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787E8">
      <w:pPr>
        <w:spacing w:line="1040" w:lineRule="exact"/>
        <w:ind w:firstLine="426"/>
        <w:jc w:val="center"/>
        <w:rPr>
          <w:rFonts w:hint="eastAsia" w:ascii="仿宋" w:hAnsi="仿宋" w:eastAsia="仿宋" w:cs="宋体"/>
          <w:b/>
          <w:sz w:val="72"/>
          <w:szCs w:val="72"/>
          <w:highlight w:val="none"/>
        </w:rPr>
      </w:pPr>
    </w:p>
    <w:p w14:paraId="5AE17666">
      <w:pPr>
        <w:spacing w:line="1040" w:lineRule="exact"/>
        <w:ind w:firstLine="426"/>
        <w:jc w:val="center"/>
        <w:rPr>
          <w:rFonts w:ascii="仿宋" w:hAnsi="仿宋" w:eastAsia="仿宋" w:cs="宋体"/>
          <w:b/>
          <w:sz w:val="72"/>
          <w:szCs w:val="72"/>
          <w:highlight w:val="none"/>
        </w:rPr>
      </w:pPr>
      <w:r>
        <w:rPr>
          <w:rFonts w:hint="eastAsia" w:ascii="仿宋" w:hAnsi="仿宋" w:eastAsia="仿宋" w:cs="宋体"/>
          <w:b/>
          <w:sz w:val="72"/>
          <w:szCs w:val="72"/>
          <w:highlight w:val="none"/>
        </w:rPr>
        <w:t>“</w:t>
      </w:r>
      <w:r>
        <w:rPr>
          <w:rFonts w:hint="eastAsia" w:ascii="仿宋" w:hAnsi="仿宋" w:eastAsia="仿宋" w:cs="宋体"/>
          <w:b/>
          <w:sz w:val="52"/>
          <w:szCs w:val="52"/>
          <w:highlight w:val="none"/>
        </w:rPr>
        <w:t>苏采云全流程不见面交易</w:t>
      </w:r>
      <w:r>
        <w:rPr>
          <w:rFonts w:hint="eastAsia" w:ascii="仿宋" w:hAnsi="仿宋" w:eastAsia="仿宋" w:cs="宋体"/>
          <w:b/>
          <w:sz w:val="72"/>
          <w:szCs w:val="72"/>
          <w:highlight w:val="none"/>
        </w:rPr>
        <w:t>”</w:t>
      </w:r>
    </w:p>
    <w:p w14:paraId="62D30216">
      <w:pPr>
        <w:tabs>
          <w:tab w:val="center" w:pos="4621"/>
        </w:tabs>
        <w:spacing w:line="360" w:lineRule="auto"/>
        <w:jc w:val="center"/>
        <w:rPr>
          <w:rFonts w:hint="eastAsia" w:ascii="仿宋" w:hAnsi="仿宋" w:eastAsia="仿宋" w:cs="宋体"/>
          <w:b/>
          <w:sz w:val="48"/>
          <w:szCs w:val="48"/>
          <w:highlight w:val="none"/>
        </w:rPr>
      </w:pPr>
    </w:p>
    <w:p w14:paraId="4AF0A8CC">
      <w:pPr>
        <w:tabs>
          <w:tab w:val="center" w:pos="4621"/>
        </w:tabs>
        <w:spacing w:line="360" w:lineRule="auto"/>
        <w:jc w:val="center"/>
        <w:rPr>
          <w:rFonts w:hint="eastAsia" w:ascii="仿宋" w:hAnsi="仿宋" w:eastAsia="仿宋" w:cs="宋体"/>
          <w:b/>
          <w:spacing w:val="28"/>
          <w:sz w:val="48"/>
          <w:szCs w:val="48"/>
          <w:highlight w:val="none"/>
        </w:rPr>
      </w:pPr>
      <w:r>
        <w:rPr>
          <w:rFonts w:hint="eastAsia" w:ascii="仿宋" w:hAnsi="仿宋" w:eastAsia="仿宋" w:cs="宋体"/>
          <w:b/>
          <w:spacing w:val="28"/>
          <w:sz w:val="48"/>
          <w:szCs w:val="48"/>
          <w:highlight w:val="none"/>
        </w:rPr>
        <w:t xml:space="preserve"> </w:t>
      </w:r>
    </w:p>
    <w:p w14:paraId="2AF92BD4">
      <w:pPr>
        <w:tabs>
          <w:tab w:val="center" w:pos="4621"/>
        </w:tabs>
        <w:spacing w:line="360" w:lineRule="auto"/>
        <w:jc w:val="center"/>
        <w:rPr>
          <w:rFonts w:hint="eastAsia" w:ascii="仿宋" w:hAnsi="仿宋" w:eastAsia="仿宋" w:cs="宋体"/>
          <w:b/>
          <w:spacing w:val="28"/>
          <w:sz w:val="48"/>
          <w:szCs w:val="48"/>
          <w:highlight w:val="none"/>
        </w:rPr>
      </w:pPr>
    </w:p>
    <w:p w14:paraId="52739B4F">
      <w:pPr>
        <w:pStyle w:val="196"/>
        <w:rPr>
          <w:rFonts w:hint="eastAsia" w:ascii="仿宋" w:hAnsi="仿宋" w:eastAsia="仿宋" w:cs="宋体"/>
          <w:highlight w:val="none"/>
        </w:rPr>
      </w:pPr>
    </w:p>
    <w:p w14:paraId="2C4DCFE4">
      <w:pPr>
        <w:tabs>
          <w:tab w:val="center" w:pos="4621"/>
        </w:tabs>
        <w:spacing w:line="360" w:lineRule="auto"/>
        <w:jc w:val="center"/>
        <w:rPr>
          <w:rFonts w:hint="eastAsia" w:ascii="仿宋" w:hAnsi="仿宋" w:eastAsia="仿宋" w:cs="宋体"/>
          <w:b/>
          <w:spacing w:val="28"/>
          <w:sz w:val="56"/>
          <w:szCs w:val="56"/>
          <w:highlight w:val="none"/>
        </w:rPr>
      </w:pPr>
      <w:r>
        <w:rPr>
          <w:rFonts w:hint="eastAsia" w:ascii="仿宋" w:hAnsi="仿宋" w:eastAsia="仿宋" w:cs="宋体"/>
          <w:b/>
          <w:spacing w:val="28"/>
          <w:sz w:val="56"/>
          <w:szCs w:val="56"/>
          <w:highlight w:val="none"/>
        </w:rPr>
        <w:t>竞争性磋商文件</w:t>
      </w:r>
    </w:p>
    <w:p w14:paraId="79869D5D">
      <w:pPr>
        <w:jc w:val="center"/>
        <w:rPr>
          <w:rFonts w:ascii="宋体" w:cs="宋体"/>
          <w:b/>
          <w:bCs/>
          <w:color w:val="000000"/>
          <w:sz w:val="112"/>
          <w:szCs w:val="112"/>
        </w:rPr>
      </w:pPr>
    </w:p>
    <w:p w14:paraId="17A30D1C">
      <w:pPr>
        <w:ind w:firstLine="1920"/>
        <w:rPr>
          <w:rFonts w:ascii="宋体" w:cs="宋体"/>
          <w:color w:val="000000"/>
          <w:sz w:val="32"/>
          <w:szCs w:val="32"/>
        </w:rPr>
      </w:pPr>
    </w:p>
    <w:p w14:paraId="0BFC0042">
      <w:pPr>
        <w:spacing w:line="360" w:lineRule="auto"/>
        <w:ind w:firstLine="361" w:firstLineChars="100"/>
        <w:jc w:val="left"/>
        <w:rPr>
          <w:rFonts w:hint="default" w:ascii="仿宋" w:hAnsi="仿宋" w:eastAsia="仿宋" w:cs="宋体"/>
          <w:b/>
          <w:bCs/>
          <w:sz w:val="36"/>
          <w:szCs w:val="28"/>
          <w:highlight w:val="yellow"/>
          <w:lang w:val="en-US" w:eastAsia="zh-CN"/>
        </w:rPr>
      </w:pPr>
      <w:r>
        <w:rPr>
          <w:rFonts w:hint="eastAsia" w:ascii="仿宋" w:hAnsi="仿宋" w:eastAsia="仿宋" w:cs="宋体"/>
          <w:b/>
          <w:bCs/>
          <w:sz w:val="36"/>
          <w:szCs w:val="28"/>
          <w:highlight w:val="none"/>
        </w:rPr>
        <w:t>项目名称</w:t>
      </w:r>
      <w:r>
        <w:rPr>
          <w:rFonts w:hint="eastAsia" w:ascii="仿宋" w:hAnsi="仿宋" w:eastAsia="仿宋" w:cs="宋体"/>
          <w:b/>
          <w:bCs/>
          <w:sz w:val="36"/>
          <w:szCs w:val="28"/>
          <w:highlight w:val="none"/>
          <w:lang w:eastAsia="zh-CN"/>
        </w:rPr>
        <w:t>：</w:t>
      </w:r>
      <w:r>
        <w:rPr>
          <w:rFonts w:hint="eastAsia" w:ascii="仿宋" w:hAnsi="仿宋" w:eastAsia="仿宋" w:cs="宋体"/>
          <w:b/>
          <w:bCs/>
          <w:sz w:val="36"/>
          <w:szCs w:val="28"/>
          <w:highlight w:val="none"/>
          <w:lang w:val="en-US" w:eastAsia="zh-CN"/>
        </w:rPr>
        <w:t>盱眙县社会福利院提升改造项目</w:t>
      </w:r>
    </w:p>
    <w:p w14:paraId="036CFE10">
      <w:pPr>
        <w:spacing w:line="360" w:lineRule="auto"/>
        <w:ind w:firstLine="361" w:firstLineChars="100"/>
        <w:jc w:val="both"/>
        <w:rPr>
          <w:rFonts w:hint="eastAsia" w:ascii="仿宋" w:hAnsi="仿宋" w:eastAsia="仿宋" w:cs="宋体"/>
          <w:b/>
          <w:sz w:val="24"/>
          <w:szCs w:val="22"/>
          <w:highlight w:val="none"/>
          <w:lang w:eastAsia="zh-CN"/>
        </w:rPr>
      </w:pPr>
      <w:r>
        <w:rPr>
          <w:rFonts w:hint="eastAsia" w:ascii="仿宋" w:hAnsi="仿宋" w:eastAsia="仿宋" w:cs="宋体"/>
          <w:b/>
          <w:bCs/>
          <w:sz w:val="36"/>
          <w:szCs w:val="28"/>
          <w:highlight w:val="none"/>
        </w:rPr>
        <w:t>项目编号：JSZC-320830-JSSW-C2025-0010</w:t>
      </w:r>
      <w:r>
        <w:rPr>
          <w:rFonts w:hint="eastAsia" w:ascii="仿宋" w:hAnsi="仿宋" w:eastAsia="仿宋" w:cs="宋体"/>
          <w:b/>
          <w:bCs/>
          <w:sz w:val="36"/>
          <w:szCs w:val="28"/>
          <w:highlight w:val="none"/>
          <w:lang w:eastAsia="zh-CN"/>
        </w:rPr>
        <w:t xml:space="preserve">   </w:t>
      </w:r>
    </w:p>
    <w:p w14:paraId="4FE3AE82">
      <w:pPr>
        <w:spacing w:line="360" w:lineRule="auto"/>
        <w:ind w:firstLine="361" w:firstLineChars="100"/>
        <w:rPr>
          <w:rFonts w:hint="eastAsia" w:ascii="仿宋" w:hAnsi="仿宋" w:eastAsia="仿宋" w:cs="宋体"/>
          <w:b/>
          <w:bCs/>
          <w:sz w:val="36"/>
          <w:szCs w:val="28"/>
          <w:highlight w:val="none"/>
        </w:rPr>
      </w:pPr>
      <w:r>
        <w:rPr>
          <w:rFonts w:hint="eastAsia" w:ascii="仿宋" w:hAnsi="仿宋" w:eastAsia="仿宋" w:cs="宋体"/>
          <w:b/>
          <w:bCs/>
          <w:sz w:val="36"/>
          <w:szCs w:val="28"/>
          <w:highlight w:val="none"/>
        </w:rPr>
        <w:t>采</w:t>
      </w:r>
      <w:r>
        <w:rPr>
          <w:rFonts w:hint="eastAsia" w:ascii="仿宋" w:hAnsi="仿宋" w:eastAsia="仿宋" w:cs="宋体"/>
          <w:b/>
          <w:bCs/>
          <w:sz w:val="36"/>
          <w:szCs w:val="28"/>
          <w:highlight w:val="none"/>
          <w:lang w:val="en-US" w:eastAsia="zh-CN"/>
        </w:rPr>
        <w:t xml:space="preserve"> </w:t>
      </w:r>
      <w:r>
        <w:rPr>
          <w:rFonts w:hint="eastAsia" w:ascii="仿宋" w:hAnsi="仿宋" w:eastAsia="仿宋" w:cs="宋体"/>
          <w:b/>
          <w:bCs/>
          <w:sz w:val="36"/>
          <w:szCs w:val="28"/>
          <w:highlight w:val="none"/>
        </w:rPr>
        <w:t>购</w:t>
      </w:r>
      <w:r>
        <w:rPr>
          <w:rFonts w:hint="eastAsia" w:ascii="仿宋" w:hAnsi="仿宋" w:eastAsia="仿宋" w:cs="宋体"/>
          <w:b/>
          <w:bCs/>
          <w:sz w:val="36"/>
          <w:szCs w:val="28"/>
          <w:highlight w:val="none"/>
          <w:lang w:val="en-US" w:eastAsia="zh-CN"/>
        </w:rPr>
        <w:t xml:space="preserve"> </w:t>
      </w:r>
      <w:r>
        <w:rPr>
          <w:rFonts w:hint="eastAsia" w:ascii="仿宋" w:hAnsi="仿宋" w:eastAsia="仿宋" w:cs="宋体"/>
          <w:b/>
          <w:bCs/>
          <w:sz w:val="36"/>
          <w:szCs w:val="28"/>
          <w:highlight w:val="none"/>
        </w:rPr>
        <w:t>人</w:t>
      </w:r>
      <w:r>
        <w:rPr>
          <w:rFonts w:hint="eastAsia" w:ascii="仿宋" w:hAnsi="仿宋" w:eastAsia="仿宋" w:cs="宋体"/>
          <w:b/>
          <w:bCs/>
          <w:sz w:val="36"/>
          <w:szCs w:val="28"/>
          <w:highlight w:val="none"/>
          <w:lang w:eastAsia="zh-CN"/>
        </w:rPr>
        <w:t>：</w:t>
      </w:r>
      <w:r>
        <w:rPr>
          <w:rFonts w:hint="eastAsia" w:ascii="仿宋" w:hAnsi="仿宋" w:eastAsia="仿宋" w:cs="宋体"/>
          <w:b/>
          <w:bCs/>
          <w:sz w:val="36"/>
          <w:szCs w:val="28"/>
          <w:highlight w:val="none"/>
          <w:lang w:val="en-US" w:eastAsia="zh-CN"/>
        </w:rPr>
        <w:t>盱眙县民政局</w:t>
      </w:r>
      <w:r>
        <w:rPr>
          <w:rFonts w:hint="eastAsia" w:ascii="仿宋" w:hAnsi="仿宋" w:eastAsia="仿宋" w:cs="宋体"/>
          <w:b/>
          <w:bCs/>
          <w:sz w:val="36"/>
          <w:szCs w:val="28"/>
          <w:highlight w:val="none"/>
        </w:rPr>
        <w:t xml:space="preserve"> </w:t>
      </w:r>
    </w:p>
    <w:p w14:paraId="2A2A955E">
      <w:pPr>
        <w:spacing w:line="360" w:lineRule="auto"/>
        <w:ind w:firstLine="361" w:firstLineChars="100"/>
        <w:jc w:val="both"/>
        <w:rPr>
          <w:rFonts w:hint="eastAsia" w:ascii="仿宋" w:hAnsi="仿宋" w:eastAsia="仿宋" w:cs="宋体"/>
          <w:b/>
          <w:bCs/>
          <w:sz w:val="36"/>
          <w:szCs w:val="28"/>
          <w:highlight w:val="none"/>
          <w:lang w:eastAsia="zh-CN"/>
        </w:rPr>
      </w:pPr>
      <w:r>
        <w:rPr>
          <w:rFonts w:hint="eastAsia" w:ascii="仿宋" w:hAnsi="仿宋" w:eastAsia="仿宋" w:cs="宋体"/>
          <w:b/>
          <w:bCs/>
          <w:sz w:val="36"/>
          <w:szCs w:val="28"/>
          <w:highlight w:val="none"/>
        </w:rPr>
        <w:t>采购代理机构</w:t>
      </w:r>
      <w:r>
        <w:rPr>
          <w:rFonts w:hint="eastAsia" w:ascii="仿宋" w:hAnsi="仿宋" w:eastAsia="仿宋" w:cs="宋体"/>
          <w:b/>
          <w:bCs/>
          <w:sz w:val="36"/>
          <w:szCs w:val="28"/>
          <w:highlight w:val="none"/>
          <w:lang w:eastAsia="zh-CN"/>
        </w:rPr>
        <w:t>：</w:t>
      </w:r>
      <w:r>
        <w:rPr>
          <w:rFonts w:hint="eastAsia" w:ascii="仿宋" w:hAnsi="仿宋" w:eastAsia="仿宋" w:cs="宋体"/>
          <w:b/>
          <w:bCs/>
          <w:sz w:val="36"/>
          <w:szCs w:val="28"/>
          <w:highlight w:val="none"/>
          <w:lang w:val="en-US" w:eastAsia="zh-CN"/>
        </w:rPr>
        <w:t>江苏苏伟</w:t>
      </w:r>
      <w:r>
        <w:rPr>
          <w:rFonts w:hint="eastAsia" w:ascii="仿宋" w:hAnsi="仿宋" w:eastAsia="仿宋" w:cs="宋体"/>
          <w:b/>
          <w:bCs/>
          <w:sz w:val="36"/>
          <w:szCs w:val="28"/>
          <w:highlight w:val="none"/>
          <w:lang w:eastAsia="zh-CN"/>
        </w:rPr>
        <w:t>项目管理有限公司</w:t>
      </w:r>
    </w:p>
    <w:p w14:paraId="5F1C6361">
      <w:pPr>
        <w:tabs>
          <w:tab w:val="left" w:pos="8786"/>
        </w:tabs>
        <w:spacing w:line="360" w:lineRule="auto"/>
        <w:ind w:firstLine="3795"/>
        <w:rPr>
          <w:rFonts w:hint="eastAsia" w:ascii="仿宋" w:hAnsi="仿宋" w:eastAsia="仿宋" w:cs="宋体"/>
          <w:b/>
          <w:bCs/>
          <w:sz w:val="36"/>
          <w:szCs w:val="36"/>
          <w:highlight w:val="none"/>
        </w:rPr>
      </w:pPr>
    </w:p>
    <w:p w14:paraId="2850D92B">
      <w:pPr>
        <w:tabs>
          <w:tab w:val="left" w:pos="8786"/>
        </w:tabs>
        <w:spacing w:line="360" w:lineRule="auto"/>
        <w:jc w:val="center"/>
        <w:rPr>
          <w:rFonts w:hint="eastAsia" w:ascii="仿宋" w:hAnsi="仿宋" w:eastAsia="仿宋" w:cs="宋体"/>
          <w:b/>
          <w:bCs/>
          <w:sz w:val="36"/>
          <w:szCs w:val="36"/>
          <w:highlight w:val="yellow"/>
        </w:rPr>
      </w:pPr>
      <w:r>
        <w:rPr>
          <w:rFonts w:hint="eastAsia" w:ascii="仿宋" w:hAnsi="仿宋" w:eastAsia="仿宋" w:cs="宋体"/>
          <w:b/>
          <w:bCs/>
          <w:sz w:val="36"/>
          <w:szCs w:val="36"/>
          <w:highlight w:val="none"/>
        </w:rPr>
        <w:t>二〇二</w:t>
      </w:r>
      <w:r>
        <w:rPr>
          <w:rFonts w:hint="eastAsia" w:ascii="仿宋" w:hAnsi="仿宋" w:eastAsia="仿宋" w:cs="宋体"/>
          <w:b/>
          <w:bCs/>
          <w:sz w:val="36"/>
          <w:szCs w:val="36"/>
          <w:highlight w:val="none"/>
          <w:lang w:val="en-US" w:eastAsia="zh-CN"/>
        </w:rPr>
        <w:t>五</w:t>
      </w:r>
      <w:r>
        <w:rPr>
          <w:rFonts w:hint="eastAsia" w:ascii="仿宋" w:hAnsi="仿宋" w:eastAsia="仿宋" w:cs="宋体"/>
          <w:b/>
          <w:bCs/>
          <w:sz w:val="36"/>
          <w:szCs w:val="36"/>
          <w:highlight w:val="none"/>
        </w:rPr>
        <w:t>年</w:t>
      </w:r>
      <w:r>
        <w:rPr>
          <w:rFonts w:hint="eastAsia" w:ascii="仿宋" w:hAnsi="仿宋" w:eastAsia="仿宋" w:cs="宋体"/>
          <w:b/>
          <w:bCs/>
          <w:sz w:val="36"/>
          <w:szCs w:val="36"/>
          <w:highlight w:val="none"/>
          <w:lang w:val="en-US" w:eastAsia="zh-CN"/>
        </w:rPr>
        <w:t>六</w:t>
      </w:r>
      <w:r>
        <w:rPr>
          <w:rFonts w:hint="eastAsia" w:ascii="仿宋" w:hAnsi="仿宋" w:eastAsia="仿宋" w:cs="宋体"/>
          <w:b/>
          <w:bCs/>
          <w:sz w:val="36"/>
          <w:szCs w:val="36"/>
          <w:highlight w:val="none"/>
        </w:rPr>
        <w:t>月</w:t>
      </w:r>
    </w:p>
    <w:p w14:paraId="4219A92D">
      <w:pPr>
        <w:tabs>
          <w:tab w:val="left" w:pos="8786"/>
        </w:tabs>
        <w:spacing w:line="360" w:lineRule="auto"/>
        <w:jc w:val="center"/>
        <w:rPr>
          <w:rFonts w:hint="eastAsia" w:ascii="仿宋" w:hAnsi="仿宋" w:eastAsia="仿宋" w:cs="宋体"/>
          <w:b/>
          <w:bCs/>
          <w:sz w:val="36"/>
          <w:szCs w:val="36"/>
          <w:highlight w:val="none"/>
          <w:lang w:val="en-US" w:eastAsia="zh-CN"/>
        </w:rPr>
      </w:pPr>
    </w:p>
    <w:p w14:paraId="2F0D5CB2">
      <w:pPr>
        <w:tabs>
          <w:tab w:val="left" w:pos="8786"/>
        </w:tabs>
        <w:spacing w:line="360" w:lineRule="auto"/>
        <w:jc w:val="center"/>
        <w:rPr>
          <w:rFonts w:hint="eastAsia" w:ascii="仿宋" w:hAnsi="仿宋" w:eastAsia="仿宋" w:cs="宋体"/>
          <w:b/>
          <w:bCs/>
          <w:sz w:val="36"/>
          <w:szCs w:val="36"/>
          <w:highlight w:val="none"/>
          <w:lang w:val="en-US" w:eastAsia="zh-CN"/>
        </w:rPr>
      </w:pPr>
    </w:p>
    <w:p w14:paraId="06DD6DA3">
      <w:pPr>
        <w:tabs>
          <w:tab w:val="left" w:pos="8786"/>
        </w:tabs>
        <w:spacing w:line="360" w:lineRule="auto"/>
        <w:jc w:val="center"/>
        <w:rPr>
          <w:rFonts w:hint="default" w:ascii="仿宋" w:hAnsi="仿宋" w:eastAsia="仿宋" w:cs="宋体"/>
          <w:b/>
          <w:bCs/>
          <w:sz w:val="36"/>
          <w:szCs w:val="36"/>
          <w:highlight w:val="none"/>
          <w:lang w:val="en-US" w:eastAsia="zh-CN"/>
        </w:rPr>
      </w:pPr>
      <w:r>
        <w:rPr>
          <w:rFonts w:hint="eastAsia" w:ascii="仿宋" w:hAnsi="仿宋" w:eastAsia="仿宋" w:cs="宋体"/>
          <w:b/>
          <w:bCs/>
          <w:sz w:val="36"/>
          <w:szCs w:val="36"/>
          <w:highlight w:val="none"/>
          <w:lang w:val="en-US" w:eastAsia="zh-CN"/>
        </w:rPr>
        <w:t>前附表</w:t>
      </w:r>
    </w:p>
    <w:tbl>
      <w:tblPr>
        <w:tblStyle w:val="37"/>
        <w:tblW w:w="93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1"/>
        <w:gridCol w:w="1740"/>
        <w:gridCol w:w="6820"/>
      </w:tblGrid>
      <w:tr w14:paraId="2383F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06757A1E">
            <w:pPr>
              <w:keepNext w:val="0"/>
              <w:keepLines w:val="0"/>
              <w:pageBreakBefore w:val="0"/>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zh-CN"/>
              </w:rPr>
              <w:t>项号</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06620F67">
            <w:pPr>
              <w:keepNext w:val="0"/>
              <w:keepLines w:val="0"/>
              <w:pageBreakBefore w:val="0"/>
              <w:spacing w:line="380" w:lineRule="exact"/>
              <w:jc w:val="center"/>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名</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val="zh-CN"/>
              </w:rPr>
              <w:t>称</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0A6434C5">
            <w:pPr>
              <w:keepNext w:val="0"/>
              <w:keepLines w:val="0"/>
              <w:pageBreakBefore w:val="0"/>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zh-CN"/>
              </w:rPr>
              <w:t>内      容</w:t>
            </w:r>
          </w:p>
        </w:tc>
      </w:tr>
      <w:tr w14:paraId="36DF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39E6D149">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7A8C291E">
            <w:pPr>
              <w:keepNext w:val="0"/>
              <w:keepLines w:val="0"/>
              <w:pageBreakBefore w:val="0"/>
              <w:widowControl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77B7EC4D">
            <w:pPr>
              <w:keepNext w:val="0"/>
              <w:keepLines w:val="0"/>
              <w:pageBreakBefore w:val="0"/>
              <w:widowControl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盱眙县民政局</w:t>
            </w:r>
          </w:p>
        </w:tc>
      </w:tr>
      <w:tr w14:paraId="2FA3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397283B9">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2A10B03F">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采购代理机构</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0E538C40">
            <w:pPr>
              <w:keepNext w:val="0"/>
              <w:keepLines w:val="0"/>
              <w:pageBreakBefore w:val="0"/>
              <w:spacing w:line="380" w:lineRule="exact"/>
              <w:jc w:val="both"/>
              <w:rPr>
                <w:rFonts w:hint="eastAsia" w:ascii="仿宋" w:hAnsi="仿宋" w:eastAsia="仿宋" w:cs="仿宋"/>
                <w:color w:val="auto"/>
                <w:sz w:val="24"/>
                <w:szCs w:val="24"/>
                <w:highlight w:val="none"/>
              </w:rPr>
            </w:pPr>
            <w:bookmarkStart w:id="0" w:name="OLE_LINK11"/>
            <w:r>
              <w:rPr>
                <w:rFonts w:hint="eastAsia" w:ascii="仿宋" w:hAnsi="仿宋" w:eastAsia="仿宋" w:cs="仿宋"/>
                <w:color w:val="auto"/>
                <w:sz w:val="24"/>
                <w:szCs w:val="24"/>
                <w:highlight w:val="none"/>
                <w:lang w:eastAsia="zh-CN"/>
              </w:rPr>
              <w:t>江苏</w:t>
            </w:r>
            <w:r>
              <w:rPr>
                <w:rFonts w:hint="eastAsia" w:ascii="仿宋" w:hAnsi="仿宋" w:eastAsia="仿宋" w:cs="仿宋"/>
                <w:color w:val="auto"/>
                <w:sz w:val="24"/>
                <w:szCs w:val="24"/>
                <w:highlight w:val="none"/>
                <w:lang w:val="en-US" w:eastAsia="zh-CN"/>
              </w:rPr>
              <w:t>苏伟</w:t>
            </w:r>
            <w:r>
              <w:rPr>
                <w:rFonts w:hint="eastAsia" w:ascii="仿宋" w:hAnsi="仿宋" w:eastAsia="仿宋" w:cs="仿宋"/>
                <w:color w:val="auto"/>
                <w:sz w:val="24"/>
                <w:szCs w:val="24"/>
                <w:highlight w:val="none"/>
                <w:lang w:eastAsia="zh-CN"/>
              </w:rPr>
              <w:t>项目管理有限公司</w:t>
            </w:r>
            <w:bookmarkEnd w:id="0"/>
          </w:p>
        </w:tc>
      </w:tr>
      <w:tr w14:paraId="2A7A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0CEBF1D5">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19D25FB4">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项目编号</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7477A59F">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JSZC-320830-JSSW-C2025-0010</w:t>
            </w:r>
          </w:p>
        </w:tc>
      </w:tr>
      <w:tr w14:paraId="49660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0BA698A7">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64816EF4">
            <w:pPr>
              <w:keepNext w:val="0"/>
              <w:keepLines w:val="0"/>
              <w:pageBreakBefore w:val="0"/>
              <w:widowControl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招标内容</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191BC94F">
            <w:pPr>
              <w:keepNext w:val="0"/>
              <w:keepLines w:val="0"/>
              <w:pageBreakBefore w:val="0"/>
              <w:widowControl w:val="0"/>
              <w:spacing w:line="3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盱眙县社会福利院提升改造项目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具体详见磋商文件第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章项目采购需求</w:t>
            </w:r>
          </w:p>
        </w:tc>
      </w:tr>
      <w:tr w14:paraId="53D8C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4AF59CB5">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1B0013E8">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采购预算价</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2848B1BB">
            <w:pPr>
              <w:keepNext w:val="0"/>
              <w:keepLines w:val="0"/>
              <w:pageBreakBefore w:val="0"/>
              <w:spacing w:line="380" w:lineRule="exact"/>
              <w:jc w:val="both"/>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val="en-US" w:eastAsia="zh-CN"/>
              </w:rPr>
              <w:t>3967933.42元</w:t>
            </w:r>
          </w:p>
        </w:tc>
      </w:tr>
      <w:tr w14:paraId="2C78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6EDA26D1">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7DA2348A">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74E70679">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九十日历天</w:t>
            </w:r>
          </w:p>
        </w:tc>
      </w:tr>
      <w:tr w14:paraId="7D8E9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550F14BA">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4BF2B875">
            <w:pPr>
              <w:keepNext w:val="0"/>
              <w:keepLines w:val="0"/>
              <w:pageBreakBefore w:val="0"/>
              <w:widowControl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7936362A">
            <w:pPr>
              <w:pStyle w:val="21"/>
              <w:keepNext w:val="0"/>
              <w:keepLines w:val="0"/>
              <w:pageBreakBefore w:val="0"/>
              <w:widowControl w:val="0"/>
              <w:numPr>
                <w:ilvl w:val="0"/>
                <w:numId w:val="0"/>
              </w:numPr>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bidi="ar-SA"/>
              </w:rPr>
              <w:t>成交价的1%</w:t>
            </w:r>
          </w:p>
        </w:tc>
      </w:tr>
      <w:tr w14:paraId="45EC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45715EDD">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07B025AD">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磋商文件获取</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6BB068F5">
            <w:pPr>
              <w:keepNext w:val="0"/>
              <w:keepLines w:val="0"/>
              <w:pageBreakBefore w:val="0"/>
              <w:spacing w:line="380" w:lineRule="exact"/>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登录</w:t>
            </w:r>
            <w:r>
              <w:rPr>
                <w:rFonts w:hint="eastAsia" w:ascii="仿宋" w:hAnsi="仿宋" w:eastAsia="仿宋" w:cs="仿宋"/>
                <w:color w:val="auto"/>
                <w:sz w:val="24"/>
                <w:szCs w:val="24"/>
                <w:highlight w:val="none"/>
              </w:rPr>
              <w:t>江苏省政府采购网或者淮安市政府采购网，在网站首页点击“苏采云”→使用CA锁登录系统（新用户需进行“平台用户注册”）→“项目参与”进行登记，在“可参与项目”中选择“我要参与”，参与成功后到“已参与项目”界面中找到该项目下载文件并进行操作</w:t>
            </w:r>
            <w:r>
              <w:rPr>
                <w:rFonts w:hint="eastAsia" w:ascii="仿宋" w:hAnsi="仿宋" w:eastAsia="仿宋" w:cs="仿宋"/>
                <w:color w:val="auto"/>
                <w:sz w:val="24"/>
                <w:szCs w:val="24"/>
                <w:highlight w:val="none"/>
                <w:lang w:eastAsia="zh-CN"/>
              </w:rPr>
              <w:t>。</w:t>
            </w:r>
          </w:p>
        </w:tc>
      </w:tr>
      <w:tr w14:paraId="01AC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3A84EAEA">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3EFE80ED">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响应文件份数</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3313A2E9">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规定的投标截止时间前在江苏省政府采购网或者淮安市政府采购网全程电子化交易平台中上传加密电子投标文件一份。（成交供应商须在成交公告结束后提交三份纸质投标文件，纸质文件必须由未加密的电子投标文件直接打印，成交供应商在成功打印后再行装订，不得缺页、漏页。）</w:t>
            </w:r>
          </w:p>
        </w:tc>
      </w:tr>
      <w:tr w14:paraId="22C5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5246C057">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774695D0">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2F8D33E8">
            <w:pPr>
              <w:keepNext w:val="0"/>
              <w:keepLines w:val="0"/>
              <w:pageBreakBefore w:val="0"/>
              <w:spacing w:line="380" w:lineRule="exact"/>
              <w:jc w:val="both"/>
              <w:rPr>
                <w:rFonts w:hint="eastAsia" w:ascii="仿宋" w:hAnsi="仿宋" w:eastAsia="仿宋" w:cs="仿宋"/>
                <w:b/>
                <w:color w:val="auto"/>
                <w:sz w:val="24"/>
                <w:szCs w:val="24"/>
                <w:highlight w:val="none"/>
              </w:rPr>
            </w:pPr>
            <w:bookmarkStart w:id="1" w:name="OLE_LINK76"/>
            <w:r>
              <w:rPr>
                <w:rFonts w:hint="eastAsia" w:ascii="仿宋" w:hAnsi="仿宋" w:eastAsia="仿宋" w:cs="仿宋"/>
                <w:bCs/>
                <w:color w:val="auto"/>
                <w:sz w:val="24"/>
                <w:szCs w:val="24"/>
                <w:highlight w:val="none"/>
                <w:shd w:val="clear" w:color="auto" w:fill="FFFFFF"/>
              </w:rPr>
              <w:t>202</w:t>
            </w:r>
            <w:r>
              <w:rPr>
                <w:rFonts w:hint="eastAsia" w:ascii="仿宋" w:hAnsi="仿宋" w:eastAsia="仿宋" w:cs="仿宋"/>
                <w:bCs/>
                <w:color w:val="auto"/>
                <w:sz w:val="24"/>
                <w:szCs w:val="24"/>
                <w:highlight w:val="none"/>
                <w:shd w:val="clear" w:color="auto" w:fill="FFFFFF"/>
                <w:lang w:val="en-US" w:eastAsia="zh-CN"/>
              </w:rPr>
              <w:t>5</w:t>
            </w:r>
            <w:r>
              <w:rPr>
                <w:rFonts w:hint="eastAsia" w:ascii="仿宋" w:hAnsi="仿宋" w:eastAsia="仿宋" w:cs="仿宋"/>
                <w:bCs/>
                <w:color w:val="auto"/>
                <w:sz w:val="24"/>
                <w:szCs w:val="24"/>
                <w:highlight w:val="none"/>
                <w:shd w:val="clear" w:color="auto" w:fill="FFFFFF"/>
              </w:rPr>
              <w:t>年</w:t>
            </w:r>
            <w:r>
              <w:rPr>
                <w:rFonts w:hint="eastAsia" w:ascii="仿宋" w:hAnsi="仿宋" w:eastAsia="仿宋" w:cs="仿宋"/>
                <w:bCs/>
                <w:color w:val="auto"/>
                <w:sz w:val="24"/>
                <w:szCs w:val="24"/>
                <w:highlight w:val="none"/>
                <w:shd w:val="clear" w:color="auto" w:fill="FFFFFF"/>
                <w:lang w:val="en-US" w:eastAsia="zh-CN"/>
              </w:rPr>
              <w:t>07</w:t>
            </w:r>
            <w:r>
              <w:rPr>
                <w:rFonts w:hint="eastAsia" w:ascii="仿宋" w:hAnsi="仿宋" w:eastAsia="仿宋" w:cs="仿宋"/>
                <w:bCs/>
                <w:color w:val="auto"/>
                <w:sz w:val="24"/>
                <w:szCs w:val="24"/>
                <w:highlight w:val="none"/>
                <w:shd w:val="clear" w:color="auto" w:fill="FFFFFF"/>
              </w:rPr>
              <w:t>月</w:t>
            </w:r>
            <w:r>
              <w:rPr>
                <w:rFonts w:hint="eastAsia" w:ascii="仿宋" w:hAnsi="仿宋" w:eastAsia="仿宋" w:cs="仿宋"/>
                <w:bCs/>
                <w:color w:val="auto"/>
                <w:sz w:val="24"/>
                <w:szCs w:val="24"/>
                <w:highlight w:val="none"/>
                <w:shd w:val="clear" w:color="auto" w:fill="FFFFFF"/>
                <w:lang w:val="en-US" w:eastAsia="zh-CN"/>
              </w:rPr>
              <w:t>04</w:t>
            </w:r>
            <w:r>
              <w:rPr>
                <w:rFonts w:hint="eastAsia" w:ascii="仿宋" w:hAnsi="仿宋" w:eastAsia="仿宋" w:cs="仿宋"/>
                <w:bCs/>
                <w:color w:val="auto"/>
                <w:sz w:val="24"/>
                <w:szCs w:val="24"/>
                <w:highlight w:val="none"/>
                <w:shd w:val="clear" w:color="auto" w:fill="FFFFFF"/>
              </w:rPr>
              <w:t>日09点00分</w:t>
            </w:r>
            <w:r>
              <w:rPr>
                <w:rFonts w:hint="eastAsia" w:ascii="仿宋" w:hAnsi="仿宋" w:eastAsia="仿宋" w:cs="仿宋"/>
                <w:b/>
                <w:color w:val="auto"/>
                <w:sz w:val="24"/>
                <w:szCs w:val="24"/>
                <w:highlight w:val="none"/>
              </w:rPr>
              <w:t>（北京时间）</w:t>
            </w:r>
            <w:bookmarkEnd w:id="1"/>
          </w:p>
        </w:tc>
      </w:tr>
      <w:tr w14:paraId="5B950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55F0E41E">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41DDBD9F">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代理服务费</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3465459A">
            <w:pPr>
              <w:keepNext w:val="0"/>
              <w:keepLines w:val="0"/>
              <w:pageBreakBefore w:val="0"/>
              <w:spacing w:line="380" w:lineRule="exact"/>
              <w:jc w:val="both"/>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本次采购项目</w:t>
            </w:r>
            <w:r>
              <w:rPr>
                <w:rFonts w:hint="eastAsia" w:ascii="仿宋" w:hAnsi="仿宋" w:eastAsia="仿宋" w:cs="仿宋"/>
                <w:color w:val="auto"/>
                <w:sz w:val="24"/>
                <w:szCs w:val="24"/>
                <w:highlight w:val="none"/>
                <w:lang w:val="en-US" w:eastAsia="zh-CN"/>
              </w:rPr>
              <w:t>代理费</w:t>
            </w:r>
            <w:r>
              <w:rPr>
                <w:rFonts w:hint="eastAsia" w:ascii="仿宋" w:hAnsi="仿宋" w:eastAsia="仿宋" w:cs="仿宋"/>
                <w:color w:val="auto"/>
                <w:sz w:val="24"/>
                <w:szCs w:val="24"/>
                <w:highlight w:val="none"/>
                <w:lang w:eastAsia="zh-CN"/>
              </w:rPr>
              <w:t>参照苏政采协【2024】20号关于印发《江苏省政府采购代理服务收费指导意见》文件</w:t>
            </w:r>
            <w:r>
              <w:rPr>
                <w:rFonts w:hint="eastAsia" w:ascii="仿宋" w:hAnsi="仿宋" w:eastAsia="仿宋" w:cs="仿宋"/>
                <w:color w:val="auto"/>
                <w:sz w:val="24"/>
                <w:szCs w:val="24"/>
                <w:highlight w:val="none"/>
                <w:lang w:val="en-US" w:eastAsia="zh-CN"/>
              </w:rPr>
              <w:t>收取</w:t>
            </w:r>
            <w:r>
              <w:rPr>
                <w:rFonts w:hint="eastAsia" w:ascii="仿宋" w:hAnsi="仿宋" w:eastAsia="仿宋" w:cs="仿宋"/>
                <w:color w:val="auto"/>
                <w:sz w:val="24"/>
                <w:szCs w:val="24"/>
                <w:highlight w:val="none"/>
                <w:lang w:eastAsia="zh-CN"/>
              </w:rPr>
              <w:t>，由成交供应商在成交通知书发出前向采购代理机构一次性付清。</w:t>
            </w:r>
          </w:p>
        </w:tc>
      </w:tr>
      <w:tr w14:paraId="4777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72B03933">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64583A71">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中标通知书领取</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4BB6D02C">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val="en-US" w:eastAsia="zh-CN"/>
              </w:rPr>
              <w:t>处</w:t>
            </w:r>
            <w:r>
              <w:rPr>
                <w:rFonts w:hint="eastAsia" w:ascii="仿宋" w:hAnsi="仿宋" w:eastAsia="仿宋" w:cs="仿宋"/>
                <w:color w:val="auto"/>
                <w:sz w:val="24"/>
                <w:szCs w:val="24"/>
                <w:highlight w:val="none"/>
              </w:rPr>
              <w:t>领取</w:t>
            </w:r>
          </w:p>
        </w:tc>
      </w:tr>
      <w:tr w14:paraId="3DDA7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4BCD2CD1">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5AAE22D6">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资质要求</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1433F380">
            <w:pPr>
              <w:keepNext w:val="0"/>
              <w:keepLines w:val="0"/>
              <w:pageBreakBefore w:val="0"/>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详见采购公告要求</w:t>
            </w:r>
          </w:p>
        </w:tc>
      </w:tr>
      <w:tr w14:paraId="2EBB3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14:paraId="6A2763B1">
            <w:pPr>
              <w:keepNext w:val="0"/>
              <w:keepLines w:val="0"/>
              <w:pageBreakBefore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38CAE7E1">
            <w:pPr>
              <w:keepNext w:val="0"/>
              <w:keepLines w:val="0"/>
              <w:pageBreakBefore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6820" w:type="dxa"/>
            <w:tcBorders>
              <w:top w:val="single" w:color="auto" w:sz="6" w:space="0"/>
              <w:left w:val="single" w:color="auto" w:sz="6" w:space="0"/>
              <w:bottom w:val="single" w:color="auto" w:sz="6" w:space="0"/>
              <w:right w:val="single" w:color="auto" w:sz="6" w:space="0"/>
            </w:tcBorders>
            <w:noWrap w:val="0"/>
            <w:vAlign w:val="center"/>
          </w:tcPr>
          <w:p w14:paraId="5B647300">
            <w:pPr>
              <w:keepNext w:val="0"/>
              <w:keepLines w:val="0"/>
              <w:pageBreakBefore w:val="0"/>
              <w:spacing w:line="38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综合评分法</w:t>
            </w:r>
          </w:p>
        </w:tc>
      </w:tr>
    </w:tbl>
    <w:p w14:paraId="18D7512A">
      <w:pPr>
        <w:pStyle w:val="203"/>
        <w:spacing w:after="100" w:afterAutospacing="1"/>
        <w:rPr>
          <w:rFonts w:ascii="宋体" w:eastAsia="宋体" w:cs="宋体"/>
          <w:color w:val="000000"/>
          <w:sz w:val="20"/>
          <w:szCs w:val="20"/>
          <w:lang w:val="en-US"/>
        </w:rPr>
      </w:pPr>
    </w:p>
    <w:p w14:paraId="490F5F1A">
      <w:pPr>
        <w:pageBreakBefore w:val="0"/>
        <w:widowControl/>
        <w:spacing w:after="100" w:afterAutospacing="1" w:line="380" w:lineRule="exact"/>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第一章  磋商邀请</w:t>
      </w:r>
    </w:p>
    <w:p w14:paraId="35D93147">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zh-TW" w:eastAsia="zh-TW"/>
        </w:rPr>
      </w:pPr>
      <w:bookmarkStart w:id="2" w:name="OLE_LINK40"/>
      <w:r>
        <w:rPr>
          <w:rFonts w:hint="eastAsia" w:ascii="仿宋" w:hAnsi="仿宋" w:eastAsia="仿宋" w:cs="仿宋"/>
          <w:color w:val="auto"/>
          <w:sz w:val="24"/>
          <w:szCs w:val="24"/>
          <w:highlight w:val="none"/>
          <w:lang w:val="zh-TW" w:eastAsia="zh-TW"/>
        </w:rPr>
        <w:t>受</w:t>
      </w:r>
      <w:r>
        <w:rPr>
          <w:rFonts w:hint="eastAsia" w:ascii="仿宋" w:hAnsi="仿宋" w:eastAsia="仿宋" w:cs="仿宋"/>
          <w:color w:val="auto"/>
          <w:sz w:val="24"/>
          <w:szCs w:val="24"/>
          <w:highlight w:val="none"/>
          <w:lang w:val="en-US" w:eastAsia="zh-CN"/>
        </w:rPr>
        <w:t>盱眙县民政局</w:t>
      </w:r>
      <w:r>
        <w:rPr>
          <w:rFonts w:hint="eastAsia" w:ascii="仿宋" w:hAnsi="仿宋" w:eastAsia="仿宋" w:cs="仿宋"/>
          <w:color w:val="auto"/>
          <w:sz w:val="24"/>
          <w:szCs w:val="24"/>
          <w:highlight w:val="none"/>
          <w:lang w:val="zh-TW" w:eastAsia="zh-TW"/>
        </w:rPr>
        <w:t>的委托，</w:t>
      </w:r>
      <w:r>
        <w:rPr>
          <w:rFonts w:hint="eastAsia" w:ascii="仿宋" w:hAnsi="仿宋" w:eastAsia="仿宋" w:cs="仿宋"/>
          <w:color w:val="auto"/>
          <w:sz w:val="24"/>
          <w:szCs w:val="24"/>
          <w:highlight w:val="none"/>
          <w:lang w:val="en-US" w:eastAsia="zh-CN"/>
        </w:rPr>
        <w:t>江苏苏伟项目管理有限公司</w:t>
      </w:r>
      <w:r>
        <w:rPr>
          <w:rFonts w:hint="eastAsia" w:ascii="仿宋" w:hAnsi="仿宋" w:eastAsia="仿宋" w:cs="仿宋"/>
          <w:color w:val="auto"/>
          <w:sz w:val="24"/>
          <w:szCs w:val="24"/>
          <w:highlight w:val="none"/>
          <w:lang w:val="zh-TW" w:eastAsia="zh-TW"/>
        </w:rPr>
        <w:t>就</w:t>
      </w:r>
      <w:r>
        <w:rPr>
          <w:rFonts w:hint="eastAsia" w:ascii="仿宋" w:hAnsi="仿宋" w:eastAsia="仿宋" w:cs="仿宋"/>
          <w:color w:val="auto"/>
          <w:sz w:val="24"/>
          <w:szCs w:val="24"/>
          <w:highlight w:val="none"/>
          <w:lang w:val="en-US" w:eastAsia="zh-CN"/>
        </w:rPr>
        <w:t>盱眙县社会福利院提升改造项目项目</w:t>
      </w:r>
      <w:r>
        <w:rPr>
          <w:rFonts w:hint="eastAsia" w:ascii="仿宋" w:hAnsi="仿宋" w:eastAsia="仿宋" w:cs="仿宋"/>
          <w:color w:val="auto"/>
          <w:sz w:val="24"/>
          <w:szCs w:val="24"/>
          <w:highlight w:val="none"/>
          <w:lang w:val="zh-TW" w:eastAsia="zh-TW"/>
        </w:rPr>
        <w:t>进行“苏采云全流程不见面交易”采购，现邀请符合条件的供应商参加竞争性磋商。</w:t>
      </w:r>
    </w:p>
    <w:p w14:paraId="65BA9096">
      <w:pPr>
        <w:keepNext w:val="0"/>
        <w:keepLines w:val="0"/>
        <w:pageBreakBefore w:val="0"/>
        <w:widowControl w:val="0"/>
        <w:spacing w:line="380" w:lineRule="exact"/>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0DB3EE8D">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盱眙县社会福利院提升改造项目</w:t>
      </w:r>
      <w:r>
        <w:rPr>
          <w:rFonts w:hint="eastAsia" w:ascii="仿宋" w:hAnsi="仿宋" w:eastAsia="仿宋" w:cs="仿宋"/>
          <w:color w:val="auto"/>
          <w:sz w:val="24"/>
          <w:szCs w:val="24"/>
          <w:highlight w:val="none"/>
          <w:lang w:eastAsia="zh-CN"/>
        </w:rPr>
        <w:t>（项目编号：JSZC-320830-JSSW-C2025-0010）采购项目的潜在供应商应在</w:t>
      </w:r>
      <w:bookmarkStart w:id="3" w:name="OLE_LINK10"/>
      <w:r>
        <w:rPr>
          <w:rFonts w:hint="eastAsia" w:ascii="仿宋" w:hAnsi="仿宋" w:eastAsia="仿宋" w:cs="仿宋"/>
          <w:color w:val="auto"/>
          <w:sz w:val="24"/>
          <w:szCs w:val="24"/>
          <w:highlight w:val="none"/>
          <w:lang w:eastAsia="zh-CN"/>
        </w:rPr>
        <w:t>江苏省政府采购网</w:t>
      </w:r>
      <w:bookmarkEnd w:id="3"/>
      <w:r>
        <w:rPr>
          <w:rFonts w:hint="eastAsia" w:ascii="仿宋" w:hAnsi="仿宋" w:eastAsia="仿宋" w:cs="仿宋"/>
          <w:color w:val="auto"/>
          <w:sz w:val="24"/>
          <w:szCs w:val="24"/>
          <w:highlight w:val="none"/>
          <w:lang w:eastAsia="zh-CN"/>
        </w:rPr>
        <w:t>或者淮安市政府采购网获取采购文件，并于202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04 </w:t>
      </w:r>
      <w:r>
        <w:rPr>
          <w:rFonts w:hint="eastAsia" w:ascii="仿宋" w:hAnsi="仿宋" w:eastAsia="仿宋" w:cs="仿宋"/>
          <w:color w:val="auto"/>
          <w:sz w:val="24"/>
          <w:szCs w:val="24"/>
          <w:highlight w:val="none"/>
          <w:lang w:eastAsia="zh-CN"/>
        </w:rPr>
        <w:t>09:00（</w:t>
      </w:r>
      <w:r>
        <w:rPr>
          <w:rFonts w:hint="eastAsia" w:ascii="仿宋" w:hAnsi="仿宋" w:eastAsia="仿宋" w:cs="仿宋"/>
          <w:color w:val="auto"/>
          <w:sz w:val="24"/>
          <w:szCs w:val="24"/>
          <w:highlight w:val="none"/>
          <w:lang w:eastAsia="zh-CN"/>
        </w:rPr>
        <w:t>北京时间）前提交响应文件。</w:t>
      </w:r>
    </w:p>
    <w:p w14:paraId="4B7C01FB">
      <w:pPr>
        <w:keepNext w:val="0"/>
        <w:keepLines w:val="0"/>
        <w:pageBreakBefore w:val="0"/>
        <w:widowControl w:val="0"/>
        <w:spacing w:line="380" w:lineRule="exact"/>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2EDE6DB4">
      <w:pPr>
        <w:keepNext w:val="0"/>
        <w:keepLines w:val="0"/>
        <w:pageBreakBefore w:val="0"/>
        <w:widowControl w:val="0"/>
        <w:spacing w:line="380" w:lineRule="exact"/>
        <w:ind w:firstLine="480"/>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：JSZC-320830-JSSW-C2025-0010</w:t>
      </w:r>
    </w:p>
    <w:p w14:paraId="29E32616">
      <w:pPr>
        <w:keepNext w:val="0"/>
        <w:keepLines w:val="0"/>
        <w:pageBreakBefore w:val="0"/>
        <w:widowControl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盱眙县社会福利院提升改造项目</w:t>
      </w:r>
    </w:p>
    <w:p w14:paraId="49891C37">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采购方式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竞争性磋商</w:t>
      </w:r>
    </w:p>
    <w:p w14:paraId="252061D7">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预算金额</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3967933.42元</w:t>
      </w:r>
      <w:r>
        <w:rPr>
          <w:rFonts w:hint="eastAsia" w:ascii="仿宋" w:hAnsi="仿宋" w:eastAsia="仿宋" w:cs="仿宋"/>
          <w:color w:val="auto"/>
          <w:sz w:val="24"/>
          <w:szCs w:val="24"/>
          <w:highlight w:val="none"/>
        </w:rPr>
        <w:t>；</w:t>
      </w:r>
    </w:p>
    <w:p w14:paraId="674B300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最高限价</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rPr>
        <w:t>3967933.42元</w:t>
      </w:r>
      <w:r>
        <w:rPr>
          <w:rFonts w:hint="eastAsia" w:ascii="仿宋" w:hAnsi="仿宋" w:eastAsia="仿宋" w:cs="仿宋"/>
          <w:color w:val="auto"/>
          <w:sz w:val="24"/>
          <w:szCs w:val="24"/>
          <w:highlight w:val="none"/>
        </w:rPr>
        <w:t>；</w:t>
      </w:r>
    </w:p>
    <w:p w14:paraId="3D32BB75">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（六）采购需求</w:t>
      </w:r>
      <w:r>
        <w:rPr>
          <w:rFonts w:hint="eastAsia" w:ascii="仿宋" w:hAnsi="仿宋" w:eastAsia="仿宋" w:cs="仿宋"/>
          <w:color w:val="auto"/>
          <w:sz w:val="24"/>
          <w:szCs w:val="24"/>
          <w:highlight w:val="none"/>
        </w:rPr>
        <w:t>：</w:t>
      </w:r>
      <w:bookmarkStart w:id="4" w:name="OLE_LINK43"/>
      <w:bookmarkStart w:id="5" w:name="OLE_LINK73"/>
      <w:r>
        <w:rPr>
          <w:rFonts w:hint="eastAsia" w:ascii="仿宋" w:hAnsi="仿宋" w:eastAsia="仿宋" w:cs="仿宋"/>
          <w:color w:val="auto"/>
          <w:sz w:val="24"/>
          <w:szCs w:val="24"/>
          <w:highlight w:val="none"/>
          <w:lang w:val="en-US" w:eastAsia="zh-CN"/>
        </w:rPr>
        <w:t>盱眙县社会福利院提升改造工程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具体详见磋商文件第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章项目采购需求</w:t>
      </w:r>
      <w:bookmarkEnd w:id="4"/>
      <w:r>
        <w:rPr>
          <w:rFonts w:hint="eastAsia" w:ascii="仿宋" w:hAnsi="仿宋" w:eastAsia="仿宋" w:cs="仿宋"/>
          <w:color w:val="auto"/>
          <w:sz w:val="24"/>
          <w:szCs w:val="24"/>
          <w:highlight w:val="none"/>
        </w:rPr>
        <w:t>；</w:t>
      </w:r>
      <w:bookmarkEnd w:id="5"/>
    </w:p>
    <w:p w14:paraId="54BABDC2">
      <w:pPr>
        <w:keepNext w:val="0"/>
        <w:keepLines w:val="0"/>
        <w:pageBreakBefore w:val="0"/>
        <w:widowControl w:val="0"/>
        <w:spacing w:line="380" w:lineRule="exact"/>
        <w:ind w:firstLine="480"/>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合同履行期限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60日历天；</w:t>
      </w:r>
    </w:p>
    <w:p w14:paraId="63C208BF">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（八）本项目（是/否）接受联合体：否。</w:t>
      </w:r>
    </w:p>
    <w:p w14:paraId="3BC08BF2">
      <w:pPr>
        <w:keepNext w:val="0"/>
        <w:keepLines w:val="0"/>
        <w:pageBreakBefore w:val="0"/>
        <w:widowControl w:val="0"/>
        <w:spacing w:line="38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30CBBE2E">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（一）符合《中华人民共和国政府采购法》第二十二条规定</w:t>
      </w:r>
      <w:r>
        <w:rPr>
          <w:rFonts w:hint="eastAsia" w:ascii="仿宋" w:hAnsi="仿宋" w:eastAsia="仿宋" w:cs="仿宋"/>
          <w:color w:val="auto"/>
          <w:sz w:val="24"/>
          <w:szCs w:val="24"/>
          <w:highlight w:val="none"/>
          <w:lang w:eastAsia="zh-CN"/>
        </w:rPr>
        <w:t>：</w:t>
      </w:r>
    </w:p>
    <w:p w14:paraId="2125985A">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bookmarkStart w:id="6" w:name="OLE_LINK48"/>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符合《中华人民共和国政府采购法》第二十二条规</w:t>
      </w:r>
      <w:r>
        <w:rPr>
          <w:rFonts w:hint="eastAsia" w:ascii="仿宋" w:hAnsi="仿宋" w:eastAsia="仿宋" w:cs="仿宋"/>
          <w:color w:val="auto"/>
          <w:sz w:val="24"/>
          <w:szCs w:val="24"/>
          <w:highlight w:val="none"/>
          <w:lang w:eastAsia="zh-CN"/>
        </w:rPr>
        <w:t>定的</w:t>
      </w:r>
      <w:r>
        <w:rPr>
          <w:rFonts w:hint="eastAsia" w:ascii="仿宋" w:hAnsi="仿宋" w:eastAsia="仿宋" w:cs="仿宋"/>
          <w:color w:val="auto"/>
          <w:sz w:val="24"/>
          <w:szCs w:val="24"/>
          <w:highlight w:val="none"/>
          <w:lang w:val="zh-CN"/>
        </w:rPr>
        <w:t>承诺</w:t>
      </w:r>
      <w:r>
        <w:rPr>
          <w:rFonts w:hint="eastAsia" w:ascii="仿宋" w:hAnsi="仿宋" w:eastAsia="仿宋" w:cs="仿宋"/>
          <w:color w:val="auto"/>
          <w:sz w:val="24"/>
          <w:szCs w:val="24"/>
          <w:highlight w:val="none"/>
          <w:lang w:val="en-US" w:eastAsia="zh-CN"/>
        </w:rPr>
        <w:t>书；</w:t>
      </w:r>
      <w:r>
        <w:rPr>
          <w:rFonts w:hint="eastAsia" w:ascii="仿宋" w:hAnsi="仿宋" w:eastAsia="仿宋" w:cs="仿宋"/>
          <w:color w:val="auto"/>
          <w:sz w:val="24"/>
          <w:szCs w:val="24"/>
          <w:highlight w:val="none"/>
          <w:lang w:val="zh-CN"/>
        </w:rPr>
        <w:t>（详见示范格式三）</w:t>
      </w:r>
      <w:bookmarkEnd w:id="6"/>
      <w:r>
        <w:rPr>
          <w:rFonts w:hint="eastAsia" w:ascii="仿宋" w:hAnsi="仿宋" w:eastAsia="仿宋" w:cs="仿宋"/>
          <w:color w:val="auto"/>
          <w:sz w:val="24"/>
          <w:szCs w:val="24"/>
          <w:highlight w:val="none"/>
        </w:rPr>
        <w:t>（扫描件上传至电子响应文件）</w:t>
      </w:r>
    </w:p>
    <w:p w14:paraId="5FDFBD7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bookmarkStart w:id="7" w:name="OLE_LINK50"/>
      <w:r>
        <w:rPr>
          <w:rFonts w:hint="eastAsia" w:ascii="仿宋" w:hAnsi="仿宋" w:eastAsia="仿宋" w:cs="仿宋"/>
          <w:color w:val="auto"/>
          <w:sz w:val="24"/>
          <w:szCs w:val="24"/>
          <w:highlight w:val="none"/>
          <w:lang w:val="en-US" w:eastAsia="zh-CN"/>
        </w:rPr>
        <w:t>2.</w:t>
      </w:r>
      <w:bookmarkStart w:id="8" w:name="OLE_LINK46"/>
      <w:r>
        <w:rPr>
          <w:rFonts w:hint="eastAsia" w:ascii="仿宋" w:hAnsi="仿宋" w:eastAsia="仿宋" w:cs="仿宋"/>
          <w:color w:val="auto"/>
          <w:sz w:val="24"/>
          <w:szCs w:val="24"/>
          <w:highlight w:val="none"/>
        </w:rPr>
        <w:t>法定代表人资格证明（</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示范格式一）和法定代表人身份证；（扫描件上传至电子响应文件）</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授权委托书（</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示范格式二）和受托人身份证；（扫描件上传至电子响应文件）</w:t>
      </w:r>
      <w:bookmarkEnd w:id="7"/>
      <w:bookmarkEnd w:id="8"/>
    </w:p>
    <w:p w14:paraId="56F4E48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bookmarkStart w:id="9" w:name="OLE_LINK51"/>
      <w:r>
        <w:rPr>
          <w:rFonts w:hint="eastAsia" w:ascii="仿宋" w:hAnsi="仿宋" w:eastAsia="仿宋" w:cs="仿宋"/>
          <w:color w:val="auto"/>
          <w:sz w:val="24"/>
          <w:szCs w:val="24"/>
          <w:highlight w:val="none"/>
          <w:lang w:val="en-US" w:eastAsia="zh-CN"/>
        </w:rPr>
        <w:t>3.</w:t>
      </w:r>
      <w:bookmarkStart w:id="10" w:name="OLE_LINK47"/>
      <w:r>
        <w:rPr>
          <w:rFonts w:hint="eastAsia" w:ascii="仿宋" w:hAnsi="仿宋" w:eastAsia="仿宋" w:cs="仿宋"/>
          <w:color w:val="auto"/>
          <w:sz w:val="24"/>
          <w:szCs w:val="24"/>
          <w:highlight w:val="none"/>
        </w:rPr>
        <w:t>有效的营业执照；</w:t>
      </w:r>
      <w:bookmarkStart w:id="11" w:name="OLE_LINK49"/>
      <w:r>
        <w:rPr>
          <w:rFonts w:hint="eastAsia" w:ascii="仿宋" w:hAnsi="仿宋" w:eastAsia="仿宋" w:cs="仿宋"/>
          <w:color w:val="auto"/>
          <w:sz w:val="24"/>
          <w:szCs w:val="24"/>
          <w:highlight w:val="none"/>
        </w:rPr>
        <w:t>（扫描件上传至电子响应文件）</w:t>
      </w:r>
      <w:bookmarkEnd w:id="9"/>
      <w:bookmarkEnd w:id="10"/>
      <w:bookmarkEnd w:id="11"/>
    </w:p>
    <w:p w14:paraId="6D9B684D">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bookmarkStart w:id="12" w:name="OLE_LINK52"/>
      <w:bookmarkStart w:id="13" w:name="OLE_LINK54"/>
      <w:r>
        <w:rPr>
          <w:rFonts w:hint="eastAsia" w:ascii="仿宋" w:hAnsi="仿宋" w:eastAsia="仿宋" w:cs="仿宋"/>
          <w:color w:val="auto"/>
          <w:sz w:val="24"/>
          <w:szCs w:val="24"/>
          <w:highlight w:val="none"/>
        </w:rPr>
        <w:t>中小企业声明函（格式按照示范格式四要求）或残疾人福利性单位声明函（格式按照示范格式五要求）（扫描件上传至电子响应文件）</w:t>
      </w:r>
      <w:bookmarkEnd w:id="12"/>
      <w:r>
        <w:rPr>
          <w:rFonts w:hint="eastAsia" w:ascii="仿宋" w:hAnsi="仿宋" w:eastAsia="仿宋" w:cs="仿宋"/>
          <w:color w:val="auto"/>
          <w:sz w:val="24"/>
          <w:szCs w:val="24"/>
          <w:highlight w:val="none"/>
        </w:rPr>
        <w:t>；</w:t>
      </w:r>
      <w:bookmarkEnd w:id="13"/>
    </w:p>
    <w:p w14:paraId="13E3041A">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bookmarkStart w:id="14" w:name="OLE_LINK53"/>
      <w:r>
        <w:rPr>
          <w:rFonts w:hint="eastAsia" w:ascii="仿宋" w:hAnsi="仿宋" w:eastAsia="仿宋" w:cs="仿宋"/>
          <w:color w:val="auto"/>
          <w:sz w:val="24"/>
          <w:szCs w:val="24"/>
          <w:highlight w:val="none"/>
        </w:rPr>
        <w:t>供应商未被“信用中国”网（</w:t>
      </w:r>
      <w:r>
        <w:rPr>
          <w:rFonts w:hint="eastAsia" w:ascii="仿宋" w:hAnsi="仿宋" w:eastAsia="仿宋" w:cs="仿宋"/>
          <w:color w:val="auto"/>
          <w:sz w:val="24"/>
          <w:szCs w:val="24"/>
          <w:highlight w:val="none"/>
          <w:lang w:eastAsia="zh-CN"/>
        </w:rPr>
        <w:t>https:</w:t>
      </w:r>
      <w:r>
        <w:rPr>
          <w:rFonts w:hint="eastAsia" w:ascii="仿宋" w:hAnsi="仿宋" w:eastAsia="仿宋" w:cs="仿宋"/>
          <w:color w:val="auto"/>
          <w:sz w:val="24"/>
          <w:szCs w:val="24"/>
          <w:highlight w:val="none"/>
        </w:rPr>
        <w:t>//www.creditchina.gov.cn/）列入失信被执行人、重大税收违法案件当事人名单。供应商未被“中国政府采购网”（</w:t>
      </w:r>
      <w:r>
        <w:rPr>
          <w:rFonts w:hint="eastAsia" w:ascii="仿宋" w:hAnsi="仿宋" w:eastAsia="仿宋" w:cs="仿宋"/>
          <w:color w:val="auto"/>
          <w:sz w:val="24"/>
          <w:szCs w:val="24"/>
          <w:highlight w:val="none"/>
          <w:lang w:eastAsia="zh-CN"/>
        </w:rPr>
        <w:t>http:</w:t>
      </w:r>
      <w:r>
        <w:rPr>
          <w:rFonts w:hint="eastAsia" w:ascii="仿宋" w:hAnsi="仿宋" w:eastAsia="仿宋" w:cs="仿宋"/>
          <w:color w:val="auto"/>
          <w:sz w:val="24"/>
          <w:szCs w:val="24"/>
          <w:highlight w:val="none"/>
        </w:rPr>
        <w:t>//www.ccgp.gov.cn/）列入政府采购严重违法失信行为记录名单。由采购单位（采购代理单位）组织磋商小组在资格审查时查询，一旦被查询存在上述失信行为记录名单的，将视为资格审查不通过）。</w:t>
      </w:r>
      <w:bookmarkEnd w:id="14"/>
    </w:p>
    <w:p w14:paraId="3629116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（二）落实政府采购政策需满足的资格要求：</w:t>
      </w:r>
    </w:p>
    <w:p w14:paraId="2882F8FB">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zh-CN"/>
        </w:rPr>
      </w:pPr>
      <w:bookmarkStart w:id="15" w:name="OLE_LINK75"/>
      <w:r>
        <w:rPr>
          <w:rFonts w:hint="eastAsia" w:ascii="仿宋" w:hAnsi="仿宋" w:eastAsia="仿宋" w:cs="仿宋"/>
          <w:color w:val="auto"/>
          <w:sz w:val="24"/>
          <w:szCs w:val="24"/>
          <w:highlight w:val="none"/>
          <w:lang w:val="zh-CN"/>
        </w:rPr>
        <w:t>本项目</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zh-CN"/>
        </w:rPr>
        <w:t>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种方式落实政府采购促进中小企业发展的要求：</w:t>
      </w:r>
    </w:p>
    <w:p w14:paraId="4A2DFA84">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w:t>
      </w:r>
      <w:bookmarkStart w:id="16" w:name="OLE_LINK55"/>
      <w:r>
        <w:rPr>
          <w:rFonts w:hint="eastAsia" w:ascii="仿宋" w:hAnsi="仿宋" w:eastAsia="仿宋" w:cs="仿宋"/>
          <w:color w:val="auto"/>
          <w:sz w:val="24"/>
          <w:szCs w:val="24"/>
          <w:highlight w:val="none"/>
        </w:rPr>
        <w:t>本项目为专门面向中小企业采购的项目。</w:t>
      </w:r>
      <w:bookmarkEnd w:id="16"/>
    </w:p>
    <w:p w14:paraId="26762FDA">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本项目通过以下第（</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）种方式预留部分采购份额</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zh-CN"/>
        </w:rPr>
        <w:t>中小企业</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zh-CN"/>
        </w:rPr>
        <w:t>：</w:t>
      </w:r>
    </w:p>
    <w:p w14:paraId="52DCA29B">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（1）本项目要求供应商以联合体形式参加，中小企业合同金额应当达到的比例为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，其中小微企业所占比例应为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（两项比例均应符合《政府采购促进中小企业发展管理办法》第八条规定）。</w:t>
      </w:r>
    </w:p>
    <w:p w14:paraId="4F520786">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（2）本项目要求供应商进行合同分包，中小企业合同金额应当达到的比例为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，其中小微企业所占比例应为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（两项比例均应符合《政府采购促进中小企业发展管理办法》第八条规定）。</w:t>
      </w:r>
    </w:p>
    <w:p w14:paraId="01D13DBD">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3.本项目为非预留份额的采购项目，</w:t>
      </w:r>
      <w:r>
        <w:rPr>
          <w:rFonts w:hint="eastAsia" w:ascii="仿宋" w:hAnsi="仿宋" w:eastAsia="仿宋" w:cs="仿宋"/>
          <w:color w:val="auto"/>
          <w:sz w:val="24"/>
          <w:szCs w:val="24"/>
          <w:highlight w:val="none"/>
        </w:rPr>
        <w:t>对小微企业报价给予扣除，用扣除后的价格参加评审</w:t>
      </w:r>
      <w:r>
        <w:rPr>
          <w:rFonts w:hint="eastAsia" w:ascii="仿宋" w:hAnsi="仿宋" w:eastAsia="仿宋" w:cs="仿宋"/>
          <w:color w:val="auto"/>
          <w:sz w:val="24"/>
          <w:szCs w:val="24"/>
          <w:highlight w:val="none"/>
          <w:lang w:val="zh-CN"/>
        </w:rPr>
        <w:t>。</w:t>
      </w:r>
    </w:p>
    <w:p w14:paraId="0D76CC63">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本项目采购标的对应的中小企业划分标准所属行业为</w:t>
      </w:r>
      <w:r>
        <w:rPr>
          <w:rFonts w:hint="eastAsia" w:ascii="仿宋" w:hAnsi="仿宋" w:eastAsia="仿宋" w:cs="仿宋"/>
          <w:color w:val="auto"/>
          <w:sz w:val="24"/>
          <w:szCs w:val="24"/>
          <w:highlight w:val="none"/>
          <w:u w:val="single"/>
          <w:lang w:val="en-US" w:eastAsia="zh-CN"/>
        </w:rPr>
        <w:t xml:space="preserve"> 建筑业 </w:t>
      </w:r>
      <w:r>
        <w:rPr>
          <w:rFonts w:hint="eastAsia" w:ascii="仿宋" w:hAnsi="仿宋" w:eastAsia="仿宋" w:cs="仿宋"/>
          <w:color w:val="auto"/>
          <w:sz w:val="24"/>
          <w:szCs w:val="24"/>
          <w:highlight w:val="none"/>
          <w:u w:val="none"/>
          <w:lang w:val="en-US" w:eastAsia="zh-CN"/>
        </w:rPr>
        <w:t>。</w:t>
      </w:r>
    </w:p>
    <w:p w14:paraId="797396A8">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注：监狱企业、残疾人福利性单位视同小微企业。</w:t>
      </w:r>
      <w:bookmarkEnd w:id="15"/>
    </w:p>
    <w:p w14:paraId="49A6E6B7">
      <w:pPr>
        <w:keepNext w:val="0"/>
        <w:keepLines w:val="0"/>
        <w:pageBreakBefore w:val="0"/>
        <w:widowControl w:val="0"/>
        <w:numPr>
          <w:ilvl w:val="0"/>
          <w:numId w:val="1"/>
        </w:numPr>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本项目的特定资格要求：</w:t>
      </w:r>
    </w:p>
    <w:p w14:paraId="30AE6A3A">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bookmarkStart w:id="17" w:name="OLE_LINK56"/>
      <w:bookmarkStart w:id="18" w:name="OLE_LINK74"/>
      <w:r>
        <w:rPr>
          <w:rFonts w:hint="eastAsia" w:ascii="仿宋" w:hAnsi="仿宋" w:eastAsia="仿宋" w:cs="仿宋"/>
          <w:color w:val="auto"/>
          <w:sz w:val="24"/>
          <w:szCs w:val="24"/>
          <w:highlight w:val="none"/>
          <w:lang w:val="en-US" w:eastAsia="zh-CN"/>
        </w:rPr>
        <w:t xml:space="preserve"> 1.</w:t>
      </w:r>
      <w:bookmarkStart w:id="19" w:name="OLE_LINK5"/>
      <w:r>
        <w:rPr>
          <w:rFonts w:hint="eastAsia" w:ascii="仿宋" w:hAnsi="仿宋" w:eastAsia="仿宋" w:cs="仿宋"/>
          <w:color w:val="auto"/>
          <w:sz w:val="24"/>
          <w:szCs w:val="24"/>
          <w:highlight w:val="none"/>
          <w:lang w:val="en-US" w:eastAsia="zh-CN"/>
        </w:rPr>
        <w:t>供应商</w:t>
      </w:r>
      <w:bookmarkEnd w:id="19"/>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建筑装修装饰工程专业承包贰级（含）及以上资质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并具有</w:t>
      </w:r>
      <w:r>
        <w:rPr>
          <w:rFonts w:hint="eastAsia" w:ascii="仿宋" w:hAnsi="仿宋" w:eastAsia="仿宋" w:cs="仿宋"/>
          <w:color w:val="auto"/>
          <w:sz w:val="24"/>
          <w:szCs w:val="24"/>
          <w:highlight w:val="none"/>
        </w:rPr>
        <w:t>安全生产条件，取得安全生产许可证；</w:t>
      </w:r>
      <w:bookmarkStart w:id="20" w:name="OLE_LINK6"/>
      <w:r>
        <w:rPr>
          <w:rFonts w:hint="eastAsia" w:ascii="仿宋" w:hAnsi="仿宋" w:eastAsia="仿宋" w:cs="仿宋"/>
          <w:color w:val="auto"/>
          <w:sz w:val="24"/>
          <w:szCs w:val="24"/>
          <w:highlight w:val="none"/>
        </w:rPr>
        <w:t>（扫描件上传至电子响应文件）</w:t>
      </w:r>
      <w:bookmarkEnd w:id="17"/>
      <w:bookmarkEnd w:id="20"/>
    </w:p>
    <w:p w14:paraId="4C739803">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bookmarkStart w:id="21" w:name="OLE_LINK17"/>
      <w:r>
        <w:rPr>
          <w:rFonts w:hint="eastAsia" w:ascii="仿宋" w:hAnsi="仿宋" w:eastAsia="仿宋" w:cs="仿宋"/>
          <w:color w:val="auto"/>
          <w:sz w:val="24"/>
          <w:szCs w:val="24"/>
          <w:highlight w:val="none"/>
          <w:lang w:val="en-US" w:eastAsia="zh-CN"/>
        </w:rPr>
        <w:t>2.供应商</w:t>
      </w:r>
      <w:r>
        <w:rPr>
          <w:rFonts w:hint="eastAsia" w:ascii="仿宋" w:hAnsi="仿宋" w:eastAsia="仿宋" w:cs="仿宋"/>
          <w:b w:val="0"/>
          <w:bCs w:val="0"/>
          <w:color w:val="auto"/>
          <w:sz w:val="24"/>
          <w:szCs w:val="24"/>
          <w:highlight w:val="none"/>
          <w:lang w:val="en-US" w:eastAsia="zh-CN"/>
        </w:rPr>
        <w:t>拟派本项目的项目负责人具备建筑工程注册建造师二级（含）及以上，并具有安全生产考核合格证（B类）；</w:t>
      </w:r>
      <w:r>
        <w:rPr>
          <w:rFonts w:hint="eastAsia" w:ascii="仿宋" w:hAnsi="仿宋" w:eastAsia="仿宋" w:cs="仿宋"/>
          <w:color w:val="auto"/>
          <w:sz w:val="24"/>
          <w:szCs w:val="24"/>
          <w:highlight w:val="none"/>
        </w:rPr>
        <w:t>（扫描件上传至电子响应文件）</w:t>
      </w:r>
      <w:bookmarkEnd w:id="21"/>
    </w:p>
    <w:p w14:paraId="3451F1AE">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（四）拒绝下述条件的供应商参加本次采购活动：</w:t>
      </w:r>
    </w:p>
    <w:p w14:paraId="18B10C6E">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1.供应商单位负责人为同一人或者存在直接控股、管理关系的不同供应商，不得同时参加同一合同项下的政府采购活动</w:t>
      </w:r>
      <w:r>
        <w:rPr>
          <w:rFonts w:hint="eastAsia" w:ascii="仿宋" w:hAnsi="仿宋" w:eastAsia="仿宋" w:cs="仿宋"/>
          <w:color w:val="auto"/>
          <w:sz w:val="24"/>
          <w:szCs w:val="24"/>
          <w:highlight w:val="none"/>
          <w:lang w:eastAsia="zh-CN"/>
        </w:rPr>
        <w:t>；</w:t>
      </w:r>
    </w:p>
    <w:p w14:paraId="48655068">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2.凡为采购项目提供整体设计、规范编制或者项目管理、监理、检测等服务的供应商，不得再参加本项目的采购活动</w:t>
      </w:r>
      <w:r>
        <w:rPr>
          <w:rFonts w:hint="eastAsia" w:ascii="仿宋" w:hAnsi="仿宋" w:eastAsia="仿宋" w:cs="仿宋"/>
          <w:color w:val="auto"/>
          <w:sz w:val="24"/>
          <w:szCs w:val="24"/>
          <w:highlight w:val="none"/>
          <w:lang w:eastAsia="zh-CN"/>
        </w:rPr>
        <w:t>；</w:t>
      </w:r>
    </w:p>
    <w:p w14:paraId="15E81A2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3.供应商被“信用中国”网站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“中国政府采购网”列入失信被执行人、重大税收违法案件当事人名单、政府采购严重违法失信行为记录名单。</w:t>
      </w:r>
      <w:bookmarkEnd w:id="18"/>
    </w:p>
    <w:p w14:paraId="57FB494F">
      <w:pPr>
        <w:keepNext w:val="0"/>
        <w:keepLines w:val="0"/>
        <w:pageBreakBefore w:val="0"/>
        <w:widowControl w:val="0"/>
        <w:spacing w:line="38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三、获取采购文件</w:t>
      </w:r>
    </w:p>
    <w:p w14:paraId="651DB6F8">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rPr>
        <w:t>自磋商文件公告发布之日起5个工作日</w:t>
      </w:r>
    </w:p>
    <w:p w14:paraId="1F243BBC">
      <w:pPr>
        <w:keepNext w:val="0"/>
        <w:keepLines w:val="0"/>
        <w:pageBreakBefore w:val="0"/>
        <w:widowControl w:val="0"/>
        <w:spacing w:line="38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22" w:name="OLE_LINK70"/>
      <w:r>
        <w:rPr>
          <w:rFonts w:hint="eastAsia" w:ascii="仿宋" w:hAnsi="仿宋" w:eastAsia="仿宋" w:cs="仿宋"/>
          <w:color w:val="auto"/>
          <w:sz w:val="24"/>
          <w:szCs w:val="24"/>
          <w:highlight w:val="none"/>
        </w:rPr>
        <w:t>江苏省政府采购网或者淮安市政府采购网</w:t>
      </w:r>
      <w:bookmarkEnd w:id="22"/>
      <w:r>
        <w:rPr>
          <w:rFonts w:hint="eastAsia" w:ascii="仿宋" w:hAnsi="仿宋" w:eastAsia="仿宋" w:cs="仿宋"/>
          <w:color w:val="auto"/>
          <w:sz w:val="24"/>
          <w:szCs w:val="24"/>
          <w:highlight w:val="none"/>
        </w:rPr>
        <w:t> </w:t>
      </w:r>
    </w:p>
    <w:p w14:paraId="71C165DB">
      <w:pPr>
        <w:keepNext w:val="0"/>
        <w:keepLines w:val="0"/>
        <w:pageBreakBefore w:val="0"/>
        <w:widowControl w:val="0"/>
        <w:spacing w:line="38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bookmarkStart w:id="23" w:name="OLE_LINK71"/>
      <w:r>
        <w:rPr>
          <w:rFonts w:hint="eastAsia" w:ascii="仿宋" w:hAnsi="仿宋" w:eastAsia="仿宋" w:cs="仿宋"/>
          <w:color w:val="auto"/>
          <w:sz w:val="24"/>
          <w:szCs w:val="24"/>
          <w:highlight w:val="none"/>
        </w:rPr>
        <w:t>供应商登录江苏省政府采购网或者淮安市政府采购网，在网站首页点击“苏采云”→使用CA锁登录系统（新用户需进行“平台用户注册”）→“项目参与”进行登记，在“可参与项目”中选择“我要参与”，参与成功后到“已参与项目”界面中找到该项目下载文件并进行操作。  </w:t>
      </w:r>
      <w:bookmarkEnd w:id="23"/>
    </w:p>
    <w:p w14:paraId="57429059">
      <w:pPr>
        <w:keepNext w:val="0"/>
        <w:keepLines w:val="0"/>
        <w:pageBreakBefore w:val="0"/>
        <w:widowControl w:val="0"/>
        <w:spacing w:line="380" w:lineRule="exact"/>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售价：0.00元</w:t>
      </w:r>
    </w:p>
    <w:p w14:paraId="119FB8F4">
      <w:pPr>
        <w:keepNext w:val="0"/>
        <w:keepLines w:val="0"/>
        <w:pageBreakBefore w:val="0"/>
        <w:widowControl w:val="0"/>
        <w:spacing w:line="38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四、响应文件提交</w:t>
      </w:r>
    </w:p>
    <w:p w14:paraId="11DCA376">
      <w:pPr>
        <w:keepNext w:val="0"/>
        <w:keepLines w:val="0"/>
        <w:pageBreakBefore w:val="0"/>
        <w:widowControl w:val="0"/>
        <w:spacing w:line="380" w:lineRule="exact"/>
        <w:ind w:firstLine="48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截止时间：202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07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04  </w:t>
      </w:r>
      <w:r>
        <w:rPr>
          <w:rFonts w:hint="eastAsia" w:ascii="仿宋" w:hAnsi="仿宋" w:eastAsia="仿宋" w:cs="仿宋"/>
          <w:b w:val="0"/>
          <w:bCs/>
          <w:color w:val="auto"/>
          <w:sz w:val="24"/>
          <w:szCs w:val="24"/>
          <w:highlight w:val="none"/>
        </w:rPr>
        <w:t xml:space="preserve"> 09:00</w:t>
      </w:r>
      <w:r>
        <w:rPr>
          <w:rFonts w:hint="eastAsia" w:ascii="仿宋" w:hAnsi="仿宋" w:eastAsia="仿宋" w:cs="仿宋"/>
          <w:color w:val="auto"/>
          <w:sz w:val="24"/>
          <w:szCs w:val="24"/>
          <w:highlight w:val="none"/>
        </w:rPr>
        <w:t xml:space="preserve"> </w:t>
      </w:r>
      <w:r>
        <w:rPr>
          <w:rFonts w:hint="eastAsia" w:ascii="仿宋" w:hAnsi="仿宋" w:eastAsia="仿宋" w:cs="仿宋"/>
          <w:b w:val="0"/>
          <w:bCs/>
          <w:color w:val="auto"/>
          <w:sz w:val="24"/>
          <w:szCs w:val="24"/>
          <w:highlight w:val="none"/>
        </w:rPr>
        <w:t>（北京时间）</w:t>
      </w:r>
    </w:p>
    <w:p w14:paraId="13212ABB">
      <w:pPr>
        <w:keepNext w:val="0"/>
        <w:keepLines w:val="0"/>
        <w:pageBreakBefore w:val="0"/>
        <w:widowControl w:val="0"/>
        <w:spacing w:line="380" w:lineRule="exact"/>
        <w:ind w:firstLine="482"/>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地点：</w:t>
      </w:r>
      <w:bookmarkStart w:id="24" w:name="OLE_LINK72"/>
      <w:r>
        <w:rPr>
          <w:rFonts w:hint="eastAsia" w:ascii="仿宋" w:hAnsi="仿宋" w:eastAsia="仿宋" w:cs="仿宋"/>
          <w:b w:val="0"/>
          <w:bCs/>
          <w:color w:val="auto"/>
          <w:sz w:val="24"/>
          <w:szCs w:val="24"/>
          <w:highlight w:val="none"/>
        </w:rPr>
        <w:t>本项目采用远程“不见面”开标方式，无需到现场提交，请供应商在响应文件提交截止前提前登入苏采云政府采购一体化平台（网址：http://jszfcg.jscz.gov.cn/jszc/login）提交响应文件</w:t>
      </w:r>
      <w:bookmarkEnd w:id="24"/>
      <w:r>
        <w:rPr>
          <w:rFonts w:hint="eastAsia" w:ascii="仿宋" w:hAnsi="仿宋" w:eastAsia="仿宋" w:cs="仿宋"/>
          <w:b w:val="0"/>
          <w:bCs/>
          <w:color w:val="auto"/>
          <w:sz w:val="24"/>
          <w:szCs w:val="24"/>
          <w:highlight w:val="none"/>
        </w:rPr>
        <w:t>。 </w:t>
      </w:r>
    </w:p>
    <w:p w14:paraId="443DC3D7">
      <w:pPr>
        <w:keepNext w:val="0"/>
        <w:keepLines w:val="0"/>
        <w:pageBreakBefore w:val="0"/>
        <w:widowControl w:val="0"/>
        <w:spacing w:line="38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五、开启</w:t>
      </w:r>
    </w:p>
    <w:p w14:paraId="7E29CA80">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bookmarkStart w:id="639" w:name="_GoBack"/>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07</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04  </w:t>
      </w:r>
      <w:r>
        <w:rPr>
          <w:rFonts w:hint="eastAsia" w:ascii="仿宋" w:hAnsi="仿宋" w:eastAsia="仿宋" w:cs="仿宋"/>
          <w:b w:val="0"/>
          <w:bCs/>
          <w:color w:val="auto"/>
          <w:sz w:val="24"/>
          <w:szCs w:val="24"/>
          <w:highlight w:val="none"/>
        </w:rPr>
        <w:t>09:00</w:t>
      </w:r>
      <w:r>
        <w:rPr>
          <w:rFonts w:hint="eastAsia" w:ascii="仿宋" w:hAnsi="仿宋" w:eastAsia="仿宋" w:cs="仿宋"/>
          <w:color w:val="auto"/>
          <w:sz w:val="24"/>
          <w:szCs w:val="24"/>
          <w:highlight w:val="none"/>
        </w:rPr>
        <w:t xml:space="preserve"> （北京时间）</w:t>
      </w:r>
    </w:p>
    <w:p w14:paraId="459D3903">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地点：淮安市公共资源交易中心盱眙分中心（具体标室见中心当日</w:t>
      </w:r>
      <w:bookmarkEnd w:id="639"/>
      <w:r>
        <w:rPr>
          <w:rFonts w:hint="eastAsia" w:ascii="仿宋" w:hAnsi="仿宋" w:eastAsia="仿宋" w:cs="仿宋"/>
          <w:color w:val="auto"/>
          <w:sz w:val="24"/>
          <w:szCs w:val="24"/>
          <w:highlight w:val="none"/>
        </w:rPr>
        <w:t>显示屏） </w:t>
      </w:r>
    </w:p>
    <w:p w14:paraId="5ED90018">
      <w:pPr>
        <w:keepNext w:val="0"/>
        <w:keepLines w:val="0"/>
        <w:pageBreakBefore w:val="0"/>
        <w:widowControl w:val="0"/>
        <w:spacing w:line="380" w:lineRule="exac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、公告期限</w:t>
      </w:r>
    </w:p>
    <w:p w14:paraId="01CE4FF7">
      <w:pPr>
        <w:keepNext w:val="0"/>
        <w:keepLines w:val="0"/>
        <w:pageBreakBefore w:val="0"/>
        <w:widowControl w:val="0"/>
        <w:spacing w:line="380" w:lineRule="exact"/>
        <w:ind w:firstLine="480"/>
        <w:rPr>
          <w:rFonts w:hint="eastAsia" w:ascii="仿宋" w:hAnsi="仿宋" w:eastAsia="仿宋" w:cs="仿宋"/>
          <w:color w:val="auto"/>
          <w:sz w:val="22"/>
          <w:szCs w:val="22"/>
          <w:highlight w:val="none"/>
        </w:rPr>
      </w:pPr>
      <w:r>
        <w:rPr>
          <w:rFonts w:ascii="仿宋" w:hAnsi="仿宋" w:eastAsia="仿宋" w:cs="仿宋"/>
          <w:color w:val="auto"/>
          <w:sz w:val="24"/>
          <w:szCs w:val="24"/>
          <w:highlight w:val="none"/>
        </w:rPr>
        <w:t>自磋商文件公告发布之日起5个工作日</w:t>
      </w:r>
      <w:r>
        <w:rPr>
          <w:rFonts w:hint="eastAsia" w:ascii="仿宋" w:hAnsi="仿宋" w:eastAsia="仿宋" w:cs="仿宋"/>
          <w:color w:val="auto"/>
          <w:sz w:val="22"/>
          <w:szCs w:val="22"/>
          <w:highlight w:val="none"/>
        </w:rPr>
        <w:t>。</w:t>
      </w:r>
    </w:p>
    <w:p w14:paraId="462A1D3C">
      <w:pPr>
        <w:keepNext w:val="0"/>
        <w:keepLines w:val="0"/>
        <w:pageBreakBefore w:val="0"/>
        <w:widowControl w:val="0"/>
        <w:spacing w:line="380" w:lineRule="exact"/>
        <w:ind w:firstLine="48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七、其他补充事宜</w:t>
      </w:r>
    </w:p>
    <w:p w14:paraId="049588CB">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磋商保证金：</w:t>
      </w:r>
      <w:bookmarkStart w:id="25" w:name="OLE_LINK42"/>
      <w:r>
        <w:rPr>
          <w:rFonts w:hint="eastAsia" w:ascii="仿宋" w:hAnsi="仿宋" w:eastAsia="仿宋" w:cs="仿宋"/>
          <w:color w:val="auto"/>
          <w:sz w:val="24"/>
          <w:szCs w:val="24"/>
          <w:highlight w:val="none"/>
        </w:rPr>
        <w:t>根据苏财购〔2020〕52号文件要求，为进一步降低供应商投标成本，取消政府采购磋商保证金</w:t>
      </w:r>
      <w:bookmarkEnd w:id="25"/>
      <w:r>
        <w:rPr>
          <w:rFonts w:hint="eastAsia" w:ascii="仿宋" w:hAnsi="仿宋" w:eastAsia="仿宋" w:cs="仿宋"/>
          <w:color w:val="auto"/>
          <w:sz w:val="24"/>
          <w:szCs w:val="24"/>
          <w:highlight w:val="none"/>
          <w:lang w:eastAsia="zh-CN"/>
        </w:rPr>
        <w:t>；</w:t>
      </w:r>
    </w:p>
    <w:p w14:paraId="18515CFF">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本项目采用“苏采云全流程不见面交易”模式，通过不见面交易系统及相应的配套硬件设备（摄像头、话筒、麦克风等）完成远程解密、澄清等交互环节。相关要求和说明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详见第二章“供应商须知”第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eastAsia="zh-CN"/>
        </w:rPr>
        <w:t>；</w:t>
      </w:r>
    </w:p>
    <w:p w14:paraId="5BEB9C0D">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供应商通过苏采云系统参与政府采购项目，需要更换或办理CA数字证书和电子签章。具体办理指南和操作手册《苏采云系统供应商操作手册》见链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"http://www.ccgp-jiangsu.gov.cn/jiangsu/zlxz/ee/ee3a4bc5a3454aa2b0d9312230633ce9.html%E3%80%82" \o "http://www.ccgp-jiangsu.gov.cn/jiangsu/zlxz/ee/ee3a4bc5a3454aa2b0d9312230633ce9.html%E3%80%82"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http://www.ccgp</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jiangsu.gov.cn/jiangsu/zlxz/ee/ee3a4bc5a3454aa2b0d9312230633ce9.html。</w:t>
      </w:r>
      <w:r>
        <w:rPr>
          <w:rFonts w:hint="eastAsia" w:ascii="仿宋" w:hAnsi="仿宋" w:eastAsia="仿宋" w:cs="仿宋"/>
          <w:color w:val="auto"/>
          <w:sz w:val="24"/>
          <w:szCs w:val="24"/>
          <w:highlight w:val="none"/>
        </w:rPr>
        <w:fldChar w:fldCharType="end"/>
      </w:r>
    </w:p>
    <w:p w14:paraId="4D01E3B4">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有关本次磋商的事项若存在变动或修改，敬请及时关注江苏政府采购网或淮安市政府采购网发布的更正公告，否则产生的后果由供应商自行承担。</w:t>
      </w:r>
    </w:p>
    <w:p w14:paraId="2508B9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0" w:lineRule="exact"/>
        <w:ind w:left="0" w:right="0" w:firstLine="482"/>
        <w:rPr>
          <w:rFonts w:hint="eastAsia" w:ascii="仿宋" w:hAnsi="仿宋" w:eastAsia="仿宋" w:cs="仿宋"/>
          <w:b/>
          <w:color w:val="auto"/>
          <w:sz w:val="24"/>
          <w:szCs w:val="24"/>
          <w:highlight w:val="none"/>
          <w:lang w:val="en-US" w:eastAsia="zh-CN"/>
        </w:rPr>
      </w:pPr>
      <w:bookmarkStart w:id="26" w:name="OLE_LINK79"/>
      <w:bookmarkStart w:id="27" w:name="OLE_LINK39"/>
      <w:r>
        <w:rPr>
          <w:rFonts w:hint="eastAsia" w:ascii="仿宋" w:hAnsi="仿宋" w:eastAsia="仿宋" w:cs="仿宋"/>
          <w:b/>
          <w:bCs w:val="0"/>
          <w:color w:val="auto"/>
          <w:sz w:val="24"/>
          <w:szCs w:val="24"/>
          <w:highlight w:val="none"/>
          <w:lang w:val="en-US" w:eastAsia="zh-CN"/>
        </w:rPr>
        <w:t>八、凡对本次采购提出询问，请按以下方式联系</w:t>
      </w:r>
    </w:p>
    <w:p w14:paraId="4E66944F">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7CD6D2CC">
      <w:pPr>
        <w:keepNext w:val="0"/>
        <w:keepLines w:val="0"/>
        <w:pageBreakBefore w:val="0"/>
        <w:widowControl w:val="0"/>
        <w:spacing w:line="38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单位名称：盱眙县民政局</w:t>
      </w:r>
    </w:p>
    <w:p w14:paraId="2EA20255">
      <w:pPr>
        <w:keepNext w:val="0"/>
        <w:keepLines w:val="0"/>
        <w:pageBreakBefore w:val="0"/>
        <w:widowControl w:val="0"/>
        <w:spacing w:line="38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单位地址：盱眙县天鹅湖路8号</w:t>
      </w:r>
    </w:p>
    <w:p w14:paraId="2F21AA83">
      <w:pPr>
        <w:keepNext w:val="0"/>
        <w:keepLines w:val="0"/>
        <w:pageBreakBefore w:val="0"/>
        <w:widowControl w:val="0"/>
        <w:spacing w:line="380" w:lineRule="exact"/>
        <w:ind w:firstLine="480"/>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联系人：张伏文</w:t>
      </w:r>
    </w:p>
    <w:p w14:paraId="74333D0B">
      <w:pPr>
        <w:keepNext w:val="0"/>
        <w:keepLines w:val="0"/>
        <w:pageBreakBefore w:val="0"/>
        <w:widowControl w:val="0"/>
        <w:spacing w:line="38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联系电话：15261701855</w:t>
      </w:r>
    </w:p>
    <w:p w14:paraId="4AC162B4">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6A4D30EA">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单位名称：江苏苏伟项目管理有限公司</w:t>
      </w:r>
    </w:p>
    <w:p w14:paraId="604E19D8">
      <w:pPr>
        <w:keepNext w:val="0"/>
        <w:keepLines w:val="0"/>
        <w:pageBreakBefore w:val="0"/>
        <w:widowControl w:val="0"/>
        <w:spacing w:line="38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单位地址：盱眙县合欢大道19号</w:t>
      </w:r>
    </w:p>
    <w:p w14:paraId="7D322172">
      <w:pPr>
        <w:keepNext w:val="0"/>
        <w:keepLines w:val="0"/>
        <w:pageBreakBefore w:val="0"/>
        <w:widowControl w:val="0"/>
        <w:spacing w:line="38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联系人：边先梅</w:t>
      </w:r>
    </w:p>
    <w:p w14:paraId="530377DE">
      <w:pPr>
        <w:keepNext w:val="0"/>
        <w:keepLines w:val="0"/>
        <w:pageBreakBefore w:val="0"/>
        <w:widowControl w:val="0"/>
        <w:spacing w:line="38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联系电话：18252319281</w:t>
      </w:r>
    </w:p>
    <w:p w14:paraId="3FFC1FCF">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310BD4B3">
      <w:pPr>
        <w:keepNext w:val="0"/>
        <w:keepLines w:val="0"/>
        <w:pageBreakBefore w:val="0"/>
        <w:widowControl w:val="0"/>
        <w:spacing w:line="380" w:lineRule="exact"/>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项目联系人：边先梅 18252319281</w:t>
      </w:r>
    </w:p>
    <w:bookmarkEnd w:id="2"/>
    <w:bookmarkEnd w:id="26"/>
    <w:bookmarkEnd w:id="27"/>
    <w:p w14:paraId="437E4437">
      <w:pPr>
        <w:outlineLvl w:val="0"/>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br w:type="page" w:clear="all"/>
      </w:r>
    </w:p>
    <w:p w14:paraId="3F9B6C9E">
      <w:pPr>
        <w:pageBreakBefore w:val="0"/>
        <w:spacing w:line="380" w:lineRule="exact"/>
        <w:jc w:val="center"/>
        <w:outlineLvl w:val="0"/>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第二章  供应商须知</w:t>
      </w:r>
    </w:p>
    <w:p w14:paraId="2B878E84">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一、总则</w:t>
      </w:r>
    </w:p>
    <w:p w14:paraId="7B538687">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1.适用范围</w:t>
      </w:r>
    </w:p>
    <w:p w14:paraId="103421C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本竞争性磋商文件仅适用于本次采购邀请中所述项目的采购。</w:t>
      </w:r>
    </w:p>
    <w:p w14:paraId="6CBC7C5C">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2.合格的供应商</w:t>
      </w:r>
    </w:p>
    <w:p w14:paraId="068B6FF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2.1满足第一章磋商邀请中供应商资格要求的规定。</w:t>
      </w:r>
    </w:p>
    <w:p w14:paraId="089C5317">
      <w:pPr>
        <w:keepNext w:val="0"/>
        <w:keepLines w:val="0"/>
        <w:pageBreakBefore w:val="0"/>
        <w:widowControl w:val="0"/>
        <w:spacing w:line="380" w:lineRule="exact"/>
        <w:ind w:firstLine="504"/>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w:t>
      </w:r>
      <w:r>
        <w:rPr>
          <w:rFonts w:hint="eastAsia" w:ascii="仿宋" w:hAnsi="仿宋" w:eastAsia="仿宋" w:cs="仿宋"/>
          <w:color w:val="auto"/>
          <w:sz w:val="24"/>
          <w:szCs w:val="24"/>
          <w:highlight w:val="none"/>
        </w:rPr>
        <w:t>满足磋商文件中实质性条款的规定。</w:t>
      </w:r>
    </w:p>
    <w:p w14:paraId="148DAA55">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3.适用法律</w:t>
      </w:r>
    </w:p>
    <w:p w14:paraId="3FDC484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《政府采购竞争性磋商采购方式管理暂行办法》等有关法律</w:t>
      </w:r>
      <w:r>
        <w:rPr>
          <w:rFonts w:hint="eastAsia" w:ascii="仿宋" w:hAnsi="仿宋" w:eastAsia="仿宋" w:cs="仿宋"/>
          <w:color w:val="auto"/>
          <w:sz w:val="24"/>
          <w:szCs w:val="24"/>
          <w:highlight w:val="none"/>
          <w:lang w:eastAsia="zh-CN"/>
        </w:rPr>
        <w:t>、法规</w:t>
      </w:r>
      <w:r>
        <w:rPr>
          <w:rFonts w:hint="eastAsia" w:ascii="仿宋" w:hAnsi="仿宋" w:eastAsia="仿宋" w:cs="仿宋"/>
          <w:color w:val="auto"/>
          <w:sz w:val="24"/>
          <w:szCs w:val="24"/>
          <w:highlight w:val="none"/>
        </w:rPr>
        <w:t>和规定等。</w:t>
      </w:r>
    </w:p>
    <w:p w14:paraId="6E1FA780">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4.磋商费用</w:t>
      </w:r>
    </w:p>
    <w:p w14:paraId="1C4FFFD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4.1供应商应自行承担所有与参加磋商有关的费用。不论磋商的结果如何，采购人（代理机构）在任何情况下均无义务和责任承担这些费用。</w:t>
      </w:r>
    </w:p>
    <w:p w14:paraId="61A06A5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本次项目不收取文件工本费</w:t>
      </w:r>
      <w:r>
        <w:rPr>
          <w:rFonts w:hint="eastAsia" w:ascii="仿宋" w:hAnsi="仿宋" w:eastAsia="仿宋" w:cs="仿宋"/>
          <w:color w:val="auto"/>
          <w:sz w:val="24"/>
          <w:szCs w:val="24"/>
          <w:highlight w:val="none"/>
          <w:lang w:val="en-US" w:eastAsia="zh-CN"/>
        </w:rPr>
        <w:t>和成交管理费</w:t>
      </w:r>
      <w:r>
        <w:rPr>
          <w:rFonts w:hint="eastAsia" w:ascii="仿宋" w:hAnsi="仿宋" w:eastAsia="仿宋" w:cs="仿宋"/>
          <w:color w:val="auto"/>
          <w:sz w:val="24"/>
          <w:szCs w:val="24"/>
          <w:highlight w:val="none"/>
        </w:rPr>
        <w:t>。</w:t>
      </w:r>
    </w:p>
    <w:p w14:paraId="5C5615AB">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二、磋商文件</w:t>
      </w:r>
    </w:p>
    <w:p w14:paraId="4787825B">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5.磋商文件由以下部分组成：</w:t>
      </w:r>
    </w:p>
    <w:p w14:paraId="28FBCBD5">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5.1磋商邀请</w:t>
      </w:r>
    </w:p>
    <w:p w14:paraId="217649E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5.2供应商须知</w:t>
      </w:r>
    </w:p>
    <w:p w14:paraId="5340D58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5.3评标标准</w:t>
      </w:r>
    </w:p>
    <w:p w14:paraId="0377ADF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5.4项目采购需求</w:t>
      </w:r>
    </w:p>
    <w:p w14:paraId="47E7E903">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5.5合同格式及条款</w:t>
      </w:r>
    </w:p>
    <w:p w14:paraId="4363520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5.6响应文件格式</w:t>
      </w:r>
    </w:p>
    <w:p w14:paraId="16968671">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6.磋商文件的澄清</w:t>
      </w:r>
    </w:p>
    <w:p w14:paraId="633A8016">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6.1任何要求对磋商文件进行澄清的供应商，均应在磋商截止时间五日前按</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公告中的通讯地址，以书面形式通知采购人（采购代理），采购人（采购代理）对投标截止时间五日前收到的任何澄清要求予以答复。由于供应商所留联系方式有问题而导致采购人（采购代理）无法通知的，其责任由供应商自行承担。</w:t>
      </w:r>
    </w:p>
    <w:p w14:paraId="22096E06">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7.磋商文件的更正或补充</w:t>
      </w:r>
    </w:p>
    <w:p w14:paraId="1FBB0F0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7.1在磋商时间前，采购人（代理机构）可主动或在解答供应商提出的澄清问题时对磋商文件用更正公告的方式进行修正。</w:t>
      </w:r>
    </w:p>
    <w:p w14:paraId="4DE657E1">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7.2对磋商文件的修改将在</w:t>
      </w:r>
      <w:r>
        <w:rPr>
          <w:rFonts w:hint="eastAsia" w:ascii="仿宋" w:hAnsi="仿宋" w:eastAsia="仿宋" w:cs="仿宋"/>
          <w:color w:val="auto"/>
          <w:sz w:val="24"/>
          <w:szCs w:val="24"/>
          <w:highlight w:val="none"/>
          <w:lang w:eastAsia="zh-CN"/>
        </w:rPr>
        <w:t>江苏省政府采购网、淮安市政府采购网</w:t>
      </w:r>
      <w:r>
        <w:rPr>
          <w:rFonts w:hint="eastAsia" w:ascii="仿宋" w:hAnsi="仿宋" w:eastAsia="仿宋" w:cs="仿宋"/>
          <w:color w:val="auto"/>
          <w:sz w:val="24"/>
          <w:szCs w:val="24"/>
          <w:highlight w:val="none"/>
        </w:rPr>
        <w:t>进行公告，同时通过电子交易平台通知所有已获取磋商文件的供应商。更正公告将作为磋商文件的组成部分，对所有参加本次磋商的供应商都具有约束力。</w:t>
      </w:r>
    </w:p>
    <w:p w14:paraId="729E044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7.3供应商须持续关注本项目在淮安市政府采购网及电子化系统中发布的信息（含更正、修改等信息），否则产生的后果由供应商自行承担。</w:t>
      </w:r>
    </w:p>
    <w:p w14:paraId="62D23025">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7.4为使供应商有足够的时间按磋商文件的更正要求修正响应文件，采购人（代理机构）有权按照相关法定的要求推迟响应文件接收截止时间和磋商时间。</w:t>
      </w:r>
    </w:p>
    <w:p w14:paraId="343CB518">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三、响应文件的编制</w:t>
      </w:r>
    </w:p>
    <w:p w14:paraId="1BB4A142">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8.响应文件的构成</w:t>
      </w:r>
    </w:p>
    <w:p w14:paraId="4430ECB5">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8.1磋商供应商编写的响应文件应按磋商文件第六章“响应文件格式”中的要求进行编写。</w:t>
      </w:r>
    </w:p>
    <w:p w14:paraId="613A9495">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8.2供应商编写的</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文件应包括资格证明文件、符合性证明文件、投标分项报价表、技术要求响应及偏离表、商务要求响应及偏离表、其他证明文件、投标函、开标一览表等部分。</w:t>
      </w:r>
    </w:p>
    <w:p w14:paraId="2CA33D89">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8.3如标书制作工具中格式和内容与“淮安市政府采购网”发布的</w:t>
      </w: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文件不一致，请以“淮安市政府采购网”发布的</w:t>
      </w:r>
      <w:r>
        <w:rPr>
          <w:rFonts w:hint="eastAsia" w:ascii="仿宋" w:hAnsi="仿宋" w:eastAsia="仿宋" w:cs="仿宋"/>
          <w:bCs/>
          <w:color w:val="auto"/>
          <w:sz w:val="24"/>
          <w:szCs w:val="24"/>
          <w:highlight w:val="none"/>
          <w:lang w:val="en-US" w:eastAsia="zh-CN"/>
        </w:rPr>
        <w:t>磋商</w:t>
      </w:r>
      <w:r>
        <w:rPr>
          <w:rFonts w:hint="eastAsia" w:ascii="仿宋" w:hAnsi="仿宋" w:eastAsia="仿宋" w:cs="仿宋"/>
          <w:bCs/>
          <w:color w:val="auto"/>
          <w:sz w:val="24"/>
          <w:szCs w:val="24"/>
          <w:highlight w:val="none"/>
        </w:rPr>
        <w:t>文件为准。</w:t>
      </w:r>
    </w:p>
    <w:p w14:paraId="57A808A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9.磋商报价</w:t>
      </w:r>
    </w:p>
    <w:p w14:paraId="6C674BB7">
      <w:pPr>
        <w:pBdr>
          <w:top w:val="none" w:color="auto" w:sz="0" w:space="0"/>
          <w:left w:val="none" w:color="auto" w:sz="0" w:space="0"/>
          <w:bottom w:val="none" w:color="auto" w:sz="0" w:space="0"/>
          <w:right w:val="none" w:color="auto" w:sz="0" w:space="0"/>
        </w:pBdr>
        <w:spacing w:before="0" w:after="0" w:line="420" w:lineRule="exact"/>
        <w:ind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9.1本次项目投标报价应是竞争性磋商文件所确定完成本项目全部工作内容的价格体现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全费用报价</w:t>
      </w:r>
      <w:r>
        <w:rPr>
          <w:rFonts w:hint="eastAsia" w:ascii="仿宋" w:hAnsi="仿宋" w:eastAsia="仿宋" w:cs="仿宋"/>
          <w:color w:val="auto"/>
          <w:sz w:val="24"/>
          <w:szCs w:val="24"/>
          <w:highlight w:val="none"/>
        </w:rPr>
        <w:t>，供应商的报价应包含</w:t>
      </w:r>
      <w:r>
        <w:rPr>
          <w:rFonts w:hint="eastAsia" w:ascii="仿宋" w:hAnsi="仿宋" w:eastAsia="仿宋" w:cs="仿宋"/>
          <w:color w:val="auto"/>
          <w:sz w:val="24"/>
          <w:szCs w:val="24"/>
          <w:highlight w:val="none"/>
          <w:lang w:val="en-US" w:eastAsia="zh-CN"/>
        </w:rPr>
        <w:t>所有服务费</w:t>
      </w:r>
      <w:r>
        <w:rPr>
          <w:rFonts w:hint="eastAsia" w:ascii="仿宋" w:hAnsi="仿宋" w:eastAsia="仿宋" w:cs="仿宋"/>
          <w:color w:val="auto"/>
          <w:sz w:val="24"/>
          <w:szCs w:val="24"/>
          <w:highlight w:val="none"/>
        </w:rPr>
        <w:t>、人工、材料、机械设备、管理费、利润、运输、脚手费、二次搬运、质保期所有费用、安全生产费、税金以及各项措施项目费、风险和政策性文件规定的各项应有费用，以及与</w:t>
      </w: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有关的所有费用（组成详见采购需求），如有疑问应在本文件规定时间内提出，供应商被确定为成交候选人后，合同价格不作调整（合同另有约定及不可抗力除外）。投标总价中已包含供应商完成本采购项目的一切费用包括全部服务费。竞争性磋商文件中另有规定的除外，采购人不再另付任何费用。</w:t>
      </w:r>
    </w:p>
    <w:p w14:paraId="2F510E5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9.2供应商的任何错漏、优惠、竞争性报价不得作为减轻责任、减少服务、增加收费、降低质量的理由。</w:t>
      </w:r>
    </w:p>
    <w:p w14:paraId="6FED297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9.3采购人（代理机构）不接受备选的方案或有选择的报价。</w:t>
      </w:r>
    </w:p>
    <w:p w14:paraId="3F0AC78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9.4磋商报价应以人民币为货币单位。</w:t>
      </w:r>
    </w:p>
    <w:p w14:paraId="7E48ADC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lang w:eastAsia="zh-CN"/>
        </w:rPr>
      </w:pPr>
      <w:bookmarkStart w:id="28" w:name="_Toc4104"/>
      <w:r>
        <w:rPr>
          <w:rFonts w:hint="eastAsia" w:ascii="仿宋" w:hAnsi="仿宋" w:eastAsia="仿宋" w:cs="仿宋"/>
          <w:bCs/>
          <w:color w:val="auto"/>
          <w:sz w:val="24"/>
          <w:szCs w:val="24"/>
          <w:highlight w:val="none"/>
        </w:rPr>
        <w:t>10.技术要求响应偏离</w:t>
      </w:r>
      <w:bookmarkEnd w:id="28"/>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如有</w:t>
      </w:r>
      <w:r>
        <w:rPr>
          <w:rFonts w:hint="eastAsia" w:ascii="仿宋" w:hAnsi="仿宋" w:eastAsia="仿宋" w:cs="仿宋"/>
          <w:bCs/>
          <w:color w:val="auto"/>
          <w:sz w:val="24"/>
          <w:szCs w:val="24"/>
          <w:highlight w:val="none"/>
          <w:lang w:eastAsia="zh-CN"/>
        </w:rPr>
        <w:t>）</w:t>
      </w:r>
    </w:p>
    <w:p w14:paraId="55C38035">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10.1供应商应对磋商文件中的技术要求逐项作出响应或偏离，否则将被拒绝。</w:t>
      </w:r>
    </w:p>
    <w:p w14:paraId="3AC5D31D">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11.服务承诺</w:t>
      </w:r>
    </w:p>
    <w:p w14:paraId="7D43BAF3">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11.1供应商的服务承诺应按不低于磋商文件中服务要求的标准。</w:t>
      </w:r>
    </w:p>
    <w:p w14:paraId="44F00C26">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12.证明供应商资格的文件</w:t>
      </w:r>
    </w:p>
    <w:p w14:paraId="1574161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12.1供应商应按要求提交资格证明文件及符合磋商文件规定的文件。</w:t>
      </w:r>
    </w:p>
    <w:p w14:paraId="402B989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12.2供应商除必须具有履行合同所需提供的货物和服务的能力外，还必须具备相应的财务、技术方面的能力。</w:t>
      </w:r>
    </w:p>
    <w:p w14:paraId="535AC4CF">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13.磋商保证金</w:t>
      </w:r>
    </w:p>
    <w:p w14:paraId="7E82DCDC">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rPr>
        <w:t>本项目无需缴纳磋商保证金。</w:t>
      </w:r>
    </w:p>
    <w:p w14:paraId="48FDE144">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14.磋商有效期</w:t>
      </w:r>
    </w:p>
    <w:p w14:paraId="63DD163C">
      <w:pPr>
        <w:keepNext w:val="0"/>
        <w:keepLines w:val="0"/>
        <w:pageBreakBefore w:val="0"/>
        <w:widowControl w:val="0"/>
        <w:spacing w:line="380" w:lineRule="exact"/>
        <w:ind w:firstLine="48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14.1磋商有效期为从磋商之日起计算的</w:t>
      </w:r>
      <w:r>
        <w:rPr>
          <w:rFonts w:hint="eastAsia" w:ascii="仿宋" w:hAnsi="仿宋" w:eastAsia="仿宋" w:cs="仿宋"/>
          <w:color w:val="auto"/>
          <w:sz w:val="24"/>
          <w:szCs w:val="24"/>
          <w:highlight w:val="none"/>
          <w:lang w:val="en-US" w:eastAsia="zh-CN"/>
        </w:rPr>
        <w:t>九十日历</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磋商有效期比规定短的将被视为</w:t>
      </w:r>
      <w:r>
        <w:rPr>
          <w:rFonts w:hint="eastAsia" w:ascii="仿宋" w:hAnsi="仿宋" w:eastAsia="仿宋" w:cs="仿宋"/>
          <w:color w:val="auto"/>
          <w:sz w:val="24"/>
          <w:szCs w:val="24"/>
          <w:highlight w:val="none"/>
          <w:lang w:val="zh-CN"/>
        </w:rPr>
        <w:t>非响应磋商而予以拒绝。</w:t>
      </w:r>
    </w:p>
    <w:p w14:paraId="3C3D2A9C">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14.2</w:t>
      </w:r>
      <w:r>
        <w:rPr>
          <w:rFonts w:hint="eastAsia" w:ascii="仿宋" w:hAnsi="仿宋" w:eastAsia="仿宋" w:cs="仿宋"/>
          <w:color w:val="auto"/>
          <w:sz w:val="24"/>
          <w:szCs w:val="24"/>
          <w:highlight w:val="none"/>
        </w:rPr>
        <w:t>在特殊情况下，采购人（代理机构）于原磋商有效期满之前，可向供应商提出延长磋商有效期的要求，这种要求与答复均应采用书面形式。供应商可以拒绝这一要求而放弃磋商。同意延长的供应商既不能要求也不允许修改其响应文件，同时受磋商有效期约束的所有权利与义务均延长至新的有效期。</w:t>
      </w:r>
    </w:p>
    <w:p w14:paraId="5E3326AF">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15.响应文件的签署</w:t>
      </w:r>
    </w:p>
    <w:p w14:paraId="258A617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15.1响应文件仅需要在供应商进行签章的位置应进行电子签章。电子响应文件不得涂改、行间插字或删除，如果出现上述情况应重新编制。</w:t>
      </w:r>
    </w:p>
    <w:p w14:paraId="5882E05B">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四、响应文件的递交</w:t>
      </w:r>
    </w:p>
    <w:p w14:paraId="3D41C3B7">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16.响应文件的递交及接收截止时间</w:t>
      </w:r>
    </w:p>
    <w:p w14:paraId="65D39DAF">
      <w:pPr>
        <w:pStyle w:val="198"/>
        <w:keepNext w:val="0"/>
        <w:keepLines w:val="0"/>
        <w:pageBreakBefore w:val="0"/>
        <w:widowControl w:val="0"/>
        <w:spacing w:after="0"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16.1供应商应当按照《操作手册》规定，在投标截止时间前制作并上传电子</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文件。供应商应</w:t>
      </w:r>
      <w:r>
        <w:rPr>
          <w:rFonts w:hint="eastAsia" w:ascii="仿宋" w:hAnsi="仿宋" w:eastAsia="仿宋" w:cs="仿宋"/>
          <w:color w:val="auto"/>
          <w:sz w:val="24"/>
          <w:szCs w:val="24"/>
          <w:highlight w:val="none"/>
          <w:lang w:eastAsia="zh-CN"/>
        </w:rPr>
        <w:t>充分考虑</w:t>
      </w:r>
      <w:r>
        <w:rPr>
          <w:rFonts w:hint="eastAsia" w:ascii="仿宋" w:hAnsi="仿宋" w:eastAsia="仿宋" w:cs="仿宋"/>
          <w:color w:val="auto"/>
          <w:sz w:val="24"/>
          <w:szCs w:val="24"/>
          <w:highlight w:val="none"/>
        </w:rPr>
        <w:t>网络环境、网络带宽等风险因素，如因供应商自身原因造成的电子</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文件上传不成功的按照无效投标处理。</w:t>
      </w:r>
    </w:p>
    <w:p w14:paraId="46411A8D">
      <w:pPr>
        <w:pStyle w:val="198"/>
        <w:keepNext w:val="0"/>
        <w:keepLines w:val="0"/>
        <w:pageBreakBefore w:val="0"/>
        <w:widowControl w:val="0"/>
        <w:spacing w:after="0" w:line="380" w:lineRule="exact"/>
        <w:ind w:left="0" w:firstLine="48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16.2供应商上传的电子响应文件内容不清楚或不清晰的（含扫描件），造成无法评审或部分影响评审的，</w:t>
      </w:r>
      <w:r>
        <w:rPr>
          <w:rFonts w:hint="eastAsia" w:ascii="仿宋" w:hAnsi="仿宋" w:eastAsia="仿宋" w:cs="仿宋"/>
          <w:color w:val="auto"/>
          <w:sz w:val="24"/>
          <w:szCs w:val="24"/>
          <w:highlight w:val="none"/>
          <w:lang w:val="zh-CN"/>
        </w:rPr>
        <w:t>责任由</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自负。</w:t>
      </w:r>
    </w:p>
    <w:p w14:paraId="0813094A">
      <w:pPr>
        <w:pStyle w:val="198"/>
        <w:keepNext w:val="0"/>
        <w:keepLines w:val="0"/>
        <w:pageBreakBefore w:val="0"/>
        <w:widowControl w:val="0"/>
        <w:spacing w:after="0"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16.3供应商上传电子响应文件的时间不得迟于磋商邀请中规定的截止时间。</w:t>
      </w:r>
    </w:p>
    <w:p w14:paraId="6E922DAF">
      <w:pPr>
        <w:pStyle w:val="198"/>
        <w:keepNext w:val="0"/>
        <w:keepLines w:val="0"/>
        <w:pageBreakBefore w:val="0"/>
        <w:widowControl w:val="0"/>
        <w:spacing w:after="0"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16.4采购人（代理机构）可以按第7条规定，通过修改磋商文件有权酌情延长响应文件接收截止时间。在此情况下，供应商的所有权利和义务以及供应商受制约的截止日期均应以延长后新的截止日期为准。</w:t>
      </w:r>
    </w:p>
    <w:p w14:paraId="2D77CE58">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17.响应文件被拒绝接收的情形</w:t>
      </w:r>
    </w:p>
    <w:p w14:paraId="1D9DB279">
      <w:pPr>
        <w:pStyle w:val="198"/>
        <w:keepNext w:val="0"/>
        <w:keepLines w:val="0"/>
        <w:pageBreakBefore w:val="0"/>
        <w:widowControl w:val="0"/>
        <w:spacing w:after="0"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17.1在磋商文件规定的提交响应文件截止时间后上传的电子响应文件。</w:t>
      </w:r>
    </w:p>
    <w:p w14:paraId="4A909A64">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18.响应文件的修改和撤回</w:t>
      </w:r>
    </w:p>
    <w:p w14:paraId="519FC7A2">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18.1磋商供应商在提交响应文件后，可以修改或撤回其响应文件，但这种修改和撤回，必须在规定的磋商开始时间前。具体操作方法见《操作手册》。</w:t>
      </w:r>
    </w:p>
    <w:p w14:paraId="1A3DADDF">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18.2供应商可在投标截止时间前，对其电子投标文件进行修改，具体操作方法见《操作手册》。在投标截止时间至招标文件中规定的投标有效期满之间的这段时间内，供应商不得撤回其投标。</w:t>
      </w:r>
    </w:p>
    <w:p w14:paraId="38317AC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18.3供应商不得在投标截止时间以后修改响应文件。</w:t>
      </w:r>
    </w:p>
    <w:p w14:paraId="0AAFF033">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五、磋商与评审</w:t>
      </w:r>
    </w:p>
    <w:p w14:paraId="36AF7F21">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19.磋商组织</w:t>
      </w:r>
    </w:p>
    <w:p w14:paraId="4D151CE6">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.1本项目采用“全流程电子化交易”模式，通过“苏采云政府采购一体化平台”及相应的配套硬件设备（摄像头、话筒、麦克风等）完成远程解密、公布报价、澄清等交互环节。采购人或代理机构将按照1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.3的要求组织本项目的“不见面交易”活动。供应商仅需在任意地点登录“苏采云”系统，进入江苏省政府采购一体化不见面开标（采购）大厅观看项目的活动组织。</w:t>
      </w:r>
    </w:p>
    <w:p w14:paraId="72A9E32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 不见面磋商程序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主持人按下列程序组织磋商。</w:t>
      </w:r>
    </w:p>
    <w:p w14:paraId="5D914A63">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.2.1 代理机构将在采购公告中规定的时间和地点组织磋商开始仪式。供应商应当按照《操作手册》规定，参加磋商活动。</w:t>
      </w:r>
    </w:p>
    <w:p w14:paraId="16667C05">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.2.2供应商在磋商过程中涉及到的响应文件解密等工作，应按照《操作手册》规定执行。</w:t>
      </w:r>
    </w:p>
    <w:p w14:paraId="65FCBDD9">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.2.3报价一览表内容与报价明细表内容不一致的，一律以报价一览表内容为准。</w:t>
      </w:r>
    </w:p>
    <w:p w14:paraId="1943F617">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.2.4响应文件提交截止时间结束后参加征集的供应商不足三家情况的，除采购任务取消情形外，按财政部令第74号第二十七条条款进行处理。</w:t>
      </w:r>
    </w:p>
    <w:p w14:paraId="34566B44">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.3全流程电子化交易采购说明</w:t>
      </w:r>
    </w:p>
    <w:p w14:paraId="7F7D0FDC">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.3.1由于“苏采云政府采购一体化平台”自身原因导致项目不能正常进行的，项目作废标处理。</w:t>
      </w:r>
    </w:p>
    <w:p w14:paraId="491D1138">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.3.2本项目中的时间均以国家授时中心发布的时间为准。</w:t>
      </w:r>
    </w:p>
    <w:p w14:paraId="2D743E5D">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.3.3本项目下载磋商文件、上传响应文件均通过互联网操作，请供应商充分考虑网络拥堵及平台操作所需时间等因素。因供应商自身原因导致操作失败的，其责任自负。</w:t>
      </w:r>
    </w:p>
    <w:p w14:paraId="5CF91F90">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3.4本项目响应文件的编制使用“苏采云政府采购一体化平台”客户端，供应商响应文件的编制和上传，应按照磋商文件的规定进行。如未按磋商文件要求编制、上传电子响应文件，将可能作无效响应文件处理，其后果由供应商自负。供应商如对正确使用“苏采云政府采购一体化平台”客户端有疑问的，请与软件公司技术人员联系。</w:t>
      </w:r>
    </w:p>
    <w:p w14:paraId="690FAFFF">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3.5“全流程电子化交易”活动当日，供应商不必抵达现场，仅需在任意地点登录“苏采云政府采购一体化平台”，进入江苏省政府采购一体化不见面（采购）大厅观看项目的活动组织。为保障供应商权益以及避免围标串标的情况，供应商必须插CA锁登录“苏采云政府采购一体化平台”。具体操作详见《操作手册》。</w:t>
      </w:r>
    </w:p>
    <w:p w14:paraId="7BF7027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 xml:space="preserve">.3.6电子响应文件开启时间前，各供应商的授权委托人或法人代表提前进入江苏省政府采购一体化不见面（采购）大厅，根据操作手册验证CA与签章是否正常，以免影响响应文件的解密。 </w:t>
      </w:r>
    </w:p>
    <w:p w14:paraId="08819628">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3.7电子响应文件开启后，代理机构将在江苏省政府采购一体化不见面（采购）大厅内公布供应商名单，然后通过大厅操作区发出响应文件解密的指令，供应商在各自地点按规定时间自行实施远程解密，供应商解密限定在主持人发布解密指令后30分钟内完成。因供应商网络与电源不稳定、未按《操作手册》要求配置软硬件、解密CA锁发生故障或用错、故意</w:t>
      </w:r>
      <w:r>
        <w:rPr>
          <w:rFonts w:hint="eastAsia" w:ascii="仿宋" w:hAnsi="仿宋" w:eastAsia="仿宋" w:cs="仿宋"/>
          <w:bCs/>
          <w:color w:val="auto"/>
          <w:sz w:val="24"/>
          <w:szCs w:val="24"/>
          <w:highlight w:val="none"/>
          <w:lang w:eastAsia="zh-CN"/>
        </w:rPr>
        <w:t>不再要求</w:t>
      </w:r>
      <w:r>
        <w:rPr>
          <w:rFonts w:hint="eastAsia" w:ascii="仿宋" w:hAnsi="仿宋" w:eastAsia="仿宋" w:cs="仿宋"/>
          <w:bCs/>
          <w:color w:val="auto"/>
          <w:sz w:val="24"/>
          <w:szCs w:val="24"/>
          <w:highlight w:val="none"/>
        </w:rPr>
        <w:t>时限内完成解密等自身原因，导致响应文件在规定时间内未能解密、解密失败或解密超时，作无效响应文件处理。因“苏采云政府采购一体化平台”发生故障，导致无法按时完成响应文件解密，可根据实际情况相应延迟解密时间。本项目在限定的解密时间内，只要有任一家</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解密成功，即视为“苏采云政府采购一体化平台”运行无故障。</w:t>
      </w:r>
    </w:p>
    <w:p w14:paraId="6A58FF33">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3.8活动全过程中，各供应商参与澄清、说明、补正、远程交互的授权委托人或法人代表应始终为同一个人，中途不得更换，在澄清、说明、补正、异议提出等特殊情况下需要交互时，供应商一端参与交互的人员将均被视为是供应商的授权委托人或法人代表，供应商不得以不承认交互人员的资格或身份等为借口抵赖推脱，供应商自行承担随意更换人员所导致的一切后果。</w:t>
      </w:r>
    </w:p>
    <w:p w14:paraId="0244C612">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.3.9为顺利实现本项目交易活动组织的远程交互，建议供应商配置相关软硬件设施，具体包括</w:t>
      </w:r>
      <w:r>
        <w:rPr>
          <w:rFonts w:hint="eastAsia" w:ascii="仿宋" w:hAnsi="仿宋" w:eastAsia="仿宋" w:cs="仿宋"/>
          <w:bCs/>
          <w:color w:val="auto"/>
          <w:sz w:val="24"/>
          <w:szCs w:val="24"/>
          <w:highlight w:val="none"/>
          <w:lang w:eastAsia="zh-CN"/>
        </w:rPr>
        <w:t>：</w:t>
      </w:r>
    </w:p>
    <w:p w14:paraId="2FDF1008">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.3.9.1软件设施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谷歌浏览器或360安全浏览器，同时必须安装“苏采云政府采购一体化平台”客户端所要求的驱动。 </w:t>
      </w:r>
    </w:p>
    <w:p w14:paraId="6FAC1C6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.3.9.2硬件设施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高配置电脑（内存4G以上，建议屏幕分辨率用1024*768像素或以上，不要使用上网本）、高速稳定的网络、CA锁、音视频设备［话筒、耳麦、高清摄像头（支持分辨率720P及以上）、音响］等。</w:t>
      </w:r>
    </w:p>
    <w:p w14:paraId="169785BD">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3.9.3为保证交互效果，要求供应商按上述要求配置相关软硬件并选择封闭安静的地点参与远程交互。因供应商自身软硬件配备不齐全或发生故障等问题而导致在交互过程中出现不稳定或中断等情况的，由供应商自身承担一切后果。</w:t>
      </w:r>
    </w:p>
    <w:p w14:paraId="621CAD08">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.3.10供应商在制作上传电子响应文件、观看活动组织、响应文件解密等技术方面遇到问题时，请与软件公司技术人员咨询，联系电话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0517-83638013。</w:t>
      </w:r>
    </w:p>
    <w:p w14:paraId="65CB7C73">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bCs/>
          <w:color w:val="auto"/>
          <w:sz w:val="24"/>
          <w:szCs w:val="24"/>
          <w:highlight w:val="none"/>
          <w:lang w:val="en-US" w:eastAsia="zh-CN"/>
        </w:rPr>
        <w:t>4</w:t>
      </w:r>
      <w:r>
        <w:rPr>
          <w:rFonts w:hint="eastAsia" w:ascii="仿宋" w:hAnsi="仿宋" w:eastAsia="仿宋" w:cs="仿宋"/>
          <w:color w:val="auto"/>
          <w:sz w:val="24"/>
          <w:szCs w:val="24"/>
          <w:highlight w:val="none"/>
          <w:lang w:val="zh-CN"/>
        </w:rPr>
        <w:t>磋商工作由</w:t>
      </w:r>
      <w:r>
        <w:rPr>
          <w:rFonts w:hint="eastAsia" w:ascii="仿宋" w:hAnsi="仿宋" w:eastAsia="仿宋" w:cs="仿宋"/>
          <w:color w:val="auto"/>
          <w:sz w:val="24"/>
          <w:szCs w:val="24"/>
          <w:highlight w:val="none"/>
        </w:rPr>
        <w:t>采购人（代理机构）</w:t>
      </w:r>
      <w:r>
        <w:rPr>
          <w:rFonts w:hint="eastAsia" w:ascii="仿宋" w:hAnsi="仿宋" w:eastAsia="仿宋" w:cs="仿宋"/>
          <w:color w:val="auto"/>
          <w:sz w:val="24"/>
          <w:szCs w:val="24"/>
          <w:highlight w:val="none"/>
          <w:lang w:val="zh-CN"/>
        </w:rPr>
        <w:t>负责组织，具体磋商事务由依法组建的磋商小组负责。</w:t>
      </w:r>
    </w:p>
    <w:p w14:paraId="71E53339">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.1磋商小组由采购人代表和评审专家共3人以上单数组成。</w:t>
      </w:r>
    </w:p>
    <w:p w14:paraId="6F6AA14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.2磋商小组应以科学、公正的态度参加评审工作并推荐成交候选人。磋商小组在评审过程中不受任何干扰，独立、负责地提出评审意见，并对自己的评审意见承担责任。</w:t>
      </w:r>
    </w:p>
    <w:p w14:paraId="36780887">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磋商小组应对供应商的商业、技术秘密予以保密。</w:t>
      </w:r>
    </w:p>
    <w:p w14:paraId="209F9FC5">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20.磋商程序</w:t>
      </w:r>
    </w:p>
    <w:p w14:paraId="79C64F5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20.1响应文件的资格审查</w:t>
      </w:r>
    </w:p>
    <w:p w14:paraId="6C1CB0C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20.1.1磋商小组依法对供应商的资格进行审查。</w:t>
      </w:r>
    </w:p>
    <w:p w14:paraId="0CA2594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.1.1.1资格性审查：依据法律法规和磋商文件的规定，对响应文件中的资格证明文件等进行审查，以确定供应商是否具备磋商资格。</w:t>
      </w:r>
    </w:p>
    <w:p w14:paraId="368D8986">
      <w:pPr>
        <w:keepNext w:val="0"/>
        <w:keepLines w:val="0"/>
        <w:pageBreakBefore w:val="0"/>
        <w:widowControl w:val="0"/>
        <w:spacing w:line="380" w:lineRule="exact"/>
        <w:ind w:firstLine="480"/>
        <w:jc w:val="left"/>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.1.1.2在进行资格性审查的同时，将在“信用中国”网站（</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Style w:val="216"/>
          <w:rFonts w:hint="eastAsia" w:ascii="仿宋" w:hAnsi="仿宋" w:eastAsia="仿宋" w:cs="仿宋"/>
          <w:color w:val="auto"/>
          <w:sz w:val="24"/>
          <w:szCs w:val="24"/>
          <w:highlight w:val="none"/>
          <w:lang w:val="zh-CN"/>
        </w:rPr>
        <w:t>www.creditchina.gov.cn</w:t>
      </w:r>
      <w:r>
        <w:rPr>
          <w:rStyle w:val="216"/>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Style w:val="216"/>
          <w:rFonts w:hint="eastAsia" w:ascii="仿宋" w:hAnsi="仿宋" w:eastAsia="仿宋" w:cs="仿宋"/>
          <w:color w:val="auto"/>
          <w:sz w:val="24"/>
          <w:szCs w:val="24"/>
          <w:highlight w:val="none"/>
          <w:lang w:val="zh-CN"/>
        </w:rPr>
        <w:t>www.ccgp.gov.cn</w:t>
      </w:r>
      <w:r>
        <w:rPr>
          <w:rStyle w:val="216"/>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）对供应商是否被列入失信被执行人、重大税收违法案件当事人名单、政府采购严重违法失信行为记录名单的情况进行查询，以确定供应商是否具备磋商资格。</w:t>
      </w:r>
      <w:r>
        <w:rPr>
          <w:rFonts w:hint="eastAsia" w:ascii="仿宋" w:hAnsi="仿宋" w:eastAsia="仿宋" w:cs="仿宋"/>
          <w:b/>
          <w:bCs/>
          <w:color w:val="auto"/>
          <w:sz w:val="24"/>
          <w:szCs w:val="24"/>
          <w:highlight w:val="none"/>
          <w:lang w:val="zh-CN"/>
        </w:rPr>
        <w:t>查询结果将以网页打印的形式留存并归档。</w:t>
      </w:r>
    </w:p>
    <w:p w14:paraId="325DB07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.1.1.3响应文件有下列情况之一的，在资格性审查时按照无效响应文件处理：</w:t>
      </w:r>
    </w:p>
    <w:p w14:paraId="42417493">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（1）不具备磋商文件中规定的资格要求的；</w:t>
      </w:r>
    </w:p>
    <w:p w14:paraId="416A9EE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（2）供应商被 “信用中国”网站（www.creditchina.gov.cn）“中国政府采购网”网站（www.ccgp.gov.cn）等渠道列入失信被执行人或重大税收违法案件当事人名单或政府采购严重失信行为记录名单。</w:t>
      </w:r>
    </w:p>
    <w:p w14:paraId="04DE663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rPr>
        <w:t>20.2响应文件的符合性审查</w:t>
      </w:r>
    </w:p>
    <w:p w14:paraId="6708D80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20.2.1磋商小组对响应文件的有效性、完整性和对磋商文件的响应程度进行审查，</w:t>
      </w:r>
      <w:r>
        <w:rPr>
          <w:rFonts w:hint="eastAsia" w:ascii="仿宋" w:hAnsi="仿宋" w:eastAsia="仿宋" w:cs="仿宋"/>
          <w:color w:val="auto"/>
          <w:sz w:val="24"/>
          <w:szCs w:val="24"/>
          <w:highlight w:val="none"/>
          <w:lang w:val="zh-CN"/>
        </w:rPr>
        <w:t>以确定是否对磋商文件的实质性要求作出响应。</w:t>
      </w:r>
    </w:p>
    <w:p w14:paraId="32B31B6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实质性响应是指响应文件与磋商文件要求的全部条款、条件和要求相符，而没有重大偏离或保留。重大偏离或保留系指影响到磋商文件规定的供货期、供货范围、质量和性能；或者在实质上与磋商文件不一致，或限制了采购人的权力和供应商的义务，而纠正这些偏离将会对其他提交了实质性响应文件的供应商的竞争地位产生不公正的影响。重大负偏离的认定必须经磋商小组三分之二以上（含）成员同意。磋商小组判断响应文件的响应性只根据响应文件本身的内容，而不寻求外部的证据。</w:t>
      </w:r>
    </w:p>
    <w:p w14:paraId="6AF9F8A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20.2.3如果响应文件没有实质上响应磋商文件的要求，磋商小组将予以拒绝。</w:t>
      </w:r>
    </w:p>
    <w:p w14:paraId="4DBA989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20.2.4磋商小组</w:t>
      </w:r>
      <w:r>
        <w:rPr>
          <w:rFonts w:hint="eastAsia" w:ascii="仿宋" w:hAnsi="仿宋" w:eastAsia="仿宋" w:cs="仿宋"/>
          <w:bCs/>
          <w:color w:val="auto"/>
          <w:sz w:val="24"/>
          <w:szCs w:val="24"/>
          <w:highlight w:val="none"/>
        </w:rPr>
        <w:t>将对确定为实质性响应的响应文件进行进一步</w:t>
      </w:r>
      <w:r>
        <w:rPr>
          <w:rFonts w:hint="eastAsia" w:ascii="仿宋" w:hAnsi="仿宋" w:eastAsia="仿宋" w:cs="仿宋"/>
          <w:color w:val="auto"/>
          <w:sz w:val="24"/>
          <w:szCs w:val="24"/>
          <w:highlight w:val="none"/>
        </w:rPr>
        <w:t>初审，</w:t>
      </w:r>
      <w:r>
        <w:rPr>
          <w:rFonts w:hint="eastAsia" w:ascii="仿宋" w:hAnsi="仿宋" w:eastAsia="仿宋" w:cs="仿宋"/>
          <w:bCs/>
          <w:color w:val="auto"/>
          <w:sz w:val="24"/>
          <w:szCs w:val="24"/>
          <w:highlight w:val="none"/>
        </w:rPr>
        <w:t>看其是否有计算上或累加上的算术错误，</w:t>
      </w:r>
      <w:r>
        <w:rPr>
          <w:rFonts w:hint="eastAsia" w:ascii="仿宋" w:hAnsi="仿宋" w:eastAsia="仿宋" w:cs="仿宋"/>
          <w:color w:val="auto"/>
          <w:sz w:val="24"/>
          <w:szCs w:val="24"/>
          <w:highlight w:val="none"/>
        </w:rPr>
        <w:t>修正原则如下：</w:t>
      </w:r>
    </w:p>
    <w:p w14:paraId="2250239D">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（1）投标文件中开标一览表内容与投标文件中相应内容不一致的，以开标一览表为准。</w:t>
      </w:r>
    </w:p>
    <w:p w14:paraId="667DC8C5">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（2）大写金额和小写金额不一致的，以大写金额为准。</w:t>
      </w:r>
    </w:p>
    <w:p w14:paraId="65C86FAB">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（3）单价金额小数点或者百分比有明显错位的，以开标一览表的总价为准，并修改单价。</w:t>
      </w:r>
    </w:p>
    <w:p w14:paraId="2650A53B">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（4）总价金额与按单价汇总金额不一致的，以单价金额计算结果为准。</w:t>
      </w:r>
    </w:p>
    <w:p w14:paraId="0E8014C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同时出现两种以上错误的，按照前款规定的顺序修正。</w:t>
      </w:r>
    </w:p>
    <w:p w14:paraId="0BACC0E1">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磋商小组将按上述修正错误的方法调整响应文件中的磋商报价，调整后的价格应对供应商具有约束力。如果供应商不同意修正的，其响应文件无效。</w:t>
      </w:r>
    </w:p>
    <w:p w14:paraId="16ED617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响应文件的澄清</w:t>
      </w:r>
    </w:p>
    <w:p w14:paraId="429C731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A7E7E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磋商小组并非对每个供应商都作澄清要求。</w:t>
      </w:r>
    </w:p>
    <w:p w14:paraId="395C39DC">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7B4CDF1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.3接到磋商小组澄清、说明和更正要求的供应商如未按规定作出澄清、说明和更正，其风险由供应商自行承担。</w:t>
      </w:r>
    </w:p>
    <w:p w14:paraId="658FBCF1">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未通过资格审查或符合性审查的供应商，磋商小组将在苏采云系统中告知未通过资格审查或符合性审查的原因，评审结束后，磋商小组将不再告知未通过资格审查或符合性审查的原因。</w:t>
      </w:r>
    </w:p>
    <w:p w14:paraId="4E4AF2A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06299583">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磋商中，磋商的任何一方不得透露与磋商有关的其他参加供应商的技术资料、价格和其他信息。如果参加磋商供应商试图向采购人（代理机构）和磋商小组人员施加任何影响，都将会导致其磋商被拒绝。</w:t>
      </w:r>
    </w:p>
    <w:p w14:paraId="19B3E75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0CB0E2A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在磋商过程中，磋商小组可能根据磋商文件和磋商情况实质性变动的内容有：采购需求中的技术、服务要求以及合同草案条款</w:t>
      </w:r>
      <w:r>
        <w:rPr>
          <w:rFonts w:hint="eastAsia" w:ascii="仿宋" w:hAnsi="仿宋" w:eastAsia="仿宋" w:cs="仿宋"/>
          <w:color w:val="auto"/>
          <w:sz w:val="24"/>
          <w:szCs w:val="24"/>
          <w:highlight w:val="none"/>
          <w:lang w:val="en-US" w:eastAsia="zh-CN"/>
        </w:rPr>
        <w:t>但不得变动磋商文件中的其他内容。实质性变动的内容，须经采购人代表确认</w:t>
      </w:r>
      <w:r>
        <w:rPr>
          <w:rFonts w:hint="eastAsia" w:ascii="仿宋" w:hAnsi="仿宋" w:eastAsia="仿宋" w:cs="仿宋"/>
          <w:color w:val="auto"/>
          <w:sz w:val="24"/>
          <w:szCs w:val="24"/>
          <w:highlight w:val="none"/>
        </w:rPr>
        <w:t>。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6A7F0F0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0662813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65F1AA1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最后报价是供应商响应文件的有效组成部分。符合《政府采购竞争性磋商采购方</w:t>
      </w:r>
      <w:r>
        <w:rPr>
          <w:rFonts w:hint="eastAsia" w:ascii="仿宋" w:hAnsi="仿宋" w:eastAsia="仿宋" w:cs="仿宋"/>
          <w:color w:val="auto"/>
          <w:sz w:val="24"/>
          <w:szCs w:val="24"/>
          <w:highlight w:val="none"/>
          <w:lang w:eastAsia="zh-CN"/>
        </w:rPr>
        <w:t>式管</w:t>
      </w:r>
      <w:r>
        <w:rPr>
          <w:rFonts w:hint="eastAsia" w:ascii="仿宋" w:hAnsi="仿宋" w:eastAsia="仿宋" w:cs="仿宋"/>
          <w:color w:val="auto"/>
          <w:sz w:val="24"/>
          <w:szCs w:val="24"/>
          <w:highlight w:val="none"/>
        </w:rPr>
        <w:t>理暂行办法》第三条第一款第四项及《财政部关于竞争性磋商采购方式管理暂行办法有关问题的补充通知》（财库</w:t>
      </w:r>
      <w:r>
        <w:rPr>
          <w:rFonts w:hint="eastAsia" w:ascii="仿宋" w:hAnsi="仿宋" w:eastAsia="仿宋" w:cs="仿宋"/>
          <w:color w:val="auto"/>
          <w:sz w:val="24"/>
          <w:szCs w:val="24"/>
          <w:highlight w:val="none"/>
          <w:lang w:eastAsia="zh-CN"/>
        </w:rPr>
        <w:t>〔2015〕124号</w:t>
      </w:r>
      <w:r>
        <w:rPr>
          <w:rFonts w:hint="eastAsia" w:ascii="仿宋" w:hAnsi="仿宋" w:eastAsia="仿宋" w:cs="仿宋"/>
          <w:color w:val="auto"/>
          <w:sz w:val="24"/>
          <w:szCs w:val="24"/>
          <w:highlight w:val="none"/>
        </w:rPr>
        <w:t>）规定情形的，提交最后报价的供应商可以为2家。</w:t>
      </w:r>
    </w:p>
    <w:p w14:paraId="10DE9BD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磋商结束后，磋商小组将要求所有继续参加磋商的供应商凭CA锁</w:t>
      </w:r>
      <w:r>
        <w:rPr>
          <w:rFonts w:hint="eastAsia" w:ascii="仿宋" w:hAnsi="仿宋" w:eastAsia="仿宋" w:cs="仿宋"/>
          <w:bCs/>
          <w:color w:val="auto"/>
          <w:sz w:val="24"/>
          <w:szCs w:val="24"/>
          <w:highlight w:val="none"/>
          <w:lang w:eastAsia="zh-CN"/>
        </w:rPr>
        <w:t>登录</w:t>
      </w:r>
      <w:r>
        <w:rPr>
          <w:rFonts w:hint="eastAsia" w:ascii="仿宋" w:hAnsi="仿宋" w:eastAsia="仿宋" w:cs="仿宋"/>
          <w:bCs/>
          <w:color w:val="auto"/>
          <w:sz w:val="24"/>
          <w:szCs w:val="24"/>
          <w:highlight w:val="none"/>
          <w:lang w:val="en-US" w:eastAsia="zh-CN"/>
        </w:rPr>
        <w:t>苏采云</w:t>
      </w:r>
      <w:r>
        <w:rPr>
          <w:rFonts w:hint="eastAsia" w:ascii="仿宋" w:hAnsi="仿宋" w:eastAsia="仿宋" w:cs="仿宋"/>
          <w:bCs/>
          <w:color w:val="auto"/>
          <w:sz w:val="24"/>
          <w:szCs w:val="24"/>
          <w:highlight w:val="none"/>
        </w:rPr>
        <w:t>平台在规定的时间内进行两次或两次以上的磋商报价（最终报价将作为评审的依据）</w:t>
      </w:r>
    </w:p>
    <w:p w14:paraId="315FDD97">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00DD521D">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bookmarkStart w:id="29" w:name="OLE_LINK13"/>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评审方法和评审标准</w:t>
      </w:r>
    </w:p>
    <w:p w14:paraId="6F5148AF">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.1评审方法。经磋商确定最终采购需求和提交最后报价的供应商后，由磋商小组采用综合评分法对提交最后报价的供应商的响应文件和最后报价进行综合评分。</w:t>
      </w:r>
    </w:p>
    <w:p w14:paraId="15611B19">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785B86F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bookmarkStart w:id="30" w:name="OLE_LINK14"/>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bookmarkEnd w:id="30"/>
      <w:r>
        <w:rPr>
          <w:rFonts w:hint="eastAsia" w:ascii="仿宋" w:hAnsi="仿宋" w:eastAsia="仿宋" w:cs="仿宋"/>
          <w:bCs/>
          <w:color w:val="auto"/>
          <w:sz w:val="24"/>
          <w:szCs w:val="24"/>
          <w:highlight w:val="none"/>
        </w:rPr>
        <w:t>2评审标准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见本磋商文件第三章规定。</w:t>
      </w:r>
      <w:bookmarkEnd w:id="29"/>
    </w:p>
    <w:p w14:paraId="006BB3D8">
      <w:pPr>
        <w:keepNext w:val="0"/>
        <w:keepLines w:val="0"/>
        <w:pageBreakBefore w:val="0"/>
        <w:widowControl w:val="0"/>
        <w:spacing w:line="380" w:lineRule="exact"/>
        <w:ind w:firstLine="480"/>
        <w:jc w:val="left"/>
        <w:rPr>
          <w:rFonts w:hint="eastAsia" w:ascii="仿宋" w:hAnsi="仿宋" w:eastAsia="仿宋" w:cs="仿宋"/>
          <w:b/>
          <w:bCs w:val="0"/>
          <w:color w:val="auto"/>
          <w:sz w:val="24"/>
          <w:szCs w:val="24"/>
          <w:highlight w:val="none"/>
        </w:rPr>
      </w:pPr>
      <w:bookmarkStart w:id="31" w:name="OLE_LINK57"/>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.出现下列情形之一的，响应文件按照无效处理：</w:t>
      </w:r>
      <w:bookmarkEnd w:id="31"/>
    </w:p>
    <w:p w14:paraId="1C8EE3E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供应商在苏采云系统规定的时间内未成功解密电子响应文件的。</w:t>
      </w:r>
    </w:p>
    <w:p w14:paraId="0BF784A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供应商未按照磋商文件要求上传电子响应文件的。</w:t>
      </w:r>
    </w:p>
    <w:p w14:paraId="76AAB86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同一供应商提交两个（含两个）以上不同的响应文件或者最后报价的。</w:t>
      </w:r>
    </w:p>
    <w:p w14:paraId="4929CB4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供应商不具备磋商文件中规定资格要求的。</w:t>
      </w:r>
    </w:p>
    <w:p w14:paraId="493EA98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供应商的最后报价超过了采购预算。</w:t>
      </w:r>
    </w:p>
    <w:p w14:paraId="08D1B21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相应</w:t>
      </w:r>
      <w:r>
        <w:rPr>
          <w:rFonts w:hint="eastAsia" w:ascii="仿宋" w:hAnsi="仿宋" w:eastAsia="仿宋" w:cs="仿宋"/>
          <w:color w:val="auto"/>
          <w:sz w:val="24"/>
          <w:szCs w:val="24"/>
          <w:highlight w:val="none"/>
        </w:rPr>
        <w:t>文件含有采购人不能接受的附加条件的；</w:t>
      </w:r>
    </w:p>
    <w:p w14:paraId="1062CC7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.7其他</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及本采购文件规定的属无效投标的情形。</w:t>
      </w:r>
    </w:p>
    <w:p w14:paraId="37AD2D1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.8经查实提供虚假材料谋取成交的；</w:t>
      </w:r>
    </w:p>
    <w:p w14:paraId="3722EDE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.9响应文件未按照磋商文件要求加盖CA电子公章的。</w:t>
      </w:r>
    </w:p>
    <w:p w14:paraId="1496218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.10未实质性响应磋商文件的响应文件按无效响应处理。</w:t>
      </w:r>
    </w:p>
    <w:p w14:paraId="68B58F5C">
      <w:pPr>
        <w:keepNext w:val="0"/>
        <w:keepLines w:val="0"/>
        <w:pageBreakBefore w:val="0"/>
        <w:widowControl w:val="0"/>
        <w:spacing w:line="380" w:lineRule="exact"/>
        <w:ind w:firstLine="480"/>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.出现下列情形之一的，磋商终止：</w:t>
      </w:r>
    </w:p>
    <w:p w14:paraId="286304EC">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.1因情况变化，不再符合规定的竞争性磋商采购方式适用情形的；</w:t>
      </w:r>
    </w:p>
    <w:p w14:paraId="2FA8EF1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.2出现影响采购公正的违法、违规行为的；</w:t>
      </w:r>
    </w:p>
    <w:p w14:paraId="1828453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.3除《政府采购竞争性磋商采购方式管理暂行办法》财库</w:t>
      </w:r>
      <w:r>
        <w:rPr>
          <w:rFonts w:hint="eastAsia" w:ascii="仿宋" w:hAnsi="仿宋" w:eastAsia="仿宋" w:cs="仿宋"/>
          <w:color w:val="auto"/>
          <w:sz w:val="24"/>
          <w:szCs w:val="24"/>
          <w:highlight w:val="none"/>
          <w:lang w:eastAsia="zh-CN"/>
        </w:rPr>
        <w:t>〔2014〕214号</w:t>
      </w:r>
      <w:r>
        <w:rPr>
          <w:rFonts w:hint="eastAsia" w:ascii="仿宋" w:hAnsi="仿宋" w:eastAsia="仿宋" w:cs="仿宋"/>
          <w:color w:val="auto"/>
          <w:sz w:val="24"/>
          <w:szCs w:val="24"/>
          <w:highlight w:val="none"/>
        </w:rPr>
        <w:t>文件第二十一条第三款规定的情形除外，在采购过程中符合竞争要求的供应商或者报价未超过采购预算的供应商不足3家的。</w:t>
      </w:r>
    </w:p>
    <w:p w14:paraId="20CDC66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.4评标委员会认定磋商文件存在歧义、重大缺陷导致评审工作无法进行。</w:t>
      </w:r>
    </w:p>
    <w:p w14:paraId="3EE2E6D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.5供应商的报价均超过了采购预算，采购人不能支付的。</w:t>
      </w:r>
    </w:p>
    <w:p w14:paraId="1F08C58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.6因重大变故，采购任务取消的。</w:t>
      </w:r>
    </w:p>
    <w:p w14:paraId="3D9E0C3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.7在苏采云系统规定时间内成功解密电子响应文件的供应商不足3家的。</w:t>
      </w:r>
    </w:p>
    <w:p w14:paraId="60A4F38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磋商终止后，采购人应当将磋商终止的理由通知所有供应商。</w:t>
      </w:r>
    </w:p>
    <w:p w14:paraId="419057B6">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.推荐成交候选供应商</w:t>
      </w:r>
    </w:p>
    <w:p w14:paraId="401EB57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.1磋商小组将对通过资格性审查和符合性审查的响应文件进行评价和比较。</w:t>
      </w:r>
    </w:p>
    <w:p w14:paraId="6E063AE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.2磋商小组按磋商文件第三章中公布的评标标准对每份合格响应文件进行评审，推荐3名成交候选供应商。</w:t>
      </w:r>
    </w:p>
    <w:p w14:paraId="3BF3DBE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 磋商小组发现磋商文件存在歧义、重大缺陷导致评审工作无法进行，或者磋商文件内容存在违反国家有关规定的，评审工作停止，采购人（代理机构）修改磋商文件后重新组织采购活动。</w:t>
      </w:r>
    </w:p>
    <w:p w14:paraId="7A5F4910">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.磋商过程保密</w:t>
      </w:r>
    </w:p>
    <w:p w14:paraId="6A900560">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.1在宣布成交结果前，凡属于审查、澄清、磋商、评审响应文件和确定成交等相关信息，相关当事人均不得泄露给任何供应商或与评审工作无关的人员。</w:t>
      </w:r>
    </w:p>
    <w:p w14:paraId="316C9390">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.2供应商不得探听上述信息，不得以任何行为影响磋商过程，否则将被取消成交资格。</w:t>
      </w:r>
    </w:p>
    <w:p w14:paraId="622D2B9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.3磋商小组名单在磋商前确定，并在磋商结果确定前保密。</w:t>
      </w:r>
    </w:p>
    <w:p w14:paraId="30013578">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六、确定成交及签订合同</w:t>
      </w:r>
    </w:p>
    <w:p w14:paraId="2A2EF496">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.确定成交供应商</w:t>
      </w:r>
    </w:p>
    <w:p w14:paraId="586AFA10">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.1磋商小组对实质上响应磋商文件要求的参加磋商的供应商进行综合评审，最终按综合评审得分由高到低的顺序推荐出3名成交候选供应商。</w:t>
      </w:r>
    </w:p>
    <w:p w14:paraId="56E7943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.2成交结果将在</w:t>
      </w:r>
      <w:r>
        <w:rPr>
          <w:rFonts w:hint="eastAsia" w:ascii="仿宋" w:hAnsi="仿宋" w:eastAsia="仿宋" w:cs="仿宋"/>
          <w:color w:val="auto"/>
          <w:sz w:val="24"/>
          <w:szCs w:val="24"/>
          <w:highlight w:val="none"/>
          <w:lang w:eastAsia="zh-CN"/>
        </w:rPr>
        <w:t>江苏省政府采购网、淮安市政府采购网</w:t>
      </w:r>
      <w:r>
        <w:rPr>
          <w:rFonts w:hint="eastAsia" w:ascii="仿宋" w:hAnsi="仿宋" w:eastAsia="仿宋" w:cs="仿宋"/>
          <w:color w:val="auto"/>
          <w:sz w:val="24"/>
          <w:szCs w:val="24"/>
          <w:highlight w:val="none"/>
        </w:rPr>
        <w:t>进行公告。</w:t>
      </w:r>
    </w:p>
    <w:p w14:paraId="138BF73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.3采购人将从磋商小组推荐的符合采购需求的成交候选供应商中按排名先后确定成交供应商。</w:t>
      </w:r>
    </w:p>
    <w:p w14:paraId="0DDD7D7C">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.4成交候选人在合同签订前，如经查实从参加该成交项目之日起计算所参加的政府采购活动前三年内，在经营活动中有行贿犯罪记录的，采购人（代理机构）将取消其成交候选人资格。</w:t>
      </w:r>
    </w:p>
    <w:p w14:paraId="06BCB30E">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.成交通知书</w:t>
      </w:r>
    </w:p>
    <w:p w14:paraId="153F95F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.1成交结果公示结束且在无疑义情况下，采购人（代理机构）将通知成交供应商。</w:t>
      </w:r>
    </w:p>
    <w:p w14:paraId="16CA020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成交供应商在接到采购人（代理机构）通知后五个工作日内必须到采购人（代理机构）领取成交通知书并办理相关交费手续，逾期未办理作自动放弃处理。成交供应商在领取成交通知书的同时必须递交与电子投标文件一致的纸质投标文件（印章齐全）正本一份，副本</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份。</w:t>
      </w:r>
    </w:p>
    <w:p w14:paraId="50326991">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4DB306BC">
      <w:pPr>
        <w:keepNext w:val="0"/>
        <w:keepLines w:val="0"/>
        <w:pageBreakBefore w:val="0"/>
        <w:widowControl w:val="0"/>
        <w:spacing w:line="380" w:lineRule="exact"/>
        <w:ind w:firstLine="48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27.3</w:t>
      </w:r>
      <w:r>
        <w:rPr>
          <w:rFonts w:hint="eastAsia" w:ascii="仿宋" w:hAnsi="仿宋" w:eastAsia="仿宋" w:cs="仿宋"/>
          <w:color w:val="auto"/>
          <w:sz w:val="24"/>
          <w:szCs w:val="24"/>
          <w:highlight w:val="none"/>
        </w:rPr>
        <w:t>成交供应商在合同签订前必须</w:t>
      </w:r>
      <w:r>
        <w:rPr>
          <w:rFonts w:hint="eastAsia" w:ascii="仿宋" w:hAnsi="仿宋" w:eastAsia="仿宋" w:cs="仿宋"/>
          <w:color w:val="auto"/>
          <w:sz w:val="24"/>
          <w:szCs w:val="24"/>
          <w:highlight w:val="none"/>
          <w:lang w:eastAsia="zh-CN"/>
        </w:rPr>
        <w:t>缴纳</w:t>
      </w:r>
      <w:r>
        <w:rPr>
          <w:rFonts w:hint="eastAsia" w:ascii="仿宋" w:hAnsi="仿宋" w:eastAsia="仿宋" w:cs="仿宋"/>
          <w:color w:val="auto"/>
          <w:sz w:val="24"/>
          <w:szCs w:val="24"/>
          <w:highlight w:val="none"/>
        </w:rPr>
        <w:t>履约保证金。采购人在确认履约保证金</w:t>
      </w:r>
      <w:r>
        <w:rPr>
          <w:rFonts w:hint="eastAsia" w:ascii="仿宋" w:hAnsi="仿宋" w:eastAsia="仿宋" w:cs="仿宋"/>
          <w:color w:val="auto"/>
          <w:sz w:val="24"/>
          <w:szCs w:val="24"/>
          <w:highlight w:val="none"/>
          <w:lang w:eastAsia="zh-CN"/>
        </w:rPr>
        <w:t>到账后</w:t>
      </w:r>
      <w:r>
        <w:rPr>
          <w:rFonts w:hint="eastAsia" w:ascii="仿宋" w:hAnsi="仿宋" w:eastAsia="仿宋" w:cs="仿宋"/>
          <w:color w:val="auto"/>
          <w:sz w:val="24"/>
          <w:szCs w:val="24"/>
          <w:highlight w:val="none"/>
        </w:rPr>
        <w:t>，将发放成交通知书。逾期未办理作自动放弃处理。</w:t>
      </w:r>
    </w:p>
    <w:p w14:paraId="2DFD6ACA">
      <w:pPr>
        <w:keepNext w:val="0"/>
        <w:keepLines w:val="0"/>
        <w:pageBreakBefore w:val="0"/>
        <w:widowControl w:val="0"/>
        <w:tabs>
          <w:tab w:val="left" w:pos="9354"/>
        </w:tabs>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成交通知书对采购人及成交供应商同时均</w:t>
      </w:r>
      <w:r>
        <w:rPr>
          <w:rFonts w:hint="eastAsia" w:ascii="仿宋" w:hAnsi="仿宋" w:eastAsia="仿宋" w:cs="仿宋"/>
          <w:color w:val="auto"/>
          <w:sz w:val="24"/>
          <w:szCs w:val="24"/>
          <w:highlight w:val="none"/>
          <w:lang w:eastAsia="zh-CN"/>
        </w:rPr>
        <w:t>具有</w:t>
      </w:r>
      <w:r>
        <w:rPr>
          <w:rFonts w:hint="eastAsia" w:ascii="仿宋" w:hAnsi="仿宋" w:eastAsia="仿宋" w:cs="仿宋"/>
          <w:color w:val="auto"/>
          <w:sz w:val="24"/>
          <w:szCs w:val="24"/>
          <w:highlight w:val="none"/>
        </w:rPr>
        <w:t>法律效力。</w:t>
      </w:r>
    </w:p>
    <w:p w14:paraId="07A7A98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27.5履约保证金</w:t>
      </w:r>
    </w:p>
    <w:p w14:paraId="2F5744E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val="en-US" w:eastAsia="zh-CN"/>
        </w:rPr>
        <w:t>27.5.1合同签订前成交供应商向采购人缴纳合同价的1%为</w:t>
      </w:r>
      <w:r>
        <w:rPr>
          <w:rFonts w:hint="eastAsia" w:ascii="仿宋" w:hAnsi="仿宋" w:eastAsia="仿宋" w:cs="仿宋"/>
          <w:color w:val="auto"/>
          <w:sz w:val="24"/>
          <w:szCs w:val="24"/>
          <w:highlight w:val="none"/>
        </w:rPr>
        <w:t>本合同的履约保证金。</w:t>
      </w:r>
      <w:r>
        <w:rPr>
          <w:rFonts w:hint="eastAsia" w:ascii="仿宋" w:hAnsi="仿宋" w:eastAsia="仿宋" w:cs="仿宋"/>
          <w:color w:val="auto"/>
          <w:sz w:val="24"/>
          <w:szCs w:val="24"/>
          <w:highlight w:val="none"/>
          <w:lang w:val="en-US" w:eastAsia="zh-CN"/>
        </w:rPr>
        <w:t xml:space="preserve"> </w:t>
      </w:r>
    </w:p>
    <w:p w14:paraId="195E4FE5">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27.5.2成交供应商</w:t>
      </w:r>
      <w:r>
        <w:rPr>
          <w:rFonts w:hint="eastAsia" w:ascii="仿宋" w:hAnsi="仿宋" w:eastAsia="仿宋" w:cs="仿宋"/>
          <w:color w:val="auto"/>
          <w:sz w:val="24"/>
          <w:szCs w:val="24"/>
          <w:highlight w:val="none"/>
        </w:rPr>
        <w:t>提供的履约保证金可以是人民币形式（银行本票、汇票、支票、电汇），或银行保函、担保公司的保证担保或保险公司的保证保险等多种形式。</w:t>
      </w:r>
    </w:p>
    <w:p w14:paraId="43C0DFB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27.5.3成交供应商</w:t>
      </w:r>
      <w:r>
        <w:rPr>
          <w:rFonts w:hint="eastAsia" w:ascii="仿宋" w:hAnsi="仿宋" w:eastAsia="仿宋" w:cs="仿宋"/>
          <w:color w:val="auto"/>
          <w:sz w:val="24"/>
          <w:szCs w:val="24"/>
          <w:highlight w:val="none"/>
        </w:rPr>
        <w:t>选取银行保函、担保公司的保证担保或保险公司的保证保险等形式的向采购人缴纳的，如保函（担保、保险等）的约定期到期但乙方履约仍未结束的，乙方须进行续保。</w:t>
      </w:r>
    </w:p>
    <w:p w14:paraId="46DBD840">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27.5.4成交供应商</w:t>
      </w:r>
      <w:r>
        <w:rPr>
          <w:rFonts w:hint="eastAsia" w:ascii="仿宋" w:hAnsi="仿宋" w:eastAsia="仿宋" w:cs="仿宋"/>
          <w:color w:val="auto"/>
          <w:sz w:val="24"/>
          <w:szCs w:val="24"/>
          <w:highlight w:val="none"/>
        </w:rPr>
        <w:t>选取以履约保函（保险）形式向采购人缴纳的，按照《关于在全省政府采购领域推行电子履约保函（保险）的通知》（苏财购</w:t>
      </w:r>
      <w:r>
        <w:rPr>
          <w:rFonts w:hint="eastAsia" w:ascii="仿宋" w:hAnsi="仿宋" w:eastAsia="仿宋" w:cs="仿宋"/>
          <w:color w:val="auto"/>
          <w:sz w:val="24"/>
          <w:szCs w:val="24"/>
          <w:highlight w:val="none"/>
          <w:lang w:eastAsia="zh-CN"/>
        </w:rPr>
        <w:t>〔2023〕150号</w:t>
      </w:r>
      <w:r>
        <w:rPr>
          <w:rFonts w:hint="eastAsia" w:ascii="仿宋" w:hAnsi="仿宋" w:eastAsia="仿宋" w:cs="仿宋"/>
          <w:color w:val="auto"/>
          <w:sz w:val="24"/>
          <w:szCs w:val="24"/>
          <w:highlight w:val="none"/>
        </w:rPr>
        <w:t>）的要求，登录“政府采购电子履约保函（保险）平台”，选择第三方机构并提交保函（保险）申请，经审核通过后支付相关费用。</w:t>
      </w:r>
    </w:p>
    <w:p w14:paraId="1425058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27.5.5</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未能履行合同规定的义务，</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有权从履约保证金中取得补偿。</w:t>
      </w:r>
    </w:p>
    <w:p w14:paraId="7EC12933">
      <w:pPr>
        <w:keepNext w:val="0"/>
        <w:keepLines w:val="0"/>
        <w:pageBreakBefore w:val="0"/>
        <w:widowControl w:val="0"/>
        <w:spacing w:line="380" w:lineRule="exact"/>
        <w:ind w:firstLine="48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27.5.6</w:t>
      </w:r>
      <w:r>
        <w:rPr>
          <w:rFonts w:hint="eastAsia" w:ascii="仿宋" w:hAnsi="仿宋" w:eastAsia="仿宋" w:cs="仿宋"/>
          <w:color w:val="auto"/>
          <w:sz w:val="24"/>
          <w:szCs w:val="24"/>
          <w:highlight w:val="none"/>
        </w:rPr>
        <w:t>履约保证金在合同约定期间内不予退还或者应完全有效</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约定期间届满之日起 5个工作日内，甲方应将履约保证金退还乙方；逾期退还的，按中国人民银行同期贷款</w:t>
      </w:r>
      <w:r>
        <w:rPr>
          <w:rFonts w:hint="eastAsia" w:ascii="仿宋" w:hAnsi="仿宋" w:eastAsia="仿宋" w:cs="仿宋"/>
          <w:color w:val="auto"/>
          <w:sz w:val="24"/>
          <w:szCs w:val="24"/>
          <w:highlight w:val="none"/>
          <w:lang w:eastAsia="zh-CN"/>
        </w:rPr>
        <w:t>基准利率</w:t>
      </w:r>
      <w:r>
        <w:rPr>
          <w:rFonts w:hint="eastAsia" w:ascii="仿宋" w:hAnsi="仿宋" w:eastAsia="仿宋" w:cs="仿宋"/>
          <w:color w:val="auto"/>
          <w:sz w:val="24"/>
          <w:szCs w:val="24"/>
          <w:highlight w:val="none"/>
        </w:rPr>
        <w:t>上浮20%后的利率支付超期资金占用费，但因乙方自身原因导致无法及时退还的除外。</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27.5.7</w:t>
      </w:r>
      <w:r>
        <w:rPr>
          <w:rFonts w:hint="eastAsia" w:ascii="仿宋" w:hAnsi="仿宋" w:eastAsia="仿宋" w:cs="仿宋"/>
          <w:color w:val="auto"/>
          <w:sz w:val="24"/>
          <w:szCs w:val="24"/>
          <w:highlight w:val="none"/>
        </w:rPr>
        <w:t>履约保证金在合同约定期间内不予退还</w:t>
      </w:r>
      <w:r>
        <w:rPr>
          <w:rFonts w:hint="eastAsia" w:ascii="仿宋" w:hAnsi="仿宋" w:eastAsia="仿宋" w:cs="仿宋"/>
          <w:color w:val="auto"/>
          <w:sz w:val="24"/>
          <w:szCs w:val="24"/>
          <w:highlight w:val="none"/>
          <w:lang w:eastAsia="zh-CN"/>
        </w:rPr>
        <w:t>或者</w:t>
      </w:r>
      <w:r>
        <w:rPr>
          <w:rFonts w:hint="eastAsia" w:ascii="仿宋" w:hAnsi="仿宋" w:eastAsia="仿宋" w:cs="仿宋"/>
          <w:color w:val="auto"/>
          <w:sz w:val="24"/>
          <w:szCs w:val="24"/>
          <w:highlight w:val="none"/>
        </w:rPr>
        <w:t>完全有效，履约保证金在项目验收合格后无息退还给</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w:t>
      </w:r>
    </w:p>
    <w:p w14:paraId="2B383F3D">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签订合同</w:t>
      </w:r>
    </w:p>
    <w:p w14:paraId="0233A77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.1采购人与成交供应商应在成交通知书发出之日起</w:t>
      </w:r>
      <w:r>
        <w:rPr>
          <w:rFonts w:hint="eastAsia" w:ascii="仿宋" w:hAnsi="仿宋" w:eastAsia="仿宋" w:cs="仿宋"/>
          <w:color w:val="auto"/>
          <w:sz w:val="24"/>
          <w:szCs w:val="24"/>
          <w:highlight w:val="none"/>
          <w:lang w:val="en-US" w:eastAsia="zh-CN"/>
        </w:rPr>
        <w:t>十二</w:t>
      </w:r>
      <w:r>
        <w:rPr>
          <w:rFonts w:hint="eastAsia" w:ascii="仿宋" w:hAnsi="仿宋" w:eastAsia="仿宋" w:cs="仿宋"/>
          <w:color w:val="auto"/>
          <w:sz w:val="24"/>
          <w:szCs w:val="24"/>
          <w:highlight w:val="none"/>
        </w:rPr>
        <w:t>日内签订政府采购合同。磋商文件、成交供应商的响应文件及澄清文件等均为签订合同依据。</w:t>
      </w:r>
    </w:p>
    <w:p w14:paraId="3E4C9E8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.2成交供应商自成交通知书发出之日起</w:t>
      </w:r>
      <w:r>
        <w:rPr>
          <w:rFonts w:hint="eastAsia" w:ascii="仿宋" w:hAnsi="仿宋" w:eastAsia="仿宋" w:cs="仿宋"/>
          <w:bCs/>
          <w:color w:val="auto"/>
          <w:sz w:val="24"/>
          <w:szCs w:val="24"/>
          <w:highlight w:val="none"/>
          <w:lang w:val="en-US" w:eastAsia="zh-CN"/>
        </w:rPr>
        <w:t>十二</w:t>
      </w:r>
      <w:r>
        <w:rPr>
          <w:rFonts w:hint="eastAsia" w:ascii="仿宋" w:hAnsi="仿宋" w:eastAsia="仿宋" w:cs="仿宋"/>
          <w:bCs/>
          <w:color w:val="auto"/>
          <w:sz w:val="24"/>
          <w:szCs w:val="24"/>
          <w:highlight w:val="none"/>
        </w:rPr>
        <w:t>日</w:t>
      </w:r>
      <w:r>
        <w:rPr>
          <w:rFonts w:hint="eastAsia" w:ascii="仿宋" w:hAnsi="仿宋" w:eastAsia="仿宋" w:cs="仿宋"/>
          <w:color w:val="auto"/>
          <w:sz w:val="24"/>
          <w:szCs w:val="24"/>
          <w:highlight w:val="none"/>
        </w:rPr>
        <w:t>内无正当理由不与采购人签订合同，将按规定进行处理。</w:t>
      </w:r>
    </w:p>
    <w:p w14:paraId="2F28695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如果成交供应商没有按照2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条或</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条的规定去做，采购人可报财政部门取消其成交资格，在此情况下采购人可将标授予下一个成交候选供应商，或重新采购。</w:t>
      </w:r>
    </w:p>
    <w:p w14:paraId="418B804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标的物的追加</w:t>
      </w:r>
    </w:p>
    <w:p w14:paraId="096F768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w:t>
      </w:r>
      <w:r>
        <w:rPr>
          <w:rFonts w:hint="eastAsia" w:ascii="仿宋" w:hAnsi="仿宋" w:eastAsia="仿宋" w:cs="仿宋"/>
          <w:color w:val="auto"/>
          <w:sz w:val="24"/>
          <w:szCs w:val="24"/>
          <w:highlight w:val="none"/>
          <w:lang w:eastAsia="zh-CN"/>
        </w:rPr>
        <w:t>额的</w:t>
      </w:r>
      <w:r>
        <w:rPr>
          <w:rFonts w:hint="eastAsia" w:ascii="仿宋" w:hAnsi="仿宋" w:eastAsia="仿宋" w:cs="仿宋"/>
          <w:color w:val="auto"/>
          <w:sz w:val="24"/>
          <w:szCs w:val="24"/>
          <w:highlight w:val="none"/>
        </w:rPr>
        <w:t>10%。</w:t>
      </w:r>
    </w:p>
    <w:p w14:paraId="57CF09C6">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七、质疑处理</w:t>
      </w:r>
    </w:p>
    <w:p w14:paraId="09D30589">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.质疑处理</w:t>
      </w:r>
    </w:p>
    <w:p w14:paraId="799A5C82">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供应商认为采购文件、采购过程和中标结果使自己的权益受到损害的，可以在知道或者应知其权益受到损害之日起七个工作日内，将质疑函的原件邮寄至采购人（采购代理）。未邮寄质疑函原件、七个工作日之外以及匿名的质疑均不予受理。</w:t>
      </w:r>
    </w:p>
    <w:p w14:paraId="3614E087">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.2上述应知其权益受到损害之日是指：</w:t>
      </w:r>
    </w:p>
    <w:p w14:paraId="018BF39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（1）对磋商文件提出质疑的，为收到采购文件之日或者采购文件公告期限届满之日起计算；</w:t>
      </w:r>
    </w:p>
    <w:p w14:paraId="78CA83B2">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（2）对采购过程提出质疑的，为各采购程序环节结束之日起计算；</w:t>
      </w:r>
    </w:p>
    <w:p w14:paraId="49CB40C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（3）对成交结果提出质疑的，为成交结果公告期限届满之日起计算。</w:t>
      </w:r>
    </w:p>
    <w:p w14:paraId="38CB2C85">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.3质疑供应商是指直接参加本次磋商活动的供应商，未参加磋商活动的供应商或在磋商活动中自身权益未受到损害的供应商所提出的质疑不予受理。</w:t>
      </w:r>
    </w:p>
    <w:p w14:paraId="33B888C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.4质疑供应商在法定质疑期内应当一次性提出针对同一采购环节提出质疑。</w:t>
      </w:r>
    </w:p>
    <w:p w14:paraId="5732D5D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.5质疑函必须</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中华人民共和国政府采购法》《中华人民共和国政府采购法实施条例</w:t>
      </w:r>
      <w:r>
        <w:rPr>
          <w:rFonts w:hint="eastAsia" w:ascii="仿宋" w:hAnsi="仿宋" w:eastAsia="仿宋" w:cs="仿宋"/>
          <w:color w:val="auto"/>
          <w:sz w:val="24"/>
          <w:szCs w:val="24"/>
          <w:highlight w:val="none"/>
        </w:rPr>
        <w:t>》及《江苏省政府采购供应商监督管理暂行办法》的相关规定，参加磋商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代理机构）有权不予受理。</w:t>
      </w:r>
    </w:p>
    <w:p w14:paraId="67581F5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.6质疑函应当包括以下主要内容，</w:t>
      </w:r>
      <w:r>
        <w:rPr>
          <w:rFonts w:hint="eastAsia" w:ascii="仿宋" w:hAnsi="仿宋" w:eastAsia="仿宋" w:cs="仿宋"/>
          <w:color w:val="auto"/>
          <w:sz w:val="24"/>
          <w:szCs w:val="24"/>
          <w:highlight w:val="none"/>
          <w:lang w:val="zh-CN"/>
        </w:rPr>
        <w:t>并</w:t>
      </w:r>
      <w:r>
        <w:rPr>
          <w:rFonts w:hint="eastAsia" w:ascii="仿宋" w:hAnsi="仿宋" w:eastAsia="仿宋" w:cs="仿宋"/>
          <w:color w:val="auto"/>
          <w:sz w:val="24"/>
          <w:szCs w:val="24"/>
          <w:highlight w:val="none"/>
        </w:rPr>
        <w:t>按照“谁主张、谁举证”的原则，附上相关证明材料。否则，采购人（代理机构）不予受理。</w:t>
      </w:r>
    </w:p>
    <w:p w14:paraId="0C862FA2">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（1）质疑磋商供应商的名称、地址、邮编、联系人及联系电话；</w:t>
      </w:r>
    </w:p>
    <w:p w14:paraId="7602300C">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41FB54CA">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bookmarkStart w:id="32" w:name="_Toc16743"/>
      <w:r>
        <w:rPr>
          <w:rFonts w:hint="eastAsia" w:ascii="仿宋" w:hAnsi="仿宋" w:eastAsia="仿宋" w:cs="仿宋"/>
          <w:color w:val="auto"/>
          <w:sz w:val="24"/>
          <w:szCs w:val="24"/>
          <w:highlight w:val="none"/>
        </w:rPr>
        <w:t>（3）具体、明确的质疑事项和与质疑事实相关的请求；</w:t>
      </w:r>
      <w:bookmarkEnd w:id="32"/>
    </w:p>
    <w:p w14:paraId="5C675CC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bookmarkStart w:id="33" w:name="_Toc20203"/>
      <w:r>
        <w:rPr>
          <w:rFonts w:hint="eastAsia" w:ascii="仿宋" w:hAnsi="仿宋" w:eastAsia="仿宋" w:cs="仿宋"/>
          <w:color w:val="auto"/>
          <w:sz w:val="24"/>
          <w:szCs w:val="24"/>
          <w:highlight w:val="none"/>
        </w:rPr>
        <w:t>（4）事实依据；</w:t>
      </w:r>
      <w:bookmarkEnd w:id="33"/>
    </w:p>
    <w:p w14:paraId="078EE160">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bookmarkStart w:id="34" w:name="_Toc18795"/>
      <w:r>
        <w:rPr>
          <w:rFonts w:hint="eastAsia" w:ascii="仿宋" w:hAnsi="仿宋" w:eastAsia="仿宋" w:cs="仿宋"/>
          <w:color w:val="auto"/>
          <w:sz w:val="24"/>
          <w:szCs w:val="24"/>
          <w:highlight w:val="none"/>
        </w:rPr>
        <w:t>（5）必要的法律依据；</w:t>
      </w:r>
      <w:bookmarkEnd w:id="34"/>
    </w:p>
    <w:p w14:paraId="4AC6BFAF">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bookmarkStart w:id="35" w:name="_Toc6388"/>
      <w:r>
        <w:rPr>
          <w:rFonts w:hint="eastAsia" w:ascii="仿宋" w:hAnsi="仿宋" w:eastAsia="仿宋" w:cs="仿宋"/>
          <w:color w:val="auto"/>
          <w:sz w:val="24"/>
          <w:szCs w:val="24"/>
          <w:highlight w:val="none"/>
        </w:rPr>
        <w:t>（6）提起质疑的日期；</w:t>
      </w:r>
      <w:bookmarkEnd w:id="35"/>
    </w:p>
    <w:p w14:paraId="7069E512">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（7）质疑函应当署名：应当由法定代表人签字并加盖单位公章。</w:t>
      </w:r>
    </w:p>
    <w:p w14:paraId="5D122111">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7采购人（代理机构）收到质疑函后，将对质疑的形式和内容进行审查，如质疑函内容、格式不符合规定，采购人（代理机构）将告知质疑人进行补正。质疑人应当在法定质疑期限内进行补正并重新提交质疑函，拒不补正或者超过法定期限后未重新提交质疑函的，为无效质疑，采购人（代理机构）有权不予受理。</w:t>
      </w:r>
    </w:p>
    <w:p w14:paraId="765A9A50">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8对于内容、格式符合规定的质疑函，采购人（代理机构）将在七个工作日内以书面形式作出答复。并以书面或在网站公告形式通知质疑人和其他有关供应商，答复的内容不涉及商业秘密。采购人和采购代理机构遵循“谁过错谁负担”的原则，有过错的一方承担调查论证费用。</w:t>
      </w:r>
    </w:p>
    <w:p w14:paraId="3DFBE81B">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9供应商提出书面质疑必须有理、有据，不得恶意质疑或提交虚假质疑。并对质疑内容的真实性承担责任。供应商或者其他利害关系人通过捏造事实、伪造证明材料等方式提出异议或投诉，阻碍政府采购活动正常进行的，属于严重不良行为，采购人和采购代理机构将提请财政部门将其列入不良行为记录名单，并依法予以处罚。</w:t>
      </w:r>
    </w:p>
    <w:p w14:paraId="164390BD">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.投诉</w:t>
      </w:r>
    </w:p>
    <w:p w14:paraId="75D886E9">
      <w:pPr>
        <w:pStyle w:val="198"/>
        <w:keepNext w:val="0"/>
        <w:keepLines w:val="0"/>
        <w:pageBreakBefore w:val="0"/>
        <w:widowControl w:val="0"/>
        <w:spacing w:after="0"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.1质疑人对采购人和采购代理机构的答复不满意，或采购人和采购代理机构未在规定的时间内作出答复的，可以在答复期满后十五个工作日内向采购人同级监管部门投诉。</w:t>
      </w:r>
    </w:p>
    <w:p w14:paraId="6F51F222">
      <w:pPr>
        <w:keepNext w:val="0"/>
        <w:keepLines w:val="0"/>
        <w:pageBreakBefore w:val="0"/>
        <w:widowControl w:val="0"/>
        <w:spacing w:line="380" w:lineRule="exact"/>
        <w:ind w:firstLine="480"/>
        <w:jc w:val="left"/>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八、政府采购政策功能落实</w:t>
      </w:r>
    </w:p>
    <w:p w14:paraId="0F07AC61">
      <w:pPr>
        <w:keepNext w:val="0"/>
        <w:keepLines w:val="0"/>
        <w:pageBreakBefore w:val="0"/>
        <w:widowControl w:val="0"/>
        <w:spacing w:line="380" w:lineRule="exact"/>
        <w:ind w:firstLine="48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.政策功能落实</w:t>
      </w:r>
    </w:p>
    <w:p w14:paraId="687ACE61">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32.1</w:t>
      </w:r>
      <w:r>
        <w:rPr>
          <w:rFonts w:hint="eastAsia" w:ascii="仿宋" w:hAnsi="仿宋" w:eastAsia="仿宋" w:cs="仿宋"/>
          <w:color w:val="auto"/>
          <w:sz w:val="24"/>
          <w:szCs w:val="24"/>
          <w:highlight w:val="none"/>
        </w:rPr>
        <w:t>小微型企业价格扣除</w:t>
      </w:r>
    </w:p>
    <w:p w14:paraId="598FE35C">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32.1.1</w:t>
      </w:r>
      <w:r>
        <w:rPr>
          <w:rFonts w:hint="eastAsia" w:ascii="仿宋" w:hAnsi="仿宋" w:eastAsia="仿宋" w:cs="仿宋"/>
          <w:color w:val="auto"/>
          <w:sz w:val="24"/>
          <w:szCs w:val="24"/>
          <w:highlight w:val="none"/>
          <w:lang w:val="zh-CN"/>
        </w:rPr>
        <w:t>对</w:t>
      </w:r>
      <w:r>
        <w:rPr>
          <w:rFonts w:hint="eastAsia" w:ascii="仿宋" w:hAnsi="仿宋" w:eastAsia="仿宋" w:cs="仿宋"/>
          <w:color w:val="auto"/>
          <w:sz w:val="24"/>
          <w:szCs w:val="24"/>
          <w:highlight w:val="none"/>
        </w:rPr>
        <w:t>于未专门面向中小企业或者</w:t>
      </w:r>
      <w:r>
        <w:rPr>
          <w:rFonts w:hint="eastAsia" w:ascii="仿宋" w:hAnsi="仿宋" w:eastAsia="仿宋" w:cs="仿宋"/>
          <w:color w:val="auto"/>
          <w:sz w:val="24"/>
          <w:szCs w:val="24"/>
          <w:highlight w:val="none"/>
          <w:lang w:val="zh-CN"/>
        </w:rPr>
        <w:t>未预留份额专门面向中小企业采购的采购项目，供应商提供的货物或者服务</w:t>
      </w:r>
      <w:r>
        <w:rPr>
          <w:rFonts w:hint="eastAsia" w:ascii="仿宋" w:hAnsi="仿宋" w:eastAsia="仿宋" w:cs="仿宋"/>
          <w:color w:val="auto"/>
          <w:sz w:val="24"/>
          <w:szCs w:val="24"/>
          <w:highlight w:val="none"/>
        </w:rPr>
        <w:t>符合下列情形的，享受本办法规定的中小企业扶持政策给予小型和微型企业报价20%的扣除，用扣除后的价格参与评审。</w:t>
      </w:r>
    </w:p>
    <w:p w14:paraId="69FB58F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32.1.2</w:t>
      </w:r>
      <w:r>
        <w:rPr>
          <w:rFonts w:hint="eastAsia" w:ascii="仿宋" w:hAnsi="仿宋" w:eastAsia="仿宋" w:cs="仿宋"/>
          <w:color w:val="auto"/>
          <w:sz w:val="24"/>
          <w:szCs w:val="24"/>
          <w:highlight w:val="none"/>
        </w:rPr>
        <w:t>供应商需按照招标文件的要求提供相应的《企业声明函》，详见招标文件第六章示范格式。</w:t>
      </w:r>
    </w:p>
    <w:p w14:paraId="510F99D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32.1.3</w:t>
      </w:r>
      <w:r>
        <w:rPr>
          <w:rFonts w:hint="eastAsia" w:ascii="仿宋" w:hAnsi="仿宋" w:eastAsia="仿宋" w:cs="仿宋"/>
          <w:color w:val="auto"/>
          <w:sz w:val="24"/>
          <w:szCs w:val="24"/>
          <w:highlight w:val="none"/>
        </w:rPr>
        <w:t>企业标准请参照《关于印发中小企业划型标准规定的通知》（工信部联企业</w:t>
      </w:r>
      <w:r>
        <w:rPr>
          <w:rFonts w:hint="eastAsia" w:ascii="仿宋" w:hAnsi="仿宋" w:eastAsia="仿宋" w:cs="仿宋"/>
          <w:color w:val="auto"/>
          <w:sz w:val="24"/>
          <w:szCs w:val="24"/>
          <w:highlight w:val="none"/>
          <w:lang w:eastAsia="zh-CN"/>
        </w:rPr>
        <w:t>〔2011〕300号</w:t>
      </w:r>
      <w:r>
        <w:rPr>
          <w:rFonts w:hint="eastAsia" w:ascii="仿宋" w:hAnsi="仿宋" w:eastAsia="仿宋" w:cs="仿宋"/>
          <w:color w:val="auto"/>
          <w:sz w:val="24"/>
          <w:szCs w:val="24"/>
          <w:highlight w:val="none"/>
        </w:rPr>
        <w:t>）文件规定自行填写。</w:t>
      </w:r>
    </w:p>
    <w:p w14:paraId="06425DC6">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32.2</w:t>
      </w:r>
      <w:r>
        <w:rPr>
          <w:rFonts w:hint="eastAsia" w:ascii="仿宋" w:hAnsi="仿宋" w:eastAsia="仿宋" w:cs="仿宋"/>
          <w:color w:val="auto"/>
          <w:sz w:val="24"/>
          <w:szCs w:val="24"/>
          <w:highlight w:val="none"/>
        </w:rPr>
        <w:t>残疾人福利单位价格扣除</w:t>
      </w:r>
    </w:p>
    <w:p w14:paraId="7356B5B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32.2.1</w:t>
      </w:r>
      <w:r>
        <w:rPr>
          <w:rFonts w:hint="eastAsia" w:ascii="仿宋" w:hAnsi="仿宋" w:eastAsia="仿宋" w:cs="仿宋"/>
          <w:color w:val="auto"/>
          <w:sz w:val="24"/>
          <w:szCs w:val="24"/>
          <w:highlight w:val="none"/>
        </w:rPr>
        <w:t>本项目对残疾人福利性单位视同小型、微型企业，给予20%的价格扣除，用扣除后的价格参与评审。</w:t>
      </w:r>
    </w:p>
    <w:p w14:paraId="3280953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32.2.2</w:t>
      </w:r>
      <w:r>
        <w:rPr>
          <w:rFonts w:hint="eastAsia" w:ascii="仿宋" w:hAnsi="仿宋" w:eastAsia="仿宋" w:cs="仿宋"/>
          <w:color w:val="auto"/>
          <w:sz w:val="24"/>
          <w:szCs w:val="24"/>
          <w:highlight w:val="none"/>
        </w:rPr>
        <w:t>残疾人福利单位需按照招标文件的要求提供《残疾人福利性单位声明函》，详见招标文件第六章示范格式。</w:t>
      </w:r>
    </w:p>
    <w:p w14:paraId="6F05F688">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32.2.3</w:t>
      </w:r>
      <w:r>
        <w:rPr>
          <w:rFonts w:hint="eastAsia" w:ascii="仿宋" w:hAnsi="仿宋" w:eastAsia="仿宋" w:cs="仿宋"/>
          <w:color w:val="auto"/>
          <w:sz w:val="24"/>
          <w:szCs w:val="24"/>
          <w:highlight w:val="none"/>
        </w:rPr>
        <w:t>残疾人福利单位标准请参照《关于促进残疾人就业政府采购政策的通知》（财库〔2017〕141号）。</w:t>
      </w:r>
    </w:p>
    <w:p w14:paraId="5550B714">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w:t>
      </w:r>
      <w:r>
        <w:rPr>
          <w:rFonts w:hint="eastAsia" w:ascii="仿宋" w:hAnsi="仿宋" w:eastAsia="仿宋" w:cs="仿宋"/>
          <w:color w:val="auto"/>
          <w:sz w:val="24"/>
          <w:szCs w:val="24"/>
          <w:highlight w:val="none"/>
        </w:rPr>
        <w:t>监狱和戒毒企业价格扣除</w:t>
      </w:r>
    </w:p>
    <w:p w14:paraId="37DD959D">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32.3.1</w:t>
      </w:r>
      <w:r>
        <w:rPr>
          <w:rFonts w:hint="eastAsia" w:ascii="仿宋" w:hAnsi="仿宋" w:eastAsia="仿宋" w:cs="仿宋"/>
          <w:color w:val="auto"/>
          <w:sz w:val="24"/>
          <w:szCs w:val="24"/>
          <w:highlight w:val="none"/>
        </w:rPr>
        <w:t>本项目对监狱和戒毒企业（简称监狱企业）视同小型、微型企业，给予20%的价格扣除，用扣除后的价格参与评审。</w:t>
      </w:r>
    </w:p>
    <w:p w14:paraId="44C8A2D9">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32.3.2</w:t>
      </w:r>
      <w:r>
        <w:rPr>
          <w:rFonts w:hint="eastAsia" w:ascii="仿宋" w:hAnsi="仿宋" w:eastAsia="仿宋" w:cs="仿宋"/>
          <w:color w:val="auto"/>
          <w:sz w:val="24"/>
          <w:szCs w:val="24"/>
          <w:highlight w:val="none"/>
        </w:rPr>
        <w:t>监狱企业参加政府采购活动时，需提供由省级以上监狱管理局、戒毒管理局（含新疆生产建设兵团）出具的属于监狱企业的证明文件）（投标文件中上传加盖出具单位公章的电子件）。如不提供上述证明文件，价格将不做相应扣除。</w:t>
      </w:r>
    </w:p>
    <w:p w14:paraId="0B60AA2E">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32.3.3</w:t>
      </w:r>
      <w:r>
        <w:rPr>
          <w:rFonts w:hint="eastAsia" w:ascii="仿宋" w:hAnsi="仿宋" w:eastAsia="仿宋" w:cs="仿宋"/>
          <w:color w:val="auto"/>
          <w:sz w:val="24"/>
          <w:szCs w:val="24"/>
          <w:highlight w:val="none"/>
        </w:rPr>
        <w:t>监狱企业标准请参照《关于政府采购支持监狱企业发展有关问题的通知》（财库</w:t>
      </w:r>
      <w:r>
        <w:rPr>
          <w:rFonts w:hint="eastAsia" w:ascii="仿宋" w:hAnsi="仿宋" w:eastAsia="仿宋" w:cs="仿宋"/>
          <w:color w:val="auto"/>
          <w:sz w:val="24"/>
          <w:szCs w:val="24"/>
          <w:highlight w:val="none"/>
          <w:lang w:eastAsia="zh-CN"/>
        </w:rPr>
        <w:t>〔2014〕68号</w:t>
      </w:r>
      <w:r>
        <w:rPr>
          <w:rFonts w:hint="eastAsia" w:ascii="仿宋" w:hAnsi="仿宋" w:eastAsia="仿宋" w:cs="仿宋"/>
          <w:color w:val="auto"/>
          <w:sz w:val="24"/>
          <w:szCs w:val="24"/>
          <w:highlight w:val="none"/>
        </w:rPr>
        <w:t>）。</w:t>
      </w:r>
    </w:p>
    <w:p w14:paraId="42299FC0">
      <w:pPr>
        <w:keepNext w:val="0"/>
        <w:keepLines w:val="0"/>
        <w:pageBreakBefore w:val="0"/>
        <w:widowControl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32.3.4</w:t>
      </w:r>
      <w:r>
        <w:rPr>
          <w:rFonts w:hint="eastAsia" w:ascii="仿宋" w:hAnsi="仿宋" w:eastAsia="仿宋" w:cs="仿宋"/>
          <w:color w:val="auto"/>
          <w:sz w:val="24"/>
          <w:szCs w:val="24"/>
          <w:highlight w:val="none"/>
        </w:rPr>
        <w:t>对于同时属于小型、微型企业、残疾人福利单位、监狱企业的，不重复享受政策。</w:t>
      </w:r>
    </w:p>
    <w:p w14:paraId="13E55396">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.节能、环保政策</w:t>
      </w:r>
    </w:p>
    <w:p w14:paraId="56E98AAF">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根据《财政部发展改革委生态环境部市场监管总局关于调整优化节能产品、环境标志产品政府采购执行机制的通知》【财库〔2019〕9号】要求，依据品目清单对获得节能产品、环境标志产品认证证书的产品实施政府优先采购或强制采购。</w:t>
      </w:r>
    </w:p>
    <w:p w14:paraId="2F12CFC1">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.2节能产品（本项目不涉及）</w:t>
      </w:r>
    </w:p>
    <w:p w14:paraId="5EC646D0">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采购产品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被列入“节能产品品目清单”的，实行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优先采购/强制采购）。</w:t>
      </w:r>
    </w:p>
    <w:p w14:paraId="2AEB8C58">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.3环保产品（本项目不涉及）</w:t>
      </w:r>
    </w:p>
    <w:p w14:paraId="4CF458BE">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采购产品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中投标产品被列入“环境标志产品品目清单”，实行优先采购。</w:t>
      </w:r>
    </w:p>
    <w:p w14:paraId="2499B58B">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本项目中实行“强制采购”的，需提供国家市场监督管理总局确定的列入“参与实施政府采购节能产品认证机构名录”内的认证机构出具的、有效期内的该产品节能产品认证证书电子件，未提供的作无效投标处理；实行“优先采购”的，在评分标准的“政策导向”处参与加分（详见第三章评标标准）。</w:t>
      </w:r>
    </w:p>
    <w:p w14:paraId="51709B73">
      <w:pPr>
        <w:keepNext w:val="0"/>
        <w:keepLines w:val="0"/>
        <w:pageBreakBefore w:val="0"/>
        <w:widowControl w:val="0"/>
        <w:spacing w:line="380" w:lineRule="exact"/>
        <w:ind w:firstLine="513" w:firstLineChars="214"/>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.5节能、环保产品的品目清单按照《关于印发环境标志产品政府采购品目清单的通知》（财库〔2019〕18号）、《关于印发节能产品政府采购品目清单的</w:t>
      </w:r>
      <w:r>
        <w:rPr>
          <w:rFonts w:hint="eastAsia" w:ascii="仿宋" w:hAnsi="仿宋" w:eastAsia="仿宋" w:cs="仿宋"/>
          <w:bCs/>
          <w:color w:val="auto"/>
          <w:sz w:val="24"/>
          <w:szCs w:val="24"/>
          <w:highlight w:val="none"/>
        </w:rPr>
        <w:t>通知》（财库〔2019〕19号）执行。国家对品目清单进行调整的，按照最新调整的品目清单执行。</w:t>
      </w:r>
    </w:p>
    <w:p w14:paraId="15BA6997">
      <w:pPr>
        <w:keepNext w:val="0"/>
        <w:keepLines w:val="0"/>
        <w:pageBreakBefore w:val="0"/>
        <w:widowControl w:val="0"/>
        <w:spacing w:line="380" w:lineRule="exact"/>
        <w:ind w:firstLine="513" w:firstLineChars="214"/>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政府绿色采购</w:t>
      </w:r>
    </w:p>
    <w:p w14:paraId="24FCE170">
      <w:pPr>
        <w:keepNext w:val="0"/>
        <w:keepLines w:val="0"/>
        <w:pageBreakBefore w:val="0"/>
        <w:widowControl w:val="0"/>
        <w:spacing w:line="380" w:lineRule="exact"/>
        <w:ind w:firstLine="513" w:firstLineChars="214"/>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根据《江苏省财政厅关于加强政府绿色采购有关事项的通知》（苏财购〔2023〕65号）的要求，落实政府绿色采购相关政策，具体如下：</w:t>
      </w:r>
    </w:p>
    <w:p w14:paraId="06DFF80E">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.1本项目为货物类采购项目的，所提供的产品需综合考虑节能环保、节水、循环再生、低碳、有机等因素；本项目为物业、合同能源管理等服务类采购项目的，应在服务中加强绿色低碳管理。</w:t>
      </w:r>
    </w:p>
    <w:p w14:paraId="1A6DAEAB">
      <w:pPr>
        <w:pStyle w:val="214"/>
        <w:keepNext w:val="0"/>
        <w:keepLines w:val="0"/>
        <w:pageBreakBefore w:val="0"/>
        <w:widowControl w:val="0"/>
        <w:spacing w:after="0" w:line="380" w:lineRule="exact"/>
        <w:ind w:left="0" w:firstLine="513" w:firstLineChars="21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2本项目中涉及商品的包装应按照“财办库〔2020〕123号《关于印发《商品包装政府采购需求标准（试行）》《快递包装政府采购需求标准（试行）》的通知》”执行，在供货、安装过程中能做到低碳物流、环保节约、提高资源利用率；涉及设备运维参考《绿色数据中心政府采购需求标准（试行）》（财库〔2023〕7号文）执行。</w:t>
      </w:r>
    </w:p>
    <w:p w14:paraId="306FE577">
      <w:pPr>
        <w:pStyle w:val="214"/>
        <w:keepNext w:val="0"/>
        <w:keepLines w:val="0"/>
        <w:pageBreakBefore w:val="0"/>
        <w:widowControl w:val="0"/>
        <w:spacing w:line="380" w:lineRule="exact"/>
        <w:ind w:left="0" w:firstLine="513" w:firstLineChars="21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.3本项目中</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lang w:eastAsia="zh-CN"/>
        </w:rPr>
        <w:t>涉及涂料、胶黏剂、油墨、清洗剂等挥发性有机物产品的，要执行国家和江苏省VOCs含量限制标准，优先使用低挥发性原辅材料，使用低VOCs含量的涂料、胶黏剂等。</w:t>
      </w:r>
    </w:p>
    <w:p w14:paraId="6ED7B63F">
      <w:pPr>
        <w:keepNext w:val="0"/>
        <w:keepLines w:val="0"/>
        <w:pageBreakBefore w:val="0"/>
        <w:widowControl w:val="0"/>
        <w:spacing w:line="38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.政府采购履约资金扶持政策</w:t>
      </w:r>
    </w:p>
    <w:p w14:paraId="0E6C1284">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35.1中标供应商可凭政府采购合同办理融资贷款，详情请见江苏政府采购网“政采贷”专栏。</w:t>
      </w:r>
    </w:p>
    <w:p w14:paraId="707AD9F6">
      <w:pPr>
        <w:keepNext w:val="0"/>
        <w:keepLines w:val="0"/>
        <w:pageBreakBefore w:val="0"/>
        <w:widowControl w:val="0"/>
        <w:spacing w:line="38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35.2政府采购合同信用融资是为支持中小企业发展，缓解中小企业融资难题推出的一项融资服务举措，成交人可凭政府采购合同办理融资贷款。该贷款无需抵押、担保，按照双方自愿的原则提供便捷、优惠的贷款服务。详情请见江苏政府采购网“政采贷”专栏。</w:t>
      </w:r>
    </w:p>
    <w:p w14:paraId="7342B7A8">
      <w:pPr>
        <w:keepNext w:val="0"/>
        <w:keepLines w:val="0"/>
        <w:pageBreakBefore w:val="0"/>
        <w:widowControl w:val="0"/>
        <w:spacing w:line="3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有融资贷款需求的成交人，与采购人在苏采云【合同在线签订】模块中进行合同在线签订时，【账户信息完善】的“是否融资”一栏中需选择“是”，同时完善收款账号信息和合同补充协议（融资账号）。</w:t>
      </w:r>
    </w:p>
    <w:p w14:paraId="5576CF6A">
      <w:pPr>
        <w:keepNext w:val="0"/>
        <w:keepLines w:val="0"/>
        <w:pageBreakBefore w:val="0"/>
        <w:widowControl w:val="0"/>
        <w:spacing w:line="380" w:lineRule="exact"/>
        <w:ind w:firstLine="480"/>
        <w:jc w:val="left"/>
        <w:outlineLvl w:val="1"/>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36.材料要求：本项目装修材料石膏板、无机涂料、防火阻燃板、墙地砖、地板、地胶、橱柜、油漆等均需防火、环保满足室内装饰装修材料E1级标准，确保符合《建筑内部装修设计防火规范》。具体施工阶段各种材料按照参建主管方要求提供相关检测报告，合格后方可施工。</w:t>
      </w:r>
    </w:p>
    <w:p w14:paraId="6CA499B8">
      <w:pPr>
        <w:keepNext w:val="0"/>
        <w:keepLines w:val="0"/>
        <w:pageBreakBefore w:val="0"/>
        <w:widowControl w:val="0"/>
        <w:spacing w:line="380" w:lineRule="exact"/>
        <w:ind w:firstLine="560"/>
        <w:rPr>
          <w:rFonts w:hint="eastAsia" w:ascii="仿宋" w:hAnsi="仿宋" w:eastAsia="仿宋" w:cs="仿宋"/>
          <w:color w:val="auto"/>
          <w:sz w:val="24"/>
          <w:szCs w:val="24"/>
          <w:highlight w:val="none"/>
        </w:rPr>
      </w:pPr>
    </w:p>
    <w:p w14:paraId="62B51622">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clear="all"/>
      </w:r>
    </w:p>
    <w:p w14:paraId="2A94F83E">
      <w:pPr>
        <w:pageBreakBefore w:val="0"/>
        <w:spacing w:line="380" w:lineRule="exact"/>
        <w:jc w:val="center"/>
        <w:outlineLvl w:val="0"/>
        <w:rPr>
          <w:rFonts w:hint="eastAsia" w:ascii="仿宋" w:hAnsi="仿宋" w:eastAsia="仿宋" w:cs="仿宋"/>
          <w:b/>
          <w:color w:val="auto"/>
          <w:sz w:val="30"/>
          <w:szCs w:val="30"/>
          <w:highlight w:val="none"/>
        </w:rPr>
      </w:pPr>
      <w:bookmarkStart w:id="36" w:name="OLE_LINK21"/>
      <w:r>
        <w:rPr>
          <w:rFonts w:hint="eastAsia" w:ascii="仿宋" w:hAnsi="仿宋" w:eastAsia="仿宋" w:cs="仿宋"/>
          <w:b/>
          <w:color w:val="auto"/>
          <w:sz w:val="30"/>
          <w:szCs w:val="30"/>
          <w:highlight w:val="none"/>
        </w:rPr>
        <w:t>第三章  评标标准</w:t>
      </w:r>
    </w:p>
    <w:p w14:paraId="22E32A9D">
      <w:pPr>
        <w:keepNext w:val="0"/>
        <w:keepLines w:val="0"/>
        <w:pageBreakBefore w:val="0"/>
        <w:widowControl w:val="0"/>
        <w:spacing w:line="380" w:lineRule="exact"/>
        <w:ind w:firstLine="53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一、本项目采用综合评分法进行评审。</w:t>
      </w:r>
      <w:r>
        <w:rPr>
          <w:rFonts w:hint="eastAsia" w:ascii="仿宋" w:hAnsi="仿宋" w:eastAsia="仿宋" w:cs="仿宋"/>
          <w:color w:val="auto"/>
          <w:sz w:val="24"/>
          <w:szCs w:val="24"/>
          <w:highlight w:val="none"/>
        </w:rPr>
        <w:t>磋商小组仅对确定为实质上响应磋商文件要求的响应文件进行评价和比较。综合评分法，是指响应文件满足磋商文件全部要求且</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评审因素的量化指标评审得分最高的供应商为成交候选供应商的评标方法。</w:t>
      </w:r>
    </w:p>
    <w:p w14:paraId="4A92B89F">
      <w:pPr>
        <w:keepNext w:val="0"/>
        <w:keepLines w:val="0"/>
        <w:pageBreakBefore w:val="0"/>
        <w:widowControl w:val="0"/>
        <w:spacing w:line="38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磋商小组将依据下列评分细则进行评标（总分值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100分）：投标报价得分保留小数点后两位，小数点后第三位四舍五入。</w:t>
      </w:r>
    </w:p>
    <w:p w14:paraId="6D598CB1">
      <w:pPr>
        <w:keepNext w:val="0"/>
        <w:keepLines w:val="0"/>
        <w:pageBreakBefore w:val="0"/>
        <w:widowControl w:val="0"/>
        <w:spacing w:line="380" w:lineRule="exact"/>
        <w:jc w:val="center"/>
        <w:rPr>
          <w:rFonts w:hint="eastAsia" w:ascii="仿宋" w:hAnsi="仿宋" w:eastAsia="仿宋" w:cs="仿宋"/>
          <w:b/>
          <w:color w:val="auto"/>
          <w:sz w:val="24"/>
          <w:szCs w:val="24"/>
          <w:highlight w:val="none"/>
        </w:rPr>
      </w:pPr>
      <w:bookmarkStart w:id="37" w:name="OLE_LINK16"/>
      <w:r>
        <w:rPr>
          <w:rFonts w:hint="eastAsia" w:ascii="仿宋" w:hAnsi="仿宋" w:eastAsia="仿宋" w:cs="仿宋"/>
          <w:b/>
          <w:color w:val="auto"/>
          <w:sz w:val="24"/>
          <w:szCs w:val="24"/>
          <w:highlight w:val="none"/>
        </w:rPr>
        <w:t>综合评审因素和评分标准（100分）</w:t>
      </w:r>
    </w:p>
    <w:tbl>
      <w:tblPr>
        <w:tblStyle w:val="38"/>
        <w:tblW w:w="9737"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5"/>
        <w:gridCol w:w="894"/>
        <w:gridCol w:w="7249"/>
      </w:tblGrid>
      <w:tr w14:paraId="43A7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noWrap w:val="0"/>
            <w:vAlign w:val="center"/>
          </w:tcPr>
          <w:p w14:paraId="0ACCE7FE">
            <w:pPr>
              <w:keepNext w:val="0"/>
              <w:keepLines w:val="0"/>
              <w:pageBreakBefore w:val="0"/>
              <w:widowControl w:val="0"/>
              <w:spacing w:line="380" w:lineRule="exact"/>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rPr>
              <w:t>序号</w:t>
            </w:r>
          </w:p>
        </w:tc>
        <w:tc>
          <w:tcPr>
            <w:tcW w:w="1779" w:type="dxa"/>
            <w:gridSpan w:val="2"/>
            <w:noWrap w:val="0"/>
            <w:vAlign w:val="center"/>
          </w:tcPr>
          <w:p w14:paraId="1B35152D">
            <w:pPr>
              <w:keepNext w:val="0"/>
              <w:keepLines w:val="0"/>
              <w:pageBreakBefore w:val="0"/>
              <w:widowControl w:val="0"/>
              <w:spacing w:line="380" w:lineRule="exact"/>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rPr>
              <w:t>评审项目</w:t>
            </w:r>
          </w:p>
        </w:tc>
        <w:tc>
          <w:tcPr>
            <w:tcW w:w="7249" w:type="dxa"/>
            <w:noWrap w:val="0"/>
            <w:vAlign w:val="center"/>
          </w:tcPr>
          <w:p w14:paraId="42FDCACC">
            <w:pPr>
              <w:keepNext w:val="0"/>
              <w:keepLines w:val="0"/>
              <w:pageBreakBefore w:val="0"/>
              <w:widowControl w:val="0"/>
              <w:spacing w:line="380" w:lineRule="exact"/>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rPr>
              <w:t>评审细则</w:t>
            </w:r>
          </w:p>
        </w:tc>
      </w:tr>
      <w:tr w14:paraId="220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0B34113">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1</w:t>
            </w:r>
          </w:p>
        </w:tc>
        <w:tc>
          <w:tcPr>
            <w:tcW w:w="1779" w:type="dxa"/>
            <w:gridSpan w:val="2"/>
            <w:noWrap w:val="0"/>
            <w:vAlign w:val="center"/>
          </w:tcPr>
          <w:p w14:paraId="35FD4B01">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报价部分</w:t>
            </w:r>
          </w:p>
          <w:p w14:paraId="6E6A0306">
            <w:pPr>
              <w:keepNext w:val="0"/>
              <w:keepLines w:val="0"/>
              <w:pageBreakBefore w:val="0"/>
              <w:widowControl w:val="0"/>
              <w:spacing w:line="380" w:lineRule="exact"/>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（30分</w:t>
            </w:r>
            <w:r>
              <w:rPr>
                <w:rFonts w:hint="eastAsia" w:ascii="仿宋" w:hAnsi="仿宋" w:eastAsia="仿宋" w:cs="仿宋"/>
                <w:color w:val="auto"/>
                <w:sz w:val="24"/>
                <w:szCs w:val="24"/>
                <w:highlight w:val="none"/>
                <w:lang w:val="en-US" w:eastAsia="zh-CN"/>
              </w:rPr>
              <w:t>）</w:t>
            </w:r>
          </w:p>
        </w:tc>
        <w:tc>
          <w:tcPr>
            <w:tcW w:w="7249" w:type="dxa"/>
            <w:noWrap w:val="0"/>
            <w:vAlign w:val="center"/>
          </w:tcPr>
          <w:p w14:paraId="5CCFD106">
            <w:pPr>
              <w:keepNext w:val="0"/>
              <w:keepLines w:val="0"/>
              <w:pageBreakBefore w:val="0"/>
              <w:widowControl w:val="0"/>
              <w:spacing w:line="360" w:lineRule="auto"/>
              <w:ind w:firstLine="240" w:firstLineChars="100"/>
              <w:jc w:val="both"/>
              <w:rPr>
                <w:rFonts w:hint="eastAsia" w:ascii="仿宋" w:hAnsi="仿宋" w:eastAsia="仿宋" w:cs="仿宋"/>
                <w:color w:val="auto"/>
                <w:sz w:val="24"/>
                <w:szCs w:val="24"/>
                <w:highlight w:val="none"/>
              </w:rPr>
            </w:pPr>
            <w:bookmarkStart w:id="38" w:name="OLE_LINK58"/>
            <w:r>
              <w:rPr>
                <w:rFonts w:hint="eastAsia" w:ascii="仿宋" w:hAnsi="仿宋" w:eastAsia="仿宋" w:cs="仿宋"/>
                <w:color w:val="auto"/>
                <w:sz w:val="24"/>
                <w:szCs w:val="24"/>
                <w:highlight w:val="none"/>
              </w:rPr>
              <w:t>满足磋商文件要求且最终报价最低为磋商基准价，其价格分为满分。其他供应商的价格分按照下列公式计算（小数点保留两位）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33400FD8">
            <w:pPr>
              <w:keepNext w:val="0"/>
              <w:keepLines w:val="0"/>
              <w:pageBreakBefore w:val="0"/>
              <w:widowControl w:val="0"/>
              <w:spacing w:line="360" w:lineRule="auto"/>
              <w:ind w:firstLine="240" w:firstLineChars="10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磋商报价得分＝（磋商基准价/最终磋商报价）×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bookmarkEnd w:id="38"/>
          </w:p>
        </w:tc>
      </w:tr>
      <w:tr w14:paraId="35BF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70628A6C">
            <w:pPr>
              <w:keepNext w:val="0"/>
              <w:keepLines w:val="0"/>
              <w:pageBreakBefore w:val="0"/>
              <w:widowControl w:val="0"/>
              <w:spacing w:line="380" w:lineRule="exact"/>
              <w:jc w:val="center"/>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w:t>
            </w:r>
          </w:p>
        </w:tc>
        <w:tc>
          <w:tcPr>
            <w:tcW w:w="885" w:type="dxa"/>
            <w:vMerge w:val="restart"/>
            <w:noWrap w:val="0"/>
            <w:vAlign w:val="center"/>
          </w:tcPr>
          <w:p w14:paraId="57796D00">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商务部分（22分）</w:t>
            </w:r>
          </w:p>
        </w:tc>
        <w:tc>
          <w:tcPr>
            <w:tcW w:w="894" w:type="dxa"/>
            <w:noWrap w:val="0"/>
            <w:vAlign w:val="center"/>
          </w:tcPr>
          <w:p w14:paraId="0970580C">
            <w:pPr>
              <w:keepNext w:val="0"/>
              <w:keepLines w:val="0"/>
              <w:pageBreakBefore w:val="0"/>
              <w:widowControl w:val="0"/>
              <w:spacing w:line="3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企业业绩</w:t>
            </w:r>
          </w:p>
          <w:p w14:paraId="70E04176">
            <w:pPr>
              <w:keepNext w:val="0"/>
              <w:keepLines w:val="0"/>
              <w:pageBreakBefore w:val="0"/>
              <w:widowControl w:val="0"/>
              <w:spacing w:line="3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7249" w:type="dxa"/>
            <w:noWrap w:val="0"/>
            <w:vAlign w:val="center"/>
          </w:tcPr>
          <w:p w14:paraId="6AD73DCF">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近三年来（以竣工验收时间为准），承担过类似业绩，每提供一份的得3分，本项最高得6分，不提供不得分。【业绩证明材料须提供中标通知书、施工合同、验收证明（验收委员会出具的竣工或完工验收鉴定书，并由建设、监理、施工、设计各参建单位签字盖章的验收证），缺一不可。】（原件扫描件加盖公章或电子签章上传至电子标书）</w:t>
            </w:r>
          </w:p>
        </w:tc>
      </w:tr>
      <w:tr w14:paraId="73A5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7B72BCBA">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tc>
        <w:tc>
          <w:tcPr>
            <w:tcW w:w="885" w:type="dxa"/>
            <w:vMerge w:val="continue"/>
            <w:noWrap w:val="0"/>
            <w:vAlign w:val="center"/>
          </w:tcPr>
          <w:p w14:paraId="6DAB6B3D">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tc>
        <w:tc>
          <w:tcPr>
            <w:tcW w:w="894" w:type="dxa"/>
            <w:shd w:val="clear" w:color="auto" w:fill="auto"/>
            <w:noWrap w:val="0"/>
            <w:vAlign w:val="center"/>
          </w:tcPr>
          <w:p w14:paraId="41CDE6A1">
            <w:pPr>
              <w:keepNext w:val="0"/>
              <w:keepLines w:val="0"/>
              <w:pageBreakBefore w:val="0"/>
              <w:widowControl w:val="0"/>
              <w:spacing w:line="380" w:lineRule="exact"/>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项目负责人业绩（6分）</w:t>
            </w:r>
          </w:p>
        </w:tc>
        <w:tc>
          <w:tcPr>
            <w:tcW w:w="7249" w:type="dxa"/>
            <w:noWrap w:val="0"/>
            <w:vAlign w:val="center"/>
          </w:tcPr>
          <w:p w14:paraId="58FA9C62">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近三年来（以竣工验收时间为准），承担过类似业绩，每提供一份的得3分，本项最高得6分，不提供不得分。【业绩证明材料须提供中标通知书、施工合同、验收证明（验收委员会出具的竣工或完工验收鉴定书，并由建设、监理、施工、设计各参建单位签字盖章的验收证），缺一不可。</w:t>
            </w:r>
            <w:r>
              <w:rPr>
                <w:rFonts w:hint="eastAsia" w:ascii="仿宋" w:hAnsi="仿宋" w:eastAsia="仿宋" w:cs="仿宋"/>
                <w:b w:val="0"/>
                <w:bCs w:val="0"/>
                <w:color w:val="auto"/>
                <w:sz w:val="24"/>
                <w:szCs w:val="24"/>
                <w:highlight w:val="none"/>
                <w:lang w:val="en-US" w:eastAsia="zh-CN"/>
              </w:rPr>
              <w:t>并提供在本单位缴纳的2025年01月以来任意1个月社保证明</w:t>
            </w:r>
            <w:r>
              <w:rPr>
                <w:rFonts w:hint="eastAsia" w:ascii="仿宋" w:hAnsi="仿宋" w:eastAsia="仿宋" w:cs="仿宋"/>
                <w:color w:val="auto"/>
                <w:sz w:val="24"/>
                <w:szCs w:val="24"/>
                <w:highlight w:val="none"/>
                <w:lang w:val="en-US" w:eastAsia="zh-CN"/>
              </w:rPr>
              <w:t>】（原件扫描件加盖公章或电子签章上传至电子标书）</w:t>
            </w:r>
          </w:p>
        </w:tc>
      </w:tr>
      <w:tr w14:paraId="1465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145CE36A">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tc>
        <w:tc>
          <w:tcPr>
            <w:tcW w:w="885" w:type="dxa"/>
            <w:vMerge w:val="continue"/>
            <w:noWrap w:val="0"/>
            <w:vAlign w:val="center"/>
          </w:tcPr>
          <w:p w14:paraId="5B62A629">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tc>
        <w:tc>
          <w:tcPr>
            <w:tcW w:w="894" w:type="dxa"/>
            <w:shd w:val="clear" w:color="auto" w:fill="auto"/>
            <w:noWrap w:val="0"/>
            <w:vAlign w:val="center"/>
          </w:tcPr>
          <w:p w14:paraId="505279CD">
            <w:pPr>
              <w:keepNext w:val="0"/>
              <w:keepLines w:val="0"/>
              <w:pageBreakBefore w:val="0"/>
              <w:widowControl w:val="0"/>
              <w:spacing w:line="3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项目组管理人员（6分）</w:t>
            </w:r>
          </w:p>
        </w:tc>
        <w:tc>
          <w:tcPr>
            <w:tcW w:w="7249" w:type="dxa"/>
            <w:noWrap w:val="0"/>
            <w:vAlign w:val="center"/>
          </w:tcPr>
          <w:p w14:paraId="0B2633E6">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项目技术负责人具有工程类高级及以上职称证书的得6分，具有工程类中级职称证书的得 3分，本项最高得6分，不提供不得分。（提供职称证书和在本单位缴纳的2025年01月以来任意1个月社保证明，原件扫描件加盖公章或电子签章上传电子标书。）</w:t>
            </w:r>
          </w:p>
        </w:tc>
      </w:tr>
      <w:tr w14:paraId="6F73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09" w:type="dxa"/>
            <w:vMerge w:val="continue"/>
            <w:noWrap w:val="0"/>
            <w:vAlign w:val="center"/>
          </w:tcPr>
          <w:p w14:paraId="450CC247">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tc>
        <w:tc>
          <w:tcPr>
            <w:tcW w:w="885" w:type="dxa"/>
            <w:vMerge w:val="continue"/>
            <w:noWrap w:val="0"/>
            <w:vAlign w:val="center"/>
          </w:tcPr>
          <w:p w14:paraId="0916CFF5">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tc>
        <w:tc>
          <w:tcPr>
            <w:tcW w:w="894" w:type="dxa"/>
            <w:vMerge w:val="restart"/>
            <w:shd w:val="clear" w:color="auto" w:fill="auto"/>
            <w:noWrap w:val="0"/>
            <w:vAlign w:val="center"/>
          </w:tcPr>
          <w:p w14:paraId="10D1766A">
            <w:pPr>
              <w:keepNext w:val="0"/>
              <w:keepLines w:val="0"/>
              <w:pageBreakBefore w:val="0"/>
              <w:widowControl w:val="0"/>
              <w:spacing w:line="3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项目组配备人员（4分）</w:t>
            </w:r>
          </w:p>
        </w:tc>
        <w:tc>
          <w:tcPr>
            <w:tcW w:w="7249" w:type="dxa"/>
            <w:noWrap w:val="0"/>
            <w:vAlign w:val="center"/>
          </w:tcPr>
          <w:p w14:paraId="61AD506D">
            <w:pPr>
              <w:keepNext w:val="0"/>
              <w:keepLines w:val="0"/>
              <w:pageBreakBefore w:val="0"/>
              <w:widowControl w:val="0"/>
              <w:spacing w:line="380" w:lineRule="exact"/>
              <w:ind w:firstLine="240" w:firstLineChars="100"/>
              <w:jc w:val="both"/>
              <w:rPr>
                <w:rFonts w:hint="default"/>
                <w:lang w:val="en-US" w:eastAsia="zh-CN"/>
              </w:rPr>
            </w:pPr>
            <w:r>
              <w:rPr>
                <w:rFonts w:hint="eastAsia" w:ascii="仿宋" w:hAnsi="仿宋" w:eastAsia="仿宋" w:cs="仿宋"/>
                <w:color w:val="auto"/>
                <w:sz w:val="24"/>
                <w:szCs w:val="24"/>
                <w:highlight w:val="none"/>
                <w:lang w:val="en-US" w:eastAsia="zh-CN"/>
              </w:rPr>
              <w:t>拟派的施工员、安全员、质量员、材料员具有岗位证书的有一个加1分，最高得4分，不提供不得分。（提供岗位证书和在本单位缴纳的2025年01月以来任意1个月社保证明，原件扫描件加盖公章或电子签章上传电子标书。）</w:t>
            </w:r>
          </w:p>
        </w:tc>
      </w:tr>
      <w:tr w14:paraId="3DA2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6265A971">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p w14:paraId="550BB767">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p w14:paraId="7DCD9971">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p w14:paraId="7BE0000F">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p w14:paraId="25DA5D85">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p w14:paraId="072FE1A9">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p w14:paraId="71A85EE1">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p>
          <w:p w14:paraId="734236CF">
            <w:pPr>
              <w:keepNext w:val="0"/>
              <w:keepLines w:val="0"/>
              <w:pageBreakBefore w:val="0"/>
              <w:widowControl w:val="0"/>
              <w:spacing w:line="380" w:lineRule="exact"/>
              <w:jc w:val="center"/>
              <w:rPr>
                <w:rFonts w:hint="eastAsia"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3</w:t>
            </w:r>
          </w:p>
        </w:tc>
        <w:tc>
          <w:tcPr>
            <w:tcW w:w="885" w:type="dxa"/>
            <w:vMerge w:val="restart"/>
            <w:noWrap w:val="0"/>
            <w:vAlign w:val="center"/>
          </w:tcPr>
          <w:p w14:paraId="25373D33">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p w14:paraId="1E8023D6">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p w14:paraId="03E5093E">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p w14:paraId="65FB193F">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p w14:paraId="15372221">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p w14:paraId="0A71C681">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p w14:paraId="47E6C804">
            <w:pPr>
              <w:keepNext w:val="0"/>
              <w:keepLines w:val="0"/>
              <w:pageBreakBefore w:val="0"/>
              <w:widowControl w:val="0"/>
              <w:spacing w:line="380" w:lineRule="exact"/>
              <w:jc w:val="both"/>
              <w:rPr>
                <w:rFonts w:hint="eastAsia" w:ascii="仿宋" w:hAnsi="仿宋" w:eastAsia="仿宋" w:cs="仿宋"/>
                <w:b/>
                <w:bCs/>
                <w:color w:val="auto"/>
                <w:sz w:val="24"/>
                <w:szCs w:val="24"/>
                <w:highlight w:val="none"/>
                <w:lang w:val="en-US" w:eastAsia="zh-CN"/>
              </w:rPr>
            </w:pPr>
          </w:p>
          <w:p w14:paraId="1281B3A6">
            <w:pPr>
              <w:keepNext w:val="0"/>
              <w:keepLines w:val="0"/>
              <w:pageBreakBefore w:val="0"/>
              <w:widowControl w:val="0"/>
              <w:spacing w:line="3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技术部分（48分）</w:t>
            </w:r>
          </w:p>
        </w:tc>
        <w:tc>
          <w:tcPr>
            <w:tcW w:w="894" w:type="dxa"/>
            <w:vMerge w:val="restart"/>
            <w:noWrap w:val="0"/>
            <w:vAlign w:val="center"/>
          </w:tcPr>
          <w:p w14:paraId="267D3F16">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p>
          <w:p w14:paraId="6C6E3085">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p>
          <w:p w14:paraId="76F53543">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p>
          <w:p w14:paraId="0BB73B61">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p>
          <w:p w14:paraId="37594CE8">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p>
          <w:p w14:paraId="56AD67B8">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p>
          <w:p w14:paraId="75B2BE48">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p>
          <w:p w14:paraId="198AD1F2">
            <w:pPr>
              <w:keepNext w:val="0"/>
              <w:keepLines w:val="0"/>
              <w:pageBreakBefore w:val="0"/>
              <w:widowControl w:val="0"/>
              <w:spacing w:line="3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施工组织设计（48分）</w:t>
            </w:r>
          </w:p>
        </w:tc>
        <w:tc>
          <w:tcPr>
            <w:tcW w:w="7249" w:type="dxa"/>
            <w:noWrap w:val="0"/>
            <w:vAlign w:val="center"/>
          </w:tcPr>
          <w:p w14:paraId="0D53D0C3">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1.总体概述：施工组织总体设想、方案针对性：</w:t>
            </w:r>
          </w:p>
          <w:p w14:paraId="4165052A">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施工总体设想和方案表述的清晰、全面、前瞻、合理、科学、可行、针对性强的得6分；施工总体设想和方案表述较清晰、全面、合理、针对性较强的得3分；施工总体设想和方案针对性基本满足的得1分；本项最高得6分，不提供不得分。</w:t>
            </w:r>
          </w:p>
        </w:tc>
      </w:tr>
      <w:tr w14:paraId="179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Merge w:val="continue"/>
            <w:noWrap w:val="0"/>
            <w:vAlign w:val="center"/>
          </w:tcPr>
          <w:p w14:paraId="132FBBB3">
            <w:pPr>
              <w:keepNext w:val="0"/>
              <w:keepLines w:val="0"/>
              <w:pageBreakBefore w:val="0"/>
              <w:widowControl w:val="0"/>
              <w:spacing w:line="380" w:lineRule="exact"/>
              <w:jc w:val="both"/>
              <w:rPr>
                <w:rFonts w:hint="eastAsia" w:ascii="仿宋" w:hAnsi="仿宋" w:eastAsia="仿宋" w:cs="仿宋"/>
                <w:b/>
                <w:color w:val="auto"/>
                <w:sz w:val="24"/>
                <w:szCs w:val="24"/>
                <w:highlight w:val="none"/>
                <w:vertAlign w:val="baseline"/>
              </w:rPr>
            </w:pPr>
          </w:p>
        </w:tc>
        <w:tc>
          <w:tcPr>
            <w:tcW w:w="885" w:type="dxa"/>
            <w:vMerge w:val="continue"/>
            <w:noWrap w:val="0"/>
            <w:vAlign w:val="center"/>
          </w:tcPr>
          <w:p w14:paraId="70AEDD61">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894" w:type="dxa"/>
            <w:vMerge w:val="continue"/>
            <w:noWrap w:val="0"/>
            <w:vAlign w:val="center"/>
          </w:tcPr>
          <w:p w14:paraId="1112E7A2">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7249" w:type="dxa"/>
            <w:noWrap w:val="0"/>
            <w:vAlign w:val="center"/>
          </w:tcPr>
          <w:p w14:paraId="7087FF02">
            <w:pPr>
              <w:keepNext w:val="0"/>
              <w:keepLines w:val="0"/>
              <w:pageBreakBefore w:val="0"/>
              <w:widowControl w:val="0"/>
              <w:spacing w:line="380" w:lineRule="exact"/>
              <w:ind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2.工程项目实施的重点、难点和解决方案：</w:t>
            </w:r>
          </w:p>
          <w:p w14:paraId="52126720">
            <w:pPr>
              <w:keepNext w:val="0"/>
              <w:keepLines w:val="0"/>
              <w:pageBreakBefore w:val="0"/>
              <w:widowControl w:val="0"/>
              <w:spacing w:line="380" w:lineRule="exact"/>
              <w:ind w:firstLine="240" w:firstLineChars="100"/>
              <w:jc w:val="both"/>
              <w:rPr>
                <w:rFonts w:hint="eastAsia"/>
                <w:highlight w:val="none"/>
              </w:rPr>
            </w:pPr>
            <w:r>
              <w:rPr>
                <w:rFonts w:hint="eastAsia" w:ascii="仿宋" w:hAnsi="仿宋" w:eastAsia="仿宋" w:cs="仿宋"/>
                <w:color w:val="auto"/>
                <w:sz w:val="24"/>
                <w:szCs w:val="24"/>
                <w:highlight w:val="none"/>
                <w:lang w:val="en-US" w:eastAsia="zh-CN"/>
              </w:rPr>
              <w:t>工程项目实施的重点、难点分析准确，解决方案切实可行，针对性及有效性强的6分；工程项目实施的重点、难点分析准确，解决方案较为可行，针对性及有效性较强的3分；工程项目实施的重点、难点分析一般，解决方案一般，针对性及有效性一般的1分；本项最高得6分，不提供不得分。</w:t>
            </w:r>
          </w:p>
        </w:tc>
      </w:tr>
      <w:tr w14:paraId="22E2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9" w:type="dxa"/>
            <w:vMerge w:val="continue"/>
            <w:noWrap w:val="0"/>
            <w:vAlign w:val="center"/>
          </w:tcPr>
          <w:p w14:paraId="1ADE1EFE">
            <w:pPr>
              <w:keepNext w:val="0"/>
              <w:keepLines w:val="0"/>
              <w:pageBreakBefore w:val="0"/>
              <w:widowControl w:val="0"/>
              <w:spacing w:line="380" w:lineRule="exact"/>
              <w:jc w:val="both"/>
              <w:rPr>
                <w:rFonts w:hint="eastAsia" w:ascii="仿宋" w:hAnsi="仿宋" w:eastAsia="仿宋" w:cs="仿宋"/>
                <w:b/>
                <w:color w:val="auto"/>
                <w:sz w:val="24"/>
                <w:szCs w:val="24"/>
                <w:highlight w:val="none"/>
                <w:vertAlign w:val="baseline"/>
              </w:rPr>
            </w:pPr>
          </w:p>
        </w:tc>
        <w:tc>
          <w:tcPr>
            <w:tcW w:w="885" w:type="dxa"/>
            <w:vMerge w:val="continue"/>
            <w:noWrap w:val="0"/>
            <w:vAlign w:val="center"/>
          </w:tcPr>
          <w:p w14:paraId="00E3B0F6">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894" w:type="dxa"/>
            <w:vMerge w:val="continue"/>
            <w:noWrap w:val="0"/>
            <w:vAlign w:val="center"/>
          </w:tcPr>
          <w:p w14:paraId="3ED39348">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7249" w:type="dxa"/>
            <w:noWrap w:val="0"/>
            <w:vAlign w:val="center"/>
          </w:tcPr>
          <w:p w14:paraId="0621EFDC">
            <w:pPr>
              <w:keepNext w:val="0"/>
              <w:keepLines w:val="0"/>
              <w:pageBreakBefore w:val="0"/>
              <w:widowControl w:val="0"/>
              <w:spacing w:line="380" w:lineRule="exact"/>
              <w:ind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val="en-US" w:eastAsia="zh-CN"/>
              </w:rPr>
              <w:t>各分部分项工程的施工方案及质量保证措施：</w:t>
            </w:r>
          </w:p>
          <w:p w14:paraId="2A314C91">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方案一一对应，科学完善，质量保证措施切实可行的，得6分；施工方案较完整，质量保证措施基本满足项目需求的，得3分；施工方案一般，质量保证措施不完整，无法满足项目需求的，得1分；本项最高得6分，不提供不得分。</w:t>
            </w:r>
          </w:p>
        </w:tc>
      </w:tr>
      <w:tr w14:paraId="17FB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9" w:type="dxa"/>
            <w:vMerge w:val="continue"/>
            <w:noWrap w:val="0"/>
            <w:vAlign w:val="center"/>
          </w:tcPr>
          <w:p w14:paraId="6A1D9ABE">
            <w:pPr>
              <w:keepNext w:val="0"/>
              <w:keepLines w:val="0"/>
              <w:pageBreakBefore w:val="0"/>
              <w:widowControl w:val="0"/>
              <w:spacing w:line="380" w:lineRule="exact"/>
              <w:jc w:val="both"/>
              <w:rPr>
                <w:rFonts w:hint="eastAsia" w:ascii="仿宋" w:hAnsi="仿宋" w:eastAsia="仿宋" w:cs="仿宋"/>
                <w:b/>
                <w:color w:val="auto"/>
                <w:sz w:val="24"/>
                <w:szCs w:val="24"/>
                <w:highlight w:val="none"/>
                <w:vertAlign w:val="baseline"/>
              </w:rPr>
            </w:pPr>
          </w:p>
        </w:tc>
        <w:tc>
          <w:tcPr>
            <w:tcW w:w="885" w:type="dxa"/>
            <w:vMerge w:val="continue"/>
            <w:noWrap w:val="0"/>
            <w:vAlign w:val="center"/>
          </w:tcPr>
          <w:p w14:paraId="5B284620">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894" w:type="dxa"/>
            <w:vMerge w:val="continue"/>
            <w:noWrap w:val="0"/>
            <w:vAlign w:val="center"/>
          </w:tcPr>
          <w:p w14:paraId="4269B98C">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7249" w:type="dxa"/>
            <w:noWrap w:val="0"/>
            <w:vAlign w:val="center"/>
          </w:tcPr>
          <w:p w14:paraId="0C8AB477">
            <w:pPr>
              <w:keepNext w:val="0"/>
              <w:keepLines w:val="0"/>
              <w:pageBreakBefore w:val="0"/>
              <w:widowControl w:val="0"/>
              <w:spacing w:line="380" w:lineRule="exact"/>
              <w:ind w:firstLine="240" w:firstLineChars="100"/>
              <w:jc w:val="both"/>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4.劳动力、机械设备和材料投入计划：</w:t>
            </w:r>
          </w:p>
          <w:p w14:paraId="22311ED9">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施工机械配置、劳动力配置合理、材料投入计划安排方案及措施切实可行的得6分；施工机械配置、劳动力配置较为合理、材料投入计划安排方案及措施相对切实可行的得3分；施工机械配置、劳动力配置不合理、材料投入计划安排方案及措施一般的得1分；</w:t>
            </w:r>
            <w:r>
              <w:rPr>
                <w:rFonts w:hint="eastAsia" w:ascii="仿宋" w:hAnsi="仿宋" w:eastAsia="仿宋" w:cs="仿宋"/>
                <w:color w:val="auto"/>
                <w:sz w:val="24"/>
                <w:szCs w:val="24"/>
                <w:highlight w:val="none"/>
                <w:lang w:val="en-US" w:eastAsia="zh-CN"/>
              </w:rPr>
              <w:t>本项最高得6分，不提供不得分。</w:t>
            </w:r>
          </w:p>
        </w:tc>
      </w:tr>
      <w:tr w14:paraId="459D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Merge w:val="continue"/>
            <w:noWrap w:val="0"/>
            <w:vAlign w:val="center"/>
          </w:tcPr>
          <w:p w14:paraId="009AC1FF">
            <w:pPr>
              <w:keepNext w:val="0"/>
              <w:keepLines w:val="0"/>
              <w:pageBreakBefore w:val="0"/>
              <w:widowControl w:val="0"/>
              <w:spacing w:line="380" w:lineRule="exact"/>
              <w:jc w:val="both"/>
              <w:rPr>
                <w:rFonts w:hint="eastAsia" w:ascii="仿宋" w:hAnsi="仿宋" w:eastAsia="仿宋" w:cs="仿宋"/>
                <w:b/>
                <w:color w:val="auto"/>
                <w:sz w:val="24"/>
                <w:szCs w:val="24"/>
                <w:highlight w:val="none"/>
                <w:vertAlign w:val="baseline"/>
              </w:rPr>
            </w:pPr>
          </w:p>
        </w:tc>
        <w:tc>
          <w:tcPr>
            <w:tcW w:w="885" w:type="dxa"/>
            <w:vMerge w:val="continue"/>
            <w:noWrap w:val="0"/>
            <w:vAlign w:val="center"/>
          </w:tcPr>
          <w:p w14:paraId="4807299A">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894" w:type="dxa"/>
            <w:vMerge w:val="continue"/>
            <w:noWrap w:val="0"/>
            <w:vAlign w:val="center"/>
          </w:tcPr>
          <w:p w14:paraId="7FACAF70">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7249" w:type="dxa"/>
            <w:noWrap w:val="0"/>
            <w:vAlign w:val="center"/>
          </w:tcPr>
          <w:p w14:paraId="2FF09BD5">
            <w:pPr>
              <w:keepNext w:val="0"/>
              <w:keepLines w:val="0"/>
              <w:pageBreakBefore w:val="0"/>
              <w:widowControl w:val="0"/>
              <w:spacing w:line="380" w:lineRule="exact"/>
              <w:ind w:firstLine="240" w:firstLineChars="100"/>
              <w:jc w:val="both"/>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5.施工进度计划和各阶段进度的保证措施：</w:t>
            </w:r>
          </w:p>
          <w:p w14:paraId="48583C4B">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bidi="ar-SA"/>
              </w:rPr>
              <w:t>施工进度计划编制详尽，各阶段进度的保证措施清晰、完整、准确、合理的得6分；施工进度计划编制较为详尽，各阶段进度的保证措施比较清晰准确合理的得3分；施工进度计划编制一般，各阶段进度的保证措施相对清晰准确合理的得1分；</w:t>
            </w:r>
            <w:r>
              <w:rPr>
                <w:rFonts w:hint="eastAsia" w:ascii="仿宋" w:hAnsi="仿宋" w:eastAsia="仿宋" w:cs="仿宋"/>
                <w:color w:val="auto"/>
                <w:sz w:val="24"/>
                <w:szCs w:val="24"/>
                <w:highlight w:val="none"/>
                <w:lang w:val="en-US" w:eastAsia="zh-CN"/>
              </w:rPr>
              <w:t>本项最高得6分，不提供不得分。</w:t>
            </w:r>
          </w:p>
        </w:tc>
      </w:tr>
      <w:tr w14:paraId="24B4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Merge w:val="continue"/>
            <w:noWrap w:val="0"/>
            <w:vAlign w:val="center"/>
          </w:tcPr>
          <w:p w14:paraId="71C54867">
            <w:pPr>
              <w:keepNext w:val="0"/>
              <w:keepLines w:val="0"/>
              <w:pageBreakBefore w:val="0"/>
              <w:widowControl w:val="0"/>
              <w:spacing w:line="380" w:lineRule="exact"/>
              <w:jc w:val="both"/>
              <w:rPr>
                <w:rFonts w:hint="eastAsia" w:ascii="仿宋" w:hAnsi="仿宋" w:eastAsia="仿宋" w:cs="仿宋"/>
                <w:b/>
                <w:color w:val="auto"/>
                <w:sz w:val="24"/>
                <w:szCs w:val="24"/>
                <w:highlight w:val="none"/>
                <w:vertAlign w:val="baseline"/>
              </w:rPr>
            </w:pPr>
          </w:p>
        </w:tc>
        <w:tc>
          <w:tcPr>
            <w:tcW w:w="885" w:type="dxa"/>
            <w:vMerge w:val="continue"/>
            <w:noWrap w:val="0"/>
            <w:vAlign w:val="center"/>
          </w:tcPr>
          <w:p w14:paraId="069D579B">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894" w:type="dxa"/>
            <w:vMerge w:val="continue"/>
            <w:noWrap w:val="0"/>
            <w:vAlign w:val="center"/>
          </w:tcPr>
          <w:p w14:paraId="42D19F42">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7249" w:type="dxa"/>
            <w:noWrap w:val="0"/>
            <w:vAlign w:val="center"/>
          </w:tcPr>
          <w:p w14:paraId="6E6C747E">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6.施工过程各阶段质量安全的保证措施：</w:t>
            </w:r>
          </w:p>
          <w:p w14:paraId="65C961D4">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bidi="ar-SA"/>
              </w:rPr>
              <w:t>施工过程各阶段质量安全控制措施清晰合理，质量控制具体办法详尽可行的得6分；施工过程各阶段质量安全控制措施比较清晰合理，质量控制具体办法比较详尽可行的得3分；施工过程各阶段质量安全控制措施一般，质量控制具体办法可靠性一般的得1分；</w:t>
            </w:r>
            <w:r>
              <w:rPr>
                <w:rFonts w:hint="eastAsia" w:ascii="仿宋" w:hAnsi="仿宋" w:eastAsia="仿宋" w:cs="仿宋"/>
                <w:color w:val="auto"/>
                <w:sz w:val="24"/>
                <w:szCs w:val="24"/>
                <w:highlight w:val="none"/>
                <w:lang w:val="en-US" w:eastAsia="zh-CN"/>
              </w:rPr>
              <w:t>本项最高得6分，不提供不得分。</w:t>
            </w:r>
          </w:p>
        </w:tc>
      </w:tr>
      <w:tr w14:paraId="6BA9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Merge w:val="continue"/>
            <w:noWrap w:val="0"/>
            <w:vAlign w:val="center"/>
          </w:tcPr>
          <w:p w14:paraId="19A42D3F">
            <w:pPr>
              <w:keepNext w:val="0"/>
              <w:keepLines w:val="0"/>
              <w:pageBreakBefore w:val="0"/>
              <w:widowControl w:val="0"/>
              <w:spacing w:line="380" w:lineRule="exact"/>
              <w:jc w:val="both"/>
              <w:rPr>
                <w:rFonts w:hint="eastAsia" w:ascii="仿宋" w:hAnsi="仿宋" w:eastAsia="仿宋" w:cs="仿宋"/>
                <w:b/>
                <w:color w:val="auto"/>
                <w:sz w:val="24"/>
                <w:szCs w:val="24"/>
                <w:highlight w:val="none"/>
                <w:vertAlign w:val="baseline"/>
              </w:rPr>
            </w:pPr>
          </w:p>
        </w:tc>
        <w:tc>
          <w:tcPr>
            <w:tcW w:w="885" w:type="dxa"/>
            <w:vMerge w:val="continue"/>
            <w:noWrap w:val="0"/>
            <w:vAlign w:val="center"/>
          </w:tcPr>
          <w:p w14:paraId="0A091E6F">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894" w:type="dxa"/>
            <w:vMerge w:val="continue"/>
            <w:noWrap w:val="0"/>
            <w:vAlign w:val="center"/>
          </w:tcPr>
          <w:p w14:paraId="01996CF3">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7249" w:type="dxa"/>
            <w:noWrap w:val="0"/>
            <w:vAlign w:val="center"/>
          </w:tcPr>
          <w:p w14:paraId="32FA296C">
            <w:pPr>
              <w:keepNext w:val="0"/>
              <w:keepLines w:val="0"/>
              <w:pageBreakBefore w:val="0"/>
              <w:widowControl w:val="0"/>
              <w:spacing w:line="380" w:lineRule="exact"/>
              <w:ind w:firstLine="240" w:firstLineChars="100"/>
              <w:jc w:val="both"/>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7.文明施工及环境保护措施：</w:t>
            </w:r>
          </w:p>
          <w:p w14:paraId="7C23DCB9">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保证措施中安全文明及环保意识强，措施非常完善，可行有力的，得6分；保证措施较完整，措施较完善，可行较有力的，得3分；保障措施一般，基本满足项目需求的，得1分；</w:t>
            </w:r>
            <w:r>
              <w:rPr>
                <w:rFonts w:hint="eastAsia" w:ascii="仿宋" w:hAnsi="仿宋" w:eastAsia="仿宋" w:cs="仿宋"/>
                <w:color w:val="auto"/>
                <w:sz w:val="24"/>
                <w:szCs w:val="24"/>
                <w:highlight w:val="none"/>
                <w:lang w:val="en-US" w:eastAsia="zh-CN"/>
              </w:rPr>
              <w:t>本项最高得6分，不提供不得分。</w:t>
            </w:r>
          </w:p>
        </w:tc>
      </w:tr>
      <w:tr w14:paraId="55D0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09" w:type="dxa"/>
            <w:vMerge w:val="continue"/>
            <w:noWrap w:val="0"/>
            <w:vAlign w:val="center"/>
          </w:tcPr>
          <w:p w14:paraId="59F0F04F">
            <w:pPr>
              <w:keepNext w:val="0"/>
              <w:keepLines w:val="0"/>
              <w:pageBreakBefore w:val="0"/>
              <w:widowControl w:val="0"/>
              <w:spacing w:line="380" w:lineRule="exact"/>
              <w:jc w:val="both"/>
              <w:rPr>
                <w:rFonts w:hint="eastAsia" w:ascii="仿宋" w:hAnsi="仿宋" w:eastAsia="仿宋" w:cs="仿宋"/>
                <w:b/>
                <w:color w:val="auto"/>
                <w:sz w:val="24"/>
                <w:szCs w:val="24"/>
                <w:highlight w:val="none"/>
                <w:vertAlign w:val="baseline"/>
              </w:rPr>
            </w:pPr>
          </w:p>
        </w:tc>
        <w:tc>
          <w:tcPr>
            <w:tcW w:w="885" w:type="dxa"/>
            <w:vMerge w:val="continue"/>
            <w:noWrap w:val="0"/>
            <w:vAlign w:val="center"/>
          </w:tcPr>
          <w:p w14:paraId="3EB08B1D">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894" w:type="dxa"/>
            <w:vMerge w:val="continue"/>
            <w:noWrap w:val="0"/>
            <w:vAlign w:val="center"/>
          </w:tcPr>
          <w:p w14:paraId="5F2E9925">
            <w:pPr>
              <w:keepNext w:val="0"/>
              <w:keepLines w:val="0"/>
              <w:pageBreakBefore w:val="0"/>
              <w:widowControl w:val="0"/>
              <w:spacing w:line="380" w:lineRule="exact"/>
              <w:ind w:firstLine="539"/>
              <w:jc w:val="both"/>
              <w:rPr>
                <w:rFonts w:hint="eastAsia" w:ascii="仿宋" w:hAnsi="仿宋" w:eastAsia="仿宋" w:cs="仿宋"/>
                <w:color w:val="auto"/>
                <w:sz w:val="24"/>
                <w:szCs w:val="24"/>
                <w:highlight w:val="none"/>
              </w:rPr>
            </w:pPr>
          </w:p>
        </w:tc>
        <w:tc>
          <w:tcPr>
            <w:tcW w:w="7249" w:type="dxa"/>
            <w:noWrap w:val="0"/>
            <w:vAlign w:val="center"/>
          </w:tcPr>
          <w:p w14:paraId="3E4A4D01">
            <w:pPr>
              <w:keepNext w:val="0"/>
              <w:keepLines w:val="0"/>
              <w:pageBreakBefore w:val="0"/>
              <w:widowControl w:val="0"/>
              <w:spacing w:line="380" w:lineRule="exact"/>
              <w:ind w:firstLine="240" w:firstLineChars="100"/>
              <w:jc w:val="both"/>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8.应急处理方案：</w:t>
            </w:r>
          </w:p>
          <w:p w14:paraId="2FB63182">
            <w:pPr>
              <w:keepNext w:val="0"/>
              <w:keepLines w:val="0"/>
              <w:pageBreakBefore w:val="0"/>
              <w:widowControl w:val="0"/>
              <w:spacing w:line="380" w:lineRule="exact"/>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bidi="ar-SA"/>
              </w:rPr>
              <w:t>根据应急事件的种类（如恶劣天气及突发事件等）采取的应对措施、解决方案具有较高的可行性，得6分；采取的应对措施、解决方案的可行性较好，得3分；采取的应对措施、解决方案的一般，得1分；</w:t>
            </w:r>
            <w:r>
              <w:rPr>
                <w:rFonts w:hint="eastAsia" w:ascii="仿宋" w:hAnsi="仿宋" w:eastAsia="仿宋" w:cs="仿宋"/>
                <w:color w:val="auto"/>
                <w:sz w:val="24"/>
                <w:szCs w:val="24"/>
                <w:highlight w:val="none"/>
                <w:lang w:val="en-US" w:eastAsia="zh-CN"/>
              </w:rPr>
              <w:t>本项最高得6分，不提供不得分。</w:t>
            </w:r>
          </w:p>
        </w:tc>
      </w:tr>
      <w:bookmarkEnd w:id="37"/>
    </w:tbl>
    <w:p w14:paraId="14D31D86">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磋商结束后，成交结果将在</w:t>
      </w:r>
      <w:r>
        <w:rPr>
          <w:rFonts w:hint="eastAsia" w:ascii="仿宋" w:hAnsi="仿宋" w:eastAsia="仿宋" w:cs="仿宋"/>
          <w:color w:val="auto"/>
          <w:sz w:val="24"/>
          <w:szCs w:val="24"/>
          <w:highlight w:val="none"/>
          <w:lang w:val="en-US" w:eastAsia="zh-CN"/>
        </w:rPr>
        <w:t>江苏政府采购网和</w:t>
      </w:r>
      <w:r>
        <w:rPr>
          <w:rFonts w:hint="eastAsia" w:ascii="仿宋" w:hAnsi="仿宋" w:eastAsia="仿宋" w:cs="仿宋"/>
          <w:color w:val="auto"/>
          <w:sz w:val="24"/>
          <w:szCs w:val="24"/>
          <w:highlight w:val="none"/>
        </w:rPr>
        <w:t>淮安市政府采购网上进行公告。磋商供应商对采购过程和成交结果有质疑的必须在相关法律法规规定的时间内提出。</w:t>
      </w:r>
    </w:p>
    <w:p w14:paraId="6DF4903E">
      <w:pPr>
        <w:pageBreakBefore w:val="0"/>
        <w:spacing w:line="380" w:lineRule="exact"/>
        <w:ind w:firstLine="47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成交候选人在公示期间，如经查实从参加该成交项目之日起计算所参加的政府采购活动前三年内，在经营活动中有行贿犯罪记录的，采购人将取消其成交候选人资格。</w:t>
      </w:r>
    </w:p>
    <w:p w14:paraId="39E8AAA8">
      <w:pPr>
        <w:pageBreakBefore w:val="0"/>
        <w:spacing w:line="380" w:lineRule="exact"/>
        <w:ind w:right="-634"/>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磋商过程保密</w:t>
      </w:r>
    </w:p>
    <w:p w14:paraId="41B10707">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在宣布确定成交之前，凡属于审查、澄清、磋商、比较响应文件和确定成交意向等有关信息，均不得泄露给任何与磋商工作无关的人员。</w:t>
      </w:r>
    </w:p>
    <w:p w14:paraId="6E328ACD">
      <w:pPr>
        <w:pageBreakBefore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磋商供应商不得探听上述信息，不得以任何行为影响磋商过程，否则将被取消成交资格。</w:t>
      </w:r>
    </w:p>
    <w:p w14:paraId="4410AA04">
      <w:pPr>
        <w:pageBreakBefore w:val="0"/>
        <w:spacing w:line="380" w:lineRule="exact"/>
        <w:ind w:firstLine="480"/>
        <w:rPr>
          <w:rFonts w:hint="eastAsia" w:ascii="仿宋" w:hAnsi="仿宋" w:eastAsia="仿宋" w:cs="仿宋"/>
          <w:color w:val="auto"/>
          <w:sz w:val="24"/>
          <w:szCs w:val="24"/>
          <w:highlight w:val="none"/>
        </w:rPr>
        <w:sectPr>
          <w:footerReference r:id="rId3" w:type="default"/>
          <w:pgSz w:w="11906" w:h="16838"/>
          <w:pgMar w:top="1440" w:right="1474" w:bottom="1440" w:left="1474" w:header="851" w:footer="992" w:gutter="0"/>
          <w:pgNumType w:start="1"/>
          <w:cols w:space="720" w:num="1"/>
          <w:docGrid w:linePitch="360" w:charSpace="0"/>
        </w:sectPr>
      </w:pPr>
      <w:r>
        <w:rPr>
          <w:rFonts w:hint="eastAsia" w:ascii="仿宋" w:hAnsi="仿宋" w:eastAsia="仿宋" w:cs="仿宋"/>
          <w:color w:val="auto"/>
          <w:sz w:val="24"/>
          <w:szCs w:val="24"/>
          <w:highlight w:val="none"/>
        </w:rPr>
        <w:t>在磋商期间，采购人将指定联络员与磋商供应商进行联络。</w:t>
      </w:r>
      <w:bookmarkEnd w:id="36"/>
    </w:p>
    <w:p w14:paraId="1CD51E1E">
      <w:pPr>
        <w:pageBreakBefore w:val="0"/>
        <w:numPr>
          <w:ilvl w:val="0"/>
          <w:numId w:val="2"/>
        </w:numPr>
        <w:spacing w:line="380" w:lineRule="exact"/>
        <w:jc w:val="center"/>
        <w:outlineLvl w:val="0"/>
        <w:rPr>
          <w:rFonts w:hint="eastAsia"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lang w:val="en-US" w:eastAsia="zh-CN"/>
        </w:rPr>
        <w:t xml:space="preserve"> </w:t>
      </w:r>
      <w:bookmarkStart w:id="39" w:name="OLE_LINK12"/>
      <w:r>
        <w:rPr>
          <w:rFonts w:hint="eastAsia" w:ascii="仿宋" w:hAnsi="仿宋" w:eastAsia="仿宋" w:cs="仿宋"/>
          <w:b/>
          <w:color w:val="auto"/>
          <w:sz w:val="32"/>
          <w:szCs w:val="32"/>
          <w:highlight w:val="none"/>
          <w:lang w:val="en-US" w:eastAsia="zh-CN"/>
        </w:rPr>
        <w:t>磋商项目采购需求</w:t>
      </w:r>
      <w:bookmarkEnd w:id="39"/>
    </w:p>
    <w:p w14:paraId="1E8DD5BB">
      <w:pPr>
        <w:rPr>
          <w:rFonts w:hint="eastAsia" w:ascii="仿宋" w:hAnsi="仿宋" w:eastAsia="仿宋" w:cs="宋体"/>
          <w:b/>
          <w:sz w:val="40"/>
          <w:szCs w:val="40"/>
          <w:highlight w:val="none"/>
        </w:rPr>
      </w:pPr>
    </w:p>
    <w:p w14:paraId="61A6004F">
      <w:pPr>
        <w:rPr>
          <w:rFonts w:hint="eastAsia" w:ascii="仿宋" w:hAnsi="仿宋" w:eastAsia="仿宋" w:cs="宋体"/>
          <w:b/>
          <w:sz w:val="36"/>
          <w:szCs w:val="36"/>
          <w:highlight w:val="none"/>
        </w:rPr>
      </w:pPr>
    </w:p>
    <w:p w14:paraId="2BF0D593">
      <w:pPr>
        <w:rPr>
          <w:rFonts w:hint="eastAsia" w:ascii="仿宋" w:hAnsi="仿宋" w:eastAsia="仿宋" w:cs="宋体"/>
          <w:b/>
          <w:sz w:val="36"/>
          <w:szCs w:val="36"/>
          <w:highlight w:val="none"/>
        </w:rPr>
      </w:pPr>
    </w:p>
    <w:p w14:paraId="08C0DE01">
      <w:pPr>
        <w:spacing w:line="360" w:lineRule="auto"/>
        <w:ind w:firstLine="723" w:firstLineChars="200"/>
        <w:jc w:val="center"/>
        <w:rPr>
          <w:rFonts w:hint="default" w:ascii="仿宋" w:hAnsi="仿宋" w:eastAsia="仿宋" w:cs="宋体"/>
          <w:b/>
          <w:sz w:val="36"/>
          <w:szCs w:val="36"/>
          <w:highlight w:val="none"/>
          <w:lang w:val="en-US" w:eastAsia="zh-CN"/>
        </w:rPr>
      </w:pPr>
      <w:r>
        <w:rPr>
          <w:rFonts w:hint="eastAsia" w:ascii="仿宋" w:hAnsi="仿宋" w:eastAsia="仿宋" w:cs="宋体"/>
          <w:b/>
          <w:sz w:val="36"/>
          <w:szCs w:val="36"/>
          <w:highlight w:val="none"/>
        </w:rPr>
        <w:t>工程量清单及图纸</w:t>
      </w:r>
      <w:r>
        <w:rPr>
          <w:rFonts w:hint="eastAsia" w:ascii="仿宋" w:hAnsi="仿宋" w:eastAsia="仿宋" w:cs="宋体"/>
          <w:b/>
          <w:sz w:val="36"/>
          <w:szCs w:val="36"/>
          <w:highlight w:val="none"/>
          <w:lang w:val="en-US" w:eastAsia="zh-CN"/>
        </w:rPr>
        <w:t>(详见采购公告附件）</w:t>
      </w:r>
    </w:p>
    <w:p w14:paraId="6186EECD">
      <w:pPr>
        <w:spacing w:line="360" w:lineRule="auto"/>
        <w:ind w:firstLine="723" w:firstLineChars="200"/>
        <w:jc w:val="center"/>
        <w:rPr>
          <w:rFonts w:hint="eastAsia" w:ascii="仿宋" w:hAnsi="仿宋" w:eastAsia="仿宋" w:cs="宋体"/>
          <w:b/>
          <w:sz w:val="36"/>
          <w:szCs w:val="36"/>
          <w:highlight w:val="none"/>
        </w:rPr>
      </w:pPr>
    </w:p>
    <w:p w14:paraId="484C5420">
      <w:pPr>
        <w:spacing w:line="360" w:lineRule="auto"/>
        <w:ind w:firstLine="723" w:firstLineChars="200"/>
        <w:jc w:val="center"/>
        <w:rPr>
          <w:rFonts w:hint="eastAsia" w:ascii="仿宋" w:hAnsi="仿宋" w:eastAsia="仿宋" w:cs="宋体"/>
          <w:b/>
          <w:sz w:val="36"/>
          <w:szCs w:val="36"/>
          <w:highlight w:val="none"/>
        </w:rPr>
      </w:pPr>
    </w:p>
    <w:p w14:paraId="2221B176">
      <w:pPr>
        <w:spacing w:line="360" w:lineRule="auto"/>
        <w:ind w:firstLine="723" w:firstLineChars="200"/>
        <w:jc w:val="center"/>
        <w:rPr>
          <w:rFonts w:hint="eastAsia" w:ascii="宋体" w:hAnsi="宋体" w:cs="宋体"/>
          <w:b/>
          <w:bCs w:val="0"/>
          <w:color w:val="auto"/>
          <w:sz w:val="32"/>
          <w:szCs w:val="32"/>
          <w:highlight w:val="none"/>
          <w:lang w:val="en-US" w:eastAsia="zh-CN"/>
        </w:rPr>
      </w:pPr>
      <w:r>
        <w:rPr>
          <w:rFonts w:hint="eastAsia" w:ascii="仿宋" w:hAnsi="仿宋" w:eastAsia="仿宋" w:cs="宋体"/>
          <w:b/>
          <w:sz w:val="36"/>
          <w:szCs w:val="36"/>
          <w:highlight w:val="none"/>
        </w:rPr>
        <w:t>各供应商登录系统平台自行下载</w:t>
      </w:r>
      <w:r>
        <w:rPr>
          <w:rFonts w:hint="eastAsia" w:ascii="宋体" w:hAnsi="宋体" w:cs="宋体"/>
          <w:b/>
          <w:bCs w:val="0"/>
          <w:color w:val="auto"/>
          <w:sz w:val="32"/>
          <w:szCs w:val="32"/>
          <w:highlight w:val="none"/>
          <w:lang w:val="en-US" w:eastAsia="zh-CN"/>
        </w:rPr>
        <w:br w:type="page" w:clear="all"/>
      </w:r>
    </w:p>
    <w:p w14:paraId="22F7E4E1">
      <w:pPr>
        <w:pageBreakBefore w:val="0"/>
        <w:spacing w:line="380" w:lineRule="exact"/>
        <w:jc w:val="center"/>
        <w:rPr>
          <w:rFonts w:ascii="宋体" w:hAnsi="宋体"/>
          <w:b/>
          <w:color w:val="auto"/>
          <w:sz w:val="30"/>
          <w:szCs w:val="30"/>
          <w:highlight w:val="none"/>
        </w:rPr>
      </w:pPr>
      <w:r>
        <w:rPr>
          <w:rFonts w:hint="eastAsia" w:ascii="宋体" w:hAnsi="宋体" w:cs="宋体"/>
          <w:b/>
          <w:bCs w:val="0"/>
          <w:color w:val="auto"/>
          <w:sz w:val="30"/>
          <w:szCs w:val="30"/>
          <w:highlight w:val="none"/>
          <w:lang w:val="en-US" w:eastAsia="zh-CN"/>
        </w:rPr>
        <w:t>第五章</w:t>
      </w:r>
      <w:r>
        <w:rPr>
          <w:rFonts w:hint="eastAsia" w:ascii="宋体" w:hAnsi="宋体" w:eastAsia="宋体" w:cs="宋体"/>
          <w:b/>
          <w:bCs w:val="0"/>
          <w:color w:val="auto"/>
          <w:sz w:val="30"/>
          <w:szCs w:val="30"/>
          <w:highlight w:val="none"/>
        </w:rPr>
        <w:t xml:space="preserve"> 合同格式及条款</w:t>
      </w:r>
    </w:p>
    <w:p w14:paraId="5CAFD8B5">
      <w:pPr>
        <w:pStyle w:val="5"/>
        <w:pageBreakBefore w:val="0"/>
        <w:spacing w:before="0" w:after="0" w:line="380" w:lineRule="exact"/>
        <w:ind w:left="0" w:firstLine="0"/>
        <w:jc w:val="center"/>
        <w:rPr>
          <w:rFonts w:hint="default" w:hAnsi="宋体" w:eastAsia="宋体"/>
          <w:color w:val="auto"/>
          <w:sz w:val="24"/>
          <w:szCs w:val="40"/>
          <w:highlight w:val="none"/>
          <w:lang w:val="en-US"/>
        </w:rPr>
      </w:pPr>
      <w:r>
        <w:rPr>
          <w:rFonts w:hint="eastAsia" w:hAnsi="宋体" w:eastAsia="宋体"/>
          <w:color w:val="auto"/>
          <w:sz w:val="24"/>
          <w:szCs w:val="40"/>
          <w:highlight w:val="none"/>
          <w:lang w:val="en-US" w:eastAsia="zh-CN"/>
        </w:rPr>
        <w:t>第一部分 合同协议</w:t>
      </w:r>
    </w:p>
    <w:p w14:paraId="7C1BF088">
      <w:pPr>
        <w:pageBreakBefore w:val="0"/>
        <w:spacing w:line="380" w:lineRule="exact"/>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发包人（全称）：</w:t>
      </w:r>
      <w:r>
        <w:rPr>
          <w:rFonts w:hint="eastAsia" w:ascii="仿宋" w:hAnsi="仿宋" w:eastAsia="仿宋" w:cs="仿宋"/>
          <w:b/>
          <w:color w:val="auto"/>
          <w:sz w:val="24"/>
          <w:szCs w:val="24"/>
          <w:highlight w:val="none"/>
          <w:u w:val="single"/>
          <w:lang w:val="en-US" w:eastAsia="zh-CN"/>
        </w:rPr>
        <w:t xml:space="preserve">           </w:t>
      </w:r>
    </w:p>
    <w:p w14:paraId="70FF98C1">
      <w:pPr>
        <w:pageBreakBefore w:val="0"/>
        <w:spacing w:line="380" w:lineRule="exact"/>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承包人（全称）：</w:t>
      </w:r>
      <w:r>
        <w:rPr>
          <w:rFonts w:hint="eastAsia" w:ascii="仿宋" w:hAnsi="仿宋" w:eastAsia="仿宋" w:cs="仿宋"/>
          <w:b/>
          <w:color w:val="auto"/>
          <w:sz w:val="24"/>
          <w:szCs w:val="24"/>
          <w:highlight w:val="none"/>
          <w:u w:val="single"/>
          <w:lang w:val="en-US" w:eastAsia="zh-CN"/>
        </w:rPr>
        <w:t xml:space="preserve">           </w:t>
      </w:r>
    </w:p>
    <w:p w14:paraId="2E967AE8">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中华人民共和国建筑法》及有关法律规定，遵循平等、自愿、公平和诚实信用的原则，双方就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项目</w:t>
      </w:r>
      <w:r>
        <w:rPr>
          <w:rFonts w:hint="eastAsia" w:ascii="仿宋" w:hAnsi="仿宋" w:eastAsia="仿宋" w:cs="仿宋"/>
          <w:color w:val="auto"/>
          <w:sz w:val="24"/>
          <w:szCs w:val="24"/>
          <w:highlight w:val="none"/>
        </w:rPr>
        <w:t>及有关事项协商一致，共同达成如下协议：</w:t>
      </w:r>
    </w:p>
    <w:p w14:paraId="58224965">
      <w:pPr>
        <w:pStyle w:val="6"/>
        <w:pageBreakBefore w:val="0"/>
        <w:spacing w:before="0" w:after="0" w:line="380" w:lineRule="exact"/>
        <w:ind w:firstLine="480"/>
        <w:rPr>
          <w:rFonts w:hint="eastAsia" w:ascii="仿宋" w:hAnsi="仿宋" w:eastAsia="仿宋" w:cs="仿宋"/>
          <w:color w:val="auto"/>
          <w:sz w:val="24"/>
          <w:szCs w:val="24"/>
          <w:highlight w:val="none"/>
          <w:lang w:eastAsia="zh-CN"/>
        </w:rPr>
      </w:pPr>
      <w:bookmarkStart w:id="40" w:name="_Toc351203481"/>
      <w:r>
        <w:rPr>
          <w:rFonts w:hint="eastAsia" w:ascii="仿宋" w:hAnsi="仿宋" w:eastAsia="仿宋" w:cs="仿宋"/>
          <w:b w:val="0"/>
          <w:color w:val="auto"/>
          <w:sz w:val="24"/>
          <w:szCs w:val="24"/>
          <w:highlight w:val="none"/>
          <w:lang w:eastAsia="zh-CN"/>
        </w:rPr>
        <w:t>一、工程概况</w:t>
      </w:r>
      <w:bookmarkEnd w:id="40"/>
    </w:p>
    <w:p w14:paraId="12018BB8">
      <w:pPr>
        <w:pageBreakBefore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1.工程名称</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23FE3461">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2.工程地点：</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9B02466">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3.资金来源：</w:t>
      </w:r>
      <w:r>
        <w:rPr>
          <w:rFonts w:hint="eastAsia" w:ascii="仿宋" w:hAnsi="仿宋" w:eastAsia="仿宋" w:cs="仿宋"/>
          <w:bCs/>
          <w:color w:val="auto"/>
          <w:sz w:val="24"/>
          <w:szCs w:val="24"/>
          <w:highlight w:val="none"/>
          <w:u w:val="single"/>
          <w:lang w:val="en-US" w:eastAsia="zh-CN"/>
        </w:rPr>
        <w:t>已落实</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5BAD3D36">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4.工程内容：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w:t>
      </w:r>
    </w:p>
    <w:p w14:paraId="15FB99D7">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5.工程承包范围：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4339F71C">
      <w:pPr>
        <w:pStyle w:val="6"/>
        <w:pageBreakBefore w:val="0"/>
        <w:spacing w:before="0" w:after="0" w:line="380" w:lineRule="exact"/>
        <w:ind w:firstLine="480"/>
        <w:rPr>
          <w:rFonts w:hint="eastAsia" w:ascii="仿宋" w:hAnsi="仿宋" w:eastAsia="仿宋" w:cs="仿宋"/>
          <w:b w:val="0"/>
          <w:color w:val="auto"/>
          <w:sz w:val="24"/>
          <w:szCs w:val="24"/>
          <w:highlight w:val="none"/>
          <w:lang w:eastAsia="zh-CN"/>
        </w:rPr>
      </w:pPr>
      <w:bookmarkStart w:id="41" w:name="_Toc351203482"/>
      <w:r>
        <w:rPr>
          <w:rFonts w:hint="eastAsia" w:ascii="仿宋" w:hAnsi="仿宋" w:eastAsia="仿宋" w:cs="仿宋"/>
          <w:b w:val="0"/>
          <w:color w:val="auto"/>
          <w:sz w:val="24"/>
          <w:szCs w:val="24"/>
          <w:highlight w:val="none"/>
          <w:lang w:eastAsia="zh-CN"/>
        </w:rPr>
        <w:t>二、合同工期</w:t>
      </w:r>
      <w:bookmarkEnd w:id="41"/>
    </w:p>
    <w:p w14:paraId="6301E1F4">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lang w:val="en-US" w:eastAsia="zh-CN"/>
        </w:rPr>
        <w:t xml:space="preserve">202  </w:t>
      </w:r>
      <w:r>
        <w:rPr>
          <w:rFonts w:hint="eastAsia" w:ascii="仿宋" w:hAnsi="仿宋" w:eastAsia="仿宋" w:cs="仿宋"/>
          <w:color w:val="auto"/>
          <w:sz w:val="24"/>
          <w:szCs w:val="24"/>
          <w:highlight w:val="none"/>
        </w:rPr>
        <w:t>年   月   日。</w:t>
      </w:r>
    </w:p>
    <w:p w14:paraId="692D4505">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lang w:val="en-US" w:eastAsia="zh-CN"/>
        </w:rPr>
        <w:t xml:space="preserve">202  </w:t>
      </w:r>
      <w:r>
        <w:rPr>
          <w:rFonts w:hint="eastAsia" w:ascii="仿宋" w:hAnsi="仿宋" w:eastAsia="仿宋" w:cs="仿宋"/>
          <w:color w:val="auto"/>
          <w:sz w:val="24"/>
          <w:szCs w:val="24"/>
          <w:highlight w:val="none"/>
        </w:rPr>
        <w:t>年   月   日。</w:t>
      </w:r>
    </w:p>
    <w:p w14:paraId="2EB803C2">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日历天。工期总日历天数与根据前述计划开竣工日期计算的工期天数不一致的，以工期总日历天数为准。</w:t>
      </w:r>
    </w:p>
    <w:p w14:paraId="5CD19554">
      <w:pPr>
        <w:pStyle w:val="6"/>
        <w:pageBreakBefore w:val="0"/>
        <w:numPr>
          <w:ilvl w:val="0"/>
          <w:numId w:val="3"/>
        </w:numPr>
        <w:spacing w:before="0" w:after="0" w:line="380" w:lineRule="exact"/>
        <w:ind w:firstLine="480"/>
        <w:rPr>
          <w:rFonts w:hint="eastAsia" w:ascii="仿宋" w:hAnsi="仿宋" w:eastAsia="仿宋" w:cs="仿宋"/>
          <w:color w:val="auto"/>
          <w:sz w:val="24"/>
          <w:szCs w:val="24"/>
          <w:highlight w:val="none"/>
        </w:rPr>
      </w:pPr>
      <w:bookmarkStart w:id="42" w:name="_Toc351203483"/>
      <w:r>
        <w:rPr>
          <w:rFonts w:hint="eastAsia" w:ascii="仿宋" w:hAnsi="仿宋" w:eastAsia="仿宋" w:cs="仿宋"/>
          <w:b w:val="0"/>
          <w:color w:val="auto"/>
          <w:sz w:val="24"/>
          <w:szCs w:val="24"/>
          <w:highlight w:val="none"/>
          <w:lang w:eastAsia="zh-CN"/>
        </w:rPr>
        <w:t>质量标准</w:t>
      </w:r>
      <w:bookmarkEnd w:id="42"/>
      <w:r>
        <w:rPr>
          <w:rFonts w:hint="eastAsia" w:ascii="仿宋" w:hAnsi="仿宋" w:eastAsia="仿宋" w:cs="仿宋"/>
          <w:b w:val="0"/>
          <w:color w:val="auto"/>
          <w:sz w:val="24"/>
          <w:szCs w:val="24"/>
          <w:highlight w:val="none"/>
          <w:lang w:eastAsia="zh-CN"/>
        </w:rPr>
        <w:t>：</w:t>
      </w:r>
      <w:bookmarkStart w:id="43" w:name="_Toc351203484"/>
      <w:r>
        <w:rPr>
          <w:rFonts w:hint="eastAsia" w:ascii="仿宋" w:hAnsi="仿宋" w:eastAsia="仿宋" w:cs="仿宋"/>
          <w:color w:val="auto"/>
          <w:sz w:val="24"/>
          <w:szCs w:val="24"/>
          <w:highlight w:val="none"/>
          <w:lang w:val="en-US" w:eastAsia="zh-CN"/>
        </w:rPr>
        <w:t>合格</w:t>
      </w:r>
    </w:p>
    <w:p w14:paraId="36002094">
      <w:pPr>
        <w:pStyle w:val="6"/>
        <w:pageBreakBefore w:val="0"/>
        <w:numPr>
          <w:ilvl w:val="0"/>
          <w:numId w:val="0"/>
        </w:numPr>
        <w:spacing w:before="0" w:after="0" w:line="38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b w:val="0"/>
          <w:color w:val="auto"/>
          <w:sz w:val="24"/>
          <w:szCs w:val="24"/>
          <w:highlight w:val="none"/>
          <w:lang w:eastAsia="zh-CN"/>
        </w:rPr>
        <w:t>四、签约合同价与合同价格形式</w:t>
      </w:r>
      <w:bookmarkEnd w:id="43"/>
      <w:r>
        <w:rPr>
          <w:rFonts w:hint="eastAsia" w:ascii="仿宋" w:hAnsi="仿宋" w:eastAsia="仿宋" w:cs="仿宋"/>
          <w:b w:val="0"/>
          <w:color w:val="auto"/>
          <w:sz w:val="24"/>
          <w:szCs w:val="24"/>
          <w:highlight w:val="none"/>
          <w:lang w:eastAsia="zh-CN"/>
        </w:rPr>
        <w:tab/>
      </w:r>
    </w:p>
    <w:p w14:paraId="0D6831D1">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55044C7A">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EC943FA">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lang w:val="en-US" w:eastAsia="zh-CN"/>
        </w:rPr>
        <w:t>固定单价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7DAE26A9">
      <w:pPr>
        <w:pStyle w:val="6"/>
        <w:pageBreakBefore w:val="0"/>
        <w:spacing w:before="0" w:after="0" w:line="380" w:lineRule="exact"/>
        <w:ind w:firstLine="480"/>
        <w:rPr>
          <w:rFonts w:hint="eastAsia" w:ascii="仿宋" w:hAnsi="仿宋" w:eastAsia="仿宋" w:cs="仿宋"/>
          <w:b w:val="0"/>
          <w:color w:val="auto"/>
          <w:sz w:val="24"/>
          <w:szCs w:val="24"/>
          <w:highlight w:val="none"/>
          <w:lang w:eastAsia="zh-CN"/>
        </w:rPr>
      </w:pPr>
      <w:bookmarkStart w:id="44" w:name="_Toc351203485"/>
      <w:r>
        <w:rPr>
          <w:rFonts w:hint="eastAsia" w:ascii="仿宋" w:hAnsi="仿宋" w:eastAsia="仿宋" w:cs="仿宋"/>
          <w:b w:val="0"/>
          <w:color w:val="auto"/>
          <w:sz w:val="24"/>
          <w:szCs w:val="24"/>
          <w:highlight w:val="none"/>
          <w:lang w:eastAsia="zh-CN"/>
        </w:rPr>
        <w:t>五、</w:t>
      </w:r>
      <w:bookmarkEnd w:id="44"/>
      <w:r>
        <w:rPr>
          <w:rFonts w:hint="eastAsia" w:ascii="仿宋" w:hAnsi="仿宋" w:eastAsia="仿宋" w:cs="仿宋"/>
          <w:b w:val="0"/>
          <w:color w:val="auto"/>
          <w:sz w:val="24"/>
          <w:szCs w:val="24"/>
          <w:highlight w:val="none"/>
          <w:lang w:eastAsia="zh-CN"/>
        </w:rPr>
        <w:t>项目经理</w:t>
      </w:r>
    </w:p>
    <w:p w14:paraId="58A6545B">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A63340A">
      <w:pPr>
        <w:pStyle w:val="6"/>
        <w:pageBreakBefore w:val="0"/>
        <w:spacing w:before="0" w:after="0" w:line="380" w:lineRule="exact"/>
        <w:ind w:firstLine="480"/>
        <w:rPr>
          <w:rFonts w:hint="eastAsia" w:ascii="仿宋" w:hAnsi="仿宋" w:eastAsia="仿宋" w:cs="仿宋"/>
          <w:color w:val="auto"/>
          <w:sz w:val="24"/>
          <w:szCs w:val="24"/>
          <w:highlight w:val="none"/>
          <w:lang w:eastAsia="zh-CN"/>
        </w:rPr>
      </w:pPr>
      <w:bookmarkStart w:id="45" w:name="_Toc351203486"/>
      <w:r>
        <w:rPr>
          <w:rFonts w:hint="eastAsia" w:ascii="仿宋" w:hAnsi="仿宋" w:eastAsia="仿宋" w:cs="仿宋"/>
          <w:b w:val="0"/>
          <w:color w:val="auto"/>
          <w:sz w:val="24"/>
          <w:szCs w:val="24"/>
          <w:highlight w:val="none"/>
          <w:lang w:eastAsia="zh-CN"/>
        </w:rPr>
        <w:t>六、合同文件构成</w:t>
      </w:r>
      <w:bookmarkEnd w:id="45"/>
    </w:p>
    <w:p w14:paraId="6543E876">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w:t>
      </w:r>
    </w:p>
    <w:p w14:paraId="35784009">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（1）中标通知书（如果有）；</w:t>
      </w:r>
    </w:p>
    <w:p w14:paraId="3FA5CC9B">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（2）投标函及其附录（如果有）；</w:t>
      </w:r>
    </w:p>
    <w:p w14:paraId="5ADECEF3">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14:paraId="22B7A390">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14:paraId="07533DD2">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（5）已标价工程量清单或预算书；</w:t>
      </w:r>
    </w:p>
    <w:p w14:paraId="2EFC9E12">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（6）其他合同文件。</w:t>
      </w:r>
    </w:p>
    <w:p w14:paraId="4F6D8A2E">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在合同订立及履行过程中形成的与合同有关的文件均构成合同文件组成部分。</w:t>
      </w:r>
    </w:p>
    <w:p w14:paraId="7E8E0119">
      <w:pPr>
        <w:pageBreakBefore w:val="0"/>
        <w:spacing w:line="3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FD8B4E9">
      <w:pPr>
        <w:pStyle w:val="6"/>
        <w:pageBreakBefore w:val="0"/>
        <w:spacing w:before="0" w:after="0" w:line="380" w:lineRule="exact"/>
        <w:ind w:firstLine="480"/>
        <w:rPr>
          <w:rFonts w:hint="eastAsia" w:ascii="仿宋" w:hAnsi="仿宋" w:eastAsia="仿宋" w:cs="仿宋"/>
          <w:b w:val="0"/>
          <w:color w:val="auto"/>
          <w:sz w:val="24"/>
          <w:szCs w:val="24"/>
          <w:highlight w:val="none"/>
          <w:lang w:eastAsia="zh-CN"/>
        </w:rPr>
      </w:pPr>
      <w:bookmarkStart w:id="46" w:name="_Toc351203487"/>
      <w:r>
        <w:rPr>
          <w:rFonts w:hint="eastAsia" w:ascii="仿宋" w:hAnsi="仿宋" w:eastAsia="仿宋" w:cs="仿宋"/>
          <w:b w:val="0"/>
          <w:color w:val="auto"/>
          <w:sz w:val="24"/>
          <w:szCs w:val="24"/>
          <w:highlight w:val="none"/>
          <w:lang w:eastAsia="zh-CN"/>
        </w:rPr>
        <w:t>七、承诺</w:t>
      </w:r>
      <w:bookmarkEnd w:id="46"/>
    </w:p>
    <w:p w14:paraId="7565C898">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1.发包人承诺按照法律规定履行项目审批手续、筹集工程建设资金并按照合同约定的期限和方式支付合同价款。</w:t>
      </w:r>
    </w:p>
    <w:p w14:paraId="2577C971">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3145ADBA">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3.发包人和承包人通过招投标形式签订合同的，双方理解并承诺不再就同一工程另行签订与合同实质性内容相背离的协议。</w:t>
      </w:r>
    </w:p>
    <w:p w14:paraId="10741A27">
      <w:pPr>
        <w:pStyle w:val="6"/>
        <w:pageBreakBefore w:val="0"/>
        <w:spacing w:before="0" w:after="0" w:line="380" w:lineRule="exact"/>
        <w:ind w:firstLine="480"/>
        <w:rPr>
          <w:rFonts w:hint="eastAsia" w:ascii="仿宋" w:hAnsi="仿宋" w:eastAsia="仿宋" w:cs="仿宋"/>
          <w:b w:val="0"/>
          <w:color w:val="auto"/>
          <w:sz w:val="24"/>
          <w:szCs w:val="24"/>
          <w:highlight w:val="none"/>
          <w:lang w:eastAsia="zh-CN"/>
        </w:rPr>
      </w:pPr>
      <w:bookmarkStart w:id="47" w:name="_Toc351203488"/>
      <w:r>
        <w:rPr>
          <w:rFonts w:hint="eastAsia" w:ascii="仿宋" w:hAnsi="仿宋" w:eastAsia="仿宋" w:cs="仿宋"/>
          <w:b w:val="0"/>
          <w:color w:val="auto"/>
          <w:sz w:val="24"/>
          <w:szCs w:val="24"/>
          <w:highlight w:val="none"/>
          <w:lang w:eastAsia="zh-CN"/>
        </w:rPr>
        <w:t>八、词语含义</w:t>
      </w:r>
      <w:bookmarkEnd w:id="47"/>
    </w:p>
    <w:p w14:paraId="3386F877">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本协议书中词语含义与第二部分通用合同条款中赋予的含义相同。</w:t>
      </w:r>
    </w:p>
    <w:p w14:paraId="6AAEC373">
      <w:pPr>
        <w:pStyle w:val="6"/>
        <w:pageBreakBefore w:val="0"/>
        <w:spacing w:before="0" w:after="0" w:line="380" w:lineRule="exact"/>
        <w:ind w:firstLine="480"/>
        <w:rPr>
          <w:rFonts w:hint="eastAsia" w:ascii="仿宋" w:hAnsi="仿宋" w:eastAsia="仿宋" w:cs="仿宋"/>
          <w:color w:val="auto"/>
          <w:sz w:val="24"/>
          <w:szCs w:val="24"/>
          <w:highlight w:val="none"/>
          <w:lang w:eastAsia="zh-CN"/>
        </w:rPr>
      </w:pPr>
      <w:bookmarkStart w:id="48" w:name="_Toc351203489"/>
      <w:r>
        <w:rPr>
          <w:rFonts w:hint="eastAsia" w:ascii="仿宋" w:hAnsi="仿宋" w:eastAsia="仿宋" w:cs="仿宋"/>
          <w:b w:val="0"/>
          <w:color w:val="auto"/>
          <w:sz w:val="24"/>
          <w:szCs w:val="24"/>
          <w:highlight w:val="none"/>
          <w:lang w:eastAsia="zh-CN"/>
        </w:rPr>
        <w:t>九、签订时间</w:t>
      </w:r>
      <w:bookmarkEnd w:id="48"/>
    </w:p>
    <w:p w14:paraId="297BAFF1">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本合同于</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日签订。</w:t>
      </w:r>
    </w:p>
    <w:p w14:paraId="475D86B6">
      <w:pPr>
        <w:pStyle w:val="6"/>
        <w:pageBreakBefore w:val="0"/>
        <w:spacing w:before="0" w:after="0" w:line="380" w:lineRule="exact"/>
        <w:ind w:firstLine="480"/>
        <w:rPr>
          <w:rFonts w:hint="eastAsia" w:ascii="仿宋" w:hAnsi="仿宋" w:eastAsia="仿宋" w:cs="仿宋"/>
          <w:color w:val="auto"/>
          <w:sz w:val="24"/>
          <w:szCs w:val="24"/>
          <w:highlight w:val="none"/>
          <w:lang w:eastAsia="zh-CN"/>
        </w:rPr>
      </w:pPr>
      <w:bookmarkStart w:id="49" w:name="_Toc351203490"/>
      <w:r>
        <w:rPr>
          <w:rFonts w:hint="eastAsia" w:ascii="仿宋" w:hAnsi="仿宋" w:eastAsia="仿宋" w:cs="仿宋"/>
          <w:b w:val="0"/>
          <w:color w:val="auto"/>
          <w:sz w:val="24"/>
          <w:szCs w:val="24"/>
          <w:highlight w:val="none"/>
          <w:lang w:eastAsia="zh-CN"/>
        </w:rPr>
        <w:t>十、签订地点</w:t>
      </w:r>
      <w:bookmarkEnd w:id="49"/>
    </w:p>
    <w:p w14:paraId="0E9F5B49">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签订。</w:t>
      </w:r>
    </w:p>
    <w:p w14:paraId="72860F89">
      <w:pPr>
        <w:pStyle w:val="6"/>
        <w:pageBreakBefore w:val="0"/>
        <w:spacing w:before="0" w:after="0" w:line="380" w:lineRule="exact"/>
        <w:ind w:firstLine="480"/>
        <w:rPr>
          <w:rFonts w:hint="eastAsia" w:ascii="仿宋" w:hAnsi="仿宋" w:eastAsia="仿宋" w:cs="仿宋"/>
          <w:color w:val="auto"/>
          <w:sz w:val="24"/>
          <w:szCs w:val="24"/>
          <w:highlight w:val="none"/>
          <w:lang w:eastAsia="zh-CN"/>
        </w:rPr>
      </w:pPr>
      <w:bookmarkStart w:id="50" w:name="_Toc351203491"/>
      <w:r>
        <w:rPr>
          <w:rFonts w:hint="eastAsia" w:ascii="仿宋" w:hAnsi="仿宋" w:eastAsia="仿宋" w:cs="仿宋"/>
          <w:b w:val="0"/>
          <w:color w:val="auto"/>
          <w:sz w:val="24"/>
          <w:szCs w:val="24"/>
          <w:highlight w:val="none"/>
          <w:lang w:eastAsia="zh-CN"/>
        </w:rPr>
        <w:t>十一、补充协议</w:t>
      </w:r>
      <w:bookmarkEnd w:id="50"/>
    </w:p>
    <w:p w14:paraId="12571D1B">
      <w:pPr>
        <w:pageBreakBefore w:val="0"/>
        <w:spacing w:line="380" w:lineRule="exact"/>
        <w:ind w:firstLine="48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合同未尽事宜，合同当事人另行签订补充协议，补充协议是合同的组成部分。</w:t>
      </w:r>
    </w:p>
    <w:p w14:paraId="348A3201">
      <w:pPr>
        <w:pStyle w:val="6"/>
        <w:pageBreakBefore w:val="0"/>
        <w:spacing w:before="0" w:after="0" w:line="380" w:lineRule="exact"/>
        <w:ind w:firstLine="480"/>
        <w:rPr>
          <w:rFonts w:hint="eastAsia" w:ascii="仿宋" w:hAnsi="仿宋" w:eastAsia="仿宋" w:cs="仿宋"/>
          <w:color w:val="auto"/>
          <w:sz w:val="24"/>
          <w:szCs w:val="24"/>
          <w:highlight w:val="none"/>
          <w:lang w:eastAsia="zh-CN"/>
        </w:rPr>
      </w:pPr>
      <w:bookmarkStart w:id="51" w:name="_Toc351203492"/>
      <w:r>
        <w:rPr>
          <w:rFonts w:hint="eastAsia" w:ascii="仿宋" w:hAnsi="仿宋" w:eastAsia="仿宋" w:cs="仿宋"/>
          <w:b w:val="0"/>
          <w:color w:val="auto"/>
          <w:sz w:val="24"/>
          <w:szCs w:val="24"/>
          <w:highlight w:val="none"/>
          <w:lang w:eastAsia="zh-CN"/>
        </w:rPr>
        <w:t>十二、合同生效</w:t>
      </w:r>
      <w:bookmarkEnd w:id="51"/>
    </w:p>
    <w:p w14:paraId="590712D3">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本合同自发包人、承包人签字盖章后生效。</w:t>
      </w:r>
    </w:p>
    <w:p w14:paraId="6780201D">
      <w:pPr>
        <w:pStyle w:val="6"/>
        <w:pageBreakBefore w:val="0"/>
        <w:spacing w:before="0" w:after="0" w:line="380" w:lineRule="exact"/>
        <w:ind w:firstLine="480"/>
        <w:rPr>
          <w:rFonts w:hint="eastAsia" w:ascii="仿宋" w:hAnsi="仿宋" w:eastAsia="仿宋" w:cs="仿宋"/>
          <w:color w:val="auto"/>
          <w:sz w:val="24"/>
          <w:szCs w:val="24"/>
          <w:highlight w:val="none"/>
          <w:lang w:eastAsia="zh-CN"/>
        </w:rPr>
      </w:pPr>
      <w:bookmarkStart w:id="52" w:name="_Toc351203493"/>
      <w:r>
        <w:rPr>
          <w:rFonts w:hint="eastAsia" w:ascii="仿宋" w:hAnsi="仿宋" w:eastAsia="仿宋" w:cs="仿宋"/>
          <w:b w:val="0"/>
          <w:color w:val="auto"/>
          <w:sz w:val="24"/>
          <w:szCs w:val="24"/>
          <w:highlight w:val="none"/>
          <w:lang w:eastAsia="zh-CN"/>
        </w:rPr>
        <w:t>十三、合同份数</w:t>
      </w:r>
      <w:bookmarkEnd w:id="52"/>
    </w:p>
    <w:p w14:paraId="4014A1A6">
      <w:pPr>
        <w:pageBreakBefore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w:t>
      </w:r>
      <w:r>
        <w:rPr>
          <w:rFonts w:hint="eastAsia" w:ascii="仿宋" w:hAnsi="仿宋" w:eastAsia="仿宋" w:cs="仿宋"/>
          <w:bCs/>
          <w:color w:val="auto"/>
          <w:sz w:val="24"/>
          <w:szCs w:val="24"/>
          <w:highlight w:val="none"/>
          <w:lang w:eastAsia="zh-CN"/>
        </w:rPr>
        <w:t>一式</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lang w:eastAsia="zh-CN"/>
        </w:rPr>
        <w:t>份</w:t>
      </w:r>
      <w:r>
        <w:rPr>
          <w:rFonts w:hint="eastAsia" w:ascii="仿宋" w:hAnsi="仿宋" w:eastAsia="仿宋" w:cs="仿宋"/>
          <w:bCs/>
          <w:color w:val="auto"/>
          <w:sz w:val="24"/>
          <w:szCs w:val="24"/>
          <w:highlight w:val="none"/>
        </w:rPr>
        <w:t>，均具有同等法律效力，发包人执贰份，承包人执</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代理机构资料存档一份</w:t>
      </w:r>
      <w:r>
        <w:rPr>
          <w:rFonts w:hint="eastAsia" w:ascii="仿宋" w:hAnsi="仿宋" w:eastAsia="仿宋" w:cs="仿宋"/>
          <w:bCs/>
          <w:color w:val="auto"/>
          <w:sz w:val="24"/>
          <w:szCs w:val="24"/>
          <w:highlight w:val="none"/>
        </w:rPr>
        <w:t>。</w:t>
      </w:r>
    </w:p>
    <w:p w14:paraId="3FEA87BE">
      <w:pPr>
        <w:pageBreakBefore w:val="0"/>
        <w:spacing w:line="380" w:lineRule="exact"/>
        <w:ind w:firstLine="480"/>
        <w:rPr>
          <w:rFonts w:hint="eastAsia" w:ascii="仿宋" w:hAnsi="仿宋" w:eastAsia="仿宋" w:cs="仿宋"/>
          <w:color w:val="auto"/>
          <w:sz w:val="24"/>
          <w:szCs w:val="24"/>
          <w:highlight w:val="none"/>
        </w:rPr>
      </w:pPr>
    </w:p>
    <w:p w14:paraId="58621CB7">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p>
    <w:p w14:paraId="78D4CE60">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            法定代表人或其委托代理人：</w:t>
      </w:r>
    </w:p>
    <w:p w14:paraId="3A4B54EF">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5DA7B9A7">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25F5E796">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1AEBF1E2">
      <w:pPr>
        <w:pageBreakBefore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                                账号：</w:t>
      </w:r>
    </w:p>
    <w:p w14:paraId="4644F16A">
      <w:pPr>
        <w:pageBreakBefore w:val="0"/>
        <w:spacing w:line="380" w:lineRule="exact"/>
        <w:ind w:firstLine="720"/>
        <w:rPr>
          <w:rFonts w:hint="eastAsia" w:ascii="仿宋" w:hAnsi="仿宋" w:eastAsia="仿宋" w:cs="仿宋"/>
          <w:b/>
          <w:bCs/>
          <w:color w:val="auto"/>
          <w:sz w:val="32"/>
          <w:szCs w:val="32"/>
          <w:highlight w:val="none"/>
        </w:rPr>
      </w:pPr>
      <w:bookmarkStart w:id="53" w:name="_Toc498006745"/>
      <w:r>
        <w:rPr>
          <w:rFonts w:hint="eastAsia" w:ascii="仿宋" w:hAnsi="仿宋" w:eastAsia="仿宋" w:cs="仿宋"/>
          <w:color w:val="auto"/>
          <w:sz w:val="24"/>
          <w:szCs w:val="24"/>
          <w:highlight w:val="none"/>
        </w:rPr>
        <w:br w:type="page" w:clear="all"/>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32"/>
          <w:szCs w:val="32"/>
          <w:highlight w:val="none"/>
        </w:rPr>
        <w:t>第二部分 通用合同条款</w:t>
      </w:r>
      <w:bookmarkEnd w:id="53"/>
    </w:p>
    <w:p w14:paraId="3B045C76">
      <w:pPr>
        <w:pageBreakBefore w:val="0"/>
        <w:spacing w:line="38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采用《建设工程施工合同（示范文本）》（GF</w:t>
      </w:r>
      <w:r>
        <w:rPr>
          <w:rFonts w:hint="eastAsia" w:ascii="仿宋" w:hAnsi="仿宋" w:eastAsia="仿宋" w:cs="仿宋"/>
          <w:b/>
          <w:color w:val="auto"/>
          <w:sz w:val="32"/>
          <w:szCs w:val="32"/>
          <w:highlight w:val="none"/>
          <w:lang w:val="en-US" w:eastAsia="zh-CN"/>
        </w:rPr>
        <w:t>-</w:t>
      </w:r>
      <w:r>
        <w:rPr>
          <w:rFonts w:hint="eastAsia" w:ascii="仿宋" w:hAnsi="仿宋" w:eastAsia="仿宋" w:cs="仿宋"/>
          <w:b/>
          <w:color w:val="auto"/>
          <w:sz w:val="32"/>
          <w:szCs w:val="32"/>
          <w:highlight w:val="none"/>
        </w:rPr>
        <w:t>2017</w:t>
      </w:r>
      <w:r>
        <w:rPr>
          <w:rFonts w:hint="eastAsia" w:ascii="仿宋" w:hAnsi="仿宋" w:eastAsia="仿宋" w:cs="仿宋"/>
          <w:b/>
          <w:color w:val="auto"/>
          <w:sz w:val="32"/>
          <w:szCs w:val="32"/>
          <w:highlight w:val="none"/>
          <w:lang w:val="en-US" w:eastAsia="zh-CN"/>
        </w:rPr>
        <w:t>-</w:t>
      </w:r>
      <w:r>
        <w:rPr>
          <w:rFonts w:hint="eastAsia" w:ascii="仿宋" w:hAnsi="仿宋" w:eastAsia="仿宋" w:cs="仿宋"/>
          <w:b/>
          <w:color w:val="auto"/>
          <w:sz w:val="32"/>
          <w:szCs w:val="32"/>
          <w:highlight w:val="none"/>
        </w:rPr>
        <w:t>0201）</w:t>
      </w:r>
      <w:bookmarkStart w:id="54" w:name="_Toc498006746"/>
    </w:p>
    <w:p w14:paraId="09DB53D9">
      <w:pPr>
        <w:pStyle w:val="5"/>
        <w:pageBreakBefore w:val="0"/>
        <w:spacing w:before="0" w:after="0" w:line="380" w:lineRule="exact"/>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14:paraId="7D875524">
      <w:pPr>
        <w:pStyle w:val="5"/>
        <w:pageBreakBefore w:val="0"/>
        <w:spacing w:before="0" w:after="0" w:line="380" w:lineRule="exact"/>
        <w:jc w:val="center"/>
        <w:rPr>
          <w:rFonts w:hint="eastAsia" w:ascii="仿宋" w:hAnsi="仿宋" w:eastAsia="仿宋" w:cs="仿宋"/>
          <w:color w:val="auto"/>
          <w:sz w:val="32"/>
          <w:szCs w:val="32"/>
          <w:highlight w:val="none"/>
          <w:lang w:val="en-US" w:eastAsia="zh-CN"/>
        </w:rPr>
      </w:pPr>
    </w:p>
    <w:p w14:paraId="2DE4B3D9">
      <w:pPr>
        <w:pStyle w:val="5"/>
        <w:pageBreakBefore w:val="0"/>
        <w:spacing w:before="0" w:after="0" w:line="38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专用合同条款</w:t>
      </w:r>
      <w:bookmarkEnd w:id="54"/>
    </w:p>
    <w:p w14:paraId="0B9EC088">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55" w:name="_Toc351203633"/>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1</w:t>
      </w:r>
      <w:bookmarkStart w:id="56" w:name="_Toc296347155"/>
      <w:bookmarkStart w:id="57" w:name="_Toc296346657"/>
      <w:bookmarkStart w:id="58" w:name="_Toc292559866"/>
      <w:bookmarkStart w:id="59" w:name="_Toc296944495"/>
      <w:bookmarkStart w:id="60" w:name="_Toc297120456"/>
      <w:bookmarkStart w:id="61" w:name="_Toc292559361"/>
      <w:bookmarkStart w:id="62" w:name="_Toc296503156"/>
      <w:bookmarkStart w:id="63" w:name="_Toc296890984"/>
      <w:bookmarkStart w:id="64" w:name="_Toc297048342"/>
      <w:bookmarkStart w:id="65" w:name="_Toc296891196"/>
      <w:r>
        <w:rPr>
          <w:rFonts w:hint="eastAsia" w:ascii="仿宋" w:hAnsi="仿宋" w:eastAsia="仿宋" w:cs="仿宋"/>
          <w:color w:val="auto"/>
          <w:sz w:val="24"/>
          <w:szCs w:val="24"/>
          <w:highlight w:val="none"/>
          <w:lang w:eastAsia="zh-CN"/>
        </w:rPr>
        <w:t>. 一般约定</w:t>
      </w:r>
      <w:bookmarkEnd w:id="55"/>
      <w:bookmarkEnd w:id="56"/>
      <w:bookmarkEnd w:id="57"/>
      <w:bookmarkEnd w:id="58"/>
      <w:bookmarkEnd w:id="59"/>
      <w:bookmarkEnd w:id="60"/>
      <w:bookmarkEnd w:id="61"/>
      <w:bookmarkEnd w:id="62"/>
      <w:bookmarkEnd w:id="63"/>
      <w:bookmarkEnd w:id="64"/>
      <w:bookmarkEnd w:id="65"/>
    </w:p>
    <w:p w14:paraId="7221FCF0">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词语定义</w:t>
      </w:r>
    </w:p>
    <w:p w14:paraId="1375C7D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1.1.1合同</w:t>
      </w:r>
    </w:p>
    <w:p w14:paraId="0AD764C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1.1.1.10其他合同文件包括：</w:t>
      </w:r>
      <w:r>
        <w:rPr>
          <w:rFonts w:hint="eastAsia" w:ascii="仿宋" w:hAnsi="仿宋" w:eastAsia="仿宋" w:cs="仿宋"/>
          <w:color w:val="auto"/>
          <w:sz w:val="24"/>
          <w:szCs w:val="24"/>
          <w:highlight w:val="none"/>
          <w:u w:val="single"/>
        </w:rPr>
        <w:t xml:space="preserve">  1、本合同协议书及补充协议； 2、中标通知书；3、本合同专用条款；4、招标文件及其附件；5、投标文件及其附件；6、本合同通用条款 ；7、标准、规范及有关技术文件、技术要求；8、施工图纸  </w:t>
      </w:r>
      <w:r>
        <w:rPr>
          <w:rFonts w:hint="eastAsia" w:ascii="仿宋" w:hAnsi="仿宋" w:eastAsia="仿宋" w:cs="仿宋"/>
          <w:color w:val="auto"/>
          <w:sz w:val="24"/>
          <w:szCs w:val="24"/>
          <w:highlight w:val="none"/>
        </w:rPr>
        <w:t>。</w:t>
      </w:r>
    </w:p>
    <w:p w14:paraId="48FAB32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14:paraId="5C513D9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监理人：</w:t>
      </w:r>
    </w:p>
    <w:p w14:paraId="264EB0C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w:t>
      </w:r>
    </w:p>
    <w:p w14:paraId="38C1723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3DC02C2F">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67A1C3A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3549F5E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59E04F2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设计人：</w:t>
      </w:r>
    </w:p>
    <w:p w14:paraId="4D44980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7E0E879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6D585F9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893E1B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795952B8">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3DEBA45C">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14:paraId="495189C8">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作为施工现场组成部分的其他场所包括：</w:t>
      </w:r>
      <w:r>
        <w:rPr>
          <w:rFonts w:hint="eastAsia" w:ascii="仿宋" w:hAnsi="仿宋" w:eastAsia="仿宋" w:cs="仿宋"/>
          <w:color w:val="auto"/>
          <w:sz w:val="24"/>
          <w:szCs w:val="24"/>
          <w:highlight w:val="none"/>
          <w:u w:val="single"/>
        </w:rPr>
        <w:t>由承包人根据现场条件确定，但须经发包人批准。应由承包人办理申请手续并承担相应费用，所涉费用，承包人在投标时已综合考虑，已包含发包价内，发包人不再额外予以补偿</w:t>
      </w:r>
      <w:r>
        <w:rPr>
          <w:rFonts w:hint="eastAsia" w:ascii="仿宋" w:hAnsi="仿宋" w:eastAsia="仿宋" w:cs="仿宋"/>
          <w:color w:val="auto"/>
          <w:sz w:val="24"/>
          <w:szCs w:val="24"/>
          <w:highlight w:val="none"/>
        </w:rPr>
        <w:t>。</w:t>
      </w:r>
    </w:p>
    <w:p w14:paraId="284394B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永久占地包括：</w:t>
      </w:r>
      <w:r>
        <w:rPr>
          <w:rFonts w:hint="eastAsia" w:ascii="仿宋" w:hAnsi="仿宋" w:eastAsia="仿宋" w:cs="仿宋"/>
          <w:color w:val="auto"/>
          <w:sz w:val="24"/>
          <w:szCs w:val="24"/>
          <w:highlight w:val="none"/>
          <w:u w:val="single"/>
        </w:rPr>
        <w:t>依据设计图纸确定</w:t>
      </w:r>
      <w:r>
        <w:rPr>
          <w:rFonts w:hint="eastAsia" w:ascii="仿宋" w:hAnsi="仿宋" w:eastAsia="仿宋" w:cs="仿宋"/>
          <w:color w:val="auto"/>
          <w:sz w:val="24"/>
          <w:szCs w:val="24"/>
          <w:highlight w:val="none"/>
        </w:rPr>
        <w:t>。</w:t>
      </w:r>
    </w:p>
    <w:p w14:paraId="27F1764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临时占地包括：</w:t>
      </w:r>
      <w:r>
        <w:rPr>
          <w:rFonts w:hint="eastAsia" w:ascii="仿宋" w:hAnsi="仿宋" w:eastAsia="仿宋" w:cs="仿宋"/>
          <w:color w:val="auto"/>
          <w:sz w:val="24"/>
          <w:szCs w:val="24"/>
          <w:highlight w:val="none"/>
          <w:u w:val="single"/>
        </w:rPr>
        <w:t xml:space="preserve"> 由承包人申请，经发包人批准的为实施合同工程需临时占用的土地，需要临时占地的，应由承包人办理申请手续并承担相应费用，发包人可视情况协助办理；相关费用由承包人在投标踏勘现场时及投标时综合考虑，已包含发包价内，施工期间发生的该类一切费用发包人不予补偿</w:t>
      </w:r>
      <w:r>
        <w:rPr>
          <w:rFonts w:hint="eastAsia" w:ascii="仿宋" w:hAnsi="仿宋" w:eastAsia="仿宋" w:cs="仿宋"/>
          <w:color w:val="auto"/>
          <w:sz w:val="24"/>
          <w:szCs w:val="24"/>
          <w:highlight w:val="none"/>
        </w:rPr>
        <w:t>。</w:t>
      </w:r>
    </w:p>
    <w:p w14:paraId="1938F85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1.3法律 </w:t>
      </w:r>
    </w:p>
    <w:p w14:paraId="396354E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适用于合同的其他规范性文件：</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中华人民共和国民法典》《</w:t>
      </w:r>
      <w:r>
        <w:rPr>
          <w:rFonts w:hint="eastAsia" w:ascii="仿宋" w:hAnsi="仿宋" w:eastAsia="仿宋" w:cs="仿宋"/>
          <w:color w:val="auto"/>
          <w:sz w:val="24"/>
          <w:szCs w:val="24"/>
          <w:highlight w:val="none"/>
          <w:u w:val="single"/>
        </w:rPr>
        <w:t>招投标法</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中华人民共和国建筑法</w:t>
      </w:r>
      <w:r>
        <w:rPr>
          <w:rFonts w:hint="eastAsia" w:ascii="仿宋" w:hAnsi="仿宋" w:eastAsia="仿宋" w:cs="仿宋"/>
          <w:color w:val="auto"/>
          <w:sz w:val="24"/>
          <w:szCs w:val="24"/>
          <w:highlight w:val="none"/>
          <w:u w:val="single"/>
          <w:lang w:eastAsia="zh-CN"/>
        </w:rPr>
        <w:t>》《建设工程质量管理条例</w:t>
      </w:r>
      <w:r>
        <w:rPr>
          <w:rFonts w:hint="eastAsia" w:ascii="仿宋" w:hAnsi="仿宋" w:eastAsia="仿宋" w:cs="仿宋"/>
          <w:color w:val="auto"/>
          <w:sz w:val="24"/>
          <w:szCs w:val="24"/>
          <w:highlight w:val="none"/>
          <w:u w:val="single"/>
        </w:rPr>
        <w:t>》等</w:t>
      </w:r>
      <w:r>
        <w:rPr>
          <w:rFonts w:hint="eastAsia" w:ascii="仿宋" w:hAnsi="仿宋" w:eastAsia="仿宋" w:cs="仿宋"/>
          <w:color w:val="auto"/>
          <w:sz w:val="24"/>
          <w:szCs w:val="24"/>
          <w:highlight w:val="none"/>
        </w:rPr>
        <w:t>。</w:t>
      </w:r>
    </w:p>
    <w:p w14:paraId="5F125F3B">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标准和规范</w:t>
      </w:r>
    </w:p>
    <w:p w14:paraId="4304948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1.4.1适用于工程的标准规范包括：</w:t>
      </w:r>
      <w:r>
        <w:rPr>
          <w:rFonts w:hint="eastAsia" w:ascii="仿宋" w:hAnsi="仿宋" w:eastAsia="仿宋" w:cs="仿宋"/>
          <w:color w:val="auto"/>
          <w:sz w:val="24"/>
          <w:szCs w:val="24"/>
          <w:highlight w:val="none"/>
          <w:u w:val="single"/>
        </w:rPr>
        <w:t>国家部委最新颁发的有关施工验收标准、规范，以及江苏省、淮安市、盱眙县建设以及环保等相关主管部门颁布的现行文件，前述标准对同一指标要求不一致的，以较为严格者为准</w:t>
      </w:r>
      <w:r>
        <w:rPr>
          <w:rFonts w:hint="eastAsia" w:ascii="仿宋" w:hAnsi="仿宋" w:eastAsia="仿宋" w:cs="仿宋"/>
          <w:color w:val="auto"/>
          <w:sz w:val="24"/>
          <w:szCs w:val="24"/>
          <w:highlight w:val="none"/>
        </w:rPr>
        <w:t>。</w:t>
      </w:r>
    </w:p>
    <w:p w14:paraId="2BABC2C6">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48C5AFC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784F8B6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66192CC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1.4.3发包人对工程的技术标准和功能要求的特殊要求：</w:t>
      </w:r>
      <w:r>
        <w:rPr>
          <w:rFonts w:hint="eastAsia" w:ascii="仿宋" w:hAnsi="仿宋" w:eastAsia="仿宋" w:cs="仿宋"/>
          <w:color w:val="auto"/>
          <w:sz w:val="24"/>
          <w:szCs w:val="24"/>
          <w:highlight w:val="none"/>
          <w:u w:val="single"/>
        </w:rPr>
        <w:t xml:space="preserve"> 按国家标准同时符合强制性规范验收要求 </w:t>
      </w:r>
      <w:r>
        <w:rPr>
          <w:rFonts w:hint="eastAsia" w:ascii="仿宋" w:hAnsi="仿宋" w:eastAsia="仿宋" w:cs="仿宋"/>
          <w:color w:val="auto"/>
          <w:sz w:val="24"/>
          <w:szCs w:val="24"/>
          <w:highlight w:val="none"/>
        </w:rPr>
        <w:t>。</w:t>
      </w:r>
    </w:p>
    <w:p w14:paraId="176EC398">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合同文件的优先顺序</w:t>
      </w:r>
    </w:p>
    <w:p w14:paraId="4BB2F0B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rPr>
        <w:t xml:space="preserve">中标通知书、投标函及其附录、招标文件、投标文件、专用合同条款及其附件、通用合同条款、技术标准和要求、图纸、已标价的工程量清单  </w:t>
      </w:r>
      <w:r>
        <w:rPr>
          <w:rFonts w:hint="eastAsia" w:ascii="仿宋" w:hAnsi="仿宋" w:eastAsia="仿宋" w:cs="仿宋"/>
          <w:color w:val="auto"/>
          <w:sz w:val="24"/>
          <w:szCs w:val="24"/>
          <w:highlight w:val="none"/>
        </w:rPr>
        <w:t>。</w:t>
      </w:r>
    </w:p>
    <w:p w14:paraId="6512B8A7">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图纸和承包人文件</w:t>
      </w:r>
      <w:r>
        <w:rPr>
          <w:rFonts w:hint="eastAsia" w:ascii="仿宋" w:hAnsi="仿宋" w:eastAsia="仿宋" w:cs="仿宋"/>
          <w:color w:val="auto"/>
          <w:sz w:val="24"/>
          <w:szCs w:val="24"/>
          <w:highlight w:val="none"/>
        </w:rPr>
        <w:tab/>
      </w:r>
    </w:p>
    <w:p w14:paraId="7FA534B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14:paraId="567416F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开工前14日内</w:t>
      </w:r>
    </w:p>
    <w:p w14:paraId="49AAF43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提供全套施工图或施工说明2套，如承包人需增加图纸份数，由承包人向设计单位购买或自行复制，费用由承包人承担</w:t>
      </w:r>
      <w:r>
        <w:rPr>
          <w:rFonts w:hint="eastAsia" w:ascii="仿宋" w:hAnsi="仿宋" w:eastAsia="仿宋" w:cs="仿宋"/>
          <w:color w:val="auto"/>
          <w:sz w:val="24"/>
          <w:szCs w:val="24"/>
          <w:highlight w:val="none"/>
        </w:rPr>
        <w:t>；</w:t>
      </w:r>
    </w:p>
    <w:p w14:paraId="5810943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 xml:space="preserve"> 全套 施工图纸 </w:t>
      </w:r>
      <w:r>
        <w:rPr>
          <w:rFonts w:hint="eastAsia" w:ascii="仿宋" w:hAnsi="仿宋" w:eastAsia="仿宋" w:cs="仿宋"/>
          <w:color w:val="auto"/>
          <w:sz w:val="24"/>
          <w:szCs w:val="24"/>
          <w:highlight w:val="none"/>
        </w:rPr>
        <w:t>。</w:t>
      </w:r>
    </w:p>
    <w:p w14:paraId="186C8E2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承包人文件</w:t>
      </w:r>
    </w:p>
    <w:p w14:paraId="4BC5EB3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 xml:space="preserve">  投标文件（电子版及打印同时装订成册的投标文件、投标报价软件版计价文件电子版</w:t>
      </w:r>
      <w:r>
        <w:rPr>
          <w:rFonts w:hint="eastAsia" w:ascii="仿宋" w:hAnsi="仿宋" w:eastAsia="仿宋" w:cs="仿宋"/>
          <w:color w:val="auto"/>
          <w:sz w:val="24"/>
          <w:szCs w:val="24"/>
          <w:highlight w:val="none"/>
        </w:rPr>
        <w:t>；</w:t>
      </w:r>
    </w:p>
    <w:p w14:paraId="4EB4022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 xml:space="preserve">  签订合同 2 天内  </w:t>
      </w:r>
      <w:r>
        <w:rPr>
          <w:rFonts w:hint="eastAsia" w:ascii="仿宋" w:hAnsi="仿宋" w:eastAsia="仿宋" w:cs="仿宋"/>
          <w:color w:val="auto"/>
          <w:sz w:val="24"/>
          <w:szCs w:val="24"/>
          <w:highlight w:val="none"/>
        </w:rPr>
        <w:t>；</w:t>
      </w:r>
    </w:p>
    <w:p w14:paraId="74ACCDA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 xml:space="preserve">  一套电子版投标文件、一套软件版计价文件、投标文件装订成册二套  </w:t>
      </w:r>
      <w:r>
        <w:rPr>
          <w:rFonts w:hint="eastAsia" w:ascii="仿宋" w:hAnsi="仿宋" w:eastAsia="仿宋" w:cs="仿宋"/>
          <w:color w:val="auto"/>
          <w:sz w:val="24"/>
          <w:szCs w:val="24"/>
          <w:highlight w:val="none"/>
        </w:rPr>
        <w:t>；</w:t>
      </w:r>
    </w:p>
    <w:p w14:paraId="1EB6946B">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 xml:space="preserve">   书面形式   </w:t>
      </w:r>
      <w:r>
        <w:rPr>
          <w:rFonts w:hint="eastAsia" w:ascii="仿宋" w:hAnsi="仿宋" w:eastAsia="仿宋" w:cs="仿宋"/>
          <w:color w:val="auto"/>
          <w:sz w:val="24"/>
          <w:szCs w:val="24"/>
          <w:highlight w:val="none"/>
        </w:rPr>
        <w:t>；</w:t>
      </w:r>
    </w:p>
    <w:p w14:paraId="024F036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 xml:space="preserve">   签订合同 2 天内  </w:t>
      </w:r>
      <w:r>
        <w:rPr>
          <w:rFonts w:hint="eastAsia" w:ascii="仿宋" w:hAnsi="仿宋" w:eastAsia="仿宋" w:cs="仿宋"/>
          <w:color w:val="auto"/>
          <w:sz w:val="24"/>
          <w:szCs w:val="24"/>
          <w:highlight w:val="none"/>
        </w:rPr>
        <w:t>。</w:t>
      </w:r>
    </w:p>
    <w:p w14:paraId="620F162B">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现场图纸准备</w:t>
      </w:r>
    </w:p>
    <w:p w14:paraId="116B27F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u w:val="single"/>
        </w:rPr>
        <w:t>监理人、承包人在施工场地各保存一套完整的图纸和承包人文件</w:t>
      </w:r>
      <w:r>
        <w:rPr>
          <w:rFonts w:hint="eastAsia" w:ascii="仿宋" w:hAnsi="仿宋" w:eastAsia="仿宋" w:cs="仿宋"/>
          <w:color w:val="auto"/>
          <w:sz w:val="24"/>
          <w:szCs w:val="24"/>
          <w:highlight w:val="none"/>
        </w:rPr>
        <w:t>。</w:t>
      </w:r>
    </w:p>
    <w:p w14:paraId="328B5DA0">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联络</w:t>
      </w:r>
    </w:p>
    <w:p w14:paraId="2830DC3D">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1.7.1发包人和承包人应当在天内将与合同有关的通知、批准、证明、证书、指示、指令、要求、请求、同意、意见、确定和决定等书面函件送达对方当事人。</w:t>
      </w:r>
    </w:p>
    <w:p w14:paraId="4B63FF1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发包人接收文件的地点：</w:t>
      </w:r>
      <w:r>
        <w:rPr>
          <w:rFonts w:hint="eastAsia" w:ascii="仿宋" w:hAnsi="仿宋" w:eastAsia="仿宋" w:cs="仿宋"/>
          <w:color w:val="auto"/>
          <w:sz w:val="24"/>
          <w:szCs w:val="24"/>
          <w:highlight w:val="none"/>
          <w:u w:val="single"/>
        </w:rPr>
        <w:t>项目所在地发包人项目部</w:t>
      </w:r>
      <w:r>
        <w:rPr>
          <w:rFonts w:hint="eastAsia" w:ascii="仿宋" w:hAnsi="仿宋" w:eastAsia="仿宋" w:cs="仿宋"/>
          <w:color w:val="auto"/>
          <w:sz w:val="24"/>
          <w:szCs w:val="24"/>
          <w:highlight w:val="none"/>
        </w:rPr>
        <w:t>；</w:t>
      </w:r>
    </w:p>
    <w:p w14:paraId="072BB591">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发包人指定的接收人为：</w:t>
      </w:r>
      <w:r>
        <w:rPr>
          <w:rFonts w:hint="eastAsia" w:ascii="仿宋" w:hAnsi="仿宋" w:eastAsia="仿宋" w:cs="仿宋"/>
          <w:color w:val="auto"/>
          <w:sz w:val="24"/>
          <w:szCs w:val="24"/>
          <w:highlight w:val="none"/>
          <w:u w:val="single"/>
        </w:rPr>
        <w:t>发包人代表</w:t>
      </w:r>
      <w:r>
        <w:rPr>
          <w:rFonts w:hint="eastAsia" w:ascii="仿宋" w:hAnsi="仿宋" w:eastAsia="仿宋" w:cs="仿宋"/>
          <w:color w:val="auto"/>
          <w:sz w:val="24"/>
          <w:szCs w:val="24"/>
          <w:highlight w:val="none"/>
        </w:rPr>
        <w:t>。</w:t>
      </w:r>
    </w:p>
    <w:p w14:paraId="74B0482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承包人接收文件的地点：</w:t>
      </w:r>
      <w:r>
        <w:rPr>
          <w:rFonts w:hint="eastAsia" w:ascii="仿宋" w:hAnsi="仿宋" w:eastAsia="仿宋" w:cs="仿宋"/>
          <w:color w:val="auto"/>
          <w:sz w:val="24"/>
          <w:szCs w:val="24"/>
          <w:highlight w:val="none"/>
          <w:u w:val="single"/>
        </w:rPr>
        <w:t>项目所在地承包人项目部</w:t>
      </w:r>
      <w:r>
        <w:rPr>
          <w:rFonts w:hint="eastAsia" w:ascii="仿宋" w:hAnsi="仿宋" w:eastAsia="仿宋" w:cs="仿宋"/>
          <w:color w:val="auto"/>
          <w:sz w:val="24"/>
          <w:szCs w:val="24"/>
          <w:highlight w:val="none"/>
        </w:rPr>
        <w:t>；</w:t>
      </w:r>
    </w:p>
    <w:p w14:paraId="26A57B6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承包人指定的接收人为：</w:t>
      </w:r>
      <w:r>
        <w:rPr>
          <w:rFonts w:hint="eastAsia" w:ascii="仿宋" w:hAnsi="仿宋" w:eastAsia="仿宋" w:cs="仿宋"/>
          <w:color w:val="auto"/>
          <w:sz w:val="24"/>
          <w:szCs w:val="24"/>
          <w:highlight w:val="none"/>
          <w:u w:val="single"/>
        </w:rPr>
        <w:t>承包人项目经理</w:t>
      </w:r>
      <w:r>
        <w:rPr>
          <w:rFonts w:hint="eastAsia" w:ascii="仿宋" w:hAnsi="仿宋" w:eastAsia="仿宋" w:cs="仿宋"/>
          <w:color w:val="auto"/>
          <w:sz w:val="24"/>
          <w:szCs w:val="24"/>
          <w:highlight w:val="none"/>
        </w:rPr>
        <w:t>。</w:t>
      </w:r>
    </w:p>
    <w:p w14:paraId="37519A1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监理人接收文件的地点：</w:t>
      </w:r>
      <w:r>
        <w:rPr>
          <w:rFonts w:hint="eastAsia" w:ascii="仿宋" w:hAnsi="仿宋" w:eastAsia="仿宋" w:cs="仿宋"/>
          <w:color w:val="auto"/>
          <w:sz w:val="24"/>
          <w:szCs w:val="24"/>
          <w:highlight w:val="none"/>
          <w:u w:val="single"/>
        </w:rPr>
        <w:t>项目所在地监理人办公室</w:t>
      </w:r>
      <w:r>
        <w:rPr>
          <w:rFonts w:hint="eastAsia" w:ascii="仿宋" w:hAnsi="仿宋" w:eastAsia="仿宋" w:cs="仿宋"/>
          <w:color w:val="auto"/>
          <w:sz w:val="24"/>
          <w:szCs w:val="24"/>
          <w:highlight w:val="none"/>
        </w:rPr>
        <w:t>；</w:t>
      </w:r>
    </w:p>
    <w:p w14:paraId="4F9E6FF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监理人指定的接收人为：</w:t>
      </w:r>
      <w:r>
        <w:rPr>
          <w:rFonts w:hint="eastAsia" w:ascii="仿宋" w:hAnsi="仿宋" w:eastAsia="仿宋" w:cs="仿宋"/>
          <w:color w:val="auto"/>
          <w:sz w:val="24"/>
          <w:szCs w:val="24"/>
          <w:highlight w:val="none"/>
          <w:u w:val="single"/>
        </w:rPr>
        <w:t>监理工程师</w:t>
      </w:r>
      <w:r>
        <w:rPr>
          <w:rFonts w:hint="eastAsia" w:ascii="仿宋" w:hAnsi="仿宋" w:eastAsia="仿宋" w:cs="仿宋"/>
          <w:color w:val="auto"/>
          <w:sz w:val="24"/>
          <w:szCs w:val="24"/>
          <w:highlight w:val="none"/>
        </w:rPr>
        <w:t>。</w:t>
      </w:r>
    </w:p>
    <w:p w14:paraId="04B2B8CD">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6" w:name="_Toc14538"/>
      <w:bookmarkStart w:id="67" w:name="_Toc1749"/>
      <w:bookmarkStart w:id="68" w:name="_Toc318581157"/>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交通运输</w:t>
      </w:r>
      <w:bookmarkEnd w:id="66"/>
      <w:bookmarkEnd w:id="67"/>
    </w:p>
    <w:p w14:paraId="343E20C8">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9" w:name="_Toc11558"/>
      <w:bookmarkStart w:id="70" w:name="_Toc17634"/>
      <w:r>
        <w:rPr>
          <w:rFonts w:hint="eastAsia" w:ascii="仿宋" w:hAnsi="仿宋" w:eastAsia="仿宋" w:cs="仿宋"/>
          <w:color w:val="auto"/>
          <w:sz w:val="24"/>
          <w:szCs w:val="24"/>
          <w:highlight w:val="none"/>
        </w:rPr>
        <w:t>1</w:t>
      </w:r>
      <w:bookmarkStart w:id="71" w:name="_Toc303539100"/>
      <w:bookmarkStart w:id="72" w:name="_Toc312677986"/>
      <w:bookmarkStart w:id="73" w:name="_Toc304295521"/>
      <w:bookmarkStart w:id="74" w:name="_Toc300934943"/>
      <w:bookmarkStart w:id="75" w:name="_Toc318581155"/>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出入现场的权利</w:t>
      </w:r>
      <w:bookmarkEnd w:id="69"/>
      <w:bookmarkEnd w:id="70"/>
    </w:p>
    <w:p w14:paraId="25A97D64">
      <w:pPr>
        <w:pageBreakBefore w:val="0"/>
        <w:widowControl w:val="0"/>
        <w:spacing w:line="380" w:lineRule="exact"/>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由承包人按发包人要求负责取得出入施工现场所需的批准手续和全部权利，以及取得因施工所需修建道路以及其他基础设施的权利，相关手续费用和建设费用</w:t>
      </w:r>
      <w:r>
        <w:rPr>
          <w:rFonts w:hint="eastAsia" w:ascii="仿宋" w:hAnsi="仿宋" w:eastAsia="仿宋" w:cs="仿宋"/>
          <w:color w:val="auto"/>
          <w:sz w:val="24"/>
          <w:szCs w:val="24"/>
          <w:highlight w:val="none"/>
          <w:u w:val="single"/>
          <w:lang w:eastAsia="zh-CN"/>
        </w:rPr>
        <w:t>，由</w:t>
      </w:r>
      <w:r>
        <w:rPr>
          <w:rFonts w:hint="eastAsia" w:ascii="仿宋" w:hAnsi="仿宋" w:eastAsia="仿宋" w:cs="仿宋"/>
          <w:color w:val="auto"/>
          <w:sz w:val="24"/>
          <w:szCs w:val="24"/>
          <w:highlight w:val="none"/>
          <w:u w:val="single"/>
        </w:rPr>
        <w:t>承包人已投标时综合考虑，已包含在发包价内。发包人不再予以额外补偿</w:t>
      </w:r>
      <w:r>
        <w:rPr>
          <w:rFonts w:hint="eastAsia" w:ascii="仿宋" w:hAnsi="仿宋" w:eastAsia="仿宋" w:cs="仿宋"/>
          <w:color w:val="auto"/>
          <w:sz w:val="24"/>
          <w:szCs w:val="24"/>
          <w:highlight w:val="none"/>
        </w:rPr>
        <w:t>。</w:t>
      </w:r>
      <w:bookmarkEnd w:id="71"/>
      <w:bookmarkEnd w:id="72"/>
      <w:bookmarkEnd w:id="73"/>
      <w:bookmarkEnd w:id="74"/>
      <w:bookmarkEnd w:id="75"/>
    </w:p>
    <w:p w14:paraId="30E44B42">
      <w:pPr>
        <w:pageBreakBefore w:val="0"/>
        <w:widowControl w:val="0"/>
        <w:spacing w:line="380" w:lineRule="exact"/>
        <w:ind w:left="0" w:firstLine="480"/>
        <w:jc w:val="left"/>
        <w:outlineLvl w:val="0"/>
        <w:rPr>
          <w:rFonts w:hint="eastAsia" w:ascii="仿宋" w:hAnsi="仿宋" w:eastAsia="仿宋" w:cs="仿宋"/>
          <w:color w:val="auto"/>
          <w:sz w:val="24"/>
          <w:szCs w:val="24"/>
          <w:highlight w:val="none"/>
        </w:rPr>
      </w:pPr>
      <w:bookmarkStart w:id="76" w:name="_Toc23298"/>
      <w:bookmarkStart w:id="77" w:name="_Toc1181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场内交通</w:t>
      </w:r>
      <w:bookmarkEnd w:id="76"/>
      <w:bookmarkEnd w:id="77"/>
    </w:p>
    <w:p w14:paraId="7A80A04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关于场外交通和场内交通的边界的约定：</w:t>
      </w:r>
      <w:r>
        <w:rPr>
          <w:rFonts w:hint="eastAsia" w:ascii="仿宋" w:hAnsi="仿宋" w:eastAsia="仿宋" w:cs="仿宋"/>
          <w:color w:val="auto"/>
          <w:sz w:val="24"/>
          <w:szCs w:val="24"/>
          <w:highlight w:val="none"/>
          <w:u w:val="single"/>
        </w:rPr>
        <w:t>以规划红线为界</w:t>
      </w:r>
      <w:r>
        <w:rPr>
          <w:rFonts w:hint="eastAsia" w:ascii="仿宋" w:hAnsi="仿宋" w:eastAsia="仿宋" w:cs="仿宋"/>
          <w:color w:val="auto"/>
          <w:sz w:val="24"/>
          <w:szCs w:val="24"/>
          <w:highlight w:val="none"/>
        </w:rPr>
        <w:t>。</w:t>
      </w:r>
    </w:p>
    <w:p w14:paraId="14724C8F">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关于发包人向承包人免费提供满足工程施工需要的场内道路和交通设施的约定：</w:t>
      </w:r>
      <w:r>
        <w:rPr>
          <w:rFonts w:hint="eastAsia" w:ascii="仿宋" w:hAnsi="仿宋" w:eastAsia="仿宋" w:cs="仿宋"/>
          <w:color w:val="auto"/>
          <w:sz w:val="24"/>
          <w:szCs w:val="24"/>
          <w:highlight w:val="none"/>
          <w:u w:val="single"/>
        </w:rPr>
        <w:t>按现状， 如施工需要的场内道路</w:t>
      </w:r>
      <w:r>
        <w:rPr>
          <w:rFonts w:hint="eastAsia" w:ascii="仿宋" w:hAnsi="仿宋" w:eastAsia="仿宋" w:cs="仿宋"/>
          <w:color w:val="auto"/>
          <w:sz w:val="24"/>
          <w:szCs w:val="24"/>
          <w:highlight w:val="none"/>
          <w:u w:val="single"/>
          <w:lang w:val="en-US" w:eastAsia="zh-CN"/>
        </w:rPr>
        <w:t>和</w:t>
      </w:r>
      <w:r>
        <w:rPr>
          <w:rFonts w:hint="eastAsia" w:ascii="仿宋" w:hAnsi="仿宋" w:eastAsia="仿宋" w:cs="仿宋"/>
          <w:color w:val="auto"/>
          <w:sz w:val="24"/>
          <w:szCs w:val="24"/>
          <w:highlight w:val="none"/>
          <w:u w:val="single"/>
        </w:rPr>
        <w:t>交通设施及施工绿色围挡（含绿色围墙、张贴广告等）由承包人自行建设</w:t>
      </w:r>
      <w:r>
        <w:rPr>
          <w:rFonts w:hint="eastAsia" w:ascii="仿宋" w:hAnsi="仿宋" w:eastAsia="仿宋" w:cs="仿宋"/>
          <w:color w:val="auto"/>
          <w:sz w:val="24"/>
          <w:szCs w:val="24"/>
          <w:highlight w:val="none"/>
          <w:u w:val="single"/>
          <w:lang w:val="en-US" w:eastAsia="zh-CN"/>
        </w:rPr>
        <w:t>和</w:t>
      </w:r>
      <w:r>
        <w:rPr>
          <w:rFonts w:hint="eastAsia" w:ascii="仿宋" w:hAnsi="仿宋" w:eastAsia="仿宋" w:cs="仿宋"/>
          <w:color w:val="auto"/>
          <w:sz w:val="24"/>
          <w:szCs w:val="24"/>
          <w:highlight w:val="none"/>
          <w:u w:val="single"/>
        </w:rPr>
        <w:t>维护及协调，其费用承包人已根据施工现场实际情况综合考虑，已含在签约合同价中，竣工结算时不做任何调整。因承包人原因造成场内原有道路、绿化、管网损坏的，由承包人负责</w:t>
      </w:r>
    </w:p>
    <w:p w14:paraId="5D6632D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超大件和超重件的运输</w:t>
      </w:r>
    </w:p>
    <w:p w14:paraId="77B0110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运输超大件或超重件所需的道路和桥梁临时加固改造费用和其他有关费用由承担。</w:t>
      </w:r>
      <w:bookmarkEnd w:id="68"/>
    </w:p>
    <w:p w14:paraId="0418869C">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78" w:name="_Toc29204"/>
      <w:bookmarkStart w:id="79" w:name="_Toc19332"/>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知识产权</w:t>
      </w:r>
      <w:bookmarkEnd w:id="78"/>
      <w:bookmarkEnd w:id="79"/>
    </w:p>
    <w:p w14:paraId="44592C3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rPr>
        <w:t xml:space="preserve">发包人   </w:t>
      </w:r>
      <w:r>
        <w:rPr>
          <w:rFonts w:hint="eastAsia" w:ascii="仿宋" w:hAnsi="仿宋" w:eastAsia="仿宋" w:cs="仿宋"/>
          <w:color w:val="auto"/>
          <w:sz w:val="24"/>
          <w:szCs w:val="24"/>
          <w:highlight w:val="none"/>
        </w:rPr>
        <w:t>。</w:t>
      </w:r>
    </w:p>
    <w:p w14:paraId="7B8AA30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未</w:t>
      </w:r>
      <w:r>
        <w:rPr>
          <w:rFonts w:hint="eastAsia" w:ascii="仿宋" w:hAnsi="仿宋" w:eastAsia="仿宋" w:cs="仿宋"/>
          <w:color w:val="auto"/>
          <w:sz w:val="24"/>
          <w:szCs w:val="24"/>
          <w:highlight w:val="none"/>
          <w:u w:val="single"/>
        </w:rPr>
        <w:t xml:space="preserve">经发包人同意不得复制，不得向承包人以外的人员泄漏有关内容或提供给第三方，否则所造成的损失由承包人负责赔偿，工程竣工后，除承包人存档需要的图纸外，原图全部收回  </w:t>
      </w:r>
      <w:r>
        <w:rPr>
          <w:rFonts w:hint="eastAsia" w:ascii="仿宋" w:hAnsi="仿宋" w:eastAsia="仿宋" w:cs="仿宋"/>
          <w:color w:val="auto"/>
          <w:sz w:val="24"/>
          <w:szCs w:val="24"/>
          <w:highlight w:val="none"/>
        </w:rPr>
        <w:t>。</w:t>
      </w:r>
    </w:p>
    <w:p w14:paraId="6B60B168">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80" w:name="_Toc18045"/>
      <w:bookmarkStart w:id="81" w:name="_Toc24001"/>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 关于承包人为实施工程所编制文件的著作权的归属：</w:t>
      </w:r>
      <w:r>
        <w:rPr>
          <w:rFonts w:hint="eastAsia" w:ascii="仿宋" w:hAnsi="仿宋" w:eastAsia="仿宋" w:cs="仿宋"/>
          <w:color w:val="auto"/>
          <w:sz w:val="24"/>
          <w:szCs w:val="24"/>
          <w:highlight w:val="none"/>
          <w:u w:val="single"/>
        </w:rPr>
        <w:t xml:space="preserve"> 发包人</w:t>
      </w:r>
      <w:r>
        <w:rPr>
          <w:rFonts w:hint="eastAsia" w:ascii="仿宋" w:hAnsi="仿宋" w:eastAsia="仿宋" w:cs="仿宋"/>
          <w:color w:val="auto"/>
          <w:sz w:val="24"/>
          <w:szCs w:val="24"/>
          <w:highlight w:val="none"/>
        </w:rPr>
        <w:t>。</w:t>
      </w:r>
      <w:bookmarkEnd w:id="80"/>
      <w:bookmarkEnd w:id="81"/>
    </w:p>
    <w:p w14:paraId="33FA225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 xml:space="preserve">按通用合同条款执行  </w:t>
      </w:r>
      <w:r>
        <w:rPr>
          <w:rFonts w:hint="eastAsia" w:ascii="仿宋" w:hAnsi="仿宋" w:eastAsia="仿宋" w:cs="仿宋"/>
          <w:color w:val="auto"/>
          <w:sz w:val="24"/>
          <w:szCs w:val="24"/>
          <w:highlight w:val="none"/>
        </w:rPr>
        <w:t>。</w:t>
      </w:r>
    </w:p>
    <w:p w14:paraId="0277AF95">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承包人在施工过程中所采用的专利、专有技术、技术秘密的使用费的承担方式：</w:t>
      </w:r>
      <w:r>
        <w:rPr>
          <w:rFonts w:hint="eastAsia" w:ascii="仿宋" w:hAnsi="仿宋" w:eastAsia="仿宋" w:cs="仿宋"/>
          <w:color w:val="auto"/>
          <w:sz w:val="24"/>
          <w:szCs w:val="24"/>
          <w:highlight w:val="none"/>
          <w:u w:val="single"/>
        </w:rPr>
        <w:t xml:space="preserve">按通用合同条款执行 </w:t>
      </w:r>
    </w:p>
    <w:p w14:paraId="11E81DB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工程量清单错误的修正</w:t>
      </w:r>
    </w:p>
    <w:p w14:paraId="5823E61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出现工程量清单错误时，是否调整合同价格：</w:t>
      </w:r>
      <w:r>
        <w:rPr>
          <w:rFonts w:hint="eastAsia" w:ascii="仿宋" w:hAnsi="仿宋" w:eastAsia="仿宋" w:cs="仿宋"/>
          <w:color w:val="auto"/>
          <w:sz w:val="24"/>
          <w:szCs w:val="24"/>
          <w:highlight w:val="none"/>
          <w:u w:val="single"/>
        </w:rPr>
        <w:t xml:space="preserve">不调整综合单价 </w:t>
      </w:r>
      <w:r>
        <w:rPr>
          <w:rFonts w:hint="eastAsia" w:ascii="仿宋" w:hAnsi="仿宋" w:eastAsia="仿宋" w:cs="仿宋"/>
          <w:color w:val="auto"/>
          <w:sz w:val="24"/>
          <w:szCs w:val="24"/>
          <w:highlight w:val="none"/>
        </w:rPr>
        <w:t>。</w:t>
      </w:r>
    </w:p>
    <w:p w14:paraId="673CD3E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允许调整合同价格的工程量偏差范围：</w:t>
      </w:r>
      <w:r>
        <w:rPr>
          <w:rFonts w:hint="eastAsia" w:ascii="仿宋" w:hAnsi="仿宋" w:eastAsia="仿宋" w:cs="仿宋"/>
          <w:color w:val="auto"/>
          <w:sz w:val="24"/>
          <w:szCs w:val="24"/>
          <w:highlight w:val="none"/>
          <w:u w:val="single"/>
        </w:rPr>
        <w:t xml:space="preserve"> 工程量按实计算，</w:t>
      </w:r>
      <w:r>
        <w:rPr>
          <w:rFonts w:hint="eastAsia" w:ascii="仿宋" w:hAnsi="仿宋" w:eastAsia="仿宋" w:cs="仿宋"/>
          <w:color w:val="auto"/>
          <w:sz w:val="24"/>
          <w:szCs w:val="24"/>
          <w:highlight w:val="none"/>
          <w:u w:val="single"/>
          <w:lang w:eastAsia="zh-CN"/>
        </w:rPr>
        <w:t>合同</w:t>
      </w:r>
      <w:r>
        <w:rPr>
          <w:rFonts w:hint="eastAsia" w:ascii="仿宋" w:hAnsi="仿宋" w:eastAsia="仿宋" w:cs="仿宋"/>
          <w:color w:val="auto"/>
          <w:sz w:val="24"/>
          <w:szCs w:val="24"/>
          <w:highlight w:val="none"/>
          <w:u w:val="single"/>
        </w:rPr>
        <w:t xml:space="preserve">投标报价（人工、材料、机械、管理费、利润以及各项措施项目费用 </w:t>
      </w:r>
      <w:r>
        <w:rPr>
          <w:rFonts w:hint="eastAsia" w:ascii="仿宋" w:hAnsi="仿宋" w:eastAsia="仿宋" w:cs="仿宋"/>
          <w:color w:val="auto"/>
          <w:sz w:val="24"/>
          <w:szCs w:val="24"/>
          <w:highlight w:val="none"/>
        </w:rPr>
        <w:t>。</w:t>
      </w:r>
    </w:p>
    <w:p w14:paraId="7980BABB">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82" w:name="_Toc351203634"/>
      <w:r>
        <w:rPr>
          <w:rFonts w:hint="eastAsia" w:ascii="仿宋" w:hAnsi="仿宋" w:eastAsia="仿宋" w:cs="仿宋"/>
          <w:color w:val="auto"/>
          <w:sz w:val="24"/>
          <w:szCs w:val="24"/>
          <w:highlight w:val="none"/>
          <w:lang w:eastAsia="zh-CN"/>
        </w:rPr>
        <w:t>2</w:t>
      </w:r>
      <w:bookmarkStart w:id="83" w:name="_Toc297048343"/>
      <w:bookmarkStart w:id="84" w:name="_Toc296503157"/>
      <w:bookmarkStart w:id="85" w:name="_Toc296944496"/>
      <w:bookmarkStart w:id="86" w:name="_Toc292559362"/>
      <w:bookmarkStart w:id="87" w:name="_Toc296346658"/>
      <w:bookmarkStart w:id="88" w:name="_Toc296890985"/>
      <w:bookmarkStart w:id="89" w:name="_Toc292559867"/>
      <w:bookmarkStart w:id="90" w:name="_Toc297120457"/>
      <w:bookmarkStart w:id="91" w:name="_Toc296347156"/>
      <w:bookmarkStart w:id="92" w:name="_Toc296891197"/>
      <w:r>
        <w:rPr>
          <w:rFonts w:hint="eastAsia" w:ascii="仿宋" w:hAnsi="仿宋" w:eastAsia="仿宋" w:cs="仿宋"/>
          <w:color w:val="auto"/>
          <w:sz w:val="24"/>
          <w:szCs w:val="24"/>
          <w:highlight w:val="none"/>
          <w:lang w:eastAsia="zh-CN"/>
        </w:rPr>
        <w:t>. 发包人</w:t>
      </w:r>
      <w:bookmarkEnd w:id="82"/>
      <w:bookmarkEnd w:id="83"/>
      <w:bookmarkEnd w:id="84"/>
      <w:bookmarkEnd w:id="85"/>
      <w:bookmarkEnd w:id="86"/>
      <w:bookmarkEnd w:id="87"/>
      <w:bookmarkEnd w:id="88"/>
      <w:bookmarkEnd w:id="89"/>
      <w:bookmarkEnd w:id="90"/>
      <w:bookmarkEnd w:id="91"/>
      <w:bookmarkEnd w:id="92"/>
    </w:p>
    <w:p w14:paraId="1F958368">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发包人代表</w:t>
      </w:r>
    </w:p>
    <w:p w14:paraId="751BFBF1">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14:paraId="62FC1F4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lang w:eastAsia="zh-CN"/>
        </w:rPr>
        <w:t>：</w:t>
      </w:r>
    </w:p>
    <w:p w14:paraId="75AC0F7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lang w:eastAsia="zh-CN"/>
        </w:rPr>
        <w:t>：</w:t>
      </w:r>
    </w:p>
    <w:p w14:paraId="50F767E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lang w:eastAsia="zh-CN"/>
        </w:rPr>
        <w:t>：</w:t>
      </w:r>
    </w:p>
    <w:p w14:paraId="4A93302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w:t>
      </w:r>
    </w:p>
    <w:p w14:paraId="62FE09AC">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lang w:eastAsia="zh-CN"/>
        </w:rPr>
        <w:t>：</w:t>
      </w:r>
    </w:p>
    <w:p w14:paraId="395974D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lang w:eastAsia="zh-CN"/>
        </w:rPr>
        <w:t>：</w:t>
      </w:r>
    </w:p>
    <w:p w14:paraId="3771545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t>（1）负责安全、质量、进度，监督材料、设备的定样，材料价格的确认，以及代表发包人对工程量造价的核算和工程结算（包括索赔违约事件及费用等）、工程安全、质量、进度（包括工期顺延等）、变更、认价、工程量的增减等所有相关文件的签字确认</w:t>
      </w:r>
      <w:r>
        <w:rPr>
          <w:rFonts w:hint="eastAsia" w:ascii="仿宋" w:hAnsi="仿宋" w:eastAsia="仿宋" w:cs="仿宋"/>
          <w:color w:val="auto"/>
          <w:sz w:val="24"/>
          <w:szCs w:val="24"/>
          <w:highlight w:val="none"/>
        </w:rPr>
        <w:t>；</w:t>
      </w:r>
    </w:p>
    <w:p w14:paraId="252AB17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对监理单位和承包人的工作进行监督、协调及外部组织协调</w:t>
      </w:r>
      <w:r>
        <w:rPr>
          <w:rFonts w:hint="eastAsia" w:ascii="仿宋" w:hAnsi="仿宋" w:eastAsia="仿宋" w:cs="仿宋"/>
          <w:color w:val="auto"/>
          <w:sz w:val="24"/>
          <w:szCs w:val="24"/>
          <w:highlight w:val="none"/>
        </w:rPr>
        <w:t>；</w:t>
      </w:r>
    </w:p>
    <w:p w14:paraId="04416E7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对不称职的监理、施工人员的更换权</w:t>
      </w:r>
      <w:r>
        <w:rPr>
          <w:rFonts w:hint="eastAsia" w:ascii="仿宋" w:hAnsi="仿宋" w:eastAsia="仿宋" w:cs="仿宋"/>
          <w:color w:val="auto"/>
          <w:sz w:val="24"/>
          <w:szCs w:val="24"/>
          <w:highlight w:val="none"/>
        </w:rPr>
        <w:t>；</w:t>
      </w:r>
    </w:p>
    <w:p w14:paraId="64E2507C">
      <w:pPr>
        <w:pageBreakBefore w:val="0"/>
        <w:widowControl w:val="0"/>
        <w:spacing w:line="380" w:lineRule="exact"/>
        <w:ind w:left="0"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u w:val="single"/>
        </w:rPr>
        <w:t>委派工程师代表或工程顾问进行工程管理，但其所行使的权利应得到发包人代表的确认，承包人凭发包人代表书面授权范围接受工程师代表或工程顾问的管理</w:t>
      </w:r>
      <w:r>
        <w:rPr>
          <w:rFonts w:hint="eastAsia" w:ascii="仿宋" w:hAnsi="仿宋" w:eastAsia="仿宋" w:cs="仿宋"/>
          <w:color w:val="auto"/>
          <w:sz w:val="24"/>
          <w:szCs w:val="24"/>
          <w:highlight w:val="none"/>
        </w:rPr>
        <w:t>。</w:t>
      </w:r>
    </w:p>
    <w:p w14:paraId="42258999">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施工现场、施工条件和基础资料的提供</w:t>
      </w:r>
    </w:p>
    <w:p w14:paraId="016DA5A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提供施工现场</w:t>
      </w:r>
    </w:p>
    <w:p w14:paraId="2C9FA57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none"/>
        </w:rPr>
        <w:t xml:space="preserve">开工日期前15天 </w:t>
      </w:r>
      <w:r>
        <w:rPr>
          <w:rFonts w:hint="eastAsia" w:ascii="仿宋" w:hAnsi="仿宋" w:eastAsia="仿宋" w:cs="仿宋"/>
          <w:color w:val="auto"/>
          <w:sz w:val="24"/>
          <w:szCs w:val="24"/>
          <w:highlight w:val="none"/>
        </w:rPr>
        <w:t>。</w:t>
      </w:r>
    </w:p>
    <w:p w14:paraId="2A93FA5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提供施工条件</w:t>
      </w:r>
    </w:p>
    <w:p w14:paraId="614B0138">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r>
        <w:rPr>
          <w:rFonts w:hint="eastAsia" w:ascii="仿宋" w:hAnsi="仿宋" w:eastAsia="仿宋" w:cs="仿宋"/>
          <w:color w:val="auto"/>
          <w:sz w:val="24"/>
          <w:szCs w:val="24"/>
          <w:highlight w:val="none"/>
          <w:u w:val="single"/>
        </w:rPr>
        <w:t>（1）施工现场具备施工条件的要求及完成时间：已完成。</w:t>
      </w:r>
    </w:p>
    <w:p w14:paraId="643650E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（2）将所需的水、电、电讯线路接至施工现场的时间、地点和供应要求：本工程所需施工用水由发包人提供供水接口，从供水接口至施工现场所产生的一切费用及施工中应承担的水费和水损费用由承包人承担。</w:t>
      </w:r>
    </w:p>
    <w:p w14:paraId="0BF3ECD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本工程所需施工用电由发包人提供供电接口，从供电接口至施工现场所产生的一切费用及施工中应承担的电费和电损费用由承包人承担。</w:t>
      </w:r>
    </w:p>
    <w:p w14:paraId="73B0E76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（3）施工场地与公共道路的通道开通时间和要求：  已开通  。</w:t>
      </w:r>
    </w:p>
    <w:p w14:paraId="5D5E4FD6">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（4）工程地质和地下管网线资料的提供时间：开工前一周   。</w:t>
      </w:r>
    </w:p>
    <w:p w14:paraId="1806738C">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由发包人办理的施工所需证件、批件的名称和完成时间：按规定应由发包人办理的相关施工手续，承包人应及时提供相关手续，因承包人原因手续未能及时办结，所引起的相关责任及给发包人造成的损失均由承包人负责。</w:t>
      </w:r>
    </w:p>
    <w:p w14:paraId="1999CB28">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（6）水准点与坐标控制点交验要求：开工前提供水准点与坐标控制点，按施工图由发包人、承包人、监理现场书面交验，交验后，承包人应妥善保护场内水准点与控制点，任意破坏或遗失应由承包人负责。</w:t>
      </w:r>
    </w:p>
    <w:p w14:paraId="2640CFDE">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（7）图纸会审和设计交底时间：开工前。</w:t>
      </w:r>
    </w:p>
    <w:p w14:paraId="242820F8">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8）协调处理施工场地周围地下管线和邻近建筑物、构筑物（含文物保护建筑）、古树名木的保护工作：由发包人委托并会同承包方及有关部门共同做好保护工作，施工单位在施工过程中发现问题，首先应采取措施加以保护，同时应及时向监理和发包方报告并提出解决方案共同决策，但因承包方责任或因处理不及时而造成损失的，其损失费用由承包方承担赔偿责任 </w:t>
      </w:r>
      <w:r>
        <w:rPr>
          <w:rFonts w:hint="eastAsia" w:ascii="仿宋" w:hAnsi="仿宋" w:eastAsia="仿宋" w:cs="仿宋"/>
          <w:color w:val="auto"/>
          <w:sz w:val="24"/>
          <w:szCs w:val="24"/>
          <w:highlight w:val="none"/>
        </w:rPr>
        <w:t>。</w:t>
      </w:r>
    </w:p>
    <w:p w14:paraId="76A8D652">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资金来源证明及支付担保</w:t>
      </w:r>
    </w:p>
    <w:p w14:paraId="691C726F">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不提供 </w:t>
      </w:r>
      <w:r>
        <w:rPr>
          <w:rFonts w:hint="eastAsia" w:ascii="仿宋" w:hAnsi="仿宋" w:eastAsia="仿宋" w:cs="仿宋"/>
          <w:color w:val="auto"/>
          <w:sz w:val="24"/>
          <w:szCs w:val="24"/>
          <w:highlight w:val="none"/>
        </w:rPr>
        <w:t>。</w:t>
      </w:r>
    </w:p>
    <w:p w14:paraId="0AC6B11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不提供 </w:t>
      </w:r>
      <w:r>
        <w:rPr>
          <w:rFonts w:hint="eastAsia" w:ascii="仿宋" w:hAnsi="仿宋" w:eastAsia="仿宋" w:cs="仿宋"/>
          <w:color w:val="auto"/>
          <w:sz w:val="24"/>
          <w:szCs w:val="24"/>
          <w:highlight w:val="none"/>
        </w:rPr>
        <w:t>。</w:t>
      </w:r>
    </w:p>
    <w:p w14:paraId="6DEA5E6B">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89C429D">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93" w:name="_Toc351203635"/>
      <w:r>
        <w:rPr>
          <w:rFonts w:hint="eastAsia" w:ascii="仿宋" w:hAnsi="仿宋" w:eastAsia="仿宋" w:cs="仿宋"/>
          <w:color w:val="auto"/>
          <w:sz w:val="24"/>
          <w:szCs w:val="24"/>
          <w:highlight w:val="none"/>
          <w:lang w:eastAsia="zh-CN"/>
        </w:rPr>
        <w:t>3</w:t>
      </w:r>
      <w:bookmarkStart w:id="94" w:name="_Toc296503158"/>
      <w:bookmarkStart w:id="95" w:name="_Toc297120458"/>
      <w:bookmarkStart w:id="96" w:name="_Toc292559868"/>
      <w:bookmarkStart w:id="97" w:name="_Toc296944497"/>
      <w:bookmarkStart w:id="98" w:name="_Toc296346659"/>
      <w:bookmarkStart w:id="99" w:name="_Toc292559363"/>
      <w:bookmarkStart w:id="100" w:name="_Toc296891198"/>
      <w:bookmarkStart w:id="101" w:name="_Toc296890986"/>
      <w:bookmarkStart w:id="102" w:name="_Toc297048344"/>
      <w:bookmarkStart w:id="103" w:name="_Toc296347157"/>
      <w:r>
        <w:rPr>
          <w:rFonts w:hint="eastAsia" w:ascii="仿宋" w:hAnsi="仿宋" w:eastAsia="仿宋" w:cs="仿宋"/>
          <w:color w:val="auto"/>
          <w:sz w:val="24"/>
          <w:szCs w:val="24"/>
          <w:highlight w:val="none"/>
          <w:lang w:eastAsia="zh-CN"/>
        </w:rPr>
        <w:t>. 承包人</w:t>
      </w:r>
      <w:bookmarkEnd w:id="93"/>
      <w:bookmarkEnd w:id="94"/>
      <w:bookmarkEnd w:id="95"/>
      <w:bookmarkEnd w:id="96"/>
      <w:bookmarkEnd w:id="97"/>
      <w:bookmarkEnd w:id="98"/>
      <w:bookmarkEnd w:id="99"/>
      <w:bookmarkEnd w:id="100"/>
      <w:bookmarkEnd w:id="101"/>
      <w:bookmarkEnd w:id="102"/>
      <w:bookmarkEnd w:id="103"/>
    </w:p>
    <w:p w14:paraId="7915205C">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承包人的一般义务</w:t>
      </w:r>
    </w:p>
    <w:p w14:paraId="00AD5E1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（1）承包人提交的竣工资料的内容：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中标通知书、招标文件、投标文件、合同及协议附件、竣工图纸、变更签证、竣工结算书  </w:t>
      </w:r>
      <w:r>
        <w:rPr>
          <w:rFonts w:hint="eastAsia" w:ascii="仿宋" w:hAnsi="仿宋" w:eastAsia="仿宋" w:cs="仿宋"/>
          <w:color w:val="auto"/>
          <w:sz w:val="24"/>
          <w:szCs w:val="24"/>
          <w:highlight w:val="none"/>
        </w:rPr>
        <w:t>。</w:t>
      </w:r>
    </w:p>
    <w:p w14:paraId="55276EC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承包人需要提交的竣工资料套数：</w:t>
      </w:r>
      <w:r>
        <w:rPr>
          <w:rFonts w:hint="eastAsia" w:ascii="仿宋" w:hAnsi="仿宋" w:eastAsia="仿宋" w:cs="仿宋"/>
          <w:color w:val="auto"/>
          <w:sz w:val="24"/>
          <w:szCs w:val="24"/>
          <w:highlight w:val="none"/>
          <w:u w:val="single"/>
        </w:rPr>
        <w:t xml:space="preserve">   2套   </w:t>
      </w:r>
      <w:r>
        <w:rPr>
          <w:rFonts w:hint="eastAsia" w:ascii="仿宋" w:hAnsi="仿宋" w:eastAsia="仿宋" w:cs="仿宋"/>
          <w:color w:val="auto"/>
          <w:sz w:val="24"/>
          <w:szCs w:val="24"/>
          <w:highlight w:val="none"/>
        </w:rPr>
        <w:t>。</w:t>
      </w:r>
    </w:p>
    <w:p w14:paraId="34ABEF0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承包人提交的竣工资料的费用承担：</w:t>
      </w:r>
      <w:r>
        <w:rPr>
          <w:rFonts w:hint="eastAsia" w:ascii="仿宋" w:hAnsi="仿宋" w:eastAsia="仿宋" w:cs="仿宋"/>
          <w:color w:val="auto"/>
          <w:sz w:val="24"/>
          <w:szCs w:val="24"/>
          <w:highlight w:val="none"/>
          <w:u w:val="single"/>
        </w:rPr>
        <w:t xml:space="preserve">   施工单位      </w:t>
      </w:r>
      <w:r>
        <w:rPr>
          <w:rFonts w:hint="eastAsia" w:ascii="仿宋" w:hAnsi="仿宋" w:eastAsia="仿宋" w:cs="仿宋"/>
          <w:color w:val="auto"/>
          <w:sz w:val="24"/>
          <w:szCs w:val="24"/>
          <w:highlight w:val="none"/>
        </w:rPr>
        <w:t>。</w:t>
      </w:r>
    </w:p>
    <w:p w14:paraId="30C3BD2B">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承包人提交的竣工资料移交时间：</w:t>
      </w:r>
      <w:r>
        <w:rPr>
          <w:rFonts w:hint="eastAsia" w:ascii="仿宋" w:hAnsi="仿宋" w:eastAsia="仿宋" w:cs="仿宋"/>
          <w:color w:val="auto"/>
          <w:sz w:val="24"/>
          <w:szCs w:val="24"/>
          <w:highlight w:val="none"/>
          <w:u w:val="single"/>
        </w:rPr>
        <w:t>申报工程竣工验收之前由承包人负责整理和提交竣工资料（包括竣工图）报相关部门验收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竣工验收合格并经发包人认可后28天内承包人向发包人提交完整竣工资料报送审计并完成所有资料向工程所在地城建档案管理部门及相关职能部门的移交工作</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若因承包人提供的竣工资料延误或所报材料不符合要求影响正常工程竣工验收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导致发包人的工程不能按期交付或投入使用</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无论哪项拖延，均视为承包人违约</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承包人按每拖延一天 1000元向发包人支付违约金</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并且发包人保留进一步向承包人索赔补偿不足部分的权利 </w:t>
      </w:r>
      <w:r>
        <w:rPr>
          <w:rFonts w:hint="eastAsia" w:ascii="仿宋" w:hAnsi="仿宋" w:eastAsia="仿宋" w:cs="仿宋"/>
          <w:color w:val="auto"/>
          <w:sz w:val="24"/>
          <w:szCs w:val="24"/>
          <w:highlight w:val="none"/>
        </w:rPr>
        <w:t>。</w:t>
      </w:r>
    </w:p>
    <w:p w14:paraId="4448B5F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承包人提交的竣工资料形式要求：</w:t>
      </w:r>
      <w:r>
        <w:rPr>
          <w:rFonts w:hint="eastAsia" w:ascii="仿宋" w:hAnsi="仿宋" w:eastAsia="仿宋" w:cs="仿宋"/>
          <w:color w:val="auto"/>
          <w:sz w:val="24"/>
          <w:szCs w:val="24"/>
          <w:highlight w:val="none"/>
          <w:u w:val="single"/>
        </w:rPr>
        <w:t xml:space="preserve">  书面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3B4306">
      <w:pPr>
        <w:pageBreakBefore w:val="0"/>
        <w:widowControl w:val="0"/>
        <w:numPr>
          <w:ilvl w:val="0"/>
          <w:numId w:val="4"/>
        </w:numPr>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（2）承包人应履行的其他义务：</w:t>
      </w:r>
      <w:r>
        <w:rPr>
          <w:rFonts w:hint="eastAsia" w:ascii="仿宋" w:hAnsi="仿宋" w:eastAsia="仿宋" w:cs="仿宋"/>
          <w:color w:val="auto"/>
          <w:sz w:val="24"/>
          <w:szCs w:val="24"/>
          <w:highlight w:val="none"/>
          <w:u w:val="single"/>
        </w:rPr>
        <w:t>发包人按照淮安市以及盱眙县建设行政主管部门及消防部门的要求，及时提供用于申办本工程备案、报批等手续所需的必要资料，承包人应在发包人提供上述资料后7天内完成备案、手续的办理工作，因承包人原因逾期未办妥的而导致工期延误，工期不予顺延 。</w:t>
      </w:r>
    </w:p>
    <w:p w14:paraId="753B92EE">
      <w:pPr>
        <w:pageBreakBefore w:val="0"/>
        <w:widowControl w:val="0"/>
        <w:numPr>
          <w:ilvl w:val="0"/>
          <w:numId w:val="4"/>
        </w:numPr>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担发包人上级领导及其他相关部门检查、视察工地所需的现场准备工作；配合质监、安监等单位的现场检查，并承担由此引起的相关费用。发包人需要时，可能对施工做出某些限制和配合要求，承包人应按照要求做出必要的配合，并承担有可能因此而引起工效降低需增加的费用 。</w:t>
      </w:r>
    </w:p>
    <w:p w14:paraId="6ACEFE2B">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（3）承包人必须遵守江苏省及淮安市、盱眙县行业主管部门的相关规定，服从行业主管部门的管理，凡</w:t>
      </w:r>
      <w:r>
        <w:rPr>
          <w:rFonts w:hint="eastAsia" w:ascii="仿宋" w:hAnsi="仿宋" w:eastAsia="仿宋" w:cs="仿宋"/>
          <w:color w:val="auto"/>
          <w:sz w:val="24"/>
          <w:szCs w:val="24"/>
          <w:highlight w:val="none"/>
          <w:u w:val="single"/>
          <w:lang w:eastAsia="zh-CN"/>
        </w:rPr>
        <w:t>涉及</w:t>
      </w:r>
      <w:r>
        <w:rPr>
          <w:rFonts w:hint="eastAsia" w:ascii="仿宋" w:hAnsi="仿宋" w:eastAsia="仿宋" w:cs="仿宋"/>
          <w:color w:val="auto"/>
          <w:sz w:val="24"/>
          <w:szCs w:val="24"/>
          <w:highlight w:val="none"/>
          <w:u w:val="single"/>
        </w:rPr>
        <w:t>承包人的安全监督、质量监督、施工备案、车辆准运等有关证、照，均由承包人自行办理，发包人给予配合，发生的费用全部由承包人承担 。</w:t>
      </w:r>
    </w:p>
    <w:p w14:paraId="4617C75C">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w:t>
      </w:r>
      <w:r>
        <w:rPr>
          <w:rFonts w:hint="eastAsia" w:ascii="仿宋" w:hAnsi="仿宋" w:eastAsia="仿宋" w:cs="仿宋"/>
          <w:color w:val="auto"/>
          <w:sz w:val="24"/>
          <w:szCs w:val="24"/>
          <w:highlight w:val="none"/>
          <w:u w:val="single"/>
          <w:lang w:eastAsia="zh-CN"/>
        </w:rPr>
        <w:t>涉及的</w:t>
      </w:r>
      <w:r>
        <w:rPr>
          <w:rFonts w:hint="eastAsia" w:ascii="仿宋" w:hAnsi="仿宋" w:eastAsia="仿宋" w:cs="仿宋"/>
          <w:color w:val="auto"/>
          <w:sz w:val="24"/>
          <w:szCs w:val="24"/>
          <w:highlight w:val="none"/>
          <w:u w:val="single"/>
        </w:rPr>
        <w:t>所有消防、交通、环卫、市容、施工噪声及劳务用工管理等各项应办手续及费用，均由承包方自行办理和承担，包括但不限于外地施工单位施工备案费用、排污管理费、噪声管理费、渣土费及垃圾管理费等。承包人不得因此而影响工程工期，否则仍须承担违约责任。若因此而产生相应的行政处罚，概由承包人承担 。</w:t>
      </w:r>
    </w:p>
    <w:p w14:paraId="726365A1">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（5）承包人所报价格应包含其自身分包引起的各项增加的或额外的费用 。</w:t>
      </w:r>
    </w:p>
    <w:p w14:paraId="6ED1B00D">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（6）承包人加强工程施工车辆的管理，施工车辆不得无故堵塞道路交通，不得沿途</w:t>
      </w:r>
      <w:r>
        <w:rPr>
          <w:rFonts w:hint="eastAsia" w:ascii="仿宋" w:hAnsi="仿宋" w:eastAsia="仿宋" w:cs="仿宋"/>
          <w:color w:val="auto"/>
          <w:sz w:val="24"/>
          <w:szCs w:val="24"/>
          <w:highlight w:val="none"/>
          <w:u w:val="single"/>
          <w:lang w:eastAsia="zh-CN"/>
        </w:rPr>
        <w:t>抛撒</w:t>
      </w:r>
      <w:r>
        <w:rPr>
          <w:rFonts w:hint="eastAsia" w:ascii="仿宋" w:hAnsi="仿宋" w:eastAsia="仿宋" w:cs="仿宋"/>
          <w:color w:val="auto"/>
          <w:sz w:val="24"/>
          <w:szCs w:val="24"/>
          <w:highlight w:val="none"/>
          <w:u w:val="single"/>
        </w:rPr>
        <w:t>弃土，并根据发包人的要求，安排人员在主要路口疏导车辆、行人交通，其费用由承包人负责 。</w:t>
      </w:r>
    </w:p>
    <w:p w14:paraId="1DE5F19E">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（7）承包人必须对施工现场临时用水、用电工作，进行统一管理，包括但不限于以下内容：</w:t>
      </w:r>
    </w:p>
    <w:p w14:paraId="54EA3A8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承包人应将施工用水、用电的额度和设计图纸提交给监理工程师，以便审查和批准。供水管路及用水设施、供电线路及供电设施等必须符合有关临时供水、供电设施的安装、使用标准或规范，承包人对所使用的供水、供电设施的设计、安装、维修和管理负责，并确保其安全可靠 。</w:t>
      </w:r>
    </w:p>
    <w:p w14:paraId="0DC9090A">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②承包人负责布设临时水、电设施并进行日常维护管理以保证满足整个工程期间的需要，所发生的布设、维护管理费用在投标时已考虑，已包含在发包价内 。</w:t>
      </w:r>
    </w:p>
    <w:p w14:paraId="1467B1BA">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③承包人应充分考虑用电负荷控制和漏电保护，否则承担一切损失 。</w:t>
      </w:r>
    </w:p>
    <w:p w14:paraId="0476736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④承包人的自行分包项目，其使用水电由承包人自行解决与管理 。</w:t>
      </w:r>
    </w:p>
    <w:p w14:paraId="31ABA8A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⑤承包人应该充分考虑为各专业承包人提供足额的用水量，否则造成重新从总水源接水的费用由承包人承担 。</w:t>
      </w:r>
    </w:p>
    <w:p w14:paraId="53A4041B">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⑥如因城市供电、供水部门等非发包人原因导致的停电、停水超出国家、省、市相关规定，承包人可提出合理工期索赔 。</w:t>
      </w:r>
    </w:p>
    <w:p w14:paraId="07AC391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⑦临时水电设施的拆除必须征得监理工程师与发包人的批准，拆除后的临时水、电设施由承包人自行处理 。</w:t>
      </w:r>
    </w:p>
    <w:p w14:paraId="6C7A83DE">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施工场地清洁卫生的要求：承包人负责工地现场除由承包人自身施工产生的建筑垃圾和生活垃圾清运工作外，还需负责公共区域的卫生、清洁、垃圾清运等工作；以及本工程全区域的卫生管理与检查。按建设行政主管部门有关规定执行，文明施工，保证工完场清 。</w:t>
      </w:r>
    </w:p>
    <w:p w14:paraId="3943234C">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①设置、维修和管理临时排污系统 。</w:t>
      </w:r>
    </w:p>
    <w:p w14:paraId="2217D099">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②每天保持施工道路的畅通与清洁，负责保养及维修进入工地施工区域道路，费用由承包人承担 。</w:t>
      </w:r>
    </w:p>
    <w:p w14:paraId="6D80C78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③收集和处理所有施工现场和生活区域内的所有垃圾，直到竣工交付为止 。</w:t>
      </w:r>
    </w:p>
    <w:p w14:paraId="790B501A">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④承包人应按发包人要求，按规定做好场内道路硬化、布置各项标识、标牌、便于检查、视察或参观 。</w:t>
      </w:r>
    </w:p>
    <w:p w14:paraId="2A8EAA81">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⑤竣工交付时应将其排污设施全部拆除并清理至发包人满意，承包人承担其相应的费用 。</w:t>
      </w:r>
    </w:p>
    <w:p w14:paraId="0DEF6FD7">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（9）在现场施工中，承包人应负责自身施工区域与公共区域的安全设施的搭设与维修管理工作，以及为安全检查所进行的管理、协调、配合工作等。</w:t>
      </w:r>
    </w:p>
    <w:p w14:paraId="1E0A506B">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10）承包人负责管理施工现场内先期建成的设施，工程施工期间如先期建成的设施被盗窃或损坏，均由承包人负责，整修被盗或损坏设施的费用由承包人支付。负责发包人供应的材料设备的保管，同时还应负责由发包人转交给承包人施工、安装的设备、材料等的安全保卫工作，任何遗失、被盗、损坏均由承包人承担赔偿责任 。</w:t>
      </w:r>
    </w:p>
    <w:p w14:paraId="6521AE9F">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11）承包人应当服从监理工程师及发包人的现场管理和协调工作，合理调动资源，保障工期、质量目标的实现。承包人对发包人及监理工程师提出的问题未及时落实与整改，视为承包人违约，发包人及监理工程师有权要求承包人支付1000元／天的违约金 。</w:t>
      </w:r>
    </w:p>
    <w:p w14:paraId="7D1D1F0D">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12）承包人必须立刻执行发包人派驻的工程师获本合同授权而发出的书面指令。若承包人没有在规定时间之内执行指令，而在收到发包人催促执行的书面通知后7日之内，承包人仍未执行，发包人可另聘和指派其他承包人执行该指示所要求的工作。其他承包人完成此项工作的相关费用从本合同应付或</w:t>
      </w:r>
      <w:r>
        <w:rPr>
          <w:rFonts w:hint="eastAsia" w:ascii="仿宋" w:hAnsi="仿宋" w:eastAsia="仿宋" w:cs="仿宋"/>
          <w:color w:val="auto"/>
          <w:sz w:val="24"/>
          <w:szCs w:val="24"/>
          <w:highlight w:val="none"/>
          <w:u w:val="single"/>
          <w:lang w:eastAsia="zh-CN"/>
        </w:rPr>
        <w:t>将</w:t>
      </w:r>
      <w:r>
        <w:rPr>
          <w:rFonts w:hint="eastAsia" w:ascii="仿宋" w:hAnsi="仿宋" w:eastAsia="仿宋" w:cs="仿宋"/>
          <w:color w:val="auto"/>
          <w:sz w:val="24"/>
          <w:szCs w:val="24"/>
          <w:highlight w:val="none"/>
          <w:u w:val="single"/>
        </w:rPr>
        <w:t>付给承包人的款项中扣除而无须承包人认可，由此造成发包人额外损失或间接损失的，作为债务向承包人追讨 。</w:t>
      </w:r>
    </w:p>
    <w:p w14:paraId="41C9242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（13）承包人必须签收监理工程师发出的书面资料，如有异议必须在收文之日起3日内书面回复，否则视同认可 。</w:t>
      </w:r>
    </w:p>
    <w:p w14:paraId="7FCE8739">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14）承包人应履行施工总包管理职责（如有）。施工总包管理是指承包人对发包人采购的甲供材料以及另行发包的专业工程（以下简称“专业工程”）实施统筹管理，即承包人须承担专业工程在建设阶段、竣工验收后直至正式交付使用期间、缺陷责任期和保修期的所有管理责任，就质量管理、进度管理、安全管理、文明施工对发包人总负责，实施工程建设的总管理、总控制、总协调，确保本工程通过政府主管部门的验收，按计划交付发包人使用。具体工作如下：</w:t>
      </w:r>
    </w:p>
    <w:p w14:paraId="79D032D8">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①承包人负责上述整个项目的现场管理、工期控制、各专业工程间协调 。</w:t>
      </w:r>
    </w:p>
    <w:p w14:paraId="196F0D2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②承包人负责制定上述整个项目的施工总进度计划、总施工组织设计、执行监理人的有关指令，圆满解决施工、验收中的所有问题 。</w:t>
      </w:r>
    </w:p>
    <w:p w14:paraId="7726EFB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③承包人必须负责将专业工程项目的施工单位纳入总承包管理之中，对其进度、质量、安全等进行管理，确保按时、按</w:t>
      </w:r>
      <w:r>
        <w:rPr>
          <w:rFonts w:hint="eastAsia" w:ascii="仿宋" w:hAnsi="仿宋" w:eastAsia="仿宋" w:cs="仿宋"/>
          <w:color w:val="auto"/>
          <w:sz w:val="24"/>
          <w:szCs w:val="24"/>
          <w:highlight w:val="none"/>
          <w:u w:val="single"/>
          <w:lang w:eastAsia="zh-CN"/>
        </w:rPr>
        <w:t>质地</w:t>
      </w:r>
      <w:r>
        <w:rPr>
          <w:rFonts w:hint="eastAsia" w:ascii="仿宋" w:hAnsi="仿宋" w:eastAsia="仿宋" w:cs="仿宋"/>
          <w:color w:val="auto"/>
          <w:sz w:val="24"/>
          <w:szCs w:val="24"/>
          <w:highlight w:val="none"/>
          <w:u w:val="single"/>
        </w:rPr>
        <w:t>完成上述整个项目内所有专业工程项目。具体责任包括但不限于如下列举 。</w:t>
      </w:r>
    </w:p>
    <w:p w14:paraId="1826F068">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a.配合专业工程的施工，包括提供施工场地和工作面 。</w:t>
      </w:r>
    </w:p>
    <w:p w14:paraId="11F5E18F">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b.承担施工界面交接处产生的缺陷修补及收头处理 。</w:t>
      </w:r>
    </w:p>
    <w:p w14:paraId="0150E79F">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c.负责向专业工程单位提供施工用水、施工用电接口和容量、提供搭设临时设施的场地、并负责整个施工区域内（包括临时设施）的用水、用电、排水、生活卫生、文明安全施工等的协调、平衡、日常维护与管理 。</w:t>
      </w:r>
    </w:p>
    <w:p w14:paraId="39BFB0E4">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应进行严格管理。其分水、电表及以后的管线由使用单位负责安装并自行维护，同时本合同承包人也应安装分表。各分表用量总和与供水、供电部门计量的差额，按分表用户的用量比例分摊。承包人除根据各专业承包人水、电计量结果按市价向各户收取水、电费用之外，不得再收取其他额外费用 。</w:t>
      </w:r>
    </w:p>
    <w:p w14:paraId="10AC5BE3">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d.负责向专业工程单位，按届时的现场条件提供已有的垂直运输机械、脚手架的使用方便，且不得向其收取任何额外的费用 。</w:t>
      </w:r>
    </w:p>
    <w:p w14:paraId="617CFAAF">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e.督查和落实专业工程单位严格</w:t>
      </w:r>
      <w:r>
        <w:rPr>
          <w:rFonts w:hint="eastAsia" w:ascii="仿宋" w:hAnsi="仿宋" w:eastAsia="仿宋" w:cs="仿宋"/>
          <w:color w:val="auto"/>
          <w:sz w:val="24"/>
          <w:szCs w:val="24"/>
          <w:highlight w:val="none"/>
          <w:u w:val="single"/>
          <w:lang w:eastAsia="zh-CN"/>
        </w:rPr>
        <w:t>按照</w:t>
      </w:r>
      <w:r>
        <w:rPr>
          <w:rFonts w:hint="eastAsia" w:ascii="仿宋" w:hAnsi="仿宋" w:eastAsia="仿宋" w:cs="仿宋"/>
          <w:color w:val="auto"/>
          <w:sz w:val="24"/>
          <w:szCs w:val="24"/>
          <w:highlight w:val="none"/>
          <w:u w:val="single"/>
        </w:rPr>
        <w:t>施工图所设计的要求进行施工。协助审查专业工程单位的施工组织设计，对工序、安全措施、施工条件等衔接进行协调并督促落实及实施。对施工交叉过程中或交叉作业时出现的安全问题及时让其纠正，确保安全施工 。</w:t>
      </w:r>
    </w:p>
    <w:p w14:paraId="0AE357E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f.按照国家和地方颁布的工程质量标准、规范，有针对性地落实工程各阶段、各专业的质量管理措施，督查专业工程单位严格执行，确保工程达到本合同要求的质量目标 。</w:t>
      </w:r>
    </w:p>
    <w:p w14:paraId="3CEC6453">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g.督促和检查专业工程单位按发包人的要求整理各类施工及竣工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包括竣工图</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的工程技术资料编制，并负责收集整理、汇总本工程施工过程中的有关图纸、技术资料和其他各类工程档案文件资料 。</w:t>
      </w:r>
    </w:p>
    <w:p w14:paraId="6C0315B9">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h.督查专业工程单位落实产品保护工作。设置足够的为产品保护所需的人力及其他必要的临设，以确保已完工程的完好 。</w:t>
      </w:r>
    </w:p>
    <w:p w14:paraId="55869046">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i.施工过程中，必须配合发包人的其他专业施工需要，积极进行现场调整，按发包人要求提供工作面和作业时间，配合其他专业施工；若承包人在合同实施过程中不能有效地履行施工总承包的管理与配合义务，则发包人有权按监理及跟踪审计出具的书面意见扣除承包人投标时所报各专业工程总包管理费用以及专业工程承包人支付的施工配合费用 。</w:t>
      </w:r>
    </w:p>
    <w:p w14:paraId="2D8E34E3">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15）（市政项目不需要）承包人应积极主动核对图纸中的标高、轴线、预留洞口尺寸等技术数据，充分理解设计意图。若由于设计图纸问题（例如尺寸标注不闭合、文字标识相互矛盾等），造成工程质量、安全、进度损失，将追究承包人的责任并承担由此造成的返工拆除及外运等工程费用增加和工期延误 。</w:t>
      </w:r>
    </w:p>
    <w:p w14:paraId="3243318A">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16）承包人应协调处理扰民与</w:t>
      </w:r>
      <w:r>
        <w:rPr>
          <w:rFonts w:hint="eastAsia" w:ascii="仿宋" w:hAnsi="仿宋" w:eastAsia="仿宋" w:cs="仿宋"/>
          <w:color w:val="auto"/>
          <w:sz w:val="24"/>
          <w:szCs w:val="24"/>
          <w:highlight w:val="none"/>
          <w:u w:val="single"/>
          <w:lang w:eastAsia="zh-CN"/>
        </w:rPr>
        <w:t>扰民</w:t>
      </w:r>
      <w:r>
        <w:rPr>
          <w:rFonts w:hint="eastAsia" w:ascii="仿宋" w:hAnsi="仿宋" w:eastAsia="仿宋" w:cs="仿宋"/>
          <w:color w:val="auto"/>
          <w:sz w:val="24"/>
          <w:szCs w:val="24"/>
          <w:highlight w:val="none"/>
          <w:u w:val="single"/>
        </w:rPr>
        <w:t>问题，非发包人原因引发的一切纠纷由承包人自行解决，发包人不承担任何责任 。</w:t>
      </w:r>
    </w:p>
    <w:p w14:paraId="031FC0AB">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17）发包人批准承包人临时建筑搭建位置，如在项目竣工前因特殊情况需要使用其占地时，无论何时，承包人应自费予以搬迁与重建，发包人不予任何补偿 。</w:t>
      </w:r>
    </w:p>
    <w:p w14:paraId="62E39A5C">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18）现场项目部环境和职业健康安全管理制度</w:t>
      </w:r>
    </w:p>
    <w:p w14:paraId="3FDED5FE">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①承包人须对本工程的环境因素和危险源进行识别，编制项目的《环境因素辨识清单》 和《危险源辨识清单》，并识别出其中的重大环境因素和重大危险源。</w:t>
      </w:r>
    </w:p>
    <w:p w14:paraId="0883040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 2 \* GB3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②</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《环境因素辨识清单》和《危险源辨识清单》应报监理部备案。 </w:t>
      </w:r>
    </w:p>
    <w:p w14:paraId="46D4309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 3 \* GB3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③</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针对识别出的重大环境因素和重大危险源，承包人须编制管理方案，报发包人、监理 单位批准后实施。 </w:t>
      </w:r>
    </w:p>
    <w:p w14:paraId="28536A3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 4 \* GB3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④</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 xml:space="preserve">承包人须识别出本工程在环境和职业健康安全方面的应急事件，针对应急事件编制 《应急预案》，组织应急演习。 </w:t>
      </w:r>
    </w:p>
    <w:p w14:paraId="21175A8E">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19） 承包人应执行国家和地方的法律法规法令，或任何对工程有管辖权的部门规章规定及要求或相关部门，因承包人原因要求建设单位进行整改，由承包人按要求支付有关费用。因承包人未及时缴纳其应支付的相关费用，责任 由承包人承担，发包人可视情形代为缴纳，发包人代承包人缴纳的费用可从当期工程款或履 约保证金中双倍扣回。  </w:t>
      </w:r>
    </w:p>
    <w:p w14:paraId="531AA376">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①承包人应按国家、江苏省及淮安市政府有关文件要求建立健全劳动保障制度，按时发放员工工资（</w:t>
      </w:r>
      <w:r>
        <w:rPr>
          <w:rFonts w:hint="eastAsia" w:ascii="仿宋" w:hAnsi="仿宋" w:eastAsia="仿宋" w:cs="仿宋"/>
          <w:color w:val="auto"/>
          <w:sz w:val="24"/>
          <w:szCs w:val="24"/>
          <w:highlight w:val="none"/>
          <w:u w:val="single"/>
          <w:lang w:eastAsia="zh-CN"/>
        </w:rPr>
        <w:t>含农</w:t>
      </w:r>
      <w:r>
        <w:rPr>
          <w:rFonts w:hint="eastAsia" w:ascii="仿宋" w:hAnsi="仿宋" w:eastAsia="仿宋" w:cs="仿宋"/>
          <w:color w:val="auto"/>
          <w:sz w:val="24"/>
          <w:szCs w:val="24"/>
          <w:highlight w:val="none"/>
          <w:u w:val="single"/>
        </w:rPr>
        <w:t>民工工资），承包人同时必须严格执行中华人民共和国劳动保障部和中华人民共和国建设部联合下发的《建设领域农民工工资支付管理暂行办法》，及时足额发放农民工工资。</w:t>
      </w:r>
    </w:p>
    <w:p w14:paraId="0DF94989">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 2 \* GB3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②</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承包人不得与监理人串通损害发包人利益，不得为监理人或其派驻现场的监理人员提供合同约定以外的通讯设备、交通工具，不得向监理人员支付报酬   。</w:t>
      </w:r>
    </w:p>
    <w:p w14:paraId="62234C2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 3 \* GB3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③</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本工程实行“首件工程认可制度”，即：每个分项工程开始前，由承包人填报报审表，在报审表附件中，承包人应将此分项工程的每道工序详细说明，监理单位依据报审表设置停检点、隐检点，一旦报审表以及停检点、隐检点被确定，承包人必须严格执行。如若违反，监理单位可建议处罚违约金。</w:t>
      </w:r>
    </w:p>
    <w:p w14:paraId="2BA2DF2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 4 \* GB3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④</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承包人应积极主动核对图纸中的路面标高、坐标、宽度、厚度、坡度、尺寸等技术数据，充分理解设计意图，积极配合发包人组织的施工图纸交底及会审工作，指出图纸上任何不符施工常规、惯例或规范之处，以及设计图纸中错、漏、碰问题，并做好各系统管线的综合平衡工作；如承包人未能按要求及时提出，也不能免除承包人的责任。若有明显的设计图纸问题（例如尺寸标注不闭合、文字、标识相互矛盾等）和发包人（包括监理人）不正确的指令，承包人应在施工该部位7天前书面报发包人，发包人接到联系单7日内解决，超出时间工期可顺延；如承包人未能按要求及时提出，造成各单位工程、各施工工种之间的施工交叉、矛盾等工程质量、安全、进度损失，承包人承担由此造成的返工拆除及外运等工程费用增加和工期延误  。</w:t>
      </w:r>
    </w:p>
    <w:p w14:paraId="50494E04">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fldChar w:fldCharType="begin"/>
      </w:r>
      <w:r>
        <w:rPr>
          <w:rFonts w:hint="eastAsia" w:ascii="仿宋" w:hAnsi="仿宋" w:eastAsia="仿宋" w:cs="仿宋"/>
          <w:color w:val="auto"/>
          <w:sz w:val="24"/>
          <w:szCs w:val="24"/>
          <w:highlight w:val="none"/>
          <w:u w:val="single"/>
        </w:rPr>
        <w:instrText xml:space="preserve"> = 5 \* GB3 </w:instrText>
      </w:r>
      <w:r>
        <w:rPr>
          <w:rFonts w:hint="eastAsia" w:ascii="仿宋" w:hAnsi="仿宋" w:eastAsia="仿宋" w:cs="仿宋"/>
          <w:color w:val="auto"/>
          <w:sz w:val="24"/>
          <w:szCs w:val="24"/>
          <w:highlight w:val="none"/>
          <w:u w:val="single"/>
        </w:rPr>
        <w:fldChar w:fldCharType="separate"/>
      </w:r>
      <w:r>
        <w:rPr>
          <w:rFonts w:hint="eastAsia" w:ascii="仿宋" w:hAnsi="仿宋" w:eastAsia="仿宋" w:cs="仿宋"/>
          <w:color w:val="auto"/>
          <w:sz w:val="24"/>
          <w:szCs w:val="24"/>
          <w:highlight w:val="none"/>
          <w:u w:val="single"/>
        </w:rPr>
        <w:t>⑤</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u w:val="single"/>
        </w:rPr>
        <w:t>在履行合同过程中，承包人应执行国家和地方的法律法</w:t>
      </w:r>
      <w:r>
        <w:rPr>
          <w:rFonts w:hint="eastAsia" w:ascii="仿宋" w:hAnsi="仿宋" w:eastAsia="仿宋" w:cs="仿宋"/>
          <w:color w:val="auto"/>
          <w:sz w:val="24"/>
          <w:szCs w:val="24"/>
          <w:highlight w:val="none"/>
          <w:u w:val="single"/>
          <w:lang w:eastAsia="zh-CN"/>
        </w:rPr>
        <w:t>规和</w:t>
      </w:r>
      <w:r>
        <w:rPr>
          <w:rFonts w:hint="eastAsia" w:ascii="仿宋" w:hAnsi="仿宋" w:eastAsia="仿宋" w:cs="仿宋"/>
          <w:color w:val="auto"/>
          <w:sz w:val="24"/>
          <w:szCs w:val="24"/>
          <w:highlight w:val="none"/>
          <w:u w:val="single"/>
        </w:rPr>
        <w:t>法令，或任何对工程有管辖权的部门规章规定，并按要求支付有关费用。对于承包人在施工阶段一切违背本合同文件条款和国家或地方有关规定的行为，并对发包人造成损失的，发包人有权向承包人进行索赔，情节严重的可责令承包人停工直至终止合同。因承包人未及时缴纳其应支付的相关费用，责任由承包人承担，发包人可视情形代为缴纳，发包人代承包人缴纳的费用可从当期工程款或履约保证金和中标差额担保（如有）中双倍扣回。</w:t>
      </w:r>
    </w:p>
    <w:p w14:paraId="22DF4A7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注：上述相关费用由承包人在投标时自行考虑，已包含在发包价内。施工期间发生的该类一切费用发包人不予补偿   </w:t>
      </w:r>
      <w:r>
        <w:rPr>
          <w:rFonts w:hint="eastAsia" w:ascii="仿宋" w:hAnsi="仿宋" w:eastAsia="仿宋" w:cs="仿宋"/>
          <w:color w:val="auto"/>
          <w:sz w:val="24"/>
          <w:szCs w:val="24"/>
          <w:highlight w:val="none"/>
        </w:rPr>
        <w:t>。</w:t>
      </w:r>
    </w:p>
    <w:p w14:paraId="1E7C5C6F">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项目经理</w:t>
      </w:r>
    </w:p>
    <w:p w14:paraId="11D5E85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项目经理：</w:t>
      </w:r>
    </w:p>
    <w:p w14:paraId="72F2514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51A144D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4FE1C41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6EEA58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0B6330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建造师执业印章号</w:t>
      </w:r>
      <w:r>
        <w:rPr>
          <w:rFonts w:hint="eastAsia" w:ascii="仿宋" w:hAnsi="仿宋" w:eastAsia="仿宋" w:cs="仿宋"/>
          <w:color w:val="auto"/>
          <w:sz w:val="24"/>
          <w:szCs w:val="24"/>
          <w:highlight w:val="none"/>
          <w:lang w:eastAsia="zh-CN"/>
        </w:rPr>
        <w:t>：</w:t>
      </w:r>
    </w:p>
    <w:p w14:paraId="4D4928F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DAAF1FB">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w:t>
      </w:r>
    </w:p>
    <w:p w14:paraId="05DE60F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lang w:eastAsia="zh-CN"/>
        </w:rPr>
        <w:t>：</w:t>
      </w:r>
    </w:p>
    <w:p w14:paraId="7D7CCED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lang w:eastAsia="zh-CN"/>
        </w:rPr>
        <w:t>：</w:t>
      </w:r>
    </w:p>
    <w:p w14:paraId="3D0D7B0F">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承包人对项目经理的授权范围如下</w:t>
      </w:r>
      <w:r>
        <w:rPr>
          <w:rFonts w:hint="eastAsia" w:ascii="仿宋" w:hAnsi="仿宋" w:eastAsia="仿宋" w:cs="仿宋"/>
          <w:color w:val="auto"/>
          <w:sz w:val="24"/>
          <w:szCs w:val="24"/>
          <w:highlight w:val="none"/>
          <w:lang w:eastAsia="zh-CN"/>
        </w:rPr>
        <w:t>：</w:t>
      </w:r>
    </w:p>
    <w:p w14:paraId="098791F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关于项目经理每月在施工现场的时间要求：</w:t>
      </w:r>
      <w:r>
        <w:rPr>
          <w:rFonts w:hint="eastAsia" w:ascii="仿宋" w:hAnsi="仿宋" w:eastAsia="仿宋" w:cs="仿宋"/>
          <w:color w:val="auto"/>
          <w:sz w:val="24"/>
          <w:szCs w:val="24"/>
          <w:highlight w:val="none"/>
          <w:u w:val="single"/>
        </w:rPr>
        <w:t>不少于 22 天</w:t>
      </w:r>
      <w:r>
        <w:rPr>
          <w:rFonts w:hint="eastAsia" w:ascii="仿宋" w:hAnsi="仿宋" w:eastAsia="仿宋" w:cs="仿宋"/>
          <w:color w:val="auto"/>
          <w:sz w:val="24"/>
          <w:szCs w:val="24"/>
          <w:highlight w:val="none"/>
        </w:rPr>
        <w:t>。</w:t>
      </w:r>
    </w:p>
    <w:p w14:paraId="2E67665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承包人未提交劳动合同，以及没有为项目经理缴纳社会保险证明的违约责任</w:t>
      </w:r>
      <w:r>
        <w:rPr>
          <w:rFonts w:hint="eastAsia" w:ascii="仿宋" w:hAnsi="仿宋" w:eastAsia="仿宋" w:cs="仿宋"/>
          <w:color w:val="auto"/>
          <w:sz w:val="24"/>
          <w:szCs w:val="24"/>
          <w:highlight w:val="none"/>
          <w:lang w:eastAsia="zh-CN"/>
        </w:rPr>
        <w:t>：</w:t>
      </w:r>
    </w:p>
    <w:p w14:paraId="7A44E58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项目经理未经批准，擅自离开施工现场的违约责任：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每发现一次</w:t>
      </w:r>
      <w:r>
        <w:rPr>
          <w:rFonts w:hint="eastAsia" w:ascii="仿宋" w:hAnsi="仿宋" w:eastAsia="仿宋" w:cs="仿宋"/>
          <w:color w:val="auto"/>
          <w:sz w:val="24"/>
          <w:szCs w:val="24"/>
          <w:highlight w:val="none"/>
          <w:u w:val="single"/>
          <w:lang w:eastAsia="zh-CN"/>
        </w:rPr>
        <w:t>罚</w:t>
      </w:r>
      <w:r>
        <w:rPr>
          <w:rFonts w:hint="eastAsia" w:ascii="仿宋" w:hAnsi="仿宋" w:eastAsia="仿宋" w:cs="仿宋"/>
          <w:color w:val="auto"/>
          <w:sz w:val="24"/>
          <w:szCs w:val="24"/>
          <w:highlight w:val="none"/>
          <w:u w:val="single"/>
        </w:rPr>
        <w:t>中标价的 1%（以三次为限），直至解除合同</w:t>
      </w:r>
      <w:r>
        <w:rPr>
          <w:rFonts w:hint="eastAsia" w:ascii="仿宋" w:hAnsi="仿宋" w:eastAsia="仿宋" w:cs="仿宋"/>
          <w:color w:val="auto"/>
          <w:sz w:val="24"/>
          <w:szCs w:val="24"/>
          <w:highlight w:val="none"/>
        </w:rPr>
        <w:t>。</w:t>
      </w:r>
    </w:p>
    <w:p w14:paraId="5D16F2A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承包人擅自更换项目经理的违约责任：</w:t>
      </w:r>
      <w:r>
        <w:rPr>
          <w:rFonts w:hint="eastAsia" w:ascii="仿宋" w:hAnsi="仿宋" w:eastAsia="仿宋" w:cs="仿宋"/>
          <w:color w:val="auto"/>
          <w:sz w:val="24"/>
          <w:szCs w:val="24"/>
          <w:highlight w:val="none"/>
          <w:u w:val="single"/>
        </w:rPr>
        <w:t>罚中标价 10%直至解除合同</w:t>
      </w:r>
      <w:r>
        <w:rPr>
          <w:rFonts w:hint="eastAsia" w:ascii="仿宋" w:hAnsi="仿宋" w:eastAsia="仿宋" w:cs="仿宋"/>
          <w:color w:val="auto"/>
          <w:sz w:val="24"/>
          <w:szCs w:val="24"/>
          <w:highlight w:val="none"/>
        </w:rPr>
        <w:t>。</w:t>
      </w:r>
    </w:p>
    <w:p w14:paraId="13DB49CF">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中标价10%直至解除合同</w:t>
      </w:r>
      <w:r>
        <w:rPr>
          <w:rFonts w:hint="eastAsia" w:ascii="仿宋" w:hAnsi="仿宋" w:eastAsia="仿宋" w:cs="仿宋"/>
          <w:color w:val="auto"/>
          <w:sz w:val="24"/>
          <w:szCs w:val="24"/>
          <w:highlight w:val="none"/>
        </w:rPr>
        <w:t>。</w:t>
      </w:r>
    </w:p>
    <w:p w14:paraId="6C7285C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承包人人员</w:t>
      </w:r>
    </w:p>
    <w:p w14:paraId="1E3729A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承包人提交项目管理机构及施工现场管理人员安排报告的期限：承包人人员</w:t>
      </w:r>
    </w:p>
    <w:p w14:paraId="1877B3ED">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承包人无正当理由拒绝撤换主要施工管理人员的违约责任：</w:t>
      </w:r>
      <w:r>
        <w:rPr>
          <w:rFonts w:hint="eastAsia" w:ascii="仿宋" w:hAnsi="仿宋" w:eastAsia="仿宋" w:cs="仿宋"/>
          <w:color w:val="auto"/>
          <w:sz w:val="24"/>
          <w:szCs w:val="24"/>
          <w:highlight w:val="none"/>
          <w:u w:val="single"/>
        </w:rPr>
        <w:t>承包人拒绝更换的，发包人有权解除合同，追究由此带来的发包人一切损失，且承包人应承担合同价千分之二/人•次的违约金</w:t>
      </w:r>
      <w:r>
        <w:rPr>
          <w:rFonts w:hint="eastAsia" w:ascii="仿宋" w:hAnsi="仿宋" w:eastAsia="仿宋" w:cs="仿宋"/>
          <w:color w:val="auto"/>
          <w:sz w:val="24"/>
          <w:szCs w:val="24"/>
          <w:highlight w:val="none"/>
        </w:rPr>
        <w:t>。</w:t>
      </w:r>
    </w:p>
    <w:p w14:paraId="45BAE07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承包人主要施工管理人员离开施工现场的批准要求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承包人主要施工管理人员必须常驻工地，接受发包人及监理人的考勤，每周工地例会须通报考勤情况。离开施工现场前，项目经理必须提前书面向总监理工程师申请并报发包人批准，其他管理人员必须提前书面经项目经理签字确认后报总监理工程师批准并向发包人备案 </w:t>
      </w:r>
      <w:r>
        <w:rPr>
          <w:rFonts w:hint="eastAsia" w:ascii="仿宋" w:hAnsi="仿宋" w:eastAsia="仿宋" w:cs="仿宋"/>
          <w:color w:val="auto"/>
          <w:sz w:val="24"/>
          <w:szCs w:val="24"/>
          <w:highlight w:val="none"/>
        </w:rPr>
        <w:t>。</w:t>
      </w:r>
    </w:p>
    <w:p w14:paraId="797BBF0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承包人擅自更换主要施工管理人员的违约责任： </w:t>
      </w:r>
      <w:r>
        <w:rPr>
          <w:rFonts w:hint="eastAsia" w:ascii="仿宋" w:hAnsi="仿宋" w:eastAsia="仿宋" w:cs="仿宋"/>
          <w:color w:val="auto"/>
          <w:sz w:val="24"/>
          <w:szCs w:val="24"/>
          <w:highlight w:val="none"/>
          <w:u w:val="single"/>
        </w:rPr>
        <w:t xml:space="preserve">承包人主要施工管理人员必须常驻工地，接受发包人及监理人的考勤，每周工地例会须通报考勤情况。离开施工现场前，项目经理必须提前书面向总监理工程师申请并报发包人批准，其他管理人员必须提前书面经项目经理签字确认后报总监理工程师批准并向发包人备案 </w:t>
      </w:r>
      <w:r>
        <w:rPr>
          <w:rFonts w:hint="eastAsia" w:ascii="仿宋" w:hAnsi="仿宋" w:eastAsia="仿宋" w:cs="仿宋"/>
          <w:color w:val="auto"/>
          <w:sz w:val="24"/>
          <w:szCs w:val="24"/>
          <w:highlight w:val="none"/>
        </w:rPr>
        <w:t>。</w:t>
      </w:r>
    </w:p>
    <w:p w14:paraId="4137182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承包人主要施工管理人员擅自离开施工现场的违约责任：</w:t>
      </w:r>
      <w:r>
        <w:rPr>
          <w:rFonts w:hint="eastAsia" w:ascii="仿宋" w:hAnsi="仿宋" w:eastAsia="仿宋" w:cs="仿宋"/>
          <w:color w:val="auto"/>
          <w:sz w:val="24"/>
          <w:szCs w:val="24"/>
          <w:highlight w:val="none"/>
          <w:u w:val="single"/>
        </w:rPr>
        <w:t xml:space="preserve"> 向发包人交纳违约金不低于合同价千分之一/人•次，如擅自离开施工现场而未参加工地例会的，向发包人</w:t>
      </w:r>
      <w:r>
        <w:rPr>
          <w:rFonts w:hint="eastAsia" w:ascii="仿宋" w:hAnsi="仿宋" w:eastAsia="仿宋" w:cs="仿宋"/>
          <w:color w:val="auto"/>
          <w:sz w:val="24"/>
          <w:szCs w:val="24"/>
          <w:highlight w:val="none"/>
          <w:u w:val="single"/>
          <w:lang w:eastAsia="zh-CN"/>
        </w:rPr>
        <w:t>缴纳</w:t>
      </w:r>
      <w:r>
        <w:rPr>
          <w:rFonts w:hint="eastAsia" w:ascii="仿宋" w:hAnsi="仿宋" w:eastAsia="仿宋" w:cs="仿宋"/>
          <w:color w:val="auto"/>
          <w:sz w:val="24"/>
          <w:szCs w:val="24"/>
          <w:highlight w:val="none"/>
          <w:u w:val="single"/>
        </w:rPr>
        <w:t>违约金不低于合同价千分之二/人•次，如月累计三次及以上的，承包人须再向发包人交纳违约金不低于合同价千分之三，同时发包人有权要求承包人更换相应管理人员，由此造成的一切损失由承包人自行承担</w:t>
      </w:r>
      <w:r>
        <w:rPr>
          <w:rFonts w:hint="eastAsia" w:ascii="仿宋" w:hAnsi="仿宋" w:eastAsia="仿宋" w:cs="仿宋"/>
          <w:color w:val="auto"/>
          <w:sz w:val="24"/>
          <w:szCs w:val="24"/>
          <w:highlight w:val="none"/>
        </w:rPr>
        <w:t>。</w:t>
      </w:r>
    </w:p>
    <w:p w14:paraId="672BE96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104" w:name="_Toc296347158"/>
      <w:bookmarkStart w:id="105" w:name="_Toc312677988"/>
      <w:bookmarkStart w:id="106" w:name="_Toc296890987"/>
      <w:bookmarkStart w:id="107" w:name="_Toc304295523"/>
      <w:bookmarkStart w:id="108" w:name="_Toc296891199"/>
      <w:bookmarkStart w:id="109" w:name="_Toc292559364"/>
      <w:bookmarkStart w:id="110" w:name="_Toc297120459"/>
      <w:bookmarkStart w:id="111" w:name="_Toc297216151"/>
      <w:bookmarkStart w:id="112" w:name="_Toc303539102"/>
      <w:bookmarkStart w:id="113" w:name="_Toc296346660"/>
      <w:bookmarkStart w:id="114" w:name="_Toc296944498"/>
      <w:bookmarkStart w:id="115" w:name="_Toc292559869"/>
      <w:bookmarkStart w:id="116" w:name="_Toc300934945"/>
      <w:bookmarkStart w:id="117" w:name="_Toc297048345"/>
      <w:bookmarkStart w:id="118" w:name="_Toc296503159"/>
      <w:bookmarkStart w:id="119" w:name="_Toc297123492"/>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分包</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186439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120" w:name="_Toc292559365"/>
      <w:bookmarkStart w:id="121" w:name="_Toc304295524"/>
      <w:bookmarkStart w:id="122" w:name="_Toc312677989"/>
      <w:bookmarkStart w:id="123" w:name="_Toc297120460"/>
      <w:bookmarkStart w:id="124" w:name="_Toc318581158"/>
      <w:bookmarkStart w:id="125" w:name="_Toc297123493"/>
      <w:bookmarkStart w:id="126" w:name="_Toc300934946"/>
      <w:bookmarkStart w:id="127" w:name="_Toc296891200"/>
      <w:bookmarkStart w:id="128" w:name="_Toc296944499"/>
      <w:bookmarkStart w:id="129" w:name="_Toc292559870"/>
      <w:bookmarkStart w:id="130" w:name="_Toc297048346"/>
      <w:bookmarkStart w:id="131" w:name="_Toc296890988"/>
      <w:bookmarkStart w:id="132" w:name="_Toc296347159"/>
      <w:bookmarkStart w:id="133" w:name="_Toc303539103"/>
      <w:bookmarkStart w:id="134" w:name="_Toc296346661"/>
      <w:bookmarkStart w:id="135" w:name="_Toc297216152"/>
      <w:bookmarkStart w:id="136" w:name="_Toc296503160"/>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分包的一般约定</w:t>
      </w:r>
    </w:p>
    <w:p w14:paraId="7CCDF56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禁止分包的工程包括：</w:t>
      </w:r>
      <w:r>
        <w:rPr>
          <w:rFonts w:hint="eastAsia" w:ascii="仿宋" w:hAnsi="仿宋" w:eastAsia="仿宋" w:cs="仿宋"/>
          <w:color w:val="auto"/>
          <w:sz w:val="24"/>
          <w:szCs w:val="24"/>
          <w:highlight w:val="none"/>
          <w:u w:val="single"/>
        </w:rPr>
        <w:t xml:space="preserve"> 向发包人交纳违约金不低于合同价千分之一/人•次，如擅自离开施工现场而未参加工地例会的，向发包人</w:t>
      </w:r>
      <w:r>
        <w:rPr>
          <w:rFonts w:hint="eastAsia" w:ascii="仿宋" w:hAnsi="仿宋" w:eastAsia="仿宋" w:cs="仿宋"/>
          <w:color w:val="auto"/>
          <w:sz w:val="24"/>
          <w:szCs w:val="24"/>
          <w:highlight w:val="none"/>
          <w:u w:val="single"/>
          <w:lang w:eastAsia="zh-CN"/>
        </w:rPr>
        <w:t>缴纳</w:t>
      </w:r>
      <w:r>
        <w:rPr>
          <w:rFonts w:hint="eastAsia" w:ascii="仿宋" w:hAnsi="仿宋" w:eastAsia="仿宋" w:cs="仿宋"/>
          <w:color w:val="auto"/>
          <w:sz w:val="24"/>
          <w:szCs w:val="24"/>
          <w:highlight w:val="none"/>
          <w:u w:val="single"/>
        </w:rPr>
        <w:t>违约金不低于合同价千分之二/人•次，如月累计三次及以上的，承包人须再向发包人交纳违约金不低于合同价千分之三，同时发包人有权要求承包人更换相应管理人员，由此造成的一切损失由承包人自行承担</w:t>
      </w:r>
      <w:r>
        <w:rPr>
          <w:rFonts w:hint="eastAsia" w:ascii="仿宋" w:hAnsi="仿宋" w:eastAsia="仿宋" w:cs="仿宋"/>
          <w:color w:val="auto"/>
          <w:sz w:val="24"/>
          <w:szCs w:val="24"/>
          <w:highlight w:val="none"/>
        </w:rPr>
        <w:t>。</w:t>
      </w:r>
    </w:p>
    <w:p w14:paraId="4C33EF5E">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主体结构、关键性工作的范围：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7" w:name="_Toc300934947"/>
      <w:bookmarkEnd w:id="137"/>
      <w:bookmarkStart w:id="138" w:name="_Toc296890989"/>
      <w:bookmarkEnd w:id="138"/>
      <w:bookmarkStart w:id="139" w:name="_Toc297216153"/>
      <w:bookmarkEnd w:id="139"/>
      <w:bookmarkStart w:id="140" w:name="_Toc296346662"/>
      <w:bookmarkEnd w:id="140"/>
      <w:bookmarkStart w:id="141" w:name="_Toc303539104"/>
      <w:bookmarkEnd w:id="141"/>
      <w:bookmarkStart w:id="142" w:name="_Toc297123494"/>
      <w:bookmarkEnd w:id="142"/>
      <w:bookmarkStart w:id="143" w:name="_Toc297048347"/>
      <w:bookmarkEnd w:id="143"/>
      <w:bookmarkStart w:id="144" w:name="_Toc296347160"/>
      <w:bookmarkEnd w:id="144"/>
      <w:bookmarkStart w:id="145" w:name="_Toc297120461"/>
      <w:bookmarkEnd w:id="145"/>
      <w:bookmarkStart w:id="146" w:name="_Toc304295525"/>
      <w:bookmarkEnd w:id="146"/>
      <w:bookmarkStart w:id="147" w:name="_Toc296503161"/>
      <w:bookmarkEnd w:id="147"/>
      <w:bookmarkStart w:id="148" w:name="_Toc296944500"/>
      <w:bookmarkEnd w:id="148"/>
      <w:bookmarkStart w:id="149" w:name="_Toc296891201"/>
      <w:bookmarkEnd w:id="149"/>
    </w:p>
    <w:p w14:paraId="66CFB1E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150" w:name="_Toc312677990"/>
      <w:bookmarkStart w:id="151" w:name="_Toc318581159"/>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.2分包的确定</w:t>
      </w:r>
    </w:p>
    <w:p w14:paraId="3B6CD2EC">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D56B8B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其他关于分包的约定：</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12C1BE9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分包合同价款</w:t>
      </w:r>
    </w:p>
    <w:p w14:paraId="5AED433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bookmarkEnd w:id="150"/>
      <w:bookmarkEnd w:id="151"/>
    </w:p>
    <w:p w14:paraId="39252E2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工程照管与成品、半成品保护</w:t>
      </w:r>
    </w:p>
    <w:p w14:paraId="3F40F6B3">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承包人负责照管工程及工程相关的材料、工程设备的起始时间：</w:t>
      </w:r>
      <w:r>
        <w:rPr>
          <w:rFonts w:hint="eastAsia" w:ascii="仿宋" w:hAnsi="仿宋" w:eastAsia="仿宋" w:cs="仿宋"/>
          <w:color w:val="auto"/>
          <w:sz w:val="24"/>
          <w:szCs w:val="24"/>
          <w:highlight w:val="none"/>
          <w:u w:val="single"/>
        </w:rPr>
        <w:t xml:space="preserve">以合同签订日期与承包人进场日期先到者为起始时间  </w:t>
      </w:r>
      <w:r>
        <w:rPr>
          <w:rFonts w:hint="eastAsia" w:ascii="仿宋" w:hAnsi="仿宋" w:eastAsia="仿宋" w:cs="仿宋"/>
          <w:color w:val="auto"/>
          <w:sz w:val="24"/>
          <w:szCs w:val="24"/>
          <w:highlight w:val="none"/>
        </w:rPr>
        <w:t>。</w:t>
      </w:r>
    </w:p>
    <w:p w14:paraId="48125E6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履约担保</w:t>
      </w:r>
    </w:p>
    <w:p w14:paraId="291FEE1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提供    </w:t>
      </w:r>
      <w:r>
        <w:rPr>
          <w:rFonts w:hint="eastAsia" w:ascii="仿宋" w:hAnsi="仿宋" w:eastAsia="仿宋" w:cs="仿宋"/>
          <w:color w:val="auto"/>
          <w:sz w:val="24"/>
          <w:szCs w:val="24"/>
          <w:highlight w:val="none"/>
        </w:rPr>
        <w:t xml:space="preserve"> 。</w:t>
      </w:r>
    </w:p>
    <w:p w14:paraId="062A265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承包人提供履约担保的形式、金额及</w:t>
      </w:r>
      <w:r>
        <w:rPr>
          <w:rFonts w:hint="eastAsia" w:ascii="仿宋" w:hAnsi="仿宋" w:eastAsia="仿宋" w:cs="仿宋"/>
          <w:color w:val="auto"/>
          <w:sz w:val="24"/>
          <w:szCs w:val="24"/>
          <w:highlight w:val="none"/>
          <w:lang w:eastAsia="zh-CN"/>
        </w:rPr>
        <w:t>期限</w:t>
      </w:r>
      <w:r>
        <w:rPr>
          <w:rFonts w:hint="eastAsia" w:ascii="仿宋" w:hAnsi="仿宋" w:eastAsia="仿宋" w:cs="仿宋"/>
          <w:color w:val="auto"/>
          <w:sz w:val="24"/>
          <w:szCs w:val="24"/>
          <w:highlight w:val="none"/>
        </w:rPr>
        <w:t>：</w:t>
      </w:r>
      <w:bookmarkStart w:id="152" w:name="_Toc351203636"/>
    </w:p>
    <w:p w14:paraId="36952281">
      <w:pPr>
        <w:pageBreakBefore w:val="0"/>
        <w:widowControl w:val="0"/>
        <w:spacing w:line="380" w:lineRule="exact"/>
        <w:ind w:left="0"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①合同签订前</w:t>
      </w: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val="en-US" w:eastAsia="zh-CN"/>
        </w:rPr>
        <w:t>向甲方缴纳合同价的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%为</w:t>
      </w:r>
      <w:r>
        <w:rPr>
          <w:rFonts w:hint="eastAsia" w:ascii="仿宋" w:hAnsi="仿宋" w:eastAsia="仿宋" w:cs="仿宋"/>
          <w:color w:val="auto"/>
          <w:sz w:val="24"/>
          <w:szCs w:val="24"/>
          <w:highlight w:val="none"/>
        </w:rPr>
        <w:t>本合同的履约保证金。</w:t>
      </w:r>
      <w:r>
        <w:rPr>
          <w:rFonts w:hint="eastAsia" w:ascii="仿宋" w:hAnsi="仿宋" w:eastAsia="仿宋" w:cs="仿宋"/>
          <w:color w:val="auto"/>
          <w:sz w:val="24"/>
          <w:szCs w:val="24"/>
          <w:highlight w:val="none"/>
          <w:lang w:val="en-US" w:eastAsia="zh-CN"/>
        </w:rPr>
        <w:t xml:space="preserve"> </w:t>
      </w:r>
    </w:p>
    <w:p w14:paraId="2836E70F">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承包人提供的履约保证金可以是人民币形式（银行本票、汇票、支票、电汇），或银行保函、担保公司的保证担保或保险公司的保证保险等多种形式。</w:t>
      </w:r>
    </w:p>
    <w:p w14:paraId="34ABA1FD">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承包人选取银行保函、担保公司的保证担保或保险公司的保证保险等形式的向采购人缴纳的，如保函（担保、保险等）的约定期到期但承包人履约仍未结束的，承包人须进行续保。</w:t>
      </w:r>
    </w:p>
    <w:p w14:paraId="07E72D6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承包人选取以履约保函（保险）形式向</w:t>
      </w:r>
      <w:r>
        <w:rPr>
          <w:rFonts w:hint="eastAsia" w:ascii="仿宋" w:hAnsi="仿宋" w:eastAsia="仿宋" w:cs="仿宋"/>
          <w:color w:val="auto"/>
          <w:sz w:val="24"/>
          <w:szCs w:val="24"/>
          <w:highlight w:val="none"/>
          <w:lang w:val="en-US" w:eastAsia="zh-CN"/>
        </w:rPr>
        <w:t>发包</w:t>
      </w:r>
      <w:r>
        <w:rPr>
          <w:rFonts w:hint="eastAsia" w:ascii="仿宋" w:hAnsi="仿宋" w:eastAsia="仿宋" w:cs="仿宋"/>
          <w:color w:val="auto"/>
          <w:sz w:val="24"/>
          <w:szCs w:val="24"/>
          <w:highlight w:val="none"/>
        </w:rPr>
        <w:t>人缴纳的，按照《关于在全省政府采购领域推行电子履约保函（保险）的通知》（苏财购</w:t>
      </w:r>
      <w:r>
        <w:rPr>
          <w:rFonts w:hint="eastAsia" w:ascii="仿宋" w:hAnsi="仿宋" w:eastAsia="仿宋" w:cs="仿宋"/>
          <w:color w:val="auto"/>
          <w:sz w:val="24"/>
          <w:szCs w:val="24"/>
          <w:highlight w:val="none"/>
          <w:lang w:eastAsia="zh-CN"/>
        </w:rPr>
        <w:t>〔2023〕150号</w:t>
      </w:r>
      <w:r>
        <w:rPr>
          <w:rFonts w:hint="eastAsia" w:ascii="仿宋" w:hAnsi="仿宋" w:eastAsia="仿宋" w:cs="仿宋"/>
          <w:color w:val="auto"/>
          <w:sz w:val="24"/>
          <w:szCs w:val="24"/>
          <w:highlight w:val="none"/>
        </w:rPr>
        <w:t>）的要求，登录“政府采购电子履约保函（保险）平台”，选择第三方机构并提交保函（保险）申请，经审核通过后支付相关费用。</w:t>
      </w:r>
    </w:p>
    <w:p w14:paraId="7CC9B11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未能履行合同规定的义务，</w:t>
      </w:r>
      <w:r>
        <w:rPr>
          <w:rFonts w:hint="eastAsia" w:ascii="仿宋" w:hAnsi="仿宋" w:eastAsia="仿宋" w:cs="仿宋"/>
          <w:color w:val="auto"/>
          <w:sz w:val="24"/>
          <w:szCs w:val="24"/>
          <w:highlight w:val="none"/>
          <w:lang w:val="en-US" w:eastAsia="zh-CN"/>
        </w:rPr>
        <w:t>发包</w:t>
      </w:r>
      <w:r>
        <w:rPr>
          <w:rFonts w:hint="eastAsia" w:ascii="仿宋" w:hAnsi="仿宋" w:eastAsia="仿宋" w:cs="仿宋"/>
          <w:color w:val="auto"/>
          <w:sz w:val="24"/>
          <w:szCs w:val="24"/>
          <w:highlight w:val="none"/>
        </w:rPr>
        <w:t>人有权从履约保证金中取得补偿。</w:t>
      </w:r>
    </w:p>
    <w:p w14:paraId="7C888130">
      <w:pPr>
        <w:pageBreakBefore w:val="0"/>
        <w:widowControl w:val="0"/>
        <w:spacing w:line="380" w:lineRule="exact"/>
        <w:ind w:left="0"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w:t>
      </w:r>
      <w:r>
        <w:rPr>
          <w:rFonts w:hint="eastAsia" w:ascii="仿宋" w:hAnsi="仿宋" w:eastAsia="仿宋" w:cs="仿宋"/>
          <w:color w:val="auto"/>
          <w:sz w:val="24"/>
          <w:szCs w:val="24"/>
          <w:highlight w:val="none"/>
        </w:rPr>
        <w:t>履约保证金在合同约定期间内不予退还或者应完全有效，约定期间届满之日起 5个工作日内，</w:t>
      </w:r>
      <w:r>
        <w:rPr>
          <w:rFonts w:hint="eastAsia" w:ascii="仿宋" w:hAnsi="仿宋" w:eastAsia="仿宋" w:cs="仿宋"/>
          <w:color w:val="auto"/>
          <w:sz w:val="24"/>
          <w:szCs w:val="24"/>
          <w:highlight w:val="none"/>
          <w:lang w:val="en-US" w:eastAsia="zh-CN"/>
        </w:rPr>
        <w:t>发包</w:t>
      </w:r>
      <w:r>
        <w:rPr>
          <w:rFonts w:hint="eastAsia" w:ascii="仿宋" w:hAnsi="仿宋" w:eastAsia="仿宋" w:cs="仿宋"/>
          <w:color w:val="auto"/>
          <w:sz w:val="24"/>
          <w:szCs w:val="24"/>
          <w:highlight w:val="none"/>
        </w:rPr>
        <w:t>人应将履约保证金退还</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；逾期退还的，按中国人民银行同期贷款</w:t>
      </w:r>
      <w:r>
        <w:rPr>
          <w:rFonts w:hint="eastAsia" w:ascii="仿宋" w:hAnsi="仿宋" w:eastAsia="仿宋" w:cs="仿宋"/>
          <w:color w:val="auto"/>
          <w:sz w:val="24"/>
          <w:szCs w:val="24"/>
          <w:highlight w:val="none"/>
          <w:lang w:eastAsia="zh-CN"/>
        </w:rPr>
        <w:t>基准利率</w:t>
      </w:r>
      <w:r>
        <w:rPr>
          <w:rFonts w:hint="eastAsia" w:ascii="仿宋" w:hAnsi="仿宋" w:eastAsia="仿宋" w:cs="仿宋"/>
          <w:color w:val="auto"/>
          <w:sz w:val="24"/>
          <w:szCs w:val="24"/>
          <w:highlight w:val="none"/>
        </w:rPr>
        <w:t>上浮20%后的利率支付超期资金占用费，但因</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自身原因导致无法及时退还的除外。</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⑦履约保证金在合同约定期间内不予退还</w:t>
      </w:r>
      <w:r>
        <w:rPr>
          <w:rFonts w:hint="eastAsia" w:ascii="仿宋" w:hAnsi="仿宋" w:eastAsia="仿宋" w:cs="仿宋"/>
          <w:color w:val="auto"/>
          <w:sz w:val="24"/>
          <w:szCs w:val="24"/>
          <w:highlight w:val="none"/>
          <w:lang w:eastAsia="zh-CN"/>
        </w:rPr>
        <w:t>或者</w:t>
      </w:r>
      <w:r>
        <w:rPr>
          <w:rFonts w:hint="eastAsia" w:ascii="仿宋" w:hAnsi="仿宋" w:eastAsia="仿宋" w:cs="仿宋"/>
          <w:color w:val="auto"/>
          <w:sz w:val="24"/>
          <w:szCs w:val="24"/>
          <w:highlight w:val="none"/>
        </w:rPr>
        <w:t>完全有效，履约保证金在项目验收合格后无息退还给</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w:t>
      </w:r>
    </w:p>
    <w:p w14:paraId="4FDA60D7">
      <w:pPr>
        <w:pageBreakBefore w:val="0"/>
        <w:widowControl w:val="0"/>
        <w:spacing w:line="380" w:lineRule="exact"/>
        <w:ind w:left="0" w:firstLine="48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4</w:t>
      </w:r>
      <w:bookmarkStart w:id="153" w:name="_Toc296503162"/>
      <w:bookmarkStart w:id="154" w:name="_Toc296347161"/>
      <w:bookmarkStart w:id="155" w:name="_Toc292559366"/>
      <w:bookmarkStart w:id="156" w:name="_Toc292559871"/>
      <w:bookmarkStart w:id="157" w:name="_Toc297120462"/>
      <w:bookmarkStart w:id="158" w:name="_Toc296944501"/>
      <w:bookmarkStart w:id="159" w:name="_Toc297048348"/>
      <w:bookmarkStart w:id="160" w:name="_Toc267251413"/>
      <w:bookmarkStart w:id="161" w:name="_Toc296346663"/>
      <w:bookmarkStart w:id="162" w:name="_Toc296891202"/>
      <w:bookmarkStart w:id="163" w:name="_Toc296890990"/>
      <w:r>
        <w:rPr>
          <w:rFonts w:hint="eastAsia" w:ascii="仿宋" w:hAnsi="仿宋" w:eastAsia="仿宋" w:cs="仿宋"/>
          <w:b/>
          <w:bCs/>
          <w:color w:val="auto"/>
          <w:sz w:val="24"/>
          <w:szCs w:val="24"/>
          <w:highlight w:val="none"/>
          <w:lang w:eastAsia="zh-CN"/>
        </w:rPr>
        <w:t>. 监</w:t>
      </w:r>
      <w:bookmarkEnd w:id="153"/>
      <w:bookmarkEnd w:id="154"/>
      <w:bookmarkEnd w:id="155"/>
      <w:bookmarkEnd w:id="156"/>
      <w:bookmarkEnd w:id="157"/>
      <w:bookmarkEnd w:id="158"/>
      <w:bookmarkEnd w:id="159"/>
      <w:bookmarkEnd w:id="160"/>
      <w:bookmarkEnd w:id="161"/>
      <w:bookmarkEnd w:id="162"/>
      <w:bookmarkEnd w:id="163"/>
      <w:r>
        <w:rPr>
          <w:rFonts w:hint="eastAsia" w:ascii="仿宋" w:hAnsi="仿宋" w:eastAsia="仿宋" w:cs="仿宋"/>
          <w:b/>
          <w:bCs/>
          <w:color w:val="auto"/>
          <w:sz w:val="24"/>
          <w:szCs w:val="24"/>
          <w:highlight w:val="none"/>
          <w:lang w:eastAsia="zh-CN"/>
        </w:rPr>
        <w:t>理人</w:t>
      </w:r>
      <w:bookmarkEnd w:id="152"/>
    </w:p>
    <w:p w14:paraId="41AF94C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4.1监理人的一般规定</w:t>
      </w:r>
    </w:p>
    <w:p w14:paraId="4237AD0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关于监理人的监理内容：</w:t>
      </w:r>
      <w:r>
        <w:rPr>
          <w:rFonts w:hint="eastAsia" w:ascii="仿宋" w:hAnsi="仿宋" w:eastAsia="仿宋" w:cs="仿宋"/>
          <w:color w:val="auto"/>
          <w:sz w:val="24"/>
          <w:szCs w:val="24"/>
          <w:highlight w:val="none"/>
          <w:u w:val="single"/>
        </w:rPr>
        <w:t xml:space="preserve">按监理规范的有关规定执行，包括但不限于四控两管一协调，即对工程进行进度、质量、投资、安全四控制，合同管理、信息管理，监督安全生产，协调施工现场各方面关系等，具体监理工作内容见监理合同   </w:t>
      </w:r>
      <w:r>
        <w:rPr>
          <w:rFonts w:hint="eastAsia" w:ascii="仿宋" w:hAnsi="仿宋" w:eastAsia="仿宋" w:cs="仿宋"/>
          <w:color w:val="auto"/>
          <w:sz w:val="24"/>
          <w:szCs w:val="24"/>
          <w:highlight w:val="none"/>
        </w:rPr>
        <w:t>。</w:t>
      </w:r>
    </w:p>
    <w:p w14:paraId="04B35EC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关于监理人的监理权限：</w:t>
      </w:r>
      <w:r>
        <w:rPr>
          <w:rFonts w:hint="eastAsia" w:ascii="仿宋" w:hAnsi="仿宋" w:eastAsia="仿宋" w:cs="仿宋"/>
          <w:color w:val="auto"/>
          <w:sz w:val="24"/>
          <w:szCs w:val="24"/>
          <w:highlight w:val="none"/>
          <w:u w:val="single"/>
        </w:rPr>
        <w:t>监理人的职责包括但不限于就工程质量和进度发出指示、进行检查、现场管理、在权限范围内合理调整量价、进行变更估价、索赔等。一般情况下，需要发包人事先批准的事项主要是（1）工程变更（含设计变更及工程量变更）及现场签证单；（2）工期顺延及费用索赔的认可或确认；（3）承包人付款的审核及确认（含索赔）；（4）开工/停工（在紧急状态下的情况除外）/复工/竣工指令。（5）分包单位的确定；（6）材料设备价格及品牌的认定；（7）暂列金额、计日工、暂估价的使用和确认等</w:t>
      </w:r>
      <w:r>
        <w:rPr>
          <w:rFonts w:hint="eastAsia" w:ascii="仿宋" w:hAnsi="仿宋" w:eastAsia="仿宋" w:cs="仿宋"/>
          <w:color w:val="auto"/>
          <w:sz w:val="24"/>
          <w:szCs w:val="24"/>
          <w:highlight w:val="none"/>
        </w:rPr>
        <w:t xml:space="preserve">。 </w:t>
      </w:r>
    </w:p>
    <w:p w14:paraId="352F18E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关于监理人在施工现场的办公场所、生活场所的提供和费用承担的约定：</w:t>
      </w:r>
      <w:r>
        <w:rPr>
          <w:rFonts w:hint="eastAsia" w:ascii="仿宋" w:hAnsi="仿宋" w:eastAsia="仿宋" w:cs="仿宋"/>
          <w:color w:val="auto"/>
          <w:sz w:val="24"/>
          <w:szCs w:val="24"/>
          <w:highlight w:val="none"/>
          <w:u w:val="single"/>
        </w:rPr>
        <w:t xml:space="preserve">承包人免费负责提供发包人和监理人在施工现场的办公场所，并配备必备的办公桌椅、文件柜等设施，相关费用承包人投标时综合考虑，已包含在发包价内。发包人不再额外予以补偿。监理人的生活场所，由监理人自行解决。如果承包人向监理人提供食宿等，不论有偿或无偿，都将视为承包人违约，由承包人向发包人支付违约金每次不低于签约合同价的1% </w:t>
      </w:r>
      <w:r>
        <w:rPr>
          <w:rFonts w:hint="eastAsia" w:ascii="仿宋" w:hAnsi="仿宋" w:eastAsia="仿宋" w:cs="仿宋"/>
          <w:color w:val="auto"/>
          <w:sz w:val="24"/>
          <w:szCs w:val="24"/>
          <w:highlight w:val="none"/>
        </w:rPr>
        <w:t>。</w:t>
      </w:r>
    </w:p>
    <w:p w14:paraId="7084538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监理人员</w:t>
      </w:r>
    </w:p>
    <w:p w14:paraId="20FB00C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w:t>
      </w:r>
    </w:p>
    <w:p w14:paraId="4BE978CD">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lang w:eastAsia="zh-CN"/>
        </w:rPr>
        <w:t>：</w:t>
      </w:r>
    </w:p>
    <w:p w14:paraId="0B31A49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lang w:eastAsia="zh-CN"/>
        </w:rPr>
        <w:t>：</w:t>
      </w:r>
    </w:p>
    <w:p w14:paraId="0065201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监理工程师执业资格证书号</w:t>
      </w:r>
      <w:r>
        <w:rPr>
          <w:rFonts w:hint="eastAsia" w:ascii="仿宋" w:hAnsi="仿宋" w:eastAsia="仿宋" w:cs="仿宋"/>
          <w:color w:val="auto"/>
          <w:sz w:val="24"/>
          <w:szCs w:val="24"/>
          <w:highlight w:val="none"/>
          <w:lang w:eastAsia="zh-CN"/>
        </w:rPr>
        <w:t>：</w:t>
      </w:r>
    </w:p>
    <w:p w14:paraId="3C2F4B7D">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w:t>
      </w:r>
    </w:p>
    <w:p w14:paraId="42255CA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lang w:eastAsia="zh-CN"/>
        </w:rPr>
        <w:t>：</w:t>
      </w:r>
    </w:p>
    <w:p w14:paraId="224EEBB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lang w:eastAsia="zh-CN"/>
        </w:rPr>
        <w:t>：</w:t>
      </w:r>
    </w:p>
    <w:p w14:paraId="61599B9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关于监理人的其他约定</w:t>
      </w:r>
      <w:r>
        <w:rPr>
          <w:rFonts w:hint="eastAsia" w:ascii="仿宋" w:hAnsi="仿宋" w:eastAsia="仿宋" w:cs="仿宋"/>
          <w:color w:val="auto"/>
          <w:sz w:val="24"/>
          <w:szCs w:val="24"/>
          <w:highlight w:val="none"/>
          <w:lang w:eastAsia="zh-CN"/>
        </w:rPr>
        <w:t>：</w:t>
      </w:r>
    </w:p>
    <w:p w14:paraId="0B095CFB">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商定或确定</w:t>
      </w:r>
    </w:p>
    <w:p w14:paraId="301C27EF">
      <w:pPr>
        <w:pageBreakBefore w:val="0"/>
        <w:widowControl w:val="0"/>
        <w:spacing w:line="380" w:lineRule="exact"/>
        <w:ind w:left="0" w:firstLine="480"/>
        <w:rPr>
          <w:rFonts w:hint="eastAsia" w:ascii="仿宋" w:hAnsi="仿宋" w:eastAsia="仿宋" w:cs="仿宋"/>
          <w:color w:val="auto"/>
          <w:sz w:val="24"/>
          <w:szCs w:val="24"/>
          <w:highlight w:val="none"/>
        </w:rPr>
      </w:pPr>
      <w:bookmarkStart w:id="164" w:name="_Toc267251418"/>
      <w:r>
        <w:rPr>
          <w:rFonts w:hint="eastAsia" w:ascii="仿宋" w:hAnsi="仿宋" w:eastAsia="仿宋" w:cs="仿宋"/>
          <w:color w:val="auto"/>
          <w:sz w:val="24"/>
          <w:szCs w:val="24"/>
          <w:highlight w:val="none"/>
        </w:rPr>
        <w:t>在发包人和承包人不能通过协商达成一致意见时，发包人授权监理人对以下事项进行确定：</w:t>
      </w:r>
    </w:p>
    <w:p w14:paraId="3D553B0E">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p>
    <w:p w14:paraId="1EA49EF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p>
    <w:p w14:paraId="15B89A0E">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p>
    <w:p w14:paraId="5003F34A">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165" w:name="_Toc351203637"/>
      <w:r>
        <w:rPr>
          <w:rFonts w:hint="eastAsia" w:ascii="仿宋" w:hAnsi="仿宋" w:eastAsia="仿宋" w:cs="仿宋"/>
          <w:color w:val="auto"/>
          <w:sz w:val="24"/>
          <w:szCs w:val="24"/>
          <w:highlight w:val="none"/>
          <w:lang w:eastAsia="zh-CN"/>
        </w:rPr>
        <w:t>5</w:t>
      </w:r>
      <w:bookmarkEnd w:id="164"/>
      <w:bookmarkStart w:id="166" w:name="_Toc296346664"/>
      <w:bookmarkStart w:id="167" w:name="_Toc296890991"/>
      <w:bookmarkStart w:id="168" w:name="_Toc296503163"/>
      <w:bookmarkStart w:id="169" w:name="_Toc292559367"/>
      <w:bookmarkStart w:id="170" w:name="_Toc297048349"/>
      <w:bookmarkStart w:id="171" w:name="_Toc297120463"/>
      <w:bookmarkStart w:id="172" w:name="_Toc296891203"/>
      <w:bookmarkStart w:id="173" w:name="_Toc296347162"/>
      <w:bookmarkStart w:id="174" w:name="_Toc296944502"/>
      <w:bookmarkStart w:id="175" w:name="_Toc292559872"/>
      <w:r>
        <w:rPr>
          <w:rFonts w:hint="eastAsia" w:ascii="仿宋" w:hAnsi="仿宋" w:eastAsia="仿宋" w:cs="仿宋"/>
          <w:color w:val="auto"/>
          <w:sz w:val="24"/>
          <w:szCs w:val="24"/>
          <w:highlight w:val="none"/>
          <w:lang w:eastAsia="zh-CN"/>
        </w:rPr>
        <w:t>. 工程质量</w:t>
      </w:r>
      <w:bookmarkEnd w:id="165"/>
    </w:p>
    <w:p w14:paraId="2A3451B8">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质量要求</w:t>
      </w:r>
    </w:p>
    <w:p w14:paraId="67D11EA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176" w:name="_Toc300934949"/>
      <w:bookmarkStart w:id="177" w:name="_Toc312677997"/>
      <w:bookmarkStart w:id="178" w:name="_Toc303539106"/>
      <w:bookmarkStart w:id="179" w:name="_Toc304295527"/>
      <w:bookmarkStart w:id="180" w:name="_Toc297216155"/>
      <w:bookmarkStart w:id="181" w:name="_Toc297123496"/>
      <w:bookmarkStart w:id="182" w:name="_Toc318581164"/>
      <w:r>
        <w:rPr>
          <w:rFonts w:hint="eastAsia" w:ascii="仿宋" w:hAnsi="仿宋" w:eastAsia="仿宋" w:cs="仿宋"/>
          <w:color w:val="auto"/>
          <w:sz w:val="24"/>
          <w:szCs w:val="24"/>
          <w:highlight w:val="none"/>
        </w:rPr>
        <w:t>.1.1 特殊质量标准和要求：</w:t>
      </w:r>
      <w:r>
        <w:rPr>
          <w:rFonts w:hint="eastAsia" w:ascii="仿宋" w:hAnsi="仿宋" w:eastAsia="仿宋" w:cs="仿宋"/>
          <w:color w:val="auto"/>
          <w:sz w:val="24"/>
          <w:szCs w:val="24"/>
          <w:highlight w:val="none"/>
          <w:u w:val="single"/>
        </w:rPr>
        <w:t xml:space="preserve"> 满足相关部门的验收标准</w:t>
      </w:r>
      <w:r>
        <w:rPr>
          <w:rFonts w:hint="eastAsia" w:ascii="仿宋" w:hAnsi="仿宋" w:eastAsia="仿宋" w:cs="仿宋"/>
          <w:color w:val="auto"/>
          <w:sz w:val="24"/>
          <w:szCs w:val="24"/>
          <w:highlight w:val="none"/>
        </w:rPr>
        <w:t>。</w:t>
      </w:r>
    </w:p>
    <w:p w14:paraId="19021D61">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关于工程奖项的约定</w:t>
      </w:r>
      <w:r>
        <w:rPr>
          <w:rFonts w:hint="eastAsia" w:ascii="仿宋" w:hAnsi="仿宋" w:eastAsia="仿宋" w:cs="仿宋"/>
          <w:color w:val="auto"/>
          <w:sz w:val="24"/>
          <w:szCs w:val="24"/>
          <w:highlight w:val="none"/>
          <w:lang w:eastAsia="zh-CN"/>
        </w:rPr>
        <w:t>：</w:t>
      </w:r>
    </w:p>
    <w:p w14:paraId="126D96F8">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隐蔽工程检查</w:t>
      </w:r>
    </w:p>
    <w:p w14:paraId="7B5AAF0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.2承包人提前通知监理人隐蔽工程检查的期限的约定：</w:t>
      </w:r>
      <w:r>
        <w:rPr>
          <w:rFonts w:hint="eastAsia" w:ascii="仿宋" w:hAnsi="仿宋" w:eastAsia="仿宋" w:cs="仿宋"/>
          <w:color w:val="auto"/>
          <w:sz w:val="24"/>
          <w:szCs w:val="24"/>
          <w:highlight w:val="none"/>
          <w:u w:val="single"/>
        </w:rPr>
        <w:t xml:space="preserve"> 承包人应在检查前48小时以书面形式通知监理人检查</w:t>
      </w:r>
      <w:r>
        <w:rPr>
          <w:rFonts w:hint="eastAsia" w:ascii="仿宋" w:hAnsi="仿宋" w:eastAsia="仿宋" w:cs="仿宋"/>
          <w:color w:val="auto"/>
          <w:sz w:val="24"/>
          <w:szCs w:val="24"/>
          <w:highlight w:val="none"/>
        </w:rPr>
        <w:t>。</w:t>
      </w:r>
    </w:p>
    <w:p w14:paraId="2D16803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小时提交书面延期要求。</w:t>
      </w:r>
    </w:p>
    <w:p w14:paraId="6962C07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小时。</w:t>
      </w:r>
    </w:p>
    <w:p w14:paraId="76352718">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183" w:name="_Toc351203638"/>
      <w:r>
        <w:rPr>
          <w:rFonts w:hint="eastAsia" w:ascii="仿宋" w:hAnsi="仿宋" w:eastAsia="仿宋" w:cs="仿宋"/>
          <w:color w:val="auto"/>
          <w:sz w:val="24"/>
          <w:szCs w:val="24"/>
          <w:highlight w:val="none"/>
          <w:lang w:eastAsia="zh-CN"/>
        </w:rPr>
        <w:t>6. 安全文明施工与环境保护</w:t>
      </w:r>
      <w:bookmarkEnd w:id="183"/>
    </w:p>
    <w:p w14:paraId="456609C1">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14:paraId="398373D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项目安全生产的达标目标及相应事项的约定：</w:t>
      </w:r>
      <w:r>
        <w:rPr>
          <w:rFonts w:hint="eastAsia" w:ascii="仿宋" w:hAnsi="仿宋" w:eastAsia="仿宋" w:cs="仿宋"/>
          <w:color w:val="auto"/>
          <w:sz w:val="24"/>
          <w:szCs w:val="24"/>
          <w:highlight w:val="none"/>
          <w:u w:val="single"/>
        </w:rPr>
        <w:t>杜绝重大伤亡事故，重伤事故；达到安全文明工地合格要求；机电设备漏电保护装置安全有效率达到100%；塔吊等起重设备、限位装置安全有效率达到100%；施工现场安全达标合格率达到100%，优良率达到90%以上；安全管理人员及特种作业人员要全部经过专业培训，持证上岗要达到100%；工人入场三级安全教育要达到100%等。承包人在施工范围内的安全管理、教育和安全事故责任由承包人负责协调处理并承担全部责任，费</w:t>
      </w:r>
      <w:r>
        <w:rPr>
          <w:rFonts w:hint="eastAsia" w:ascii="仿宋" w:hAnsi="仿宋" w:eastAsia="仿宋" w:cs="仿宋"/>
          <w:color w:val="auto"/>
          <w:sz w:val="24"/>
          <w:szCs w:val="24"/>
          <w:highlight w:val="none"/>
          <w:u w:val="single"/>
          <w:lang w:eastAsia="zh-CN"/>
        </w:rPr>
        <w:t>用包</w:t>
      </w:r>
      <w:r>
        <w:rPr>
          <w:rFonts w:hint="eastAsia" w:ascii="仿宋" w:hAnsi="仿宋" w:eastAsia="仿宋" w:cs="仿宋"/>
          <w:color w:val="auto"/>
          <w:sz w:val="24"/>
          <w:szCs w:val="24"/>
          <w:highlight w:val="none"/>
          <w:u w:val="single"/>
        </w:rPr>
        <w:t>含在安全文明施工费中。承包人负责施工现场的安全及第三方的人身安全 ，承包人应当遵守工程建设安全生产有关管理规定，严格</w:t>
      </w:r>
      <w:r>
        <w:rPr>
          <w:rFonts w:hint="eastAsia" w:ascii="仿宋" w:hAnsi="仿宋" w:eastAsia="仿宋" w:cs="仿宋"/>
          <w:color w:val="auto"/>
          <w:sz w:val="24"/>
          <w:szCs w:val="24"/>
          <w:highlight w:val="none"/>
          <w:u w:val="single"/>
          <w:lang w:eastAsia="zh-CN"/>
        </w:rPr>
        <w:t>按照</w:t>
      </w:r>
      <w:r>
        <w:rPr>
          <w:rFonts w:hint="eastAsia" w:ascii="仿宋" w:hAnsi="仿宋" w:eastAsia="仿宋" w:cs="仿宋"/>
          <w:color w:val="auto"/>
          <w:sz w:val="24"/>
          <w:szCs w:val="24"/>
          <w:highlight w:val="none"/>
          <w:u w:val="single"/>
        </w:rPr>
        <w:t xml:space="preserve">安全管理规定组织施工，并随时接受发包人监督检查。承包人负责为安全检查进行的协调、配合、管理工作等以及自身施工区域与公共区域的安全设施的搭设和维修管理工作，并在开工前向监理人提供有关施工工器具设备合格证、年审证等证件核验；确保施工安全并承担相关费用。承包人应严格认真执行本合同附件《建设工程承发包安全管理协议》中的有关要求，注重安全保障、安全教育，确保人员安全；承包人须制定各种切实有效、可行的规章制度，妥善安排和利用施工现场，必须做到安全施工、文明施工，建立、健全现场安全、文明施工网络。非发包人原因造成的安全事故，责任一律由承包人全部承担；无论发包人（或监理人）是否给予了批准或同意，承包人应对现场作业、施工方法及所施工工程的完备性、稳定性和安全性承担全部责任，负责完成对工程的稳定、完整、安全、可靠及有效运行所必需的全部工作。本工程承包人应精心组织，加强领导，针对不同的施工方案采取不同的安全措施，确保安全措施落到实处，做到文明施工，使本工程按质、按量、按期完成。安全生产及安全防护费用已包含在合同价款内 </w:t>
      </w:r>
      <w:r>
        <w:rPr>
          <w:rFonts w:hint="eastAsia" w:ascii="仿宋" w:hAnsi="仿宋" w:eastAsia="仿宋" w:cs="仿宋"/>
          <w:color w:val="auto"/>
          <w:sz w:val="24"/>
          <w:szCs w:val="24"/>
          <w:highlight w:val="none"/>
        </w:rPr>
        <w:t>。</w:t>
      </w:r>
    </w:p>
    <w:p w14:paraId="60E188D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关于治安保卫的特别约定：</w:t>
      </w:r>
      <w:r>
        <w:rPr>
          <w:rFonts w:hint="eastAsia" w:ascii="仿宋" w:hAnsi="仿宋" w:eastAsia="仿宋" w:cs="仿宋"/>
          <w:color w:val="auto"/>
          <w:sz w:val="24"/>
          <w:szCs w:val="24"/>
          <w:highlight w:val="none"/>
          <w:u w:val="single"/>
        </w:rPr>
        <w:t>杜绝重大伤亡事故，重伤事故；达到安全文明工地合格要求；机电设备漏电保护装置安全有效率达到100%；塔吊等起重设备、限位装置安全有效率达到100%；施工现场安全达标合格率达到100%，优良率达到90%以上；安全管理人员及特种作业人员要全部经过专业培训，持证上岗要达到100%；工人入场三级安全教育要达到100%等。承包人在施工范围内的安全管理、教育和安全事故责任由承包人负责协调处理并承担全部责任，费</w:t>
      </w:r>
      <w:r>
        <w:rPr>
          <w:rFonts w:hint="eastAsia" w:ascii="仿宋" w:hAnsi="仿宋" w:eastAsia="仿宋" w:cs="仿宋"/>
          <w:color w:val="auto"/>
          <w:sz w:val="24"/>
          <w:szCs w:val="24"/>
          <w:highlight w:val="none"/>
          <w:u w:val="single"/>
          <w:lang w:eastAsia="zh-CN"/>
        </w:rPr>
        <w:t>用包</w:t>
      </w:r>
      <w:r>
        <w:rPr>
          <w:rFonts w:hint="eastAsia" w:ascii="仿宋" w:hAnsi="仿宋" w:eastAsia="仿宋" w:cs="仿宋"/>
          <w:color w:val="auto"/>
          <w:sz w:val="24"/>
          <w:szCs w:val="24"/>
          <w:highlight w:val="none"/>
          <w:u w:val="single"/>
        </w:rPr>
        <w:t>含在安全文明施工费中。承包人负责施工现场的安全及第三方的人身安全 ，承包人应当遵守工程建设安全生产有关管理规定，严格</w:t>
      </w:r>
      <w:r>
        <w:rPr>
          <w:rFonts w:hint="eastAsia" w:ascii="仿宋" w:hAnsi="仿宋" w:eastAsia="仿宋" w:cs="仿宋"/>
          <w:color w:val="auto"/>
          <w:sz w:val="24"/>
          <w:szCs w:val="24"/>
          <w:highlight w:val="none"/>
          <w:u w:val="single"/>
          <w:lang w:eastAsia="zh-CN"/>
        </w:rPr>
        <w:t>按照</w:t>
      </w:r>
      <w:r>
        <w:rPr>
          <w:rFonts w:hint="eastAsia" w:ascii="仿宋" w:hAnsi="仿宋" w:eastAsia="仿宋" w:cs="仿宋"/>
          <w:color w:val="auto"/>
          <w:sz w:val="24"/>
          <w:szCs w:val="24"/>
          <w:highlight w:val="none"/>
          <w:u w:val="single"/>
        </w:rPr>
        <w:t xml:space="preserve">安全管理规定组织施工，并随时接受发包人监督检查。承包人负责为安全检查进行的协调、配合、管理工作等以及自身施工区域与公共区域的安全设施的搭设和维修管理工作，并在开工前向监理人提供有关施工工器具设备合格证、年审证等证件核验；确保施工安全并承担相关费用。承包人应严格认真执行本合同附件《建设工程承发包安全管理协议》中的有关要求，注重安全保障、安全教育，确保人员安全；承包人须制定各种切实有效、可行的规章制度，妥善安排和利用施工现场，必须做到安全施工、文明施工，建立、健全现场安全、文明施工网络。非发包人原因造成的安全事故，责任一律由承包人全部承担；无论发包人（或监理人）是否给予了批准或同意，承包人应对现场作业、施工方法及所施工工程的完备性、稳定性和安全性承担全部责任，负责完成对工程的稳定、完整、安全、可靠及有效运行所必需的全部工作。本工程承包人应精心组织，加强领导，针对不同的施工方案采取不同的安全措施，确保安全措施落到实处，做到文明施工，使本工程按质、按量、按期完成。安全生产及安全防护费用已包含在合同价款内 </w:t>
      </w:r>
      <w:r>
        <w:rPr>
          <w:rFonts w:hint="eastAsia" w:ascii="仿宋" w:hAnsi="仿宋" w:eastAsia="仿宋" w:cs="仿宋"/>
          <w:color w:val="auto"/>
          <w:sz w:val="24"/>
          <w:szCs w:val="24"/>
          <w:highlight w:val="none"/>
        </w:rPr>
        <w:t>。</w:t>
      </w:r>
    </w:p>
    <w:p w14:paraId="2E2AEAD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关于编制施工场地治安管理计划的约定：。</w:t>
      </w:r>
    </w:p>
    <w:p w14:paraId="692BE23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文明施工</w:t>
      </w:r>
    </w:p>
    <w:p w14:paraId="758261BE">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合同当事人对文明施工的要求：</w:t>
      </w:r>
      <w:r>
        <w:rPr>
          <w:rFonts w:hint="eastAsia" w:ascii="仿宋" w:hAnsi="仿宋" w:eastAsia="仿宋" w:cs="仿宋"/>
          <w:color w:val="auto"/>
          <w:sz w:val="24"/>
          <w:szCs w:val="24"/>
          <w:highlight w:val="none"/>
          <w:u w:val="single"/>
        </w:rPr>
        <w:t>本工程施工场地须符合有关主管部门规定的标准化施工现场和文明工地要求，同时应满足市政、市容等有关主管部门的有关规定，承包人违反规定造成的损失和罚款由承包人负责 （1）按江苏省及淮安市有关规定执行，保证工完料尽、场地平整清洁、创达标</w:t>
      </w:r>
      <w:r>
        <w:rPr>
          <w:rFonts w:hint="eastAsia" w:ascii="仿宋" w:hAnsi="仿宋" w:eastAsia="仿宋" w:cs="仿宋"/>
          <w:color w:val="auto"/>
          <w:sz w:val="24"/>
          <w:szCs w:val="24"/>
          <w:highlight w:val="none"/>
          <w:u w:val="single"/>
          <w:lang w:eastAsia="zh-CN"/>
        </w:rPr>
        <w:t>工</w:t>
      </w:r>
      <w:r>
        <w:rPr>
          <w:rFonts w:hint="eastAsia" w:ascii="仿宋" w:hAnsi="仿宋" w:eastAsia="仿宋" w:cs="仿宋"/>
          <w:color w:val="auto"/>
          <w:sz w:val="24"/>
          <w:szCs w:val="24"/>
          <w:highlight w:val="none"/>
          <w:u w:val="single"/>
        </w:rPr>
        <w:t>地，交工前清理现场达到发包人的要求，并符合发包人和监理人提出的一切文明施工、环境卫生等管理规定；承包人须严格按投标文件中文明措施项目落实，因承包人违反规定造成的损失和罚款由承包人负责。（2）施工现场入口处应悬挂宣传标语横幅、承包人的所有机械及设备都应醒目地标注承包人的名称及相关部门要求建设单位对围挡、围墙（绿色围墙、围挡）等外围进行整改或张贴广告，均由承包人承担，相应费用已包含在现场安全文明施工措施费中。（3）现场废水和污水排放应按批准的方法处理后，排入指定的排水沟或排水井内，不得污染环境。（4）现场现有围挡及围墙的拆除，建筑垃圾应按照批准的方法运往指定的地点进行处理，生活垃圾应按照淮安市城市管理规定每天集中，纳入城市垃圾处理系统定期清运。（5）承包人应制定生活和环境卫生管理制度，要搞好职工宿舍卫生和食堂的饮食卫生，并做好厕所保洁工作。（6）临时搭建须经发包人书面批准，且应整齐美观。（7）承包人应保持道路畅通整洁，如污染城市道路和排水管网，一切责任由承包人负责。（8）施工过程中如遇地下管线、电缆、道路、道板、场地</w:t>
      </w:r>
      <w:r>
        <w:rPr>
          <w:rFonts w:hint="eastAsia" w:ascii="仿宋" w:hAnsi="仿宋" w:eastAsia="仿宋" w:cs="仿宋"/>
          <w:color w:val="auto"/>
          <w:sz w:val="24"/>
          <w:szCs w:val="24"/>
          <w:highlight w:val="none"/>
          <w:u w:val="single"/>
          <w:lang w:eastAsia="zh-CN"/>
        </w:rPr>
        <w:t>及其他</w:t>
      </w:r>
      <w:r>
        <w:rPr>
          <w:rFonts w:hint="eastAsia" w:ascii="仿宋" w:hAnsi="仿宋" w:eastAsia="仿宋" w:cs="仿宋"/>
          <w:color w:val="auto"/>
          <w:sz w:val="24"/>
          <w:szCs w:val="24"/>
          <w:highlight w:val="none"/>
          <w:u w:val="single"/>
        </w:rPr>
        <w:t>设施等破坏修复费用及管网移位等施工过程中发生的一切安全责任，均由承包人自行承担；如低于原标准或未能及时修复的，发包人有权安排其他人修复处理，所发生的费用按现行计价办法两倍计算，由承包人承担并从当期工程款或履约保证金中扣回。（9）“防止建筑工地扬尘、工程车抛洒滴漏”。承包人须加强工程施工车辆的管理并有具体有效的防范措施，施工车辆不得堵塞道路交通，不得沿途抛洒弃土，疏于管理被有关部门处罚，承包人自行解决、费用自负。（10）承包人须严格执行绿色施工相关规范及标准等要求，如有一项达不到将处罚5000元，由发包人从承包人当前进度款中直接扣除。</w:t>
      </w:r>
    </w:p>
    <w:p w14:paraId="1F49882E">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注：上述相关费用由承包人投标时自行考虑，已包含在发包价内。施工期间发生的该类一切费用发包人不予补偿 </w:t>
      </w:r>
      <w:r>
        <w:rPr>
          <w:rFonts w:hint="eastAsia" w:ascii="仿宋" w:hAnsi="仿宋" w:eastAsia="仿宋" w:cs="仿宋"/>
          <w:color w:val="auto"/>
          <w:sz w:val="24"/>
          <w:szCs w:val="24"/>
          <w:highlight w:val="none"/>
        </w:rPr>
        <w:t>。</w:t>
      </w:r>
    </w:p>
    <w:p w14:paraId="3921DEA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关于安全文明施工费支付比例和支付期限的约定：</w:t>
      </w:r>
      <w:r>
        <w:rPr>
          <w:rFonts w:hint="eastAsia" w:ascii="仿宋" w:hAnsi="仿宋" w:eastAsia="仿宋" w:cs="仿宋"/>
          <w:color w:val="auto"/>
          <w:sz w:val="24"/>
          <w:szCs w:val="24"/>
          <w:highlight w:val="none"/>
          <w:u w:val="single"/>
        </w:rPr>
        <w:t xml:space="preserve">  按专用合同条款第12.4.1项〔付款周期〕的约定予以支付  </w:t>
      </w:r>
      <w:r>
        <w:rPr>
          <w:rFonts w:hint="eastAsia" w:ascii="仿宋" w:hAnsi="仿宋" w:eastAsia="仿宋" w:cs="仿宋"/>
          <w:color w:val="auto"/>
          <w:sz w:val="24"/>
          <w:szCs w:val="24"/>
          <w:highlight w:val="none"/>
        </w:rPr>
        <w:t>。</w:t>
      </w:r>
      <w:bookmarkEnd w:id="176"/>
      <w:bookmarkEnd w:id="177"/>
      <w:bookmarkEnd w:id="178"/>
      <w:bookmarkEnd w:id="179"/>
      <w:bookmarkEnd w:id="180"/>
      <w:bookmarkEnd w:id="181"/>
      <w:bookmarkEnd w:id="182"/>
    </w:p>
    <w:p w14:paraId="05F9D938">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184" w:name="_Toc351203639"/>
      <w:r>
        <w:rPr>
          <w:rFonts w:hint="eastAsia" w:ascii="仿宋" w:hAnsi="仿宋" w:eastAsia="仿宋" w:cs="仿宋"/>
          <w:color w:val="auto"/>
          <w:sz w:val="24"/>
          <w:szCs w:val="24"/>
          <w:highlight w:val="none"/>
          <w:lang w:eastAsia="zh-CN"/>
        </w:rPr>
        <w:t>7. 工期和进度</w:t>
      </w:r>
      <w:bookmarkEnd w:id="184"/>
    </w:p>
    <w:p w14:paraId="554E5BDB">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施工组织设计</w:t>
      </w:r>
    </w:p>
    <w:p w14:paraId="43E1E2D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 合同当事人约定的施工组织设计应包括的其他内容：</w:t>
      </w:r>
      <w:r>
        <w:rPr>
          <w:rFonts w:hint="eastAsia" w:ascii="仿宋" w:hAnsi="仿宋" w:eastAsia="仿宋" w:cs="仿宋"/>
          <w:color w:val="auto"/>
          <w:sz w:val="24"/>
          <w:szCs w:val="24"/>
          <w:highlight w:val="none"/>
          <w:u w:val="single"/>
        </w:rPr>
        <w:t xml:space="preserve"> 施工管理机构、资源保证计划、季节性施工的技术组织保证措施、危险性较大的分部分项工程的专项施工方案、施工现场全方位智能监控布置、已有设施、管线的加固与保护等特殊情况下的施工措施以及新技术、新产品、新工艺、新材料应用等  </w:t>
      </w:r>
      <w:r>
        <w:rPr>
          <w:rFonts w:hint="eastAsia" w:ascii="仿宋" w:hAnsi="仿宋" w:eastAsia="仿宋" w:cs="仿宋"/>
          <w:color w:val="auto"/>
          <w:sz w:val="24"/>
          <w:szCs w:val="24"/>
          <w:highlight w:val="none"/>
        </w:rPr>
        <w:t>。</w:t>
      </w:r>
    </w:p>
    <w:p w14:paraId="2729DBE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7.1.2施工组织设计的提交和修改</w:t>
      </w:r>
    </w:p>
    <w:p w14:paraId="4DC3638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承包人提交详细施工组织设计的期限的约定：</w:t>
      </w:r>
      <w:r>
        <w:rPr>
          <w:rFonts w:hint="eastAsia" w:ascii="仿宋" w:hAnsi="仿宋" w:eastAsia="仿宋" w:cs="仿宋"/>
          <w:color w:val="auto"/>
          <w:sz w:val="24"/>
          <w:szCs w:val="24"/>
          <w:highlight w:val="none"/>
          <w:u w:val="single"/>
        </w:rPr>
        <w:t xml:space="preserve">承包人应在合同签订后14天内提交详细的施工组织设计，但至迟不得晚于监理人发出开工通知中载明的开工日期前7天 </w:t>
      </w:r>
      <w:r>
        <w:rPr>
          <w:rFonts w:hint="eastAsia" w:ascii="仿宋" w:hAnsi="仿宋" w:eastAsia="仿宋" w:cs="仿宋"/>
          <w:color w:val="auto"/>
          <w:sz w:val="24"/>
          <w:szCs w:val="24"/>
          <w:highlight w:val="none"/>
        </w:rPr>
        <w:t>。</w:t>
      </w:r>
    </w:p>
    <w:p w14:paraId="370D5A1B">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发包人和监理人在收到详细的施工组织设计后确认或提出修改意见的期限：</w:t>
      </w:r>
      <w:r>
        <w:rPr>
          <w:rFonts w:hint="eastAsia" w:ascii="仿宋" w:hAnsi="仿宋" w:eastAsia="仿宋" w:cs="仿宋"/>
          <w:color w:val="auto"/>
          <w:sz w:val="24"/>
          <w:szCs w:val="24"/>
          <w:highlight w:val="none"/>
          <w:u w:val="single"/>
        </w:rPr>
        <w:t>7日内</w:t>
      </w:r>
      <w:r>
        <w:rPr>
          <w:rFonts w:hint="eastAsia" w:ascii="仿宋" w:hAnsi="仿宋" w:eastAsia="仿宋" w:cs="仿宋"/>
          <w:color w:val="auto"/>
          <w:sz w:val="24"/>
          <w:szCs w:val="24"/>
          <w:highlight w:val="none"/>
        </w:rPr>
        <w:t>。</w:t>
      </w:r>
    </w:p>
    <w:p w14:paraId="635D035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85" w:name="_Toc297216173"/>
      <w:bookmarkStart w:id="186" w:name="_Toc300934966"/>
      <w:bookmarkStart w:id="187" w:name="_Toc303539123"/>
      <w:bookmarkStart w:id="188" w:name="_Toc312677479"/>
      <w:bookmarkStart w:id="189" w:name="_Toc297123514"/>
      <w:bookmarkStart w:id="190" w:name="_Toc312678005"/>
      <w:bookmarkStart w:id="191" w:name="_Toc304295541"/>
      <w:r>
        <w:rPr>
          <w:rFonts w:hint="eastAsia" w:ascii="仿宋" w:hAnsi="仿宋" w:eastAsia="仿宋" w:cs="仿宋"/>
          <w:color w:val="auto"/>
          <w:sz w:val="24"/>
          <w:szCs w:val="24"/>
          <w:highlight w:val="none"/>
        </w:rPr>
        <w:t>.2 施工进度计划</w:t>
      </w:r>
    </w:p>
    <w:p w14:paraId="647FF8B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施工进度计划的修订</w:t>
      </w:r>
    </w:p>
    <w:p w14:paraId="3B5A27F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r>
        <w:rPr>
          <w:rFonts w:hint="eastAsia" w:ascii="仿宋" w:hAnsi="仿宋" w:eastAsia="仿宋" w:cs="仿宋"/>
          <w:color w:val="auto"/>
          <w:sz w:val="24"/>
          <w:szCs w:val="24"/>
          <w:highlight w:val="none"/>
          <w:u w:val="single"/>
        </w:rPr>
        <w:t>7日内</w:t>
      </w:r>
      <w:r>
        <w:rPr>
          <w:rFonts w:hint="eastAsia" w:ascii="仿宋" w:hAnsi="仿宋" w:eastAsia="仿宋" w:cs="仿宋"/>
          <w:color w:val="auto"/>
          <w:sz w:val="24"/>
          <w:szCs w:val="24"/>
          <w:highlight w:val="none"/>
        </w:rPr>
        <w:t>。</w:t>
      </w:r>
    </w:p>
    <w:p w14:paraId="3461E55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开工</w:t>
      </w:r>
    </w:p>
    <w:p w14:paraId="052871F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14:paraId="62E5EA0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关于承包人提交工程开工报审表的期限：</w:t>
      </w:r>
      <w:r>
        <w:rPr>
          <w:rFonts w:hint="eastAsia" w:ascii="仿宋" w:hAnsi="仿宋" w:eastAsia="仿宋" w:cs="仿宋"/>
          <w:color w:val="auto"/>
          <w:sz w:val="24"/>
          <w:szCs w:val="24"/>
          <w:highlight w:val="none"/>
          <w:u w:val="single"/>
        </w:rPr>
        <w:t>按通用合同条款执行</w:t>
      </w:r>
      <w:r>
        <w:rPr>
          <w:rFonts w:hint="eastAsia" w:ascii="仿宋" w:hAnsi="仿宋" w:eastAsia="仿宋" w:cs="仿宋"/>
          <w:color w:val="auto"/>
          <w:sz w:val="24"/>
          <w:szCs w:val="24"/>
          <w:highlight w:val="none"/>
        </w:rPr>
        <w:t>。</w:t>
      </w:r>
    </w:p>
    <w:p w14:paraId="48E8EC10">
      <w:pPr>
        <w:pageBreakBefore w:val="0"/>
        <w:widowControl w:val="0"/>
        <w:spacing w:line="380" w:lineRule="exact"/>
        <w:ind w:left="0" w:firstLine="480"/>
        <w:jc w:val="lef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关于发包人应完成的其他开工准备工作及期限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765E05F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关于承包人应完成的其他开工准备工作及期限：</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0171D57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7.3.2开工通知</w:t>
      </w:r>
    </w:p>
    <w:p w14:paraId="1A5E62E2">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因发包人原因造成监理人未能在计划开工日期之日起</w:t>
      </w:r>
      <w:r>
        <w:rPr>
          <w:rFonts w:hint="eastAsia" w:ascii="仿宋" w:hAnsi="仿宋" w:eastAsia="仿宋" w:cs="仿宋"/>
          <w:color w:val="auto"/>
          <w:sz w:val="24"/>
          <w:szCs w:val="24"/>
          <w:highlight w:val="none"/>
          <w:lang w:val="en-US" w:eastAsia="zh-CN"/>
        </w:rPr>
        <w:t>180</w:t>
      </w:r>
      <w:r>
        <w:rPr>
          <w:rFonts w:hint="eastAsia" w:ascii="仿宋" w:hAnsi="仿宋" w:eastAsia="仿宋" w:cs="仿宋"/>
          <w:color w:val="auto"/>
          <w:sz w:val="24"/>
          <w:szCs w:val="24"/>
          <w:highlight w:val="none"/>
        </w:rPr>
        <w:t>天内发出开工通知的，承包人有权提出价格调整要求，或者解除合同。</w:t>
      </w:r>
      <w:bookmarkEnd w:id="185"/>
      <w:bookmarkEnd w:id="186"/>
      <w:bookmarkEnd w:id="187"/>
      <w:bookmarkEnd w:id="188"/>
      <w:bookmarkEnd w:id="189"/>
      <w:bookmarkEnd w:id="190"/>
      <w:bookmarkEnd w:id="191"/>
    </w:p>
    <w:p w14:paraId="7FB7AD2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14:paraId="6614D093">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7.4.1发包人通过监理人向承包人提供测量基准点、基准线和水准点及其书面资料的期限</w:t>
      </w:r>
      <w:r>
        <w:rPr>
          <w:rFonts w:hint="eastAsia" w:ascii="仿宋" w:hAnsi="仿宋" w:eastAsia="仿宋" w:cs="仿宋"/>
          <w:color w:val="auto"/>
          <w:sz w:val="24"/>
          <w:szCs w:val="24"/>
          <w:highlight w:val="none"/>
          <w:lang w:eastAsia="zh-CN"/>
        </w:rPr>
        <w:t>：</w:t>
      </w:r>
    </w:p>
    <w:p w14:paraId="0E159736">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92" w:name="_Toc303539125"/>
      <w:bookmarkStart w:id="193" w:name="_Toc297216175"/>
      <w:bookmarkStart w:id="194" w:name="_Toc312677484"/>
      <w:bookmarkStart w:id="195" w:name="_Toc300934968"/>
      <w:bookmarkStart w:id="196" w:name="_Toc297123516"/>
      <w:bookmarkStart w:id="197" w:name="_Toc304295546"/>
      <w:bookmarkStart w:id="198" w:name="_Toc312678010"/>
      <w:r>
        <w:rPr>
          <w:rFonts w:hint="eastAsia" w:ascii="仿宋" w:hAnsi="仿宋" w:eastAsia="仿宋" w:cs="仿宋"/>
          <w:color w:val="auto"/>
          <w:sz w:val="24"/>
          <w:szCs w:val="24"/>
          <w:highlight w:val="none"/>
        </w:rPr>
        <w:t>.5 工期延误</w:t>
      </w:r>
      <w:bookmarkEnd w:id="192"/>
      <w:bookmarkEnd w:id="193"/>
      <w:bookmarkEnd w:id="194"/>
      <w:bookmarkEnd w:id="195"/>
      <w:bookmarkEnd w:id="196"/>
      <w:bookmarkEnd w:id="197"/>
      <w:bookmarkEnd w:id="198"/>
    </w:p>
    <w:p w14:paraId="369953F7">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14:paraId="70A39AA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（7）因发包人原因导致工期延误的其他情形</w:t>
      </w:r>
      <w:r>
        <w:rPr>
          <w:rFonts w:hint="eastAsia" w:ascii="仿宋" w:hAnsi="仿宋" w:eastAsia="仿宋" w:cs="仿宋"/>
          <w:color w:val="auto"/>
          <w:sz w:val="24"/>
          <w:szCs w:val="24"/>
          <w:highlight w:val="none"/>
          <w:lang w:eastAsia="zh-CN"/>
        </w:rPr>
        <w:t>：</w:t>
      </w:r>
    </w:p>
    <w:p w14:paraId="5B5C0E9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199" w:name="_Toc318581169"/>
      <w:bookmarkStart w:id="200" w:name="_Toc312678012"/>
      <w:bookmarkStart w:id="201" w:name="_Toc312677486"/>
      <w:bookmarkStart w:id="202" w:name="_Toc303539127"/>
      <w:bookmarkStart w:id="203" w:name="_Toc300934970"/>
      <w:bookmarkStart w:id="204" w:name="_Toc297123518"/>
      <w:bookmarkStart w:id="205" w:name="_Toc297216177"/>
      <w:bookmarkStart w:id="206" w:name="_Toc304295548"/>
      <w:r>
        <w:rPr>
          <w:rFonts w:hint="eastAsia" w:ascii="仿宋" w:hAnsi="仿宋" w:eastAsia="仿宋" w:cs="仿宋"/>
          <w:color w:val="auto"/>
          <w:sz w:val="24"/>
          <w:szCs w:val="24"/>
          <w:highlight w:val="none"/>
        </w:rPr>
        <w:t>.5.2 因承包人原因导致工期延误</w:t>
      </w:r>
      <w:bookmarkEnd w:id="199"/>
      <w:bookmarkEnd w:id="200"/>
      <w:bookmarkEnd w:id="201"/>
    </w:p>
    <w:p w14:paraId="7E18076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w:t>
      </w:r>
      <w:bookmarkStart w:id="207" w:name="_Toc312677487"/>
      <w:bookmarkStart w:id="208" w:name="_Toc312678013"/>
      <w:bookmarkStart w:id="209" w:name="_Toc318581170"/>
      <w:r>
        <w:rPr>
          <w:rFonts w:hint="eastAsia" w:ascii="仿宋" w:hAnsi="仿宋" w:eastAsia="仿宋" w:cs="仿宋"/>
          <w:color w:val="auto"/>
          <w:sz w:val="24"/>
          <w:szCs w:val="24"/>
          <w:highlight w:val="none"/>
        </w:rPr>
        <w:t>承包人原因造成工期延误，逾期竣工违约金的计算方法为：</w:t>
      </w:r>
      <w:r>
        <w:rPr>
          <w:rFonts w:hint="eastAsia" w:ascii="仿宋" w:hAnsi="仿宋" w:eastAsia="仿宋" w:cs="仿宋"/>
          <w:color w:val="auto"/>
          <w:sz w:val="24"/>
          <w:szCs w:val="24"/>
          <w:highlight w:val="none"/>
          <w:u w:val="single"/>
        </w:rPr>
        <w:t xml:space="preserve">承包人向发包人支付2000元/天的违约金 </w:t>
      </w:r>
      <w:r>
        <w:rPr>
          <w:rFonts w:hint="eastAsia" w:ascii="仿宋" w:hAnsi="仿宋" w:eastAsia="仿宋" w:cs="仿宋"/>
          <w:color w:val="auto"/>
          <w:sz w:val="24"/>
          <w:szCs w:val="24"/>
          <w:highlight w:val="none"/>
        </w:rPr>
        <w:t>。</w:t>
      </w:r>
      <w:bookmarkEnd w:id="202"/>
      <w:bookmarkEnd w:id="203"/>
      <w:bookmarkEnd w:id="204"/>
      <w:bookmarkEnd w:id="205"/>
      <w:bookmarkEnd w:id="206"/>
      <w:bookmarkEnd w:id="207"/>
      <w:bookmarkEnd w:id="208"/>
      <w:bookmarkEnd w:id="209"/>
    </w:p>
    <w:p w14:paraId="5A8C58D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w:t>
      </w:r>
      <w:bookmarkStart w:id="210" w:name="_Toc318581171"/>
      <w:bookmarkStart w:id="211" w:name="_Toc312678014"/>
      <w:r>
        <w:rPr>
          <w:rFonts w:hint="eastAsia" w:ascii="仿宋" w:hAnsi="仿宋" w:eastAsia="仿宋" w:cs="仿宋"/>
          <w:color w:val="auto"/>
          <w:sz w:val="24"/>
          <w:szCs w:val="24"/>
          <w:highlight w:val="none"/>
        </w:rPr>
        <w:t>期竣工违约金的上限：</w:t>
      </w:r>
      <w:r>
        <w:rPr>
          <w:rFonts w:hint="eastAsia" w:ascii="仿宋" w:hAnsi="仿宋" w:eastAsia="仿宋" w:cs="仿宋"/>
          <w:color w:val="auto"/>
          <w:sz w:val="24"/>
          <w:szCs w:val="24"/>
          <w:highlight w:val="none"/>
          <w:u w:val="single"/>
          <w:lang w:val="en-US" w:eastAsia="zh-CN"/>
        </w:rPr>
        <w:t>合同总价20%的违约金</w:t>
      </w:r>
      <w:r>
        <w:rPr>
          <w:rFonts w:hint="eastAsia" w:ascii="仿宋" w:hAnsi="仿宋" w:eastAsia="仿宋" w:cs="仿宋"/>
          <w:color w:val="auto"/>
          <w:sz w:val="24"/>
          <w:szCs w:val="24"/>
          <w:highlight w:val="none"/>
        </w:rPr>
        <w:t>。</w:t>
      </w:r>
      <w:bookmarkEnd w:id="210"/>
      <w:bookmarkEnd w:id="211"/>
    </w:p>
    <w:p w14:paraId="56ABE86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212" w:name="_Toc312678015"/>
      <w:bookmarkStart w:id="213" w:name="_Toc297216178"/>
      <w:bookmarkStart w:id="214" w:name="_Toc303539128"/>
      <w:bookmarkStart w:id="215" w:name="_Toc297123519"/>
      <w:bookmarkStart w:id="216" w:name="_Toc300934971"/>
      <w:bookmarkStart w:id="217" w:name="_Toc304295549"/>
      <w:r>
        <w:rPr>
          <w:rFonts w:hint="eastAsia" w:ascii="仿宋" w:hAnsi="仿宋" w:eastAsia="仿宋" w:cs="仿宋"/>
          <w:color w:val="auto"/>
          <w:sz w:val="24"/>
          <w:szCs w:val="24"/>
          <w:highlight w:val="none"/>
        </w:rPr>
        <w:t>.6 不</w:t>
      </w:r>
      <w:bookmarkEnd w:id="212"/>
      <w:bookmarkEnd w:id="213"/>
      <w:bookmarkEnd w:id="214"/>
      <w:bookmarkEnd w:id="215"/>
      <w:bookmarkEnd w:id="216"/>
      <w:bookmarkEnd w:id="217"/>
      <w:r>
        <w:rPr>
          <w:rFonts w:hint="eastAsia" w:ascii="仿宋" w:hAnsi="仿宋" w:eastAsia="仿宋" w:cs="仿宋"/>
          <w:color w:val="auto"/>
          <w:sz w:val="24"/>
          <w:szCs w:val="24"/>
          <w:highlight w:val="none"/>
        </w:rPr>
        <w:t>利物质条件</w:t>
      </w:r>
    </w:p>
    <w:p w14:paraId="2A5A8642">
      <w:pPr>
        <w:pageBreakBefore w:val="0"/>
        <w:widowControl w:val="0"/>
        <w:spacing w:line="380" w:lineRule="exact"/>
        <w:ind w:left="0" w:firstLine="480"/>
        <w:jc w:val="left"/>
        <w:rPr>
          <w:rFonts w:hint="eastAsia" w:ascii="仿宋" w:hAnsi="仿宋" w:eastAsia="仿宋" w:cs="仿宋"/>
          <w:color w:val="auto"/>
          <w:sz w:val="24"/>
          <w:szCs w:val="24"/>
          <w:highlight w:val="none"/>
        </w:rPr>
      </w:pPr>
      <w:bookmarkStart w:id="218" w:name="_Toc300934972"/>
      <w:bookmarkStart w:id="219" w:name="_Toc304295550"/>
      <w:bookmarkStart w:id="220" w:name="_Toc318581172"/>
      <w:bookmarkStart w:id="221" w:name="_Toc312678016"/>
      <w:bookmarkStart w:id="222" w:name="_Toc297216179"/>
      <w:bookmarkStart w:id="223" w:name="_Toc303539129"/>
      <w:bookmarkStart w:id="224" w:name="_Toc297123520"/>
      <w:r>
        <w:rPr>
          <w:rFonts w:hint="eastAsia" w:ascii="仿宋" w:hAnsi="仿宋" w:eastAsia="仿宋" w:cs="仿宋"/>
          <w:color w:val="auto"/>
          <w:sz w:val="24"/>
          <w:szCs w:val="24"/>
          <w:highlight w:val="none"/>
        </w:rPr>
        <w:t>不利物质条件的其他情形和有关约定</w:t>
      </w:r>
      <w:r>
        <w:rPr>
          <w:rFonts w:hint="eastAsia" w:ascii="仿宋" w:hAnsi="仿宋" w:eastAsia="仿宋" w:cs="仿宋"/>
          <w:color w:val="auto"/>
          <w:sz w:val="24"/>
          <w:szCs w:val="24"/>
          <w:highlight w:val="none"/>
          <w:lang w:eastAsia="zh-CN"/>
        </w:rPr>
        <w:t>：</w:t>
      </w:r>
      <w:bookmarkEnd w:id="218"/>
      <w:bookmarkEnd w:id="219"/>
      <w:bookmarkEnd w:id="220"/>
      <w:bookmarkEnd w:id="221"/>
      <w:bookmarkEnd w:id="222"/>
      <w:bookmarkEnd w:id="223"/>
      <w:bookmarkEnd w:id="224"/>
    </w:p>
    <w:p w14:paraId="32916FE8">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225" w:name="_Toc297216180"/>
      <w:bookmarkStart w:id="226" w:name="_Toc303539130"/>
      <w:bookmarkStart w:id="227" w:name="_Toc304295551"/>
      <w:bookmarkStart w:id="228" w:name="_Toc312678017"/>
      <w:bookmarkStart w:id="229" w:name="_Toc297123521"/>
      <w:bookmarkStart w:id="230" w:name="_Toc300934973"/>
      <w:r>
        <w:rPr>
          <w:rFonts w:hint="eastAsia" w:ascii="仿宋" w:hAnsi="仿宋" w:eastAsia="仿宋" w:cs="仿宋"/>
          <w:color w:val="auto"/>
          <w:sz w:val="24"/>
          <w:szCs w:val="24"/>
          <w:highlight w:val="none"/>
        </w:rPr>
        <w:t>.7异常恶劣的气候条件</w:t>
      </w:r>
      <w:bookmarkEnd w:id="225"/>
      <w:bookmarkEnd w:id="226"/>
      <w:bookmarkEnd w:id="227"/>
      <w:bookmarkEnd w:id="228"/>
      <w:bookmarkEnd w:id="229"/>
      <w:bookmarkEnd w:id="230"/>
    </w:p>
    <w:p w14:paraId="7647046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r>
        <w:rPr>
          <w:rFonts w:hint="eastAsia" w:ascii="仿宋" w:hAnsi="仿宋" w:eastAsia="仿宋" w:cs="仿宋"/>
          <w:color w:val="auto"/>
          <w:sz w:val="24"/>
          <w:szCs w:val="24"/>
          <w:highlight w:val="none"/>
          <w:u w:val="single"/>
        </w:rPr>
        <w:t>按通用条款执行</w:t>
      </w:r>
      <w:r>
        <w:rPr>
          <w:rFonts w:hint="eastAsia" w:ascii="仿宋" w:hAnsi="仿宋" w:eastAsia="仿宋" w:cs="仿宋"/>
          <w:color w:val="auto"/>
          <w:sz w:val="24"/>
          <w:szCs w:val="24"/>
          <w:highlight w:val="none"/>
        </w:rPr>
        <w:t>：</w:t>
      </w:r>
    </w:p>
    <w:p w14:paraId="75B3A64D">
      <w:pPr>
        <w:pageBreakBefore w:val="0"/>
        <w:widowControl w:val="0"/>
        <w:spacing w:line="380" w:lineRule="exact"/>
        <w:ind w:left="0" w:firstLine="480"/>
        <w:jc w:val="left"/>
        <w:rPr>
          <w:rFonts w:hint="eastAsia" w:ascii="仿宋" w:hAnsi="仿宋" w:eastAsia="仿宋" w:cs="仿宋"/>
          <w:color w:val="auto"/>
          <w:sz w:val="24"/>
          <w:szCs w:val="24"/>
          <w:highlight w:val="none"/>
          <w:u w:val="single"/>
          <w:lang w:val="en-US" w:eastAsia="zh-CN"/>
        </w:rPr>
      </w:pPr>
      <w:bookmarkStart w:id="231" w:name="_Toc25312"/>
      <w:bookmarkStart w:id="232" w:name="_Toc20730"/>
      <w:r>
        <w:rPr>
          <w:rFonts w:hint="eastAsia" w:ascii="仿宋" w:hAnsi="仿宋" w:eastAsia="仿宋" w:cs="仿宋"/>
          <w:color w:val="auto"/>
          <w:sz w:val="24"/>
          <w:szCs w:val="24"/>
          <w:highlight w:val="none"/>
          <w:u w:val="single"/>
          <w:lang w:val="en-US" w:eastAsia="zh-CN"/>
        </w:rPr>
        <w:t>（1）日降雨量大于100㎜的雨日超过3天；</w:t>
      </w:r>
      <w:bookmarkEnd w:id="231"/>
      <w:bookmarkEnd w:id="232"/>
    </w:p>
    <w:p w14:paraId="14DF745D">
      <w:pPr>
        <w:pageBreakBefore w:val="0"/>
        <w:widowControl w:val="0"/>
        <w:spacing w:line="380" w:lineRule="exact"/>
        <w:ind w:left="0" w:firstLine="480"/>
        <w:jc w:val="left"/>
        <w:rPr>
          <w:rFonts w:hint="eastAsia" w:ascii="仿宋" w:hAnsi="仿宋" w:eastAsia="仿宋" w:cs="仿宋"/>
          <w:color w:val="auto"/>
          <w:sz w:val="24"/>
          <w:szCs w:val="24"/>
          <w:highlight w:val="none"/>
          <w:u w:val="single"/>
          <w:lang w:val="en-US" w:eastAsia="zh-CN"/>
        </w:rPr>
      </w:pPr>
      <w:bookmarkStart w:id="233" w:name="_Toc22806"/>
      <w:bookmarkStart w:id="234" w:name="_Toc14181"/>
      <w:r>
        <w:rPr>
          <w:rFonts w:hint="eastAsia" w:ascii="仿宋" w:hAnsi="仿宋" w:eastAsia="仿宋" w:cs="仿宋"/>
          <w:color w:val="auto"/>
          <w:sz w:val="24"/>
          <w:szCs w:val="24"/>
          <w:highlight w:val="none"/>
          <w:u w:val="single"/>
          <w:lang w:val="en-US" w:eastAsia="zh-CN"/>
        </w:rPr>
        <w:t>（2）风速大于17.2m/s的8级以上台风灾害；</w:t>
      </w:r>
      <w:bookmarkEnd w:id="233"/>
      <w:bookmarkEnd w:id="234"/>
    </w:p>
    <w:p w14:paraId="3CCDD5D3">
      <w:pPr>
        <w:pageBreakBefore w:val="0"/>
        <w:widowControl w:val="0"/>
        <w:spacing w:line="380" w:lineRule="exact"/>
        <w:ind w:left="0" w:firstLine="480"/>
        <w:jc w:val="left"/>
        <w:rPr>
          <w:rFonts w:hint="eastAsia" w:ascii="仿宋" w:hAnsi="仿宋" w:eastAsia="仿宋" w:cs="仿宋"/>
          <w:color w:val="auto"/>
          <w:sz w:val="24"/>
          <w:szCs w:val="24"/>
          <w:highlight w:val="none"/>
          <w:u w:val="single"/>
          <w:lang w:val="en-US" w:eastAsia="zh-CN"/>
        </w:rPr>
      </w:pPr>
      <w:bookmarkStart w:id="235" w:name="_Toc9464"/>
      <w:bookmarkStart w:id="236" w:name="_Toc2784"/>
      <w:r>
        <w:rPr>
          <w:rFonts w:hint="eastAsia" w:ascii="仿宋" w:hAnsi="仿宋" w:eastAsia="仿宋" w:cs="仿宋"/>
          <w:color w:val="auto"/>
          <w:sz w:val="24"/>
          <w:szCs w:val="24"/>
          <w:highlight w:val="none"/>
          <w:u w:val="single"/>
          <w:lang w:val="en-US" w:eastAsia="zh-CN"/>
        </w:rPr>
        <w:t>（3）日气温超过37℃的高温大于3天或日气温超过35℃的高温连续5天及以上；</w:t>
      </w:r>
      <w:bookmarkEnd w:id="235"/>
      <w:bookmarkEnd w:id="236"/>
    </w:p>
    <w:p w14:paraId="4684BD9E">
      <w:pPr>
        <w:pageBreakBefore w:val="0"/>
        <w:widowControl w:val="0"/>
        <w:spacing w:line="380" w:lineRule="exact"/>
        <w:ind w:left="0" w:firstLine="480"/>
        <w:jc w:val="left"/>
        <w:rPr>
          <w:rFonts w:hint="eastAsia" w:ascii="仿宋" w:hAnsi="仿宋" w:eastAsia="仿宋" w:cs="仿宋"/>
          <w:color w:val="auto"/>
          <w:sz w:val="24"/>
          <w:szCs w:val="24"/>
          <w:highlight w:val="none"/>
          <w:u w:val="single"/>
          <w:lang w:val="en-US" w:eastAsia="zh-CN"/>
        </w:rPr>
      </w:pPr>
      <w:bookmarkStart w:id="237" w:name="_Toc14197"/>
      <w:bookmarkStart w:id="238" w:name="_Toc12653"/>
      <w:r>
        <w:rPr>
          <w:rFonts w:hint="eastAsia" w:ascii="仿宋" w:hAnsi="仿宋" w:eastAsia="仿宋" w:cs="仿宋"/>
          <w:color w:val="auto"/>
          <w:sz w:val="24"/>
          <w:szCs w:val="24"/>
          <w:highlight w:val="none"/>
          <w:u w:val="single"/>
          <w:lang w:val="en-US" w:eastAsia="zh-CN"/>
        </w:rPr>
        <w:t>（4）日气温低于―10℃ 的大寒大于3天；</w:t>
      </w:r>
      <w:bookmarkEnd w:id="237"/>
      <w:bookmarkEnd w:id="238"/>
    </w:p>
    <w:p w14:paraId="571E583D">
      <w:pPr>
        <w:pageBreakBefore w:val="0"/>
        <w:widowControl w:val="0"/>
        <w:spacing w:line="380" w:lineRule="exact"/>
        <w:ind w:left="0" w:firstLine="480"/>
        <w:jc w:val="left"/>
        <w:rPr>
          <w:rFonts w:hint="eastAsia" w:ascii="仿宋" w:hAnsi="仿宋" w:eastAsia="仿宋" w:cs="仿宋"/>
          <w:color w:val="auto"/>
          <w:sz w:val="24"/>
          <w:szCs w:val="24"/>
          <w:highlight w:val="none"/>
          <w:u w:val="single"/>
          <w:lang w:val="en-US" w:eastAsia="zh-CN"/>
        </w:rPr>
      </w:pPr>
      <w:bookmarkStart w:id="239" w:name="_Toc24184"/>
      <w:bookmarkStart w:id="240" w:name="_Toc30033"/>
      <w:r>
        <w:rPr>
          <w:rFonts w:hint="eastAsia" w:ascii="仿宋" w:hAnsi="仿宋" w:eastAsia="仿宋" w:cs="仿宋"/>
          <w:color w:val="auto"/>
          <w:sz w:val="24"/>
          <w:szCs w:val="24"/>
          <w:highlight w:val="none"/>
          <w:u w:val="single"/>
          <w:lang w:val="en-US" w:eastAsia="zh-CN"/>
        </w:rPr>
        <w:t>（5）造成工程损坏的冰雹和大雪灾害：日降雪量10㎜及以上；</w:t>
      </w:r>
      <w:bookmarkEnd w:id="239"/>
      <w:bookmarkEnd w:id="240"/>
    </w:p>
    <w:p w14:paraId="3EF9B399">
      <w:pPr>
        <w:pageBreakBefore w:val="0"/>
        <w:widowControl w:val="0"/>
        <w:spacing w:line="380" w:lineRule="exact"/>
        <w:ind w:left="0" w:firstLine="480"/>
        <w:jc w:val="left"/>
        <w:rPr>
          <w:rFonts w:hint="eastAsia" w:ascii="仿宋" w:hAnsi="仿宋" w:eastAsia="仿宋" w:cs="仿宋"/>
          <w:color w:val="auto"/>
          <w:sz w:val="24"/>
          <w:szCs w:val="24"/>
          <w:highlight w:val="none"/>
          <w:u w:val="single"/>
          <w:lang w:val="en-US" w:eastAsia="zh-CN"/>
        </w:rPr>
      </w:pPr>
      <w:bookmarkStart w:id="241" w:name="_Toc14325"/>
      <w:bookmarkStart w:id="242" w:name="_Toc1784"/>
      <w:r>
        <w:rPr>
          <w:rFonts w:hint="eastAsia" w:ascii="仿宋" w:hAnsi="仿宋" w:eastAsia="仿宋" w:cs="仿宋"/>
          <w:color w:val="auto"/>
          <w:sz w:val="24"/>
          <w:szCs w:val="24"/>
          <w:highlight w:val="none"/>
          <w:u w:val="single"/>
          <w:lang w:val="en-US" w:eastAsia="zh-CN"/>
        </w:rPr>
        <w:t>（6）其他异常恶劣气候灾害 。</w:t>
      </w:r>
      <w:bookmarkEnd w:id="241"/>
      <w:bookmarkEnd w:id="242"/>
    </w:p>
    <w:p w14:paraId="0F06652F">
      <w:pPr>
        <w:pageBreakBefore w:val="0"/>
        <w:widowControl w:val="0"/>
        <w:spacing w:line="380" w:lineRule="exact"/>
        <w:ind w:left="0" w:firstLine="480"/>
        <w:jc w:val="left"/>
        <w:rPr>
          <w:rFonts w:hint="eastAsia" w:ascii="仿宋" w:hAnsi="仿宋" w:eastAsia="仿宋" w:cs="仿宋"/>
          <w:color w:val="auto"/>
          <w:sz w:val="24"/>
          <w:szCs w:val="24"/>
          <w:highlight w:val="none"/>
          <w:u w:val="single"/>
          <w:lang w:val="en-US" w:eastAsia="zh-CN"/>
        </w:rPr>
      </w:pPr>
      <w:bookmarkStart w:id="243" w:name="_Toc406"/>
      <w:bookmarkStart w:id="244" w:name="_Toc11964"/>
      <w:r>
        <w:rPr>
          <w:rFonts w:hint="eastAsia" w:ascii="仿宋" w:hAnsi="仿宋" w:eastAsia="仿宋" w:cs="仿宋"/>
          <w:color w:val="auto"/>
          <w:sz w:val="24"/>
          <w:szCs w:val="24"/>
          <w:highlight w:val="none"/>
          <w:u w:val="single"/>
          <w:lang w:val="en-US" w:eastAsia="zh-CN"/>
        </w:rPr>
        <w:t>注：均以气象部门公布的为准。</w:t>
      </w:r>
      <w:bookmarkEnd w:id="243"/>
      <w:bookmarkEnd w:id="244"/>
    </w:p>
    <w:p w14:paraId="01BAF432">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提前竣工的奖励</w:t>
      </w:r>
    </w:p>
    <w:p w14:paraId="06B0120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.2提前竣工的奖励：</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1F9EF491">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245" w:name="_Toc351203640"/>
      <w:r>
        <w:rPr>
          <w:rFonts w:hint="eastAsia" w:ascii="仿宋" w:hAnsi="仿宋" w:eastAsia="仿宋" w:cs="仿宋"/>
          <w:color w:val="auto"/>
          <w:sz w:val="24"/>
          <w:szCs w:val="24"/>
          <w:highlight w:val="none"/>
          <w:lang w:eastAsia="zh-CN"/>
        </w:rPr>
        <w:t>8. 材料与设备</w:t>
      </w:r>
      <w:bookmarkEnd w:id="166"/>
      <w:bookmarkEnd w:id="167"/>
      <w:bookmarkEnd w:id="168"/>
      <w:bookmarkEnd w:id="169"/>
      <w:bookmarkEnd w:id="170"/>
      <w:bookmarkEnd w:id="171"/>
      <w:bookmarkEnd w:id="172"/>
      <w:bookmarkEnd w:id="173"/>
      <w:bookmarkEnd w:id="174"/>
      <w:bookmarkEnd w:id="175"/>
      <w:bookmarkEnd w:id="245"/>
    </w:p>
    <w:p w14:paraId="5AF5EF6F">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bookmarkStart w:id="246" w:name="_Toc296346668"/>
      <w:bookmarkStart w:id="247" w:name="_Toc297216186"/>
      <w:bookmarkStart w:id="248" w:name="_Toc296890995"/>
      <w:bookmarkStart w:id="249" w:name="_Toc297120467"/>
      <w:bookmarkStart w:id="250" w:name="_Toc296347166"/>
      <w:bookmarkStart w:id="251" w:name="_Toc296944506"/>
      <w:bookmarkStart w:id="252" w:name="_Toc280868654"/>
      <w:bookmarkStart w:id="253" w:name="_Toc296891207"/>
      <w:bookmarkStart w:id="254" w:name="_Toc304295556"/>
      <w:bookmarkStart w:id="255" w:name="_Toc303539136"/>
      <w:bookmarkStart w:id="256" w:name="_Toc300934979"/>
      <w:bookmarkStart w:id="257" w:name="_Toc297048353"/>
      <w:bookmarkStart w:id="258" w:name="_Toc297123527"/>
      <w:bookmarkStart w:id="259" w:name="_Toc292559877"/>
      <w:bookmarkStart w:id="260" w:name="_Toc312678019"/>
      <w:bookmarkStart w:id="261" w:name="_Toc312677493"/>
      <w:bookmarkStart w:id="262" w:name="_Toc292559372"/>
      <w:bookmarkStart w:id="263" w:name="_Toc296503167"/>
      <w:bookmarkStart w:id="264" w:name="_Toc280868656"/>
      <w:bookmarkStart w:id="265" w:name="_Toc280868655"/>
      <w:bookmarkStart w:id="266" w:name="_Toc267251424"/>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材料与工程设备的保管与使用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EDDB401">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bookmarkStart w:id="267" w:name="_Toc292559373"/>
      <w:bookmarkStart w:id="268" w:name="_Toc292559878"/>
      <w:bookmarkStart w:id="269" w:name="_Toc296503168"/>
      <w:bookmarkStart w:id="270" w:name="_Toc297216187"/>
      <w:bookmarkStart w:id="271" w:name="_Toc296890996"/>
      <w:bookmarkStart w:id="272" w:name="_Toc318581173"/>
      <w:bookmarkStart w:id="273" w:name="_Toc296944507"/>
      <w:bookmarkStart w:id="274" w:name="_Toc304295557"/>
      <w:bookmarkStart w:id="275" w:name="_Toc297120468"/>
      <w:bookmarkStart w:id="276" w:name="_Toc296891208"/>
      <w:bookmarkStart w:id="277" w:name="_Toc300934980"/>
      <w:bookmarkStart w:id="278" w:name="_Toc297123528"/>
      <w:bookmarkStart w:id="279" w:name="_Toc296346669"/>
      <w:bookmarkStart w:id="280" w:name="_Toc303539137"/>
      <w:bookmarkStart w:id="281" w:name="_Toc312677494"/>
      <w:bookmarkStart w:id="282" w:name="_Toc296347167"/>
      <w:bookmarkStart w:id="283" w:name="_Toc297048354"/>
      <w:bookmarkStart w:id="284" w:name="_Toc312678020"/>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.1发包人供应的材料设备的保管费用的承担：</w:t>
      </w:r>
      <w:r>
        <w:rPr>
          <w:rFonts w:hint="eastAsia" w:ascii="仿宋" w:hAnsi="仿宋" w:eastAsia="仿宋" w:cs="仿宋"/>
          <w:color w:val="auto"/>
          <w:sz w:val="24"/>
          <w:szCs w:val="24"/>
          <w:highlight w:val="none"/>
          <w:u w:val="single"/>
        </w:rPr>
        <w:t>承包人在投标时已综合考虑，已包含在发包价内，发包人不再额外予以补偿</w:t>
      </w:r>
      <w:r>
        <w:rPr>
          <w:rFonts w:hint="eastAsia" w:ascii="仿宋" w:hAnsi="仿宋" w:eastAsia="仿宋" w:cs="仿宋"/>
          <w:color w:val="auto"/>
          <w:sz w:val="24"/>
          <w:szCs w:val="24"/>
          <w:highlight w:val="none"/>
        </w:rPr>
        <w:t>。</w:t>
      </w:r>
      <w:bookmarkEnd w:id="267"/>
      <w:bookmarkEnd w:id="268"/>
    </w:p>
    <w:p w14:paraId="782E2702">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样品</w:t>
      </w:r>
    </w:p>
    <w:p w14:paraId="15B44197">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.1样品的报送与封存</w:t>
      </w:r>
    </w:p>
    <w:p w14:paraId="2BE3CD3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需要承包人报送样品的材料或工程设备，样品的种类、名称、规格、数量要求：</w:t>
      </w:r>
      <w:r>
        <w:rPr>
          <w:rFonts w:hint="eastAsia" w:ascii="仿宋" w:hAnsi="仿宋" w:eastAsia="仿宋" w:cs="仿宋"/>
          <w:color w:val="auto"/>
          <w:sz w:val="24"/>
          <w:szCs w:val="24"/>
          <w:highlight w:val="none"/>
          <w:u w:val="single"/>
        </w:rPr>
        <w:t>按有关规定和发包人要求执行。</w:t>
      </w:r>
    </w:p>
    <w:p w14:paraId="44389A5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（1）用于本工程之任何材料或设备，承包人应提供样本作认可之用，使用前必须得到发包人、监理人认可或批准。发包人、监理人对任何样本之认可或批准，并不会解除承包人按合同须履行之责任；</w:t>
      </w:r>
    </w:p>
    <w:p w14:paraId="510AE7C6">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（2）如发包人、监理人要求承包人提供不少于三家或三家以上的材料或设备品牌供选择或考察时，承包人须执行且推荐品牌质量在同类或同行中为优等品；</w:t>
      </w:r>
    </w:p>
    <w:p w14:paraId="668321D5">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（3）承包人应在投标文件中明确材料或设备所选的品牌、厂家，如果承包人在投标文件中没有明确选用何种品牌，发包人可以指定其他任一品牌厂家，且合同价格不予调整；</w:t>
      </w:r>
    </w:p>
    <w:p w14:paraId="2335872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发包人推荐品牌及要求详见清单，承包人必须在发包人规定的推荐品牌范围内提供样品或样册，经监理人、发包人确认后方可使用。发包人有权在招标文件规定推荐品牌范围内更换或调整材料，同时仍按承包人相应投标价格进行竣工结算；</w:t>
      </w:r>
    </w:p>
    <w:p w14:paraId="61538AB1">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（5）发包人有权对承包人的材料采购环节进行监控，对此承包人不得拒绝。相关风险承包人在投标时需综合考虑，已包含在发包价内</w:t>
      </w:r>
      <w:r>
        <w:rPr>
          <w:rFonts w:hint="eastAsia" w:ascii="仿宋" w:hAnsi="仿宋" w:eastAsia="仿宋" w:cs="仿宋"/>
          <w:color w:val="auto"/>
          <w:sz w:val="24"/>
          <w:szCs w:val="24"/>
          <w:highlight w:val="none"/>
        </w:rPr>
        <w:t>。</w:t>
      </w:r>
    </w:p>
    <w:p w14:paraId="471CFEB2">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施工设备和临时设施</w:t>
      </w:r>
    </w:p>
    <w:p w14:paraId="13ACF4B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承包人提供的施工设备和临时设施</w:t>
      </w:r>
    </w:p>
    <w:p w14:paraId="32CB201B">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关于修建临时设施费用承担的约定：</w:t>
      </w:r>
      <w:r>
        <w:rPr>
          <w:rFonts w:hint="eastAsia" w:ascii="仿宋" w:hAnsi="仿宋" w:eastAsia="仿宋" w:cs="仿宋"/>
          <w:color w:val="auto"/>
          <w:sz w:val="24"/>
          <w:szCs w:val="24"/>
          <w:highlight w:val="none"/>
          <w:u w:val="single"/>
        </w:rPr>
        <w:t xml:space="preserve">费用由中标单位承担 </w:t>
      </w:r>
      <w:r>
        <w:rPr>
          <w:rFonts w:hint="eastAsia" w:ascii="仿宋" w:hAnsi="仿宋" w:eastAsia="仿宋" w:cs="仿宋"/>
          <w:color w:val="auto"/>
          <w:sz w:val="24"/>
          <w:szCs w:val="24"/>
          <w:highlight w:val="none"/>
        </w:rPr>
        <w: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38457CD">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285" w:name="_Toc351203641"/>
      <w:r>
        <w:rPr>
          <w:rFonts w:hint="eastAsia" w:ascii="仿宋" w:hAnsi="仿宋" w:eastAsia="仿宋" w:cs="仿宋"/>
          <w:color w:val="auto"/>
          <w:sz w:val="24"/>
          <w:szCs w:val="24"/>
          <w:highlight w:val="none"/>
          <w:lang w:eastAsia="zh-CN"/>
        </w:rPr>
        <w:t>9</w:t>
      </w:r>
      <w:bookmarkEnd w:id="264"/>
      <w:bookmarkEnd w:id="265"/>
      <w:bookmarkEnd w:id="266"/>
      <w:bookmarkStart w:id="286" w:name="_Toc297123533"/>
      <w:bookmarkStart w:id="287" w:name="_Toc300934982"/>
      <w:bookmarkStart w:id="288" w:name="_Toc304295559"/>
      <w:bookmarkStart w:id="289" w:name="_Toc312677495"/>
      <w:bookmarkStart w:id="290" w:name="_Toc303539139"/>
      <w:bookmarkStart w:id="291" w:name="_Toc297216192"/>
      <w:bookmarkStart w:id="292" w:name="_Toc312678021"/>
      <w:bookmarkStart w:id="293" w:name="_Toc296503173"/>
      <w:bookmarkStart w:id="294" w:name="_Toc292559378"/>
      <w:bookmarkStart w:id="295" w:name="_Toc296347172"/>
      <w:bookmarkStart w:id="296" w:name="_Toc297048359"/>
      <w:bookmarkStart w:id="297" w:name="_Toc296891213"/>
      <w:bookmarkStart w:id="298" w:name="_Toc267251428"/>
      <w:bookmarkStart w:id="299" w:name="_Toc296944512"/>
      <w:bookmarkStart w:id="300" w:name="_Toc267251427"/>
      <w:bookmarkStart w:id="301" w:name="_Toc296346674"/>
      <w:bookmarkStart w:id="302" w:name="_Toc296891001"/>
      <w:bookmarkStart w:id="303" w:name="_Toc292559883"/>
      <w:bookmarkStart w:id="304" w:name="_Toc297120473"/>
      <w:r>
        <w:rPr>
          <w:rFonts w:hint="eastAsia" w:ascii="仿宋" w:hAnsi="仿宋" w:eastAsia="仿宋" w:cs="仿宋"/>
          <w:color w:val="auto"/>
          <w:sz w:val="24"/>
          <w:szCs w:val="24"/>
          <w:highlight w:val="none"/>
          <w:lang w:eastAsia="zh-CN"/>
        </w:rPr>
        <w:t>. 试验与检验</w:t>
      </w:r>
      <w:bookmarkEnd w:id="285"/>
      <w:bookmarkEnd w:id="286"/>
      <w:bookmarkEnd w:id="287"/>
      <w:bookmarkEnd w:id="288"/>
      <w:bookmarkEnd w:id="289"/>
      <w:bookmarkEnd w:id="290"/>
      <w:bookmarkEnd w:id="291"/>
      <w:bookmarkEnd w:id="292"/>
    </w:p>
    <w:p w14:paraId="7D03403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305" w:name="_Toc297216193"/>
      <w:bookmarkStart w:id="306" w:name="_Toc312677496"/>
      <w:bookmarkStart w:id="307" w:name="_Toc312678022"/>
      <w:bookmarkStart w:id="308" w:name="_Toc300934983"/>
      <w:bookmarkStart w:id="309" w:name="_Toc297123534"/>
      <w:bookmarkStart w:id="310" w:name="_Toc304295560"/>
      <w:bookmarkStart w:id="311" w:name="_Toc303539140"/>
      <w:r>
        <w:rPr>
          <w:rFonts w:hint="eastAsia" w:ascii="仿宋" w:hAnsi="仿宋" w:eastAsia="仿宋" w:cs="仿宋"/>
          <w:color w:val="auto"/>
          <w:sz w:val="24"/>
          <w:szCs w:val="24"/>
          <w:highlight w:val="none"/>
        </w:rPr>
        <w:t>.1试验设备与试验人员</w:t>
      </w:r>
      <w:bookmarkEnd w:id="305"/>
      <w:bookmarkEnd w:id="306"/>
      <w:bookmarkEnd w:id="307"/>
      <w:bookmarkEnd w:id="308"/>
      <w:bookmarkEnd w:id="309"/>
      <w:bookmarkEnd w:id="310"/>
      <w:bookmarkEnd w:id="311"/>
    </w:p>
    <w:p w14:paraId="75674D4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312" w:name="_Toc303539141"/>
      <w:bookmarkStart w:id="313" w:name="_Toc297216194"/>
      <w:bookmarkStart w:id="314" w:name="_Toc304295561"/>
      <w:bookmarkStart w:id="315" w:name="_Toc297123535"/>
      <w:bookmarkStart w:id="316" w:name="_Toc312678023"/>
      <w:bookmarkStart w:id="317" w:name="_Toc312677497"/>
      <w:bookmarkStart w:id="318" w:name="_Toc300934984"/>
      <w:bookmarkStart w:id="319" w:name="_Toc318581174"/>
      <w:r>
        <w:rPr>
          <w:rFonts w:hint="eastAsia" w:ascii="仿宋" w:hAnsi="仿宋" w:eastAsia="仿宋" w:cs="仿宋"/>
          <w:color w:val="auto"/>
          <w:sz w:val="24"/>
          <w:szCs w:val="24"/>
          <w:highlight w:val="none"/>
        </w:rPr>
        <w:t>.1.2 试验设备</w:t>
      </w:r>
      <w:bookmarkEnd w:id="312"/>
      <w:bookmarkEnd w:id="313"/>
      <w:bookmarkEnd w:id="314"/>
      <w:bookmarkEnd w:id="315"/>
      <w:bookmarkEnd w:id="316"/>
      <w:bookmarkEnd w:id="317"/>
      <w:bookmarkEnd w:id="318"/>
      <w:bookmarkEnd w:id="319"/>
    </w:p>
    <w:p w14:paraId="3D10E1ED">
      <w:pPr>
        <w:pageBreakBefore w:val="0"/>
        <w:widowControl w:val="0"/>
        <w:spacing w:line="380" w:lineRule="exact"/>
        <w:ind w:left="0" w:firstLine="480"/>
        <w:rPr>
          <w:rFonts w:hint="eastAsia" w:ascii="仿宋" w:hAnsi="仿宋" w:eastAsia="仿宋" w:cs="仿宋"/>
          <w:b w:val="0"/>
          <w:bCs w:val="0"/>
          <w:color w:val="auto"/>
          <w:sz w:val="24"/>
          <w:szCs w:val="24"/>
          <w:highlight w:val="none"/>
        </w:rPr>
      </w:pPr>
      <w:bookmarkStart w:id="320" w:name="_Toc351203642"/>
      <w:r>
        <w:rPr>
          <w:rFonts w:hint="eastAsia" w:ascii="仿宋" w:hAnsi="仿宋" w:eastAsia="仿宋" w:cs="仿宋"/>
          <w:color w:val="auto"/>
          <w:sz w:val="24"/>
          <w:szCs w:val="24"/>
          <w:highlight w:val="none"/>
        </w:rPr>
        <w:t>施工现场需要配置的试验场所：</w:t>
      </w:r>
      <w:r>
        <w:rPr>
          <w:rFonts w:hint="eastAsia" w:ascii="仿宋" w:hAnsi="仿宋" w:eastAsia="仿宋" w:cs="仿宋"/>
          <w:color w:val="auto"/>
          <w:sz w:val="24"/>
          <w:szCs w:val="24"/>
          <w:highlight w:val="none"/>
          <w:u w:val="single"/>
        </w:rPr>
        <w:t>按现行相关规定、质监部门的有关要求及监理</w:t>
      </w:r>
      <w:r>
        <w:rPr>
          <w:rFonts w:hint="eastAsia" w:ascii="仿宋" w:hAnsi="仿宋" w:eastAsia="仿宋" w:cs="仿宋"/>
          <w:color w:val="auto"/>
          <w:sz w:val="24"/>
          <w:szCs w:val="24"/>
          <w:highlight w:val="none"/>
          <w:u w:val="single"/>
          <w:lang w:eastAsia="zh-CN"/>
        </w:rPr>
        <w:t>人员</w:t>
      </w:r>
      <w:r>
        <w:rPr>
          <w:rFonts w:hint="eastAsia" w:ascii="仿宋" w:hAnsi="仿宋" w:eastAsia="仿宋" w:cs="仿宋"/>
          <w:color w:val="auto"/>
          <w:sz w:val="24"/>
          <w:szCs w:val="24"/>
          <w:highlight w:val="none"/>
          <w:u w:val="single"/>
        </w:rPr>
        <w:t>指示进行配</w:t>
      </w:r>
      <w:r>
        <w:rPr>
          <w:rFonts w:hint="eastAsia" w:ascii="仿宋" w:hAnsi="仿宋" w:eastAsia="仿宋" w:cs="仿宋"/>
          <w:b w:val="0"/>
          <w:bCs w:val="0"/>
          <w:color w:val="auto"/>
          <w:sz w:val="24"/>
          <w:szCs w:val="24"/>
          <w:highlight w:val="none"/>
          <w:u w:val="single"/>
        </w:rPr>
        <w:t xml:space="preserve">置 </w:t>
      </w:r>
      <w:r>
        <w:rPr>
          <w:rFonts w:hint="eastAsia" w:ascii="仿宋" w:hAnsi="仿宋" w:eastAsia="仿宋" w:cs="仿宋"/>
          <w:b w:val="0"/>
          <w:bCs w:val="0"/>
          <w:color w:val="auto"/>
          <w:sz w:val="24"/>
          <w:szCs w:val="24"/>
          <w:highlight w:val="none"/>
        </w:rPr>
        <w:t xml:space="preserve">。 </w:t>
      </w:r>
    </w:p>
    <w:p w14:paraId="2117C01A">
      <w:pPr>
        <w:pageBreakBefore w:val="0"/>
        <w:widowControl w:val="0"/>
        <w:spacing w:line="380" w:lineRule="exact"/>
        <w:ind w:left="0"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施工现场需要配备的试验设备：</w:t>
      </w:r>
      <w:r>
        <w:rPr>
          <w:rFonts w:hint="eastAsia" w:ascii="仿宋" w:hAnsi="仿宋" w:eastAsia="仿宋" w:cs="仿宋"/>
          <w:b w:val="0"/>
          <w:bCs w:val="0"/>
          <w:color w:val="auto"/>
          <w:sz w:val="24"/>
          <w:szCs w:val="24"/>
          <w:highlight w:val="none"/>
          <w:u w:val="single"/>
        </w:rPr>
        <w:t>按现行相关规定、质监部门的有关要求及监理</w:t>
      </w:r>
      <w:r>
        <w:rPr>
          <w:rFonts w:hint="eastAsia" w:ascii="仿宋" w:hAnsi="仿宋" w:eastAsia="仿宋" w:cs="仿宋"/>
          <w:b w:val="0"/>
          <w:bCs w:val="0"/>
          <w:color w:val="auto"/>
          <w:sz w:val="24"/>
          <w:szCs w:val="24"/>
          <w:highlight w:val="none"/>
          <w:u w:val="single"/>
          <w:lang w:eastAsia="zh-CN"/>
        </w:rPr>
        <w:t>人员</w:t>
      </w:r>
      <w:r>
        <w:rPr>
          <w:rFonts w:hint="eastAsia" w:ascii="仿宋" w:hAnsi="仿宋" w:eastAsia="仿宋" w:cs="仿宋"/>
          <w:b w:val="0"/>
          <w:bCs w:val="0"/>
          <w:color w:val="auto"/>
          <w:sz w:val="24"/>
          <w:szCs w:val="24"/>
          <w:highlight w:val="none"/>
          <w:u w:val="single"/>
        </w:rPr>
        <w:t xml:space="preserve">指示进行配置 </w:t>
      </w:r>
      <w:r>
        <w:rPr>
          <w:rFonts w:hint="eastAsia" w:ascii="仿宋" w:hAnsi="仿宋" w:eastAsia="仿宋" w:cs="仿宋"/>
          <w:b w:val="0"/>
          <w:bCs w:val="0"/>
          <w:color w:val="auto"/>
          <w:sz w:val="24"/>
          <w:szCs w:val="24"/>
          <w:highlight w:val="none"/>
        </w:rPr>
        <w:t xml:space="preserve">。 </w:t>
      </w:r>
    </w:p>
    <w:p w14:paraId="4C0E0C97">
      <w:pPr>
        <w:pageBreakBefore w:val="0"/>
        <w:widowControl w:val="0"/>
        <w:spacing w:line="380" w:lineRule="exact"/>
        <w:ind w:left="0" w:firstLine="48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施工现场需要具备的其他试验条件：</w:t>
      </w:r>
      <w:r>
        <w:rPr>
          <w:rFonts w:hint="eastAsia" w:ascii="仿宋" w:hAnsi="仿宋" w:eastAsia="仿宋" w:cs="仿宋"/>
          <w:b w:val="0"/>
          <w:bCs w:val="0"/>
          <w:color w:val="auto"/>
          <w:sz w:val="24"/>
          <w:szCs w:val="24"/>
          <w:highlight w:val="none"/>
          <w:u w:val="single"/>
        </w:rPr>
        <w:t xml:space="preserve">按现行相关规定、质监部门的有关要求及监理人指示进行配置 </w:t>
      </w:r>
      <w:r>
        <w:rPr>
          <w:rFonts w:hint="eastAsia" w:ascii="仿宋" w:hAnsi="仿宋" w:eastAsia="仿宋" w:cs="仿宋"/>
          <w:b w:val="0"/>
          <w:bCs w:val="0"/>
          <w:color w:val="auto"/>
          <w:sz w:val="24"/>
          <w:szCs w:val="24"/>
          <w:highlight w:val="none"/>
        </w:rPr>
        <w:t xml:space="preserve">。 </w:t>
      </w:r>
    </w:p>
    <w:p w14:paraId="06B14627">
      <w:pPr>
        <w:pageBreakBefore w:val="0"/>
        <w:widowControl w:val="0"/>
        <w:spacing w:line="380" w:lineRule="exact"/>
        <w:ind w:left="0" w:firstLine="480"/>
        <w:outlineLvl w:val="0"/>
        <w:rPr>
          <w:rFonts w:hint="eastAsia" w:ascii="仿宋" w:hAnsi="仿宋" w:eastAsia="仿宋" w:cs="仿宋"/>
          <w:b w:val="0"/>
          <w:bCs w:val="0"/>
          <w:color w:val="auto"/>
          <w:sz w:val="24"/>
          <w:szCs w:val="24"/>
          <w:highlight w:val="none"/>
        </w:rPr>
      </w:pPr>
      <w:bookmarkStart w:id="321" w:name="_Toc7613"/>
      <w:bookmarkStart w:id="322" w:name="_Toc6537"/>
      <w:r>
        <w:rPr>
          <w:rFonts w:hint="eastAsia" w:ascii="仿宋" w:hAnsi="仿宋" w:eastAsia="仿宋" w:cs="仿宋"/>
          <w:b w:val="0"/>
          <w:bCs w:val="0"/>
          <w:color w:val="auto"/>
          <w:sz w:val="24"/>
          <w:szCs w:val="24"/>
          <w:highlight w:val="none"/>
        </w:rPr>
        <w:t>9.</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 xml:space="preserve"> 现场工艺试验</w:t>
      </w:r>
      <w:bookmarkEnd w:id="321"/>
      <w:bookmarkEnd w:id="322"/>
      <w:r>
        <w:rPr>
          <w:rFonts w:hint="eastAsia" w:ascii="仿宋" w:hAnsi="仿宋" w:eastAsia="仿宋" w:cs="仿宋"/>
          <w:b w:val="0"/>
          <w:bCs w:val="0"/>
          <w:color w:val="auto"/>
          <w:sz w:val="24"/>
          <w:szCs w:val="24"/>
          <w:highlight w:val="none"/>
        </w:rPr>
        <w:t xml:space="preserve"> </w:t>
      </w:r>
    </w:p>
    <w:p w14:paraId="4D36324C">
      <w:pPr>
        <w:pStyle w:val="6"/>
        <w:pageBreakBefore w:val="0"/>
        <w:widowControl w:val="0"/>
        <w:spacing w:line="380" w:lineRule="exact"/>
        <w:ind w:left="0" w:firstLine="480"/>
        <w:rPr>
          <w:rFonts w:hint="eastAsia" w:ascii="仿宋" w:hAnsi="仿宋" w:eastAsia="仿宋" w:cs="仿宋"/>
          <w:b w:val="0"/>
          <w:bCs w:val="0"/>
          <w:color w:val="auto"/>
          <w:sz w:val="24"/>
          <w:szCs w:val="24"/>
          <w:highlight w:val="none"/>
          <w:u w:val="single"/>
          <w:lang w:val="en-US" w:eastAsia="zh-CN" w:bidi="ar-SA"/>
        </w:rPr>
      </w:pPr>
      <w:r>
        <w:rPr>
          <w:rFonts w:hint="eastAsia" w:ascii="仿宋" w:hAnsi="仿宋" w:eastAsia="仿宋" w:cs="仿宋"/>
          <w:b w:val="0"/>
          <w:bCs w:val="0"/>
          <w:color w:val="auto"/>
          <w:sz w:val="24"/>
          <w:szCs w:val="24"/>
          <w:highlight w:val="none"/>
          <w:lang w:val="en-US" w:eastAsia="zh-CN" w:bidi="ar-SA"/>
        </w:rPr>
        <w:t>现场工艺试验的有关约定：</w:t>
      </w:r>
      <w:r>
        <w:rPr>
          <w:rFonts w:hint="eastAsia" w:ascii="仿宋" w:hAnsi="仿宋" w:eastAsia="仿宋" w:cs="仿宋"/>
          <w:b w:val="0"/>
          <w:bCs w:val="0"/>
          <w:color w:val="auto"/>
          <w:sz w:val="24"/>
          <w:szCs w:val="24"/>
          <w:highlight w:val="none"/>
          <w:u w:val="single"/>
          <w:lang w:val="en-US" w:eastAsia="zh-CN" w:bidi="ar-SA"/>
        </w:rPr>
        <w:t xml:space="preserve">按通用合同条款执行 </w:t>
      </w:r>
    </w:p>
    <w:p w14:paraId="1DCCE0EB">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bookmarkEnd w:id="293"/>
      <w:bookmarkEnd w:id="294"/>
      <w:bookmarkEnd w:id="295"/>
      <w:bookmarkEnd w:id="296"/>
      <w:bookmarkEnd w:id="297"/>
      <w:bookmarkEnd w:id="298"/>
      <w:bookmarkEnd w:id="299"/>
      <w:bookmarkEnd w:id="300"/>
      <w:bookmarkEnd w:id="301"/>
      <w:bookmarkEnd w:id="302"/>
      <w:bookmarkEnd w:id="303"/>
      <w:bookmarkEnd w:id="304"/>
      <w:bookmarkStart w:id="323" w:name="_Toc296346694"/>
      <w:bookmarkStart w:id="324" w:name="_Toc296891233"/>
      <w:bookmarkStart w:id="325" w:name="_Toc304295566"/>
      <w:bookmarkStart w:id="326" w:name="_Toc296347192"/>
      <w:bookmarkStart w:id="327" w:name="_Toc297048379"/>
      <w:bookmarkStart w:id="328" w:name="_Toc297123540"/>
      <w:bookmarkStart w:id="329" w:name="_Toc303539146"/>
      <w:bookmarkStart w:id="330" w:name="_Toc297216199"/>
      <w:bookmarkStart w:id="331" w:name="_Toc296503193"/>
      <w:bookmarkStart w:id="332" w:name="_Toc312678025"/>
      <w:bookmarkStart w:id="333" w:name="_Toc296891021"/>
      <w:bookmarkStart w:id="334" w:name="_Toc292559398"/>
      <w:bookmarkStart w:id="335" w:name="_Toc300934989"/>
      <w:bookmarkStart w:id="336" w:name="_Toc297120493"/>
      <w:bookmarkStart w:id="337" w:name="_Toc312677499"/>
      <w:bookmarkStart w:id="338" w:name="_Toc296944532"/>
      <w:bookmarkStart w:id="339" w:name="_Toc292559903"/>
      <w:bookmarkStart w:id="340" w:name="_Toc267251440"/>
      <w:bookmarkStart w:id="341" w:name="_Toc267251437"/>
      <w:bookmarkStart w:id="342" w:name="_Toc267251433"/>
      <w:bookmarkStart w:id="343" w:name="_Toc267251435"/>
      <w:bookmarkStart w:id="344" w:name="_Toc267251441"/>
      <w:bookmarkStart w:id="345" w:name="_Toc267251439"/>
      <w:bookmarkStart w:id="346" w:name="_Toc267251442"/>
      <w:r>
        <w:rPr>
          <w:rFonts w:hint="eastAsia" w:ascii="仿宋" w:hAnsi="仿宋" w:eastAsia="仿宋" w:cs="仿宋"/>
          <w:color w:val="auto"/>
          <w:sz w:val="24"/>
          <w:szCs w:val="24"/>
          <w:highlight w:val="none"/>
          <w:lang w:eastAsia="zh-CN"/>
        </w:rPr>
        <w:t>0. 变更</w:t>
      </w:r>
      <w:bookmarkEnd w:id="32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E262C4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347" w:name="_Toc297048380"/>
      <w:bookmarkStart w:id="348" w:name="_Toc296891022"/>
      <w:bookmarkStart w:id="349" w:name="_Toc300934990"/>
      <w:bookmarkStart w:id="350" w:name="_Toc297123541"/>
      <w:bookmarkStart w:id="351" w:name="_Toc296891234"/>
      <w:bookmarkStart w:id="352" w:name="_Toc296347193"/>
      <w:bookmarkStart w:id="353" w:name="_Toc297216200"/>
      <w:bookmarkStart w:id="354" w:name="_Toc304295567"/>
      <w:bookmarkStart w:id="355" w:name="_Toc292559904"/>
      <w:bookmarkStart w:id="356" w:name="_Toc296346695"/>
      <w:bookmarkStart w:id="357" w:name="_Toc296503194"/>
      <w:bookmarkStart w:id="358" w:name="_Toc292559399"/>
      <w:bookmarkStart w:id="359" w:name="_Toc303539147"/>
      <w:bookmarkStart w:id="360" w:name="_Toc312677500"/>
      <w:bookmarkStart w:id="361" w:name="_Toc296944533"/>
      <w:bookmarkStart w:id="362" w:name="_Toc312678026"/>
      <w:bookmarkStart w:id="363" w:name="_Toc297120494"/>
      <w:r>
        <w:rPr>
          <w:rFonts w:hint="eastAsia" w:ascii="仿宋" w:hAnsi="仿宋" w:eastAsia="仿宋" w:cs="仿宋"/>
          <w:color w:val="auto"/>
          <w:sz w:val="24"/>
          <w:szCs w:val="24"/>
          <w:highlight w:val="none"/>
        </w:rPr>
        <w:t>0.1变更的范围</w:t>
      </w:r>
    </w:p>
    <w:p w14:paraId="0A1BF8E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关于变更的范围的约定：</w:t>
      </w:r>
      <w:r>
        <w:rPr>
          <w:rFonts w:hint="eastAsia" w:ascii="仿宋" w:hAnsi="仿宋" w:eastAsia="仿宋" w:cs="仿宋"/>
          <w:color w:val="auto"/>
          <w:sz w:val="24"/>
          <w:szCs w:val="24"/>
          <w:highlight w:val="none"/>
          <w:u w:val="single"/>
        </w:rPr>
        <w:t>按通用合同条款执行</w:t>
      </w:r>
      <w:r>
        <w:rPr>
          <w:rFonts w:hint="eastAsia" w:ascii="仿宋" w:hAnsi="仿宋" w:eastAsia="仿宋" w:cs="仿宋"/>
          <w:color w:val="auto"/>
          <w:sz w:val="24"/>
          <w:szCs w:val="24"/>
          <w:highlight w:val="none"/>
        </w:rPr>
        <w:t>。</w:t>
      </w:r>
    </w:p>
    <w:p w14:paraId="31D56F70">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变更估价</w:t>
      </w:r>
    </w:p>
    <w:p w14:paraId="7D8967C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变更估价原则</w:t>
      </w:r>
    </w:p>
    <w:p w14:paraId="430BF334">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关于变更估价的约定：</w:t>
      </w:r>
      <w:r>
        <w:rPr>
          <w:rFonts w:hint="eastAsia" w:ascii="仿宋" w:hAnsi="仿宋" w:eastAsia="仿宋" w:cs="仿宋"/>
          <w:color w:val="auto"/>
          <w:sz w:val="24"/>
          <w:szCs w:val="24"/>
          <w:highlight w:val="none"/>
          <w:u w:val="single"/>
        </w:rPr>
        <w:t xml:space="preserve">同投标报价中人工、材料、机械、管理费、利润以及各项措施项目费用  </w:t>
      </w:r>
      <w:r>
        <w:rPr>
          <w:rFonts w:hint="eastAsia" w:ascii="仿宋" w:hAnsi="仿宋" w:eastAsia="仿宋" w:cs="仿宋"/>
          <w:color w:val="auto"/>
          <w:sz w:val="24"/>
          <w:szCs w:val="24"/>
          <w:highlight w:val="none"/>
        </w:rPr>
        <w:t>。</w:t>
      </w:r>
    </w:p>
    <w:p w14:paraId="2CB9030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Start w:id="364" w:name="_Toc296891025"/>
      <w:bookmarkStart w:id="365" w:name="_Toc297123544"/>
      <w:bookmarkStart w:id="366" w:name="_Toc296891237"/>
      <w:bookmarkStart w:id="367" w:name="_Toc292559402"/>
      <w:bookmarkStart w:id="368" w:name="_Toc292559907"/>
      <w:bookmarkStart w:id="369" w:name="_Toc297048383"/>
      <w:bookmarkStart w:id="370" w:name="_Toc303539150"/>
      <w:bookmarkStart w:id="371" w:name="_Toc296944536"/>
      <w:bookmarkStart w:id="372" w:name="_Toc300934993"/>
      <w:bookmarkStart w:id="373" w:name="_Toc297120497"/>
      <w:bookmarkStart w:id="374" w:name="_Toc296347196"/>
      <w:bookmarkStart w:id="375" w:name="_Toc297216203"/>
      <w:bookmarkStart w:id="376" w:name="_Toc296503197"/>
      <w:bookmarkStart w:id="377" w:name="_Toc296346698"/>
      <w:bookmarkStart w:id="378" w:name="_Toc304295570"/>
      <w:bookmarkStart w:id="379" w:name="_Toc312678029"/>
      <w:bookmarkStart w:id="380" w:name="_Toc312677503"/>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承</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300934994"/>
      <w:bookmarkStart w:id="382" w:name="_Toc296346704"/>
      <w:bookmarkStart w:id="383" w:name="_Toc292559913"/>
      <w:bookmarkStart w:id="384" w:name="_Toc296503203"/>
      <w:bookmarkStart w:id="385" w:name="_Toc297216204"/>
      <w:bookmarkStart w:id="386" w:name="_Toc303539151"/>
      <w:bookmarkStart w:id="387" w:name="_Toc297048389"/>
      <w:bookmarkStart w:id="388" w:name="_Toc296347202"/>
      <w:bookmarkStart w:id="389" w:name="_Toc296944542"/>
      <w:bookmarkStart w:id="390" w:name="_Toc297120503"/>
      <w:bookmarkStart w:id="391" w:name="_Toc297123545"/>
      <w:bookmarkStart w:id="392" w:name="_Toc292559408"/>
      <w:bookmarkStart w:id="393" w:name="_Toc296891243"/>
      <w:bookmarkStart w:id="394" w:name="_Toc296891031"/>
      <w:r>
        <w:rPr>
          <w:rFonts w:hint="eastAsia" w:ascii="仿宋" w:hAnsi="仿宋" w:eastAsia="仿宋" w:cs="仿宋"/>
          <w:color w:val="auto"/>
          <w:sz w:val="24"/>
          <w:szCs w:val="24"/>
          <w:highlight w:val="none"/>
        </w:rPr>
        <w:t>包人的合理化建议</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05C5B0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监理人审查承包人合理化建议的期限：</w:t>
      </w:r>
      <w:r>
        <w:rPr>
          <w:rFonts w:hint="eastAsia" w:ascii="仿宋" w:hAnsi="仿宋" w:eastAsia="仿宋" w:cs="仿宋"/>
          <w:color w:val="auto"/>
          <w:sz w:val="24"/>
          <w:szCs w:val="24"/>
          <w:highlight w:val="none"/>
          <w:u w:val="single"/>
        </w:rPr>
        <w:t xml:space="preserve">按通用合同条款执行 </w:t>
      </w:r>
      <w:r>
        <w:rPr>
          <w:rFonts w:hint="eastAsia" w:ascii="仿宋" w:hAnsi="仿宋" w:eastAsia="仿宋" w:cs="仿宋"/>
          <w:color w:val="auto"/>
          <w:sz w:val="24"/>
          <w:szCs w:val="24"/>
          <w:highlight w:val="none"/>
        </w:rPr>
        <w:t>。</w:t>
      </w:r>
    </w:p>
    <w:p w14:paraId="1D55EDF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发包人审批承包人合理化建议的期限：</w:t>
      </w:r>
      <w:r>
        <w:rPr>
          <w:rFonts w:hint="eastAsia" w:ascii="仿宋" w:hAnsi="仿宋" w:eastAsia="仿宋" w:cs="仿宋"/>
          <w:color w:val="auto"/>
          <w:sz w:val="24"/>
          <w:szCs w:val="24"/>
          <w:highlight w:val="none"/>
          <w:u w:val="single"/>
        </w:rPr>
        <w:t xml:space="preserve">按通用合同条款执行 </w:t>
      </w:r>
      <w:r>
        <w:rPr>
          <w:rFonts w:hint="eastAsia" w:ascii="仿宋" w:hAnsi="仿宋" w:eastAsia="仿宋" w:cs="仿宋"/>
          <w:color w:val="auto"/>
          <w:sz w:val="24"/>
          <w:szCs w:val="24"/>
          <w:highlight w:val="none"/>
        </w:rPr>
        <w:t>。</w:t>
      </w:r>
    </w:p>
    <w:p w14:paraId="08EB8A90">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w:t>
      </w:r>
      <w:bookmarkStart w:id="395" w:name="_Toc296891032"/>
      <w:bookmarkStart w:id="396" w:name="_Toc303539152"/>
      <w:bookmarkStart w:id="397" w:name="_Toc296944543"/>
      <w:bookmarkStart w:id="398" w:name="_Toc318581175"/>
      <w:bookmarkStart w:id="399" w:name="_Toc297216205"/>
      <w:bookmarkStart w:id="400" w:name="_Toc300934995"/>
      <w:bookmarkStart w:id="401" w:name="_Toc296346705"/>
      <w:bookmarkStart w:id="402" w:name="_Toc292559914"/>
      <w:bookmarkStart w:id="403" w:name="_Toc296347203"/>
      <w:bookmarkStart w:id="404" w:name="_Toc297120504"/>
      <w:bookmarkStart w:id="405" w:name="_Toc312677504"/>
      <w:bookmarkStart w:id="406" w:name="_Toc296503204"/>
      <w:bookmarkStart w:id="407" w:name="_Toc296891244"/>
      <w:bookmarkStart w:id="408" w:name="_Toc304295571"/>
      <w:bookmarkStart w:id="409" w:name="_Toc312678030"/>
      <w:bookmarkStart w:id="410" w:name="_Toc297048390"/>
      <w:bookmarkStart w:id="411" w:name="_Toc297123546"/>
      <w:bookmarkStart w:id="412" w:name="_Toc292559409"/>
      <w:r>
        <w:rPr>
          <w:rFonts w:hint="eastAsia" w:ascii="仿宋" w:hAnsi="仿宋" w:eastAsia="仿宋" w:cs="仿宋"/>
          <w:color w:val="auto"/>
          <w:sz w:val="24"/>
          <w:szCs w:val="24"/>
          <w:highlight w:val="none"/>
        </w:rPr>
        <w:t>包人提出的合理化建议降低了合同价格或者提高了工程经济效益的奖励的方法和金额为：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49770F9">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13" w:name="_Toc296346700"/>
      <w:bookmarkStart w:id="414" w:name="_Toc297216207"/>
      <w:bookmarkStart w:id="415" w:name="_Toc304295574"/>
      <w:bookmarkStart w:id="416" w:name="_Toc296944538"/>
      <w:bookmarkStart w:id="417" w:name="_Toc300934997"/>
      <w:bookmarkStart w:id="418" w:name="_Toc296891027"/>
      <w:bookmarkStart w:id="419" w:name="_Toc312678033"/>
      <w:bookmarkStart w:id="420" w:name="_Toc312677507"/>
      <w:bookmarkStart w:id="421" w:name="_Toc292559909"/>
      <w:bookmarkStart w:id="422" w:name="_Toc297120499"/>
      <w:bookmarkStart w:id="423" w:name="_Toc292559404"/>
      <w:bookmarkStart w:id="424" w:name="_Toc303539154"/>
      <w:bookmarkStart w:id="425" w:name="_Toc296503199"/>
      <w:bookmarkStart w:id="426" w:name="_Toc296891239"/>
      <w:bookmarkStart w:id="427" w:name="_Toc297123548"/>
      <w:bookmarkStart w:id="428" w:name="_Toc296347198"/>
      <w:bookmarkStart w:id="429" w:name="_Toc297048385"/>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暂估价</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DD71B4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w:t>
      </w:r>
      <w:bookmarkStart w:id="430" w:name="_Toc312678034"/>
      <w:bookmarkStart w:id="431" w:name="_Toc318581176"/>
      <w:bookmarkStart w:id="432" w:name="_Toc312677508"/>
      <w:r>
        <w:rPr>
          <w:rFonts w:hint="eastAsia" w:ascii="仿宋" w:hAnsi="仿宋" w:eastAsia="仿宋" w:cs="仿宋"/>
          <w:color w:val="auto"/>
          <w:sz w:val="24"/>
          <w:szCs w:val="24"/>
          <w:highlight w:val="none"/>
        </w:rPr>
        <w:t>估价材料和工程设备的明细详见附件11：《暂估价一览表》。</w:t>
      </w:r>
      <w:bookmarkEnd w:id="430"/>
      <w:bookmarkEnd w:id="431"/>
      <w:bookmarkEnd w:id="432"/>
    </w:p>
    <w:p w14:paraId="2AC30EFE">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33" w:name="_Toc312678035"/>
      <w:bookmarkStart w:id="434" w:name="_Toc318581177"/>
      <w:bookmarkStart w:id="435" w:name="_Toc312677509"/>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依法必须招标的暂估价项目</w:t>
      </w:r>
      <w:bookmarkEnd w:id="433"/>
      <w:bookmarkEnd w:id="434"/>
      <w:bookmarkEnd w:id="435"/>
    </w:p>
    <w:p w14:paraId="08CDC2D1">
      <w:pPr>
        <w:keepNext w:val="0"/>
        <w:keepLines w:val="0"/>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对于依法必须招标的暂估价项目的确认和批准采取第</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rPr>
        <w:t>种方式确定。</w:t>
      </w:r>
      <w:r>
        <w:rPr>
          <w:rFonts w:hint="eastAsia" w:ascii="仿宋" w:hAnsi="仿宋" w:eastAsia="仿宋" w:cs="仿宋"/>
          <w:color w:val="auto"/>
          <w:sz w:val="24"/>
          <w:szCs w:val="24"/>
          <w:highlight w:val="none"/>
          <w:u w:val="single"/>
        </w:rPr>
        <w:t>该种方式调整补充约定：发包人在工程量清单中给定的暂估价项目，承包人应按照施工进度计划，在招标工作启动前14天通知发包人，并提交暂估价招标方案和工作分工，发包人应在收到后7天内确认。发包人有权确定招标代理机构、招标控制价、付款比例、工期及质量标准等。暂估价合同所涉款项皆由承包人独立承担并按其合同约定向中标人及时足额予以支付，因承包人支付不及时或其他原因而导致中标人与承包人发生的纠纷、索赔等，皆由承包人自行承担。最终由审计单位依据总承包合同、暂估价合同及有关招标文件、投标文件和现场实际情况等进行审计。承包人已充分理解上述情况可能产生的风险及费用并在投标报价时已综合考虑，保证不再向发包人提出其它额外费用补偿 。</w:t>
      </w:r>
    </w:p>
    <w:p w14:paraId="1C0CDBB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如果出现招投标监管平台仅允许发包人作为招标人实施暂估价项目招标时，承包人仍然同意按照上述条款执行 。</w:t>
      </w:r>
    </w:p>
    <w:p w14:paraId="21D6EDAE">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不属于依法必须招标的暂估价项目</w:t>
      </w:r>
    </w:p>
    <w:p w14:paraId="022F5C54">
      <w:pPr>
        <w:keepNext w:val="0"/>
        <w:keepLines w:val="0"/>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对于不属于依法必须招标的暂估价项目的确认和批准采取第</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 xml:space="preserve"> 种方式确定。</w:t>
      </w:r>
    </w:p>
    <w:p w14:paraId="67239A6C">
      <w:pPr>
        <w:keepNext w:val="0"/>
        <w:keepLines w:val="0"/>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发包人在工程量清单中给定的专业工程暂估价，按相关法律法规规定，如可直接发包给承包人的，须经发包人批准，但在竣工结算时，审计单位将依据原招标文件、投标文件、总承包合同、投标让利幅度及现场实际情况等进行审计，否则按照专用合同条款第10.7.1项约定执行 。</w:t>
      </w:r>
    </w:p>
    <w:p w14:paraId="46B58EF0">
      <w:pPr>
        <w:keepNext w:val="0"/>
        <w:keepLines w:val="0"/>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第3种方式：承包人直接实施的暂估价项目</w:t>
      </w:r>
    </w:p>
    <w:p w14:paraId="2592068F">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承包人直接实施的暂估价项目的约定：</w:t>
      </w:r>
      <w:r>
        <w:rPr>
          <w:rFonts w:hint="eastAsia" w:ascii="仿宋" w:hAnsi="仿宋" w:eastAsia="仿宋" w:cs="仿宋"/>
          <w:color w:val="auto"/>
          <w:sz w:val="24"/>
          <w:szCs w:val="24"/>
          <w:highlight w:val="none"/>
          <w:u w:val="single"/>
        </w:rPr>
        <w:t xml:space="preserve"> / </w:t>
      </w:r>
    </w:p>
    <w:p w14:paraId="0C1B873F">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暂列金额</w:t>
      </w:r>
    </w:p>
    <w:p w14:paraId="37E1053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合同当事人关于暂列金额使用的约定：</w:t>
      </w:r>
      <w:r>
        <w:rPr>
          <w:rFonts w:hint="eastAsia" w:ascii="仿宋" w:hAnsi="仿宋" w:eastAsia="仿宋" w:cs="仿宋"/>
          <w:color w:val="auto"/>
          <w:sz w:val="24"/>
          <w:szCs w:val="24"/>
          <w:highlight w:val="none"/>
          <w:u w:val="single"/>
        </w:rPr>
        <w:t>暂列金额归发包人所有或使用</w:t>
      </w:r>
      <w:r>
        <w:rPr>
          <w:rFonts w:hint="eastAsia" w:ascii="仿宋" w:hAnsi="仿宋" w:eastAsia="仿宋" w:cs="仿宋"/>
          <w:color w:val="auto"/>
          <w:sz w:val="24"/>
          <w:szCs w:val="24"/>
          <w:highlight w:val="none"/>
        </w:rPr>
        <w:t>。</w:t>
      </w:r>
    </w:p>
    <w:p w14:paraId="20EA4F30">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436" w:name="_Toc351203643"/>
      <w:r>
        <w:rPr>
          <w:rFonts w:hint="eastAsia" w:ascii="仿宋" w:hAnsi="仿宋" w:eastAsia="仿宋" w:cs="仿宋"/>
          <w:color w:val="auto"/>
          <w:sz w:val="24"/>
          <w:szCs w:val="24"/>
          <w:highlight w:val="none"/>
          <w:lang w:eastAsia="zh-CN"/>
        </w:rPr>
        <w:t>11. 价格调整</w:t>
      </w:r>
      <w:bookmarkEnd w:id="436"/>
    </w:p>
    <w:p w14:paraId="48948C58">
      <w:pPr>
        <w:pageBreakBefore w:val="0"/>
        <w:widowControl w:val="0"/>
        <w:spacing w:line="380" w:lineRule="exact"/>
        <w:ind w:left="0" w:firstLine="480"/>
        <w:rPr>
          <w:rFonts w:hint="eastAsia" w:ascii="仿宋" w:hAnsi="仿宋" w:eastAsia="仿宋" w:cs="仿宋"/>
          <w:color w:val="auto"/>
          <w:sz w:val="24"/>
          <w:szCs w:val="24"/>
          <w:highlight w:val="none"/>
        </w:rPr>
      </w:pPr>
      <w:bookmarkStart w:id="437" w:name="_Toc296891241"/>
      <w:bookmarkStart w:id="438" w:name="_Toc296503201"/>
      <w:bookmarkStart w:id="439" w:name="_Toc296346702"/>
      <w:bookmarkStart w:id="440" w:name="_Toc297048387"/>
      <w:bookmarkStart w:id="441" w:name="_Toc296891029"/>
      <w:bookmarkStart w:id="442" w:name="_Toc312678039"/>
      <w:bookmarkStart w:id="443" w:name="_Toc292559911"/>
      <w:bookmarkStart w:id="444" w:name="_Toc297120501"/>
      <w:bookmarkStart w:id="445" w:name="_Toc296944540"/>
      <w:bookmarkStart w:id="446" w:name="_Toc300935000"/>
      <w:bookmarkStart w:id="447" w:name="_Toc303539157"/>
      <w:bookmarkStart w:id="448" w:name="_Toc304295577"/>
      <w:bookmarkStart w:id="449" w:name="_Toc296347200"/>
      <w:bookmarkStart w:id="450" w:name="_Toc292559406"/>
      <w:bookmarkStart w:id="451" w:name="_Toc297123550"/>
      <w:bookmarkStart w:id="452" w:name="_Toc297216209"/>
      <w:r>
        <w:rPr>
          <w:rFonts w:hint="eastAsia" w:ascii="仿宋" w:hAnsi="仿宋" w:eastAsia="仿宋" w:cs="仿宋"/>
          <w:color w:val="auto"/>
          <w:sz w:val="24"/>
          <w:szCs w:val="24"/>
          <w:highlight w:val="none"/>
        </w:rPr>
        <w:t>11.1 市场价格波动引起的调整</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07E8C8D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不调整   </w:t>
      </w:r>
      <w:r>
        <w:rPr>
          <w:rFonts w:hint="eastAsia" w:ascii="仿宋" w:hAnsi="仿宋" w:eastAsia="仿宋" w:cs="仿宋"/>
          <w:color w:val="auto"/>
          <w:sz w:val="24"/>
          <w:szCs w:val="24"/>
          <w:highlight w:val="none"/>
        </w:rPr>
        <w:t>。</w:t>
      </w:r>
    </w:p>
    <w:p w14:paraId="18F9F18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种方式对合同价格进行调整：</w:t>
      </w:r>
    </w:p>
    <w:p w14:paraId="4DB954F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1F3F0EE2">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51A35C5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4F4D750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lang w:eastAsia="zh-CN"/>
        </w:rPr>
        <w:t>：</w:t>
      </w:r>
    </w:p>
    <w:p w14:paraId="132EC62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1DD17841">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6A2776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③承包人在已标价工程量清单或预算书中载明的材料单价等于基准单价的：专用合同条款合同履行期间材料单价涨跌幅以基准单价为基础超过±%时，其超过部分据实调整。</w:t>
      </w:r>
    </w:p>
    <w:p w14:paraId="153FDD5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第3种方式：其他价格调整方式：</w:t>
      </w:r>
      <w:r>
        <w:rPr>
          <w:rFonts w:hint="eastAsia" w:ascii="仿宋" w:hAnsi="仿宋" w:eastAsia="仿宋" w:cs="仿宋"/>
          <w:color w:val="auto"/>
          <w:sz w:val="24"/>
          <w:szCs w:val="24"/>
          <w:highlight w:val="none"/>
          <w:u w:val="single"/>
        </w:rPr>
        <w:t xml:space="preserve">   同投标报价     </w:t>
      </w:r>
      <w:r>
        <w:rPr>
          <w:rFonts w:hint="eastAsia" w:ascii="仿宋" w:hAnsi="仿宋" w:eastAsia="仿宋" w:cs="仿宋"/>
          <w:color w:val="auto"/>
          <w:sz w:val="24"/>
          <w:szCs w:val="24"/>
          <w:highlight w:val="none"/>
        </w:rPr>
        <w:t>。</w:t>
      </w:r>
      <w:bookmarkEnd w:id="340"/>
      <w:bookmarkEnd w:id="341"/>
      <w:bookmarkEnd w:id="342"/>
      <w:bookmarkEnd w:id="343"/>
      <w:bookmarkEnd w:id="344"/>
      <w:bookmarkEnd w:id="345"/>
    </w:p>
    <w:p w14:paraId="7FECA72F">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bookmarkStart w:id="453" w:name="_Toc296503205"/>
      <w:bookmarkStart w:id="454" w:name="_Toc292559410"/>
      <w:bookmarkStart w:id="455" w:name="_Toc296347204"/>
      <w:bookmarkStart w:id="456" w:name="_Toc297120505"/>
      <w:bookmarkStart w:id="457" w:name="_Toc297048391"/>
      <w:bookmarkStart w:id="458" w:name="_Toc296346706"/>
      <w:bookmarkStart w:id="459" w:name="_Toc296891245"/>
      <w:bookmarkStart w:id="460" w:name="_Toc296891033"/>
      <w:bookmarkStart w:id="461" w:name="_Toc292559915"/>
      <w:bookmarkStart w:id="462" w:name="_Toc296944544"/>
      <w:bookmarkStart w:id="463" w:name="_Toc297123552"/>
      <w:bookmarkStart w:id="464" w:name="_Toc297216211"/>
      <w:bookmarkStart w:id="465" w:name="_Toc303539159"/>
      <w:bookmarkStart w:id="466" w:name="_Toc312678040"/>
      <w:bookmarkStart w:id="467" w:name="_Toc300935002"/>
      <w:bookmarkStart w:id="468" w:name="_Toc351203644"/>
      <w:bookmarkStart w:id="469" w:name="_Toc304295579"/>
      <w:r>
        <w:rPr>
          <w:rFonts w:hint="eastAsia" w:ascii="仿宋" w:hAnsi="仿宋" w:eastAsia="仿宋" w:cs="仿宋"/>
          <w:color w:val="auto"/>
          <w:sz w:val="24"/>
          <w:szCs w:val="24"/>
          <w:highlight w:val="none"/>
          <w:lang w:eastAsia="zh-CN"/>
        </w:rPr>
        <w:t xml:space="preserve">12. </w:t>
      </w:r>
      <w:bookmarkEnd w:id="453"/>
      <w:bookmarkEnd w:id="454"/>
      <w:bookmarkEnd w:id="455"/>
      <w:bookmarkEnd w:id="456"/>
      <w:bookmarkEnd w:id="457"/>
      <w:bookmarkEnd w:id="458"/>
      <w:bookmarkEnd w:id="459"/>
      <w:bookmarkEnd w:id="460"/>
      <w:bookmarkEnd w:id="461"/>
      <w:bookmarkEnd w:id="462"/>
      <w:r>
        <w:rPr>
          <w:rFonts w:hint="eastAsia" w:ascii="仿宋" w:hAnsi="仿宋" w:eastAsia="仿宋" w:cs="仿宋"/>
          <w:color w:val="auto"/>
          <w:sz w:val="24"/>
          <w:szCs w:val="24"/>
          <w:highlight w:val="none"/>
          <w:lang w:eastAsia="zh-CN"/>
        </w:rPr>
        <w:t>合同价格、计量与支付</w:t>
      </w:r>
      <w:bookmarkEnd w:id="463"/>
      <w:bookmarkEnd w:id="464"/>
      <w:bookmarkEnd w:id="465"/>
      <w:bookmarkEnd w:id="466"/>
      <w:bookmarkEnd w:id="467"/>
      <w:bookmarkEnd w:id="468"/>
      <w:bookmarkEnd w:id="469"/>
    </w:p>
    <w:p w14:paraId="4607697B">
      <w:pPr>
        <w:pageBreakBefore w:val="0"/>
        <w:widowControl w:val="0"/>
        <w:spacing w:line="380" w:lineRule="exact"/>
        <w:ind w:left="0" w:firstLine="480"/>
        <w:rPr>
          <w:rFonts w:hint="eastAsia" w:ascii="仿宋" w:hAnsi="仿宋" w:eastAsia="仿宋" w:cs="仿宋"/>
          <w:color w:val="auto"/>
          <w:sz w:val="24"/>
          <w:szCs w:val="24"/>
          <w:highlight w:val="none"/>
        </w:rPr>
      </w:pPr>
      <w:bookmarkStart w:id="470" w:name="_Toc292559411"/>
      <w:bookmarkStart w:id="471" w:name="_Toc267251461"/>
      <w:bookmarkStart w:id="472" w:name="_Toc292559916"/>
      <w:bookmarkStart w:id="473" w:name="_Toc297048392"/>
      <w:bookmarkStart w:id="474" w:name="_Toc296503206"/>
      <w:bookmarkStart w:id="475" w:name="_Toc296347205"/>
      <w:bookmarkStart w:id="476" w:name="_Toc296891034"/>
      <w:bookmarkStart w:id="477" w:name="_Toc297120506"/>
      <w:bookmarkStart w:id="478" w:name="_Toc296891246"/>
      <w:bookmarkStart w:id="479" w:name="_Toc296346707"/>
      <w:bookmarkStart w:id="480" w:name="_Toc296944545"/>
      <w:bookmarkStart w:id="481" w:name="_Toc300935003"/>
      <w:bookmarkStart w:id="482" w:name="_Toc297216212"/>
      <w:bookmarkStart w:id="483" w:name="_Toc297123553"/>
      <w:bookmarkStart w:id="484" w:name="_Toc304295580"/>
      <w:bookmarkStart w:id="485" w:name="_Toc312678041"/>
      <w:bookmarkStart w:id="486" w:name="_Toc303539160"/>
      <w:r>
        <w:rPr>
          <w:rFonts w:hint="eastAsia" w:ascii="仿宋" w:hAnsi="仿宋" w:eastAsia="仿宋" w:cs="仿宋"/>
          <w:color w:val="auto"/>
          <w:sz w:val="24"/>
          <w:szCs w:val="24"/>
          <w:highlight w:val="none"/>
        </w:rPr>
        <w:t>12.1 合</w:t>
      </w:r>
      <w:bookmarkEnd w:id="470"/>
      <w:bookmarkEnd w:id="471"/>
      <w:bookmarkEnd w:id="472"/>
      <w:r>
        <w:rPr>
          <w:rFonts w:hint="eastAsia" w:ascii="仿宋" w:hAnsi="仿宋" w:eastAsia="仿宋" w:cs="仿宋"/>
          <w:color w:val="auto"/>
          <w:sz w:val="24"/>
          <w:szCs w:val="24"/>
          <w:highlight w:val="none"/>
        </w:rPr>
        <w:t>同价</w:t>
      </w:r>
      <w:bookmarkEnd w:id="473"/>
      <w:bookmarkEnd w:id="474"/>
      <w:bookmarkEnd w:id="475"/>
      <w:bookmarkEnd w:id="476"/>
      <w:bookmarkEnd w:id="477"/>
      <w:bookmarkEnd w:id="478"/>
      <w:bookmarkEnd w:id="479"/>
      <w:bookmarkEnd w:id="480"/>
      <w:r>
        <w:rPr>
          <w:rFonts w:hint="eastAsia" w:ascii="仿宋" w:hAnsi="仿宋" w:eastAsia="仿宋" w:cs="仿宋"/>
          <w:color w:val="auto"/>
          <w:sz w:val="24"/>
          <w:szCs w:val="24"/>
          <w:highlight w:val="none"/>
        </w:rPr>
        <w:t>格形式</w:t>
      </w:r>
      <w:bookmarkEnd w:id="481"/>
      <w:bookmarkEnd w:id="482"/>
      <w:bookmarkEnd w:id="483"/>
      <w:bookmarkEnd w:id="484"/>
      <w:bookmarkEnd w:id="485"/>
      <w:bookmarkEnd w:id="486"/>
    </w:p>
    <w:p w14:paraId="7831DEF2">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14:paraId="61CC349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综合单价包含的风险范围：</w:t>
      </w:r>
      <w:r>
        <w:rPr>
          <w:rFonts w:hint="eastAsia" w:ascii="仿宋" w:hAnsi="仿宋" w:eastAsia="仿宋" w:cs="仿宋"/>
          <w:color w:val="auto"/>
          <w:sz w:val="24"/>
          <w:szCs w:val="24"/>
          <w:highlight w:val="none"/>
          <w:u w:val="single"/>
        </w:rPr>
        <w:t>承包人投标时充分考虑施工期间材料</w:t>
      </w:r>
      <w:r>
        <w:rPr>
          <w:rFonts w:hint="eastAsia" w:ascii="仿宋" w:hAnsi="仿宋" w:eastAsia="仿宋" w:cs="仿宋"/>
          <w:color w:val="auto"/>
          <w:sz w:val="24"/>
          <w:szCs w:val="24"/>
          <w:highlight w:val="none"/>
          <w:u w:val="single"/>
          <w:lang w:eastAsia="zh-CN"/>
        </w:rPr>
        <w:t>及其他风险</w:t>
      </w:r>
      <w:r>
        <w:rPr>
          <w:rFonts w:hint="eastAsia" w:ascii="仿宋" w:hAnsi="仿宋" w:eastAsia="仿宋" w:cs="仿宋"/>
          <w:color w:val="auto"/>
          <w:sz w:val="24"/>
          <w:szCs w:val="24"/>
          <w:highlight w:val="none"/>
          <w:u w:val="single"/>
        </w:rPr>
        <w:t xml:space="preserve">并在投标时计算风险费用  </w:t>
      </w:r>
      <w:r>
        <w:rPr>
          <w:rFonts w:hint="eastAsia" w:ascii="仿宋" w:hAnsi="仿宋" w:eastAsia="仿宋" w:cs="仿宋"/>
          <w:color w:val="auto"/>
          <w:sz w:val="24"/>
          <w:szCs w:val="24"/>
          <w:highlight w:val="none"/>
        </w:rPr>
        <w:t>。</w:t>
      </w:r>
    </w:p>
    <w:p w14:paraId="1B884D2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图纸变更需经甲方并报文字材料同意后实施，设计变更工程量按</w:t>
      </w:r>
      <w:r>
        <w:rPr>
          <w:rFonts w:hint="eastAsia" w:ascii="仿宋" w:hAnsi="仿宋" w:eastAsia="仿宋" w:cs="仿宋"/>
          <w:color w:val="auto"/>
          <w:sz w:val="24"/>
          <w:szCs w:val="24"/>
          <w:highlight w:val="none"/>
          <w:u w:val="single"/>
          <w:lang w:eastAsia="zh-CN"/>
        </w:rPr>
        <w:t>实际</w:t>
      </w:r>
      <w:r>
        <w:rPr>
          <w:rFonts w:hint="eastAsia" w:ascii="仿宋" w:hAnsi="仿宋" w:eastAsia="仿宋" w:cs="仿宋"/>
          <w:color w:val="auto"/>
          <w:sz w:val="24"/>
          <w:szCs w:val="24"/>
          <w:highlight w:val="none"/>
          <w:u w:val="single"/>
        </w:rPr>
        <w:t>调整，其增减部分价格按投标报价。工程竣工后由政府审计机关审核确定总造价</w:t>
      </w:r>
      <w:r>
        <w:rPr>
          <w:rFonts w:hint="eastAsia" w:ascii="仿宋" w:hAnsi="仿宋" w:eastAsia="仿宋" w:cs="仿宋"/>
          <w:color w:val="auto"/>
          <w:sz w:val="24"/>
          <w:szCs w:val="24"/>
          <w:highlight w:val="none"/>
        </w:rPr>
        <w:t>。</w:t>
      </w:r>
    </w:p>
    <w:p w14:paraId="61AD0AAA">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对工程中隐蔽工程的工程量要</w:t>
      </w:r>
      <w:r>
        <w:rPr>
          <w:rFonts w:hint="eastAsia" w:ascii="仿宋" w:hAnsi="仿宋" w:eastAsia="仿宋" w:cs="仿宋"/>
          <w:color w:val="auto"/>
          <w:sz w:val="24"/>
          <w:szCs w:val="24"/>
          <w:highlight w:val="none"/>
          <w:u w:val="single"/>
          <w:lang w:eastAsia="zh-CN"/>
        </w:rPr>
        <w:t>在施工</w:t>
      </w:r>
      <w:r>
        <w:rPr>
          <w:rFonts w:hint="eastAsia" w:ascii="仿宋" w:hAnsi="仿宋" w:eastAsia="仿宋" w:cs="仿宋"/>
          <w:color w:val="auto"/>
          <w:sz w:val="24"/>
          <w:szCs w:val="24"/>
          <w:highlight w:val="none"/>
          <w:u w:val="single"/>
        </w:rPr>
        <w:t>前申报，工序结束时10日内完成相关手续，实行监理、跟踪审计（如有）、甲方现场负责人及主管人员共同签字完成，对未完成相关手续视同未做，相关方不再补签。</w:t>
      </w:r>
    </w:p>
    <w:p w14:paraId="07A763F6">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按文件约定应由业主交纳的材料检测费用（含见证取样费用），渣土</w:t>
      </w:r>
      <w:r>
        <w:rPr>
          <w:rFonts w:hint="eastAsia" w:ascii="仿宋" w:hAnsi="仿宋" w:eastAsia="仿宋" w:cs="仿宋"/>
          <w:color w:val="auto"/>
          <w:sz w:val="24"/>
          <w:szCs w:val="24"/>
          <w:highlight w:val="none"/>
          <w:u w:val="single"/>
          <w:lang w:eastAsia="zh-CN"/>
        </w:rPr>
        <w:t>、电</w:t>
      </w:r>
      <w:r>
        <w:rPr>
          <w:rFonts w:hint="eastAsia" w:ascii="仿宋" w:hAnsi="仿宋" w:eastAsia="仿宋" w:cs="仿宋"/>
          <w:color w:val="auto"/>
          <w:sz w:val="24"/>
          <w:szCs w:val="24"/>
          <w:highlight w:val="none"/>
          <w:u w:val="single"/>
        </w:rPr>
        <w:t>石外运相关费用以及</w:t>
      </w:r>
      <w:r>
        <w:rPr>
          <w:rFonts w:hint="eastAsia" w:ascii="仿宋" w:hAnsi="仿宋" w:eastAsia="仿宋" w:cs="仿宋"/>
          <w:color w:val="auto"/>
          <w:sz w:val="24"/>
          <w:szCs w:val="24"/>
          <w:highlight w:val="none"/>
          <w:u w:val="single"/>
          <w:lang w:eastAsia="zh-CN"/>
        </w:rPr>
        <w:t>其他建筑</w:t>
      </w:r>
      <w:r>
        <w:rPr>
          <w:rFonts w:hint="eastAsia" w:ascii="仿宋" w:hAnsi="仿宋" w:eastAsia="仿宋" w:cs="仿宋"/>
          <w:color w:val="auto"/>
          <w:sz w:val="24"/>
          <w:szCs w:val="24"/>
          <w:highlight w:val="none"/>
          <w:u w:val="single"/>
        </w:rPr>
        <w:t>垃圾外运均由施工单位在报价中考虑并报在投标报价中，甲方决算时不</w:t>
      </w:r>
      <w:r>
        <w:rPr>
          <w:rFonts w:hint="eastAsia" w:ascii="仿宋" w:hAnsi="仿宋" w:eastAsia="仿宋" w:cs="仿宋"/>
          <w:color w:val="auto"/>
          <w:sz w:val="24"/>
          <w:szCs w:val="24"/>
          <w:highlight w:val="none"/>
          <w:u w:val="single"/>
          <w:lang w:val="en-US" w:eastAsia="zh-CN"/>
        </w:rPr>
        <w:t>再</w:t>
      </w:r>
      <w:r>
        <w:rPr>
          <w:rFonts w:hint="eastAsia" w:ascii="仿宋" w:hAnsi="仿宋" w:eastAsia="仿宋" w:cs="仿宋"/>
          <w:color w:val="auto"/>
          <w:sz w:val="24"/>
          <w:szCs w:val="24"/>
          <w:highlight w:val="none"/>
          <w:u w:val="single"/>
        </w:rPr>
        <w:t>签证支付此项费用。</w:t>
      </w:r>
    </w:p>
    <w:p w14:paraId="795977D7">
      <w:pPr>
        <w:pageBreakBefore w:val="0"/>
        <w:widowControl w:val="0"/>
        <w:spacing w:line="380" w:lineRule="exact"/>
        <w:ind w:left="0" w:firstLine="48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材料要求</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本项目装修材料石膏板、无机涂料、防火阻燃板、墙地砖、地板、地胶、橱柜、油漆等均需防火、环保满足室内装饰装修材料E1级标准，确保符合《建筑内部装修设计防火规范》。具体施工阶段各种材料按照参建主管方要求提供相关检测报告，合格后方可施工。</w:t>
      </w:r>
    </w:p>
    <w:p w14:paraId="4D984AC2">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中标人中标后必须自行考虑与相关单位的协调配合以及办理相关部门的行政许可，由此产生的一切费用由投标单位在报价中体现充</w:t>
      </w:r>
      <w:r>
        <w:rPr>
          <w:rFonts w:hint="eastAsia" w:ascii="仿宋" w:hAnsi="仿宋" w:eastAsia="仿宋" w:cs="仿宋"/>
          <w:color w:val="auto"/>
          <w:sz w:val="24"/>
          <w:szCs w:val="24"/>
          <w:highlight w:val="none"/>
          <w:u w:val="single"/>
          <w:lang w:eastAsia="zh-CN"/>
        </w:rPr>
        <w:t>分包</w:t>
      </w:r>
      <w:r>
        <w:rPr>
          <w:rFonts w:hint="eastAsia" w:ascii="仿宋" w:hAnsi="仿宋" w:eastAsia="仿宋" w:cs="仿宋"/>
          <w:color w:val="auto"/>
          <w:sz w:val="24"/>
          <w:szCs w:val="24"/>
          <w:highlight w:val="none"/>
          <w:u w:val="single"/>
        </w:rPr>
        <w:t>含在投标报价中。</w:t>
      </w:r>
    </w:p>
    <w:p w14:paraId="2BC57E38">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清单中未做项目按实扣除。</w:t>
      </w:r>
    </w:p>
    <w:p w14:paraId="3A04CFBA">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本项目清单未列</w:t>
      </w:r>
      <w:r>
        <w:rPr>
          <w:rFonts w:hint="eastAsia" w:ascii="仿宋" w:hAnsi="仿宋" w:eastAsia="仿宋" w:cs="仿宋"/>
          <w:color w:val="auto"/>
          <w:sz w:val="24"/>
          <w:szCs w:val="24"/>
          <w:highlight w:val="none"/>
          <w:u w:val="single"/>
          <w:lang w:eastAsia="zh-CN"/>
        </w:rPr>
        <w:t>出的</w:t>
      </w:r>
      <w:r>
        <w:rPr>
          <w:rFonts w:hint="eastAsia" w:ascii="仿宋" w:hAnsi="仿宋" w:eastAsia="仿宋" w:cs="仿宋"/>
          <w:color w:val="auto"/>
          <w:sz w:val="24"/>
          <w:szCs w:val="24"/>
          <w:highlight w:val="none"/>
          <w:u w:val="single"/>
        </w:rPr>
        <w:t>大型机械进</w:t>
      </w:r>
      <w:r>
        <w:rPr>
          <w:rFonts w:hint="eastAsia" w:ascii="仿宋" w:hAnsi="仿宋" w:eastAsia="仿宋" w:cs="仿宋"/>
          <w:color w:val="auto"/>
          <w:sz w:val="24"/>
          <w:szCs w:val="24"/>
          <w:highlight w:val="none"/>
          <w:u w:val="single"/>
          <w:lang w:eastAsia="zh-CN"/>
        </w:rPr>
        <w:t>出口</w:t>
      </w:r>
      <w:r>
        <w:rPr>
          <w:rFonts w:hint="eastAsia" w:ascii="仿宋" w:hAnsi="仿宋" w:eastAsia="仿宋" w:cs="仿宋"/>
          <w:color w:val="auto"/>
          <w:sz w:val="24"/>
          <w:szCs w:val="24"/>
          <w:highlight w:val="none"/>
          <w:u w:val="single"/>
        </w:rPr>
        <w:t>费用均不单独立项（立项的除外）由投标人自行考虑含在投标报价中，竣工结算不调整。</w:t>
      </w:r>
    </w:p>
    <w:p w14:paraId="6820C738">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在措施项目清单中，业主根据实际情况罗列了部分名称，投标单位可根据本单位项目特点与采取的施工方案结合组织设计增减相关措施费用，业主不考虑在后期施</w:t>
      </w:r>
      <w:r>
        <w:rPr>
          <w:rFonts w:hint="eastAsia" w:ascii="仿宋" w:hAnsi="仿宋" w:eastAsia="仿宋" w:cs="仿宋"/>
          <w:color w:val="auto"/>
          <w:sz w:val="24"/>
          <w:szCs w:val="24"/>
          <w:highlight w:val="none"/>
          <w:u w:val="single"/>
          <w:lang w:eastAsia="zh-CN"/>
        </w:rPr>
        <w:t>工中</w:t>
      </w:r>
      <w:r>
        <w:rPr>
          <w:rFonts w:hint="eastAsia" w:ascii="仿宋" w:hAnsi="仿宋" w:eastAsia="仿宋" w:cs="仿宋"/>
          <w:color w:val="auto"/>
          <w:sz w:val="24"/>
          <w:szCs w:val="24"/>
          <w:highlight w:val="none"/>
          <w:u w:val="single"/>
        </w:rPr>
        <w:t>因招标文件未列出项目而发生的</w:t>
      </w:r>
      <w:r>
        <w:rPr>
          <w:rFonts w:hint="eastAsia" w:ascii="仿宋" w:hAnsi="仿宋" w:eastAsia="仿宋" w:cs="仿宋"/>
          <w:color w:val="auto"/>
          <w:sz w:val="24"/>
          <w:szCs w:val="24"/>
          <w:highlight w:val="none"/>
          <w:u w:val="single"/>
          <w:lang w:eastAsia="zh-CN"/>
        </w:rPr>
        <w:t>其他</w:t>
      </w:r>
      <w:r>
        <w:rPr>
          <w:rFonts w:hint="eastAsia" w:ascii="仿宋" w:hAnsi="仿宋" w:eastAsia="仿宋" w:cs="仿宋"/>
          <w:color w:val="auto"/>
          <w:sz w:val="24"/>
          <w:szCs w:val="24"/>
          <w:highlight w:val="none"/>
          <w:u w:val="single"/>
        </w:rPr>
        <w:t>相关签证。</w:t>
      </w:r>
    </w:p>
    <w:p w14:paraId="670D39E6">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本清单中特征描述如与图纸中不一样，则由施工单位综合图纸说明一并纳入综合报价中，施工时须以图纸进行施工，决算不再调整。</w:t>
      </w:r>
    </w:p>
    <w:p w14:paraId="461530C6">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投标报价有相同单价按相同单价，无相同单价但有类似单价可以参考类似单价，无相同</w:t>
      </w:r>
    </w:p>
    <w:p w14:paraId="3260AA76">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单价及类似单价的按现行定额计算后乘以下浮率确定（下浮率：中标价与招标控制价的比率）。</w:t>
      </w:r>
    </w:p>
    <w:p w14:paraId="4C3D23F2">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中标单位中标后，应及时向相关单位了解及检测地下管线走向，本项风险由投标单位考虑</w:t>
      </w:r>
      <w:r>
        <w:rPr>
          <w:rFonts w:hint="eastAsia" w:ascii="仿宋" w:hAnsi="仿宋" w:eastAsia="仿宋" w:cs="仿宋"/>
          <w:color w:val="auto"/>
          <w:sz w:val="24"/>
          <w:szCs w:val="24"/>
          <w:highlight w:val="none"/>
          <w:u w:val="single"/>
          <w:lang w:eastAsia="zh-CN"/>
        </w:rPr>
        <w:t>计入</w:t>
      </w:r>
      <w:r>
        <w:rPr>
          <w:rFonts w:hint="eastAsia" w:ascii="仿宋" w:hAnsi="仿宋" w:eastAsia="仿宋" w:cs="仿宋"/>
          <w:color w:val="auto"/>
          <w:sz w:val="24"/>
          <w:szCs w:val="24"/>
          <w:highlight w:val="none"/>
          <w:u w:val="single"/>
        </w:rPr>
        <w:t>报价中，形成的相关费用甲方不负责。</w:t>
      </w:r>
    </w:p>
    <w:p w14:paraId="39B4048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同投标报价人工、材料、机械以及各项措施项目费用</w:t>
      </w:r>
      <w:r>
        <w:rPr>
          <w:rFonts w:hint="eastAsia" w:ascii="仿宋" w:hAnsi="仿宋" w:eastAsia="仿宋" w:cs="仿宋"/>
          <w:color w:val="auto"/>
          <w:sz w:val="24"/>
          <w:szCs w:val="24"/>
          <w:highlight w:val="none"/>
        </w:rPr>
        <w:t>。</w:t>
      </w:r>
    </w:p>
    <w:p w14:paraId="48D044E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14:paraId="6AAD884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总价包含的风险范围</w:t>
      </w:r>
      <w:r>
        <w:rPr>
          <w:rFonts w:hint="eastAsia" w:ascii="仿宋" w:hAnsi="仿宋" w:eastAsia="仿宋" w:cs="仿宋"/>
          <w:color w:val="auto"/>
          <w:sz w:val="24"/>
          <w:szCs w:val="24"/>
          <w:highlight w:val="none"/>
          <w:lang w:eastAsia="zh-CN"/>
        </w:rPr>
        <w:t>：</w:t>
      </w:r>
    </w:p>
    <w:p w14:paraId="2DAEFE0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lang w:eastAsia="zh-CN"/>
        </w:rPr>
        <w:t>：</w:t>
      </w:r>
    </w:p>
    <w:p w14:paraId="134976A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lang w:eastAsia="zh-CN"/>
        </w:rPr>
        <w:t>：</w:t>
      </w:r>
    </w:p>
    <w:p w14:paraId="255881B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3、其他价格方式</w:t>
      </w:r>
      <w:r>
        <w:rPr>
          <w:rFonts w:hint="eastAsia" w:ascii="仿宋" w:hAnsi="仿宋" w:eastAsia="仿宋" w:cs="仿宋"/>
          <w:color w:val="auto"/>
          <w:sz w:val="24"/>
          <w:szCs w:val="24"/>
          <w:highlight w:val="none"/>
          <w:lang w:eastAsia="zh-CN"/>
        </w:rPr>
        <w:t>：</w:t>
      </w:r>
    </w:p>
    <w:p w14:paraId="5E1F67F4">
      <w:pPr>
        <w:pageBreakBefore w:val="0"/>
        <w:widowControl w:val="0"/>
        <w:spacing w:line="380" w:lineRule="exact"/>
        <w:ind w:left="0" w:firstLine="480"/>
        <w:rPr>
          <w:rFonts w:hint="eastAsia" w:ascii="仿宋" w:hAnsi="仿宋" w:eastAsia="仿宋" w:cs="仿宋"/>
          <w:color w:val="auto"/>
          <w:sz w:val="24"/>
          <w:szCs w:val="24"/>
          <w:highlight w:val="none"/>
        </w:rPr>
      </w:pPr>
      <w:bookmarkStart w:id="487" w:name="_Toc312678042"/>
      <w:bookmarkStart w:id="488" w:name="_Toc303539161"/>
      <w:bookmarkStart w:id="489" w:name="_Toc297123554"/>
      <w:bookmarkStart w:id="490" w:name="_Toc300935004"/>
      <w:bookmarkStart w:id="491" w:name="_Toc297216213"/>
      <w:bookmarkStart w:id="492" w:name="_Toc304295581"/>
      <w:bookmarkStart w:id="493" w:name="_Toc296891247"/>
      <w:bookmarkStart w:id="494" w:name="_Toc296891035"/>
      <w:bookmarkStart w:id="495" w:name="_Toc292559412"/>
      <w:bookmarkStart w:id="496" w:name="_Toc297120507"/>
      <w:bookmarkStart w:id="497" w:name="_Toc296944546"/>
      <w:bookmarkStart w:id="498" w:name="_Toc296346708"/>
      <w:bookmarkStart w:id="499" w:name="_Toc297048393"/>
      <w:bookmarkStart w:id="500" w:name="_Toc296347206"/>
      <w:bookmarkStart w:id="501" w:name="_Toc296503207"/>
      <w:bookmarkStart w:id="502" w:name="_Toc292559917"/>
      <w:r>
        <w:rPr>
          <w:rFonts w:hint="eastAsia" w:ascii="仿宋" w:hAnsi="仿宋" w:eastAsia="仿宋" w:cs="仿宋"/>
          <w:color w:val="auto"/>
          <w:sz w:val="24"/>
          <w:szCs w:val="24"/>
          <w:highlight w:val="none"/>
        </w:rPr>
        <w:t>12.2 预付款</w:t>
      </w:r>
      <w:bookmarkEnd w:id="487"/>
      <w:bookmarkEnd w:id="488"/>
      <w:bookmarkEnd w:id="489"/>
      <w:bookmarkEnd w:id="490"/>
      <w:bookmarkEnd w:id="491"/>
      <w:bookmarkEnd w:id="492"/>
    </w:p>
    <w:p w14:paraId="2A9DC66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14:paraId="352AE1CE">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1351058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4C3A890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lang w:eastAsia="zh-CN"/>
        </w:rPr>
        <w:t>：</w:t>
      </w:r>
    </w:p>
    <w:p w14:paraId="10D998B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40EC392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p>
    <w:p w14:paraId="344017B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lang w:eastAsia="zh-CN"/>
        </w:rPr>
        <w:t>：</w:t>
      </w:r>
      <w:bookmarkEnd w:id="493"/>
      <w:bookmarkEnd w:id="494"/>
      <w:bookmarkEnd w:id="495"/>
      <w:bookmarkEnd w:id="496"/>
      <w:bookmarkEnd w:id="497"/>
      <w:bookmarkEnd w:id="498"/>
      <w:bookmarkEnd w:id="499"/>
      <w:bookmarkEnd w:id="500"/>
      <w:bookmarkEnd w:id="501"/>
      <w:bookmarkEnd w:id="502"/>
    </w:p>
    <w:p w14:paraId="73A4AA5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计量</w:t>
      </w:r>
    </w:p>
    <w:p w14:paraId="6A74EE6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计量原则</w:t>
      </w:r>
    </w:p>
    <w:p w14:paraId="32F64F2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工程量计算规则：《建设工程工程量清单计价规范》（GB50500-2013）及对应的2013版计量规范、《江苏省建设工程费用定额》（2014年版）、《江苏省建筑与装饰工程计价定额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江苏省安装工程计价定额》(2014版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《江苏省市政工程计价定额》（2014版）等       </w:t>
      </w:r>
    </w:p>
    <w:p w14:paraId="361618F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计量周期</w:t>
      </w:r>
    </w:p>
    <w:p w14:paraId="47E94C2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关于计量周期的约定：按工程形象进度分段计量。</w:t>
      </w:r>
    </w:p>
    <w:p w14:paraId="06EDC14B">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 单价合同的计量</w:t>
      </w:r>
    </w:p>
    <w:p w14:paraId="26D1F71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关于单价合同计量的约定：计量范围与要求</w:t>
      </w:r>
    </w:p>
    <w:p w14:paraId="1994ACC8">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①只能对工程量清单、变更工程、计日工等合同规定支付的项目计量，此范围以外的不得进行计量 ；</w:t>
      </w:r>
    </w:p>
    <w:p w14:paraId="3C483ED8">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②计量必须严格按合同规定的方法、范围、内容、单位进行 ；</w:t>
      </w:r>
    </w:p>
    <w:p w14:paraId="371553C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③工程质量未经检验或检验不合格的，不得计量；因承包人原因造成返工的工程量不予计量 ；</w:t>
      </w:r>
    </w:p>
    <w:p w14:paraId="00BE28B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④无论一般的和当地的习惯如何，除合同中另有规定，工程的计量应以净值为准。因此，属于承包人超出设计图纸范围的工程量不予计量 。   </w:t>
      </w:r>
    </w:p>
    <w:p w14:paraId="390717F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12.3.4 总价合同的计量</w:t>
      </w:r>
    </w:p>
    <w:p w14:paraId="5D25868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关于总价合同计量的约定： </w:t>
      </w:r>
    </w:p>
    <w:p w14:paraId="7E85CA2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12.3.5总价合同采用支付分解表计量支付的，是否适用第12.3.4 项〔总价合同的计量〕约定进行计量：                    </w:t>
      </w:r>
    </w:p>
    <w:p w14:paraId="53BF0C7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12.3.6 其他价格形式合同的计量 </w:t>
      </w:r>
    </w:p>
    <w:p w14:paraId="3A01833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其他价格形式的计量方式和程序：  </w:t>
      </w:r>
    </w:p>
    <w:p w14:paraId="2B37DF9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p>
    <w:p w14:paraId="61B8465B">
      <w:pPr>
        <w:pageBreakBefore w:val="0"/>
        <w:widowControl w:val="0"/>
        <w:spacing w:line="380" w:lineRule="exact"/>
        <w:ind w:left="0" w:firstLine="480"/>
        <w:jc w:val="left"/>
        <w:rPr>
          <w:rFonts w:hint="eastAsia" w:ascii="仿宋" w:hAnsi="仿宋" w:eastAsia="仿宋" w:cs="仿宋"/>
          <w:color w:val="auto"/>
          <w:sz w:val="24"/>
          <w:szCs w:val="24"/>
          <w:highlight w:val="none"/>
        </w:rPr>
      </w:pPr>
      <w:bookmarkStart w:id="503" w:name="_Toc296891039"/>
      <w:bookmarkStart w:id="504" w:name="_Toc297120511"/>
      <w:bookmarkStart w:id="505" w:name="_Toc297048397"/>
      <w:bookmarkStart w:id="506" w:name="_Toc292559921"/>
      <w:bookmarkStart w:id="507" w:name="_Toc296347210"/>
      <w:bookmarkStart w:id="508" w:name="_Toc296891251"/>
      <w:bookmarkStart w:id="509" w:name="_Toc292559416"/>
      <w:bookmarkStart w:id="510" w:name="_Toc296503211"/>
      <w:bookmarkStart w:id="511" w:name="_Toc303539163"/>
      <w:bookmarkStart w:id="512" w:name="_Toc297216215"/>
      <w:bookmarkStart w:id="513" w:name="_Toc297123556"/>
      <w:bookmarkStart w:id="514" w:name="_Toc300935006"/>
      <w:bookmarkStart w:id="515" w:name="_Toc296346712"/>
      <w:bookmarkStart w:id="516" w:name="_Toc296944550"/>
      <w:r>
        <w:rPr>
          <w:rFonts w:hint="eastAsia" w:ascii="仿宋" w:hAnsi="仿宋" w:eastAsia="仿宋" w:cs="仿宋"/>
          <w:color w:val="auto"/>
          <w:sz w:val="24"/>
          <w:szCs w:val="24"/>
          <w:highlight w:val="none"/>
        </w:rPr>
        <w:t>12.4.1 付款周期</w:t>
      </w:r>
    </w:p>
    <w:p w14:paraId="6444D2C7">
      <w:pPr>
        <w:pageBreakBefore w:val="0"/>
        <w:widowControl w:val="0"/>
        <w:spacing w:line="380" w:lineRule="exact"/>
        <w:ind w:left="0" w:firstLine="480"/>
        <w:jc w:val="left"/>
        <w:rPr>
          <w:rFonts w:ascii="仿宋" w:hAnsi="仿宋" w:eastAsia="仿宋" w:cs="仿宋"/>
          <w:color w:val="000000"/>
          <w:sz w:val="24"/>
          <w:highlight w:val="none"/>
          <w:u w:val="single"/>
        </w:rPr>
      </w:pPr>
      <w:r>
        <w:rPr>
          <w:rFonts w:ascii="仿宋" w:hAnsi="仿宋" w:eastAsia="仿宋" w:cs="仿宋"/>
          <w:color w:val="000000"/>
          <w:sz w:val="24"/>
          <w:highlight w:val="none"/>
          <w:u w:val="single"/>
        </w:rPr>
        <w:t xml:space="preserve">   合同签订后付合同价的40%</w:t>
      </w:r>
      <w:r>
        <w:rPr>
          <w:rFonts w:hint="eastAsia" w:ascii="仿宋" w:hAnsi="仿宋" w:eastAsia="仿宋" w:cs="仿宋"/>
          <w:color w:val="000000"/>
          <w:sz w:val="24"/>
          <w:highlight w:val="none"/>
          <w:u w:val="single"/>
          <w:lang w:eastAsia="zh-CN"/>
        </w:rPr>
        <w:t>，</w:t>
      </w:r>
      <w:r>
        <w:rPr>
          <w:rFonts w:hint="eastAsia" w:ascii="仿宋" w:hAnsi="仿宋" w:eastAsia="仿宋" w:cs="仿宋"/>
          <w:color w:val="000000"/>
          <w:sz w:val="24"/>
          <w:highlight w:val="none"/>
          <w:u w:val="single"/>
        </w:rPr>
        <w:t>工程竣工验收合格并移交相关部门后付至合同价的</w:t>
      </w:r>
      <w:r>
        <w:rPr>
          <w:rFonts w:hint="eastAsia" w:ascii="仿宋" w:hAnsi="仿宋" w:eastAsia="仿宋" w:cs="仿宋"/>
          <w:color w:val="000000"/>
          <w:sz w:val="24"/>
          <w:highlight w:val="none"/>
          <w:u w:val="single"/>
          <w:lang w:val="en-US" w:eastAsia="zh-CN"/>
        </w:rPr>
        <w:t>80</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w:t>
      </w:r>
      <w:r>
        <w:rPr>
          <w:rFonts w:hint="eastAsia" w:ascii="仿宋" w:hAnsi="仿宋" w:eastAsia="仿宋" w:cs="仿宋"/>
          <w:color w:val="000000"/>
          <w:sz w:val="24"/>
          <w:highlight w:val="none"/>
          <w:u w:val="single"/>
        </w:rPr>
        <w:t>经审计部门审计结束后付至审定价的</w:t>
      </w:r>
      <w:r>
        <w:rPr>
          <w:rFonts w:hint="eastAsia" w:ascii="仿宋" w:hAnsi="仿宋" w:eastAsia="仿宋" w:cs="仿宋"/>
          <w:color w:val="000000"/>
          <w:sz w:val="24"/>
          <w:highlight w:val="none"/>
          <w:u w:val="single"/>
          <w:lang w:val="en-US" w:eastAsia="zh-CN"/>
        </w:rPr>
        <w:t>97</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w:t>
      </w:r>
      <w:r>
        <w:rPr>
          <w:rFonts w:hint="eastAsia" w:ascii="仿宋" w:hAnsi="仿宋" w:eastAsia="仿宋" w:cs="仿宋"/>
          <w:color w:val="000000"/>
          <w:sz w:val="24"/>
          <w:highlight w:val="none"/>
          <w:u w:val="single"/>
          <w:lang w:val="en-US" w:eastAsia="zh-CN"/>
        </w:rPr>
        <w:t>剩余款项一年后付清。</w:t>
      </w:r>
      <w:r>
        <w:rPr>
          <w:rFonts w:hint="eastAsia" w:ascii="仿宋" w:hAnsi="仿宋" w:eastAsia="仿宋" w:cs="仿宋"/>
          <w:color w:val="000000"/>
          <w:sz w:val="24"/>
          <w:highlight w:val="none"/>
          <w:u w:val="single"/>
        </w:rPr>
        <w:t>（施工单位凭税务部门开具的正式发票支取工程款）</w:t>
      </w:r>
    </w:p>
    <w:p w14:paraId="4F1FC95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038953C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按专用合同条款第12.4.1项〔付款周期〕的约定，及时提交进度付款申请单。但如发生合同内调减的工程量，由发包人核实后，在同期工程款支付中予以全部扣除</w:t>
      </w:r>
      <w:r>
        <w:rPr>
          <w:rFonts w:hint="eastAsia" w:ascii="仿宋" w:hAnsi="仿宋" w:eastAsia="仿宋" w:cs="仿宋"/>
          <w:color w:val="auto"/>
          <w:sz w:val="24"/>
          <w:szCs w:val="24"/>
          <w:highlight w:val="none"/>
        </w:rPr>
        <w:t>。</w:t>
      </w:r>
    </w:p>
    <w:p w14:paraId="05DFC55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hint="eastAsia" w:ascii="仿宋" w:hAnsi="仿宋" w:eastAsia="仿宋" w:cs="仿宋"/>
          <w:color w:val="auto"/>
          <w:sz w:val="24"/>
          <w:szCs w:val="24"/>
          <w:highlight w:val="none"/>
        </w:rPr>
        <w:t>2.4.3 进度付款申请单的提交</w:t>
      </w:r>
    </w:p>
    <w:p w14:paraId="6EA5C8B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按专用合同条款第12.4.1项〔付款周期〕的约定，及时提交进度付款申请单。但如发生合同内调减的工程量，由发包人核实后，在同期工程款支付中予以全部扣除</w:t>
      </w:r>
      <w:r>
        <w:rPr>
          <w:rFonts w:hint="eastAsia" w:ascii="仿宋" w:hAnsi="仿宋" w:eastAsia="仿宋" w:cs="仿宋"/>
          <w:color w:val="auto"/>
          <w:sz w:val="24"/>
          <w:szCs w:val="24"/>
          <w:highlight w:val="none"/>
        </w:rPr>
        <w:t>。</w:t>
      </w:r>
    </w:p>
    <w:p w14:paraId="648AEFA2">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不采用 </w:t>
      </w:r>
      <w:r>
        <w:rPr>
          <w:rFonts w:hint="eastAsia" w:ascii="仿宋" w:hAnsi="仿宋" w:eastAsia="仿宋" w:cs="仿宋"/>
          <w:color w:val="auto"/>
          <w:sz w:val="24"/>
          <w:szCs w:val="24"/>
          <w:highlight w:val="none"/>
        </w:rPr>
        <w:t>。</w:t>
      </w:r>
    </w:p>
    <w:p w14:paraId="09B10B4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lang w:eastAsia="zh-CN"/>
        </w:rPr>
        <w:t>：</w:t>
      </w:r>
    </w:p>
    <w:p w14:paraId="1221100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bookmarkEnd w:id="346"/>
    </w:p>
    <w:p w14:paraId="7501BC8D">
      <w:pPr>
        <w:pageBreakBefore w:val="0"/>
        <w:widowControl w:val="0"/>
        <w:spacing w:line="380" w:lineRule="exact"/>
        <w:ind w:left="0" w:firstLine="480"/>
        <w:rPr>
          <w:rFonts w:hint="eastAsia" w:ascii="仿宋" w:hAnsi="仿宋" w:eastAsia="仿宋" w:cs="仿宋"/>
          <w:color w:val="auto"/>
          <w:sz w:val="24"/>
          <w:szCs w:val="24"/>
          <w:highlight w:val="none"/>
          <w:u w:val="single"/>
        </w:rPr>
      </w:pPr>
      <w:bookmarkStart w:id="517" w:name="_Toc280868707"/>
      <w:bookmarkStart w:id="518" w:name="_Toc280868706"/>
      <w:bookmarkStart w:id="519" w:name="_Toc280868708"/>
      <w:bookmarkStart w:id="520" w:name="_Toc267251470"/>
      <w:bookmarkStart w:id="521" w:name="_Toc267251474"/>
      <w:bookmarkStart w:id="522" w:name="_Toc267251472"/>
      <w:bookmarkStart w:id="523" w:name="_Toc267251473"/>
      <w:bookmarkStart w:id="524" w:name="_Toc280868709"/>
      <w:bookmarkStart w:id="525" w:name="_Toc267251471"/>
      <w:bookmarkStart w:id="526" w:name="_Toc267251476"/>
      <w:bookmarkStart w:id="527" w:name="_Toc267251475"/>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监理人应在收到承包人进度付款申请单以及相关资料后7天内完成审查并报送发包人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47CE7661">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14天 </w:t>
      </w:r>
    </w:p>
    <w:p w14:paraId="71D89398">
      <w:pPr>
        <w:pageBreakBefore w:val="0"/>
        <w:widowControl w:val="0"/>
        <w:spacing w:line="380" w:lineRule="exact"/>
        <w:ind w:left="0" w:firstLine="480"/>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1498A0DF">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15109A10">
      <w:pPr>
        <w:pageBreakBefore w:val="0"/>
        <w:widowControl w:val="0"/>
        <w:spacing w:line="380" w:lineRule="exact"/>
        <w:ind w:left="0" w:firstLine="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支付分解表的编制</w:t>
      </w:r>
    </w:p>
    <w:p w14:paraId="532D99BE">
      <w:pPr>
        <w:pageBreakBefore w:val="0"/>
        <w:widowControl w:val="0"/>
        <w:spacing w:line="380" w:lineRule="exact"/>
        <w:ind w:left="4320" w:hanging="43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总价合同支付分解表的编制与审批：</w:t>
      </w:r>
      <w:r>
        <w:rPr>
          <w:rFonts w:hint="eastAsia" w:ascii="仿宋" w:hAnsi="仿宋" w:eastAsia="仿宋" w:cs="仿宋"/>
          <w:color w:val="auto"/>
          <w:sz w:val="24"/>
          <w:szCs w:val="24"/>
          <w:highlight w:val="none"/>
          <w:u w:val="single"/>
        </w:rPr>
        <w:t xml:space="preserve"> 不采用 </w:t>
      </w:r>
      <w:r>
        <w:rPr>
          <w:rFonts w:hint="eastAsia" w:ascii="仿宋" w:hAnsi="仿宋" w:eastAsia="仿宋" w:cs="仿宋"/>
          <w:color w:val="auto"/>
          <w:sz w:val="24"/>
          <w:szCs w:val="24"/>
          <w:highlight w:val="none"/>
        </w:rPr>
        <w:t>。</w:t>
      </w:r>
    </w:p>
    <w:p w14:paraId="1E64127D">
      <w:pPr>
        <w:pageBreakBefore w:val="0"/>
        <w:widowControl w:val="0"/>
        <w:spacing w:line="380" w:lineRule="exact"/>
        <w:ind w:left="4320" w:hanging="4320"/>
        <w:jc w:val="left"/>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单价合同的总价项目支付分解表的编制与审批：</w:t>
      </w:r>
      <w:r>
        <w:rPr>
          <w:rFonts w:hint="eastAsia" w:ascii="仿宋" w:hAnsi="仿宋" w:eastAsia="仿宋" w:cs="仿宋"/>
          <w:color w:val="auto"/>
          <w:sz w:val="24"/>
          <w:szCs w:val="24"/>
          <w:highlight w:val="none"/>
          <w:u w:val="single"/>
        </w:rPr>
        <w:t xml:space="preserve">本条通用合同条款不适用该项目 </w:t>
      </w:r>
      <w:r>
        <w:rPr>
          <w:rFonts w:hint="eastAsia" w:ascii="仿宋" w:hAnsi="仿宋" w:eastAsia="仿宋" w:cs="仿宋"/>
          <w:color w:val="auto"/>
          <w:sz w:val="24"/>
          <w:szCs w:val="24"/>
          <w:highlight w:val="none"/>
        </w:rPr>
        <w:t>。</w:t>
      </w:r>
    </w:p>
    <w:p w14:paraId="78B91824">
      <w:pPr>
        <w:pStyle w:val="6"/>
        <w:pageBreakBefore w:val="0"/>
        <w:widowControl w:val="0"/>
        <w:spacing w:line="380" w:lineRule="exact"/>
        <w:ind w:left="0"/>
        <w:rPr>
          <w:rFonts w:hint="eastAsia" w:ascii="仿宋" w:hAnsi="仿宋" w:eastAsia="仿宋" w:cs="仿宋"/>
          <w:b w:val="0"/>
          <w:color w:val="auto"/>
          <w:sz w:val="24"/>
          <w:szCs w:val="24"/>
          <w:highlight w:val="none"/>
        </w:rPr>
      </w:pPr>
      <w:bookmarkStart w:id="528" w:name="_Toc304295593"/>
      <w:bookmarkStart w:id="529" w:name="_Toc297216223"/>
      <w:bookmarkStart w:id="530" w:name="_Toc300935015"/>
      <w:bookmarkStart w:id="531" w:name="_Toc351203645"/>
      <w:bookmarkStart w:id="532" w:name="_Toc296503219"/>
      <w:bookmarkStart w:id="533" w:name="_Toc297123564"/>
      <w:bookmarkStart w:id="534" w:name="_Toc296346720"/>
      <w:bookmarkStart w:id="535" w:name="_Toc296891259"/>
      <w:bookmarkStart w:id="536" w:name="_Toc297048405"/>
      <w:bookmarkStart w:id="537" w:name="_Toc292559929"/>
      <w:bookmarkStart w:id="538" w:name="_Toc296944558"/>
      <w:bookmarkStart w:id="539" w:name="_Toc296347218"/>
      <w:bookmarkStart w:id="540" w:name="_Toc292559424"/>
      <w:bookmarkStart w:id="541" w:name="_Toc312678053"/>
      <w:bookmarkStart w:id="542" w:name="_Toc303539172"/>
      <w:bookmarkStart w:id="543" w:name="_Toc297120519"/>
      <w:bookmarkStart w:id="544" w:name="_Toc296891047"/>
      <w:r>
        <w:rPr>
          <w:rFonts w:hint="eastAsia" w:ascii="仿宋" w:hAnsi="仿宋" w:eastAsia="仿宋" w:cs="仿宋"/>
          <w:b w:val="0"/>
          <w:color w:val="auto"/>
          <w:sz w:val="24"/>
          <w:szCs w:val="24"/>
          <w:highlight w:val="none"/>
        </w:rPr>
        <w:t>13. 验收和工程试车</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2B78CA1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分部分项工程验收</w:t>
      </w:r>
    </w:p>
    <w:p w14:paraId="331B822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13.1.2监理人不能按时进行验收时，应提前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14B137D0">
      <w:pPr>
        <w:pageBreakBefore w:val="0"/>
        <w:widowControl w:val="0"/>
        <w:spacing w:line="380" w:lineRule="exact"/>
        <w:ind w:left="0" w:firstLine="48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  </w:t>
      </w:r>
      <w:r>
        <w:rPr>
          <w:rFonts w:hint="eastAsia" w:ascii="仿宋" w:hAnsi="仿宋" w:eastAsia="仿宋" w:cs="仿宋"/>
          <w:color w:val="auto"/>
          <w:sz w:val="24"/>
          <w:szCs w:val="24"/>
          <w:highlight w:val="none"/>
        </w:rPr>
        <w:t>小时。</w:t>
      </w:r>
    </w:p>
    <w:p w14:paraId="46ADF9DD">
      <w:pPr>
        <w:pageBreakBefore w:val="0"/>
        <w:widowControl w:val="0"/>
        <w:spacing w:line="380" w:lineRule="exact"/>
        <w:ind w:left="0" w:firstLine="480"/>
        <w:rPr>
          <w:rFonts w:hint="eastAsia" w:ascii="仿宋" w:hAnsi="仿宋" w:eastAsia="仿宋" w:cs="仿宋"/>
          <w:color w:val="auto"/>
          <w:sz w:val="24"/>
          <w:szCs w:val="24"/>
          <w:highlight w:val="none"/>
        </w:rPr>
      </w:pPr>
      <w:bookmarkStart w:id="545" w:name="_Toc304295596"/>
      <w:bookmarkStart w:id="546" w:name="_Toc297048409"/>
      <w:bookmarkStart w:id="547" w:name="_Toc303539173"/>
      <w:bookmarkStart w:id="548" w:name="_Toc300935016"/>
      <w:bookmarkStart w:id="549" w:name="_Toc292559428"/>
      <w:bookmarkStart w:id="550" w:name="_Toc297123565"/>
      <w:bookmarkStart w:id="551" w:name="_Toc296346724"/>
      <w:bookmarkStart w:id="552" w:name="_Toc296891263"/>
      <w:bookmarkStart w:id="553" w:name="_Toc296503223"/>
      <w:bookmarkStart w:id="554" w:name="_Toc296347222"/>
      <w:bookmarkStart w:id="555" w:name="_Toc296944562"/>
      <w:bookmarkStart w:id="556" w:name="_Toc312678056"/>
      <w:bookmarkStart w:id="557" w:name="_Toc292559933"/>
      <w:bookmarkStart w:id="558" w:name="_Toc297216224"/>
      <w:bookmarkStart w:id="559" w:name="_Toc296891051"/>
      <w:bookmarkStart w:id="560" w:name="_Toc297120523"/>
      <w:r>
        <w:rPr>
          <w:rFonts w:hint="eastAsia" w:ascii="仿宋" w:hAnsi="仿宋" w:eastAsia="仿宋" w:cs="仿宋"/>
          <w:color w:val="auto"/>
          <w:sz w:val="24"/>
          <w:szCs w:val="24"/>
          <w:highlight w:val="none"/>
        </w:rPr>
        <w:t>13.2 竣工验收</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0188675">
      <w:pPr>
        <w:pageBreakBefore w:val="0"/>
        <w:widowControl w:val="0"/>
        <w:spacing w:line="380" w:lineRule="exact"/>
        <w:ind w:left="0" w:firstLine="480"/>
        <w:jc w:val="left"/>
        <w:rPr>
          <w:rFonts w:hint="eastAsia" w:ascii="仿宋" w:hAnsi="仿宋" w:eastAsia="仿宋" w:cs="仿宋"/>
          <w:color w:val="auto"/>
          <w:sz w:val="24"/>
          <w:szCs w:val="24"/>
          <w:highlight w:val="none"/>
        </w:rPr>
      </w:pPr>
      <w:bookmarkStart w:id="561" w:name="_Toc280868704"/>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竣工验收程序</w:t>
      </w:r>
      <w:bookmarkEnd w:id="561"/>
    </w:p>
    <w:p w14:paraId="63FADA1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关于竣工验收程序的约定：</w:t>
      </w:r>
      <w:r>
        <w:rPr>
          <w:rFonts w:hint="eastAsia" w:ascii="仿宋" w:hAnsi="仿宋" w:eastAsia="仿宋" w:cs="仿宋"/>
          <w:color w:val="auto"/>
          <w:sz w:val="24"/>
          <w:szCs w:val="24"/>
          <w:highlight w:val="none"/>
          <w:u w:val="single"/>
        </w:rPr>
        <w:t>按管理部门有关要求，</w:t>
      </w:r>
      <w:r>
        <w:rPr>
          <w:rFonts w:hint="eastAsia" w:ascii="仿宋" w:hAnsi="仿宋" w:eastAsia="仿宋" w:cs="仿宋"/>
          <w:color w:val="auto"/>
          <w:sz w:val="24"/>
          <w:szCs w:val="24"/>
          <w:highlight w:val="none"/>
          <w:u w:val="single"/>
          <w:lang w:eastAsia="zh-CN"/>
        </w:rPr>
        <w:t>其他</w:t>
      </w:r>
      <w:r>
        <w:rPr>
          <w:rFonts w:hint="eastAsia" w:ascii="仿宋" w:hAnsi="仿宋" w:eastAsia="仿宋" w:cs="仿宋"/>
          <w:color w:val="auto"/>
          <w:sz w:val="24"/>
          <w:szCs w:val="24"/>
          <w:highlight w:val="none"/>
          <w:u w:val="single"/>
        </w:rPr>
        <w:t xml:space="preserve"> 按通用合同条款执行</w:t>
      </w:r>
      <w:r>
        <w:rPr>
          <w:rFonts w:hint="eastAsia" w:ascii="仿宋" w:hAnsi="仿宋" w:eastAsia="仿宋" w:cs="仿宋"/>
          <w:color w:val="auto"/>
          <w:sz w:val="24"/>
          <w:szCs w:val="24"/>
          <w:highlight w:val="none"/>
        </w:rPr>
        <w:t>。</w:t>
      </w:r>
    </w:p>
    <w:p w14:paraId="6BAB9F0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发包人不按照本项约定组织竣工验收、颁发</w:t>
      </w:r>
      <w:r>
        <w:rPr>
          <w:rFonts w:hint="eastAsia" w:ascii="仿宋" w:hAnsi="仿宋" w:eastAsia="仿宋" w:cs="仿宋"/>
          <w:color w:val="auto"/>
          <w:sz w:val="24"/>
          <w:szCs w:val="24"/>
          <w:highlight w:val="none"/>
          <w:lang w:eastAsia="zh-CN"/>
        </w:rPr>
        <w:t>工程验收</w:t>
      </w:r>
      <w:r>
        <w:rPr>
          <w:rFonts w:hint="eastAsia" w:ascii="仿宋" w:hAnsi="仿宋" w:eastAsia="仿宋" w:cs="仿宋"/>
          <w:color w:val="auto"/>
          <w:sz w:val="24"/>
          <w:szCs w:val="24"/>
          <w:highlight w:val="none"/>
        </w:rPr>
        <w:t>证书的违约金的计算方法：</w:t>
      </w:r>
      <w:r>
        <w:rPr>
          <w:rFonts w:hint="eastAsia" w:ascii="仿宋" w:hAnsi="仿宋" w:eastAsia="仿宋" w:cs="仿宋"/>
          <w:color w:val="auto"/>
          <w:sz w:val="24"/>
          <w:szCs w:val="24"/>
          <w:highlight w:val="none"/>
          <w:u w:val="single"/>
        </w:rPr>
        <w:t>本条通用合同条款不适用该项目</w:t>
      </w:r>
      <w:r>
        <w:rPr>
          <w:rFonts w:hint="eastAsia" w:ascii="仿宋" w:hAnsi="仿宋" w:eastAsia="仿宋" w:cs="仿宋"/>
          <w:color w:val="auto"/>
          <w:sz w:val="24"/>
          <w:szCs w:val="24"/>
          <w:highlight w:val="none"/>
        </w:rPr>
        <w:t>。</w:t>
      </w:r>
      <w:bookmarkEnd w:id="517"/>
      <w:bookmarkEnd w:id="518"/>
    </w:p>
    <w:p w14:paraId="0C1FBAF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移交、接收全部与部分工程</w:t>
      </w:r>
    </w:p>
    <w:p w14:paraId="3C10AAC0">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承包人向发包人移交工程的期限：</w:t>
      </w:r>
      <w:r>
        <w:rPr>
          <w:rFonts w:hint="eastAsia" w:ascii="仿宋" w:hAnsi="仿宋" w:eastAsia="仿宋" w:cs="仿宋"/>
          <w:color w:val="auto"/>
          <w:sz w:val="24"/>
          <w:szCs w:val="24"/>
          <w:highlight w:val="none"/>
          <w:u w:val="single"/>
        </w:rPr>
        <w:t xml:space="preserve">按通用合同条款执行 </w:t>
      </w:r>
      <w:r>
        <w:rPr>
          <w:rFonts w:hint="eastAsia" w:ascii="仿宋" w:hAnsi="仿宋" w:eastAsia="仿宋" w:cs="仿宋"/>
          <w:color w:val="auto"/>
          <w:sz w:val="24"/>
          <w:szCs w:val="24"/>
          <w:highlight w:val="none"/>
        </w:rPr>
        <w:t>。</w:t>
      </w:r>
    </w:p>
    <w:p w14:paraId="680DBD5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发包人未按本合同约定接收全部或部分工程的，违约金的计算方法为：</w:t>
      </w:r>
      <w:r>
        <w:rPr>
          <w:rFonts w:hint="eastAsia" w:ascii="仿宋" w:hAnsi="仿宋" w:eastAsia="仿宋" w:cs="仿宋"/>
          <w:color w:val="auto"/>
          <w:sz w:val="24"/>
          <w:szCs w:val="24"/>
          <w:highlight w:val="none"/>
          <w:u w:val="single"/>
        </w:rPr>
        <w:t xml:space="preserve">本条通用合同条款不适用该项目   </w:t>
      </w:r>
      <w:r>
        <w:rPr>
          <w:rFonts w:hint="eastAsia" w:ascii="仿宋" w:hAnsi="仿宋" w:eastAsia="仿宋" w:cs="仿宋"/>
          <w:color w:val="auto"/>
          <w:sz w:val="24"/>
          <w:szCs w:val="24"/>
          <w:highlight w:val="none"/>
        </w:rPr>
        <w:t xml:space="preserve"> 。</w:t>
      </w:r>
    </w:p>
    <w:p w14:paraId="41F291A1">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承包人未按时移交工程的，违约金的计算方法为：</w:t>
      </w:r>
      <w:r>
        <w:rPr>
          <w:rFonts w:hint="eastAsia" w:ascii="仿宋" w:hAnsi="仿宋" w:eastAsia="仿宋" w:cs="仿宋"/>
          <w:color w:val="auto"/>
          <w:sz w:val="24"/>
          <w:szCs w:val="24"/>
          <w:highlight w:val="none"/>
          <w:u w:val="single"/>
        </w:rPr>
        <w:t xml:space="preserve">每逾期一天，承包人应向发包人支付合同价的千分之一的违约金，并赔偿由此给发包人造成的各种损失  </w:t>
      </w:r>
    </w:p>
    <w:p w14:paraId="47B21BAC">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工程试车</w:t>
      </w:r>
      <w:bookmarkEnd w:id="519"/>
    </w:p>
    <w:p w14:paraId="4A1868F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13.3.1 试车程序</w:t>
      </w:r>
    </w:p>
    <w:p w14:paraId="7A2EA29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工程试车内容：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1BF4CDF8">
      <w:pPr>
        <w:pageBreakBefore w:val="0"/>
        <w:widowControl w:val="0"/>
        <w:spacing w:line="380" w:lineRule="exact"/>
        <w:ind w:left="0"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（1）单机无负荷试车费用由</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eastAsia="zh-CN"/>
        </w:rPr>
        <w:t>；</w:t>
      </w:r>
    </w:p>
    <w:p w14:paraId="0F3CA12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（2）无负荷联动试车费用由</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承担。</w:t>
      </w:r>
    </w:p>
    <w:p w14:paraId="2E16927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投料试车</w:t>
      </w:r>
    </w:p>
    <w:p w14:paraId="2D4F2B0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关于投料试车相关事项的约定：</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512010AB">
      <w:pPr>
        <w:pageBreakBefore w:val="0"/>
        <w:widowControl w:val="0"/>
        <w:spacing w:line="380" w:lineRule="exact"/>
        <w:ind w:left="0" w:firstLine="48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竣工退场</w:t>
      </w:r>
    </w:p>
    <w:p w14:paraId="2192007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竣工退场</w:t>
      </w:r>
    </w:p>
    <w:p w14:paraId="4A5D7FD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承包人完成竣工退场的期限：</w:t>
      </w:r>
      <w:r>
        <w:rPr>
          <w:rFonts w:hint="eastAsia" w:ascii="仿宋" w:hAnsi="仿宋" w:eastAsia="仿宋" w:cs="仿宋"/>
          <w:color w:val="auto"/>
          <w:sz w:val="24"/>
          <w:szCs w:val="24"/>
          <w:highlight w:val="none"/>
          <w:u w:val="single"/>
        </w:rPr>
        <w:t xml:space="preserve">在竣工验收后一周内，除了经监理人同意需在缺陷责任期内继续工作和使用的人员、施工设备和临时工程外，其余的人员、施工设备和临时工程均应撤离施工场地或拆除。缺陷责任期满时，承包人的人员和施工设备应全部撤离施工场地 </w:t>
      </w:r>
      <w:r>
        <w:rPr>
          <w:rFonts w:hint="eastAsia" w:ascii="仿宋" w:hAnsi="仿宋" w:eastAsia="仿宋" w:cs="仿宋"/>
          <w:color w:val="auto"/>
          <w:sz w:val="24"/>
          <w:szCs w:val="24"/>
          <w:highlight w:val="none"/>
        </w:rPr>
        <w:t>。</w:t>
      </w:r>
      <w:bookmarkEnd w:id="520"/>
      <w:bookmarkEnd w:id="521"/>
      <w:bookmarkEnd w:id="522"/>
      <w:bookmarkEnd w:id="523"/>
      <w:bookmarkEnd w:id="524"/>
      <w:bookmarkEnd w:id="525"/>
      <w:bookmarkEnd w:id="526"/>
      <w:bookmarkEnd w:id="527"/>
    </w:p>
    <w:p w14:paraId="5F286D71">
      <w:pPr>
        <w:pStyle w:val="6"/>
        <w:pageBreakBefore w:val="0"/>
        <w:widowControl w:val="0"/>
        <w:spacing w:line="380" w:lineRule="exact"/>
        <w:ind w:left="0"/>
        <w:rPr>
          <w:rFonts w:hint="eastAsia" w:ascii="仿宋" w:hAnsi="仿宋" w:eastAsia="仿宋" w:cs="仿宋"/>
          <w:b w:val="0"/>
          <w:color w:val="auto"/>
          <w:sz w:val="24"/>
          <w:szCs w:val="24"/>
          <w:highlight w:val="none"/>
        </w:rPr>
      </w:pPr>
      <w:bookmarkStart w:id="562" w:name="_Toc351203646"/>
      <w:r>
        <w:rPr>
          <w:rFonts w:hint="eastAsia" w:ascii="仿宋" w:hAnsi="仿宋" w:eastAsia="仿宋" w:cs="仿宋"/>
          <w:b w:val="0"/>
          <w:color w:val="auto"/>
          <w:sz w:val="24"/>
          <w:szCs w:val="24"/>
          <w:highlight w:val="none"/>
        </w:rPr>
        <w:t>14. 竣工结算</w:t>
      </w:r>
      <w:bookmarkEnd w:id="562"/>
    </w:p>
    <w:p w14:paraId="45A46598">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竣工结算申请</w:t>
      </w:r>
    </w:p>
    <w:p w14:paraId="0C03B76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承包人提交竣工结算申请单的期限：</w:t>
      </w:r>
      <w:r>
        <w:rPr>
          <w:rFonts w:hint="eastAsia" w:ascii="仿宋" w:hAnsi="仿宋" w:eastAsia="仿宋" w:cs="仿宋"/>
          <w:color w:val="auto"/>
          <w:sz w:val="24"/>
          <w:szCs w:val="24"/>
          <w:highlight w:val="none"/>
          <w:u w:val="single"/>
        </w:rPr>
        <w:t>满足专用合同条款第12.4.1项〔付款周期〕中相应时间节点要求</w:t>
      </w:r>
      <w:r>
        <w:rPr>
          <w:rFonts w:hint="eastAsia" w:ascii="仿宋" w:hAnsi="仿宋" w:eastAsia="仿宋" w:cs="仿宋"/>
          <w:color w:val="auto"/>
          <w:sz w:val="24"/>
          <w:szCs w:val="24"/>
          <w:highlight w:val="none"/>
        </w:rPr>
        <w:t>。</w:t>
      </w:r>
    </w:p>
    <w:p w14:paraId="4E169B5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竣工结算申请单应包括的内容：</w:t>
      </w:r>
      <w:r>
        <w:rPr>
          <w:rFonts w:hint="eastAsia" w:ascii="仿宋" w:hAnsi="仿宋" w:eastAsia="仿宋" w:cs="仿宋"/>
          <w:color w:val="auto"/>
          <w:sz w:val="24"/>
          <w:szCs w:val="24"/>
          <w:highlight w:val="none"/>
          <w:u w:val="single"/>
        </w:rPr>
        <w:t>按通用合同条款执行外，尚应提交相关的资料清单，包括但不限于（1）竣工结算书原件、工程量计算书原件及电子文件；（2）施工合同原件、中标通知书复印件（原件备查）；（3）招标文件、招标答疑、投标文件原件及电子文件；（4）施工图纸、竣工图纸（蓝图）及电子文件；（5）竣工资料原件（包括开竣工报告、分部分项工程验收记录以及材料检测等资料，经监理核查装订成册，拟报档案</w:t>
      </w:r>
      <w:r>
        <w:rPr>
          <w:rFonts w:hint="eastAsia" w:ascii="仿宋" w:hAnsi="仿宋" w:eastAsia="仿宋" w:cs="仿宋"/>
          <w:color w:val="auto"/>
          <w:sz w:val="24"/>
          <w:szCs w:val="24"/>
          <w:highlight w:val="none"/>
          <w:u w:val="single"/>
          <w:lang w:val="en-US" w:eastAsia="zh-CN"/>
        </w:rPr>
        <w:t>馆</w:t>
      </w:r>
      <w:r>
        <w:rPr>
          <w:rFonts w:hint="eastAsia" w:ascii="仿宋" w:hAnsi="仿宋" w:eastAsia="仿宋" w:cs="仿宋"/>
          <w:color w:val="auto"/>
          <w:sz w:val="24"/>
          <w:szCs w:val="24"/>
          <w:highlight w:val="none"/>
          <w:u w:val="single"/>
        </w:rPr>
        <w:t xml:space="preserve">存档的资料）；（6）设计变更、工程签证、图纸会审、会议纪要等结算资料；（7）电子录像及照片；（8）甲供材料结算单、水电费结算单（如有）；（9）其他需要的资料。资料清单一式不少于3份   </w:t>
      </w:r>
      <w:r>
        <w:rPr>
          <w:rFonts w:hint="eastAsia" w:ascii="仿宋" w:hAnsi="仿宋" w:eastAsia="仿宋" w:cs="仿宋"/>
          <w:color w:val="auto"/>
          <w:sz w:val="24"/>
          <w:szCs w:val="24"/>
          <w:highlight w:val="none"/>
        </w:rPr>
        <w:t>。</w:t>
      </w:r>
    </w:p>
    <w:p w14:paraId="1FE61827">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563" w:name="_Toc20146"/>
      <w:bookmarkStart w:id="564" w:name="_Toc5448"/>
      <w:r>
        <w:rPr>
          <w:rFonts w:hint="eastAsia" w:ascii="仿宋" w:hAnsi="仿宋" w:eastAsia="仿宋" w:cs="仿宋"/>
          <w:color w:val="auto"/>
          <w:sz w:val="24"/>
          <w:szCs w:val="24"/>
          <w:highlight w:val="none"/>
        </w:rPr>
        <w:t>14.2 竣工结算审核</w:t>
      </w:r>
      <w:bookmarkEnd w:id="563"/>
      <w:bookmarkEnd w:id="564"/>
    </w:p>
    <w:p w14:paraId="350C221E">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发包人审批竣工付款申请单的期限：</w:t>
      </w:r>
      <w:r>
        <w:rPr>
          <w:rFonts w:hint="eastAsia" w:ascii="仿宋" w:hAnsi="仿宋" w:eastAsia="仿宋" w:cs="仿宋"/>
          <w:color w:val="auto"/>
          <w:sz w:val="24"/>
          <w:szCs w:val="24"/>
          <w:highlight w:val="none"/>
          <w:u w:val="single"/>
        </w:rPr>
        <w:t>监理人应在收到竣工结算申请单后及时认真细致地完成核查并报送发包人。发包人应在收到监理人提交的经其审核的竣工结算申请单后及时初审并签署意见后报盱眙县审计局进行全面审计，最终根据盱眙县审计局出具的审计报告时间，结合专用合同条款第12.4.1项〔付款周期〕的约定，发包人审批竣工付款申请单。监理人或发包人对竣工结算申请单有异议的，有权要求承包人进行修正和提供补充资料，承包人应提交修正后的竣工结算申请单 。</w:t>
      </w:r>
    </w:p>
    <w:p w14:paraId="1E7B8A2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如因承包人提交的工程结算资料不完整，或者承包人不积极配合审计工作，或者承包人未及时确认审计结果，导致出具审核报告的时间延误，相应责任由承包人承担。</w:t>
      </w:r>
    </w:p>
    <w:p w14:paraId="6EDBA241">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发包人完成竣工付款的期限：</w:t>
      </w:r>
      <w:r>
        <w:rPr>
          <w:rFonts w:hint="eastAsia" w:ascii="仿宋" w:hAnsi="仿宋" w:eastAsia="仿宋" w:cs="仿宋"/>
          <w:color w:val="auto"/>
          <w:sz w:val="24"/>
          <w:szCs w:val="24"/>
          <w:highlight w:val="none"/>
          <w:u w:val="single"/>
        </w:rPr>
        <w:t xml:space="preserve">本条通用条款不适用该项目，按专用合同条款第12.4.1项〔付款周期〕的约定执行  </w:t>
      </w:r>
      <w:r>
        <w:rPr>
          <w:rFonts w:hint="eastAsia" w:ascii="仿宋" w:hAnsi="仿宋" w:eastAsia="仿宋" w:cs="仿宋"/>
          <w:color w:val="auto"/>
          <w:sz w:val="24"/>
          <w:szCs w:val="24"/>
          <w:highlight w:val="none"/>
        </w:rPr>
        <w:t>。</w:t>
      </w:r>
    </w:p>
    <w:p w14:paraId="3E2850A0">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关于竣工付款证书异议部分复核的方式和程序：</w:t>
      </w:r>
      <w:r>
        <w:rPr>
          <w:rFonts w:hint="eastAsia" w:ascii="仿宋" w:hAnsi="仿宋" w:eastAsia="仿宋" w:cs="仿宋"/>
          <w:color w:val="auto"/>
          <w:sz w:val="24"/>
          <w:szCs w:val="24"/>
          <w:highlight w:val="none"/>
          <w:u w:val="single"/>
        </w:rPr>
        <w:t xml:space="preserve">按照第20条〔争议解决〕约定处理 </w:t>
      </w:r>
      <w:r>
        <w:rPr>
          <w:rFonts w:hint="eastAsia" w:ascii="仿宋" w:hAnsi="仿宋" w:eastAsia="仿宋" w:cs="仿宋"/>
          <w:color w:val="auto"/>
          <w:sz w:val="24"/>
          <w:szCs w:val="24"/>
          <w:highlight w:val="none"/>
        </w:rPr>
        <w:t>。</w:t>
      </w:r>
    </w:p>
    <w:p w14:paraId="20794079">
      <w:pPr>
        <w:pageBreakBefore w:val="0"/>
        <w:widowControl w:val="0"/>
        <w:numPr>
          <w:ilvl w:val="0"/>
          <w:numId w:val="5"/>
        </w:numPr>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最终结清</w:t>
      </w:r>
    </w:p>
    <w:p w14:paraId="17886FF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最终结清申请单</w:t>
      </w:r>
    </w:p>
    <w:p w14:paraId="2A93DF0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不少于4份    </w:t>
      </w:r>
      <w:r>
        <w:rPr>
          <w:rFonts w:hint="eastAsia" w:ascii="仿宋" w:hAnsi="仿宋" w:eastAsia="仿宋" w:cs="仿宋"/>
          <w:color w:val="auto"/>
          <w:sz w:val="24"/>
          <w:szCs w:val="24"/>
          <w:highlight w:val="none"/>
        </w:rPr>
        <w:t>。</w:t>
      </w:r>
    </w:p>
    <w:p w14:paraId="783C033B">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 xml:space="preserve"> 。</w:t>
      </w:r>
    </w:p>
    <w:p w14:paraId="6F4EC28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最终结清证书和支付</w:t>
      </w:r>
    </w:p>
    <w:p w14:paraId="7F48F27C">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195C68A8">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本条通用条款不适用该项目，按专用合同条款第12.4.1项〔付款周期〕的约定执行 </w:t>
      </w:r>
      <w:r>
        <w:rPr>
          <w:rFonts w:hint="eastAsia" w:ascii="仿宋" w:hAnsi="仿宋" w:eastAsia="仿宋" w:cs="仿宋"/>
          <w:color w:val="auto"/>
          <w:sz w:val="24"/>
          <w:szCs w:val="24"/>
          <w:highlight w:val="none"/>
        </w:rPr>
        <w:t>。</w:t>
      </w:r>
    </w:p>
    <w:p w14:paraId="28B8A500">
      <w:pPr>
        <w:pStyle w:val="6"/>
        <w:pageBreakBefore w:val="0"/>
        <w:widowControl w:val="0"/>
        <w:spacing w:line="380" w:lineRule="exact"/>
        <w:ind w:left="0"/>
        <w:rPr>
          <w:rFonts w:hint="eastAsia" w:ascii="仿宋" w:hAnsi="仿宋" w:eastAsia="仿宋" w:cs="仿宋"/>
          <w:b w:val="0"/>
          <w:color w:val="auto"/>
          <w:sz w:val="24"/>
          <w:szCs w:val="24"/>
          <w:highlight w:val="none"/>
        </w:rPr>
      </w:pPr>
      <w:bookmarkStart w:id="565" w:name="_Toc351203647"/>
      <w:bookmarkStart w:id="566" w:name="_Toc267251483"/>
      <w:bookmarkStart w:id="567" w:name="_Toc267251482"/>
      <w:bookmarkStart w:id="568" w:name="_Toc267251484"/>
      <w:bookmarkStart w:id="569" w:name="_Toc267251485"/>
      <w:bookmarkStart w:id="570" w:name="_Toc267251486"/>
      <w:bookmarkStart w:id="571" w:name="_Toc267251490"/>
      <w:bookmarkStart w:id="572" w:name="_Toc267251489"/>
      <w:bookmarkStart w:id="573" w:name="_Toc267251488"/>
      <w:bookmarkStart w:id="574" w:name="_Toc267251502"/>
      <w:bookmarkStart w:id="575" w:name="_Toc267251498"/>
      <w:bookmarkStart w:id="576" w:name="_Toc267251494"/>
      <w:bookmarkStart w:id="577" w:name="_Toc267251501"/>
      <w:bookmarkStart w:id="578" w:name="_Toc267251499"/>
      <w:bookmarkStart w:id="579" w:name="_Toc267251495"/>
      <w:bookmarkStart w:id="580" w:name="_Toc267251491"/>
      <w:bookmarkStart w:id="581" w:name="_Toc267251497"/>
      <w:bookmarkStart w:id="582" w:name="_Toc267251503"/>
      <w:bookmarkStart w:id="583" w:name="_Toc267251496"/>
      <w:bookmarkStart w:id="584" w:name="_Toc267251493"/>
      <w:bookmarkStart w:id="585" w:name="_Toc267251492"/>
      <w:bookmarkStart w:id="586" w:name="_Toc267251506"/>
      <w:bookmarkStart w:id="587" w:name="_Toc267251504"/>
      <w:bookmarkStart w:id="588" w:name="_Toc267251507"/>
      <w:bookmarkStart w:id="589" w:name="_Toc267251508"/>
      <w:bookmarkStart w:id="590" w:name="_Toc267251510"/>
      <w:bookmarkStart w:id="591" w:name="_Toc267251514"/>
      <w:bookmarkStart w:id="592" w:name="_Toc267251515"/>
      <w:bookmarkStart w:id="593" w:name="_Toc267251511"/>
      <w:bookmarkStart w:id="594" w:name="_Toc267251513"/>
      <w:bookmarkStart w:id="595" w:name="_Toc267251509"/>
      <w:r>
        <w:rPr>
          <w:rFonts w:hint="eastAsia" w:ascii="仿宋" w:hAnsi="仿宋" w:eastAsia="仿宋" w:cs="仿宋"/>
          <w:b w:val="0"/>
          <w:color w:val="auto"/>
          <w:sz w:val="24"/>
          <w:szCs w:val="24"/>
          <w:highlight w:val="none"/>
        </w:rPr>
        <w:t>15. 缺陷责任期与保修</w:t>
      </w:r>
      <w:bookmarkEnd w:id="565"/>
    </w:p>
    <w:p w14:paraId="210EC2C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缺陷责任期</w:t>
      </w:r>
      <w:bookmarkEnd w:id="566"/>
    </w:p>
    <w:p w14:paraId="52101D4D">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缺陷责任期的具体期限：</w:t>
      </w:r>
      <w:r>
        <w:rPr>
          <w:rFonts w:hint="eastAsia" w:ascii="仿宋" w:hAnsi="仿宋" w:eastAsia="仿宋" w:cs="仿宋"/>
          <w:color w:val="auto"/>
          <w:sz w:val="24"/>
          <w:szCs w:val="24"/>
          <w:highlight w:val="none"/>
          <w:u w:val="single"/>
          <w:lang w:val="en-US" w:eastAsia="zh-CN"/>
        </w:rPr>
        <w:t>2年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640696">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596" w:name="_Toc3993"/>
      <w:bookmarkStart w:id="597" w:name="_Toc19685"/>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质量保证金</w:t>
      </w:r>
      <w:bookmarkEnd w:id="596"/>
      <w:bookmarkEnd w:id="597"/>
    </w:p>
    <w:p w14:paraId="6297C8F1">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w:t>
      </w:r>
    </w:p>
    <w:p w14:paraId="619F5227">
      <w:pPr>
        <w:pageBreakBefore w:val="0"/>
        <w:widowControl w:val="0"/>
        <w:spacing w:line="380" w:lineRule="exact"/>
        <w:ind w:left="0" w:firstLine="480"/>
        <w:jc w:val="left"/>
        <w:outlineLvl w:val="0"/>
        <w:rPr>
          <w:rFonts w:hint="eastAsia" w:ascii="仿宋" w:hAnsi="仿宋" w:eastAsia="仿宋" w:cs="仿宋"/>
          <w:color w:val="auto"/>
          <w:sz w:val="24"/>
          <w:szCs w:val="24"/>
          <w:highlight w:val="none"/>
        </w:rPr>
      </w:pPr>
      <w:bookmarkStart w:id="598" w:name="_Toc18867"/>
      <w:bookmarkStart w:id="599" w:name="_Toc5826"/>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承包人提供质量保证金的方式</w:t>
      </w:r>
      <w:bookmarkEnd w:id="598"/>
      <w:bookmarkEnd w:id="599"/>
    </w:p>
    <w:p w14:paraId="0F80E8C2">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w:t>
      </w:r>
    </w:p>
    <w:p w14:paraId="2BEC29B1">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（1）质量保证金保函，保证金额为：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4DC4A2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%的工程款；</w:t>
      </w:r>
    </w:p>
    <w:p w14:paraId="5E8B202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5929DEC">
      <w:pPr>
        <w:pageBreakBefore w:val="0"/>
        <w:widowControl w:val="0"/>
        <w:spacing w:line="380" w:lineRule="exact"/>
        <w:ind w:left="0" w:firstLine="480"/>
        <w:jc w:val="left"/>
        <w:outlineLvl w:val="0"/>
        <w:rPr>
          <w:rFonts w:hint="eastAsia" w:ascii="仿宋" w:hAnsi="仿宋" w:eastAsia="仿宋" w:cs="仿宋"/>
          <w:color w:val="auto"/>
          <w:sz w:val="24"/>
          <w:szCs w:val="24"/>
          <w:highlight w:val="none"/>
        </w:rPr>
      </w:pPr>
      <w:bookmarkStart w:id="600" w:name="_Toc23845"/>
      <w:bookmarkStart w:id="601" w:name="_Toc16068"/>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 质量保证金的扣留</w:t>
      </w:r>
      <w:bookmarkEnd w:id="600"/>
      <w:bookmarkEnd w:id="601"/>
      <w:r>
        <w:rPr>
          <w:rFonts w:hint="eastAsia" w:ascii="仿宋" w:hAnsi="仿宋" w:eastAsia="仿宋" w:cs="仿宋"/>
          <w:color w:val="auto"/>
          <w:sz w:val="24"/>
          <w:szCs w:val="24"/>
          <w:highlight w:val="none"/>
        </w:rPr>
        <w:t xml:space="preserve"> </w:t>
      </w:r>
    </w:p>
    <w:p w14:paraId="47674FC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种方式：</w:t>
      </w:r>
    </w:p>
    <w:p w14:paraId="3088354E">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（1）在支付工程进度款时逐次扣留，在此情形下，质量保证金的计算基数不包括预付款的支付、扣回以及价格调整的金额；</w:t>
      </w:r>
    </w:p>
    <w:p w14:paraId="3032FA15">
      <w:pPr>
        <w:pageBreakBefore w:val="0"/>
        <w:widowControl w:val="0"/>
        <w:spacing w:line="380" w:lineRule="exact"/>
        <w:ind w:left="0" w:firstLine="480"/>
        <w:jc w:val="left"/>
        <w:outlineLvl w:val="0"/>
        <w:rPr>
          <w:rFonts w:hint="eastAsia" w:ascii="仿宋" w:hAnsi="仿宋" w:eastAsia="仿宋" w:cs="仿宋"/>
          <w:color w:val="auto"/>
          <w:sz w:val="24"/>
          <w:szCs w:val="24"/>
          <w:highlight w:val="none"/>
        </w:rPr>
      </w:pPr>
      <w:bookmarkStart w:id="602" w:name="_Toc28386"/>
      <w:bookmarkStart w:id="603" w:name="_Toc29954"/>
      <w:r>
        <w:rPr>
          <w:rFonts w:hint="eastAsia" w:ascii="仿宋" w:hAnsi="仿宋" w:eastAsia="仿宋" w:cs="仿宋"/>
          <w:color w:val="auto"/>
          <w:sz w:val="24"/>
          <w:szCs w:val="24"/>
          <w:highlight w:val="none"/>
        </w:rPr>
        <w:t>（2）工程竣工结算时一次性扣留质量保证金；</w:t>
      </w:r>
      <w:bookmarkEnd w:id="602"/>
      <w:bookmarkEnd w:id="603"/>
    </w:p>
    <w:p w14:paraId="160886C2">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（3）其他扣留方式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E622F32">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关于质量保证金的补充约定：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567"/>
      <w:bookmarkEnd w:id="568"/>
    </w:p>
    <w:p w14:paraId="0BE3D2B2">
      <w:pPr>
        <w:pageBreakBefore w:val="0"/>
        <w:widowControl w:val="0"/>
        <w:spacing w:line="380" w:lineRule="exact"/>
        <w:ind w:left="0" w:firstLine="480"/>
        <w:outlineLvl w:val="1"/>
        <w:rPr>
          <w:rFonts w:hint="eastAsia" w:ascii="仿宋" w:hAnsi="仿宋" w:eastAsia="仿宋" w:cs="仿宋"/>
          <w:color w:val="auto"/>
          <w:sz w:val="24"/>
          <w:szCs w:val="24"/>
          <w:highlight w:val="none"/>
        </w:rPr>
      </w:pPr>
      <w:bookmarkStart w:id="604" w:name="_Toc31564"/>
      <w:bookmarkStart w:id="605" w:name="_Toc12417"/>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保修</w:t>
      </w:r>
      <w:bookmarkEnd w:id="569"/>
      <w:bookmarkEnd w:id="604"/>
      <w:bookmarkEnd w:id="605"/>
    </w:p>
    <w:p w14:paraId="2C75140F">
      <w:pPr>
        <w:pageBreakBefore w:val="0"/>
        <w:widowControl w:val="0"/>
        <w:spacing w:line="380" w:lineRule="exact"/>
        <w:ind w:left="0" w:firstLine="46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保修责任</w:t>
      </w:r>
    </w:p>
    <w:p w14:paraId="18F622A7">
      <w:pPr>
        <w:pBdr>
          <w:top w:val="none" w:color="000000" w:sz="0" w:space="0"/>
          <w:left w:val="none" w:color="000000" w:sz="0" w:space="0"/>
          <w:bottom w:val="none" w:color="000000" w:sz="0" w:space="0"/>
          <w:right w:val="none" w:color="000000" w:sz="0" w:space="0"/>
        </w:pBdr>
        <w:spacing w:before="0" w:after="0"/>
        <w:ind w:left="0" w:right="0" w:firstLine="0"/>
        <w:jc w:val="both"/>
      </w:pPr>
      <w:r>
        <w:rPr>
          <w:rFonts w:hint="eastAsia" w:ascii="仿宋" w:hAnsi="仿宋" w:eastAsia="仿宋" w:cs="仿宋"/>
          <w:color w:val="auto"/>
          <w:sz w:val="24"/>
          <w:szCs w:val="24"/>
          <w:highlight w:val="none"/>
        </w:rPr>
        <w:t xml:space="preserve">   工程保修期为：</w:t>
      </w:r>
      <w:r>
        <w:rPr>
          <w:rFonts w:ascii="仿宋" w:hAnsi="仿宋" w:eastAsia="仿宋" w:cs="仿宋"/>
          <w:color w:val="000000"/>
          <w:sz w:val="24"/>
          <w:u w:val="single"/>
        </w:rPr>
        <w:t>满足规范要求（见附件1建设工程质量保修书）</w:t>
      </w:r>
      <w:r>
        <w:rPr>
          <w:rFonts w:hint="eastAsia" w:ascii="仿宋" w:hAnsi="仿宋" w:eastAsia="仿宋" w:cs="仿宋"/>
          <w:color w:val="auto"/>
          <w:sz w:val="24"/>
          <w:szCs w:val="24"/>
          <w:highlight w:val="none"/>
        </w:rPr>
        <w:t>。</w:t>
      </w:r>
    </w:p>
    <w:p w14:paraId="59A4566B">
      <w:pPr>
        <w:pageBreakBefore w:val="0"/>
        <w:widowControl w:val="0"/>
        <w:spacing w:line="380" w:lineRule="exact"/>
        <w:ind w:left="0" w:firstLine="46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修复通知</w:t>
      </w:r>
    </w:p>
    <w:p w14:paraId="39CB8F7F">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承包人收到保修通知并到达工程现场的合理时间：</w:t>
      </w:r>
      <w:r>
        <w:rPr>
          <w:rFonts w:hint="eastAsia" w:ascii="仿宋" w:hAnsi="仿宋" w:eastAsia="仿宋" w:cs="仿宋"/>
          <w:color w:val="auto"/>
          <w:sz w:val="24"/>
          <w:szCs w:val="24"/>
          <w:highlight w:val="none"/>
          <w:u w:val="single"/>
        </w:rPr>
        <w:t xml:space="preserve">承包人应在接到修理通知之日后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内派人进行修理。承包人不在约定期限内，派人修理，发包人可委托其他人员修理，产生的费用从质量保修金中扣除</w:t>
      </w:r>
      <w:r>
        <w:rPr>
          <w:rFonts w:hint="eastAsia" w:ascii="仿宋" w:hAnsi="仿宋" w:eastAsia="仿宋" w:cs="仿宋"/>
          <w:color w:val="auto"/>
          <w:sz w:val="24"/>
          <w:szCs w:val="24"/>
          <w:highlight w:val="none"/>
        </w:rPr>
        <w:t>。</w:t>
      </w:r>
    </w:p>
    <w:p w14:paraId="76E9C4A6">
      <w:pPr>
        <w:pageBreakBefore w:val="0"/>
        <w:widowControl w:val="0"/>
        <w:spacing w:line="380" w:lineRule="exact"/>
        <w:ind w:left="0" w:firstLine="4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发生紧急抢修事故的，承包人在接到事故通知后，应立即到达事故现场抢修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570"/>
      <w:bookmarkEnd w:id="571"/>
      <w:bookmarkEnd w:id="572"/>
      <w:bookmarkEnd w:id="573"/>
    </w:p>
    <w:p w14:paraId="6ED0296E">
      <w:pPr>
        <w:pStyle w:val="6"/>
        <w:pageBreakBefore w:val="0"/>
        <w:widowControl w:val="0"/>
        <w:spacing w:line="380" w:lineRule="exact"/>
        <w:ind w:left="0"/>
        <w:outlineLvl w:val="1"/>
        <w:rPr>
          <w:rFonts w:hint="eastAsia" w:ascii="仿宋" w:hAnsi="仿宋" w:eastAsia="仿宋" w:cs="仿宋"/>
          <w:b w:val="0"/>
          <w:color w:val="auto"/>
          <w:sz w:val="24"/>
          <w:szCs w:val="24"/>
          <w:highlight w:val="none"/>
        </w:rPr>
      </w:pPr>
      <w:bookmarkStart w:id="606" w:name="_Toc351203648"/>
      <w:bookmarkStart w:id="607" w:name="_Toc45"/>
      <w:bookmarkStart w:id="608" w:name="_Toc18348"/>
      <w:bookmarkStart w:id="609" w:name="_Toc280868717"/>
      <w:bookmarkStart w:id="610" w:name="_Toc280868718"/>
      <w:r>
        <w:rPr>
          <w:rFonts w:hint="eastAsia" w:ascii="仿宋" w:hAnsi="仿宋" w:eastAsia="仿宋" w:cs="仿宋"/>
          <w:b w:val="0"/>
          <w:color w:val="auto"/>
          <w:sz w:val="24"/>
          <w:szCs w:val="24"/>
          <w:highlight w:val="none"/>
        </w:rPr>
        <w:t>16. 违约</w:t>
      </w:r>
      <w:bookmarkEnd w:id="606"/>
      <w:bookmarkEnd w:id="607"/>
      <w:bookmarkEnd w:id="608"/>
    </w:p>
    <w:p w14:paraId="6C14DDE9">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11" w:name="_Toc12762"/>
      <w:bookmarkStart w:id="612" w:name="_Toc27749"/>
      <w:r>
        <w:rPr>
          <w:rFonts w:hint="eastAsia" w:ascii="仿宋" w:hAnsi="仿宋" w:eastAsia="仿宋" w:cs="仿宋"/>
          <w:color w:val="auto"/>
          <w:sz w:val="24"/>
          <w:szCs w:val="24"/>
          <w:highlight w:val="none"/>
        </w:rPr>
        <w:t>16.1 发包人违约</w:t>
      </w:r>
      <w:bookmarkEnd w:id="611"/>
      <w:bookmarkEnd w:id="612"/>
    </w:p>
    <w:p w14:paraId="527BA797">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14:paraId="649D107C">
      <w:pPr>
        <w:pageBreakBefore w:val="0"/>
        <w:widowControl w:val="0"/>
        <w:spacing w:line="380" w:lineRule="exact"/>
        <w:ind w:left="1200" w:hanging="1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发包人违约的其他情形：</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6CB82FA">
      <w:pPr>
        <w:pageBreakBefore w:val="0"/>
        <w:widowControl w:val="0"/>
        <w:spacing w:line="380" w:lineRule="exact"/>
        <w:ind w:left="1200" w:hanging="1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16.1.2 发包人违约的责任</w:t>
      </w:r>
    </w:p>
    <w:p w14:paraId="07B3D1D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14:paraId="5A7D122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（1）因发包人原因未能在计划开工日期前7天内下达开工通知的违约责任：</w:t>
      </w:r>
      <w:r>
        <w:rPr>
          <w:rFonts w:hint="eastAsia" w:ascii="仿宋" w:hAnsi="仿宋" w:eastAsia="仿宋" w:cs="仿宋"/>
          <w:color w:val="auto"/>
          <w:sz w:val="24"/>
          <w:szCs w:val="24"/>
          <w:highlight w:val="none"/>
          <w:u w:val="single"/>
        </w:rPr>
        <w:t xml:space="preserve">工期顺延但不补偿费用  </w:t>
      </w:r>
      <w:r>
        <w:rPr>
          <w:rFonts w:hint="eastAsia" w:ascii="仿宋" w:hAnsi="仿宋" w:eastAsia="仿宋" w:cs="仿宋"/>
          <w:color w:val="auto"/>
          <w:sz w:val="24"/>
          <w:szCs w:val="24"/>
          <w:highlight w:val="none"/>
        </w:rPr>
        <w:t>。</w:t>
      </w:r>
    </w:p>
    <w:p w14:paraId="5CEBFAD3">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w:t>
      </w:r>
      <w:r>
        <w:rPr>
          <w:rFonts w:hint="eastAsia" w:ascii="仿宋" w:hAnsi="仿宋" w:eastAsia="仿宋" w:cs="仿宋"/>
          <w:color w:val="auto"/>
          <w:sz w:val="24"/>
          <w:szCs w:val="24"/>
          <w:highlight w:val="none"/>
          <w:u w:val="single"/>
        </w:rPr>
        <w:t>发生时双方另行商定，但不</w:t>
      </w:r>
      <w:r>
        <w:rPr>
          <w:rFonts w:hint="eastAsia" w:ascii="仿宋" w:hAnsi="仿宋" w:eastAsia="仿宋" w:cs="仿宋"/>
          <w:color w:val="auto"/>
          <w:sz w:val="24"/>
          <w:szCs w:val="24"/>
          <w:highlight w:val="none"/>
          <w:u w:val="single"/>
          <w:lang w:eastAsia="zh-CN"/>
        </w:rPr>
        <w:t>计</w:t>
      </w:r>
      <w:r>
        <w:rPr>
          <w:rFonts w:hint="eastAsia" w:ascii="仿宋" w:hAnsi="仿宋" w:eastAsia="仿宋" w:cs="仿宋"/>
          <w:color w:val="auto"/>
          <w:sz w:val="24"/>
          <w:szCs w:val="24"/>
          <w:highlight w:val="none"/>
          <w:u w:val="single"/>
        </w:rPr>
        <w:t xml:space="preserve">取延期利息    </w:t>
      </w:r>
      <w:r>
        <w:rPr>
          <w:rFonts w:hint="eastAsia" w:ascii="仿宋" w:hAnsi="仿宋" w:eastAsia="仿宋" w:cs="仿宋"/>
          <w:color w:val="auto"/>
          <w:sz w:val="24"/>
          <w:szCs w:val="24"/>
          <w:highlight w:val="none"/>
        </w:rPr>
        <w:t>。</w:t>
      </w:r>
    </w:p>
    <w:p w14:paraId="7A5DD36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（3）发包人违反第10.1款〔变更的范围〕第（2）项约定，自行实施被取消的工作或转由他人实施的违约责任：</w:t>
      </w:r>
      <w:r>
        <w:rPr>
          <w:rFonts w:hint="eastAsia" w:ascii="仿宋" w:hAnsi="仿宋" w:eastAsia="仿宋" w:cs="仿宋"/>
          <w:color w:val="auto"/>
          <w:sz w:val="24"/>
          <w:szCs w:val="24"/>
          <w:highlight w:val="none"/>
          <w:u w:val="single"/>
        </w:rPr>
        <w:t xml:space="preserve">发包人不承担违约责任，承包人在投标时已慎重考虑可能发生的风险，已包含在发包价内 </w:t>
      </w:r>
      <w:r>
        <w:rPr>
          <w:rFonts w:hint="eastAsia" w:ascii="仿宋" w:hAnsi="仿宋" w:eastAsia="仿宋" w:cs="仿宋"/>
          <w:color w:val="auto"/>
          <w:sz w:val="24"/>
          <w:szCs w:val="24"/>
          <w:highlight w:val="none"/>
        </w:rPr>
        <w:t>。</w:t>
      </w:r>
    </w:p>
    <w:p w14:paraId="5F8DC461">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E0A7E31">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（5）因发包人违反合同约定造成暂停施工的违约责任：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8149C9">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（6）发包人无正当理由没有在约定期限内发出复工指示，导致承包人无法复工的违约责任：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2CC22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96AC67F">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14:paraId="4B052AC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承包人按16.1.1项〔发包人违约的情形〕约定暂停施工满</w:t>
      </w:r>
      <w:r>
        <w:rPr>
          <w:rFonts w:hint="eastAsia" w:ascii="仿宋" w:hAnsi="仿宋" w:eastAsia="仿宋" w:cs="仿宋"/>
          <w:color w:val="auto"/>
          <w:sz w:val="24"/>
          <w:szCs w:val="24"/>
          <w:highlight w:val="none"/>
          <w:u w:val="single"/>
        </w:rPr>
        <w:t xml:space="preserve">  180  </w:t>
      </w:r>
      <w:r>
        <w:rPr>
          <w:rFonts w:hint="eastAsia" w:ascii="仿宋" w:hAnsi="仿宋" w:eastAsia="仿宋" w:cs="仿宋"/>
          <w:color w:val="auto"/>
          <w:sz w:val="24"/>
          <w:szCs w:val="24"/>
          <w:highlight w:val="none"/>
        </w:rPr>
        <w:t>天后发包人仍不纠正其违约行为并致使合同目的不能实现的，承包人有权解除合同。</w:t>
      </w:r>
    </w:p>
    <w:p w14:paraId="48D886EC">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13" w:name="_Toc10753"/>
      <w:bookmarkStart w:id="614" w:name="_Toc24530"/>
      <w:r>
        <w:rPr>
          <w:rFonts w:hint="eastAsia" w:ascii="仿宋" w:hAnsi="仿宋" w:eastAsia="仿宋" w:cs="仿宋"/>
          <w:color w:val="auto"/>
          <w:sz w:val="24"/>
          <w:szCs w:val="24"/>
          <w:highlight w:val="none"/>
        </w:rPr>
        <w:t>16.2 承包人违约</w:t>
      </w:r>
      <w:bookmarkEnd w:id="613"/>
      <w:bookmarkEnd w:id="614"/>
    </w:p>
    <w:p w14:paraId="60E59B9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16.2.1 承包人违约的情形</w:t>
      </w:r>
    </w:p>
    <w:p w14:paraId="5F584EF4">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承包人违约的其他情形： </w:t>
      </w:r>
    </w:p>
    <w:p w14:paraId="04F40073">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上道工序未经验收不得进入下道工序，否则视为承包人违约，承包人应向发包人支付违约金不少于10000元/次。各道工序施工质量无论是否通过监理工程师的验收确认，均不解除承包人对自己承包的工程的质量所负的责任 。</w:t>
      </w:r>
    </w:p>
    <w:p w14:paraId="7647F59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（2）因承包人原因被责令停工和返工的，</w:t>
      </w:r>
      <w:r>
        <w:rPr>
          <w:rFonts w:hint="eastAsia" w:ascii="仿宋" w:hAnsi="仿宋" w:eastAsia="仿宋" w:cs="仿宋"/>
          <w:color w:val="auto"/>
          <w:sz w:val="24"/>
          <w:szCs w:val="24"/>
          <w:highlight w:val="none"/>
          <w:u w:val="single"/>
          <w:lang w:val="en-US" w:eastAsia="zh-CN"/>
        </w:rPr>
        <w:t>应</w:t>
      </w:r>
      <w:r>
        <w:rPr>
          <w:rFonts w:hint="eastAsia" w:ascii="仿宋" w:hAnsi="仿宋" w:eastAsia="仿宋" w:cs="仿宋"/>
          <w:color w:val="auto"/>
          <w:sz w:val="24"/>
          <w:szCs w:val="24"/>
          <w:highlight w:val="none"/>
          <w:u w:val="single"/>
        </w:rPr>
        <w:t>及时整改外，承包人须向发包人支付违约金不低于20000元/次 。</w:t>
      </w:r>
    </w:p>
    <w:p w14:paraId="1A98DC77">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（3）因承包人提供的竣工资料原因影响工程正常竣工验收的，每延迟一天，承包人应向发包人支付1000元的违约金 。</w:t>
      </w:r>
    </w:p>
    <w:p w14:paraId="20C68824">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（4）施工期间因承包人原因发生质量和安全事故，承包人除承担责任外，还必须承担事故处理的一切费用、工程的恢复费用及因此造</w:t>
      </w:r>
      <w:r>
        <w:rPr>
          <w:rFonts w:hint="eastAsia" w:ascii="仿宋" w:hAnsi="仿宋" w:eastAsia="仿宋" w:cs="仿宋"/>
          <w:color w:val="auto"/>
          <w:sz w:val="24"/>
          <w:szCs w:val="24"/>
          <w:highlight w:val="none"/>
          <w:u w:val="single"/>
          <w:lang w:eastAsia="zh-CN"/>
        </w:rPr>
        <w:t>成的</w:t>
      </w:r>
      <w:r>
        <w:rPr>
          <w:rFonts w:hint="eastAsia" w:ascii="仿宋" w:hAnsi="仿宋" w:eastAsia="仿宋" w:cs="仿宋"/>
          <w:color w:val="auto"/>
          <w:sz w:val="24"/>
          <w:szCs w:val="24"/>
          <w:highlight w:val="none"/>
          <w:u w:val="single"/>
        </w:rPr>
        <w:t>后续工程延期费用，并承担由此给发包人所造成的经济损失 。</w:t>
      </w:r>
    </w:p>
    <w:p w14:paraId="419ECB66">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5）如承包人未经发包人同意擅自将其在施工过程中获悉的发包人商业秘密向第三人泄露（如发包人提供的图纸内容），发包人有权单方终止合同，同时发包人有权要求承包人按不少于合同价格的2%的标准支付违约金。如承包人支付了违约金后仍不能弥补因其泄露发包人商业秘密给发包人造成的经济损失的，承包人还应赔偿发包人的实际经济损失 。 </w:t>
      </w:r>
    </w:p>
    <w:p w14:paraId="342A20C1">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（6）如承包人未能按本合同约定在工程竣工后及时清理垃圾、平整场地，则发包人有权自行清理垃圾、平整场地，承包人除应负担发包人因此而发生的费用外，还应按合同价格2%的标准向发包人支付违约金 。  </w:t>
      </w:r>
    </w:p>
    <w:p w14:paraId="258701F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（7）被有关部门检查通报批评的，除立即整改外，承包人须向发包人支付违约金不低于10000元/次    </w:t>
      </w:r>
      <w:r>
        <w:rPr>
          <w:rFonts w:hint="eastAsia" w:ascii="仿宋" w:hAnsi="仿宋" w:eastAsia="仿宋" w:cs="仿宋"/>
          <w:color w:val="auto"/>
          <w:sz w:val="24"/>
          <w:szCs w:val="24"/>
          <w:highlight w:val="none"/>
        </w:rPr>
        <w:t>。</w:t>
      </w:r>
    </w:p>
    <w:p w14:paraId="15A2BCF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16.2.2承包人违约的责任</w:t>
      </w:r>
    </w:p>
    <w:p w14:paraId="0A08A7D7">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承包人违约责任的承担方式和计算方法：</w:t>
      </w:r>
    </w:p>
    <w:p w14:paraId="7231B2FC">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承包人违反合同约定进行转包或违法分包的：本项目经发包人确认由承包人自行完成工程内容，承包人不准转包或违法分包，若发现擅自分包或确认有未经发包人批准的第三方单位进场，除按本合同的相关违约约定执行外，发包人有权要求分包人或第三方单位退场并视情形有权单方解除合同，一切损失和后果均由承包人承担</w:t>
      </w:r>
      <w:r>
        <w:rPr>
          <w:rFonts w:hint="eastAsia" w:ascii="仿宋" w:hAnsi="仿宋" w:eastAsia="仿宋" w:cs="仿宋"/>
          <w:color w:val="auto"/>
          <w:sz w:val="24"/>
          <w:szCs w:val="24"/>
          <w:highlight w:val="none"/>
          <w:u w:val="single"/>
          <w:lang w:eastAsia="zh-CN"/>
        </w:rPr>
        <w:t>。</w:t>
      </w:r>
    </w:p>
    <w:p w14:paraId="6224E951">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承包人违反合同约定采购和使用不合格的材料和工程设备的如材料和工程设备采购前不通知发包人跟踪的或未按发包人（或监理人）要求提供样品的，发包人有权拒绝该材料和工程设备进场；如进场材料未经有资质的检测机构检测并检测合格，在结算时对该部分材料和人工及工程设备等费用不予计量；如果承包人未</w:t>
      </w:r>
      <w:r>
        <w:rPr>
          <w:rFonts w:hint="eastAsia" w:ascii="仿宋" w:hAnsi="仿宋" w:eastAsia="仿宋" w:cs="仿宋"/>
          <w:color w:val="auto"/>
          <w:sz w:val="24"/>
          <w:szCs w:val="24"/>
          <w:highlight w:val="none"/>
          <w:u w:val="single"/>
          <w:lang w:eastAsia="zh-CN"/>
        </w:rPr>
        <w:t>经</w:t>
      </w:r>
      <w:r>
        <w:rPr>
          <w:rFonts w:hint="eastAsia" w:ascii="仿宋" w:hAnsi="仿宋" w:eastAsia="仿宋" w:cs="仿宋"/>
          <w:color w:val="auto"/>
          <w:sz w:val="24"/>
          <w:szCs w:val="24"/>
          <w:highlight w:val="none"/>
          <w:u w:val="single"/>
        </w:rPr>
        <w:t>发包人和监理工程师共同签证核对即自行采购材料和工程设备，后再报发包人和监理工程师共同签证确认材料和工程设备价款的，如发包人或监理工程师不同意，则结算时不予计量；无论任何原因，出现不合格材料和工程设备用于本工程的情况，均不解除承包人所负的工程全面质量责任，承包人须在发包人指定时间内自费把任何被拒绝使用的材料和工程设备运离工地并承担更换材料和工程设备的一切损失，直至验收达标，因此造成工期延误的，承包人承担工期延误的违约责任。在任何情况下，承包人不得以异议未解决为由拖延施工，否则由此造成的一切后果及责任均由承包人承担，且承包人须向发包人支付违约金不低于20000元/次 。</w:t>
      </w:r>
    </w:p>
    <w:p w14:paraId="45D2084A">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（3）因承包人原因导致工程质量不符合合同要求的：凡经验收工程质量不符合合同要求的，承包人必须自费返工，由此而造</w:t>
      </w:r>
      <w:r>
        <w:rPr>
          <w:rFonts w:hint="eastAsia" w:ascii="仿宋" w:hAnsi="仿宋" w:eastAsia="仿宋" w:cs="仿宋"/>
          <w:color w:val="auto"/>
          <w:sz w:val="24"/>
          <w:szCs w:val="24"/>
          <w:highlight w:val="none"/>
          <w:u w:val="single"/>
          <w:lang w:eastAsia="zh-CN"/>
        </w:rPr>
        <w:t>成的</w:t>
      </w:r>
      <w:r>
        <w:rPr>
          <w:rFonts w:hint="eastAsia" w:ascii="仿宋" w:hAnsi="仿宋" w:eastAsia="仿宋" w:cs="仿宋"/>
          <w:color w:val="auto"/>
          <w:sz w:val="24"/>
          <w:szCs w:val="24"/>
          <w:highlight w:val="none"/>
          <w:u w:val="single"/>
        </w:rPr>
        <w:t>一切经济损失由承包人承担，需要鉴定的部分由承包人承担鉴定费用，因返工而造成工期延误的要执行工期违约处罚条款。工程二次验收工程质量仍不符合合同要求的，发包人有权对承包人索赔不少于人民币5万元的违约金；工程质量出现严重问题，经返工修复后工程质量仍不符合合同要求无法通过验收的，或已经完成但工程质量不符合合同要求并拒绝返工修复的，视承包人违约，发包人有权单方面解除合同，尚未支付的工程款及履约保证金将不再支付，同时承包人还应赔偿给发包人造成的全部经济损失。质量保修期内，由于承包人原因造成工程质量出现严重问题，尚未支付的质量保证金不再支付，发包人有权对承包人索赔不少于人民币10万元的违约金，同时承包人还应赔偿给发包人造成的全部经济损失，且发包人有权延期支付工程款 。</w:t>
      </w:r>
    </w:p>
    <w:p w14:paraId="72031D7A">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（4）承包人违反第8.9款〔材料与设备专用要求〕的约定，未经批准，私自将已按照合同约定进入施工现场的材料或设备撤离施工现场的：承包人向发包人支付违约金不少于10000元/次 。</w:t>
      </w:r>
    </w:p>
    <w:p w14:paraId="6DB11FC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（5）承包人未能按施工进度计划及时完成合同约定的工作，造成工期延误的：按专用合同条款第7.5.2项执行 ，同时承包人还应赔偿给发包人造成的全部经济损失。</w:t>
      </w:r>
    </w:p>
    <w:p w14:paraId="03244830">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6）承包人在缺陷责任期及保修期内，未能在合理期限对工程缺陷进行修复，或拒绝按发包人要求进行修复的：发包人可以直接委托他人修缮，修缮费用按相关现行江苏省计价表的两倍计算从承包人的工程质量保证金中支出，并承担鉴定及维修费用，不足部分发包人有权另行追索，且承包人向发包人支付违约金不少于20000元/次 。</w:t>
      </w:r>
    </w:p>
    <w:p w14:paraId="0749AE32">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7）承包人明确表示或者以其行为表明不履行合同主要义务的：属于承包人单方违约行为，发包人有权单方解除合同，并将承包人清退出场，履约保证金不予返还，且承包人还须向发包人支付违约金不少于20000元，同时承包人还应赔偿由此给发包人和相关第三方造成的全部经济损失 ，由此更换承包人造成的一切损失也由承包人承担，在发包人更换其他单位进场施工之前，发包人有权对承包人索赔每天不少于人民币5仟元的违约金。</w:t>
      </w:r>
    </w:p>
    <w:p w14:paraId="446A7F44">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（8）承包人必须服从发包人、监理工程师及有关管理部门的管理监督，施工中发生的质量问题必须及时整改；有偷工减料现象及不符合规范的施工和质量问题发现一次由承包人支付违约金人民币5</w:t>
      </w:r>
      <w:r>
        <w:rPr>
          <w:rFonts w:hint="eastAsia" w:ascii="仿宋" w:hAnsi="仿宋" w:eastAsia="仿宋" w:cs="仿宋"/>
          <w:color w:val="auto"/>
          <w:sz w:val="24"/>
          <w:szCs w:val="24"/>
          <w:highlight w:val="none"/>
          <w:u w:val="single"/>
          <w:lang w:val="en-US" w:eastAsia="zh-CN"/>
        </w:rPr>
        <w:t>000</w:t>
      </w:r>
      <w:r>
        <w:rPr>
          <w:rFonts w:hint="eastAsia" w:ascii="仿宋" w:hAnsi="仿宋" w:eastAsia="仿宋" w:cs="仿宋"/>
          <w:color w:val="auto"/>
          <w:sz w:val="24"/>
          <w:szCs w:val="24"/>
          <w:highlight w:val="none"/>
          <w:u w:val="single"/>
        </w:rPr>
        <w:t>元，并及时整改返工，因承包人原因被责令停工和返工，所造成的一切损失由承包人负责，工期不予索赔；如承包人在施工过程中发生质量问题，承包人按发生质量问题的工程量价款的10%向发包人支付违约金，同时</w:t>
      </w:r>
      <w:r>
        <w:rPr>
          <w:rFonts w:hint="eastAsia" w:ascii="仿宋" w:hAnsi="仿宋" w:eastAsia="仿宋" w:cs="仿宋"/>
          <w:color w:val="auto"/>
          <w:sz w:val="24"/>
          <w:szCs w:val="24"/>
          <w:highlight w:val="none"/>
          <w:u w:val="single"/>
          <w:lang w:eastAsia="zh-CN"/>
        </w:rPr>
        <w:t>其他</w:t>
      </w:r>
      <w:r>
        <w:rPr>
          <w:rFonts w:hint="eastAsia" w:ascii="仿宋" w:hAnsi="仿宋" w:eastAsia="仿宋" w:cs="仿宋"/>
          <w:color w:val="auto"/>
          <w:sz w:val="24"/>
          <w:szCs w:val="24"/>
          <w:highlight w:val="none"/>
          <w:u w:val="single"/>
        </w:rPr>
        <w:t>违约处罚条款继续有效。</w:t>
      </w:r>
    </w:p>
    <w:p w14:paraId="4EB49EFD">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（9）如发现承包人有以下行为勒令整改并加以处罚，发包人有权对承包人每次索赔不少于人民币5仟元的违约金；整改无效</w:t>
      </w:r>
      <w:r>
        <w:rPr>
          <w:rFonts w:hint="eastAsia" w:ascii="仿宋" w:hAnsi="仿宋" w:eastAsia="仿宋" w:cs="仿宋"/>
          <w:color w:val="auto"/>
          <w:sz w:val="24"/>
          <w:szCs w:val="24"/>
          <w:highlight w:val="none"/>
          <w:u w:val="single"/>
          <w:lang w:eastAsia="zh-CN"/>
        </w:rPr>
        <w:t>视为</w:t>
      </w:r>
      <w:r>
        <w:rPr>
          <w:rFonts w:hint="eastAsia" w:ascii="仿宋" w:hAnsi="仿宋" w:eastAsia="仿宋" w:cs="仿宋"/>
          <w:color w:val="auto"/>
          <w:sz w:val="24"/>
          <w:szCs w:val="24"/>
          <w:highlight w:val="none"/>
          <w:u w:val="single"/>
        </w:rPr>
        <w:t>承包人违约，发包人有权另行组织施工队伍加强施工，按该部分所发生费用实际结算价的两倍从承包人合同价格中扣除，或视情节发包人有权单方解除合同直接将承包人清退出场，由此造成的一切损失由承包人承担：①工程质量、进度、安全与合同及投标文件有较大差距；②在建设、安全、卫生系统行业检查中未达标；③不服从监理单位管理；④如发包人或监理单位发现承包人组织的人力、物力不足以按时完成工程进度，影响总工期，在催促通知书下发后，仍无反映的；⑤</w:t>
      </w:r>
      <w:r>
        <w:rPr>
          <w:rFonts w:hint="eastAsia" w:ascii="仿宋" w:hAnsi="仿宋" w:eastAsia="仿宋" w:cs="仿宋"/>
          <w:color w:val="auto"/>
          <w:sz w:val="24"/>
          <w:szCs w:val="24"/>
          <w:highlight w:val="none"/>
          <w:u w:val="single"/>
          <w:lang w:eastAsia="zh-CN"/>
        </w:rPr>
        <w:t>其他类似</w:t>
      </w:r>
      <w:r>
        <w:rPr>
          <w:rFonts w:hint="eastAsia" w:ascii="仿宋" w:hAnsi="仿宋" w:eastAsia="仿宋" w:cs="仿宋"/>
          <w:color w:val="auto"/>
          <w:sz w:val="24"/>
          <w:szCs w:val="24"/>
          <w:highlight w:val="none"/>
          <w:u w:val="single"/>
        </w:rPr>
        <w:t>情况。</w:t>
      </w:r>
    </w:p>
    <w:p w14:paraId="7A9C121C">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10）如因承包人原因未达到工程竣工验收要求，延误了工期，需要监理单位再对工程施工延长监理服务期的，则由承包人按延误天数，按发包人与监理单位签订的监理费用按合同工期（发包人及监理工程师签证的可顺延工期相应顺延）折算的每天费用支付其监理费用。</w:t>
      </w:r>
    </w:p>
    <w:p w14:paraId="2D04ED77">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（11）在施工过程、工程移交中以及质量保修期内，由于承包人原因出现的质量问题、安全事故或</w:t>
      </w:r>
      <w:r>
        <w:rPr>
          <w:rFonts w:hint="eastAsia" w:ascii="仿宋" w:hAnsi="仿宋" w:eastAsia="仿宋" w:cs="仿宋"/>
          <w:color w:val="auto"/>
          <w:sz w:val="24"/>
          <w:szCs w:val="24"/>
          <w:highlight w:val="none"/>
          <w:u w:val="single"/>
          <w:lang w:eastAsia="zh-CN"/>
        </w:rPr>
        <w:t>其他</w:t>
      </w:r>
      <w:r>
        <w:rPr>
          <w:rFonts w:hint="eastAsia" w:ascii="仿宋" w:hAnsi="仿宋" w:eastAsia="仿宋" w:cs="仿宋"/>
          <w:color w:val="auto"/>
          <w:sz w:val="24"/>
          <w:szCs w:val="24"/>
          <w:highlight w:val="none"/>
          <w:u w:val="single"/>
        </w:rPr>
        <w:t>原因，受到报纸，电视、网络等媒体的曝光或政府有关部门的通报，给本工程及发包人社会形象造成严重负面影响时，发包人可向承包人索赔不少于人民币5万元的名誉损失费，同时承包人还应赔偿给发包人造成的全部经济损失。</w:t>
      </w:r>
    </w:p>
    <w:p w14:paraId="1FF4B31F">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（12）工程竣工验收合格后7日内，承包人应将工程交付发包人，每延迟一天承包人交纳合同总价千分之一违约金，延期超过15天的视承包人违约，发包人有权单方解除合同，自行接收工程。</w:t>
      </w:r>
    </w:p>
    <w:p w14:paraId="7EE6527A">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（13）承包人在投标文件中所列及的所有事项，都视为是对发包人及本工程的承诺，施工过程中若发现未经发包人同意而实际操作与投标文件不一致的情况，发包人将视情况给予违约处理。</w:t>
      </w:r>
    </w:p>
    <w:p w14:paraId="5CB398DD">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14）承包人财产被有关部门查封、扣押、冻结、拍卖、变卖及承包人发生合并、分立、破产等经营、财务状况发生较大变化或者存在违法行为或者承包人无资金能力等原因，引起的暂停施工或工期延误或影响工程进度和工程交付的，属于承包人单方违约行为，发包人有权单方解除合同，同时承包人还应赔偿给发包人造成的全部经济损失；将承包人清退出场，如安排其他承包人进场施工，由此更换承包人造成的一切损失也由承包人承担，在发包人更换其他单位进场施工之前，发包人有权对承包人索赔每天不少于人民币5仟元的违约金。</w:t>
      </w:r>
    </w:p>
    <w:p w14:paraId="4E988BCB">
      <w:pPr>
        <w:pageBreakBefore w:val="0"/>
        <w:widowControl w:val="0"/>
        <w:spacing w:line="380" w:lineRule="exact"/>
        <w:ind w:left="0"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（15）在履行合同过程中，因承包人违约必须用现金向发包人交纳违约金，如承包人不及时</w:t>
      </w:r>
      <w:r>
        <w:rPr>
          <w:rFonts w:hint="eastAsia" w:ascii="仿宋" w:hAnsi="仿宋" w:eastAsia="仿宋" w:cs="仿宋"/>
          <w:color w:val="auto"/>
          <w:sz w:val="24"/>
          <w:szCs w:val="24"/>
          <w:highlight w:val="none"/>
          <w:u w:val="single"/>
          <w:lang w:eastAsia="zh-CN"/>
        </w:rPr>
        <w:t>缴纳</w:t>
      </w:r>
      <w:r>
        <w:rPr>
          <w:rFonts w:hint="eastAsia" w:ascii="仿宋" w:hAnsi="仿宋" w:eastAsia="仿宋" w:cs="仿宋"/>
          <w:color w:val="auto"/>
          <w:sz w:val="24"/>
          <w:szCs w:val="24"/>
          <w:highlight w:val="none"/>
          <w:u w:val="single"/>
        </w:rPr>
        <w:t>违约金，责任由承包人承担，发包人有权拒付工程款，或从当期工程款或履约保证金中双倍扣回。</w:t>
      </w:r>
    </w:p>
    <w:p w14:paraId="28C011BE">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（16）承包人未能按照合同约定履行其他义务的：视为承包人违约，届时根据具体情况，予以处理及处罚    </w:t>
      </w:r>
      <w:r>
        <w:rPr>
          <w:rFonts w:hint="eastAsia" w:ascii="仿宋" w:hAnsi="仿宋" w:eastAsia="仿宋" w:cs="仿宋"/>
          <w:color w:val="auto"/>
          <w:sz w:val="24"/>
          <w:szCs w:val="24"/>
          <w:highlight w:val="none"/>
        </w:rPr>
        <w:t>。</w:t>
      </w:r>
    </w:p>
    <w:p w14:paraId="42A572B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因承包人违约解除合同</w:t>
      </w:r>
    </w:p>
    <w:p w14:paraId="1B4D911B">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关于承包人违约解除合同的特别约定： </w:t>
      </w:r>
      <w:r>
        <w:rPr>
          <w:rFonts w:hint="eastAsia" w:ascii="仿宋" w:hAnsi="仿宋" w:eastAsia="仿宋" w:cs="仿宋"/>
          <w:color w:val="auto"/>
          <w:sz w:val="24"/>
          <w:szCs w:val="24"/>
          <w:highlight w:val="none"/>
          <w:u w:val="single"/>
        </w:rPr>
        <w:t>因承包人违约，发包人解除合同的，尚未支付的工程款不再支付，履约保证金和中标差额担保（如有）不再返还，承包人应再向发包人支付违约金</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万元，违约金不足以赔偿因此而给发包人和相关第三方造成的全部经济损失，需</w:t>
      </w:r>
      <w:r>
        <w:rPr>
          <w:rFonts w:hint="eastAsia" w:ascii="仿宋" w:hAnsi="仿宋" w:eastAsia="仿宋" w:cs="仿宋"/>
          <w:color w:val="auto"/>
          <w:sz w:val="24"/>
          <w:szCs w:val="24"/>
          <w:highlight w:val="none"/>
          <w:u w:val="single"/>
          <w:lang w:eastAsia="zh-CN"/>
        </w:rPr>
        <w:t>赔偿</w:t>
      </w:r>
      <w:r>
        <w:rPr>
          <w:rFonts w:hint="eastAsia" w:ascii="仿宋" w:hAnsi="仿宋" w:eastAsia="仿宋" w:cs="仿宋"/>
          <w:color w:val="auto"/>
          <w:sz w:val="24"/>
          <w:szCs w:val="24"/>
          <w:highlight w:val="none"/>
          <w:u w:val="single"/>
        </w:rPr>
        <w:t>实际损失</w:t>
      </w:r>
      <w:r>
        <w:rPr>
          <w:rFonts w:hint="eastAsia" w:ascii="仿宋" w:hAnsi="仿宋" w:eastAsia="仿宋" w:cs="仿宋"/>
          <w:color w:val="auto"/>
          <w:sz w:val="24"/>
          <w:szCs w:val="24"/>
          <w:highlight w:val="none"/>
        </w:rPr>
        <w:t>。</w:t>
      </w:r>
    </w:p>
    <w:p w14:paraId="3D4660C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szCs w:val="24"/>
          <w:highlight w:val="none"/>
          <w:u w:val="single"/>
        </w:rPr>
        <w:t xml:space="preserve">承包人承担 </w:t>
      </w:r>
      <w:r>
        <w:rPr>
          <w:rFonts w:hint="eastAsia" w:ascii="仿宋" w:hAnsi="仿宋" w:eastAsia="仿宋" w:cs="仿宋"/>
          <w:color w:val="auto"/>
          <w:sz w:val="24"/>
          <w:szCs w:val="24"/>
          <w:highlight w:val="none"/>
        </w:rPr>
        <w:t>。</w:t>
      </w:r>
    </w:p>
    <w:p w14:paraId="0E1D03FF">
      <w:pPr>
        <w:pStyle w:val="6"/>
        <w:pageBreakBefore w:val="0"/>
        <w:widowControl w:val="0"/>
        <w:spacing w:line="380" w:lineRule="exact"/>
        <w:ind w:left="0"/>
        <w:outlineLvl w:val="1"/>
        <w:rPr>
          <w:rFonts w:hint="eastAsia" w:ascii="仿宋" w:hAnsi="仿宋" w:eastAsia="仿宋" w:cs="仿宋"/>
          <w:b w:val="0"/>
          <w:color w:val="auto"/>
          <w:sz w:val="24"/>
          <w:szCs w:val="24"/>
          <w:highlight w:val="none"/>
        </w:rPr>
      </w:pPr>
      <w:bookmarkStart w:id="615" w:name="_Toc28293"/>
      <w:bookmarkStart w:id="616" w:name="_Toc351203649"/>
      <w:bookmarkStart w:id="617" w:name="_Toc16669"/>
      <w:r>
        <w:rPr>
          <w:rFonts w:hint="eastAsia" w:ascii="仿宋" w:hAnsi="仿宋" w:eastAsia="仿宋" w:cs="仿宋"/>
          <w:b w:val="0"/>
          <w:color w:val="auto"/>
          <w:sz w:val="24"/>
          <w:szCs w:val="24"/>
          <w:highlight w:val="none"/>
        </w:rPr>
        <w:t>17. 不可抗力</w:t>
      </w:r>
      <w:bookmarkEnd w:id="615"/>
      <w:bookmarkEnd w:id="616"/>
      <w:bookmarkEnd w:id="617"/>
      <w:r>
        <w:rPr>
          <w:rFonts w:hint="eastAsia" w:ascii="仿宋" w:hAnsi="仿宋" w:eastAsia="仿宋" w:cs="仿宋"/>
          <w:b w:val="0"/>
          <w:color w:val="auto"/>
          <w:sz w:val="24"/>
          <w:szCs w:val="24"/>
          <w:highlight w:val="none"/>
        </w:rPr>
        <w:t xml:space="preserve"> </w:t>
      </w:r>
      <w:bookmarkEnd w:id="609"/>
    </w:p>
    <w:p w14:paraId="0F0E0F50">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14:paraId="21900959">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除通用合同条款约定的不可抗力事件之外，视为不可抗力的其他情形：</w:t>
      </w:r>
      <w:r>
        <w:rPr>
          <w:rFonts w:hint="eastAsia" w:ascii="仿宋" w:hAnsi="仿宋" w:eastAsia="仿宋" w:cs="仿宋"/>
          <w:color w:val="auto"/>
          <w:sz w:val="24"/>
          <w:szCs w:val="24"/>
          <w:highlight w:val="none"/>
          <w:u w:val="single"/>
        </w:rPr>
        <w:t xml:space="preserve"> 国家权威部门发布且被界定为灾害的洪水、风灾、雪灾等；离子辐射或放射性污染；以音速或</w:t>
      </w:r>
      <w:r>
        <w:rPr>
          <w:rFonts w:hint="eastAsia" w:ascii="仿宋" w:hAnsi="仿宋" w:eastAsia="仿宋" w:cs="仿宋"/>
          <w:color w:val="auto"/>
          <w:sz w:val="24"/>
          <w:szCs w:val="24"/>
          <w:highlight w:val="none"/>
          <w:u w:val="single"/>
          <w:lang w:eastAsia="zh-CN"/>
        </w:rPr>
        <w:t>超声速</w:t>
      </w:r>
      <w:r>
        <w:rPr>
          <w:rFonts w:hint="eastAsia" w:ascii="仿宋" w:hAnsi="仿宋" w:eastAsia="仿宋" w:cs="仿宋"/>
          <w:color w:val="auto"/>
          <w:sz w:val="24"/>
          <w:szCs w:val="24"/>
          <w:highlight w:val="none"/>
          <w:u w:val="single"/>
        </w:rPr>
        <w:t xml:space="preserve">飞行的飞机或其他飞行装置产生的压力波，飞行坠落；因适用法律的变更或任何适用的后续法律的颁布所导致本合同的履行不再合法  </w:t>
      </w:r>
      <w:r>
        <w:rPr>
          <w:rFonts w:hint="eastAsia" w:ascii="仿宋" w:hAnsi="仿宋" w:eastAsia="仿宋" w:cs="仿宋"/>
          <w:color w:val="auto"/>
          <w:sz w:val="24"/>
          <w:szCs w:val="24"/>
          <w:highlight w:val="none"/>
        </w:rPr>
        <w:t>。</w:t>
      </w:r>
    </w:p>
    <w:p w14:paraId="2AB8AD08">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18" w:name="_Toc32533"/>
      <w:bookmarkStart w:id="619" w:name="_Toc26340"/>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因不可抗力解除合同</w:t>
      </w:r>
      <w:bookmarkEnd w:id="618"/>
      <w:bookmarkEnd w:id="619"/>
    </w:p>
    <w:p w14:paraId="2DE65EE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天内完成款项的支付。</w:t>
      </w:r>
    </w:p>
    <w:p w14:paraId="1EE0D649">
      <w:pPr>
        <w:pStyle w:val="6"/>
        <w:pageBreakBefore w:val="0"/>
        <w:widowControl w:val="0"/>
        <w:spacing w:line="380" w:lineRule="exact"/>
        <w:ind w:left="0"/>
        <w:outlineLvl w:val="1"/>
        <w:rPr>
          <w:rFonts w:hint="eastAsia" w:ascii="仿宋" w:hAnsi="仿宋" w:eastAsia="仿宋" w:cs="仿宋"/>
          <w:b w:val="0"/>
          <w:color w:val="auto"/>
          <w:sz w:val="24"/>
          <w:szCs w:val="24"/>
          <w:highlight w:val="none"/>
        </w:rPr>
      </w:pPr>
      <w:bookmarkStart w:id="620" w:name="_Toc351203650"/>
      <w:bookmarkStart w:id="621" w:name="_Toc12850"/>
      <w:bookmarkStart w:id="622" w:name="_Toc30034"/>
      <w:r>
        <w:rPr>
          <w:rFonts w:hint="eastAsia" w:ascii="仿宋" w:hAnsi="仿宋" w:eastAsia="仿宋" w:cs="仿宋"/>
          <w:b w:val="0"/>
          <w:color w:val="auto"/>
          <w:sz w:val="24"/>
          <w:szCs w:val="24"/>
          <w:highlight w:val="none"/>
        </w:rPr>
        <w:t>18. 保险</w:t>
      </w:r>
      <w:bookmarkEnd w:id="610"/>
      <w:bookmarkEnd w:id="620"/>
      <w:bookmarkEnd w:id="621"/>
      <w:bookmarkEnd w:id="622"/>
    </w:p>
    <w:p w14:paraId="1875A3E5">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工程保险</w:t>
      </w:r>
    </w:p>
    <w:p w14:paraId="7C25272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关于工程保险的特别约定：</w:t>
      </w:r>
      <w:r>
        <w:rPr>
          <w:rFonts w:hint="eastAsia" w:ascii="仿宋" w:hAnsi="仿宋" w:eastAsia="仿宋" w:cs="仿宋"/>
          <w:color w:val="auto"/>
          <w:sz w:val="24"/>
          <w:szCs w:val="24"/>
          <w:highlight w:val="none"/>
          <w:u w:val="single"/>
        </w:rPr>
        <w:t xml:space="preserve">  承担合同履行期间所有按规定投保的内容。承包人必须为从事危险作业的职工办理意外伤害保险  </w:t>
      </w:r>
      <w:r>
        <w:rPr>
          <w:rFonts w:hint="eastAsia" w:ascii="仿宋" w:hAnsi="仿宋" w:eastAsia="仿宋" w:cs="仿宋"/>
          <w:color w:val="auto"/>
          <w:sz w:val="24"/>
          <w:szCs w:val="24"/>
          <w:highlight w:val="none"/>
        </w:rPr>
        <w:t>。</w:t>
      </w:r>
    </w:p>
    <w:p w14:paraId="5B9311A5">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23" w:name="_Toc16674"/>
      <w:bookmarkStart w:id="624" w:name="_Toc24691"/>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其他保险</w:t>
      </w:r>
      <w:bookmarkEnd w:id="623"/>
      <w:bookmarkEnd w:id="624"/>
    </w:p>
    <w:p w14:paraId="285FB72A">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关于其他保险的约定：</w:t>
      </w:r>
      <w:r>
        <w:rPr>
          <w:rFonts w:hint="eastAsia" w:ascii="仿宋" w:hAnsi="仿宋" w:eastAsia="仿宋" w:cs="仿宋"/>
          <w:color w:val="auto"/>
          <w:sz w:val="24"/>
          <w:szCs w:val="24"/>
          <w:highlight w:val="none"/>
          <w:u w:val="single"/>
        </w:rPr>
        <w:t xml:space="preserve"> 承包人需为其施工现场的全部人员办理社会保险并支付保险费，包括</w:t>
      </w:r>
      <w:r>
        <w:rPr>
          <w:rFonts w:hint="eastAsia" w:ascii="仿宋" w:hAnsi="仿宋" w:eastAsia="仿宋" w:cs="仿宋"/>
          <w:color w:val="auto"/>
          <w:sz w:val="24"/>
          <w:szCs w:val="24"/>
          <w:highlight w:val="none"/>
          <w:u w:val="single"/>
          <w:lang w:eastAsia="zh-CN"/>
        </w:rPr>
        <w:t>其他</w:t>
      </w:r>
      <w:r>
        <w:rPr>
          <w:rFonts w:hint="eastAsia" w:ascii="仿宋" w:hAnsi="仿宋" w:eastAsia="仿宋" w:cs="仿宋"/>
          <w:color w:val="auto"/>
          <w:sz w:val="24"/>
          <w:szCs w:val="24"/>
          <w:highlight w:val="none"/>
          <w:u w:val="single"/>
        </w:rPr>
        <w:t xml:space="preserve">员工及为履行合同聘请的第三方的人员  </w:t>
      </w:r>
      <w:r>
        <w:rPr>
          <w:rFonts w:hint="eastAsia" w:ascii="仿宋" w:hAnsi="仿宋" w:eastAsia="仿宋" w:cs="仿宋"/>
          <w:color w:val="auto"/>
          <w:sz w:val="24"/>
          <w:szCs w:val="24"/>
          <w:highlight w:val="none"/>
        </w:rPr>
        <w:t>。</w:t>
      </w:r>
    </w:p>
    <w:p w14:paraId="2165FD87">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承包人是否应为其施工设备等办理财产保险：</w:t>
      </w:r>
      <w:r>
        <w:rPr>
          <w:rFonts w:hint="eastAsia" w:ascii="仿宋" w:hAnsi="仿宋" w:eastAsia="仿宋" w:cs="仿宋"/>
          <w:color w:val="auto"/>
          <w:sz w:val="24"/>
          <w:szCs w:val="24"/>
          <w:highlight w:val="none"/>
          <w:u w:val="single"/>
        </w:rPr>
        <w:t xml:space="preserve">  是  </w:t>
      </w:r>
      <w:r>
        <w:rPr>
          <w:rFonts w:hint="eastAsia" w:ascii="仿宋" w:hAnsi="仿宋" w:eastAsia="仿宋" w:cs="仿宋"/>
          <w:color w:val="auto"/>
          <w:sz w:val="24"/>
          <w:szCs w:val="24"/>
          <w:highlight w:val="none"/>
        </w:rPr>
        <w:t>。</w:t>
      </w:r>
    </w:p>
    <w:p w14:paraId="49CF7E32">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通知义务</w:t>
      </w:r>
    </w:p>
    <w:p w14:paraId="6B2DE331">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关于变更保险合同时的通知义务的约定：</w:t>
      </w:r>
      <w:r>
        <w:rPr>
          <w:rFonts w:hint="eastAsia" w:ascii="仿宋" w:hAnsi="仿宋" w:eastAsia="仿宋" w:cs="仿宋"/>
          <w:color w:val="auto"/>
          <w:sz w:val="24"/>
          <w:szCs w:val="24"/>
          <w:highlight w:val="none"/>
          <w:u w:val="single"/>
        </w:rPr>
        <w:t xml:space="preserve"> 按通用合同条款执行  </w:t>
      </w:r>
      <w:r>
        <w:rPr>
          <w:rFonts w:hint="eastAsia" w:ascii="仿宋" w:hAnsi="仿宋" w:eastAsia="仿宋" w:cs="仿宋"/>
          <w:color w:val="auto"/>
          <w:sz w:val="24"/>
          <w:szCs w:val="24"/>
          <w:highlight w:val="none"/>
        </w:rPr>
        <w:t>。</w:t>
      </w:r>
      <w:bookmarkEnd w:id="574"/>
      <w:bookmarkEnd w:id="575"/>
      <w:bookmarkEnd w:id="576"/>
      <w:bookmarkEnd w:id="577"/>
      <w:bookmarkEnd w:id="578"/>
      <w:bookmarkEnd w:id="579"/>
      <w:bookmarkEnd w:id="580"/>
      <w:bookmarkEnd w:id="581"/>
      <w:bookmarkEnd w:id="582"/>
      <w:bookmarkEnd w:id="583"/>
      <w:bookmarkEnd w:id="584"/>
      <w:bookmarkEnd w:id="585"/>
    </w:p>
    <w:p w14:paraId="0E050C93">
      <w:pPr>
        <w:pStyle w:val="6"/>
        <w:pageBreakBefore w:val="0"/>
        <w:widowControl w:val="0"/>
        <w:spacing w:line="380" w:lineRule="exact"/>
        <w:ind w:left="0"/>
        <w:outlineLvl w:val="1"/>
        <w:rPr>
          <w:rFonts w:hint="eastAsia" w:ascii="仿宋" w:hAnsi="仿宋" w:eastAsia="仿宋" w:cs="仿宋"/>
          <w:b w:val="0"/>
          <w:color w:val="auto"/>
          <w:sz w:val="24"/>
          <w:szCs w:val="24"/>
          <w:highlight w:val="none"/>
        </w:rPr>
      </w:pPr>
      <w:bookmarkStart w:id="625" w:name="_Toc21836"/>
      <w:bookmarkStart w:id="626" w:name="_Toc351203651"/>
      <w:bookmarkStart w:id="627" w:name="_Toc23778"/>
      <w:r>
        <w:rPr>
          <w:rFonts w:hint="eastAsia" w:ascii="仿宋" w:hAnsi="仿宋" w:eastAsia="仿宋" w:cs="仿宋"/>
          <w:b w:val="0"/>
          <w:color w:val="auto"/>
          <w:sz w:val="24"/>
          <w:szCs w:val="24"/>
          <w:highlight w:val="none"/>
          <w:lang w:val="en-US" w:eastAsia="zh-CN"/>
        </w:rPr>
        <w:t>19</w:t>
      </w:r>
      <w:r>
        <w:rPr>
          <w:rFonts w:hint="eastAsia" w:ascii="仿宋" w:hAnsi="仿宋" w:eastAsia="仿宋" w:cs="仿宋"/>
          <w:b w:val="0"/>
          <w:color w:val="auto"/>
          <w:sz w:val="24"/>
          <w:szCs w:val="24"/>
          <w:highlight w:val="none"/>
        </w:rPr>
        <w:t>. 争议解决</w:t>
      </w:r>
      <w:bookmarkEnd w:id="586"/>
      <w:bookmarkEnd w:id="587"/>
      <w:bookmarkEnd w:id="625"/>
      <w:bookmarkEnd w:id="626"/>
      <w:bookmarkEnd w:id="627"/>
    </w:p>
    <w:p w14:paraId="00995969">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28" w:name="_Toc27376"/>
      <w:bookmarkStart w:id="629" w:name="_Toc26732"/>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争</w:t>
      </w:r>
      <w:bookmarkEnd w:id="588"/>
      <w:r>
        <w:rPr>
          <w:rFonts w:hint="eastAsia" w:ascii="仿宋" w:hAnsi="仿宋" w:eastAsia="仿宋" w:cs="仿宋"/>
          <w:color w:val="auto"/>
          <w:sz w:val="24"/>
          <w:szCs w:val="24"/>
          <w:highlight w:val="none"/>
        </w:rPr>
        <w:t>议评审</w:t>
      </w:r>
      <w:bookmarkEnd w:id="628"/>
      <w:bookmarkEnd w:id="629"/>
    </w:p>
    <w:p w14:paraId="67388E49">
      <w:pPr>
        <w:pageBreakBefore w:val="0"/>
        <w:widowControl w:val="0"/>
        <w:spacing w:line="380" w:lineRule="exact"/>
        <w:ind w:lef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合同当事人是否同意将工程争议提交争议评审小组决定：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797130BD">
      <w:pPr>
        <w:pageBreakBefore w:val="0"/>
        <w:widowControl w:val="0"/>
        <w:spacing w:line="380" w:lineRule="exact"/>
        <w:ind w:left="0" w:firstLine="480"/>
        <w:jc w:val="left"/>
        <w:outlineLvl w:val="0"/>
        <w:rPr>
          <w:rFonts w:hint="eastAsia" w:ascii="仿宋" w:hAnsi="仿宋" w:eastAsia="仿宋" w:cs="仿宋"/>
          <w:color w:val="auto"/>
          <w:sz w:val="24"/>
          <w:szCs w:val="24"/>
          <w:highlight w:val="none"/>
        </w:rPr>
      </w:pPr>
      <w:bookmarkStart w:id="630" w:name="_Toc23775"/>
      <w:bookmarkStart w:id="631" w:name="_Toc11235"/>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争议评审小组的确定</w:t>
      </w:r>
      <w:bookmarkEnd w:id="630"/>
      <w:bookmarkEnd w:id="631"/>
    </w:p>
    <w:p w14:paraId="51908F18">
      <w:pPr>
        <w:pageBreakBefore w:val="0"/>
        <w:widowControl w:val="0"/>
        <w:spacing w:line="380" w:lineRule="exact"/>
        <w:ind w:left="0"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75202D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选定争议评审员的期限：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4BF848D">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争议评审小组成员的报酬承担方式：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54542D4">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790C9E4">
      <w:pPr>
        <w:pageBreakBefore w:val="0"/>
        <w:widowControl w:val="0"/>
        <w:spacing w:line="380" w:lineRule="exact"/>
        <w:ind w:left="0" w:firstLine="480"/>
        <w:jc w:val="left"/>
        <w:outlineLvl w:val="0"/>
        <w:rPr>
          <w:rFonts w:hint="eastAsia" w:ascii="仿宋" w:hAnsi="仿宋" w:eastAsia="仿宋" w:cs="仿宋"/>
          <w:color w:val="auto"/>
          <w:sz w:val="24"/>
          <w:szCs w:val="24"/>
          <w:highlight w:val="none"/>
        </w:rPr>
      </w:pPr>
      <w:bookmarkStart w:id="632" w:name="_Toc24576"/>
      <w:bookmarkStart w:id="633" w:name="_Toc2082"/>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争议评审小组的决定</w:t>
      </w:r>
      <w:bookmarkEnd w:id="632"/>
      <w:bookmarkEnd w:id="633"/>
    </w:p>
    <w:p w14:paraId="65FF4808">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w:t>
      </w:r>
      <w:r>
        <w:rPr>
          <w:rFonts w:hint="eastAsia" w:ascii="仿宋" w:hAnsi="仿宋" w:eastAsia="仿宋" w:cs="仿宋"/>
          <w:color w:val="auto"/>
          <w:sz w:val="24"/>
          <w:szCs w:val="24"/>
          <w:highlight w:val="none"/>
          <w:lang w:eastAsia="zh-CN"/>
        </w:rPr>
        <w:t>本事</w:t>
      </w:r>
      <w:r>
        <w:rPr>
          <w:rFonts w:hint="eastAsia" w:ascii="仿宋" w:hAnsi="仿宋" w:eastAsia="仿宋" w:cs="仿宋"/>
          <w:color w:val="auto"/>
          <w:sz w:val="24"/>
          <w:szCs w:val="24"/>
          <w:highlight w:val="none"/>
        </w:rPr>
        <w:t>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1E87AD4">
      <w:pPr>
        <w:pageBreakBefore w:val="0"/>
        <w:widowControl w:val="0"/>
        <w:spacing w:line="380" w:lineRule="exact"/>
        <w:ind w:left="0" w:firstLine="480"/>
        <w:outlineLvl w:val="0"/>
        <w:rPr>
          <w:rFonts w:hint="eastAsia" w:ascii="仿宋" w:hAnsi="仿宋" w:eastAsia="仿宋" w:cs="仿宋"/>
          <w:color w:val="auto"/>
          <w:sz w:val="24"/>
          <w:szCs w:val="24"/>
          <w:highlight w:val="none"/>
        </w:rPr>
      </w:pPr>
      <w:bookmarkStart w:id="634" w:name="_Toc14174"/>
      <w:bookmarkStart w:id="635" w:name="_Toc13519"/>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仲裁或诉讼</w:t>
      </w:r>
      <w:bookmarkEnd w:id="589"/>
      <w:bookmarkEnd w:id="634"/>
      <w:bookmarkEnd w:id="635"/>
    </w:p>
    <w:p w14:paraId="6B943FFD">
      <w:pPr>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2</w:t>
      </w:r>
      <w:r>
        <w:rPr>
          <w:rFonts w:hint="eastAsia" w:ascii="仿宋" w:hAnsi="仿宋" w:eastAsia="仿宋" w:cs="仿宋"/>
          <w:color w:val="auto"/>
          <w:sz w:val="24"/>
          <w:szCs w:val="24"/>
          <w:highlight w:val="none"/>
        </w:rPr>
        <w:t>种方式解决：</w:t>
      </w:r>
    </w:p>
    <w:p w14:paraId="1B0D16A6">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仲裁委员会申请仲裁；</w:t>
      </w:r>
    </w:p>
    <w:p w14:paraId="378A270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盱眙县      </w:t>
      </w:r>
      <w:r>
        <w:rPr>
          <w:rFonts w:hint="eastAsia" w:ascii="仿宋" w:hAnsi="仿宋" w:eastAsia="仿宋" w:cs="仿宋"/>
          <w:color w:val="auto"/>
          <w:sz w:val="24"/>
          <w:szCs w:val="24"/>
          <w:highlight w:val="none"/>
        </w:rPr>
        <w:t>人民法院起诉。</w:t>
      </w:r>
      <w:bookmarkEnd w:id="590"/>
      <w:bookmarkEnd w:id="591"/>
      <w:bookmarkEnd w:id="592"/>
      <w:bookmarkEnd w:id="593"/>
      <w:bookmarkEnd w:id="594"/>
      <w:bookmarkEnd w:id="595"/>
    </w:p>
    <w:p w14:paraId="797BCCD9">
      <w:pPr>
        <w:pStyle w:val="6"/>
        <w:pageBreakBefore w:val="0"/>
        <w:widowControl w:val="0"/>
        <w:spacing w:line="380" w:lineRule="exact"/>
        <w:ind w:left="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 补充条款：</w:t>
      </w:r>
    </w:p>
    <w:p w14:paraId="7B84237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1、承包人擅自停工的，发包人有权单方解除合同或安排其他施工队进场施工，施工费用从承包人工程款中扣除。如承包人擅自停工对发包人造成的损失，由承包人承担。</w:t>
      </w:r>
    </w:p>
    <w:p w14:paraId="32112FB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2、承包人施工进度缓慢或消极怠工，发包人或监理人认为承包人无法在合同工期内完成，发包人有权另行安排施工队进场施工，施工费用从承包人工程款中扣除。</w:t>
      </w:r>
    </w:p>
    <w:p w14:paraId="45FF0E12">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3、承包人必须服从现场甲方代表、监理的协调指挥，不得野蛮施工。如三次书面警告无效后，发包人可单方解除合同。</w:t>
      </w:r>
    </w:p>
    <w:p w14:paraId="5B53EC7C">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4、承包人必须严格按照设计文件进行施工，所用材料必须符合相关设计及规范要求，严禁使用劣质产品，如经发现必须返工。</w:t>
      </w:r>
    </w:p>
    <w:p w14:paraId="7AD4C7F5">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5、承包人不得以任何理由煽动施工人员攻击公务人员或行政机关，如有发现发包人可单方解除合同。</w:t>
      </w:r>
    </w:p>
    <w:p w14:paraId="36F86327">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承包人必须按有关法规政策及时足额发放农民工工资，办理相关保险，否则因欠发农民工工资及欠缴相关保险，导致农民工上访闹事，发包人除按本合同有关条款对承包人给予扣除工程款外，还有权要求承包人承担因此给发包人造成的一切损失。</w:t>
      </w:r>
    </w:p>
    <w:p w14:paraId="0196A5CA">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7、审计核减金额超出送审金额的5%，所有审计费均由承包人承担。</w:t>
      </w:r>
    </w:p>
    <w:p w14:paraId="20B6D6B3">
      <w:pPr>
        <w:pageBreakBefore w:val="0"/>
        <w:widowControl w:val="0"/>
        <w:spacing w:line="380" w:lineRule="exact"/>
        <w:ind w:left="0"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8、承包人承担所有材料检测费用。</w:t>
      </w:r>
    </w:p>
    <w:p w14:paraId="5AE6FF90">
      <w:pPr>
        <w:pageBreakBefore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clear="all"/>
      </w:r>
    </w:p>
    <w:p w14:paraId="025AE44F">
      <w:pPr>
        <w:pageBreakBefore w:val="0"/>
        <w:spacing w:line="3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14:paraId="62980523">
      <w:pPr>
        <w:pageBreakBefore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建设工程质量保修书</w:t>
      </w:r>
    </w:p>
    <w:p w14:paraId="6FF92F87">
      <w:pPr>
        <w:keepNext w:val="0"/>
        <w:keepLines w:val="0"/>
        <w:pageBreakBefore w:val="0"/>
        <w:widowControl w:val="0"/>
        <w:spacing w:line="380" w:lineRule="exac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发包人（全称）</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（简称甲方）</w:t>
      </w:r>
    </w:p>
    <w:p w14:paraId="2308587C">
      <w:pPr>
        <w:keepNext w:val="0"/>
        <w:keepLines w:val="0"/>
        <w:pageBreakBefore w:val="0"/>
        <w:widowControl w:val="0"/>
        <w:spacing w:line="380" w:lineRule="exac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none"/>
          <w:lang w:val="en-US" w:eastAsia="zh-CN"/>
        </w:rPr>
        <w:t>承包人（全称）</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（简称乙方）</w:t>
      </w:r>
    </w:p>
    <w:p w14:paraId="25CEB7BE">
      <w:pPr>
        <w:keepNext w:val="0"/>
        <w:keepLines w:val="0"/>
        <w:pageBreakBefore w:val="0"/>
        <w:widowControl w:val="0"/>
        <w:spacing w:line="380" w:lineRule="exact"/>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发包人、承包人根据《中华人民共和国建筑法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建设工程质量管理条例》和《房屋建筑工程质量保修办法》，经协商一致，对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（工程全称）</w:t>
      </w:r>
      <w:r>
        <w:rPr>
          <w:rFonts w:hint="eastAsia" w:ascii="仿宋" w:hAnsi="仿宋" w:eastAsia="仿宋" w:cs="仿宋"/>
          <w:color w:val="auto"/>
          <w:sz w:val="24"/>
          <w:szCs w:val="24"/>
          <w:highlight w:val="none"/>
          <w:lang w:eastAsia="zh-CN"/>
        </w:rPr>
        <w:t>签订</w:t>
      </w:r>
      <w:r>
        <w:rPr>
          <w:rFonts w:hint="eastAsia" w:ascii="仿宋" w:hAnsi="仿宋" w:eastAsia="仿宋" w:cs="仿宋"/>
          <w:color w:val="auto"/>
          <w:sz w:val="24"/>
          <w:szCs w:val="24"/>
          <w:highlight w:val="none"/>
        </w:rPr>
        <w:t>工程质量保修书。</w:t>
      </w:r>
    </w:p>
    <w:p w14:paraId="160A370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一、工程质量保修范围和内容</w:t>
      </w:r>
    </w:p>
    <w:p w14:paraId="247247E5">
      <w:pPr>
        <w:keepNext w:val="0"/>
        <w:keepLines w:val="0"/>
        <w:pageBreakBefore w:val="0"/>
        <w:widowControl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承包人在质量保修期内，按照有关</w:t>
      </w:r>
      <w:r>
        <w:rPr>
          <w:rFonts w:hint="eastAsia" w:ascii="仿宋" w:hAnsi="仿宋" w:eastAsia="仿宋" w:cs="仿宋"/>
          <w:bCs/>
          <w:color w:val="auto"/>
          <w:sz w:val="24"/>
          <w:szCs w:val="24"/>
          <w:highlight w:val="none"/>
          <w:lang w:eastAsia="zh-CN"/>
        </w:rPr>
        <w:t>法律法规</w:t>
      </w:r>
      <w:r>
        <w:rPr>
          <w:rFonts w:hint="eastAsia" w:ascii="仿宋" w:hAnsi="仿宋" w:eastAsia="仿宋" w:cs="仿宋"/>
          <w:bCs/>
          <w:color w:val="auto"/>
          <w:sz w:val="24"/>
          <w:szCs w:val="24"/>
          <w:highlight w:val="none"/>
        </w:rPr>
        <w:t>、规章的管理规定和双方约定，承担本工程质量保修责任。</w:t>
      </w:r>
    </w:p>
    <w:p w14:paraId="5006AAAF">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质量保修范围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  </w:t>
      </w:r>
    </w:p>
    <w:p w14:paraId="3F0FA62B">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具体质量保修内容双方约定如下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所有施工项目按规定保修</w:t>
      </w:r>
    </w:p>
    <w:p w14:paraId="154D6BDE">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二、质量保修期</w:t>
      </w:r>
    </w:p>
    <w:p w14:paraId="70331EEC">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双方根据《建设工程质量管理条例》及有关规定，约定本工程的质量保修期如下</w:t>
      </w:r>
      <w:r>
        <w:rPr>
          <w:rFonts w:hint="eastAsia" w:ascii="仿宋" w:hAnsi="仿宋" w:eastAsia="仿宋" w:cs="仿宋"/>
          <w:color w:val="auto"/>
          <w:sz w:val="24"/>
          <w:szCs w:val="24"/>
          <w:highlight w:val="none"/>
          <w:lang w:eastAsia="zh-CN"/>
        </w:rPr>
        <w:t>：</w:t>
      </w:r>
    </w:p>
    <w:p w14:paraId="10AA75AF">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1、基础设施工程、房屋建筑的地基基础工程和主体工程质保期：以设计合理使用年限为准；</w:t>
      </w:r>
    </w:p>
    <w:p w14:paraId="17F8100D">
      <w:pPr>
        <w:keepNext w:val="0"/>
        <w:keepLines w:val="0"/>
        <w:pageBreakBefore w:val="0"/>
        <w:widowControl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2、屋面防水工程、有防水要求的卫生间、房间和外墙面的防渗漏为五年；</w:t>
      </w:r>
    </w:p>
    <w:p w14:paraId="16022B22">
      <w:pPr>
        <w:keepNext w:val="0"/>
        <w:keepLines w:val="0"/>
        <w:pageBreakBefore w:val="0"/>
        <w:widowControl w:val="0"/>
        <w:spacing w:line="380" w:lineRule="exact"/>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3、装修工程为贰年；</w:t>
      </w:r>
    </w:p>
    <w:p w14:paraId="1A92ECDA">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4、电气管线、给排水管道、设备安装为</w:t>
      </w:r>
      <w:r>
        <w:rPr>
          <w:rFonts w:hint="eastAsia" w:ascii="仿宋" w:hAnsi="仿宋" w:eastAsia="仿宋" w:cs="仿宋"/>
          <w:bCs/>
          <w:color w:val="auto"/>
          <w:sz w:val="24"/>
          <w:szCs w:val="24"/>
          <w:highlight w:val="none"/>
          <w:u w:val="single"/>
        </w:rPr>
        <w:t>贰年</w:t>
      </w:r>
      <w:r>
        <w:rPr>
          <w:rFonts w:hint="eastAsia" w:ascii="仿宋" w:hAnsi="仿宋" w:eastAsia="仿宋" w:cs="仿宋"/>
          <w:color w:val="auto"/>
          <w:sz w:val="24"/>
          <w:szCs w:val="24"/>
          <w:highlight w:val="none"/>
        </w:rPr>
        <w:t>；</w:t>
      </w:r>
    </w:p>
    <w:p w14:paraId="7DA0310B">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5、供热与供冷系统，为</w:t>
      </w:r>
      <w:r>
        <w:rPr>
          <w:rFonts w:hint="eastAsia" w:ascii="仿宋" w:hAnsi="仿宋" w:eastAsia="仿宋" w:cs="仿宋"/>
          <w:bCs/>
          <w:color w:val="auto"/>
          <w:sz w:val="24"/>
          <w:szCs w:val="24"/>
          <w:highlight w:val="none"/>
          <w:u w:val="single"/>
        </w:rPr>
        <w:t>贰个</w:t>
      </w:r>
      <w:r>
        <w:rPr>
          <w:rFonts w:hint="eastAsia" w:ascii="仿宋" w:hAnsi="仿宋" w:eastAsia="仿宋" w:cs="仿宋"/>
          <w:color w:val="auto"/>
          <w:sz w:val="24"/>
          <w:szCs w:val="24"/>
          <w:highlight w:val="none"/>
        </w:rPr>
        <w:t>采暖期、供冷期；</w:t>
      </w:r>
    </w:p>
    <w:p w14:paraId="52EE56D8">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6、道路、水泥地坪等为</w:t>
      </w:r>
      <w:r>
        <w:rPr>
          <w:rFonts w:hint="eastAsia" w:ascii="仿宋" w:hAnsi="仿宋" w:eastAsia="仿宋" w:cs="仿宋"/>
          <w:bCs/>
          <w:color w:val="auto"/>
          <w:sz w:val="24"/>
          <w:szCs w:val="24"/>
          <w:highlight w:val="none"/>
          <w:u w:val="single"/>
        </w:rPr>
        <w:t>贰年</w:t>
      </w:r>
      <w:r>
        <w:rPr>
          <w:rFonts w:hint="eastAsia" w:ascii="仿宋" w:hAnsi="仿宋" w:eastAsia="仿宋" w:cs="仿宋"/>
          <w:color w:val="auto"/>
          <w:sz w:val="24"/>
          <w:szCs w:val="24"/>
          <w:highlight w:val="none"/>
        </w:rPr>
        <w:t>；</w:t>
      </w:r>
    </w:p>
    <w:p w14:paraId="01626AEE">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7、绿化、苗木等免费养护期为</w:t>
      </w:r>
      <w:r>
        <w:rPr>
          <w:rFonts w:hint="eastAsia" w:ascii="仿宋" w:hAnsi="仿宋" w:eastAsia="仿宋" w:cs="仿宋"/>
          <w:color w:val="auto"/>
          <w:sz w:val="24"/>
          <w:szCs w:val="24"/>
          <w:highlight w:val="none"/>
          <w:u w:val="single"/>
        </w:rPr>
        <w:t>贰年</w:t>
      </w:r>
      <w:r>
        <w:rPr>
          <w:rFonts w:hint="eastAsia" w:ascii="仿宋" w:hAnsi="仿宋" w:eastAsia="仿宋" w:cs="仿宋"/>
          <w:color w:val="auto"/>
          <w:sz w:val="24"/>
          <w:szCs w:val="24"/>
          <w:highlight w:val="none"/>
        </w:rPr>
        <w:t>；</w:t>
      </w:r>
    </w:p>
    <w:p w14:paraId="1E17458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8、其他项目保修期限约定如下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按国家规定。        </w:t>
      </w:r>
    </w:p>
    <w:p w14:paraId="0AE41DED">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质量保修期自工程竣工验收合格之日起计算。</w:t>
      </w:r>
    </w:p>
    <w:p w14:paraId="5FCF490A">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三、缺陷责任期</w:t>
      </w:r>
    </w:p>
    <w:p w14:paraId="6247B55A">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工程缺陷责任期为</w:t>
      </w:r>
      <w:r>
        <w:rPr>
          <w:rFonts w:ascii="仿宋" w:hAnsi="仿宋" w:eastAsia="仿宋" w:cs="仿宋"/>
          <w:color w:val="000000"/>
          <w:sz w:val="24"/>
          <w:u w:val="single"/>
        </w:rPr>
        <w:t> 24 </w:t>
      </w:r>
      <w:r>
        <w:rPr>
          <w:rFonts w:ascii="仿宋" w:hAnsi="仿宋" w:eastAsia="仿宋" w:cs="仿宋"/>
          <w:color w:val="000000"/>
          <w:sz w:val="24"/>
        </w:rPr>
        <w:t>个月，缺陷责任期自工程通过竣工验收之日起计算。单位工程先于全部工程进行验收，单位工程缺陷责任期自单位工程验收合格之日起算。</w:t>
      </w:r>
    </w:p>
    <w:p w14:paraId="00513A84">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 四、质量保修责任</w:t>
      </w:r>
    </w:p>
    <w:p w14:paraId="6EEDA4CA">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1、属于保修范围和内容的项目，承包人应在接到修理通知之日</w:t>
      </w:r>
      <w:r>
        <w:rPr>
          <w:rFonts w:ascii="仿宋" w:hAnsi="仿宋" w:eastAsia="仿宋" w:cs="仿宋"/>
          <w:color w:val="000000"/>
          <w:sz w:val="24"/>
          <w:u w:val="single"/>
        </w:rPr>
        <w:t>    </w:t>
      </w:r>
      <w:r>
        <w:rPr>
          <w:rFonts w:ascii="仿宋" w:hAnsi="仿宋" w:eastAsia="仿宋" w:cs="仿宋"/>
          <w:color w:val="000000"/>
          <w:sz w:val="24"/>
        </w:rPr>
        <w:t>内派人进行修理。承包人不在约定期限内，派人修理，发包人可委托其他人员修理，产生的费用从质量保修金中扣除。</w:t>
      </w:r>
    </w:p>
    <w:p w14:paraId="45BAA459">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2、发生紧急抢修事故的，承包人在接到事故通知后，应立即到达事故现场抢修。</w:t>
      </w:r>
    </w:p>
    <w:p w14:paraId="14074F4F">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D75EEC9">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4、质量保修完成后，由发包人组织验收。</w:t>
      </w:r>
    </w:p>
    <w:p w14:paraId="4E2F2FEB">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五、保修费用</w:t>
      </w:r>
    </w:p>
    <w:p w14:paraId="19190AC2">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保修费用由造成质量缺陷的责任方承担。</w:t>
      </w:r>
    </w:p>
    <w:p w14:paraId="311FC385">
      <w:pPr>
        <w:pBdr>
          <w:top w:val="none" w:color="000000" w:sz="0" w:space="0"/>
          <w:left w:val="none" w:color="000000" w:sz="0" w:space="0"/>
          <w:bottom w:val="none" w:color="000000" w:sz="0" w:space="0"/>
          <w:right w:val="none" w:color="000000" w:sz="0" w:space="0"/>
        </w:pBdr>
        <w:spacing w:before="0" w:after="0" w:line="380" w:lineRule="atLeast"/>
        <w:ind w:left="0" w:right="0" w:firstLine="480"/>
        <w:jc w:val="both"/>
      </w:pPr>
      <w:r>
        <w:rPr>
          <w:rFonts w:ascii="仿宋" w:hAnsi="仿宋" w:eastAsia="仿宋" w:cs="仿宋"/>
          <w:color w:val="000000"/>
          <w:sz w:val="24"/>
        </w:rPr>
        <w:t>六、其他</w:t>
      </w:r>
    </w:p>
    <w:p w14:paraId="2E8AB53D">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双方约定的其他工程质量保修事项</w:t>
      </w:r>
      <w:r>
        <w:rPr>
          <w:rFonts w:hint="eastAsia" w:ascii="仿宋" w:hAnsi="仿宋" w:eastAsia="仿宋" w:cs="仿宋"/>
          <w:color w:val="auto"/>
          <w:sz w:val="24"/>
          <w:szCs w:val="24"/>
          <w:highlight w:val="none"/>
          <w:lang w:eastAsia="zh-CN"/>
        </w:rPr>
        <w:t>：</w:t>
      </w:r>
    </w:p>
    <w:p w14:paraId="56B1C8B6">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工程质量保修书作为施工合同附件，由施工合同发包人、承包人双方在竣工验收前共同签署，作为施工合同附件，其有效期限至保修期满。</w:t>
      </w:r>
    </w:p>
    <w:p w14:paraId="2A93E06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0BF93DC">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0965F5CC">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0B280072">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                           年  月  日</w:t>
      </w:r>
    </w:p>
    <w:p w14:paraId="5D139A5B">
      <w:pPr>
        <w:pageBreakBefore w:val="0"/>
        <w:spacing w:line="380" w:lineRule="exact"/>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br w:type="page" w:clear="all"/>
      </w:r>
      <w:r>
        <w:rPr>
          <w:rFonts w:hint="eastAsia" w:ascii="仿宋" w:hAnsi="仿宋" w:eastAsia="仿宋" w:cs="仿宋"/>
          <w:color w:val="auto"/>
          <w:sz w:val="28"/>
          <w:szCs w:val="28"/>
          <w:highlight w:val="none"/>
        </w:rPr>
        <w:t>附件2</w:t>
      </w:r>
    </w:p>
    <w:p w14:paraId="4585EDFE">
      <w:pPr>
        <w:pageBreakBefore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建设工程廉政责任书</w:t>
      </w:r>
    </w:p>
    <w:p w14:paraId="64FE9ECE">
      <w:pPr>
        <w:keepNext w:val="0"/>
        <w:keepLines w:val="0"/>
        <w:pageBreakBefore w:val="0"/>
        <w:widowControl w:val="0"/>
        <w:spacing w:line="380" w:lineRule="exact"/>
        <w:jc w:val="lef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发包人（全称）</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 xml:space="preserve"> （简称甲方）</w:t>
      </w:r>
    </w:p>
    <w:p w14:paraId="3D4B0F27">
      <w:pPr>
        <w:keepNext w:val="0"/>
        <w:keepLines w:val="0"/>
        <w:pageBreakBefore w:val="0"/>
        <w:widowControl w:val="0"/>
        <w:spacing w:line="380" w:lineRule="exac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none"/>
          <w:lang w:val="en-US" w:eastAsia="zh-CN"/>
        </w:rPr>
        <w:t>承包人（全称）</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（简称乙方）</w:t>
      </w:r>
    </w:p>
    <w:p w14:paraId="17D299A2">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在建设过程中，为加强建设工程廉政建设，规范建设工程各项活动中发包</w:t>
      </w:r>
      <w:r>
        <w:rPr>
          <w:rFonts w:hint="eastAsia" w:ascii="仿宋" w:hAnsi="仿宋" w:eastAsia="仿宋" w:cs="仿宋"/>
          <w:color w:val="auto"/>
          <w:sz w:val="24"/>
          <w:szCs w:val="24"/>
          <w:highlight w:val="none"/>
          <w:lang w:eastAsia="zh-CN"/>
        </w:rPr>
        <w:t>人和</w:t>
      </w:r>
      <w:r>
        <w:rPr>
          <w:rFonts w:hint="eastAsia" w:ascii="仿宋" w:hAnsi="仿宋" w:eastAsia="仿宋" w:cs="仿宋"/>
          <w:color w:val="auto"/>
          <w:sz w:val="24"/>
          <w:szCs w:val="24"/>
          <w:highlight w:val="none"/>
        </w:rPr>
        <w:t>承包人双方的行为，防止谋取不正当利益的违法违纪现象的发生，保护国家、集体和当事人的合法权益，根据国家有关工程建设的法律法规和廉政建设的有关规定，订立本廉政责任书。</w:t>
      </w:r>
    </w:p>
    <w:p w14:paraId="63D84377">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一、双方的责任</w:t>
      </w:r>
    </w:p>
    <w:p w14:paraId="2AC2A221">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1.1应严格遵守国家关于建设工程的有关</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，相关政策，以及廉政建设的各项规定。</w:t>
      </w:r>
    </w:p>
    <w:p w14:paraId="08DAA32A">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1.2严格执行建设工程合同文件，自觉按合同办事。</w:t>
      </w:r>
    </w:p>
    <w:p w14:paraId="3D3AEDF9">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1.3各项活动必须坚持公开、公平、公正、诚信、透明的原则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除法律法规另有规定者外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，不得为获取不正当的利益，损害国家、集体和对方利益，不得违反建设工程管理的规章制度。</w:t>
      </w:r>
    </w:p>
    <w:p w14:paraId="4CBCF96F">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1.4发现对方在业务活动中有违规、违纪、违法行为的，应及时提醒对方，情节严重的，应向其上级主管部门或纪检监察、司法等有关机关举报。</w:t>
      </w:r>
    </w:p>
    <w:p w14:paraId="4A0AE4CD">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二、发包人责任</w:t>
      </w:r>
    </w:p>
    <w:p w14:paraId="7A1B86ED">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发包人的领导和从事该建设工程项目的工作人员，在工程建设的事前、事中、事后应遵守以下规定：</w:t>
      </w:r>
    </w:p>
    <w:p w14:paraId="67DF7708">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2.1不得向承包人和相关单位索要或接受回扣、礼金、有价证券、贵重物品和好处费、感谢费等。</w:t>
      </w:r>
    </w:p>
    <w:p w14:paraId="621E5839">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2.2不得在承包人和相关单位报销任何应由发包人或个人支付的费用。</w:t>
      </w:r>
    </w:p>
    <w:p w14:paraId="61E521F1">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2.3不得要求、暗示或接受承包人和相关单位为个人装修住房、婚丧嫁娶、配偶子女的工作安排以及出国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、旅游等提供方便。</w:t>
      </w:r>
    </w:p>
    <w:p w14:paraId="3AF774C4">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2.4不得参加有可能影响公正执行公务的承包人和相关单位的宴请、健身、娱乐等活动。</w:t>
      </w:r>
    </w:p>
    <w:p w14:paraId="50A82586">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069A04C2">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三、承包人责任</w:t>
      </w:r>
    </w:p>
    <w:p w14:paraId="11442BB0">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应与发包人保持正常的业务交往，按照有关法律法规和程序开展业务工作，严格执行工程建设的有关方针、政策，执行工程建设强制性标准，并遵守以下规定：</w:t>
      </w:r>
    </w:p>
    <w:p w14:paraId="1221BA11">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3.1不得以任何理由向发包人及其工作人员索要、接受或赠送礼金、有价证券、贵重物品及回扣、好处费、感谢费等。</w:t>
      </w:r>
    </w:p>
    <w:p w14:paraId="7D1A79A1">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3.2不得以任何理由为发包人和相关单位报销应由对方或个人支付的费用。</w:t>
      </w:r>
    </w:p>
    <w:p w14:paraId="4EEAB1A7">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3.3不得接受或暗示为发包人、相关单位或个人装修住房、婚丧嫁娶、配偶子女的工作安排以及出国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、旅游等提供方便。</w:t>
      </w:r>
    </w:p>
    <w:p w14:paraId="38DB0E71">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3.4不得以任何理由为发包人、相关单位或个人组织有可能影响公正执行公务的宴请、健身、娱乐等活动。</w:t>
      </w:r>
    </w:p>
    <w:p w14:paraId="675F2C50">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1DAB0FE6">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4.1发包人工作人员有违反本责任书第一、二条责任行为的，依据有关</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给予处理；涉嫌犯罪的，移交司法机关追究刑事责任；给承包人单位造成经济损失的，应予以赔偿。</w:t>
      </w:r>
    </w:p>
    <w:p w14:paraId="2F612C40">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14:paraId="4F81A4A8">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4.3本责任书作为建设工程合同的组成部分，与建设工程合同具有同等法律效力。经双方签署后立即生效。</w:t>
      </w:r>
    </w:p>
    <w:p w14:paraId="7DFC50BF">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五、责任书有效期</w:t>
      </w:r>
    </w:p>
    <w:p w14:paraId="02E5DB66">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本责任书的有效期为双方签署之日起至该工程项目竣工验收合格时止。</w:t>
      </w:r>
    </w:p>
    <w:p w14:paraId="58161DE7">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六、责任书份数</w:t>
      </w:r>
    </w:p>
    <w:p w14:paraId="55113B27">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本责任书一式四份，发包</w:t>
      </w:r>
      <w:r>
        <w:rPr>
          <w:rFonts w:hint="eastAsia" w:ascii="仿宋" w:hAnsi="仿宋" w:eastAsia="仿宋" w:cs="仿宋"/>
          <w:color w:val="auto"/>
          <w:sz w:val="24"/>
          <w:szCs w:val="24"/>
          <w:highlight w:val="none"/>
          <w:lang w:eastAsia="zh-CN"/>
        </w:rPr>
        <w:t>人和</w:t>
      </w:r>
      <w:r>
        <w:rPr>
          <w:rFonts w:hint="eastAsia" w:ascii="仿宋" w:hAnsi="仿宋" w:eastAsia="仿宋" w:cs="仿宋"/>
          <w:color w:val="auto"/>
          <w:sz w:val="24"/>
          <w:szCs w:val="24"/>
          <w:highlight w:val="none"/>
        </w:rPr>
        <w:t>承包人各执二份，具有同等效力。</w:t>
      </w:r>
    </w:p>
    <w:p w14:paraId="5D99BD52">
      <w:pPr>
        <w:pStyle w:val="23"/>
        <w:keepNext w:val="0"/>
        <w:keepLines w:val="0"/>
        <w:pageBreakBefore w:val="0"/>
        <w:widowControl w:val="0"/>
        <w:spacing w:line="380" w:lineRule="exact"/>
        <w:ind w:left="0" w:firstLine="360"/>
        <w:rPr>
          <w:rFonts w:hint="eastAsia" w:ascii="仿宋" w:hAnsi="仿宋" w:eastAsia="仿宋" w:cs="仿宋"/>
          <w:color w:val="auto"/>
          <w:sz w:val="24"/>
          <w:szCs w:val="24"/>
          <w:highlight w:val="none"/>
        </w:rPr>
      </w:pPr>
    </w:p>
    <w:p w14:paraId="3D7A1AE9">
      <w:pPr>
        <w:pStyle w:val="23"/>
        <w:keepNext w:val="0"/>
        <w:keepLines w:val="0"/>
        <w:pageBreakBefore w:val="0"/>
        <w:widowControl w:val="0"/>
        <w:spacing w:line="380" w:lineRule="exact"/>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发包人（公章）：                      承包人（公章）：</w:t>
      </w:r>
    </w:p>
    <w:p w14:paraId="37FBF141">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4F3D0B53">
      <w:pPr>
        <w:keepNext w:val="0"/>
        <w:keepLines w:val="0"/>
        <w:pageBreakBefore w:val="0"/>
        <w:widowControl w:val="0"/>
        <w:spacing w:line="380" w:lineRule="exact"/>
        <w:ind w:lef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76130B44">
      <w:pPr>
        <w:keepNext w:val="0"/>
        <w:keepLines w:val="0"/>
        <w:pageBreakBefore w:val="0"/>
        <w:widowControl w:val="0"/>
        <w:spacing w:line="380" w:lineRule="exact"/>
        <w:ind w:left="0" w:firstLine="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                    年    月    日</w:t>
      </w:r>
    </w:p>
    <w:p w14:paraId="1306A0BC">
      <w:pPr>
        <w:pageBreakBefore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clear="all"/>
      </w:r>
    </w:p>
    <w:p w14:paraId="61658A1F">
      <w:pPr>
        <w:pageBreakBefore w:val="0"/>
        <w:spacing w:line="38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附件3</w:t>
      </w:r>
    </w:p>
    <w:p w14:paraId="7D51EE45">
      <w:pPr>
        <w:pageBreakBefore w:val="0"/>
        <w:spacing w:line="3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建设工程承发包安全管理协议</w:t>
      </w:r>
    </w:p>
    <w:p w14:paraId="5F080DC3">
      <w:pPr>
        <w:pageBreakBefore w:val="0"/>
        <w:spacing w:line="380" w:lineRule="exact"/>
        <w:ind w:firstLine="2168"/>
        <w:rPr>
          <w:rFonts w:hint="eastAsia" w:ascii="仿宋" w:hAnsi="仿宋" w:eastAsia="仿宋" w:cs="仿宋"/>
          <w:b/>
          <w:bCs/>
          <w:color w:val="auto"/>
          <w:sz w:val="24"/>
          <w:szCs w:val="24"/>
          <w:highlight w:val="none"/>
          <w:lang w:val="en-US" w:eastAsia="zh-CN"/>
        </w:rPr>
      </w:pPr>
    </w:p>
    <w:p w14:paraId="10DA4D43">
      <w:pPr>
        <w:pageBreakBefore w:val="0"/>
        <w:spacing w:line="380" w:lineRule="exact"/>
        <w:ind w:firstLine="48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发包人（全称）</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（简称甲方）</w:t>
      </w:r>
    </w:p>
    <w:p w14:paraId="5ADF742A">
      <w:pPr>
        <w:pageBreakBefore w:val="0"/>
        <w:spacing w:line="380" w:lineRule="exact"/>
        <w:ind w:firstLine="482"/>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承包人（全称）</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（简称乙方）</w:t>
      </w:r>
    </w:p>
    <w:p w14:paraId="07FCFA7A">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将本工程项目发包给乙方施工，为贯彻“安全第一、预防为主”的方针，根据《江苏省工程安全管理暂行规定》和国家有关法规，明确双方的安全生产责任，确保施工安全，双方在签订建筑安装工程合同的同时，签订本协议。</w:t>
      </w:r>
    </w:p>
    <w:p w14:paraId="39C62206">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一、承包施工项目</w:t>
      </w:r>
    </w:p>
    <w:p w14:paraId="37BAF52B">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u w:val="single"/>
          <w:lang w:val="en-US" w:eastAsia="zh-CN"/>
        </w:rPr>
        <w:t xml:space="preserve">                </w:t>
      </w:r>
    </w:p>
    <w:p w14:paraId="08E8EC51">
      <w:pPr>
        <w:keepNext w:val="0"/>
        <w:keepLines w:val="0"/>
        <w:pageBreakBefore w:val="0"/>
        <w:widowControl w:val="0"/>
        <w:spacing w:line="380" w:lineRule="exact"/>
        <w:ind w:firstLine="48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工程地址：</w:t>
      </w:r>
      <w:r>
        <w:rPr>
          <w:rFonts w:hint="eastAsia" w:ascii="仿宋" w:hAnsi="仿宋" w:eastAsia="仿宋" w:cs="仿宋"/>
          <w:color w:val="auto"/>
          <w:sz w:val="24"/>
          <w:szCs w:val="24"/>
          <w:highlight w:val="none"/>
          <w:u w:val="single"/>
          <w:lang w:val="en-US" w:eastAsia="zh-CN"/>
        </w:rPr>
        <w:t xml:space="preserve">                </w:t>
      </w:r>
    </w:p>
    <w:p w14:paraId="24989F58">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二、工程项目施工期限</w:t>
      </w:r>
    </w:p>
    <w:p w14:paraId="3B9CEA64">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按照甲乙双方合同协议书</w:t>
      </w:r>
    </w:p>
    <w:p w14:paraId="77896BD4">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三、协议内容</w:t>
      </w:r>
    </w:p>
    <w:p w14:paraId="648BE3D8">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1、乙方必须认真贯彻国家、江苏省和上级劳动保护、安全生产主管部门颁发的有关安全生产、消防工作的方针、政策、严格执行有关劳动保护法规、条例、规定。</w:t>
      </w:r>
    </w:p>
    <w:p w14:paraId="3CB60627">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14:paraId="4EFB9E55">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3、乙方在施工前要认真</w:t>
      </w:r>
      <w:r>
        <w:rPr>
          <w:rFonts w:hint="eastAsia" w:ascii="仿宋" w:hAnsi="仿宋" w:eastAsia="仿宋" w:cs="仿宋"/>
          <w:color w:val="auto"/>
          <w:sz w:val="24"/>
          <w:szCs w:val="24"/>
          <w:highlight w:val="none"/>
          <w:lang w:eastAsia="zh-CN"/>
        </w:rPr>
        <w:t>勘查现场</w:t>
      </w:r>
      <w:r>
        <w:rPr>
          <w:rFonts w:hint="eastAsia" w:ascii="仿宋" w:hAnsi="仿宋" w:eastAsia="仿宋" w:cs="仿宋"/>
          <w:color w:val="auto"/>
          <w:sz w:val="24"/>
          <w:szCs w:val="24"/>
          <w:highlight w:val="none"/>
        </w:rPr>
        <w:t>，进场后首先必须做好施工现场围护，防止闲杂人员进入施工现场，发生安全事故。</w:t>
      </w:r>
    </w:p>
    <w:p w14:paraId="4AE78D5A">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程项目由乙方按要求自行编制实施性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14:paraId="41EDF81F">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5、甲乙双方的有关领导必须认真对本单位职工进行安全生产制度及安全技术知识教育，增强</w:t>
      </w:r>
      <w:r>
        <w:rPr>
          <w:rFonts w:hint="eastAsia" w:ascii="仿宋" w:hAnsi="仿宋" w:eastAsia="仿宋" w:cs="仿宋"/>
          <w:color w:val="auto"/>
          <w:sz w:val="24"/>
          <w:szCs w:val="24"/>
          <w:highlight w:val="none"/>
          <w:lang w:eastAsia="zh-CN"/>
        </w:rPr>
        <w:t>法治观念</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增强</w:t>
      </w:r>
      <w:r>
        <w:rPr>
          <w:rFonts w:hint="eastAsia" w:ascii="仿宋" w:hAnsi="仿宋" w:eastAsia="仿宋" w:cs="仿宋"/>
          <w:color w:val="auto"/>
          <w:sz w:val="24"/>
          <w:szCs w:val="24"/>
          <w:highlight w:val="none"/>
        </w:rPr>
        <w:t>职工的安全生产思想意识和自我保护的能力，督促职工自觉遵守安全生产纪律、制度和法规。</w:t>
      </w:r>
    </w:p>
    <w:p w14:paraId="3559FD06">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14:paraId="5C15E463">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7、根据工程项目内容、特点，甲乙双方应做好安全技术交底，并有交底的书面材料。</w:t>
      </w:r>
    </w:p>
    <w:p w14:paraId="6C19D997">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8、交底材料一式三份，由甲乙双方和监理各执一份。</w:t>
      </w:r>
    </w:p>
    <w:p w14:paraId="060B61E6">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14:paraId="3BAC3D31">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14:paraId="464F4C9E">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11、在生产操作过程中的个人防护用品，由各方自理，甲乙双方都应督促施工现场人员自觉穿戴好防护用品。</w:t>
      </w:r>
    </w:p>
    <w:p w14:paraId="584C4FA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14:paraId="38016FCF">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14:paraId="1A3E416E">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14:paraId="0AF1CC1F">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14:paraId="16CC3C43">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1A42D325">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17、乙方需用甲方提供的电气设备，在使用前应先进行检测，并做好检测记录，如不符合安全规定的应及时整改，整改合格后</w:t>
      </w:r>
      <w:r>
        <w:rPr>
          <w:rFonts w:hint="eastAsia" w:ascii="仿宋" w:hAnsi="仿宋" w:eastAsia="仿宋" w:cs="仿宋"/>
          <w:color w:val="auto"/>
          <w:sz w:val="24"/>
          <w:szCs w:val="24"/>
          <w:highlight w:val="none"/>
          <w:lang w:eastAsia="zh-CN"/>
        </w:rPr>
        <w:t>方可</w:t>
      </w:r>
      <w:r>
        <w:rPr>
          <w:rFonts w:hint="eastAsia" w:ascii="仿宋" w:hAnsi="仿宋" w:eastAsia="仿宋" w:cs="仿宋"/>
          <w:color w:val="auto"/>
          <w:sz w:val="24"/>
          <w:szCs w:val="24"/>
          <w:highlight w:val="none"/>
        </w:rPr>
        <w:t>使用，违反本规定或不经监理和甲方许可，擅自乱拉电气线路造成后果的均由肇事者单位负责。乙方配电系统必须有专人24小时值班，工地生活区内严禁乱拉乱接电线，严禁使用电炉、电饭煲、电饭锅、电取暖器等，防止漏电触电事故发生。</w:t>
      </w:r>
    </w:p>
    <w:p w14:paraId="35F9035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18、乙方在施工中，应注意地下管线及高压架空线路的保护。甲方对地下管线和障碍物应详细交底，乙方应贯彻交底要求，如遇有情况，应及时向监理、甲方和有关部门联系，采取保护措施。</w:t>
      </w:r>
    </w:p>
    <w:p w14:paraId="3DEA9A45">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贯彻谁施工谁负责安全的原则。乙方在施工过程中发生的人身伤亡、火警、火灾等一切事故，均由乙方自己负责，与甲方无关。乙方人员在施工期间造成伤亡、火警、火灾、机械等重大事故，乙方应协力进行紧急抢救伤员和保护现场，按国务院及江苏省有关事故报告规定在事故发生后的二十四小时内及时报告各自的上级主管部门及市、区劳动保护监察部门等有关机构。事故的损失和善后处理费用，由责任方承担。</w:t>
      </w:r>
    </w:p>
    <w:p w14:paraId="11D80DE1">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20．本协议经立协双方签字、盖章有效。作为合同正本的附件一式四份，甲、乙双方各执二份。</w:t>
      </w:r>
    </w:p>
    <w:p w14:paraId="5ECB941C">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21．本协议同工程合同正本同日生效，甲、乙双方必须严格执行，由于违反本协议而造成伤亡事故，由违约方承担一切责任。</w:t>
      </w:r>
    </w:p>
    <w:p w14:paraId="5818F297">
      <w:pPr>
        <w:keepNext w:val="0"/>
        <w:keepLines w:val="0"/>
        <w:pageBreakBefore w:val="0"/>
        <w:widowControl w:val="0"/>
        <w:spacing w:line="380" w:lineRule="exact"/>
        <w:ind w:firstLine="460"/>
        <w:rPr>
          <w:rFonts w:hint="eastAsia" w:ascii="仿宋" w:hAnsi="仿宋" w:eastAsia="仿宋" w:cs="仿宋"/>
          <w:color w:val="auto"/>
          <w:sz w:val="24"/>
          <w:szCs w:val="24"/>
          <w:highlight w:val="none"/>
        </w:rPr>
      </w:pPr>
    </w:p>
    <w:p w14:paraId="1D230004">
      <w:pPr>
        <w:keepNext w:val="0"/>
        <w:keepLines w:val="0"/>
        <w:pageBreakBefore w:val="0"/>
        <w:widowControl w:val="0"/>
        <w:spacing w:line="380" w:lineRule="exact"/>
        <w:ind w:firstLine="4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55998FA8">
      <w:pPr>
        <w:keepNext w:val="0"/>
        <w:keepLines w:val="0"/>
        <w:pageBreakBefore w:val="0"/>
        <w:widowControl w:val="0"/>
        <w:spacing w:line="380" w:lineRule="exact"/>
        <w:ind w:firstLine="4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159354E5">
      <w:pPr>
        <w:keepNext w:val="0"/>
        <w:keepLines w:val="0"/>
        <w:pageBreakBefore w:val="0"/>
        <w:widowControl w:val="0"/>
        <w:spacing w:line="380" w:lineRule="exact"/>
        <w:ind w:firstLine="4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或其委托代理人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DBFF881">
      <w:pPr>
        <w:keepNext w:val="0"/>
        <w:keepLines w:val="0"/>
        <w:pageBreakBefore w:val="0"/>
        <w:widowControl w:val="0"/>
        <w:spacing w:line="380" w:lineRule="exact"/>
        <w:ind w:firstLine="4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              日期：   年   月    日</w:t>
      </w:r>
    </w:p>
    <w:p w14:paraId="3E2A166E">
      <w:pPr>
        <w:keepNext w:val="0"/>
        <w:keepLines w:val="0"/>
        <w:pageBreakBefore w:val="0"/>
        <w:widowControl w:val="0"/>
        <w:spacing w:line="380" w:lineRule="exact"/>
        <w:jc w:val="center"/>
        <w:rPr>
          <w:rFonts w:hint="eastAsia" w:ascii="宋体" w:hAnsi="宋体" w:eastAsia="宋体" w:cs="宋体"/>
          <w:b/>
          <w:color w:val="auto"/>
          <w:sz w:val="24"/>
          <w:szCs w:val="24"/>
          <w:highlight w:val="none"/>
        </w:rPr>
      </w:pPr>
    </w:p>
    <w:p w14:paraId="4C41A94F">
      <w:pPr>
        <w:pageBreakBefore w:val="0"/>
        <w:spacing w:line="380" w:lineRule="exact"/>
        <w:rPr>
          <w:rFonts w:hint="eastAsia" w:ascii="仿宋" w:hAnsi="仿宋" w:eastAsia="仿宋" w:cs="仿宋"/>
          <w:color w:val="auto"/>
          <w:sz w:val="24"/>
          <w:szCs w:val="24"/>
          <w:highlight w:val="none"/>
          <w:u w:val="single"/>
        </w:rPr>
      </w:pPr>
    </w:p>
    <w:p w14:paraId="4F84C356">
      <w:pPr>
        <w:pStyle w:val="44"/>
        <w:rPr>
          <w:rFonts w:hint="eastAsia" w:ascii="仿宋" w:hAnsi="仿宋" w:eastAsia="仿宋" w:cs="仿宋"/>
          <w:color w:val="auto"/>
          <w:sz w:val="24"/>
          <w:szCs w:val="24"/>
          <w:highlight w:val="none"/>
          <w:u w:val="single"/>
        </w:rPr>
      </w:pPr>
    </w:p>
    <w:p w14:paraId="60D47C3F">
      <w:pPr>
        <w:pStyle w:val="44"/>
        <w:rPr>
          <w:rFonts w:hint="eastAsia" w:ascii="仿宋" w:hAnsi="仿宋" w:eastAsia="仿宋" w:cs="仿宋"/>
          <w:color w:val="auto"/>
          <w:sz w:val="24"/>
          <w:szCs w:val="24"/>
          <w:highlight w:val="none"/>
          <w:u w:val="single"/>
        </w:rPr>
      </w:pPr>
    </w:p>
    <w:p w14:paraId="1CD9902B">
      <w:pPr>
        <w:pStyle w:val="44"/>
        <w:rPr>
          <w:rFonts w:hint="eastAsia" w:ascii="仿宋" w:hAnsi="仿宋" w:eastAsia="仿宋" w:cs="仿宋"/>
          <w:color w:val="auto"/>
          <w:sz w:val="24"/>
          <w:szCs w:val="24"/>
          <w:highlight w:val="none"/>
          <w:u w:val="single"/>
        </w:rPr>
      </w:pPr>
    </w:p>
    <w:p w14:paraId="2BF84D6A">
      <w:pPr>
        <w:pStyle w:val="44"/>
        <w:rPr>
          <w:rFonts w:hint="eastAsia" w:ascii="仿宋" w:hAnsi="仿宋" w:eastAsia="仿宋" w:cs="仿宋"/>
          <w:color w:val="auto"/>
          <w:sz w:val="24"/>
          <w:szCs w:val="24"/>
          <w:highlight w:val="none"/>
          <w:u w:val="single"/>
        </w:rPr>
      </w:pPr>
    </w:p>
    <w:p w14:paraId="113095C6">
      <w:pPr>
        <w:pStyle w:val="44"/>
        <w:rPr>
          <w:rFonts w:hint="eastAsia" w:ascii="仿宋" w:hAnsi="仿宋" w:eastAsia="仿宋" w:cs="仿宋"/>
          <w:color w:val="auto"/>
          <w:sz w:val="24"/>
          <w:szCs w:val="24"/>
          <w:highlight w:val="none"/>
          <w:u w:val="single"/>
        </w:rPr>
      </w:pPr>
    </w:p>
    <w:p w14:paraId="15583BC8">
      <w:pPr>
        <w:pStyle w:val="44"/>
        <w:rPr>
          <w:rFonts w:hint="eastAsia" w:ascii="仿宋" w:hAnsi="仿宋" w:eastAsia="仿宋" w:cs="仿宋"/>
          <w:color w:val="auto"/>
          <w:sz w:val="24"/>
          <w:szCs w:val="24"/>
          <w:highlight w:val="none"/>
          <w:u w:val="single"/>
        </w:rPr>
      </w:pPr>
    </w:p>
    <w:p w14:paraId="17BB7F0A">
      <w:pPr>
        <w:pStyle w:val="44"/>
        <w:rPr>
          <w:rFonts w:hint="eastAsia" w:ascii="仿宋" w:hAnsi="仿宋" w:eastAsia="仿宋" w:cs="仿宋"/>
          <w:color w:val="auto"/>
          <w:sz w:val="24"/>
          <w:szCs w:val="24"/>
          <w:highlight w:val="none"/>
          <w:u w:val="single"/>
        </w:rPr>
      </w:pPr>
    </w:p>
    <w:p w14:paraId="437F1818">
      <w:pPr>
        <w:pStyle w:val="44"/>
        <w:rPr>
          <w:rFonts w:hint="eastAsia" w:ascii="仿宋" w:hAnsi="仿宋" w:eastAsia="仿宋" w:cs="仿宋"/>
          <w:color w:val="auto"/>
          <w:sz w:val="24"/>
          <w:szCs w:val="24"/>
          <w:highlight w:val="none"/>
          <w:u w:val="single"/>
        </w:rPr>
      </w:pPr>
    </w:p>
    <w:p w14:paraId="2FAC1DB0">
      <w:pPr>
        <w:pStyle w:val="44"/>
        <w:rPr>
          <w:rFonts w:hint="eastAsia" w:ascii="仿宋" w:hAnsi="仿宋" w:eastAsia="仿宋" w:cs="仿宋"/>
          <w:color w:val="auto"/>
          <w:sz w:val="24"/>
          <w:szCs w:val="24"/>
          <w:highlight w:val="none"/>
          <w:u w:val="single"/>
        </w:rPr>
      </w:pPr>
    </w:p>
    <w:p w14:paraId="22946C70">
      <w:pPr>
        <w:pStyle w:val="44"/>
        <w:rPr>
          <w:rFonts w:hint="eastAsia" w:ascii="仿宋" w:hAnsi="仿宋" w:eastAsia="仿宋" w:cs="仿宋"/>
          <w:color w:val="auto"/>
          <w:sz w:val="24"/>
          <w:szCs w:val="24"/>
          <w:highlight w:val="none"/>
          <w:u w:val="single"/>
        </w:rPr>
      </w:pPr>
    </w:p>
    <w:p w14:paraId="6162B904">
      <w:pPr>
        <w:pStyle w:val="44"/>
        <w:rPr>
          <w:rFonts w:hint="eastAsia" w:ascii="仿宋" w:hAnsi="仿宋" w:eastAsia="仿宋" w:cs="仿宋"/>
          <w:color w:val="auto"/>
          <w:sz w:val="24"/>
          <w:szCs w:val="24"/>
          <w:highlight w:val="none"/>
          <w:u w:val="single"/>
        </w:rPr>
      </w:pPr>
    </w:p>
    <w:p w14:paraId="01648BE1">
      <w:pPr>
        <w:pStyle w:val="44"/>
        <w:rPr>
          <w:rFonts w:hint="eastAsia" w:ascii="仿宋" w:hAnsi="仿宋" w:eastAsia="仿宋" w:cs="仿宋"/>
          <w:color w:val="auto"/>
          <w:sz w:val="24"/>
          <w:szCs w:val="24"/>
          <w:highlight w:val="none"/>
          <w:u w:val="single"/>
        </w:rPr>
      </w:pPr>
    </w:p>
    <w:p w14:paraId="222AED29">
      <w:pPr>
        <w:pStyle w:val="44"/>
        <w:rPr>
          <w:rFonts w:hint="eastAsia" w:ascii="仿宋" w:hAnsi="仿宋" w:eastAsia="仿宋" w:cs="仿宋"/>
          <w:color w:val="auto"/>
          <w:sz w:val="24"/>
          <w:szCs w:val="24"/>
          <w:highlight w:val="none"/>
          <w:u w:val="single"/>
        </w:rPr>
      </w:pPr>
    </w:p>
    <w:p w14:paraId="7B9812FA">
      <w:pPr>
        <w:pStyle w:val="44"/>
        <w:rPr>
          <w:rFonts w:hint="eastAsia" w:ascii="仿宋" w:hAnsi="仿宋" w:eastAsia="仿宋" w:cs="仿宋"/>
          <w:color w:val="auto"/>
          <w:sz w:val="24"/>
          <w:szCs w:val="24"/>
          <w:highlight w:val="none"/>
          <w:u w:val="single"/>
        </w:rPr>
      </w:pPr>
    </w:p>
    <w:p w14:paraId="76C9ED77">
      <w:pPr>
        <w:pStyle w:val="221"/>
        <w:ind w:left="0" w:leftChars="0" w:firstLine="0" w:firstLineChars="0"/>
        <w:rPr>
          <w:rFonts w:hint="eastAsia" w:ascii="仿宋" w:hAnsi="仿宋" w:eastAsia="仿宋" w:cs="仿宋"/>
          <w:szCs w:val="21"/>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p>
    <w:p w14:paraId="27DCC0AC">
      <w:pPr>
        <w:rPr>
          <w:rFonts w:hint="eastAsia" w:ascii="仿宋" w:hAnsi="仿宋" w:eastAsia="仿宋" w:cs="仿宋"/>
          <w:szCs w:val="21"/>
        </w:rPr>
      </w:pPr>
    </w:p>
    <w:p w14:paraId="6737DF33">
      <w:pPr>
        <w:pStyle w:val="35"/>
        <w:shd w:val="clear" w:color="auto" w:fill="FFFFFF"/>
        <w:spacing w:beforeAutospacing="0" w:afterAutospacing="0" w:line="560" w:lineRule="exac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政府采购廉政监督承诺书</w:t>
      </w:r>
    </w:p>
    <w:p w14:paraId="5A36ABDA">
      <w:pPr>
        <w:pStyle w:val="35"/>
        <w:shd w:val="clear" w:color="auto" w:fill="FFFFFF"/>
        <w:spacing w:beforeAutospacing="0" w:afterAutospacing="0" w:line="560" w:lineRule="exact"/>
        <w:jc w:val="center"/>
        <w:rPr>
          <w:rFonts w:hint="eastAsia" w:ascii="仿宋" w:hAnsi="仿宋" w:eastAsia="仿宋" w:cs="仿宋"/>
          <w:b/>
          <w:bCs/>
          <w:sz w:val="28"/>
          <w:szCs w:val="28"/>
        </w:rPr>
      </w:pPr>
      <w:r>
        <w:rPr>
          <w:rFonts w:hint="eastAsia" w:ascii="仿宋" w:hAnsi="仿宋" w:eastAsia="仿宋" w:cs="仿宋"/>
          <w:b/>
          <w:bCs/>
          <w:sz w:val="28"/>
          <w:szCs w:val="28"/>
          <w:shd w:val="clear" w:color="auto" w:fill="FFFFFF"/>
        </w:rPr>
        <w:t>（</w:t>
      </w:r>
      <w:r>
        <w:rPr>
          <w:rFonts w:hint="eastAsia" w:ascii="仿宋" w:hAnsi="仿宋" w:eastAsia="仿宋" w:cs="仿宋"/>
          <w:b/>
          <w:bCs/>
          <w:sz w:val="28"/>
          <w:szCs w:val="28"/>
        </w:rPr>
        <w:t>采购人与中标、成交供应商版</w:t>
      </w:r>
      <w:r>
        <w:rPr>
          <w:rFonts w:hint="eastAsia" w:ascii="仿宋" w:hAnsi="仿宋" w:eastAsia="仿宋" w:cs="仿宋"/>
          <w:b/>
          <w:bCs/>
          <w:sz w:val="28"/>
          <w:szCs w:val="28"/>
          <w:shd w:val="clear" w:color="auto" w:fill="FFFFFF"/>
        </w:rPr>
        <w:t>）</w:t>
      </w:r>
    </w:p>
    <w:p w14:paraId="0825AADA">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一、采购人承诺</w:t>
      </w:r>
    </w:p>
    <w:p w14:paraId="1B602102">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1.坚持“谁采购、谁负责”原则，认真落实政府采购主体责任，履行“三重一大”集体研究程序，完善政府采购内控制度，加强政府采购廉政警示和廉政教育。</w:t>
      </w:r>
    </w:p>
    <w:p w14:paraId="06FA86B8">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2.细化政府采购预算编制，严格预算执行，科学合理确定采购需求，不擅自提高采购标准，严禁超需要、无预算或超预算采购。</w:t>
      </w:r>
    </w:p>
    <w:p w14:paraId="6029533D">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636" w:name="_Hlk174982092"/>
      <w:r>
        <w:rPr>
          <w:rFonts w:hint="eastAsia" w:ascii="仿宋" w:hAnsi="仿宋" w:eastAsia="仿宋" w:cs="仿宋"/>
          <w:color w:val="auto"/>
          <w:sz w:val="24"/>
          <w:szCs w:val="24"/>
          <w:highlight w:val="none"/>
        </w:rPr>
        <w:t>不非法干预、影响政府采购评审活动，不对供应商实行差别待遇和歧视待遇。不在开标前泄露政府采购项目相关情况影响公平竞争。</w:t>
      </w:r>
    </w:p>
    <w:p w14:paraId="14F4E49E">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4.不索取、不收受供应商赠送的礼品、现金、有价证券和贵重物品。不参加供应商组织的宴请、旅游、娱乐。不得向供应商报销应当由个人承担的费用。</w:t>
      </w:r>
    </w:p>
    <w:p w14:paraId="451A4944">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5.不恶意串通操纵政府采购活动。</w:t>
      </w:r>
    </w:p>
    <w:p w14:paraId="6DDF2256">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6.认真执行双方签订的政府采购合同文件，自觉按合同办事。根据合同履行情况，及时开展履约验收，及时支付采购资金。</w:t>
      </w:r>
    </w:p>
    <w:p w14:paraId="61097D38">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7.坚持公开透明，及时准确做好政府采购全流程信息公开，采购活动全程留痕，采购资料记录全面完整。</w:t>
      </w:r>
    </w:p>
    <w:p w14:paraId="150DBF90">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8.依法依规处理政府采购质疑和投诉。</w:t>
      </w:r>
    </w:p>
    <w:p w14:paraId="6A55816D">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9.不发生其他有悖于政府采购公开、公平、公正和诚实原则的行为，自觉接受财政、监察、审计等有关单位的监督。</w:t>
      </w:r>
    </w:p>
    <w:p w14:paraId="37CB2915">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10.如违反以上承诺，愿接受监管部门依照相关法律法规处理并承担相应的法律责任。</w:t>
      </w:r>
      <w:bookmarkEnd w:id="636"/>
    </w:p>
    <w:p w14:paraId="0C58A82E">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二、供应商承诺</w:t>
      </w:r>
    </w:p>
    <w:p w14:paraId="1D964A9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1.自觉遵守国家和省、市关于政府采购管理以及廉洁从业的各项规定。</w:t>
      </w:r>
    </w:p>
    <w:p w14:paraId="7B6BE5B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2.坚持公平竞争、诚实守信，不与采购人、其他供应商或者代理机构恶意串通，不非法干预、影响评审过程和结果，不提供虚假材料谋取中标、成交。</w:t>
      </w:r>
    </w:p>
    <w:p w14:paraId="50E6CCF7">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3.不向采购人、采购代理机构赠送礼品、现金、有价证券和贵重物品或提供其他不正当利益。不邀请采购人、采购代理机构参加宴请、旅游、娱乐。不为采购人、采购代理机构报销应当由个人承担的费用。</w:t>
      </w:r>
    </w:p>
    <w:p w14:paraId="6B829A47">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4.认真执行双方签订的政府采购合同文件，自觉按合同办事。不违规将政府采购合同转包。诚信、确实、全面履行自身合同义务，不擅自变更、中止或者终止政府采购合同。</w:t>
      </w:r>
    </w:p>
    <w:p w14:paraId="7CC6445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5.不提供假冒伪劣产品。</w:t>
      </w:r>
    </w:p>
    <w:p w14:paraId="7BF5261C">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6.依法依规、有凭有据开展政府采购质疑和投诉。</w:t>
      </w:r>
    </w:p>
    <w:p w14:paraId="1689E159">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7.如违反《中华人民共和国政府采购法》及相关法律法规，自觉接受政府采购监管部门依法依规处理。</w:t>
      </w:r>
    </w:p>
    <w:p w14:paraId="778959D7">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p>
    <w:p w14:paraId="2FDB3A95">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人（盖章）：                      中标、成交供应商（盖章）：</w:t>
      </w:r>
    </w:p>
    <w:p w14:paraId="528A462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单位负责人或授权代表（签字）：          单位负责人或授权代表（签字）：</w:t>
      </w:r>
    </w:p>
    <w:p w14:paraId="4BFA52CB">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期：  年  月  日   </w:t>
      </w:r>
    </w:p>
    <w:p w14:paraId="1D18E7D3">
      <w:pPr>
        <w:pStyle w:val="15"/>
        <w:pageBreakBefore w:val="0"/>
        <w:spacing w:line="380" w:lineRule="exact"/>
        <w:rPr>
          <w:rFonts w:hint="eastAsia"/>
          <w:color w:val="auto"/>
          <w:sz w:val="24"/>
          <w:szCs w:val="24"/>
          <w:highlight w:val="none"/>
        </w:rPr>
      </w:pPr>
    </w:p>
    <w:p w14:paraId="2FE42D9B">
      <w:pPr>
        <w:pageBreakBefore w:val="0"/>
        <w:numPr>
          <w:ilvl w:val="0"/>
          <w:numId w:val="0"/>
        </w:numPr>
        <w:spacing w:line="380" w:lineRule="exact"/>
        <w:jc w:val="both"/>
        <w:rPr>
          <w:rFonts w:hint="eastAsia" w:ascii="宋体" w:hAnsi="宋体" w:eastAsia="宋体" w:cs="宋体"/>
          <w:b/>
          <w:bCs w:val="0"/>
          <w:color w:val="auto"/>
          <w:sz w:val="24"/>
          <w:szCs w:val="24"/>
          <w:highlight w:val="none"/>
        </w:rPr>
      </w:pPr>
    </w:p>
    <w:p w14:paraId="53ACBE0E">
      <w:pPr>
        <w:rPr>
          <w:rFonts w:hint="eastAsia" w:ascii="宋体" w:hAnsi="宋体" w:eastAsia="宋体" w:cs="宋体"/>
          <w:b/>
          <w:bCs/>
          <w:color w:val="auto"/>
          <w:sz w:val="40"/>
          <w:szCs w:val="40"/>
          <w:highlight w:val="none"/>
          <w:lang w:eastAsia="zh-CN"/>
        </w:rPr>
      </w:pPr>
      <w:r>
        <w:rPr>
          <w:rFonts w:hint="eastAsia" w:hAnsi="宋体" w:cs="宋体"/>
          <w:b/>
          <w:color w:val="auto"/>
          <w:sz w:val="40"/>
          <w:szCs w:val="40"/>
          <w:highlight w:val="none"/>
          <w:lang w:val="en-US" w:eastAsia="zh-CN"/>
        </w:rPr>
        <w:br w:type="page" w:clear="all"/>
      </w:r>
    </w:p>
    <w:p w14:paraId="759B7209">
      <w:pPr>
        <w:pStyle w:val="16"/>
        <w:spacing w:before="181" w:line="433" w:lineRule="exact"/>
        <w:jc w:val="both"/>
        <w:rPr>
          <w:rFonts w:hint="default" w:ascii="Times New Roman" w:hAnsi="Times New Roman" w:eastAsia="仿宋_GB2312" w:cs="Times New Roman"/>
          <w:lang w:val="en-US" w:eastAsia="zh-CN"/>
        </w:rPr>
      </w:pPr>
      <w:r>
        <w:rPr>
          <w:spacing w:val="-17"/>
          <w:position w:val="2"/>
        </w:rPr>
        <w:t>附件</w:t>
      </w:r>
      <w:r>
        <w:rPr>
          <w:rFonts w:hint="eastAsia"/>
          <w:spacing w:val="-17"/>
          <w:position w:val="2"/>
          <w:lang w:val="en-US" w:eastAsia="zh-CN"/>
        </w:rPr>
        <w:t xml:space="preserve"> </w:t>
      </w:r>
      <w:r>
        <w:rPr>
          <w:spacing w:val="-61"/>
          <w:position w:val="2"/>
        </w:rPr>
        <w:t xml:space="preserve"> </w:t>
      </w:r>
      <w:r>
        <w:rPr>
          <w:rFonts w:hint="eastAsia"/>
          <w:spacing w:val="-61"/>
          <w:position w:val="2"/>
          <w:lang w:val="en-US" w:eastAsia="zh-CN"/>
        </w:rPr>
        <w:t xml:space="preserve">5    </w:t>
      </w:r>
    </w:p>
    <w:p w14:paraId="70B2536F">
      <w:pPr>
        <w:spacing w:before="232" w:line="288" w:lineRule="auto"/>
        <w:ind w:right="138" w:rightChars="0" w:firstLine="1066" w:firstLineChars="300"/>
        <w:jc w:val="both"/>
        <w:rPr>
          <w:rFonts w:hint="eastAsia" w:ascii="仿宋" w:hAnsi="仿宋" w:eastAsia="仿宋" w:cs="仿宋"/>
          <w:b/>
          <w:bCs/>
          <w:spacing w:val="13"/>
          <w:sz w:val="36"/>
          <w:szCs w:val="36"/>
        </w:rPr>
      </w:pPr>
      <w:r>
        <w:rPr>
          <w:rFonts w:hint="eastAsia" w:ascii="仿宋" w:hAnsi="仿宋" w:eastAsia="仿宋" w:cs="仿宋"/>
          <w:b/>
          <w:bCs/>
          <w:spacing w:val="17"/>
          <w:sz w:val="32"/>
          <w:szCs w:val="32"/>
        </w:rPr>
        <w:t>政府采购履约验收通知单（参考样本）</w:t>
      </w:r>
    </w:p>
    <w:p w14:paraId="7C071692">
      <w:pPr>
        <w:spacing w:before="232" w:line="288" w:lineRule="auto"/>
        <w:ind w:right="1549"/>
        <w:rPr>
          <w:rFonts w:ascii="宋体" w:hAnsi="宋体" w:eastAsia="宋体" w:cs="宋体"/>
          <w:sz w:val="23"/>
          <w:szCs w:val="23"/>
        </w:rPr>
      </w:pPr>
      <w:r>
        <w:rPr>
          <w:rFonts w:ascii="宋体" w:hAnsi="宋体" w:eastAsia="宋体" w:cs="宋体"/>
          <w:spacing w:val="9"/>
          <w:sz w:val="23"/>
          <w:szCs w:val="23"/>
        </w:rPr>
        <w:t>供应商：</w:t>
      </w:r>
    </w:p>
    <w:tbl>
      <w:tblPr>
        <w:tblStyle w:val="207"/>
        <w:tblW w:w="9318"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0"/>
        <w:gridCol w:w="1961"/>
        <w:gridCol w:w="2139"/>
        <w:gridCol w:w="2608"/>
      </w:tblGrid>
      <w:tr w14:paraId="3BC9B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10" w:type="dxa"/>
            <w:vAlign w:val="top"/>
          </w:tcPr>
          <w:p w14:paraId="35172BAD">
            <w:pPr>
              <w:spacing w:before="249" w:line="212" w:lineRule="auto"/>
              <w:ind w:left="961"/>
              <w:rPr>
                <w:rFonts w:hint="eastAsia" w:ascii="仿宋" w:hAnsi="仿宋" w:eastAsia="仿宋" w:cs="仿宋"/>
                <w:sz w:val="23"/>
                <w:szCs w:val="23"/>
              </w:rPr>
            </w:pPr>
            <w:r>
              <w:rPr>
                <w:rFonts w:hint="eastAsia" w:ascii="仿宋" w:hAnsi="仿宋" w:eastAsia="仿宋" w:cs="仿宋"/>
                <w:spacing w:val="2"/>
                <w:sz w:val="23"/>
                <w:szCs w:val="23"/>
              </w:rPr>
              <w:t>采购人</w:t>
            </w:r>
          </w:p>
        </w:tc>
        <w:tc>
          <w:tcPr>
            <w:tcW w:w="6708" w:type="dxa"/>
            <w:gridSpan w:val="3"/>
            <w:vAlign w:val="top"/>
          </w:tcPr>
          <w:p w14:paraId="7FF116B2">
            <w:pPr>
              <w:pStyle w:val="206"/>
              <w:rPr>
                <w:rFonts w:hint="eastAsia" w:ascii="仿宋" w:hAnsi="仿宋" w:eastAsia="仿宋" w:cs="仿宋"/>
              </w:rPr>
            </w:pPr>
          </w:p>
        </w:tc>
      </w:tr>
      <w:tr w14:paraId="3DBE4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610" w:type="dxa"/>
            <w:vAlign w:val="top"/>
          </w:tcPr>
          <w:p w14:paraId="2E374BFD">
            <w:pPr>
              <w:spacing w:before="249" w:line="211" w:lineRule="auto"/>
              <w:ind w:left="841"/>
              <w:rPr>
                <w:rFonts w:hint="eastAsia" w:ascii="仿宋" w:hAnsi="仿宋" w:eastAsia="仿宋" w:cs="仿宋"/>
                <w:sz w:val="23"/>
                <w:szCs w:val="23"/>
              </w:rPr>
            </w:pPr>
            <w:r>
              <w:rPr>
                <w:rFonts w:hint="eastAsia" w:ascii="仿宋" w:hAnsi="仿宋" w:eastAsia="仿宋" w:cs="仿宋"/>
                <w:spacing w:val="2"/>
                <w:sz w:val="23"/>
                <w:szCs w:val="23"/>
              </w:rPr>
              <w:t>项目名称</w:t>
            </w:r>
          </w:p>
        </w:tc>
        <w:tc>
          <w:tcPr>
            <w:tcW w:w="6708" w:type="dxa"/>
            <w:gridSpan w:val="3"/>
            <w:vAlign w:val="top"/>
          </w:tcPr>
          <w:p w14:paraId="3B169F30">
            <w:pPr>
              <w:pStyle w:val="206"/>
              <w:rPr>
                <w:rFonts w:hint="eastAsia" w:ascii="仿宋" w:hAnsi="仿宋" w:eastAsia="仿宋" w:cs="仿宋"/>
              </w:rPr>
            </w:pPr>
          </w:p>
        </w:tc>
      </w:tr>
      <w:tr w14:paraId="44666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610" w:type="dxa"/>
            <w:vAlign w:val="top"/>
          </w:tcPr>
          <w:p w14:paraId="1EBD3256">
            <w:pPr>
              <w:spacing w:before="247" w:line="213" w:lineRule="auto"/>
              <w:ind w:left="841"/>
              <w:rPr>
                <w:rFonts w:hint="eastAsia" w:ascii="仿宋" w:hAnsi="仿宋" w:eastAsia="仿宋" w:cs="仿宋"/>
                <w:sz w:val="23"/>
                <w:szCs w:val="23"/>
              </w:rPr>
            </w:pPr>
            <w:r>
              <w:rPr>
                <w:rFonts w:hint="eastAsia" w:ascii="仿宋" w:hAnsi="仿宋" w:eastAsia="仿宋" w:cs="仿宋"/>
                <w:spacing w:val="2"/>
                <w:sz w:val="23"/>
                <w:szCs w:val="23"/>
              </w:rPr>
              <w:t>合同名称</w:t>
            </w:r>
          </w:p>
        </w:tc>
        <w:tc>
          <w:tcPr>
            <w:tcW w:w="6708" w:type="dxa"/>
            <w:gridSpan w:val="3"/>
            <w:vAlign w:val="top"/>
          </w:tcPr>
          <w:p w14:paraId="2F8EBB99">
            <w:pPr>
              <w:pStyle w:val="206"/>
              <w:rPr>
                <w:rFonts w:hint="eastAsia" w:ascii="仿宋" w:hAnsi="仿宋" w:eastAsia="仿宋" w:cs="仿宋"/>
              </w:rPr>
            </w:pPr>
          </w:p>
        </w:tc>
      </w:tr>
      <w:tr w14:paraId="222B9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610" w:type="dxa"/>
            <w:vAlign w:val="top"/>
          </w:tcPr>
          <w:p w14:paraId="69EA4CE2">
            <w:pPr>
              <w:spacing w:before="247" w:line="212" w:lineRule="auto"/>
              <w:ind w:left="841"/>
              <w:rPr>
                <w:rFonts w:hint="eastAsia" w:ascii="仿宋" w:hAnsi="仿宋" w:eastAsia="仿宋" w:cs="仿宋"/>
                <w:sz w:val="23"/>
                <w:szCs w:val="23"/>
              </w:rPr>
            </w:pPr>
            <w:r>
              <w:rPr>
                <w:rFonts w:hint="eastAsia" w:ascii="仿宋" w:hAnsi="仿宋" w:eastAsia="仿宋" w:cs="仿宋"/>
                <w:spacing w:val="2"/>
                <w:sz w:val="23"/>
                <w:szCs w:val="23"/>
              </w:rPr>
              <w:t>合同编号</w:t>
            </w:r>
          </w:p>
        </w:tc>
        <w:tc>
          <w:tcPr>
            <w:tcW w:w="1961" w:type="dxa"/>
            <w:vAlign w:val="top"/>
          </w:tcPr>
          <w:p w14:paraId="42EA7494">
            <w:pPr>
              <w:pStyle w:val="206"/>
              <w:rPr>
                <w:rFonts w:hint="eastAsia" w:ascii="仿宋" w:hAnsi="仿宋" w:eastAsia="仿宋" w:cs="仿宋"/>
              </w:rPr>
            </w:pPr>
          </w:p>
        </w:tc>
        <w:tc>
          <w:tcPr>
            <w:tcW w:w="2139" w:type="dxa"/>
            <w:vAlign w:val="top"/>
          </w:tcPr>
          <w:p w14:paraId="43994C26">
            <w:pPr>
              <w:spacing w:before="247" w:line="213" w:lineRule="auto"/>
              <w:ind w:left="607"/>
              <w:rPr>
                <w:rFonts w:hint="eastAsia" w:ascii="仿宋" w:hAnsi="仿宋" w:eastAsia="仿宋" w:cs="仿宋"/>
                <w:sz w:val="23"/>
                <w:szCs w:val="23"/>
              </w:rPr>
            </w:pPr>
            <w:r>
              <w:rPr>
                <w:rFonts w:hint="eastAsia" w:ascii="仿宋" w:hAnsi="仿宋" w:eastAsia="仿宋" w:cs="仿宋"/>
                <w:spacing w:val="2"/>
                <w:sz w:val="23"/>
                <w:szCs w:val="23"/>
              </w:rPr>
              <w:t>合同金额</w:t>
            </w:r>
          </w:p>
        </w:tc>
        <w:tc>
          <w:tcPr>
            <w:tcW w:w="2608" w:type="dxa"/>
            <w:vAlign w:val="top"/>
          </w:tcPr>
          <w:p w14:paraId="14E3C859">
            <w:pPr>
              <w:pStyle w:val="206"/>
              <w:rPr>
                <w:rFonts w:hint="eastAsia" w:ascii="仿宋" w:hAnsi="仿宋" w:eastAsia="仿宋" w:cs="仿宋"/>
              </w:rPr>
            </w:pPr>
          </w:p>
        </w:tc>
      </w:tr>
      <w:tr w14:paraId="28472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610" w:type="dxa"/>
            <w:vAlign w:val="top"/>
          </w:tcPr>
          <w:p w14:paraId="328C7611">
            <w:pPr>
              <w:spacing w:before="248" w:line="212" w:lineRule="auto"/>
              <w:ind w:left="841"/>
              <w:rPr>
                <w:rFonts w:hint="eastAsia" w:ascii="仿宋" w:hAnsi="仿宋" w:eastAsia="仿宋" w:cs="仿宋"/>
                <w:sz w:val="23"/>
                <w:szCs w:val="23"/>
              </w:rPr>
            </w:pPr>
            <w:r>
              <w:rPr>
                <w:rFonts w:hint="eastAsia" w:ascii="仿宋" w:hAnsi="仿宋" w:eastAsia="仿宋" w:cs="仿宋"/>
                <w:spacing w:val="4"/>
                <w:sz w:val="23"/>
                <w:szCs w:val="23"/>
              </w:rPr>
              <w:t>验收时间</w:t>
            </w:r>
          </w:p>
        </w:tc>
        <w:tc>
          <w:tcPr>
            <w:tcW w:w="1961" w:type="dxa"/>
            <w:vAlign w:val="top"/>
          </w:tcPr>
          <w:p w14:paraId="65D8701E">
            <w:pPr>
              <w:pStyle w:val="206"/>
              <w:rPr>
                <w:rFonts w:hint="eastAsia" w:ascii="仿宋" w:hAnsi="仿宋" w:eastAsia="仿宋" w:cs="仿宋"/>
              </w:rPr>
            </w:pPr>
          </w:p>
        </w:tc>
        <w:tc>
          <w:tcPr>
            <w:tcW w:w="2139" w:type="dxa"/>
            <w:vAlign w:val="top"/>
          </w:tcPr>
          <w:p w14:paraId="26D696CF">
            <w:pPr>
              <w:spacing w:before="248" w:line="213" w:lineRule="auto"/>
              <w:ind w:left="607"/>
              <w:rPr>
                <w:rFonts w:hint="eastAsia" w:ascii="仿宋" w:hAnsi="仿宋" w:eastAsia="仿宋" w:cs="仿宋"/>
                <w:sz w:val="23"/>
                <w:szCs w:val="23"/>
              </w:rPr>
            </w:pPr>
            <w:r>
              <w:rPr>
                <w:rFonts w:hint="eastAsia" w:ascii="仿宋" w:hAnsi="仿宋" w:eastAsia="仿宋" w:cs="仿宋"/>
                <w:spacing w:val="4"/>
                <w:sz w:val="23"/>
                <w:szCs w:val="23"/>
              </w:rPr>
              <w:t>验收地点</w:t>
            </w:r>
          </w:p>
        </w:tc>
        <w:tc>
          <w:tcPr>
            <w:tcW w:w="2608" w:type="dxa"/>
            <w:vAlign w:val="top"/>
          </w:tcPr>
          <w:p w14:paraId="7B20EA5A">
            <w:pPr>
              <w:pStyle w:val="206"/>
              <w:rPr>
                <w:rFonts w:hint="eastAsia" w:ascii="仿宋" w:hAnsi="仿宋" w:eastAsia="仿宋" w:cs="仿宋"/>
              </w:rPr>
            </w:pPr>
          </w:p>
        </w:tc>
      </w:tr>
      <w:tr w14:paraId="0A196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610" w:type="dxa"/>
            <w:vAlign w:val="top"/>
          </w:tcPr>
          <w:p w14:paraId="542FF44E">
            <w:pPr>
              <w:spacing w:before="248" w:line="213" w:lineRule="auto"/>
              <w:ind w:left="960"/>
              <w:rPr>
                <w:rFonts w:hint="eastAsia" w:ascii="仿宋" w:hAnsi="仿宋" w:eastAsia="仿宋" w:cs="仿宋"/>
                <w:sz w:val="23"/>
                <w:szCs w:val="23"/>
              </w:rPr>
            </w:pPr>
            <w:r>
              <w:rPr>
                <w:rFonts w:hint="eastAsia" w:ascii="仿宋" w:hAnsi="仿宋" w:eastAsia="仿宋" w:cs="仿宋"/>
                <w:spacing w:val="1"/>
                <w:sz w:val="23"/>
                <w:szCs w:val="23"/>
              </w:rPr>
              <w:t>联系人</w:t>
            </w:r>
          </w:p>
        </w:tc>
        <w:tc>
          <w:tcPr>
            <w:tcW w:w="1961" w:type="dxa"/>
            <w:vAlign w:val="top"/>
          </w:tcPr>
          <w:p w14:paraId="66CCA408">
            <w:pPr>
              <w:pStyle w:val="206"/>
              <w:rPr>
                <w:rFonts w:hint="eastAsia" w:ascii="仿宋" w:hAnsi="仿宋" w:eastAsia="仿宋" w:cs="仿宋"/>
              </w:rPr>
            </w:pPr>
          </w:p>
        </w:tc>
        <w:tc>
          <w:tcPr>
            <w:tcW w:w="2139" w:type="dxa"/>
            <w:vAlign w:val="top"/>
          </w:tcPr>
          <w:p w14:paraId="42EEF447">
            <w:pPr>
              <w:spacing w:before="248" w:line="213" w:lineRule="auto"/>
              <w:ind w:left="605"/>
              <w:rPr>
                <w:rFonts w:hint="eastAsia" w:ascii="仿宋" w:hAnsi="仿宋" w:eastAsia="仿宋" w:cs="仿宋"/>
                <w:sz w:val="23"/>
                <w:szCs w:val="23"/>
              </w:rPr>
            </w:pPr>
            <w:r>
              <w:rPr>
                <w:rFonts w:hint="eastAsia" w:ascii="仿宋" w:hAnsi="仿宋" w:eastAsia="仿宋" w:cs="仿宋"/>
                <w:spacing w:val="3"/>
                <w:sz w:val="23"/>
                <w:szCs w:val="23"/>
              </w:rPr>
              <w:t>联系电话</w:t>
            </w:r>
          </w:p>
        </w:tc>
        <w:tc>
          <w:tcPr>
            <w:tcW w:w="2608" w:type="dxa"/>
            <w:vAlign w:val="top"/>
          </w:tcPr>
          <w:p w14:paraId="5A94DF4E">
            <w:pPr>
              <w:pStyle w:val="206"/>
              <w:rPr>
                <w:rFonts w:hint="eastAsia" w:ascii="仿宋" w:hAnsi="仿宋" w:eastAsia="仿宋" w:cs="仿宋"/>
              </w:rPr>
            </w:pPr>
          </w:p>
        </w:tc>
      </w:tr>
      <w:tr w14:paraId="27B1F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318" w:type="dxa"/>
            <w:gridSpan w:val="4"/>
            <w:vAlign w:val="top"/>
          </w:tcPr>
          <w:p w14:paraId="5861D690">
            <w:pPr>
              <w:spacing w:before="250" w:line="212" w:lineRule="auto"/>
              <w:ind w:left="3353"/>
              <w:rPr>
                <w:rFonts w:hint="eastAsia" w:ascii="仿宋" w:hAnsi="仿宋" w:eastAsia="仿宋" w:cs="仿宋"/>
                <w:sz w:val="23"/>
                <w:szCs w:val="23"/>
              </w:rPr>
            </w:pPr>
            <w:r>
              <w:rPr>
                <w:rFonts w:hint="eastAsia" w:ascii="仿宋" w:hAnsi="仿宋" w:eastAsia="仿宋" w:cs="仿宋"/>
                <w:spacing w:val="7"/>
                <w:sz w:val="23"/>
                <w:szCs w:val="23"/>
              </w:rPr>
              <w:t>履约验收方案及工作要求</w:t>
            </w:r>
          </w:p>
        </w:tc>
      </w:tr>
      <w:tr w14:paraId="722A2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9" w:hRule="atLeast"/>
        </w:trPr>
        <w:tc>
          <w:tcPr>
            <w:tcW w:w="9318" w:type="dxa"/>
            <w:gridSpan w:val="4"/>
            <w:vAlign w:val="top"/>
          </w:tcPr>
          <w:p w14:paraId="2684CBA3">
            <w:pPr>
              <w:pStyle w:val="206"/>
              <w:spacing w:line="241" w:lineRule="auto"/>
              <w:rPr>
                <w:rFonts w:hint="eastAsia" w:ascii="仿宋" w:hAnsi="仿宋" w:eastAsia="仿宋" w:cs="仿宋"/>
              </w:rPr>
            </w:pPr>
          </w:p>
          <w:p w14:paraId="0B7B73AF">
            <w:pPr>
              <w:pStyle w:val="206"/>
              <w:spacing w:line="241" w:lineRule="auto"/>
              <w:rPr>
                <w:rFonts w:hint="eastAsia" w:ascii="仿宋" w:hAnsi="仿宋" w:eastAsia="仿宋" w:cs="仿宋"/>
              </w:rPr>
            </w:pPr>
          </w:p>
          <w:p w14:paraId="070BB929">
            <w:pPr>
              <w:pStyle w:val="206"/>
              <w:spacing w:line="241" w:lineRule="auto"/>
              <w:rPr>
                <w:rFonts w:hint="eastAsia" w:ascii="仿宋" w:hAnsi="仿宋" w:eastAsia="仿宋" w:cs="仿宋"/>
              </w:rPr>
            </w:pPr>
          </w:p>
          <w:p w14:paraId="40E75F76">
            <w:pPr>
              <w:pStyle w:val="206"/>
              <w:spacing w:line="241" w:lineRule="auto"/>
              <w:rPr>
                <w:rFonts w:hint="eastAsia" w:ascii="仿宋" w:hAnsi="仿宋" w:eastAsia="仿宋" w:cs="仿宋"/>
              </w:rPr>
            </w:pPr>
          </w:p>
          <w:p w14:paraId="34A1D45E">
            <w:pPr>
              <w:pStyle w:val="206"/>
              <w:spacing w:line="241" w:lineRule="auto"/>
              <w:rPr>
                <w:rFonts w:hint="eastAsia" w:ascii="仿宋" w:hAnsi="仿宋" w:eastAsia="仿宋" w:cs="仿宋"/>
              </w:rPr>
            </w:pPr>
          </w:p>
          <w:p w14:paraId="271C0E74">
            <w:pPr>
              <w:pStyle w:val="206"/>
              <w:spacing w:line="241" w:lineRule="auto"/>
              <w:rPr>
                <w:rFonts w:hint="eastAsia" w:ascii="仿宋" w:hAnsi="仿宋" w:eastAsia="仿宋" w:cs="仿宋"/>
              </w:rPr>
            </w:pPr>
          </w:p>
          <w:p w14:paraId="3C4BDFBE">
            <w:pPr>
              <w:pStyle w:val="206"/>
              <w:spacing w:line="241" w:lineRule="auto"/>
              <w:rPr>
                <w:rFonts w:hint="eastAsia" w:ascii="仿宋" w:hAnsi="仿宋" w:eastAsia="仿宋" w:cs="仿宋"/>
              </w:rPr>
            </w:pPr>
          </w:p>
          <w:p w14:paraId="38DC0479">
            <w:pPr>
              <w:pStyle w:val="206"/>
              <w:spacing w:line="241" w:lineRule="auto"/>
              <w:rPr>
                <w:rFonts w:hint="eastAsia" w:ascii="仿宋" w:hAnsi="仿宋" w:eastAsia="仿宋" w:cs="仿宋"/>
              </w:rPr>
            </w:pPr>
          </w:p>
          <w:p w14:paraId="05BC026B">
            <w:pPr>
              <w:pStyle w:val="206"/>
              <w:spacing w:line="241" w:lineRule="auto"/>
              <w:rPr>
                <w:rFonts w:hint="eastAsia" w:ascii="仿宋" w:hAnsi="仿宋" w:eastAsia="仿宋" w:cs="仿宋"/>
              </w:rPr>
            </w:pPr>
          </w:p>
          <w:p w14:paraId="0C43F89D">
            <w:pPr>
              <w:pStyle w:val="206"/>
              <w:spacing w:line="241" w:lineRule="auto"/>
              <w:rPr>
                <w:rFonts w:hint="eastAsia" w:ascii="仿宋" w:hAnsi="仿宋" w:eastAsia="仿宋" w:cs="仿宋"/>
              </w:rPr>
            </w:pPr>
          </w:p>
          <w:p w14:paraId="5997F94A">
            <w:pPr>
              <w:pStyle w:val="206"/>
              <w:spacing w:line="241" w:lineRule="auto"/>
              <w:rPr>
                <w:rFonts w:hint="eastAsia" w:ascii="仿宋" w:hAnsi="仿宋" w:eastAsia="仿宋" w:cs="仿宋"/>
              </w:rPr>
            </w:pPr>
          </w:p>
          <w:p w14:paraId="4C64C84D">
            <w:pPr>
              <w:pStyle w:val="206"/>
              <w:spacing w:line="241" w:lineRule="auto"/>
              <w:rPr>
                <w:rFonts w:hint="eastAsia" w:ascii="仿宋" w:hAnsi="仿宋" w:eastAsia="仿宋" w:cs="仿宋"/>
              </w:rPr>
            </w:pPr>
          </w:p>
          <w:p w14:paraId="62154108">
            <w:pPr>
              <w:pStyle w:val="206"/>
              <w:spacing w:line="241" w:lineRule="auto"/>
              <w:rPr>
                <w:rFonts w:hint="eastAsia" w:ascii="仿宋" w:hAnsi="仿宋" w:eastAsia="仿宋" w:cs="仿宋"/>
              </w:rPr>
            </w:pPr>
          </w:p>
          <w:p w14:paraId="42EBF4B5">
            <w:pPr>
              <w:pStyle w:val="206"/>
              <w:spacing w:line="241" w:lineRule="auto"/>
              <w:rPr>
                <w:rFonts w:hint="eastAsia" w:ascii="仿宋" w:hAnsi="仿宋" w:eastAsia="仿宋" w:cs="仿宋"/>
              </w:rPr>
            </w:pPr>
          </w:p>
          <w:p w14:paraId="0EC90A9D">
            <w:pPr>
              <w:pStyle w:val="206"/>
              <w:spacing w:line="241" w:lineRule="auto"/>
              <w:rPr>
                <w:rFonts w:hint="eastAsia" w:ascii="仿宋" w:hAnsi="仿宋" w:eastAsia="仿宋" w:cs="仿宋"/>
              </w:rPr>
            </w:pPr>
          </w:p>
          <w:p w14:paraId="6A8E0B25">
            <w:pPr>
              <w:pStyle w:val="206"/>
              <w:spacing w:line="241" w:lineRule="auto"/>
              <w:rPr>
                <w:rFonts w:hint="eastAsia" w:ascii="仿宋" w:hAnsi="仿宋" w:eastAsia="仿宋" w:cs="仿宋"/>
              </w:rPr>
            </w:pPr>
          </w:p>
          <w:p w14:paraId="53DBD9AB">
            <w:pPr>
              <w:pStyle w:val="206"/>
              <w:spacing w:line="241" w:lineRule="auto"/>
              <w:rPr>
                <w:rFonts w:hint="eastAsia" w:ascii="仿宋" w:hAnsi="仿宋" w:eastAsia="仿宋" w:cs="仿宋"/>
              </w:rPr>
            </w:pPr>
          </w:p>
          <w:p w14:paraId="631F8A27">
            <w:pPr>
              <w:pStyle w:val="206"/>
              <w:spacing w:line="242" w:lineRule="auto"/>
              <w:rPr>
                <w:rFonts w:hint="eastAsia" w:ascii="仿宋" w:hAnsi="仿宋" w:eastAsia="仿宋" w:cs="仿宋"/>
              </w:rPr>
            </w:pPr>
          </w:p>
          <w:p w14:paraId="062CBEF7">
            <w:pPr>
              <w:spacing w:before="75" w:line="214" w:lineRule="auto"/>
              <w:ind w:left="5311"/>
              <w:rPr>
                <w:rFonts w:hint="eastAsia" w:ascii="仿宋" w:hAnsi="仿宋" w:eastAsia="仿宋" w:cs="仿宋"/>
                <w:sz w:val="23"/>
                <w:szCs w:val="23"/>
              </w:rPr>
            </w:pPr>
            <w:r>
              <w:rPr>
                <w:rFonts w:hint="eastAsia" w:ascii="仿宋" w:hAnsi="仿宋" w:eastAsia="仿宋" w:cs="仿宋"/>
                <w:spacing w:val="3"/>
                <w:sz w:val="23"/>
                <w:szCs w:val="23"/>
              </w:rPr>
              <w:t>单位公章</w:t>
            </w:r>
          </w:p>
          <w:p w14:paraId="13BAE9C6">
            <w:pPr>
              <w:pStyle w:val="206"/>
              <w:spacing w:line="308" w:lineRule="auto"/>
              <w:rPr>
                <w:rFonts w:hint="eastAsia" w:ascii="仿宋" w:hAnsi="仿宋" w:eastAsia="仿宋" w:cs="仿宋"/>
              </w:rPr>
            </w:pPr>
          </w:p>
          <w:p w14:paraId="6470833A">
            <w:pPr>
              <w:spacing w:before="75" w:line="212" w:lineRule="auto"/>
              <w:ind w:left="5128"/>
              <w:rPr>
                <w:rFonts w:hint="eastAsia" w:ascii="仿宋" w:hAnsi="仿宋" w:eastAsia="仿宋" w:cs="仿宋"/>
                <w:sz w:val="23"/>
                <w:szCs w:val="23"/>
              </w:rPr>
            </w:pPr>
            <w:r>
              <w:rPr>
                <w:rFonts w:hint="eastAsia" w:ascii="仿宋" w:hAnsi="仿宋" w:eastAsia="仿宋" w:cs="仿宋"/>
                <w:spacing w:val="-3"/>
                <w:sz w:val="23"/>
                <w:szCs w:val="23"/>
              </w:rPr>
              <w:t>年</w:t>
            </w:r>
            <w:r>
              <w:rPr>
                <w:rFonts w:hint="eastAsia" w:ascii="仿宋" w:hAnsi="仿宋" w:eastAsia="仿宋" w:cs="仿宋"/>
                <w:spacing w:val="18"/>
                <w:sz w:val="23"/>
                <w:szCs w:val="23"/>
              </w:rPr>
              <w:t xml:space="preserve">  </w:t>
            </w:r>
            <w:r>
              <w:rPr>
                <w:rFonts w:hint="eastAsia" w:ascii="仿宋" w:hAnsi="仿宋" w:eastAsia="仿宋" w:cs="仿宋"/>
                <w:spacing w:val="-3"/>
                <w:sz w:val="23"/>
                <w:szCs w:val="23"/>
              </w:rPr>
              <w:t>月</w:t>
            </w:r>
            <w:r>
              <w:rPr>
                <w:rFonts w:hint="eastAsia" w:ascii="仿宋" w:hAnsi="仿宋" w:eastAsia="仿宋" w:cs="仿宋"/>
                <w:spacing w:val="12"/>
                <w:sz w:val="23"/>
                <w:szCs w:val="23"/>
              </w:rPr>
              <w:t xml:space="preserve">   </w:t>
            </w:r>
            <w:r>
              <w:rPr>
                <w:rFonts w:hint="eastAsia" w:ascii="仿宋" w:hAnsi="仿宋" w:eastAsia="仿宋" w:cs="仿宋"/>
                <w:spacing w:val="-3"/>
                <w:sz w:val="23"/>
                <w:szCs w:val="23"/>
              </w:rPr>
              <w:t>日</w:t>
            </w:r>
          </w:p>
        </w:tc>
      </w:tr>
    </w:tbl>
    <w:p w14:paraId="5909FA13">
      <w:pPr>
        <w:pageBreakBefore w:val="0"/>
        <w:spacing w:line="380" w:lineRule="exact"/>
        <w:jc w:val="center"/>
        <w:rPr>
          <w:rFonts w:hint="eastAsia" w:ascii="仿宋" w:hAnsi="仿宋" w:eastAsia="仿宋" w:cs="仿宋"/>
          <w:b/>
          <w:color w:val="auto"/>
          <w:sz w:val="40"/>
          <w:szCs w:val="40"/>
          <w:highlight w:val="none"/>
          <w:lang w:val="en-US" w:eastAsia="zh-CN"/>
        </w:rPr>
      </w:pPr>
    </w:p>
    <w:p w14:paraId="19EA6BCD">
      <w:pPr>
        <w:pageBreakBefore w:val="0"/>
        <w:spacing w:line="380" w:lineRule="exact"/>
        <w:jc w:val="both"/>
        <w:rPr>
          <w:rFonts w:hint="eastAsia" w:hAnsi="宋体" w:cs="宋体"/>
          <w:b/>
          <w:color w:val="auto"/>
          <w:sz w:val="40"/>
          <w:szCs w:val="40"/>
          <w:highlight w:val="none"/>
          <w:lang w:val="en-US" w:eastAsia="zh-CN"/>
        </w:rPr>
        <w:sectPr>
          <w:footerReference r:id="rId4" w:type="default"/>
          <w:pgSz w:w="11906" w:h="16838"/>
          <w:pgMar w:top="1440" w:right="1474" w:bottom="1440" w:left="1474" w:header="851" w:footer="992" w:gutter="0"/>
          <w:cols w:space="720" w:num="1"/>
          <w:docGrid w:linePitch="360" w:charSpace="0"/>
        </w:sectPr>
      </w:pPr>
    </w:p>
    <w:p w14:paraId="37A6A1FE">
      <w:pPr>
        <w:pStyle w:val="16"/>
        <w:spacing w:before="101" w:line="433" w:lineRule="exact"/>
        <w:ind w:left="131"/>
        <w:jc w:val="both"/>
        <w:rPr>
          <w:rFonts w:hint="eastAsia" w:ascii="Times New Roman" w:hAnsi="Times New Roman" w:eastAsia="仿宋_GB2312" w:cs="Times New Roman"/>
          <w:lang w:val="en-US" w:eastAsia="zh-CN"/>
        </w:rPr>
      </w:pPr>
      <w:r>
        <w:rPr>
          <w:spacing w:val="-4"/>
          <w:position w:val="2"/>
        </w:rPr>
        <w:t xml:space="preserve">附件 </w:t>
      </w:r>
      <w:r>
        <w:rPr>
          <w:rFonts w:hint="eastAsia"/>
          <w:spacing w:val="-4"/>
          <w:position w:val="2"/>
          <w:lang w:val="en-US" w:eastAsia="zh-CN"/>
        </w:rPr>
        <w:t>6</w:t>
      </w:r>
    </w:p>
    <w:p w14:paraId="7BC81584">
      <w:pPr>
        <w:spacing w:before="76" w:line="184" w:lineRule="auto"/>
        <w:ind w:left="3943"/>
        <w:outlineLvl w:val="0"/>
        <w:rPr>
          <w:rFonts w:hint="eastAsia" w:ascii="仿宋" w:hAnsi="仿宋" w:eastAsia="仿宋" w:cs="仿宋"/>
          <w:b/>
          <w:bCs/>
          <w:sz w:val="36"/>
          <w:szCs w:val="36"/>
        </w:rPr>
      </w:pPr>
      <w:r>
        <w:rPr>
          <w:rFonts w:hint="eastAsia" w:ascii="仿宋" w:hAnsi="仿宋" w:eastAsia="仿宋" w:cs="仿宋"/>
          <w:b/>
          <w:bCs/>
          <w:spacing w:val="19"/>
          <w:sz w:val="36"/>
          <w:szCs w:val="36"/>
        </w:rPr>
        <w:t>政府采购履约验收书参考样本(工程类)</w:t>
      </w:r>
    </w:p>
    <w:tbl>
      <w:tblPr>
        <w:tblStyle w:val="207"/>
        <w:tblW w:w="14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1972"/>
        <w:gridCol w:w="1842"/>
        <w:gridCol w:w="1994"/>
        <w:gridCol w:w="2127"/>
        <w:gridCol w:w="2164"/>
        <w:gridCol w:w="2260"/>
      </w:tblGrid>
      <w:tr w14:paraId="5FA5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15" w:type="dxa"/>
            <w:vAlign w:val="top"/>
          </w:tcPr>
          <w:p w14:paraId="074EDD2B">
            <w:pPr>
              <w:spacing w:before="297" w:line="207" w:lineRule="auto"/>
              <w:ind w:left="640"/>
              <w:rPr>
                <w:rFonts w:ascii="宋体" w:hAnsi="宋体" w:eastAsia="宋体" w:cs="宋体"/>
                <w:sz w:val="18"/>
                <w:szCs w:val="18"/>
              </w:rPr>
            </w:pPr>
            <w:r>
              <w:rPr>
                <w:rFonts w:ascii="宋体" w:hAnsi="宋体" w:eastAsia="宋体" w:cs="宋体"/>
                <w:spacing w:val="-3"/>
                <w:sz w:val="18"/>
                <w:szCs w:val="18"/>
              </w:rPr>
              <w:t>采购人</w:t>
            </w:r>
          </w:p>
        </w:tc>
        <w:tc>
          <w:tcPr>
            <w:tcW w:w="1972" w:type="dxa"/>
            <w:vAlign w:val="top"/>
          </w:tcPr>
          <w:p w14:paraId="004F4C57">
            <w:pPr>
              <w:pStyle w:val="206"/>
            </w:pPr>
          </w:p>
        </w:tc>
        <w:tc>
          <w:tcPr>
            <w:tcW w:w="1842" w:type="dxa"/>
            <w:vAlign w:val="top"/>
          </w:tcPr>
          <w:p w14:paraId="279511AA">
            <w:pPr>
              <w:spacing w:before="297" w:line="208" w:lineRule="auto"/>
              <w:ind w:left="565"/>
              <w:rPr>
                <w:rFonts w:ascii="宋体" w:hAnsi="宋体" w:eastAsia="宋体" w:cs="宋体"/>
                <w:sz w:val="18"/>
                <w:szCs w:val="18"/>
              </w:rPr>
            </w:pPr>
            <w:r>
              <w:rPr>
                <w:rFonts w:ascii="宋体" w:hAnsi="宋体" w:eastAsia="宋体" w:cs="宋体"/>
                <w:spacing w:val="-3"/>
                <w:sz w:val="18"/>
                <w:szCs w:val="18"/>
              </w:rPr>
              <w:t>项目名称</w:t>
            </w:r>
          </w:p>
        </w:tc>
        <w:tc>
          <w:tcPr>
            <w:tcW w:w="1994" w:type="dxa"/>
            <w:vAlign w:val="top"/>
          </w:tcPr>
          <w:p w14:paraId="753B9FA6">
            <w:pPr>
              <w:pStyle w:val="206"/>
            </w:pPr>
          </w:p>
        </w:tc>
        <w:tc>
          <w:tcPr>
            <w:tcW w:w="2127" w:type="dxa"/>
            <w:vAlign w:val="top"/>
          </w:tcPr>
          <w:p w14:paraId="68E911F1">
            <w:pPr>
              <w:spacing w:before="297" w:line="207" w:lineRule="auto"/>
              <w:ind w:left="699"/>
              <w:rPr>
                <w:rFonts w:ascii="宋体" w:hAnsi="宋体" w:eastAsia="宋体" w:cs="宋体"/>
                <w:sz w:val="18"/>
                <w:szCs w:val="18"/>
              </w:rPr>
            </w:pPr>
            <w:r>
              <w:rPr>
                <w:rFonts w:ascii="宋体" w:hAnsi="宋体" w:eastAsia="宋体" w:cs="宋体"/>
                <w:spacing w:val="-2"/>
                <w:sz w:val="18"/>
                <w:szCs w:val="18"/>
              </w:rPr>
              <w:t>合同名称</w:t>
            </w:r>
          </w:p>
        </w:tc>
        <w:tc>
          <w:tcPr>
            <w:tcW w:w="4424" w:type="dxa"/>
            <w:gridSpan w:val="2"/>
            <w:vAlign w:val="top"/>
          </w:tcPr>
          <w:p w14:paraId="1FD281DB">
            <w:pPr>
              <w:pStyle w:val="206"/>
            </w:pPr>
          </w:p>
        </w:tc>
      </w:tr>
      <w:tr w14:paraId="65C63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15" w:type="dxa"/>
            <w:vAlign w:val="top"/>
          </w:tcPr>
          <w:p w14:paraId="27708ABE">
            <w:pPr>
              <w:spacing w:before="297" w:line="207" w:lineRule="auto"/>
              <w:ind w:left="641"/>
              <w:rPr>
                <w:rFonts w:ascii="宋体" w:hAnsi="宋体" w:eastAsia="宋体" w:cs="宋体"/>
                <w:sz w:val="18"/>
                <w:szCs w:val="18"/>
              </w:rPr>
            </w:pPr>
            <w:r>
              <w:rPr>
                <w:rFonts w:ascii="宋体" w:hAnsi="宋体" w:eastAsia="宋体" w:cs="宋体"/>
                <w:spacing w:val="-3"/>
                <w:sz w:val="18"/>
                <w:szCs w:val="18"/>
              </w:rPr>
              <w:t>供应商</w:t>
            </w:r>
          </w:p>
        </w:tc>
        <w:tc>
          <w:tcPr>
            <w:tcW w:w="1972" w:type="dxa"/>
            <w:vAlign w:val="top"/>
          </w:tcPr>
          <w:p w14:paraId="7797B54C">
            <w:pPr>
              <w:pStyle w:val="206"/>
            </w:pPr>
          </w:p>
        </w:tc>
        <w:tc>
          <w:tcPr>
            <w:tcW w:w="1842" w:type="dxa"/>
            <w:vAlign w:val="top"/>
          </w:tcPr>
          <w:p w14:paraId="5D1AAAB5">
            <w:pPr>
              <w:spacing w:before="297" w:line="207" w:lineRule="auto"/>
              <w:ind w:left="294"/>
              <w:rPr>
                <w:rFonts w:ascii="宋体" w:hAnsi="宋体" w:eastAsia="宋体" w:cs="宋体"/>
                <w:sz w:val="18"/>
                <w:szCs w:val="18"/>
              </w:rPr>
            </w:pPr>
            <w:r>
              <w:rPr>
                <w:rFonts w:ascii="宋体" w:hAnsi="宋体" w:eastAsia="宋体" w:cs="宋体"/>
                <w:spacing w:val="-2"/>
                <w:sz w:val="18"/>
                <w:szCs w:val="18"/>
              </w:rPr>
              <w:t>项目及合同编号</w:t>
            </w:r>
          </w:p>
        </w:tc>
        <w:tc>
          <w:tcPr>
            <w:tcW w:w="1994" w:type="dxa"/>
            <w:vAlign w:val="top"/>
          </w:tcPr>
          <w:p w14:paraId="428EF6C0">
            <w:pPr>
              <w:pStyle w:val="206"/>
            </w:pPr>
          </w:p>
        </w:tc>
        <w:tc>
          <w:tcPr>
            <w:tcW w:w="2127" w:type="dxa"/>
            <w:vAlign w:val="top"/>
          </w:tcPr>
          <w:p w14:paraId="43DA86C5">
            <w:pPr>
              <w:spacing w:before="297" w:line="208" w:lineRule="auto"/>
              <w:ind w:left="699"/>
              <w:rPr>
                <w:rFonts w:ascii="宋体" w:hAnsi="宋体" w:eastAsia="宋体" w:cs="宋体"/>
                <w:sz w:val="18"/>
                <w:szCs w:val="18"/>
              </w:rPr>
            </w:pPr>
            <w:r>
              <w:rPr>
                <w:rFonts w:ascii="宋体" w:hAnsi="宋体" w:eastAsia="宋体" w:cs="宋体"/>
                <w:spacing w:val="-2"/>
                <w:sz w:val="18"/>
                <w:szCs w:val="18"/>
              </w:rPr>
              <w:t>合同金额</w:t>
            </w:r>
          </w:p>
        </w:tc>
        <w:tc>
          <w:tcPr>
            <w:tcW w:w="4424" w:type="dxa"/>
            <w:gridSpan w:val="2"/>
            <w:vAlign w:val="top"/>
          </w:tcPr>
          <w:p w14:paraId="47915319">
            <w:pPr>
              <w:pStyle w:val="206"/>
            </w:pPr>
          </w:p>
        </w:tc>
      </w:tr>
      <w:tr w14:paraId="1E822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15" w:type="dxa"/>
            <w:vAlign w:val="top"/>
          </w:tcPr>
          <w:p w14:paraId="47FA57F0">
            <w:pPr>
              <w:spacing w:before="265" w:line="240" w:lineRule="exact"/>
              <w:ind w:left="283"/>
              <w:rPr>
                <w:rFonts w:ascii="宋体" w:hAnsi="宋体" w:eastAsia="宋体" w:cs="宋体"/>
                <w:sz w:val="18"/>
                <w:szCs w:val="18"/>
              </w:rPr>
            </w:pPr>
            <w:r>
              <w:rPr>
                <w:rFonts w:ascii="宋体" w:hAnsi="宋体" w:eastAsia="宋体" w:cs="宋体"/>
                <w:spacing w:val="-2"/>
                <w:position w:val="1"/>
                <w:sz w:val="18"/>
                <w:szCs w:val="18"/>
              </w:rPr>
              <w:t>分期（段）验收</w:t>
            </w:r>
          </w:p>
        </w:tc>
        <w:tc>
          <w:tcPr>
            <w:tcW w:w="1972" w:type="dxa"/>
            <w:vAlign w:val="top"/>
          </w:tcPr>
          <w:p w14:paraId="78995F33">
            <w:pPr>
              <w:spacing w:before="265" w:line="240" w:lineRule="exact"/>
              <w:ind w:left="494"/>
              <w:rPr>
                <w:rFonts w:ascii="宋体" w:hAnsi="宋体" w:eastAsia="宋体" w:cs="宋体"/>
                <w:sz w:val="18"/>
                <w:szCs w:val="18"/>
              </w:rPr>
            </w:pPr>
            <w:r>
              <w:rPr>
                <w:rFonts w:ascii="宋体" w:hAnsi="宋体" w:eastAsia="宋体" w:cs="宋体"/>
                <w:spacing w:val="-6"/>
                <w:position w:val="1"/>
                <w:sz w:val="18"/>
                <w:szCs w:val="18"/>
              </w:rPr>
              <w:t>是□</w:t>
            </w:r>
            <w:r>
              <w:rPr>
                <w:rFonts w:ascii="宋体" w:hAnsi="宋体" w:eastAsia="宋体" w:cs="宋体"/>
                <w:spacing w:val="4"/>
                <w:position w:val="1"/>
                <w:sz w:val="18"/>
                <w:szCs w:val="18"/>
              </w:rPr>
              <w:t xml:space="preserve">   </w:t>
            </w:r>
            <w:r>
              <w:rPr>
                <w:rFonts w:ascii="宋体" w:hAnsi="宋体" w:eastAsia="宋体" w:cs="宋体"/>
                <w:spacing w:val="-6"/>
                <w:position w:val="1"/>
                <w:sz w:val="18"/>
                <w:szCs w:val="18"/>
              </w:rPr>
              <w:t>否□</w:t>
            </w:r>
          </w:p>
        </w:tc>
        <w:tc>
          <w:tcPr>
            <w:tcW w:w="1842" w:type="dxa"/>
            <w:vAlign w:val="top"/>
          </w:tcPr>
          <w:p w14:paraId="579EF34C">
            <w:pPr>
              <w:spacing w:before="265" w:line="240" w:lineRule="exact"/>
              <w:ind w:left="293"/>
              <w:rPr>
                <w:rFonts w:ascii="宋体" w:hAnsi="宋体" w:eastAsia="宋体" w:cs="宋体"/>
                <w:sz w:val="18"/>
                <w:szCs w:val="18"/>
              </w:rPr>
            </w:pPr>
            <w:r>
              <w:rPr>
                <w:rFonts w:ascii="宋体" w:hAnsi="宋体" w:eastAsia="宋体" w:cs="宋体"/>
                <w:spacing w:val="-2"/>
                <w:position w:val="1"/>
                <w:sz w:val="18"/>
                <w:szCs w:val="18"/>
              </w:rPr>
              <w:t>分期（段）情况</w:t>
            </w:r>
          </w:p>
        </w:tc>
        <w:tc>
          <w:tcPr>
            <w:tcW w:w="8545" w:type="dxa"/>
            <w:gridSpan w:val="4"/>
            <w:vAlign w:val="top"/>
          </w:tcPr>
          <w:p w14:paraId="31B23B8F">
            <w:pPr>
              <w:spacing w:before="265" w:line="240" w:lineRule="exact"/>
              <w:ind w:left="2564"/>
              <w:rPr>
                <w:rFonts w:ascii="宋体" w:hAnsi="宋体" w:eastAsia="宋体" w:cs="宋体"/>
                <w:sz w:val="18"/>
                <w:szCs w:val="18"/>
              </w:rPr>
            </w:pPr>
            <w:r>
              <w:rPr>
                <w:rFonts w:ascii="宋体" w:hAnsi="宋体" w:eastAsia="宋体" w:cs="宋体"/>
                <w:spacing w:val="-1"/>
                <w:position w:val="1"/>
                <w:sz w:val="18"/>
                <w:szCs w:val="18"/>
              </w:rPr>
              <w:t>共分   期（段</w:t>
            </w:r>
            <w:r>
              <w:rPr>
                <w:rFonts w:ascii="宋体" w:hAnsi="宋体" w:eastAsia="宋体" w:cs="宋体"/>
                <w:spacing w:val="6"/>
                <w:position w:val="1"/>
                <w:sz w:val="18"/>
                <w:szCs w:val="18"/>
              </w:rPr>
              <w:t>），</w:t>
            </w:r>
            <w:r>
              <w:rPr>
                <w:rFonts w:ascii="宋体" w:hAnsi="宋体" w:eastAsia="宋体" w:cs="宋体"/>
                <w:spacing w:val="-1"/>
                <w:position w:val="1"/>
                <w:sz w:val="18"/>
                <w:szCs w:val="18"/>
              </w:rPr>
              <w:t>此为第   期（段）验收</w:t>
            </w:r>
          </w:p>
        </w:tc>
      </w:tr>
      <w:tr w14:paraId="5CC3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815" w:type="dxa"/>
            <w:vAlign w:val="top"/>
          </w:tcPr>
          <w:p w14:paraId="44A566ED">
            <w:pPr>
              <w:pStyle w:val="206"/>
              <w:spacing w:line="256" w:lineRule="auto"/>
            </w:pPr>
          </w:p>
          <w:p w14:paraId="0890E72C">
            <w:pPr>
              <w:spacing w:before="58" w:line="208" w:lineRule="auto"/>
              <w:ind w:firstLine="352" w:firstLineChars="200"/>
              <w:rPr>
                <w:rFonts w:ascii="宋体" w:hAnsi="宋体" w:eastAsia="宋体" w:cs="宋体"/>
                <w:sz w:val="18"/>
                <w:szCs w:val="18"/>
              </w:rPr>
            </w:pPr>
            <w:r>
              <w:rPr>
                <w:rFonts w:ascii="宋体" w:hAnsi="宋体" w:eastAsia="宋体" w:cs="宋体"/>
                <w:spacing w:val="-2"/>
                <w:sz w:val="18"/>
                <w:szCs w:val="18"/>
              </w:rPr>
              <w:t>验收时间</w:t>
            </w:r>
          </w:p>
        </w:tc>
        <w:tc>
          <w:tcPr>
            <w:tcW w:w="1972" w:type="dxa"/>
            <w:vAlign w:val="top"/>
          </w:tcPr>
          <w:p w14:paraId="1AE8B28F">
            <w:pPr>
              <w:pStyle w:val="206"/>
            </w:pPr>
          </w:p>
        </w:tc>
        <w:tc>
          <w:tcPr>
            <w:tcW w:w="1842" w:type="dxa"/>
            <w:vAlign w:val="top"/>
          </w:tcPr>
          <w:p w14:paraId="28EDE87D">
            <w:pPr>
              <w:pStyle w:val="206"/>
              <w:spacing w:line="256" w:lineRule="auto"/>
            </w:pPr>
          </w:p>
          <w:p w14:paraId="70BA141F">
            <w:pPr>
              <w:spacing w:before="58" w:line="208" w:lineRule="auto"/>
              <w:ind w:firstLine="352" w:firstLineChars="200"/>
              <w:rPr>
                <w:rFonts w:ascii="宋体" w:hAnsi="宋体" w:eastAsia="宋体" w:cs="宋体"/>
                <w:sz w:val="18"/>
                <w:szCs w:val="18"/>
              </w:rPr>
            </w:pPr>
            <w:r>
              <w:rPr>
                <w:rFonts w:ascii="宋体" w:hAnsi="宋体" w:eastAsia="宋体" w:cs="宋体"/>
                <w:spacing w:val="-2"/>
                <w:sz w:val="18"/>
                <w:szCs w:val="18"/>
              </w:rPr>
              <w:t>验收地点</w:t>
            </w:r>
          </w:p>
        </w:tc>
        <w:tc>
          <w:tcPr>
            <w:tcW w:w="1994" w:type="dxa"/>
            <w:vAlign w:val="top"/>
          </w:tcPr>
          <w:p w14:paraId="380202D0">
            <w:pPr>
              <w:pStyle w:val="206"/>
            </w:pPr>
          </w:p>
        </w:tc>
        <w:tc>
          <w:tcPr>
            <w:tcW w:w="2127" w:type="dxa"/>
            <w:vAlign w:val="top"/>
          </w:tcPr>
          <w:p w14:paraId="4C0748DC">
            <w:pPr>
              <w:pStyle w:val="206"/>
              <w:spacing w:line="256" w:lineRule="auto"/>
            </w:pPr>
          </w:p>
          <w:p w14:paraId="5089FACB">
            <w:pPr>
              <w:spacing w:before="59" w:line="208" w:lineRule="auto"/>
              <w:ind w:firstLine="352" w:firstLineChars="200"/>
              <w:rPr>
                <w:rFonts w:ascii="宋体" w:hAnsi="宋体" w:eastAsia="宋体" w:cs="宋体"/>
                <w:sz w:val="18"/>
                <w:szCs w:val="18"/>
              </w:rPr>
            </w:pPr>
            <w:r>
              <w:rPr>
                <w:rFonts w:ascii="宋体" w:hAnsi="宋体" w:eastAsia="宋体" w:cs="宋体"/>
                <w:spacing w:val="-2"/>
                <w:sz w:val="18"/>
                <w:szCs w:val="18"/>
              </w:rPr>
              <w:t>验收组织形式</w:t>
            </w:r>
          </w:p>
        </w:tc>
        <w:tc>
          <w:tcPr>
            <w:tcW w:w="4424" w:type="dxa"/>
            <w:gridSpan w:val="2"/>
            <w:vAlign w:val="top"/>
          </w:tcPr>
          <w:p w14:paraId="17597D7A">
            <w:pPr>
              <w:spacing w:before="266" w:line="240" w:lineRule="exact"/>
              <w:ind w:left="1599"/>
              <w:rPr>
                <w:rFonts w:ascii="宋体" w:hAnsi="宋体" w:eastAsia="宋体" w:cs="宋体"/>
                <w:sz w:val="18"/>
                <w:szCs w:val="18"/>
              </w:rPr>
            </w:pPr>
            <w:r>
              <w:rPr>
                <w:rFonts w:ascii="宋体" w:hAnsi="宋体" w:eastAsia="宋体" w:cs="宋体"/>
                <w:spacing w:val="-4"/>
                <w:position w:val="1"/>
                <w:sz w:val="18"/>
                <w:szCs w:val="18"/>
              </w:rPr>
              <w:t>□验收小组验收</w:t>
            </w:r>
          </w:p>
          <w:p w14:paraId="50D28EDF">
            <w:pPr>
              <w:spacing w:before="59" w:line="238" w:lineRule="exact"/>
              <w:ind w:firstLine="1566" w:firstLineChars="900"/>
              <w:rPr>
                <w:rFonts w:ascii="宋体" w:hAnsi="宋体" w:eastAsia="宋体" w:cs="宋体"/>
                <w:sz w:val="18"/>
                <w:szCs w:val="18"/>
              </w:rPr>
            </w:pPr>
            <w:r>
              <w:rPr>
                <w:rFonts w:hint="eastAsia" w:ascii="宋体" w:hAnsi="宋体" w:eastAsia="宋体" w:cs="宋体"/>
                <w:spacing w:val="-3"/>
                <w:position w:val="1"/>
                <w:sz w:val="18"/>
                <w:szCs w:val="18"/>
                <w:lang w:eastAsia="zh-CN"/>
              </w:rPr>
              <w:t>□</w:t>
            </w:r>
            <w:r>
              <w:rPr>
                <w:rFonts w:ascii="宋体" w:hAnsi="宋体" w:eastAsia="宋体" w:cs="宋体"/>
                <w:spacing w:val="-3"/>
                <w:position w:val="1"/>
                <w:sz w:val="18"/>
                <w:szCs w:val="18"/>
              </w:rPr>
              <w:t>采购代理机构验收</w:t>
            </w:r>
          </w:p>
        </w:tc>
      </w:tr>
      <w:tr w14:paraId="0C71C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815" w:type="dxa"/>
            <w:vMerge w:val="restart"/>
            <w:tcBorders>
              <w:bottom w:val="nil"/>
            </w:tcBorders>
            <w:vAlign w:val="top"/>
          </w:tcPr>
          <w:p w14:paraId="3A6688E6">
            <w:pPr>
              <w:pStyle w:val="206"/>
              <w:spacing w:line="268" w:lineRule="auto"/>
            </w:pPr>
          </w:p>
          <w:p w14:paraId="15481473">
            <w:pPr>
              <w:pStyle w:val="206"/>
              <w:spacing w:line="268" w:lineRule="auto"/>
            </w:pPr>
          </w:p>
          <w:p w14:paraId="05045D4C">
            <w:pPr>
              <w:pStyle w:val="206"/>
              <w:spacing w:line="268" w:lineRule="auto"/>
            </w:pPr>
          </w:p>
          <w:p w14:paraId="39AD5352">
            <w:pPr>
              <w:pStyle w:val="206"/>
              <w:spacing w:line="268" w:lineRule="auto"/>
            </w:pPr>
          </w:p>
          <w:p w14:paraId="451DFFC1">
            <w:pPr>
              <w:spacing w:before="59" w:line="208" w:lineRule="auto"/>
              <w:ind w:left="549"/>
              <w:rPr>
                <w:rFonts w:ascii="宋体" w:hAnsi="宋体" w:eastAsia="宋体" w:cs="宋体"/>
                <w:sz w:val="18"/>
                <w:szCs w:val="18"/>
              </w:rPr>
            </w:pPr>
            <w:r>
              <w:rPr>
                <w:rFonts w:ascii="宋体" w:hAnsi="宋体" w:eastAsia="宋体" w:cs="宋体"/>
                <w:spacing w:val="-2"/>
                <w:sz w:val="18"/>
                <w:szCs w:val="18"/>
              </w:rPr>
              <w:t>验收内容</w:t>
            </w:r>
          </w:p>
        </w:tc>
        <w:tc>
          <w:tcPr>
            <w:tcW w:w="1972" w:type="dxa"/>
            <w:vAlign w:val="top"/>
          </w:tcPr>
          <w:p w14:paraId="0E00CAE7">
            <w:pPr>
              <w:pStyle w:val="206"/>
              <w:spacing w:line="257" w:lineRule="auto"/>
            </w:pPr>
          </w:p>
          <w:p w14:paraId="5096F101">
            <w:pPr>
              <w:pStyle w:val="206"/>
              <w:spacing w:line="258" w:lineRule="auto"/>
            </w:pPr>
          </w:p>
          <w:p w14:paraId="02C14E15">
            <w:pPr>
              <w:spacing w:before="59" w:line="207" w:lineRule="auto"/>
              <w:ind w:left="625"/>
              <w:rPr>
                <w:rFonts w:ascii="宋体" w:hAnsi="宋体" w:eastAsia="宋体" w:cs="宋体"/>
                <w:sz w:val="18"/>
                <w:szCs w:val="18"/>
              </w:rPr>
            </w:pPr>
            <w:r>
              <w:rPr>
                <w:rFonts w:ascii="宋体" w:hAnsi="宋体" w:eastAsia="宋体" w:cs="宋体"/>
                <w:spacing w:val="-2"/>
                <w:sz w:val="18"/>
                <w:szCs w:val="18"/>
              </w:rPr>
              <w:t>施工内容</w:t>
            </w:r>
          </w:p>
        </w:tc>
        <w:tc>
          <w:tcPr>
            <w:tcW w:w="1842" w:type="dxa"/>
            <w:vAlign w:val="top"/>
          </w:tcPr>
          <w:p w14:paraId="1F58EFD4">
            <w:pPr>
              <w:pStyle w:val="206"/>
              <w:spacing w:line="257" w:lineRule="auto"/>
            </w:pPr>
          </w:p>
          <w:p w14:paraId="25509015">
            <w:pPr>
              <w:pStyle w:val="206"/>
              <w:spacing w:line="257" w:lineRule="auto"/>
            </w:pPr>
          </w:p>
          <w:p w14:paraId="695F6D02">
            <w:pPr>
              <w:spacing w:before="59" w:line="208" w:lineRule="auto"/>
              <w:ind w:left="561"/>
              <w:rPr>
                <w:rFonts w:ascii="宋体" w:hAnsi="宋体" w:eastAsia="宋体" w:cs="宋体"/>
                <w:sz w:val="18"/>
                <w:szCs w:val="18"/>
              </w:rPr>
            </w:pPr>
            <w:r>
              <w:rPr>
                <w:rFonts w:ascii="宋体" w:hAnsi="宋体" w:eastAsia="宋体" w:cs="宋体"/>
                <w:spacing w:val="-2"/>
                <w:sz w:val="18"/>
                <w:szCs w:val="18"/>
              </w:rPr>
              <w:t>施工进度</w:t>
            </w:r>
          </w:p>
        </w:tc>
        <w:tc>
          <w:tcPr>
            <w:tcW w:w="1994" w:type="dxa"/>
            <w:vAlign w:val="top"/>
          </w:tcPr>
          <w:p w14:paraId="454596D2">
            <w:pPr>
              <w:pStyle w:val="206"/>
              <w:spacing w:line="257" w:lineRule="auto"/>
            </w:pPr>
          </w:p>
          <w:p w14:paraId="7475F18C">
            <w:pPr>
              <w:pStyle w:val="206"/>
              <w:spacing w:line="258" w:lineRule="auto"/>
            </w:pPr>
          </w:p>
          <w:p w14:paraId="66BA56E0">
            <w:pPr>
              <w:spacing w:before="59" w:line="207" w:lineRule="auto"/>
              <w:ind w:left="637"/>
              <w:rPr>
                <w:rFonts w:ascii="宋体" w:hAnsi="宋体" w:eastAsia="宋体" w:cs="宋体"/>
                <w:sz w:val="18"/>
                <w:szCs w:val="18"/>
              </w:rPr>
            </w:pPr>
            <w:r>
              <w:rPr>
                <w:rFonts w:ascii="宋体" w:hAnsi="宋体" w:eastAsia="宋体" w:cs="宋体"/>
                <w:spacing w:val="-2"/>
                <w:sz w:val="18"/>
                <w:szCs w:val="18"/>
              </w:rPr>
              <w:t>施工质量</w:t>
            </w:r>
          </w:p>
        </w:tc>
        <w:tc>
          <w:tcPr>
            <w:tcW w:w="2127" w:type="dxa"/>
            <w:vAlign w:val="top"/>
          </w:tcPr>
          <w:p w14:paraId="7FD6550B">
            <w:pPr>
              <w:spacing w:before="296" w:line="207" w:lineRule="auto"/>
              <w:ind w:left="719"/>
              <w:rPr>
                <w:rFonts w:ascii="宋体" w:hAnsi="宋体" w:eastAsia="宋体" w:cs="宋体"/>
                <w:sz w:val="18"/>
                <w:szCs w:val="18"/>
              </w:rPr>
            </w:pPr>
            <w:r>
              <w:rPr>
                <w:rFonts w:ascii="宋体" w:hAnsi="宋体" w:eastAsia="宋体" w:cs="宋体"/>
                <w:spacing w:val="-2"/>
                <w:sz w:val="18"/>
                <w:szCs w:val="18"/>
              </w:rPr>
              <w:t>施工人员</w:t>
            </w:r>
          </w:p>
          <w:p w14:paraId="3CDB0357">
            <w:pPr>
              <w:pStyle w:val="206"/>
              <w:spacing w:line="299" w:lineRule="auto"/>
            </w:pPr>
          </w:p>
          <w:p w14:paraId="46B9745A">
            <w:pPr>
              <w:spacing w:before="58" w:line="207" w:lineRule="auto"/>
              <w:ind w:left="720"/>
              <w:rPr>
                <w:rFonts w:ascii="宋体" w:hAnsi="宋体" w:eastAsia="宋体" w:cs="宋体"/>
                <w:sz w:val="18"/>
                <w:szCs w:val="18"/>
              </w:rPr>
            </w:pPr>
            <w:r>
              <w:rPr>
                <w:rFonts w:ascii="宋体" w:hAnsi="宋体" w:eastAsia="宋体" w:cs="宋体"/>
                <w:spacing w:val="-2"/>
                <w:sz w:val="18"/>
                <w:szCs w:val="18"/>
              </w:rPr>
              <w:t>配备情况</w:t>
            </w:r>
          </w:p>
        </w:tc>
        <w:tc>
          <w:tcPr>
            <w:tcW w:w="2164" w:type="dxa"/>
            <w:vAlign w:val="top"/>
          </w:tcPr>
          <w:p w14:paraId="1D2EDC87">
            <w:pPr>
              <w:spacing w:before="296" w:line="207" w:lineRule="auto"/>
              <w:ind w:left="754"/>
              <w:rPr>
                <w:rFonts w:ascii="宋体" w:hAnsi="宋体" w:eastAsia="宋体" w:cs="宋体"/>
                <w:sz w:val="18"/>
                <w:szCs w:val="18"/>
              </w:rPr>
            </w:pPr>
            <w:r>
              <w:rPr>
                <w:rFonts w:ascii="宋体" w:hAnsi="宋体" w:eastAsia="宋体" w:cs="宋体"/>
                <w:spacing w:val="-2"/>
                <w:sz w:val="18"/>
                <w:szCs w:val="18"/>
              </w:rPr>
              <w:t>施工设备</w:t>
            </w:r>
          </w:p>
          <w:p w14:paraId="28A412D5">
            <w:pPr>
              <w:pStyle w:val="206"/>
              <w:spacing w:line="299" w:lineRule="auto"/>
            </w:pPr>
          </w:p>
          <w:p w14:paraId="1AEEFAAC">
            <w:pPr>
              <w:spacing w:before="58" w:line="207" w:lineRule="auto"/>
              <w:ind w:left="755"/>
              <w:rPr>
                <w:rFonts w:ascii="宋体" w:hAnsi="宋体" w:eastAsia="宋体" w:cs="宋体"/>
                <w:sz w:val="18"/>
                <w:szCs w:val="18"/>
              </w:rPr>
            </w:pPr>
            <w:r>
              <w:rPr>
                <w:rFonts w:ascii="宋体" w:hAnsi="宋体" w:eastAsia="宋体" w:cs="宋体"/>
                <w:spacing w:val="-2"/>
                <w:sz w:val="18"/>
                <w:szCs w:val="18"/>
              </w:rPr>
              <w:t>配备情况</w:t>
            </w:r>
          </w:p>
        </w:tc>
        <w:tc>
          <w:tcPr>
            <w:tcW w:w="2260" w:type="dxa"/>
            <w:vAlign w:val="top"/>
          </w:tcPr>
          <w:p w14:paraId="6E276666">
            <w:pPr>
              <w:pStyle w:val="206"/>
              <w:spacing w:line="257" w:lineRule="auto"/>
            </w:pPr>
          </w:p>
          <w:p w14:paraId="6D24E9F5">
            <w:pPr>
              <w:pStyle w:val="206"/>
              <w:spacing w:line="257" w:lineRule="auto"/>
            </w:pPr>
          </w:p>
          <w:p w14:paraId="2CE09FE8">
            <w:pPr>
              <w:spacing w:before="59" w:line="208" w:lineRule="auto"/>
              <w:ind w:left="613"/>
              <w:rPr>
                <w:rFonts w:ascii="宋体" w:hAnsi="宋体" w:eastAsia="宋体" w:cs="宋体"/>
                <w:sz w:val="18"/>
                <w:szCs w:val="18"/>
              </w:rPr>
            </w:pPr>
            <w:r>
              <w:rPr>
                <w:rFonts w:ascii="宋体" w:hAnsi="宋体" w:eastAsia="宋体" w:cs="宋体"/>
                <w:spacing w:val="-2"/>
                <w:sz w:val="18"/>
                <w:szCs w:val="18"/>
              </w:rPr>
              <w:t>安全文明标准</w:t>
            </w:r>
          </w:p>
        </w:tc>
      </w:tr>
      <w:tr w14:paraId="1124B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815" w:type="dxa"/>
            <w:vMerge w:val="continue"/>
            <w:tcBorders>
              <w:top w:val="nil"/>
            </w:tcBorders>
            <w:vAlign w:val="top"/>
          </w:tcPr>
          <w:p w14:paraId="5856735C">
            <w:pPr>
              <w:pStyle w:val="206"/>
            </w:pPr>
          </w:p>
        </w:tc>
        <w:tc>
          <w:tcPr>
            <w:tcW w:w="1972" w:type="dxa"/>
            <w:vAlign w:val="top"/>
          </w:tcPr>
          <w:p w14:paraId="25FE8676">
            <w:pPr>
              <w:spacing w:before="267" w:line="240" w:lineRule="exact"/>
              <w:ind w:left="718"/>
              <w:rPr>
                <w:rFonts w:ascii="宋体" w:hAnsi="宋体" w:eastAsia="宋体" w:cs="宋体"/>
                <w:sz w:val="18"/>
                <w:szCs w:val="18"/>
              </w:rPr>
            </w:pPr>
            <w:r>
              <w:rPr>
                <w:rFonts w:ascii="宋体" w:hAnsi="宋体" w:eastAsia="宋体" w:cs="宋体"/>
                <w:spacing w:val="-3"/>
                <w:position w:val="1"/>
                <w:sz w:val="18"/>
                <w:szCs w:val="18"/>
              </w:rPr>
              <w:t>合格□</w:t>
            </w:r>
          </w:p>
          <w:p w14:paraId="03C09C1D">
            <w:pPr>
              <w:pStyle w:val="206"/>
              <w:spacing w:line="259" w:lineRule="auto"/>
            </w:pPr>
          </w:p>
          <w:p w14:paraId="3821E334">
            <w:pPr>
              <w:spacing w:before="59" w:line="239" w:lineRule="exact"/>
              <w:ind w:left="629"/>
              <w:rPr>
                <w:rFonts w:ascii="宋体" w:hAnsi="宋体" w:eastAsia="宋体" w:cs="宋体"/>
                <w:sz w:val="18"/>
                <w:szCs w:val="18"/>
              </w:rPr>
            </w:pPr>
            <w:r>
              <w:rPr>
                <w:rFonts w:ascii="宋体" w:hAnsi="宋体" w:eastAsia="宋体" w:cs="宋体"/>
                <w:spacing w:val="-3"/>
                <w:position w:val="1"/>
                <w:sz w:val="18"/>
                <w:szCs w:val="18"/>
              </w:rPr>
              <w:t>不合格□</w:t>
            </w:r>
          </w:p>
        </w:tc>
        <w:tc>
          <w:tcPr>
            <w:tcW w:w="1842" w:type="dxa"/>
            <w:vAlign w:val="top"/>
          </w:tcPr>
          <w:p w14:paraId="5BDAAE14">
            <w:pPr>
              <w:spacing w:before="267" w:line="240" w:lineRule="exact"/>
              <w:ind w:left="563"/>
              <w:rPr>
                <w:rFonts w:ascii="宋体" w:hAnsi="宋体" w:eastAsia="宋体" w:cs="宋体"/>
                <w:sz w:val="18"/>
                <w:szCs w:val="18"/>
              </w:rPr>
            </w:pPr>
            <w:r>
              <w:rPr>
                <w:rFonts w:ascii="宋体" w:hAnsi="宋体" w:eastAsia="宋体" w:cs="宋体"/>
                <w:spacing w:val="-5"/>
                <w:position w:val="1"/>
                <w:sz w:val="18"/>
                <w:szCs w:val="18"/>
              </w:rPr>
              <w:t>合</w:t>
            </w:r>
            <w:r>
              <w:rPr>
                <w:rFonts w:ascii="宋体" w:hAnsi="宋体" w:eastAsia="宋体" w:cs="宋体"/>
                <w:spacing w:val="3"/>
                <w:position w:val="1"/>
                <w:sz w:val="18"/>
                <w:szCs w:val="18"/>
              </w:rPr>
              <w:t xml:space="preserve">  </w:t>
            </w:r>
            <w:r>
              <w:rPr>
                <w:rFonts w:ascii="宋体" w:hAnsi="宋体" w:eastAsia="宋体" w:cs="宋体"/>
                <w:spacing w:val="-5"/>
                <w:position w:val="1"/>
                <w:sz w:val="18"/>
                <w:szCs w:val="18"/>
              </w:rPr>
              <w:t>格□</w:t>
            </w:r>
          </w:p>
          <w:p w14:paraId="062356FE">
            <w:pPr>
              <w:pStyle w:val="206"/>
              <w:spacing w:line="259" w:lineRule="auto"/>
            </w:pPr>
          </w:p>
          <w:p w14:paraId="5474D601">
            <w:pPr>
              <w:spacing w:before="59" w:line="239" w:lineRule="exact"/>
              <w:ind w:left="565"/>
              <w:rPr>
                <w:rFonts w:ascii="宋体" w:hAnsi="宋体" w:eastAsia="宋体" w:cs="宋体"/>
                <w:sz w:val="18"/>
                <w:szCs w:val="18"/>
              </w:rPr>
            </w:pPr>
            <w:r>
              <w:rPr>
                <w:rFonts w:ascii="宋体" w:hAnsi="宋体" w:eastAsia="宋体" w:cs="宋体"/>
                <w:spacing w:val="-3"/>
                <w:position w:val="1"/>
                <w:sz w:val="18"/>
                <w:szCs w:val="18"/>
              </w:rPr>
              <w:t>不合格□</w:t>
            </w:r>
          </w:p>
        </w:tc>
        <w:tc>
          <w:tcPr>
            <w:tcW w:w="1994" w:type="dxa"/>
            <w:vAlign w:val="top"/>
          </w:tcPr>
          <w:p w14:paraId="42FC8E0B">
            <w:pPr>
              <w:spacing w:before="267" w:line="240" w:lineRule="exact"/>
              <w:ind w:left="638"/>
              <w:rPr>
                <w:rFonts w:ascii="宋体" w:hAnsi="宋体" w:eastAsia="宋体" w:cs="宋体"/>
                <w:sz w:val="18"/>
                <w:szCs w:val="18"/>
              </w:rPr>
            </w:pPr>
            <w:r>
              <w:rPr>
                <w:rFonts w:ascii="宋体" w:hAnsi="宋体" w:eastAsia="宋体" w:cs="宋体"/>
                <w:spacing w:val="-5"/>
                <w:position w:val="1"/>
                <w:sz w:val="18"/>
                <w:szCs w:val="18"/>
              </w:rPr>
              <w:t>合</w:t>
            </w:r>
            <w:r>
              <w:rPr>
                <w:rFonts w:ascii="宋体" w:hAnsi="宋体" w:eastAsia="宋体" w:cs="宋体"/>
                <w:spacing w:val="3"/>
                <w:position w:val="1"/>
                <w:sz w:val="18"/>
                <w:szCs w:val="18"/>
              </w:rPr>
              <w:t xml:space="preserve">  </w:t>
            </w:r>
            <w:r>
              <w:rPr>
                <w:rFonts w:ascii="宋体" w:hAnsi="宋体" w:eastAsia="宋体" w:cs="宋体"/>
                <w:spacing w:val="-5"/>
                <w:position w:val="1"/>
                <w:sz w:val="18"/>
                <w:szCs w:val="18"/>
              </w:rPr>
              <w:t>格□</w:t>
            </w:r>
          </w:p>
          <w:p w14:paraId="24F3FC98">
            <w:pPr>
              <w:pStyle w:val="206"/>
              <w:spacing w:line="259" w:lineRule="auto"/>
            </w:pPr>
          </w:p>
          <w:p w14:paraId="1F6E7848">
            <w:pPr>
              <w:spacing w:before="59" w:line="239" w:lineRule="exact"/>
              <w:ind w:left="640"/>
              <w:rPr>
                <w:rFonts w:ascii="宋体" w:hAnsi="宋体" w:eastAsia="宋体" w:cs="宋体"/>
                <w:sz w:val="18"/>
                <w:szCs w:val="18"/>
              </w:rPr>
            </w:pPr>
            <w:r>
              <w:rPr>
                <w:rFonts w:ascii="宋体" w:hAnsi="宋体" w:eastAsia="宋体" w:cs="宋体"/>
                <w:spacing w:val="-3"/>
                <w:position w:val="1"/>
                <w:sz w:val="18"/>
                <w:szCs w:val="18"/>
              </w:rPr>
              <w:t>不合格□</w:t>
            </w:r>
          </w:p>
        </w:tc>
        <w:tc>
          <w:tcPr>
            <w:tcW w:w="2127" w:type="dxa"/>
            <w:vAlign w:val="top"/>
          </w:tcPr>
          <w:p w14:paraId="1248A4F6">
            <w:pPr>
              <w:spacing w:before="267" w:line="240" w:lineRule="exact"/>
              <w:ind w:left="720"/>
              <w:rPr>
                <w:rFonts w:ascii="宋体" w:hAnsi="宋体" w:eastAsia="宋体" w:cs="宋体"/>
                <w:sz w:val="18"/>
                <w:szCs w:val="18"/>
              </w:rPr>
            </w:pPr>
            <w:r>
              <w:rPr>
                <w:rFonts w:ascii="宋体" w:hAnsi="宋体" w:eastAsia="宋体" w:cs="宋体"/>
                <w:spacing w:val="-5"/>
                <w:position w:val="1"/>
                <w:sz w:val="18"/>
                <w:szCs w:val="18"/>
              </w:rPr>
              <w:t>合</w:t>
            </w:r>
            <w:r>
              <w:rPr>
                <w:rFonts w:ascii="宋体" w:hAnsi="宋体" w:eastAsia="宋体" w:cs="宋体"/>
                <w:spacing w:val="3"/>
                <w:position w:val="1"/>
                <w:sz w:val="18"/>
                <w:szCs w:val="18"/>
              </w:rPr>
              <w:t xml:space="preserve">  </w:t>
            </w:r>
            <w:r>
              <w:rPr>
                <w:rFonts w:ascii="宋体" w:hAnsi="宋体" w:eastAsia="宋体" w:cs="宋体"/>
                <w:spacing w:val="-5"/>
                <w:position w:val="1"/>
                <w:sz w:val="18"/>
                <w:szCs w:val="18"/>
              </w:rPr>
              <w:t>格□</w:t>
            </w:r>
          </w:p>
          <w:p w14:paraId="57FDE272">
            <w:pPr>
              <w:pStyle w:val="206"/>
              <w:spacing w:line="259" w:lineRule="auto"/>
            </w:pPr>
          </w:p>
          <w:p w14:paraId="41733EF7">
            <w:pPr>
              <w:spacing w:before="59" w:line="239" w:lineRule="exact"/>
              <w:ind w:left="722"/>
              <w:rPr>
                <w:rFonts w:ascii="宋体" w:hAnsi="宋体" w:eastAsia="宋体" w:cs="宋体"/>
                <w:sz w:val="18"/>
                <w:szCs w:val="18"/>
              </w:rPr>
            </w:pPr>
            <w:r>
              <w:rPr>
                <w:rFonts w:ascii="宋体" w:hAnsi="宋体" w:eastAsia="宋体" w:cs="宋体"/>
                <w:spacing w:val="-3"/>
                <w:position w:val="1"/>
                <w:sz w:val="18"/>
                <w:szCs w:val="18"/>
              </w:rPr>
              <w:t>不合格□</w:t>
            </w:r>
          </w:p>
        </w:tc>
        <w:tc>
          <w:tcPr>
            <w:tcW w:w="2164" w:type="dxa"/>
            <w:vAlign w:val="top"/>
          </w:tcPr>
          <w:p w14:paraId="34013EB0">
            <w:pPr>
              <w:spacing w:before="267" w:line="240" w:lineRule="exact"/>
              <w:ind w:left="756"/>
              <w:rPr>
                <w:rFonts w:ascii="宋体" w:hAnsi="宋体" w:eastAsia="宋体" w:cs="宋体"/>
                <w:sz w:val="18"/>
                <w:szCs w:val="18"/>
              </w:rPr>
            </w:pPr>
            <w:r>
              <w:rPr>
                <w:rFonts w:ascii="宋体" w:hAnsi="宋体" w:eastAsia="宋体" w:cs="宋体"/>
                <w:spacing w:val="-5"/>
                <w:position w:val="1"/>
                <w:sz w:val="18"/>
                <w:szCs w:val="18"/>
              </w:rPr>
              <w:t>合</w:t>
            </w:r>
            <w:r>
              <w:rPr>
                <w:rFonts w:ascii="宋体" w:hAnsi="宋体" w:eastAsia="宋体" w:cs="宋体"/>
                <w:spacing w:val="3"/>
                <w:position w:val="1"/>
                <w:sz w:val="18"/>
                <w:szCs w:val="18"/>
              </w:rPr>
              <w:t xml:space="preserve">  </w:t>
            </w:r>
            <w:r>
              <w:rPr>
                <w:rFonts w:ascii="宋体" w:hAnsi="宋体" w:eastAsia="宋体" w:cs="宋体"/>
                <w:spacing w:val="-5"/>
                <w:position w:val="1"/>
                <w:sz w:val="18"/>
                <w:szCs w:val="18"/>
              </w:rPr>
              <w:t>格□</w:t>
            </w:r>
          </w:p>
          <w:p w14:paraId="779693AC">
            <w:pPr>
              <w:pStyle w:val="206"/>
              <w:spacing w:line="259" w:lineRule="auto"/>
            </w:pPr>
          </w:p>
          <w:p w14:paraId="65E28077">
            <w:pPr>
              <w:spacing w:before="59" w:line="239" w:lineRule="exact"/>
              <w:ind w:left="758"/>
              <w:rPr>
                <w:rFonts w:ascii="宋体" w:hAnsi="宋体" w:eastAsia="宋体" w:cs="宋体"/>
                <w:sz w:val="18"/>
                <w:szCs w:val="18"/>
              </w:rPr>
            </w:pPr>
            <w:r>
              <w:rPr>
                <w:rFonts w:ascii="宋体" w:hAnsi="宋体" w:eastAsia="宋体" w:cs="宋体"/>
                <w:spacing w:val="-3"/>
                <w:position w:val="1"/>
                <w:sz w:val="18"/>
                <w:szCs w:val="18"/>
              </w:rPr>
              <w:t>不合格□</w:t>
            </w:r>
          </w:p>
        </w:tc>
        <w:tc>
          <w:tcPr>
            <w:tcW w:w="2260" w:type="dxa"/>
            <w:vAlign w:val="top"/>
          </w:tcPr>
          <w:p w14:paraId="4C0E9A45">
            <w:pPr>
              <w:spacing w:before="267" w:line="240" w:lineRule="exact"/>
              <w:ind w:left="790"/>
              <w:rPr>
                <w:rFonts w:ascii="宋体" w:hAnsi="宋体" w:eastAsia="宋体" w:cs="宋体"/>
                <w:sz w:val="18"/>
                <w:szCs w:val="18"/>
              </w:rPr>
            </w:pPr>
            <w:r>
              <w:rPr>
                <w:rFonts w:ascii="宋体" w:hAnsi="宋体" w:eastAsia="宋体" w:cs="宋体"/>
                <w:spacing w:val="-5"/>
                <w:position w:val="1"/>
                <w:sz w:val="18"/>
                <w:szCs w:val="18"/>
              </w:rPr>
              <w:t>合</w:t>
            </w:r>
            <w:r>
              <w:rPr>
                <w:rFonts w:ascii="宋体" w:hAnsi="宋体" w:eastAsia="宋体" w:cs="宋体"/>
                <w:spacing w:val="3"/>
                <w:position w:val="1"/>
                <w:sz w:val="18"/>
                <w:szCs w:val="18"/>
              </w:rPr>
              <w:t xml:space="preserve">  </w:t>
            </w:r>
            <w:r>
              <w:rPr>
                <w:rFonts w:ascii="宋体" w:hAnsi="宋体" w:eastAsia="宋体" w:cs="宋体"/>
                <w:spacing w:val="-5"/>
                <w:position w:val="1"/>
                <w:sz w:val="18"/>
                <w:szCs w:val="18"/>
              </w:rPr>
              <w:t>格□</w:t>
            </w:r>
          </w:p>
          <w:p w14:paraId="3A309E6E">
            <w:pPr>
              <w:pStyle w:val="206"/>
              <w:spacing w:line="259" w:lineRule="auto"/>
            </w:pPr>
          </w:p>
          <w:p w14:paraId="2BF8F9F3">
            <w:pPr>
              <w:spacing w:before="59" w:line="239" w:lineRule="exact"/>
              <w:ind w:left="792"/>
              <w:rPr>
                <w:rFonts w:ascii="宋体" w:hAnsi="宋体" w:eastAsia="宋体" w:cs="宋体"/>
                <w:sz w:val="18"/>
                <w:szCs w:val="18"/>
              </w:rPr>
            </w:pPr>
            <w:r>
              <w:rPr>
                <w:rFonts w:ascii="宋体" w:hAnsi="宋体" w:eastAsia="宋体" w:cs="宋体"/>
                <w:spacing w:val="-3"/>
                <w:position w:val="1"/>
                <w:sz w:val="18"/>
                <w:szCs w:val="18"/>
              </w:rPr>
              <w:t>不合格□</w:t>
            </w:r>
          </w:p>
        </w:tc>
      </w:tr>
      <w:tr w14:paraId="19CD9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815" w:type="dxa"/>
            <w:vAlign w:val="top"/>
          </w:tcPr>
          <w:p w14:paraId="112A4CBA">
            <w:pPr>
              <w:spacing w:before="299" w:line="208" w:lineRule="auto"/>
              <w:ind w:left="369"/>
              <w:rPr>
                <w:rFonts w:ascii="宋体" w:hAnsi="宋体" w:eastAsia="宋体" w:cs="宋体"/>
                <w:sz w:val="18"/>
                <w:szCs w:val="18"/>
              </w:rPr>
            </w:pPr>
            <w:r>
              <w:rPr>
                <w:rFonts w:ascii="宋体" w:hAnsi="宋体" w:eastAsia="宋体" w:cs="宋体"/>
                <w:spacing w:val="-2"/>
                <w:sz w:val="18"/>
                <w:szCs w:val="18"/>
              </w:rPr>
              <w:t>采购代理机构</w:t>
            </w:r>
          </w:p>
          <w:p w14:paraId="67E04B88">
            <w:pPr>
              <w:spacing w:before="59" w:line="207" w:lineRule="auto"/>
              <w:ind w:firstLine="352" w:firstLineChars="200"/>
              <w:rPr>
                <w:rFonts w:ascii="宋体" w:hAnsi="宋体" w:eastAsia="宋体" w:cs="宋体"/>
                <w:sz w:val="18"/>
                <w:szCs w:val="18"/>
              </w:rPr>
            </w:pPr>
            <w:r>
              <w:rPr>
                <w:rFonts w:ascii="宋体" w:hAnsi="宋体" w:eastAsia="宋体" w:cs="宋体"/>
                <w:spacing w:val="-2"/>
                <w:sz w:val="18"/>
                <w:szCs w:val="18"/>
              </w:rPr>
              <w:t>情况说明</w:t>
            </w:r>
          </w:p>
        </w:tc>
        <w:tc>
          <w:tcPr>
            <w:tcW w:w="12359" w:type="dxa"/>
            <w:gridSpan w:val="6"/>
            <w:vAlign w:val="top"/>
          </w:tcPr>
          <w:p w14:paraId="56A45CE3">
            <w:pPr>
              <w:pStyle w:val="206"/>
              <w:spacing w:line="243" w:lineRule="auto"/>
            </w:pPr>
          </w:p>
          <w:p w14:paraId="37865F30">
            <w:pPr>
              <w:pStyle w:val="206"/>
              <w:spacing w:line="243" w:lineRule="auto"/>
            </w:pPr>
          </w:p>
          <w:p w14:paraId="41250D00">
            <w:pPr>
              <w:spacing w:before="58" w:line="239" w:lineRule="exact"/>
              <w:ind w:left="4027"/>
              <w:rPr>
                <w:rFonts w:ascii="宋体" w:hAnsi="宋体" w:eastAsia="宋体" w:cs="宋体"/>
                <w:sz w:val="18"/>
                <w:szCs w:val="18"/>
              </w:rPr>
            </w:pPr>
            <w:r>
              <w:rPr>
                <w:rFonts w:ascii="宋体" w:hAnsi="宋体" w:eastAsia="宋体" w:cs="宋体"/>
                <w:spacing w:val="-1"/>
                <w:position w:val="1"/>
                <w:sz w:val="18"/>
                <w:szCs w:val="18"/>
              </w:rPr>
              <w:t>（设计、监理等机构可根据实际情况，出具相关意见）</w:t>
            </w:r>
          </w:p>
        </w:tc>
      </w:tr>
      <w:tr w14:paraId="268EC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815" w:type="dxa"/>
            <w:vAlign w:val="top"/>
          </w:tcPr>
          <w:p w14:paraId="7F9DB7D4">
            <w:pPr>
              <w:pStyle w:val="206"/>
              <w:spacing w:line="241" w:lineRule="auto"/>
            </w:pPr>
          </w:p>
          <w:p w14:paraId="7A193206">
            <w:pPr>
              <w:spacing w:before="58" w:line="207" w:lineRule="auto"/>
              <w:ind w:left="460"/>
              <w:rPr>
                <w:rFonts w:ascii="宋体" w:hAnsi="宋体" w:eastAsia="宋体" w:cs="宋体"/>
                <w:sz w:val="18"/>
                <w:szCs w:val="18"/>
              </w:rPr>
            </w:pPr>
            <w:r>
              <w:rPr>
                <w:rFonts w:ascii="宋体" w:hAnsi="宋体" w:eastAsia="宋体" w:cs="宋体"/>
                <w:spacing w:val="-2"/>
                <w:sz w:val="18"/>
                <w:szCs w:val="18"/>
              </w:rPr>
              <w:t>存在问题和</w:t>
            </w:r>
          </w:p>
          <w:p w14:paraId="0D75B495">
            <w:pPr>
              <w:spacing w:before="58" w:line="207" w:lineRule="auto"/>
              <w:ind w:firstLine="516" w:firstLineChars="300"/>
              <w:rPr>
                <w:rFonts w:ascii="宋体" w:hAnsi="宋体" w:eastAsia="宋体" w:cs="宋体"/>
                <w:sz w:val="18"/>
                <w:szCs w:val="18"/>
              </w:rPr>
            </w:pPr>
            <w:r>
              <w:rPr>
                <w:rFonts w:ascii="宋体" w:hAnsi="宋体" w:eastAsia="宋体" w:cs="宋体"/>
                <w:spacing w:val="-4"/>
                <w:sz w:val="18"/>
                <w:szCs w:val="18"/>
              </w:rPr>
              <w:t>改进意见</w:t>
            </w:r>
          </w:p>
        </w:tc>
        <w:tc>
          <w:tcPr>
            <w:tcW w:w="12359" w:type="dxa"/>
            <w:gridSpan w:val="6"/>
            <w:vAlign w:val="top"/>
          </w:tcPr>
          <w:p w14:paraId="66D7E33B">
            <w:pPr>
              <w:pStyle w:val="206"/>
            </w:pPr>
          </w:p>
        </w:tc>
      </w:tr>
      <w:tr w14:paraId="26B0A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15" w:type="dxa"/>
            <w:vAlign w:val="top"/>
          </w:tcPr>
          <w:p w14:paraId="16555898">
            <w:pPr>
              <w:pStyle w:val="206"/>
            </w:pPr>
          </w:p>
          <w:p w14:paraId="7BDA3A6E">
            <w:pPr>
              <w:spacing w:before="59" w:line="207" w:lineRule="auto"/>
              <w:ind w:left="552"/>
              <w:rPr>
                <w:rFonts w:ascii="宋体" w:hAnsi="宋体" w:eastAsia="宋体" w:cs="宋体"/>
                <w:sz w:val="18"/>
                <w:szCs w:val="18"/>
              </w:rPr>
            </w:pPr>
            <w:r>
              <w:rPr>
                <w:rFonts w:ascii="宋体" w:hAnsi="宋体" w:eastAsia="宋体" w:cs="宋体"/>
                <w:spacing w:val="-3"/>
                <w:sz w:val="18"/>
                <w:szCs w:val="18"/>
              </w:rPr>
              <w:t>最终结论</w:t>
            </w:r>
          </w:p>
        </w:tc>
        <w:tc>
          <w:tcPr>
            <w:tcW w:w="12359" w:type="dxa"/>
            <w:gridSpan w:val="6"/>
            <w:vAlign w:val="top"/>
          </w:tcPr>
          <w:p w14:paraId="3B11DBD4">
            <w:pPr>
              <w:spacing w:before="270" w:line="239" w:lineRule="exact"/>
              <w:ind w:left="4111"/>
              <w:rPr>
                <w:rFonts w:ascii="宋体" w:hAnsi="宋体" w:eastAsia="宋体" w:cs="宋体"/>
                <w:sz w:val="18"/>
                <w:szCs w:val="18"/>
              </w:rPr>
            </w:pPr>
            <w:r>
              <w:rPr>
                <w:rFonts w:ascii="宋体" w:hAnsi="宋体" w:eastAsia="宋体" w:cs="宋体"/>
                <w:spacing w:val="-2"/>
                <w:position w:val="1"/>
                <w:sz w:val="18"/>
                <w:szCs w:val="18"/>
              </w:rPr>
              <w:t>合  格□</w:t>
            </w:r>
            <w:r>
              <w:rPr>
                <w:rFonts w:ascii="宋体" w:hAnsi="宋体" w:eastAsia="宋体" w:cs="宋体"/>
                <w:position w:val="1"/>
                <w:sz w:val="18"/>
                <w:szCs w:val="18"/>
              </w:rPr>
              <w:t xml:space="preserve">                              </w:t>
            </w:r>
            <w:r>
              <w:rPr>
                <w:rFonts w:ascii="宋体" w:hAnsi="宋体" w:eastAsia="宋体" w:cs="宋体"/>
                <w:spacing w:val="-2"/>
                <w:position w:val="1"/>
                <w:sz w:val="18"/>
                <w:szCs w:val="18"/>
              </w:rPr>
              <w:t>不合格□</w:t>
            </w:r>
          </w:p>
        </w:tc>
      </w:tr>
    </w:tbl>
    <w:p w14:paraId="5372B883">
      <w:pPr>
        <w:spacing w:line="39" w:lineRule="exact"/>
        <w:rPr>
          <w:rFonts w:ascii="Arial"/>
          <w:sz w:val="3"/>
        </w:rPr>
      </w:pPr>
    </w:p>
    <w:p w14:paraId="0BC83D9D">
      <w:pPr>
        <w:spacing w:line="39" w:lineRule="exact"/>
        <w:rPr>
          <w:rFonts w:ascii="Arial" w:hAnsi="Arial" w:eastAsia="Arial" w:cs="Arial"/>
          <w:sz w:val="3"/>
          <w:szCs w:val="3"/>
        </w:rPr>
        <w:sectPr>
          <w:footerReference r:id="rId5" w:type="default"/>
          <w:pgSz w:w="16838" w:h="11906"/>
          <w:pgMar w:top="1011" w:right="1329" w:bottom="1424" w:left="1328" w:header="0" w:footer="1122" w:gutter="0"/>
          <w:cols w:space="720" w:num="1"/>
        </w:sectPr>
      </w:pPr>
    </w:p>
    <w:p w14:paraId="41DE18CA">
      <w:pPr>
        <w:spacing w:before="164"/>
      </w:pPr>
    </w:p>
    <w:tbl>
      <w:tblPr>
        <w:tblStyle w:val="207"/>
        <w:tblW w:w="14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5244"/>
        <w:gridCol w:w="7117"/>
      </w:tblGrid>
      <w:tr w14:paraId="2A746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13" w:type="dxa"/>
            <w:vAlign w:val="top"/>
          </w:tcPr>
          <w:p w14:paraId="426E5E47">
            <w:pPr>
              <w:spacing w:before="298" w:line="208" w:lineRule="auto"/>
              <w:ind w:left="189"/>
              <w:rPr>
                <w:rFonts w:ascii="宋体" w:hAnsi="宋体" w:eastAsia="宋体" w:cs="宋体"/>
                <w:sz w:val="18"/>
                <w:szCs w:val="18"/>
              </w:rPr>
            </w:pPr>
            <w:r>
              <w:rPr>
                <w:rFonts w:ascii="宋体" w:hAnsi="宋体" w:eastAsia="宋体" w:cs="宋体"/>
                <w:spacing w:val="-1"/>
                <w:sz w:val="18"/>
                <w:szCs w:val="18"/>
              </w:rPr>
              <w:t>验收小组成员签字</w:t>
            </w:r>
          </w:p>
        </w:tc>
        <w:tc>
          <w:tcPr>
            <w:tcW w:w="12361" w:type="dxa"/>
            <w:gridSpan w:val="2"/>
            <w:vAlign w:val="top"/>
          </w:tcPr>
          <w:p w14:paraId="6A91EBA5">
            <w:pPr>
              <w:pStyle w:val="206"/>
            </w:pPr>
          </w:p>
        </w:tc>
      </w:tr>
      <w:tr w14:paraId="601F1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57" w:type="dxa"/>
            <w:gridSpan w:val="2"/>
            <w:vAlign w:val="top"/>
          </w:tcPr>
          <w:p w14:paraId="6920D93B">
            <w:pPr>
              <w:spacing w:before="295" w:line="208" w:lineRule="auto"/>
              <w:ind w:left="2812"/>
              <w:rPr>
                <w:rFonts w:ascii="宋体" w:hAnsi="宋体" w:eastAsia="宋体" w:cs="宋体"/>
                <w:sz w:val="18"/>
                <w:szCs w:val="18"/>
              </w:rPr>
            </w:pPr>
            <w:r>
              <w:rPr>
                <w:rFonts w:ascii="宋体" w:hAnsi="宋体" w:eastAsia="宋体" w:cs="宋体"/>
                <w:spacing w:val="-1"/>
                <w:sz w:val="18"/>
                <w:szCs w:val="18"/>
              </w:rPr>
              <w:t>采购代理机构意见</w:t>
            </w:r>
          </w:p>
        </w:tc>
        <w:tc>
          <w:tcPr>
            <w:tcW w:w="7117" w:type="dxa"/>
            <w:vAlign w:val="top"/>
          </w:tcPr>
          <w:p w14:paraId="1A25A3F1">
            <w:pPr>
              <w:spacing w:before="296" w:line="207" w:lineRule="auto"/>
              <w:ind w:left="3111"/>
              <w:rPr>
                <w:rFonts w:ascii="宋体" w:hAnsi="宋体" w:eastAsia="宋体" w:cs="宋体"/>
                <w:sz w:val="18"/>
                <w:szCs w:val="18"/>
              </w:rPr>
            </w:pPr>
            <w:r>
              <w:rPr>
                <w:rFonts w:ascii="宋体" w:hAnsi="宋体" w:eastAsia="宋体" w:cs="宋体"/>
                <w:spacing w:val="-2"/>
                <w:sz w:val="18"/>
                <w:szCs w:val="18"/>
              </w:rPr>
              <w:t>采购人意见</w:t>
            </w:r>
          </w:p>
        </w:tc>
      </w:tr>
      <w:tr w14:paraId="4DB91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7057" w:type="dxa"/>
            <w:gridSpan w:val="2"/>
            <w:vAlign w:val="top"/>
          </w:tcPr>
          <w:p w14:paraId="020280B1">
            <w:pPr>
              <w:pStyle w:val="206"/>
              <w:spacing w:line="242" w:lineRule="auto"/>
            </w:pPr>
          </w:p>
          <w:p w14:paraId="481E46DB">
            <w:pPr>
              <w:pStyle w:val="206"/>
              <w:spacing w:line="243" w:lineRule="auto"/>
            </w:pPr>
          </w:p>
          <w:p w14:paraId="325A1E10">
            <w:pPr>
              <w:spacing w:before="58" w:line="239" w:lineRule="exact"/>
              <w:ind w:left="114"/>
              <w:rPr>
                <w:rFonts w:ascii="宋体" w:hAnsi="宋体" w:eastAsia="宋体" w:cs="宋体"/>
                <w:sz w:val="18"/>
                <w:szCs w:val="18"/>
              </w:rPr>
            </w:pPr>
            <w:r>
              <w:rPr>
                <w:rFonts w:ascii="宋体" w:hAnsi="宋体" w:eastAsia="宋体" w:cs="宋体"/>
                <w:spacing w:val="1"/>
                <w:position w:val="1"/>
                <w:sz w:val="18"/>
                <w:szCs w:val="18"/>
              </w:rPr>
              <w:t>经办人：         负责人</w:t>
            </w:r>
            <w:r>
              <w:rPr>
                <w:rFonts w:ascii="宋体" w:hAnsi="宋体" w:eastAsia="宋体" w:cs="宋体"/>
                <w:spacing w:val="-18"/>
                <w:position w:val="1"/>
                <w:sz w:val="18"/>
                <w:szCs w:val="18"/>
              </w:rPr>
              <w:t>：</w:t>
            </w:r>
            <w:r>
              <w:rPr>
                <w:rFonts w:ascii="宋体" w:hAnsi="宋体" w:eastAsia="宋体" w:cs="宋体"/>
                <w:spacing w:val="10"/>
                <w:position w:val="1"/>
                <w:sz w:val="18"/>
                <w:szCs w:val="18"/>
              </w:rPr>
              <w:t xml:space="preserve">         </w:t>
            </w:r>
            <w:r>
              <w:rPr>
                <w:rFonts w:ascii="宋体" w:hAnsi="宋体" w:eastAsia="宋体" w:cs="宋体"/>
                <w:spacing w:val="-18"/>
                <w:position w:val="1"/>
                <w:sz w:val="18"/>
                <w:szCs w:val="18"/>
              </w:rPr>
              <w:t>（</w:t>
            </w:r>
            <w:r>
              <w:rPr>
                <w:rFonts w:ascii="宋体" w:hAnsi="宋体" w:eastAsia="宋体" w:cs="宋体"/>
                <w:spacing w:val="1"/>
                <w:position w:val="1"/>
                <w:sz w:val="18"/>
                <w:szCs w:val="18"/>
              </w:rPr>
              <w:t>采购代理机构公章）</w:t>
            </w:r>
          </w:p>
        </w:tc>
        <w:tc>
          <w:tcPr>
            <w:tcW w:w="7117" w:type="dxa"/>
            <w:vAlign w:val="top"/>
          </w:tcPr>
          <w:p w14:paraId="61804A5F">
            <w:pPr>
              <w:pStyle w:val="206"/>
              <w:spacing w:line="254" w:lineRule="auto"/>
            </w:pPr>
          </w:p>
          <w:p w14:paraId="0A175A89">
            <w:pPr>
              <w:pStyle w:val="206"/>
              <w:spacing w:line="255" w:lineRule="auto"/>
            </w:pPr>
          </w:p>
          <w:p w14:paraId="750A2B91">
            <w:pPr>
              <w:pStyle w:val="206"/>
              <w:spacing w:line="255" w:lineRule="auto"/>
            </w:pPr>
          </w:p>
          <w:p w14:paraId="28CED67C">
            <w:pPr>
              <w:spacing w:before="58" w:line="239" w:lineRule="exact"/>
              <w:ind w:left="113"/>
              <w:rPr>
                <w:rFonts w:ascii="宋体" w:hAnsi="宋体" w:eastAsia="宋体" w:cs="宋体"/>
                <w:sz w:val="18"/>
                <w:szCs w:val="18"/>
              </w:rPr>
            </w:pPr>
            <w:r>
              <w:rPr>
                <w:rFonts w:ascii="宋体" w:hAnsi="宋体" w:eastAsia="宋体" w:cs="宋体"/>
                <w:spacing w:val="2"/>
                <w:position w:val="1"/>
                <w:sz w:val="18"/>
                <w:szCs w:val="18"/>
              </w:rPr>
              <w:t>经办人：       负责人</w:t>
            </w:r>
            <w:r>
              <w:rPr>
                <w:rFonts w:ascii="宋体" w:hAnsi="宋体" w:eastAsia="宋体" w:cs="宋体"/>
                <w:spacing w:val="-25"/>
                <w:position w:val="1"/>
                <w:sz w:val="18"/>
                <w:szCs w:val="18"/>
              </w:rPr>
              <w:t>：</w:t>
            </w:r>
            <w:r>
              <w:rPr>
                <w:rFonts w:ascii="宋体" w:hAnsi="宋体" w:eastAsia="宋体" w:cs="宋体"/>
                <w:spacing w:val="6"/>
                <w:position w:val="1"/>
                <w:sz w:val="18"/>
                <w:szCs w:val="18"/>
              </w:rPr>
              <w:t xml:space="preserve">              </w:t>
            </w:r>
            <w:r>
              <w:rPr>
                <w:rFonts w:ascii="宋体" w:hAnsi="宋体" w:eastAsia="宋体" w:cs="宋体"/>
                <w:spacing w:val="-25"/>
                <w:position w:val="1"/>
                <w:sz w:val="18"/>
                <w:szCs w:val="18"/>
              </w:rPr>
              <w:t>（</w:t>
            </w:r>
            <w:r>
              <w:rPr>
                <w:rFonts w:ascii="宋体" w:hAnsi="宋体" w:eastAsia="宋体" w:cs="宋体"/>
                <w:spacing w:val="2"/>
                <w:position w:val="1"/>
                <w:sz w:val="18"/>
                <w:szCs w:val="18"/>
              </w:rPr>
              <w:t>采购人公章）</w:t>
            </w:r>
          </w:p>
        </w:tc>
      </w:tr>
      <w:tr w14:paraId="5D334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0" w:hRule="atLeast"/>
        </w:trPr>
        <w:tc>
          <w:tcPr>
            <w:tcW w:w="14174" w:type="dxa"/>
            <w:gridSpan w:val="3"/>
            <w:vAlign w:val="top"/>
          </w:tcPr>
          <w:p w14:paraId="6C6685D3">
            <w:pPr>
              <w:spacing w:before="298" w:line="207" w:lineRule="auto"/>
              <w:ind w:left="113"/>
              <w:rPr>
                <w:rFonts w:ascii="宋体" w:hAnsi="宋体" w:eastAsia="宋体" w:cs="宋体"/>
                <w:sz w:val="18"/>
                <w:szCs w:val="18"/>
              </w:rPr>
            </w:pPr>
            <w:r>
              <w:rPr>
                <w:rFonts w:ascii="宋体" w:hAnsi="宋体" w:eastAsia="宋体" w:cs="宋体"/>
                <w:spacing w:val="-2"/>
                <w:sz w:val="18"/>
                <w:szCs w:val="18"/>
              </w:rPr>
              <w:t>供应商确认：</w:t>
            </w:r>
          </w:p>
          <w:p w14:paraId="3291BAAB">
            <w:pPr>
              <w:pStyle w:val="206"/>
              <w:spacing w:line="275" w:lineRule="auto"/>
            </w:pPr>
          </w:p>
          <w:p w14:paraId="610A4E7B">
            <w:pPr>
              <w:pStyle w:val="206"/>
              <w:spacing w:line="275" w:lineRule="auto"/>
            </w:pPr>
          </w:p>
          <w:p w14:paraId="03BD4DE8">
            <w:pPr>
              <w:pStyle w:val="206"/>
              <w:spacing w:line="275" w:lineRule="auto"/>
            </w:pPr>
          </w:p>
          <w:p w14:paraId="56AB25FA">
            <w:pPr>
              <w:spacing w:before="58" w:line="239" w:lineRule="exact"/>
              <w:ind w:left="118"/>
              <w:rPr>
                <w:rFonts w:ascii="宋体" w:hAnsi="宋体" w:eastAsia="宋体" w:cs="宋体"/>
                <w:sz w:val="18"/>
                <w:szCs w:val="18"/>
              </w:rPr>
            </w:pPr>
            <w:r>
              <w:rPr>
                <w:rFonts w:ascii="宋体" w:hAnsi="宋体" w:eastAsia="宋体" w:cs="宋体"/>
                <w:spacing w:val="-1"/>
                <w:position w:val="1"/>
                <w:sz w:val="18"/>
                <w:szCs w:val="18"/>
              </w:rPr>
              <w:t>（单位公章或授权代表签字）</w:t>
            </w:r>
          </w:p>
        </w:tc>
      </w:tr>
    </w:tbl>
    <w:p w14:paraId="59B7882E">
      <w:pPr>
        <w:spacing w:before="267" w:line="239" w:lineRule="exact"/>
        <w:ind w:left="98"/>
        <w:rPr>
          <w:rFonts w:ascii="宋体" w:hAnsi="宋体" w:eastAsia="宋体" w:cs="宋体"/>
          <w:sz w:val="20"/>
          <w:szCs w:val="20"/>
        </w:rPr>
      </w:pPr>
      <w:r>
        <w:rPr>
          <w:rFonts w:ascii="宋体" w:hAnsi="宋体" w:eastAsia="宋体" w:cs="宋体"/>
          <w:position w:val="1"/>
          <w:sz w:val="20"/>
          <w:szCs w:val="20"/>
        </w:rPr>
        <w:t>说明：1.该表为工程类项目履约验收的参考样表，采购人或采购代理机构可以</w:t>
      </w:r>
      <w:r>
        <w:rPr>
          <w:rFonts w:ascii="宋体" w:hAnsi="宋体" w:eastAsia="宋体" w:cs="宋体"/>
          <w:spacing w:val="-1"/>
          <w:position w:val="1"/>
          <w:sz w:val="20"/>
          <w:szCs w:val="20"/>
        </w:rPr>
        <w:t>根据工作实际进行调整。</w:t>
      </w:r>
    </w:p>
    <w:p w14:paraId="45BE5489">
      <w:pPr>
        <w:spacing w:line="262" w:lineRule="auto"/>
        <w:rPr>
          <w:rFonts w:ascii="Arial"/>
          <w:sz w:val="22"/>
          <w:szCs w:val="28"/>
        </w:rPr>
      </w:pPr>
    </w:p>
    <w:p w14:paraId="54BC1771">
      <w:pPr>
        <w:spacing w:before="59" w:line="238" w:lineRule="exact"/>
        <w:ind w:left="638"/>
        <w:outlineLvl w:val="1"/>
        <w:rPr>
          <w:rFonts w:ascii="宋体" w:hAnsi="宋体" w:eastAsia="宋体" w:cs="宋体"/>
          <w:sz w:val="20"/>
          <w:szCs w:val="20"/>
        </w:rPr>
      </w:pPr>
      <w:r>
        <w:rPr>
          <w:rFonts w:ascii="宋体" w:hAnsi="宋体" w:eastAsia="宋体" w:cs="宋体"/>
          <w:position w:val="1"/>
          <w:sz w:val="20"/>
          <w:szCs w:val="20"/>
        </w:rPr>
        <w:t>2.未委托采购代理机构开展履约验收工作的，无需填写“</w:t>
      </w:r>
      <w:r>
        <w:rPr>
          <w:rFonts w:ascii="宋体" w:hAnsi="宋体" w:eastAsia="宋体" w:cs="宋体"/>
          <w:spacing w:val="-1"/>
          <w:position w:val="1"/>
          <w:sz w:val="20"/>
          <w:szCs w:val="20"/>
        </w:rPr>
        <w:t>采购代理机构意见</w:t>
      </w:r>
      <w:r>
        <w:rPr>
          <w:rFonts w:ascii="宋体" w:hAnsi="宋体" w:eastAsia="宋体" w:cs="宋体"/>
          <w:spacing w:val="-66"/>
          <w:position w:val="1"/>
          <w:sz w:val="20"/>
          <w:szCs w:val="20"/>
        </w:rPr>
        <w:t xml:space="preserve"> </w:t>
      </w:r>
      <w:r>
        <w:rPr>
          <w:rFonts w:ascii="宋体" w:hAnsi="宋体" w:eastAsia="宋体" w:cs="宋体"/>
          <w:spacing w:val="-1"/>
          <w:position w:val="1"/>
          <w:sz w:val="20"/>
          <w:szCs w:val="20"/>
        </w:rPr>
        <w:t>”。</w:t>
      </w:r>
    </w:p>
    <w:p w14:paraId="3CCFFD5E">
      <w:pPr>
        <w:pageBreakBefore w:val="0"/>
        <w:spacing w:line="380" w:lineRule="exact"/>
        <w:jc w:val="both"/>
        <w:rPr>
          <w:rFonts w:hint="eastAsia" w:hAnsi="宋体" w:cs="宋体"/>
          <w:b/>
          <w:color w:val="auto"/>
          <w:sz w:val="44"/>
          <w:szCs w:val="44"/>
          <w:highlight w:val="none"/>
          <w:lang w:val="en-US" w:eastAsia="zh-CN"/>
        </w:rPr>
        <w:sectPr>
          <w:pgSz w:w="16838" w:h="11906" w:orient="landscape"/>
          <w:pgMar w:top="1474" w:right="1440" w:bottom="1474" w:left="1440" w:header="851" w:footer="992" w:gutter="0"/>
          <w:cols w:space="720" w:num="1"/>
          <w:docGrid w:linePitch="360" w:charSpace="0"/>
        </w:sectPr>
      </w:pPr>
    </w:p>
    <w:p w14:paraId="6E4DD336">
      <w:pPr>
        <w:pageBreakBefore w:val="0"/>
        <w:spacing w:line="380" w:lineRule="exact"/>
        <w:jc w:val="both"/>
        <w:rPr>
          <w:rFonts w:hint="eastAsia" w:hAnsi="宋体" w:cs="宋体"/>
          <w:b/>
          <w:color w:val="auto"/>
          <w:sz w:val="40"/>
          <w:szCs w:val="40"/>
          <w:highlight w:val="none"/>
          <w:lang w:val="en-US" w:eastAsia="zh-CN"/>
        </w:rPr>
      </w:pPr>
    </w:p>
    <w:p w14:paraId="09F410CE">
      <w:pPr>
        <w:pageBreakBefore w:val="0"/>
        <w:spacing w:line="380" w:lineRule="exact"/>
        <w:jc w:val="center"/>
        <w:rPr>
          <w:rFonts w:hint="eastAsia" w:hAnsi="宋体" w:cs="宋体"/>
          <w:b/>
          <w:bCs/>
          <w:color w:val="auto"/>
          <w:sz w:val="40"/>
          <w:szCs w:val="40"/>
          <w:highlight w:val="none"/>
          <w:lang w:val="en-US" w:eastAsia="zh-CN"/>
        </w:rPr>
      </w:pPr>
      <w:r>
        <w:rPr>
          <w:rFonts w:hint="eastAsia" w:hAnsi="宋体" w:cs="宋体"/>
          <w:b/>
          <w:color w:val="auto"/>
          <w:sz w:val="40"/>
          <w:szCs w:val="40"/>
          <w:highlight w:val="none"/>
          <w:lang w:val="en-US" w:eastAsia="zh-CN"/>
        </w:rPr>
        <w:t>第 六 章</w:t>
      </w:r>
    </w:p>
    <w:p w14:paraId="7FC73093">
      <w:pPr>
        <w:pStyle w:val="21"/>
        <w:pageBreakBefore w:val="0"/>
        <w:numPr>
          <w:ilvl w:val="0"/>
          <w:numId w:val="0"/>
        </w:numPr>
        <w:spacing w:line="380" w:lineRule="exact"/>
        <w:jc w:val="both"/>
        <w:rPr>
          <w:rFonts w:hint="eastAsia" w:ascii="宋体" w:hAnsi="宋体" w:eastAsia="宋体" w:cs="宋体"/>
          <w:b/>
          <w:color w:val="auto"/>
          <w:sz w:val="32"/>
          <w:szCs w:val="32"/>
          <w:highlight w:val="none"/>
        </w:rPr>
      </w:pPr>
    </w:p>
    <w:p w14:paraId="1BD5BCCC">
      <w:pPr>
        <w:pStyle w:val="21"/>
        <w:pageBreakBefore w:val="0"/>
        <w:numPr>
          <w:ilvl w:val="0"/>
          <w:numId w:val="0"/>
        </w:numPr>
        <w:spacing w:line="380" w:lineRule="exact"/>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68115DF">
      <w:pPr>
        <w:pStyle w:val="21"/>
        <w:pageBreakBefore w:val="0"/>
        <w:numPr>
          <w:ilvl w:val="0"/>
          <w:numId w:val="0"/>
        </w:numPr>
        <w:spacing w:line="38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响  应  文  件</w:t>
      </w:r>
    </w:p>
    <w:p w14:paraId="69661AB2">
      <w:pPr>
        <w:pStyle w:val="21"/>
        <w:pageBreakBefore w:val="0"/>
        <w:spacing w:line="380" w:lineRule="exact"/>
        <w:rPr>
          <w:rFonts w:hint="eastAsia" w:ascii="仿宋" w:hAnsi="仿宋" w:eastAsia="仿宋" w:cs="仿宋"/>
          <w:color w:val="auto"/>
          <w:sz w:val="32"/>
          <w:highlight w:val="none"/>
        </w:rPr>
      </w:pPr>
    </w:p>
    <w:p w14:paraId="66A2EB54">
      <w:pPr>
        <w:pStyle w:val="21"/>
        <w:pageBreakBefore w:val="0"/>
        <w:spacing w:line="380" w:lineRule="exact"/>
        <w:rPr>
          <w:rFonts w:hint="eastAsia" w:ascii="仿宋" w:hAnsi="仿宋" w:eastAsia="仿宋" w:cs="仿宋"/>
          <w:color w:val="auto"/>
          <w:sz w:val="32"/>
          <w:highlight w:val="none"/>
        </w:rPr>
      </w:pPr>
    </w:p>
    <w:p w14:paraId="76E2E2D5">
      <w:pPr>
        <w:pageBreakBefore w:val="0"/>
        <w:spacing w:line="3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w:t>
      </w:r>
    </w:p>
    <w:p w14:paraId="1AE55169">
      <w:pPr>
        <w:pageBreakBefore w:val="0"/>
        <w:spacing w:line="3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w:t>
      </w:r>
    </w:p>
    <w:p w14:paraId="23EFC46E">
      <w:pPr>
        <w:pageBreakBefore w:val="0"/>
        <w:spacing w:line="3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w:t>
      </w:r>
    </w:p>
    <w:p w14:paraId="5EC613F7">
      <w:pPr>
        <w:pageBreakBefore w:val="0"/>
        <w:spacing w:line="3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w:t>
      </w:r>
    </w:p>
    <w:p w14:paraId="6DCCCC33">
      <w:pPr>
        <w:pageBreakBefore w:val="0"/>
        <w:spacing w:line="380" w:lineRule="exact"/>
        <w:ind w:firstLine="1285" w:firstLineChars="4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 目 名 称：               </w:t>
      </w:r>
    </w:p>
    <w:p w14:paraId="2C290626">
      <w:pPr>
        <w:pageBreakBefore w:val="0"/>
        <w:spacing w:line="380" w:lineRule="exact"/>
        <w:jc w:val="center"/>
        <w:rPr>
          <w:rFonts w:hint="eastAsia" w:ascii="仿宋" w:hAnsi="仿宋" w:eastAsia="仿宋" w:cs="仿宋"/>
          <w:b/>
          <w:bCs/>
          <w:color w:val="auto"/>
          <w:sz w:val="32"/>
          <w:szCs w:val="32"/>
          <w:highlight w:val="none"/>
          <w:lang w:val="en-US" w:eastAsia="zh-CN"/>
        </w:rPr>
      </w:pPr>
    </w:p>
    <w:p w14:paraId="56186B12">
      <w:pPr>
        <w:pageBreakBefore w:val="0"/>
        <w:spacing w:line="380" w:lineRule="exact"/>
        <w:ind w:firstLine="1285" w:firstLineChars="400"/>
        <w:jc w:val="both"/>
        <w:rPr>
          <w:rFonts w:hint="eastAsia" w:ascii="仿宋" w:hAnsi="仿宋" w:eastAsia="仿宋" w:cs="仿宋"/>
          <w:b/>
          <w:bCs/>
          <w:color w:val="auto"/>
          <w:sz w:val="32"/>
          <w:szCs w:val="32"/>
          <w:highlight w:val="none"/>
          <w:lang w:val="en-US" w:eastAsia="zh-CN"/>
        </w:rPr>
      </w:pPr>
    </w:p>
    <w:p w14:paraId="01998944">
      <w:pPr>
        <w:pageBreakBefore w:val="0"/>
        <w:spacing w:line="380" w:lineRule="exact"/>
        <w:ind w:firstLine="1285" w:firstLineChars="4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项 目</w:t>
      </w:r>
      <w:r>
        <w:rPr>
          <w:rFonts w:hint="eastAsia" w:ascii="仿宋" w:hAnsi="仿宋" w:eastAsia="仿宋" w:cs="仿宋"/>
          <w:b/>
          <w:bCs/>
          <w:color w:val="auto"/>
          <w:sz w:val="32"/>
          <w:szCs w:val="32"/>
          <w:highlight w:val="none"/>
        </w:rPr>
        <w:t xml:space="preserve"> 编 号：               </w:t>
      </w:r>
    </w:p>
    <w:p w14:paraId="62EC5E6C">
      <w:pPr>
        <w:pageBreakBefore w:val="0"/>
        <w:spacing w:line="380" w:lineRule="exact"/>
        <w:ind w:firstLine="1285" w:firstLineChars="400"/>
        <w:jc w:val="both"/>
        <w:rPr>
          <w:rFonts w:hint="eastAsia" w:ascii="仿宋" w:hAnsi="仿宋" w:eastAsia="仿宋" w:cs="仿宋"/>
          <w:b/>
          <w:bCs/>
          <w:color w:val="auto"/>
          <w:sz w:val="32"/>
          <w:szCs w:val="32"/>
          <w:highlight w:val="none"/>
        </w:rPr>
      </w:pPr>
    </w:p>
    <w:p w14:paraId="4B9FFBD4">
      <w:pPr>
        <w:pageBreakBefore w:val="0"/>
        <w:spacing w:line="380" w:lineRule="exact"/>
        <w:ind w:firstLine="1285" w:firstLineChars="400"/>
        <w:jc w:val="both"/>
        <w:rPr>
          <w:rFonts w:hint="eastAsia" w:ascii="仿宋" w:hAnsi="仿宋" w:eastAsia="仿宋" w:cs="仿宋"/>
          <w:b/>
          <w:bCs/>
          <w:color w:val="auto"/>
          <w:sz w:val="32"/>
          <w:szCs w:val="32"/>
          <w:highlight w:val="none"/>
        </w:rPr>
      </w:pPr>
    </w:p>
    <w:p w14:paraId="4135F173">
      <w:pPr>
        <w:pageBreakBefore w:val="0"/>
        <w:spacing w:line="380" w:lineRule="exact"/>
        <w:ind w:firstLine="1285" w:firstLineChars="4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供应商名称：（加盖公章）</w:t>
      </w:r>
    </w:p>
    <w:p w14:paraId="7F124809">
      <w:pPr>
        <w:pageBreakBefore w:val="0"/>
        <w:spacing w:line="38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w:t>
      </w:r>
    </w:p>
    <w:p w14:paraId="78A97633">
      <w:pPr>
        <w:pageBreakBefore w:val="0"/>
        <w:spacing w:line="380" w:lineRule="exact"/>
        <w:ind w:firstLine="1285" w:firstLineChars="400"/>
        <w:jc w:val="both"/>
        <w:rPr>
          <w:rFonts w:hint="eastAsia" w:ascii="仿宋" w:hAnsi="仿宋" w:eastAsia="仿宋" w:cs="仿宋"/>
          <w:b/>
          <w:bCs/>
          <w:color w:val="auto"/>
          <w:sz w:val="32"/>
          <w:szCs w:val="32"/>
          <w:highlight w:val="none"/>
        </w:rPr>
      </w:pPr>
    </w:p>
    <w:p w14:paraId="42D79E05">
      <w:pPr>
        <w:pageBreakBefore w:val="0"/>
        <w:spacing w:line="380" w:lineRule="exact"/>
        <w:ind w:firstLine="1285" w:firstLineChars="400"/>
        <w:jc w:val="both"/>
        <w:rPr>
          <w:rFonts w:hint="eastAsia" w:ascii="仿宋" w:hAnsi="仿宋" w:eastAsia="仿宋" w:cs="仿宋"/>
          <w:b/>
          <w:bCs/>
          <w:color w:val="auto"/>
          <w:sz w:val="30"/>
          <w:szCs w:val="30"/>
          <w:highlight w:val="none"/>
        </w:rPr>
      </w:pPr>
      <w:r>
        <w:rPr>
          <w:rFonts w:hint="eastAsia" w:ascii="仿宋" w:hAnsi="仿宋" w:eastAsia="仿宋" w:cs="仿宋"/>
          <w:b/>
          <w:bCs/>
          <w:color w:val="auto"/>
          <w:sz w:val="32"/>
          <w:szCs w:val="32"/>
          <w:highlight w:val="none"/>
        </w:rPr>
        <w:t>日    期 ：         </w:t>
      </w:r>
      <w:r>
        <w:rPr>
          <w:rFonts w:hint="eastAsia" w:ascii="仿宋" w:hAnsi="仿宋" w:eastAsia="仿宋" w:cs="仿宋"/>
          <w:b/>
          <w:bCs/>
          <w:color w:val="auto"/>
          <w:sz w:val="30"/>
          <w:szCs w:val="30"/>
          <w:highlight w:val="none"/>
        </w:rPr>
        <w:t>      </w:t>
      </w:r>
    </w:p>
    <w:p w14:paraId="2E6F3159">
      <w:pPr>
        <w:pageBreakBefore w:val="0"/>
        <w:spacing w:line="380" w:lineRule="exact"/>
        <w:jc w:val="center"/>
        <w:rPr>
          <w:rFonts w:hint="eastAsia" w:ascii="仿宋" w:hAnsi="仿宋" w:eastAsia="仿宋" w:cs="仿宋"/>
          <w:color w:val="auto"/>
          <w:sz w:val="30"/>
          <w:szCs w:val="30"/>
          <w:highlight w:val="none"/>
        </w:rPr>
      </w:pPr>
    </w:p>
    <w:p w14:paraId="45622AC4">
      <w:pPr>
        <w:pStyle w:val="23"/>
        <w:pageBreakBefore w:val="0"/>
        <w:tabs>
          <w:tab w:val="left" w:pos="420"/>
        </w:tabs>
        <w:spacing w:line="380" w:lineRule="exact"/>
        <w:ind w:right="-2" w:firstLine="0"/>
        <w:rPr>
          <w:rFonts w:hint="eastAsia" w:ascii="仿宋" w:hAnsi="仿宋" w:eastAsia="仿宋" w:cs="仿宋"/>
          <w:b/>
          <w:bCs/>
          <w:color w:val="auto"/>
          <w:sz w:val="30"/>
          <w:szCs w:val="30"/>
          <w:highlight w:val="none"/>
        </w:rPr>
      </w:pPr>
    </w:p>
    <w:p w14:paraId="615EFF19">
      <w:pPr>
        <w:pStyle w:val="23"/>
        <w:pageBreakBefore w:val="0"/>
        <w:tabs>
          <w:tab w:val="left" w:pos="420"/>
        </w:tabs>
        <w:spacing w:line="380" w:lineRule="exact"/>
        <w:ind w:right="-2" w:firstLine="0"/>
        <w:jc w:val="center"/>
        <w:rPr>
          <w:rFonts w:hint="eastAsia" w:ascii="仿宋" w:hAnsi="仿宋" w:eastAsia="仿宋" w:cs="仿宋"/>
          <w:b/>
          <w:bCs/>
          <w:color w:val="auto"/>
          <w:szCs w:val="28"/>
          <w:highlight w:val="none"/>
        </w:rPr>
      </w:pPr>
    </w:p>
    <w:p w14:paraId="0CE010EF">
      <w:pPr>
        <w:pageBreakBefore w:val="0"/>
        <w:spacing w:line="38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clear="all"/>
      </w:r>
    </w:p>
    <w:p w14:paraId="09BB23A7">
      <w:pPr>
        <w:pageBreakBefore w:val="0"/>
        <w:spacing w:line="380" w:lineRule="exact"/>
        <w:ind w:firstLine="3769" w:firstLineChars="1043"/>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6"/>
          <w:szCs w:val="36"/>
          <w:highlight w:val="none"/>
        </w:rPr>
        <w:t>一、磋商函</w:t>
      </w:r>
    </w:p>
    <w:p w14:paraId="4EC67E3A">
      <w:pPr>
        <w:pStyle w:val="212"/>
        <w:keepNext w:val="0"/>
        <w:keepLines w:val="0"/>
        <w:pageBreakBefore w:val="0"/>
        <w:widowControl w:val="0"/>
        <w:spacing w:before="0" w:after="0" w:line="380" w:lineRule="exact"/>
        <w:ind w:firstLine="5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（采购人）</w:t>
      </w:r>
    </w:p>
    <w:p w14:paraId="0D6E54CF">
      <w:pPr>
        <w:pStyle w:val="212"/>
        <w:keepNext w:val="0"/>
        <w:keepLines w:val="0"/>
        <w:pageBreakBefore w:val="0"/>
        <w:widowControl w:val="0"/>
        <w:spacing w:before="0" w:after="0" w:line="380" w:lineRule="exact"/>
        <w:ind w:firstLine="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关于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采购项目（项目编号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文件（包括更正公告、如果有的话）收悉，我们经详细审阅和研究，现决定参加投标。同时，正式授权下述签字人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（姓名和职务）代表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名称），全权处理本次项目投标的有关事宜。</w:t>
      </w:r>
    </w:p>
    <w:p w14:paraId="536FCF60">
      <w:pPr>
        <w:pStyle w:val="212"/>
        <w:keepNext w:val="0"/>
        <w:keepLines w:val="0"/>
        <w:pageBreakBefore w:val="0"/>
        <w:widowControl w:val="0"/>
        <w:spacing w:before="0" w:after="0"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据此函，签字人兹宣布同意如下：</w:t>
      </w:r>
    </w:p>
    <w:p w14:paraId="6F748F3F">
      <w:pPr>
        <w:keepNext w:val="0"/>
        <w:keepLines w:val="0"/>
        <w:pageBreakBefore w:val="0"/>
        <w:widowControl w:val="0"/>
        <w:spacing w:line="380" w:lineRule="exact"/>
        <w:ind w:firstLine="56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1、我单位经现场勘察和研究按上述磋商文件、合同条款、工程建设标准、图纸、工程量清单和其他文件后我方愿以磋商报价为【大写:人民币</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（RMB¥</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）】的磋商报价承包上述工程的施工、竣工和承担任何质量缺陷的保修责任。</w:t>
      </w:r>
    </w:p>
    <w:p w14:paraId="2DCA26C9">
      <w:pPr>
        <w:keepNext w:val="0"/>
        <w:keepLines w:val="0"/>
        <w:pageBreakBefore w:val="0"/>
        <w:widowControl w:val="0"/>
        <w:spacing w:line="380" w:lineRule="exact"/>
        <w:ind w:firstLine="56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2、一旦我方成交，我方保证在收到采购单位发出的书面开工令后立即开工，将派出项目负责人（</w:t>
      </w:r>
      <w:r>
        <w:rPr>
          <w:rFonts w:hint="eastAsia" w:ascii="仿宋" w:hAnsi="仿宋" w:eastAsia="仿宋" w:cs="仿宋"/>
          <w:color w:val="auto"/>
          <w:sz w:val="24"/>
          <w:szCs w:val="22"/>
          <w:highlight w:val="none"/>
          <w:u w:val="single"/>
          <w:lang w:val="en-US" w:eastAsia="zh-CN"/>
        </w:rPr>
        <w:t xml:space="preserve">姓名      </w:t>
      </w:r>
      <w:r>
        <w:rPr>
          <w:rFonts w:hint="eastAsia" w:ascii="仿宋" w:hAnsi="仿宋" w:eastAsia="仿宋" w:cs="仿宋"/>
          <w:color w:val="auto"/>
          <w:sz w:val="24"/>
          <w:szCs w:val="22"/>
          <w:highlight w:val="none"/>
          <w:lang w:val="en-US" w:eastAsia="zh-CN"/>
        </w:rPr>
        <w:t>）作为本工程的项目负责人，并保证质量达到采购文件所要求的标准，在</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天内竣工并移交整个工程。</w:t>
      </w:r>
    </w:p>
    <w:p w14:paraId="3E36904D">
      <w:pPr>
        <w:keepNext w:val="0"/>
        <w:keepLines w:val="0"/>
        <w:pageBreakBefore w:val="0"/>
        <w:widowControl w:val="0"/>
        <w:spacing w:line="3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没有为本项目提供整体设计、规范编制或者项目管理、监理、检测等服务。</w:t>
      </w:r>
    </w:p>
    <w:p w14:paraId="108E5257">
      <w:pPr>
        <w:keepNext w:val="0"/>
        <w:keepLines w:val="0"/>
        <w:pageBreakBefore w:val="0"/>
        <w:widowControl w:val="0"/>
        <w:spacing w:line="380" w:lineRule="exact"/>
        <w:ind w:firstLine="56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22"/>
          <w:highlight w:val="none"/>
        </w:rPr>
        <w:t>、参加本次采购活动前，我方没有被“信用中国”网站、“中国政府采购网”列入失信被执行人名单、重大税收违法案件当事人名单、政府采购严重违法失信行为记录名单。</w:t>
      </w:r>
    </w:p>
    <w:p w14:paraId="10CDD043">
      <w:pPr>
        <w:pStyle w:val="212"/>
        <w:keepNext w:val="0"/>
        <w:keepLines w:val="0"/>
        <w:pageBreakBefore w:val="0"/>
        <w:widowControl w:val="0"/>
        <w:spacing w:before="0" w:after="0" w:line="3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、我们接受招标文件的所有的条款和规定。</w:t>
      </w:r>
    </w:p>
    <w:p w14:paraId="016A2D5A">
      <w:pPr>
        <w:pStyle w:val="212"/>
        <w:keepNext w:val="0"/>
        <w:keepLines w:val="0"/>
        <w:pageBreakBefore w:val="0"/>
        <w:widowControl w:val="0"/>
        <w:spacing w:before="0" w:after="0" w:line="3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、我们同意按照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文件第二章</w:t>
      </w:r>
      <w:r>
        <w:rPr>
          <w:rFonts w:hint="eastAsia" w:ascii="仿宋" w:hAnsi="仿宋" w:eastAsia="仿宋" w:cs="仿宋"/>
          <w:color w:val="auto"/>
          <w:sz w:val="24"/>
          <w:szCs w:val="24"/>
          <w:highlight w:val="none"/>
          <w:lang w:val="en-US" w:eastAsia="zh-CN"/>
        </w:rPr>
        <w:t>供应商须知</w:t>
      </w: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条的规定，本投标文件的有效期为从开标</w:t>
      </w:r>
      <w:r>
        <w:rPr>
          <w:rFonts w:hint="eastAsia" w:ascii="仿宋" w:hAnsi="仿宋" w:eastAsia="仿宋" w:cs="仿宋"/>
          <w:color w:val="auto"/>
          <w:sz w:val="24"/>
          <w:szCs w:val="24"/>
          <w:highlight w:val="none"/>
          <w:lang w:eastAsia="zh-CN"/>
        </w:rPr>
        <w:t>之日起</w:t>
      </w:r>
      <w:r>
        <w:rPr>
          <w:rFonts w:hint="eastAsia" w:ascii="仿宋" w:hAnsi="仿宋" w:eastAsia="仿宋" w:cs="仿宋"/>
          <w:color w:val="auto"/>
          <w:sz w:val="24"/>
          <w:szCs w:val="24"/>
          <w:highlight w:val="none"/>
        </w:rPr>
        <w:t>计算的九十天，在此期间，本投标文件将始终对我们具有约束力，并可随时被接受。如果我们中标，本投标文件在此期间之后将继续保持有效。</w:t>
      </w:r>
    </w:p>
    <w:p w14:paraId="6F9F0C28">
      <w:pPr>
        <w:pStyle w:val="212"/>
        <w:keepNext w:val="0"/>
        <w:keepLines w:val="0"/>
        <w:pageBreakBefore w:val="0"/>
        <w:widowControl w:val="0"/>
        <w:spacing w:before="0" w:after="0" w:line="3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、我们理解，你们无义务必须接受投标价最低的投标。同时也理解你们不承担我们本次投标的费用。</w:t>
      </w:r>
    </w:p>
    <w:p w14:paraId="61E45F6B">
      <w:pPr>
        <w:pStyle w:val="212"/>
        <w:keepNext w:val="0"/>
        <w:keepLines w:val="0"/>
        <w:pageBreakBefore w:val="0"/>
        <w:widowControl w:val="0"/>
        <w:spacing w:before="0" w:after="0" w:line="3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、我们同意向贵方提供贵方可能要求的与投标有关的任何证据或资料，并保证所提供的都是真实的、准确的。</w:t>
      </w:r>
    </w:p>
    <w:p w14:paraId="48F2D3E9">
      <w:pPr>
        <w:pStyle w:val="212"/>
        <w:keepNext w:val="0"/>
        <w:keepLines w:val="0"/>
        <w:pageBreakBefore w:val="0"/>
        <w:widowControl w:val="0"/>
        <w:spacing w:before="0" w:after="0" w:line="380" w:lineRule="exact"/>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、一旦我方中标，我方将根据</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文件的规定，严格履行合同的责任和义务，并保证</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文件中规定的时间内供货，并完成项目的施工、调试、交付买方验收、使用。</w:t>
      </w:r>
    </w:p>
    <w:p w14:paraId="413F19FE">
      <w:pPr>
        <w:pStyle w:val="212"/>
        <w:keepNext w:val="0"/>
        <w:keepLines w:val="0"/>
        <w:pageBreakBefore w:val="0"/>
        <w:widowControl w:val="0"/>
        <w:spacing w:before="0" w:after="0" w:line="380" w:lineRule="exact"/>
        <w:ind w:left="0" w:leftChars="0" w:right="560" w:firstLine="0" w:firstLineChars="0"/>
        <w:jc w:val="left"/>
        <w:rPr>
          <w:rFonts w:hint="eastAsia" w:ascii="仿宋" w:hAnsi="仿宋" w:eastAsia="仿宋" w:cs="仿宋"/>
          <w:color w:val="auto"/>
          <w:sz w:val="24"/>
          <w:szCs w:val="22"/>
          <w:highlight w:val="none"/>
          <w:u w:val="single"/>
        </w:rPr>
      </w:pPr>
      <w:r>
        <w:rPr>
          <w:rFonts w:hint="eastAsia" w:ascii="仿宋" w:hAnsi="仿宋" w:eastAsia="仿宋" w:cs="仿宋"/>
          <w:color w:val="auto"/>
          <w:highlight w:val="none"/>
        </w:rPr>
        <w:t>供应商名称</w:t>
      </w:r>
      <w:r>
        <w:rPr>
          <w:rFonts w:hint="eastAsia" w:ascii="仿宋" w:hAnsi="仿宋" w:eastAsia="仿宋" w:cs="仿宋"/>
          <w:color w:val="auto"/>
          <w:sz w:val="24"/>
          <w:szCs w:val="22"/>
          <w:highlight w:val="none"/>
        </w:rPr>
        <w:t>（电子签章）</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 xml:space="preserve">       </w:t>
      </w:r>
    </w:p>
    <w:p w14:paraId="2BEB2A9B">
      <w:pPr>
        <w:pStyle w:val="212"/>
        <w:keepNext w:val="0"/>
        <w:keepLines w:val="0"/>
        <w:pageBreakBefore w:val="0"/>
        <w:widowControl w:val="0"/>
        <w:spacing w:before="0" w:after="0" w:line="380" w:lineRule="exact"/>
        <w:ind w:left="0" w:leftChars="0" w:right="56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5A90E86">
      <w:pPr>
        <w:keepNext w:val="0"/>
        <w:keepLines w:val="0"/>
        <w:pageBreakBefore w:val="0"/>
        <w:widowControl w:val="0"/>
        <w:spacing w:line="380" w:lineRule="exact"/>
        <w:ind w:right="56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0171081">
      <w:pPr>
        <w:pStyle w:val="21"/>
        <w:keepNext w:val="0"/>
        <w:keepLines w:val="0"/>
        <w:pageBreakBefore w:val="0"/>
        <w:widowControl w:val="0"/>
        <w:spacing w:line="380" w:lineRule="exact"/>
        <w:ind w:right="560"/>
        <w:jc w:val="left"/>
        <w:rPr>
          <w:rFonts w:hint="eastAsia" w:ascii="仿宋" w:hAnsi="仿宋" w:eastAsia="仿宋" w:cs="仿宋"/>
          <w:color w:val="auto"/>
          <w:sz w:val="24"/>
          <w:szCs w:val="18"/>
          <w:highlight w:val="none"/>
          <w:u w:val="single"/>
        </w:rPr>
      </w:pPr>
      <w:r>
        <w:rPr>
          <w:rFonts w:hint="eastAsia" w:ascii="仿宋" w:hAnsi="仿宋" w:eastAsia="仿宋" w:cs="仿宋"/>
          <w:color w:val="auto"/>
          <w:sz w:val="24"/>
          <w:szCs w:val="22"/>
          <w:highlight w:val="none"/>
        </w:rPr>
        <w:t>法定代表人</w:t>
      </w:r>
      <w:r>
        <w:rPr>
          <w:rFonts w:hint="eastAsia" w:ascii="仿宋" w:hAnsi="仿宋" w:eastAsia="仿宋" w:cs="仿宋"/>
          <w:color w:val="auto"/>
          <w:sz w:val="24"/>
          <w:szCs w:val="22"/>
          <w:highlight w:val="none"/>
          <w:lang w:val="en-US" w:eastAsia="zh-CN"/>
        </w:rPr>
        <w:t>或受托人</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18"/>
          <w:highlight w:val="none"/>
        </w:rPr>
        <w:t>电子签章或</w:t>
      </w:r>
      <w:r>
        <w:rPr>
          <w:rFonts w:hint="eastAsia" w:ascii="仿宋" w:hAnsi="仿宋" w:eastAsia="仿宋" w:cs="仿宋"/>
          <w:color w:val="auto"/>
          <w:sz w:val="24"/>
          <w:szCs w:val="22"/>
          <w:highlight w:val="none"/>
        </w:rPr>
        <w:t>电子签字）</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u w:val="single"/>
          <w:lang w:val="en-US" w:eastAsia="zh-CN"/>
        </w:rPr>
        <w:t xml:space="preserve">          </w:t>
      </w:r>
      <w:r>
        <w:rPr>
          <w:rFonts w:hint="eastAsia" w:ascii="仿宋" w:hAnsi="仿宋" w:eastAsia="仿宋" w:cs="仿宋"/>
          <w:color w:val="auto"/>
          <w:sz w:val="24"/>
          <w:szCs w:val="18"/>
          <w:highlight w:val="none"/>
          <w:u w:val="single"/>
        </w:rPr>
        <w:t xml:space="preserve"> </w:t>
      </w:r>
    </w:p>
    <w:p w14:paraId="74CD9AB2">
      <w:pPr>
        <w:pStyle w:val="21"/>
        <w:keepNext w:val="0"/>
        <w:keepLines w:val="0"/>
        <w:pageBreakBefore w:val="0"/>
        <w:widowControl w:val="0"/>
        <w:spacing w:line="380" w:lineRule="exact"/>
        <w:ind w:right="56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职务</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 xml:space="preserve">          </w:t>
      </w:r>
    </w:p>
    <w:p w14:paraId="7A75195E">
      <w:pPr>
        <w:pStyle w:val="21"/>
        <w:keepNext w:val="0"/>
        <w:keepLines w:val="0"/>
        <w:pageBreakBefore w:val="0"/>
        <w:widowControl w:val="0"/>
        <w:spacing w:line="380" w:lineRule="exact"/>
        <w:ind w:right="56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日期</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 xml:space="preserve"> </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年</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日</w:t>
      </w:r>
    </w:p>
    <w:p w14:paraId="5775B9A7">
      <w:pPr>
        <w:pStyle w:val="21"/>
        <w:keepNext w:val="0"/>
        <w:keepLines w:val="0"/>
        <w:pageBreakBefore w:val="0"/>
        <w:widowControl w:val="0"/>
        <w:spacing w:line="380" w:lineRule="exact"/>
        <w:ind w:right="560"/>
        <w:jc w:val="left"/>
        <w:rPr>
          <w:rFonts w:hint="eastAsia" w:ascii="仿宋" w:hAnsi="仿宋" w:eastAsia="仿宋" w:cs="仿宋"/>
          <w:color w:val="auto"/>
          <w:sz w:val="24"/>
          <w:szCs w:val="22"/>
          <w:highlight w:val="none"/>
        </w:rPr>
      </w:pPr>
    </w:p>
    <w:p w14:paraId="78FD4EB8">
      <w:pPr>
        <w:pageBreakBefore w:val="0"/>
        <w:widowControl/>
        <w:spacing w:before="19" w:line="3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二、开标一览表</w:t>
      </w:r>
    </w:p>
    <w:p w14:paraId="3F16E6E4">
      <w:pPr>
        <w:pageBreakBefore w:val="0"/>
        <w:widowControl/>
        <w:spacing w:before="19" w:line="380" w:lineRule="exact"/>
        <w:ind w:firstLine="3036"/>
        <w:rPr>
          <w:rFonts w:hint="eastAsia" w:ascii="仿宋" w:hAnsi="仿宋" w:eastAsia="仿宋" w:cs="仿宋"/>
          <w:b/>
          <w:color w:val="auto"/>
          <w:sz w:val="32"/>
          <w:szCs w:val="32"/>
          <w:highlight w:val="none"/>
        </w:rPr>
      </w:pPr>
    </w:p>
    <w:p w14:paraId="2AE60918">
      <w:pPr>
        <w:pStyle w:val="35"/>
        <w:keepNext w:val="0"/>
        <w:keepLines w:val="0"/>
        <w:pageBreakBefore w:val="0"/>
        <w:widowControl/>
        <w:suppressLineNumbers w:val="0"/>
        <w:spacing w:line="38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供应商名称 </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p>
    <w:p w14:paraId="37A45021">
      <w:pPr>
        <w:pStyle w:val="35"/>
        <w:keepNext w:val="0"/>
        <w:keepLines w:val="0"/>
        <w:pageBreakBefore w:val="0"/>
        <w:widowControl/>
        <w:suppressLineNumbers w:val="0"/>
        <w:spacing w:line="38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lang w:val="en-US" w:eastAsia="zh-CN"/>
        </w:rPr>
        <w:t xml:space="preserve">                         </w:t>
      </w:r>
    </w:p>
    <w:p w14:paraId="3F4D147F">
      <w:pPr>
        <w:pStyle w:val="35"/>
        <w:keepNext w:val="0"/>
        <w:keepLines w:val="0"/>
        <w:pageBreakBefore w:val="0"/>
        <w:widowControl/>
        <w:suppressLineNumbers w:val="0"/>
        <w:spacing w:line="38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lang w:val="en-US" w:eastAsia="zh-CN"/>
        </w:rPr>
        <w:t xml:space="preserve">                    </w:t>
      </w:r>
    </w:p>
    <w:p w14:paraId="131F6EC7">
      <w:pPr>
        <w:pStyle w:val="35"/>
        <w:keepNext w:val="0"/>
        <w:keepLines w:val="0"/>
        <w:pageBreakBefore w:val="0"/>
        <w:widowControl/>
        <w:suppressLineNumbers w:val="0"/>
        <w:spacing w:line="38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tbl>
      <w:tblPr>
        <w:tblStyle w:val="3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15" w:type="dxa"/>
          <w:left w:w="15" w:type="dxa"/>
          <w:bottom w:w="15" w:type="dxa"/>
          <w:right w:w="15" w:type="dxa"/>
        </w:tblCellMar>
      </w:tblPr>
      <w:tblGrid>
        <w:gridCol w:w="8988"/>
      </w:tblGrid>
      <w:tr w14:paraId="4AAE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927" w:hRule="atLeast"/>
        </w:trPr>
        <w:tc>
          <w:tcPr>
            <w:tcW w:w="0" w:type="auto"/>
            <w:tcBorders>
              <w:top w:val="single" w:color="auto" w:sz="6" w:space="0"/>
              <w:left w:val="single" w:color="auto" w:sz="6" w:space="0"/>
              <w:bottom w:val="single" w:color="auto" w:sz="6" w:space="0"/>
              <w:right w:val="single" w:color="auto" w:sz="6" w:space="0"/>
            </w:tcBorders>
            <w:shd w:val="clear" w:color="auto" w:fill="auto"/>
            <w:noWrap w:val="0"/>
            <w:vAlign w:val="center"/>
          </w:tcPr>
          <w:p w14:paraId="762DAA85">
            <w:pPr>
              <w:keepNext w:val="0"/>
              <w:keepLines w:val="0"/>
              <w:pageBreakBefore w:val="0"/>
              <w:widowControl/>
              <w:suppressLineNumbers w:val="0"/>
              <w:spacing w:line="38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bidi="ar"/>
              </w:rPr>
              <w:t>投标总报价</w:t>
            </w:r>
          </w:p>
        </w:tc>
      </w:tr>
      <w:tr w14:paraId="1436A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287" w:hRule="atLeast"/>
        </w:trPr>
        <w:tc>
          <w:tcPr>
            <w:tcW w:w="0" w:type="auto"/>
            <w:tcBorders>
              <w:top w:val="single" w:color="auto" w:sz="6" w:space="0"/>
              <w:left w:val="single" w:color="auto" w:sz="6" w:space="0"/>
              <w:bottom w:val="single" w:color="auto" w:sz="6" w:space="0"/>
              <w:right w:val="single" w:color="auto" w:sz="6" w:space="0"/>
            </w:tcBorders>
            <w:shd w:val="clear" w:color="auto" w:fill="auto"/>
            <w:noWrap w:val="0"/>
            <w:vAlign w:val="center"/>
          </w:tcPr>
          <w:p w14:paraId="4E663B05">
            <w:pPr>
              <w:keepNext w:val="0"/>
              <w:keepLines w:val="0"/>
              <w:pageBreakBefore w:val="0"/>
              <w:widowControl/>
              <w:suppressLineNumbers w:val="0"/>
              <w:spacing w:line="380" w:lineRule="exact"/>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bidi="ar"/>
              </w:rPr>
              <w:t>小写：          （大写人民币：      ）</w:t>
            </w:r>
          </w:p>
        </w:tc>
      </w:tr>
    </w:tbl>
    <w:p w14:paraId="3613F769">
      <w:pPr>
        <w:pStyle w:val="35"/>
        <w:keepNext w:val="0"/>
        <w:keepLines w:val="0"/>
        <w:pageBreakBefore w:val="0"/>
        <w:widowControl/>
        <w:suppressLineNumbers w:val="0"/>
        <w:spacing w:line="380" w:lineRule="exact"/>
        <w:ind w:firstLine="4080"/>
        <w:rPr>
          <w:rFonts w:hint="eastAsia" w:ascii="仿宋" w:hAnsi="仿宋" w:eastAsia="仿宋" w:cs="仿宋"/>
          <w:color w:val="auto"/>
          <w:highlight w:val="none"/>
          <w:lang w:val="en-US" w:eastAsia="zh-CN"/>
        </w:rPr>
      </w:pPr>
    </w:p>
    <w:p w14:paraId="78BEFA7D">
      <w:pPr>
        <w:pStyle w:val="35"/>
        <w:keepNext w:val="0"/>
        <w:keepLines w:val="0"/>
        <w:pageBreakBefore w:val="0"/>
        <w:widowControl/>
        <w:suppressLineNumbers w:val="0"/>
        <w:spacing w:line="380" w:lineRule="exact"/>
        <w:ind w:firstLine="40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供应商名称 </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电子签章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0868E27B">
      <w:pPr>
        <w:pStyle w:val="35"/>
        <w:keepNext w:val="0"/>
        <w:keepLines w:val="0"/>
        <w:pageBreakBefore w:val="0"/>
        <w:widowControl/>
        <w:suppressLineNumbers w:val="0"/>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期：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月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371A3A35">
      <w:pPr>
        <w:pStyle w:val="35"/>
        <w:keepNext w:val="0"/>
        <w:keepLines w:val="0"/>
        <w:pageBreakBefore w:val="0"/>
        <w:widowControl/>
        <w:suppressLineNumbers w:val="0"/>
        <w:spacing w:line="380" w:lineRule="exact"/>
        <w:ind w:firstLine="4080"/>
        <w:rPr>
          <w:rFonts w:hint="eastAsia" w:ascii="仿宋" w:hAnsi="仿宋" w:eastAsia="仿宋" w:cs="仿宋"/>
          <w:color w:val="auto"/>
          <w:highlight w:val="none"/>
          <w:lang w:val="en-US" w:eastAsia="zh-CN"/>
        </w:rPr>
      </w:pPr>
    </w:p>
    <w:p w14:paraId="557D2170">
      <w:pPr>
        <w:pStyle w:val="35"/>
        <w:keepNext w:val="0"/>
        <w:keepLines w:val="0"/>
        <w:pageBreakBefore w:val="0"/>
        <w:widowControl/>
        <w:suppressLineNumbers w:val="0"/>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p>
    <w:p w14:paraId="616FFAA0">
      <w:pPr>
        <w:pageBreakBefore w:val="0"/>
        <w:spacing w:line="380" w:lineRule="exact"/>
        <w:ind w:firstLine="482"/>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br w:type="page" w:clear="all"/>
      </w:r>
    </w:p>
    <w:p w14:paraId="46F9A170">
      <w:pPr>
        <w:pStyle w:val="21"/>
        <w:pageBreakBefore w:val="0"/>
        <w:numPr>
          <w:ilvl w:val="0"/>
          <w:numId w:val="0"/>
        </w:numPr>
        <w:spacing w:line="380" w:lineRule="exact"/>
        <w:ind w:firstLine="3253" w:firstLineChars="900"/>
        <w:jc w:val="both"/>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三、报价明细表</w:t>
      </w:r>
    </w:p>
    <w:p w14:paraId="296FEACC">
      <w:pPr>
        <w:pageBreakBefore w:val="0"/>
        <w:tabs>
          <w:tab w:val="left" w:pos="2101"/>
          <w:tab w:val="center" w:pos="5785"/>
        </w:tabs>
        <w:spacing w:line="380" w:lineRule="exact"/>
        <w:jc w:val="center"/>
        <w:outlineLvl w:val="0"/>
        <w:rPr>
          <w:rFonts w:hint="eastAsia" w:ascii="仿宋" w:hAnsi="仿宋" w:eastAsia="仿宋" w:cs="仿宋"/>
          <w:b/>
          <w:color w:val="auto"/>
          <w:sz w:val="22"/>
          <w:szCs w:val="22"/>
          <w:highlight w:val="none"/>
        </w:rPr>
      </w:pPr>
    </w:p>
    <w:p w14:paraId="42672AA3">
      <w:pPr>
        <w:pageBreakBefore w:val="0"/>
        <w:spacing w:line="380" w:lineRule="exact"/>
        <w:jc w:val="center"/>
        <w:rPr>
          <w:rFonts w:hint="eastAsia"/>
          <w:b w:val="0"/>
          <w:bCs w:val="0"/>
          <w:color w:val="auto"/>
          <w:sz w:val="32"/>
          <w:szCs w:val="40"/>
          <w:highlight w:val="none"/>
          <w:lang w:val="en-US" w:eastAsia="zh-CN"/>
        </w:rPr>
      </w:pPr>
      <w:r>
        <w:rPr>
          <w:rFonts w:hint="eastAsia"/>
          <w:b w:val="0"/>
          <w:bCs w:val="0"/>
          <w:color w:val="auto"/>
          <w:sz w:val="32"/>
          <w:szCs w:val="40"/>
          <w:highlight w:val="none"/>
          <w:lang w:val="en-US" w:eastAsia="zh-CN"/>
        </w:rPr>
        <w:t xml:space="preserve"> </w:t>
      </w:r>
    </w:p>
    <w:p w14:paraId="3D84D72B">
      <w:pPr>
        <w:pageBreakBefore w:val="0"/>
        <w:spacing w:line="380" w:lineRule="exact"/>
        <w:jc w:val="center"/>
        <w:rPr>
          <w:rFonts w:hint="eastAsia" w:ascii="仿宋" w:hAnsi="仿宋" w:eastAsia="仿宋" w:cs="仿宋"/>
          <w:color w:val="auto"/>
          <w:sz w:val="22"/>
          <w:szCs w:val="22"/>
          <w:highlight w:val="none"/>
          <w:lang w:val="en-US" w:eastAsia="zh-CN"/>
        </w:rPr>
      </w:pPr>
      <w:r>
        <w:rPr>
          <w:rFonts w:hint="eastAsia"/>
          <w:b w:val="0"/>
          <w:bCs w:val="0"/>
          <w:color w:val="auto"/>
          <w:sz w:val="32"/>
          <w:szCs w:val="40"/>
          <w:highlight w:val="none"/>
          <w:lang w:val="en-US" w:eastAsia="zh-CN"/>
        </w:rPr>
        <w:t>详见工程量清单</w:t>
      </w:r>
    </w:p>
    <w:p w14:paraId="5A32A5F6">
      <w:pPr>
        <w:pageBreakBefore w:val="0"/>
        <w:spacing w:line="380" w:lineRule="exact"/>
        <w:jc w:val="both"/>
        <w:rPr>
          <w:rFonts w:hint="eastAsia" w:ascii="仿宋" w:hAnsi="仿宋" w:eastAsia="仿宋" w:cs="仿宋"/>
          <w:color w:val="auto"/>
          <w:sz w:val="22"/>
          <w:szCs w:val="22"/>
          <w:highlight w:val="none"/>
          <w:lang w:val="en-US" w:eastAsia="zh-CN"/>
        </w:rPr>
      </w:pPr>
    </w:p>
    <w:p w14:paraId="7562927F">
      <w:pPr>
        <w:pageBreakBefore w:val="0"/>
        <w:spacing w:line="380" w:lineRule="exact"/>
        <w:jc w:val="both"/>
        <w:rPr>
          <w:rFonts w:hint="eastAsia" w:ascii="仿宋" w:hAnsi="仿宋" w:eastAsia="仿宋" w:cs="仿宋"/>
          <w:color w:val="auto"/>
          <w:sz w:val="22"/>
          <w:szCs w:val="22"/>
          <w:highlight w:val="none"/>
          <w:lang w:val="en-US" w:eastAsia="zh-CN"/>
        </w:rPr>
      </w:pPr>
    </w:p>
    <w:p w14:paraId="30AB5809">
      <w:pPr>
        <w:pageBreakBefore w:val="0"/>
        <w:spacing w:line="380" w:lineRule="exact"/>
        <w:ind w:firstLine="1760" w:firstLineChars="8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p w14:paraId="5D76D8D8">
      <w:pPr>
        <w:pBdr>
          <w:top w:val="none" w:color="auto" w:sz="0" w:space="0"/>
          <w:left w:val="none" w:color="auto" w:sz="0" w:space="0"/>
          <w:bottom w:val="none" w:color="auto" w:sz="0" w:space="0"/>
          <w:right w:val="none" w:color="auto" w:sz="0" w:space="0"/>
        </w:pBdr>
        <w:spacing w:before="0" w:after="0" w:line="420" w:lineRule="exact"/>
        <w:ind w:right="0" w:firstLine="480" w:firstLineChars="200"/>
        <w:jc w:val="left"/>
        <w:rPr>
          <w:rFonts w:hint="eastAsia" w:ascii="仿宋" w:hAnsi="仿宋" w:eastAsia="仿宋" w:cs="仿宋"/>
          <w:color w:val="auto"/>
          <w:sz w:val="24"/>
          <w:szCs w:val="24"/>
          <w:highlight w:val="none"/>
          <w:lang w:val="en-US" w:eastAsia="zh-CN"/>
        </w:rPr>
      </w:pPr>
    </w:p>
    <w:p w14:paraId="7CEBE1D1">
      <w:pPr>
        <w:pBdr>
          <w:top w:val="none" w:color="auto" w:sz="0" w:space="0"/>
          <w:left w:val="none" w:color="auto" w:sz="0" w:space="0"/>
          <w:bottom w:val="none" w:color="auto" w:sz="0" w:space="0"/>
          <w:right w:val="none" w:color="auto" w:sz="0" w:space="0"/>
        </w:pBdr>
        <w:spacing w:before="0" w:after="0" w:line="420" w:lineRule="exact"/>
        <w:ind w:right="0" w:firstLine="480" w:firstLineChars="200"/>
        <w:jc w:val="left"/>
        <w:rPr>
          <w:rFonts w:hint="eastAsia" w:ascii="仿宋" w:hAnsi="仿宋" w:eastAsia="仿宋" w:cs="仿宋"/>
          <w:color w:val="auto"/>
          <w:sz w:val="24"/>
          <w:szCs w:val="24"/>
          <w:highlight w:val="none"/>
          <w:lang w:val="en-US" w:eastAsia="zh-CN"/>
        </w:rPr>
      </w:pPr>
    </w:p>
    <w:p w14:paraId="3FF17F2E">
      <w:pPr>
        <w:pBdr>
          <w:top w:val="none" w:color="auto" w:sz="0" w:space="0"/>
          <w:left w:val="none" w:color="auto" w:sz="0" w:space="0"/>
          <w:bottom w:val="none" w:color="auto" w:sz="0" w:space="0"/>
          <w:right w:val="none" w:color="auto" w:sz="0" w:space="0"/>
        </w:pBdr>
        <w:spacing w:before="0" w:after="0" w:line="420" w:lineRule="exact"/>
        <w:ind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供应商的报价应包含</w:t>
      </w:r>
      <w:r>
        <w:rPr>
          <w:rFonts w:hint="eastAsia" w:ascii="仿宋" w:hAnsi="仿宋" w:eastAsia="仿宋" w:cs="仿宋"/>
          <w:color w:val="auto"/>
          <w:sz w:val="24"/>
          <w:szCs w:val="24"/>
          <w:highlight w:val="none"/>
          <w:lang w:val="en-US" w:eastAsia="zh-CN"/>
        </w:rPr>
        <w:t>所有服务费</w:t>
      </w:r>
      <w:r>
        <w:rPr>
          <w:rFonts w:hint="eastAsia" w:ascii="仿宋" w:hAnsi="仿宋" w:eastAsia="仿宋" w:cs="仿宋"/>
          <w:color w:val="auto"/>
          <w:sz w:val="24"/>
          <w:szCs w:val="24"/>
          <w:highlight w:val="none"/>
        </w:rPr>
        <w:t>、人工、材料、机械设备、管理费、利润、运输、脚手费、二次搬运、质保期所有费用、安全生产费、税金以及各项措施项目费、风险和政策性文件规定的各项应有费用，以及与</w:t>
      </w: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有关的所有费用（组成详见采购需求），如有疑问应在本文件规定时间内提出，供应商被确定为成交候选人后，合同价格不作调整（合同另有约定及不可抗力除外）。投标总价中已包含供应商完成本采购项目的一切费用包括全部服务费。竞争性磋商文件中另有规定的除外，采购人不再另付任何费用。</w:t>
      </w:r>
    </w:p>
    <w:p w14:paraId="06DCF07B">
      <w:pPr>
        <w:pageBreakBefore w:val="0"/>
        <w:spacing w:line="380" w:lineRule="exact"/>
        <w:ind w:firstLine="1920" w:firstLineChars="800"/>
        <w:jc w:val="both"/>
        <w:rPr>
          <w:rFonts w:hint="eastAsia" w:ascii="仿宋" w:hAnsi="仿宋" w:eastAsia="仿宋" w:cs="仿宋"/>
          <w:b w:val="0"/>
          <w:bCs w:val="0"/>
          <w:color w:val="auto"/>
          <w:sz w:val="24"/>
          <w:szCs w:val="24"/>
          <w:highlight w:val="none"/>
          <w:lang w:val="en-US" w:eastAsia="zh-CN"/>
        </w:rPr>
      </w:pPr>
    </w:p>
    <w:p w14:paraId="76E96821">
      <w:pPr>
        <w:pageBreakBefore w:val="0"/>
        <w:spacing w:line="380" w:lineRule="exact"/>
        <w:ind w:firstLine="1920" w:firstLineChars="800"/>
        <w:jc w:val="both"/>
        <w:rPr>
          <w:rFonts w:hint="eastAsia" w:ascii="仿宋" w:hAnsi="仿宋" w:eastAsia="仿宋" w:cs="仿宋"/>
          <w:b w:val="0"/>
          <w:bCs w:val="0"/>
          <w:color w:val="auto"/>
          <w:sz w:val="24"/>
          <w:szCs w:val="24"/>
          <w:highlight w:val="none"/>
          <w:lang w:val="en-US" w:eastAsia="zh-CN"/>
        </w:rPr>
      </w:pPr>
    </w:p>
    <w:p w14:paraId="32A942F3">
      <w:pPr>
        <w:pageBreakBefore w:val="0"/>
        <w:spacing w:line="380" w:lineRule="exact"/>
        <w:ind w:firstLine="1920" w:firstLineChars="800"/>
        <w:jc w:val="both"/>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供应商名称</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u w:val="single"/>
          <w:lang w:val="zh-CN"/>
        </w:rPr>
        <w:t xml:space="preserve">        （电子签章）     </w:t>
      </w:r>
    </w:p>
    <w:p w14:paraId="0B89029D">
      <w:pPr>
        <w:pageBreakBefore w:val="0"/>
        <w:spacing w:line="380" w:lineRule="exact"/>
        <w:jc w:val="both"/>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 xml:space="preserve">                  </w:t>
      </w:r>
    </w:p>
    <w:p w14:paraId="7F7CDDBE">
      <w:pPr>
        <w:pageBreakBefore w:val="0"/>
        <w:spacing w:line="380" w:lineRule="exact"/>
        <w:ind w:firstLine="2160" w:firstLineChars="900"/>
        <w:jc w:val="both"/>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法定代表人</w:t>
      </w:r>
      <w:r>
        <w:rPr>
          <w:rFonts w:hint="eastAsia" w:ascii="仿宋" w:hAnsi="仿宋" w:eastAsia="仿宋" w:cs="仿宋"/>
          <w:b w:val="0"/>
          <w:bCs w:val="0"/>
          <w:color w:val="auto"/>
          <w:sz w:val="24"/>
          <w:szCs w:val="24"/>
          <w:highlight w:val="none"/>
          <w:lang w:val="en-US" w:eastAsia="zh-CN"/>
        </w:rPr>
        <w:t>或受托人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u w:val="single"/>
        </w:rPr>
        <w:t>（签章或签字）</w:t>
      </w:r>
      <w:r>
        <w:rPr>
          <w:rFonts w:hint="eastAsia" w:ascii="仿宋" w:hAnsi="仿宋" w:eastAsia="仿宋" w:cs="仿宋"/>
          <w:b w:val="0"/>
          <w:bCs w:val="0"/>
          <w:color w:val="auto"/>
          <w:sz w:val="24"/>
          <w:szCs w:val="24"/>
          <w:highlight w:val="none"/>
          <w:u w:val="single"/>
          <w:lang w:val="en-US" w:eastAsia="zh-CN"/>
        </w:rPr>
        <w:t xml:space="preserve">   </w:t>
      </w:r>
    </w:p>
    <w:p w14:paraId="658A6BC0">
      <w:pPr>
        <w:pageBreakBefore w:val="0"/>
        <w:spacing w:line="380" w:lineRule="exact"/>
        <w:jc w:val="both"/>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 xml:space="preserve">                 </w:t>
      </w:r>
    </w:p>
    <w:p w14:paraId="61E0E4E0">
      <w:pPr>
        <w:pageBreakBefore w:val="0"/>
        <w:spacing w:line="380" w:lineRule="exact"/>
        <w:jc w:val="both"/>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zh-CN"/>
        </w:rPr>
        <w:t>日</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zh-CN"/>
        </w:rPr>
        <w:t>期：</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u w:val="single"/>
          <w:lang w:val="zh-CN"/>
        </w:rPr>
        <w:t xml:space="preserve">       </w:t>
      </w:r>
      <w:r>
        <w:rPr>
          <w:rFonts w:hint="eastAsia" w:ascii="仿宋" w:hAnsi="仿宋" w:eastAsia="仿宋" w:cs="仿宋"/>
          <w:b w:val="0"/>
          <w:bCs w:val="0"/>
          <w:color w:val="auto"/>
          <w:sz w:val="24"/>
          <w:szCs w:val="24"/>
          <w:highlight w:val="none"/>
          <w:lang w:val="zh-CN"/>
        </w:rPr>
        <w:t xml:space="preserve">年 </w:t>
      </w:r>
      <w:r>
        <w:rPr>
          <w:rFonts w:hint="eastAsia" w:ascii="仿宋" w:hAnsi="仿宋" w:eastAsia="仿宋" w:cs="仿宋"/>
          <w:b w:val="0"/>
          <w:bCs w:val="0"/>
          <w:color w:val="auto"/>
          <w:sz w:val="24"/>
          <w:szCs w:val="24"/>
          <w:highlight w:val="none"/>
          <w:u w:val="single"/>
          <w:lang w:val="zh-CN"/>
        </w:rPr>
        <w:t xml:space="preserve">     </w:t>
      </w:r>
      <w:r>
        <w:rPr>
          <w:rFonts w:hint="eastAsia" w:ascii="仿宋" w:hAnsi="仿宋" w:eastAsia="仿宋" w:cs="仿宋"/>
          <w:b w:val="0"/>
          <w:bCs w:val="0"/>
          <w:color w:val="auto"/>
          <w:sz w:val="24"/>
          <w:szCs w:val="24"/>
          <w:highlight w:val="none"/>
          <w:lang w:val="zh-CN"/>
        </w:rPr>
        <w:t>月</w:t>
      </w:r>
      <w:r>
        <w:rPr>
          <w:rFonts w:hint="eastAsia" w:ascii="仿宋" w:hAnsi="仿宋" w:eastAsia="仿宋" w:cs="仿宋"/>
          <w:b w:val="0"/>
          <w:bCs w:val="0"/>
          <w:color w:val="auto"/>
          <w:sz w:val="24"/>
          <w:szCs w:val="24"/>
          <w:highlight w:val="none"/>
          <w:u w:val="single"/>
          <w:lang w:val="zh-CN"/>
        </w:rPr>
        <w:t xml:space="preserve">      </w:t>
      </w:r>
      <w:r>
        <w:rPr>
          <w:rFonts w:hint="eastAsia" w:ascii="仿宋" w:hAnsi="仿宋" w:eastAsia="仿宋" w:cs="仿宋"/>
          <w:b w:val="0"/>
          <w:bCs w:val="0"/>
          <w:color w:val="auto"/>
          <w:sz w:val="24"/>
          <w:szCs w:val="24"/>
          <w:highlight w:val="none"/>
          <w:lang w:val="zh-CN"/>
        </w:rPr>
        <w:t>日</w:t>
      </w:r>
    </w:p>
    <w:p w14:paraId="56919245">
      <w:pPr>
        <w:pageBreakBefore w:val="0"/>
        <w:spacing w:line="380" w:lineRule="exact"/>
        <w:jc w:val="center"/>
        <w:rPr>
          <w:rFonts w:hint="eastAsia" w:ascii="仿宋" w:hAnsi="仿宋" w:eastAsia="仿宋" w:cs="仿宋"/>
          <w:color w:val="auto"/>
          <w:sz w:val="28"/>
          <w:szCs w:val="28"/>
          <w:highlight w:val="none"/>
          <w:lang w:val="zh-CN"/>
        </w:rPr>
      </w:pPr>
    </w:p>
    <w:p w14:paraId="7D98EF2D">
      <w:pPr>
        <w:pStyle w:val="18"/>
        <w:spacing w:before="120" w:beforeLines="0" w:line="440" w:lineRule="exact"/>
        <w:ind w:left="0" w:right="0"/>
        <w:jc w:val="center"/>
        <w:rPr>
          <w:rFonts w:hint="eastAsia" w:ascii="仿宋" w:hAnsi="仿宋" w:eastAsia="仿宋" w:cs="仿宋"/>
          <w:b/>
          <w:bCs/>
          <w:spacing w:val="20"/>
          <w:w w:val="90"/>
          <w:kern w:val="2"/>
          <w:sz w:val="32"/>
          <w:szCs w:val="32"/>
          <w:lang w:val="en-US" w:eastAsia="zh-CN" w:bidi="ar-SA"/>
        </w:rPr>
      </w:pPr>
    </w:p>
    <w:p w14:paraId="3C5FF7D8">
      <w:pPr>
        <w:pStyle w:val="18"/>
        <w:spacing w:before="120" w:beforeLines="0" w:line="440" w:lineRule="exact"/>
        <w:ind w:left="0" w:right="0"/>
        <w:jc w:val="center"/>
        <w:rPr>
          <w:rFonts w:hint="eastAsia" w:ascii="仿宋" w:hAnsi="仿宋" w:eastAsia="仿宋" w:cs="仿宋"/>
          <w:b/>
          <w:bCs/>
          <w:spacing w:val="20"/>
          <w:w w:val="90"/>
          <w:kern w:val="2"/>
          <w:sz w:val="32"/>
          <w:szCs w:val="32"/>
          <w:lang w:val="en-US" w:eastAsia="zh-CN" w:bidi="ar-SA"/>
        </w:rPr>
      </w:pPr>
    </w:p>
    <w:p w14:paraId="6BC576F3">
      <w:pPr>
        <w:pStyle w:val="18"/>
        <w:spacing w:before="120" w:beforeLines="0" w:line="440" w:lineRule="exact"/>
        <w:ind w:left="0" w:right="0"/>
        <w:jc w:val="center"/>
        <w:rPr>
          <w:rFonts w:hint="eastAsia" w:ascii="仿宋" w:hAnsi="仿宋" w:eastAsia="仿宋" w:cs="仿宋"/>
          <w:b/>
          <w:bCs/>
          <w:spacing w:val="20"/>
          <w:w w:val="90"/>
          <w:kern w:val="2"/>
          <w:sz w:val="32"/>
          <w:szCs w:val="32"/>
          <w:lang w:val="en-US" w:eastAsia="zh-CN" w:bidi="ar-SA"/>
        </w:rPr>
      </w:pPr>
    </w:p>
    <w:p w14:paraId="451A439F">
      <w:pPr>
        <w:pStyle w:val="18"/>
        <w:spacing w:before="120" w:beforeLines="0" w:line="440" w:lineRule="exact"/>
        <w:ind w:left="0" w:right="0"/>
        <w:jc w:val="center"/>
        <w:rPr>
          <w:rFonts w:hint="eastAsia" w:ascii="仿宋" w:hAnsi="仿宋" w:eastAsia="仿宋" w:cs="仿宋"/>
          <w:b/>
          <w:bCs/>
          <w:spacing w:val="20"/>
          <w:w w:val="90"/>
          <w:kern w:val="2"/>
          <w:sz w:val="32"/>
          <w:szCs w:val="32"/>
          <w:lang w:val="en-US" w:eastAsia="zh-CN" w:bidi="ar-SA"/>
        </w:rPr>
      </w:pPr>
    </w:p>
    <w:p w14:paraId="101744F7">
      <w:pPr>
        <w:pStyle w:val="18"/>
        <w:spacing w:before="120" w:beforeLines="0" w:line="440" w:lineRule="exact"/>
        <w:ind w:left="0" w:right="0"/>
        <w:jc w:val="center"/>
        <w:rPr>
          <w:rFonts w:hint="eastAsia" w:ascii="仿宋" w:hAnsi="仿宋" w:eastAsia="仿宋" w:cs="仿宋"/>
          <w:b/>
          <w:bCs/>
          <w:spacing w:val="20"/>
          <w:w w:val="90"/>
          <w:kern w:val="2"/>
          <w:sz w:val="32"/>
          <w:szCs w:val="32"/>
          <w:lang w:val="en-US" w:eastAsia="zh-CN" w:bidi="ar-SA"/>
        </w:rPr>
      </w:pPr>
    </w:p>
    <w:p w14:paraId="26671893">
      <w:pPr>
        <w:pStyle w:val="18"/>
        <w:spacing w:before="120" w:beforeLines="0" w:line="440" w:lineRule="exact"/>
        <w:ind w:left="0" w:right="0"/>
        <w:jc w:val="center"/>
        <w:rPr>
          <w:rFonts w:hint="eastAsia" w:ascii="仿宋" w:hAnsi="仿宋" w:eastAsia="仿宋" w:cs="仿宋"/>
          <w:b/>
          <w:bCs/>
          <w:spacing w:val="20"/>
          <w:w w:val="90"/>
          <w:kern w:val="2"/>
          <w:sz w:val="32"/>
          <w:szCs w:val="32"/>
          <w:lang w:val="en-US" w:eastAsia="zh-CN" w:bidi="ar-SA"/>
        </w:rPr>
      </w:pPr>
    </w:p>
    <w:p w14:paraId="1E3D79BA">
      <w:pPr>
        <w:pStyle w:val="18"/>
        <w:spacing w:before="120" w:beforeLines="0" w:line="440" w:lineRule="exact"/>
        <w:ind w:left="0" w:right="0"/>
        <w:jc w:val="center"/>
        <w:rPr>
          <w:rFonts w:hint="eastAsia" w:ascii="仿宋" w:hAnsi="仿宋" w:eastAsia="仿宋" w:cs="仿宋"/>
          <w:b/>
          <w:bCs/>
          <w:spacing w:val="20"/>
          <w:w w:val="90"/>
          <w:kern w:val="2"/>
          <w:sz w:val="32"/>
          <w:szCs w:val="32"/>
          <w:lang w:val="en-US" w:eastAsia="zh-CN" w:bidi="ar-SA"/>
        </w:rPr>
      </w:pPr>
    </w:p>
    <w:p w14:paraId="1338747B">
      <w:pPr>
        <w:spacing w:line="440" w:lineRule="exact"/>
        <w:jc w:val="center"/>
        <w:rPr>
          <w:rFonts w:hint="eastAsia" w:ascii="仿宋" w:hAnsi="仿宋" w:eastAsia="仿宋" w:cs="仿宋"/>
          <w:b/>
          <w:bCs/>
          <w:sz w:val="32"/>
          <w:szCs w:val="32"/>
          <w:lang w:val="en-US" w:eastAsia="zh-CN"/>
        </w:rPr>
      </w:pPr>
    </w:p>
    <w:p w14:paraId="31EE0AF6">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、服务承诺</w:t>
      </w:r>
    </w:p>
    <w:p w14:paraId="3CE77D30">
      <w:pPr>
        <w:spacing w:line="520" w:lineRule="exact"/>
        <w:jc w:val="center"/>
        <w:outlineLvl w:val="0"/>
        <w:rPr>
          <w:rFonts w:hint="eastAsia" w:ascii="仿宋" w:hAnsi="仿宋" w:eastAsia="仿宋" w:cs="仿宋"/>
          <w:sz w:val="28"/>
        </w:rPr>
      </w:pPr>
      <w:r>
        <w:rPr>
          <w:rFonts w:hint="eastAsia" w:ascii="仿宋" w:hAnsi="仿宋" w:eastAsia="仿宋" w:cs="仿宋"/>
          <w:sz w:val="28"/>
        </w:rPr>
        <w:t>（格式自</w:t>
      </w:r>
      <w:r>
        <w:rPr>
          <w:rFonts w:hint="eastAsia" w:ascii="仿宋" w:hAnsi="仿宋" w:eastAsia="仿宋" w:cs="仿宋"/>
          <w:sz w:val="28"/>
          <w:lang w:val="en-US" w:eastAsia="zh-CN"/>
        </w:rPr>
        <w:t>拟</w:t>
      </w:r>
      <w:r>
        <w:rPr>
          <w:rFonts w:hint="eastAsia" w:ascii="仿宋" w:hAnsi="仿宋" w:eastAsia="仿宋" w:cs="仿宋"/>
          <w:sz w:val="28"/>
        </w:rPr>
        <w:t>、加盖公章）</w:t>
      </w:r>
    </w:p>
    <w:p w14:paraId="7E6D8A0C">
      <w:pPr>
        <w:pageBreakBefore w:val="0"/>
        <w:widowControl/>
        <w:spacing w:line="480" w:lineRule="auto"/>
        <w:jc w:val="center"/>
        <w:rPr>
          <w:rFonts w:hint="eastAsia" w:ascii="仿宋" w:hAnsi="仿宋" w:eastAsia="仿宋" w:cs="仿宋"/>
          <w:b/>
          <w:color w:val="auto"/>
          <w:sz w:val="30"/>
          <w:szCs w:val="30"/>
          <w:highlight w:val="none"/>
          <w:lang w:val="en-US" w:eastAsia="zh-CN"/>
        </w:rPr>
      </w:pPr>
    </w:p>
    <w:p w14:paraId="47630217">
      <w:pPr>
        <w:pageBreakBefore w:val="0"/>
        <w:widowControl/>
        <w:spacing w:line="480" w:lineRule="auto"/>
        <w:jc w:val="center"/>
        <w:rPr>
          <w:rFonts w:hint="eastAsia" w:ascii="仿宋" w:hAnsi="仿宋" w:eastAsia="仿宋" w:cs="仿宋"/>
          <w:b/>
          <w:color w:val="auto"/>
          <w:sz w:val="30"/>
          <w:szCs w:val="30"/>
          <w:highlight w:val="none"/>
          <w:lang w:val="en-US" w:eastAsia="zh-CN"/>
        </w:rPr>
      </w:pPr>
    </w:p>
    <w:p w14:paraId="6217F72E">
      <w:pPr>
        <w:pageBreakBefore w:val="0"/>
        <w:widowControl/>
        <w:spacing w:line="48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、供应商须提交的资格证明文件</w:t>
      </w:r>
      <w:r>
        <w:rPr>
          <w:rFonts w:hint="eastAsia" w:ascii="仿宋" w:hAnsi="仿宋" w:eastAsia="仿宋" w:cs="仿宋"/>
          <w:b/>
          <w:color w:val="auto"/>
          <w:sz w:val="30"/>
          <w:szCs w:val="30"/>
          <w:highlight w:val="none"/>
          <w:lang w:val="en-US" w:eastAsia="zh-CN"/>
        </w:rPr>
        <w:t>和</w:t>
      </w:r>
      <w:r>
        <w:rPr>
          <w:rFonts w:hint="eastAsia" w:ascii="仿宋" w:hAnsi="仿宋" w:eastAsia="仿宋" w:cs="仿宋"/>
          <w:b/>
          <w:bCs/>
          <w:color w:val="auto"/>
          <w:sz w:val="32"/>
          <w:szCs w:val="32"/>
          <w:highlight w:val="none"/>
        </w:rPr>
        <w:t>综合评分时</w:t>
      </w:r>
      <w:r>
        <w:rPr>
          <w:rFonts w:hint="eastAsia" w:ascii="仿宋" w:hAnsi="仿宋" w:eastAsia="仿宋" w:cs="仿宋"/>
          <w:b/>
          <w:bCs/>
          <w:color w:val="auto"/>
          <w:sz w:val="32"/>
          <w:szCs w:val="32"/>
          <w:highlight w:val="none"/>
          <w:lang w:val="en-US" w:eastAsia="zh-CN"/>
        </w:rPr>
        <w:t>需要</w:t>
      </w:r>
      <w:r>
        <w:rPr>
          <w:rFonts w:hint="eastAsia" w:ascii="仿宋" w:hAnsi="仿宋" w:eastAsia="仿宋" w:cs="仿宋"/>
          <w:b/>
          <w:bCs/>
          <w:color w:val="auto"/>
          <w:sz w:val="32"/>
          <w:szCs w:val="32"/>
          <w:highlight w:val="none"/>
        </w:rPr>
        <w:t>提供的</w:t>
      </w:r>
      <w:r>
        <w:rPr>
          <w:rFonts w:hint="eastAsia" w:ascii="仿宋" w:hAnsi="仿宋" w:eastAsia="仿宋" w:cs="仿宋"/>
          <w:b/>
          <w:bCs/>
          <w:color w:val="auto"/>
          <w:sz w:val="32"/>
          <w:szCs w:val="32"/>
          <w:highlight w:val="none"/>
          <w:lang w:val="en-US" w:eastAsia="zh-CN"/>
        </w:rPr>
        <w:t>相关</w:t>
      </w:r>
      <w:r>
        <w:rPr>
          <w:rFonts w:hint="eastAsia" w:ascii="仿宋" w:hAnsi="仿宋" w:eastAsia="仿宋" w:cs="仿宋"/>
          <w:b/>
          <w:bCs/>
          <w:color w:val="auto"/>
          <w:sz w:val="32"/>
          <w:szCs w:val="32"/>
          <w:highlight w:val="none"/>
        </w:rPr>
        <w:t>证明文件</w:t>
      </w:r>
    </w:p>
    <w:p w14:paraId="1762AC4A">
      <w:pPr>
        <w:pageBreakBefore w:val="0"/>
        <w:spacing w:line="380" w:lineRule="exact"/>
        <w:jc w:val="center"/>
        <w:rPr>
          <w:rFonts w:hint="eastAsia" w:ascii="仿宋" w:hAnsi="仿宋" w:eastAsia="仿宋" w:cs="仿宋"/>
          <w:b/>
          <w:color w:val="auto"/>
          <w:sz w:val="30"/>
          <w:szCs w:val="30"/>
          <w:highlight w:val="none"/>
          <w:lang w:val="en-US" w:eastAsia="zh-CN"/>
        </w:rPr>
      </w:pPr>
    </w:p>
    <w:p w14:paraId="3B3F8E07">
      <w:pPr>
        <w:pageBreakBefore w:val="0"/>
        <w:widowControl/>
        <w:spacing w:line="380" w:lineRule="exact"/>
        <w:ind w:firstLine="1108"/>
        <w:jc w:val="center"/>
        <w:rPr>
          <w:rFonts w:hint="eastAsia" w:ascii="仿宋" w:hAnsi="仿宋" w:eastAsia="仿宋" w:cs="仿宋"/>
          <w:b/>
          <w:bCs/>
          <w:color w:val="auto"/>
          <w:sz w:val="32"/>
          <w:highlight w:val="none"/>
          <w:lang w:val="en-US" w:eastAsia="zh-CN"/>
        </w:rPr>
      </w:pPr>
    </w:p>
    <w:p w14:paraId="1DAC2086">
      <w:pPr>
        <w:pageBreakBefore w:val="0"/>
        <w:widowControl/>
        <w:spacing w:line="380" w:lineRule="exact"/>
        <w:ind w:firstLine="1108"/>
        <w:jc w:val="center"/>
        <w:rPr>
          <w:rFonts w:hint="eastAsia" w:ascii="仿宋" w:hAnsi="仿宋" w:eastAsia="仿宋" w:cs="仿宋"/>
          <w:b/>
          <w:bCs/>
          <w:color w:val="auto"/>
          <w:sz w:val="32"/>
          <w:highlight w:val="none"/>
          <w:lang w:val="en-US" w:eastAsia="zh-CN"/>
        </w:rPr>
      </w:pPr>
    </w:p>
    <w:p w14:paraId="2435F2C4">
      <w:pPr>
        <w:pageBreakBefore w:val="0"/>
        <w:widowControl/>
        <w:spacing w:line="380" w:lineRule="exact"/>
        <w:ind w:firstLine="1108"/>
        <w:jc w:val="center"/>
        <w:rPr>
          <w:rFonts w:hint="eastAsia" w:ascii="仿宋" w:hAnsi="仿宋" w:eastAsia="仿宋" w:cs="仿宋"/>
          <w:b/>
          <w:bCs/>
          <w:color w:val="auto"/>
          <w:sz w:val="32"/>
          <w:highlight w:val="none"/>
          <w:lang w:val="en-US" w:eastAsia="zh-CN"/>
        </w:rPr>
      </w:pPr>
    </w:p>
    <w:p w14:paraId="34D72768">
      <w:pPr>
        <w:pageBreakBefore w:val="0"/>
        <w:widowControl/>
        <w:spacing w:line="380" w:lineRule="exact"/>
        <w:ind w:firstLine="321" w:firstLineChars="100"/>
        <w:jc w:val="both"/>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lang w:val="en-US" w:eastAsia="zh-CN"/>
        </w:rPr>
        <w:t>六、供应商</w:t>
      </w:r>
      <w:r>
        <w:rPr>
          <w:rFonts w:hint="eastAsia" w:ascii="仿宋" w:hAnsi="仿宋" w:eastAsia="仿宋" w:cs="仿宋"/>
          <w:b/>
          <w:bCs/>
          <w:color w:val="auto"/>
          <w:sz w:val="32"/>
          <w:highlight w:val="none"/>
        </w:rPr>
        <w:t>认为有必要提供并说明</w:t>
      </w:r>
      <w:r>
        <w:rPr>
          <w:rFonts w:hint="eastAsia" w:ascii="仿宋" w:hAnsi="仿宋" w:eastAsia="仿宋" w:cs="仿宋"/>
          <w:b/>
          <w:bCs/>
          <w:color w:val="auto"/>
          <w:sz w:val="32"/>
          <w:highlight w:val="none"/>
          <w:lang w:eastAsia="zh-CN"/>
        </w:rPr>
        <w:t>的其他</w:t>
      </w:r>
      <w:r>
        <w:rPr>
          <w:rFonts w:hint="eastAsia" w:ascii="仿宋" w:hAnsi="仿宋" w:eastAsia="仿宋" w:cs="仿宋"/>
          <w:b/>
          <w:bCs/>
          <w:color w:val="auto"/>
          <w:sz w:val="32"/>
          <w:highlight w:val="none"/>
        </w:rPr>
        <w:t>资料</w:t>
      </w:r>
    </w:p>
    <w:p w14:paraId="0B46AA8A">
      <w:pPr>
        <w:pageBreakBefore w:val="0"/>
        <w:spacing w:line="380" w:lineRule="exact"/>
        <w:jc w:val="left"/>
        <w:rPr>
          <w:rFonts w:hint="eastAsia" w:ascii="仿宋" w:hAnsi="仿宋" w:eastAsia="仿宋" w:cs="仿宋"/>
          <w:b/>
          <w:bCs/>
          <w:color w:val="auto"/>
          <w:sz w:val="30"/>
          <w:szCs w:val="30"/>
          <w:highlight w:val="none"/>
        </w:rPr>
      </w:pPr>
    </w:p>
    <w:p w14:paraId="42FB3F37">
      <w:pPr>
        <w:pageBreakBefore w:val="0"/>
        <w:spacing w:line="380" w:lineRule="exact"/>
        <w:jc w:val="left"/>
        <w:rPr>
          <w:rFonts w:hint="eastAsia" w:ascii="仿宋" w:hAnsi="仿宋" w:eastAsia="仿宋" w:cs="仿宋"/>
          <w:b/>
          <w:bCs/>
          <w:color w:val="auto"/>
          <w:sz w:val="30"/>
          <w:szCs w:val="30"/>
          <w:highlight w:val="none"/>
        </w:rPr>
      </w:pPr>
    </w:p>
    <w:p w14:paraId="0FA4ED0E">
      <w:pPr>
        <w:pageBreakBefore w:val="0"/>
        <w:spacing w:line="380" w:lineRule="exact"/>
        <w:jc w:val="left"/>
        <w:rPr>
          <w:rFonts w:hint="eastAsia" w:ascii="仿宋" w:hAnsi="仿宋" w:eastAsia="仿宋" w:cs="仿宋"/>
          <w:b/>
          <w:bCs/>
          <w:color w:val="auto"/>
          <w:sz w:val="30"/>
          <w:szCs w:val="30"/>
          <w:highlight w:val="none"/>
        </w:rPr>
      </w:pPr>
    </w:p>
    <w:p w14:paraId="03D3E33C">
      <w:pPr>
        <w:pageBreakBefore w:val="0"/>
        <w:spacing w:line="380" w:lineRule="exact"/>
        <w:jc w:val="left"/>
        <w:rPr>
          <w:rFonts w:hint="eastAsia" w:ascii="仿宋" w:hAnsi="仿宋" w:eastAsia="仿宋" w:cs="仿宋"/>
          <w:b/>
          <w:bCs/>
          <w:color w:val="auto"/>
          <w:sz w:val="30"/>
          <w:szCs w:val="30"/>
          <w:highlight w:val="none"/>
        </w:rPr>
      </w:pPr>
    </w:p>
    <w:p w14:paraId="0C1DA874">
      <w:pPr>
        <w:pageBreakBefore w:val="0"/>
        <w:spacing w:line="380" w:lineRule="exact"/>
        <w:jc w:val="left"/>
        <w:rPr>
          <w:rFonts w:hint="eastAsia" w:ascii="仿宋" w:hAnsi="仿宋" w:eastAsia="仿宋" w:cs="仿宋"/>
          <w:b/>
          <w:bCs/>
          <w:color w:val="auto"/>
          <w:sz w:val="30"/>
          <w:szCs w:val="30"/>
          <w:highlight w:val="none"/>
        </w:rPr>
      </w:pPr>
    </w:p>
    <w:p w14:paraId="5BF51C4E">
      <w:pPr>
        <w:pageBreakBefore w:val="0"/>
        <w:spacing w:line="380" w:lineRule="exact"/>
        <w:jc w:val="left"/>
        <w:rPr>
          <w:rFonts w:hint="eastAsia" w:ascii="仿宋" w:hAnsi="仿宋" w:eastAsia="仿宋" w:cs="仿宋"/>
          <w:b/>
          <w:bCs/>
          <w:color w:val="auto"/>
          <w:sz w:val="30"/>
          <w:szCs w:val="30"/>
          <w:highlight w:val="none"/>
        </w:rPr>
      </w:pPr>
    </w:p>
    <w:p w14:paraId="063E150A">
      <w:pPr>
        <w:pageBreakBefore w:val="0"/>
        <w:spacing w:line="380" w:lineRule="exact"/>
        <w:jc w:val="left"/>
        <w:rPr>
          <w:rFonts w:hint="eastAsia" w:ascii="仿宋" w:hAnsi="仿宋" w:eastAsia="仿宋" w:cs="仿宋"/>
          <w:b/>
          <w:bCs/>
          <w:color w:val="auto"/>
          <w:sz w:val="30"/>
          <w:szCs w:val="30"/>
          <w:highlight w:val="none"/>
        </w:rPr>
      </w:pPr>
    </w:p>
    <w:p w14:paraId="5350DC60">
      <w:pPr>
        <w:pageBreakBefore w:val="0"/>
        <w:spacing w:line="380" w:lineRule="exact"/>
        <w:jc w:val="left"/>
        <w:rPr>
          <w:rFonts w:hint="eastAsia" w:ascii="仿宋" w:hAnsi="仿宋" w:eastAsia="仿宋" w:cs="仿宋"/>
          <w:b/>
          <w:bCs/>
          <w:color w:val="auto"/>
          <w:sz w:val="30"/>
          <w:szCs w:val="30"/>
          <w:highlight w:val="none"/>
        </w:rPr>
      </w:pPr>
    </w:p>
    <w:p w14:paraId="2AD05DD7">
      <w:pPr>
        <w:pageBreakBefore w:val="0"/>
        <w:spacing w:line="380" w:lineRule="exact"/>
        <w:jc w:val="left"/>
        <w:rPr>
          <w:rFonts w:hint="eastAsia" w:ascii="仿宋" w:hAnsi="仿宋" w:eastAsia="仿宋" w:cs="仿宋"/>
          <w:b/>
          <w:bCs/>
          <w:color w:val="auto"/>
          <w:sz w:val="30"/>
          <w:szCs w:val="30"/>
          <w:highlight w:val="none"/>
        </w:rPr>
      </w:pPr>
    </w:p>
    <w:p w14:paraId="50D4C5A0">
      <w:pPr>
        <w:pageBreakBefore w:val="0"/>
        <w:spacing w:line="380" w:lineRule="exact"/>
        <w:jc w:val="left"/>
        <w:rPr>
          <w:rFonts w:hint="eastAsia" w:ascii="仿宋" w:hAnsi="仿宋" w:eastAsia="仿宋" w:cs="仿宋"/>
          <w:b/>
          <w:bCs/>
          <w:color w:val="auto"/>
          <w:sz w:val="30"/>
          <w:szCs w:val="30"/>
          <w:highlight w:val="none"/>
        </w:rPr>
      </w:pPr>
    </w:p>
    <w:p w14:paraId="20DB811D">
      <w:pPr>
        <w:pageBreakBefore w:val="0"/>
        <w:spacing w:line="380" w:lineRule="exact"/>
        <w:jc w:val="left"/>
        <w:rPr>
          <w:rFonts w:hint="eastAsia" w:ascii="仿宋" w:hAnsi="仿宋" w:eastAsia="仿宋" w:cs="仿宋"/>
          <w:b/>
          <w:bCs/>
          <w:color w:val="auto"/>
          <w:sz w:val="30"/>
          <w:szCs w:val="30"/>
          <w:highlight w:val="none"/>
        </w:rPr>
      </w:pPr>
    </w:p>
    <w:p w14:paraId="302BBEEE">
      <w:pPr>
        <w:pageBreakBefore w:val="0"/>
        <w:spacing w:line="380" w:lineRule="exact"/>
        <w:jc w:val="left"/>
        <w:rPr>
          <w:rFonts w:hint="eastAsia" w:ascii="仿宋" w:hAnsi="仿宋" w:eastAsia="仿宋" w:cs="仿宋"/>
          <w:b/>
          <w:bCs/>
          <w:color w:val="auto"/>
          <w:sz w:val="30"/>
          <w:szCs w:val="30"/>
          <w:highlight w:val="none"/>
        </w:rPr>
      </w:pPr>
    </w:p>
    <w:p w14:paraId="37D3B174">
      <w:pPr>
        <w:pageBreakBefore w:val="0"/>
        <w:spacing w:line="380" w:lineRule="exact"/>
        <w:jc w:val="left"/>
        <w:rPr>
          <w:rFonts w:hint="eastAsia" w:ascii="仿宋" w:hAnsi="仿宋" w:eastAsia="仿宋" w:cs="仿宋"/>
          <w:b/>
          <w:bCs/>
          <w:color w:val="auto"/>
          <w:sz w:val="30"/>
          <w:szCs w:val="30"/>
          <w:highlight w:val="none"/>
        </w:rPr>
      </w:pPr>
    </w:p>
    <w:p w14:paraId="1DA2C44D">
      <w:pPr>
        <w:pStyle w:val="2"/>
        <w:rPr>
          <w:rFonts w:hint="eastAsia" w:ascii="仿宋" w:hAnsi="仿宋" w:eastAsia="仿宋" w:cs="仿宋"/>
          <w:b/>
          <w:bCs/>
          <w:color w:val="auto"/>
          <w:sz w:val="30"/>
          <w:szCs w:val="30"/>
          <w:highlight w:val="none"/>
        </w:rPr>
      </w:pPr>
    </w:p>
    <w:p w14:paraId="54F51736">
      <w:pPr>
        <w:pStyle w:val="2"/>
        <w:rPr>
          <w:rFonts w:hint="eastAsia" w:ascii="仿宋" w:hAnsi="仿宋" w:eastAsia="仿宋" w:cs="仿宋"/>
          <w:b/>
          <w:bCs/>
          <w:color w:val="auto"/>
          <w:sz w:val="30"/>
          <w:szCs w:val="30"/>
          <w:highlight w:val="none"/>
        </w:rPr>
      </w:pPr>
    </w:p>
    <w:p w14:paraId="4FADD52B">
      <w:pPr>
        <w:pStyle w:val="2"/>
        <w:rPr>
          <w:rFonts w:hint="eastAsia" w:ascii="仿宋" w:hAnsi="仿宋" w:eastAsia="仿宋" w:cs="仿宋"/>
          <w:b/>
          <w:bCs/>
          <w:color w:val="auto"/>
          <w:sz w:val="30"/>
          <w:szCs w:val="30"/>
          <w:highlight w:val="none"/>
        </w:rPr>
      </w:pPr>
    </w:p>
    <w:p w14:paraId="50CB8BD0">
      <w:pPr>
        <w:pStyle w:val="2"/>
        <w:rPr>
          <w:rFonts w:hint="eastAsia" w:ascii="仿宋" w:hAnsi="仿宋" w:eastAsia="仿宋" w:cs="仿宋"/>
          <w:b/>
          <w:bCs/>
          <w:color w:val="auto"/>
          <w:sz w:val="30"/>
          <w:szCs w:val="30"/>
          <w:highlight w:val="none"/>
        </w:rPr>
      </w:pPr>
    </w:p>
    <w:p w14:paraId="04FFF5F5">
      <w:pPr>
        <w:pStyle w:val="2"/>
        <w:rPr>
          <w:rFonts w:hint="eastAsia" w:ascii="仿宋" w:hAnsi="仿宋" w:eastAsia="仿宋" w:cs="仿宋"/>
          <w:b/>
          <w:bCs/>
          <w:color w:val="auto"/>
          <w:sz w:val="30"/>
          <w:szCs w:val="30"/>
          <w:highlight w:val="none"/>
        </w:rPr>
      </w:pPr>
    </w:p>
    <w:p w14:paraId="11C5EA88">
      <w:pPr>
        <w:pageBreakBefore w:val="0"/>
        <w:spacing w:line="380" w:lineRule="exact"/>
        <w:jc w:val="left"/>
        <w:rPr>
          <w:rFonts w:hint="eastAsia" w:ascii="仿宋" w:hAnsi="仿宋" w:eastAsia="仿宋" w:cs="仿宋"/>
          <w:b/>
          <w:bCs/>
          <w:color w:val="auto"/>
          <w:sz w:val="30"/>
          <w:szCs w:val="30"/>
          <w:highlight w:val="none"/>
        </w:rPr>
      </w:pPr>
    </w:p>
    <w:p w14:paraId="6B61A80E">
      <w:pPr>
        <w:pageBreakBefore w:val="0"/>
        <w:spacing w:line="380" w:lineRule="exact"/>
        <w:jc w:val="left"/>
        <w:rPr>
          <w:rFonts w:hint="eastAsia" w:ascii="仿宋" w:hAnsi="仿宋" w:eastAsia="仿宋" w:cs="仿宋"/>
          <w:b/>
          <w:bCs/>
          <w:color w:val="auto"/>
          <w:sz w:val="30"/>
          <w:szCs w:val="30"/>
          <w:highlight w:val="none"/>
        </w:rPr>
      </w:pPr>
    </w:p>
    <w:p w14:paraId="414B8672">
      <w:pPr>
        <w:pageBreakBefore w:val="0"/>
        <w:spacing w:line="380" w:lineRule="exact"/>
        <w:jc w:val="left"/>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 xml:space="preserve">示范格式一  </w:t>
      </w:r>
      <w:r>
        <w:rPr>
          <w:rFonts w:hint="eastAsia" w:ascii="仿宋" w:hAnsi="仿宋" w:eastAsia="仿宋" w:cs="仿宋"/>
          <w:color w:val="auto"/>
          <w:sz w:val="30"/>
          <w:szCs w:val="30"/>
          <w:highlight w:val="none"/>
        </w:rPr>
        <w:t xml:space="preserve">      </w:t>
      </w:r>
    </w:p>
    <w:p w14:paraId="578C36A5">
      <w:pPr>
        <w:pageBreakBefore w:val="0"/>
        <w:spacing w:line="380" w:lineRule="exact"/>
        <w:ind w:firstLine="2891"/>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法定代表人资格证明</w:t>
      </w:r>
    </w:p>
    <w:p w14:paraId="59DB19AB">
      <w:pPr>
        <w:pageBreakBefore w:val="0"/>
        <w:widowControl w:val="0"/>
        <w:spacing w:line="480" w:lineRule="exact"/>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单位名称:</w:t>
      </w:r>
    </w:p>
    <w:p w14:paraId="6B999DC4">
      <w:pPr>
        <w:pageBreakBefore w:val="0"/>
        <w:widowControl w:val="0"/>
        <w:spacing w:line="480" w:lineRule="exact"/>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地址:</w:t>
      </w:r>
    </w:p>
    <w:p w14:paraId="75EC8F1B">
      <w:pPr>
        <w:pageBreakBefore w:val="0"/>
        <w:widowControl w:val="0"/>
        <w:spacing w:line="480" w:lineRule="exact"/>
        <w:rPr>
          <w:rFonts w:hint="default" w:ascii="仿宋" w:hAnsi="仿宋" w:eastAsia="仿宋" w:cs="楷体_GB2312"/>
          <w:color w:val="auto"/>
          <w:sz w:val="28"/>
          <w:szCs w:val="28"/>
          <w:highlight w:val="none"/>
          <w:lang w:val="en-US" w:eastAsia="zh-CN"/>
        </w:rPr>
      </w:pPr>
      <w:r>
        <w:rPr>
          <w:rFonts w:hint="eastAsia" w:ascii="仿宋" w:hAnsi="仿宋" w:eastAsia="仿宋" w:cs="楷体_GB2312"/>
          <w:color w:val="auto"/>
          <w:sz w:val="28"/>
          <w:szCs w:val="28"/>
          <w:highlight w:val="none"/>
          <w:lang w:val="zh-CN"/>
        </w:rPr>
        <w:t>姓名:</w:t>
      </w: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性别:</w:t>
      </w: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年龄:</w:t>
      </w: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职务:</w:t>
      </w:r>
      <w:r>
        <w:rPr>
          <w:rFonts w:hint="eastAsia" w:ascii="仿宋" w:hAnsi="仿宋" w:eastAsia="仿宋" w:cs="楷体_GB2312"/>
          <w:color w:val="auto"/>
          <w:sz w:val="28"/>
          <w:szCs w:val="28"/>
          <w:highlight w:val="none"/>
          <w:lang w:val="en-US" w:eastAsia="zh-CN"/>
        </w:rPr>
        <w:t xml:space="preserve">     电话：</w:t>
      </w:r>
    </w:p>
    <w:p w14:paraId="73C12578">
      <w:pPr>
        <w:pageBreakBefore w:val="0"/>
        <w:widowControl w:val="0"/>
        <w:spacing w:line="480" w:lineRule="exact"/>
        <w:ind w:left="1" w:firstLine="560"/>
        <w:rPr>
          <w:rFonts w:hint="eastAsia" w:ascii="仿宋" w:hAnsi="仿宋" w:eastAsia="仿宋" w:cs="楷体_GB2312"/>
          <w:color w:val="auto"/>
          <w:sz w:val="28"/>
          <w:szCs w:val="28"/>
          <w:highlight w:val="none"/>
          <w:lang w:val="zh-CN"/>
        </w:rPr>
      </w:pPr>
    </w:p>
    <w:p w14:paraId="594864F0">
      <w:pPr>
        <w:pageBreakBefore w:val="0"/>
        <w:widowControl w:val="0"/>
        <w:spacing w:line="480" w:lineRule="exact"/>
        <w:ind w:left="1" w:firstLine="560"/>
        <w:rPr>
          <w:rFonts w:hint="eastAsia" w:ascii="仿宋" w:hAnsi="仿宋" w:eastAsia="仿宋"/>
          <w:color w:val="auto"/>
          <w:sz w:val="28"/>
          <w:highlight w:val="none"/>
        </w:rPr>
      </w:pPr>
      <w:r>
        <w:rPr>
          <w:rFonts w:hint="eastAsia" w:ascii="仿宋" w:hAnsi="仿宋" w:eastAsia="仿宋" w:cs="楷体_GB2312"/>
          <w:color w:val="auto"/>
          <w:sz w:val="28"/>
          <w:szCs w:val="28"/>
          <w:highlight w:val="none"/>
          <w:lang w:val="zh-CN"/>
        </w:rPr>
        <w:t>系</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w:t>
      </w:r>
      <w:r>
        <w:rPr>
          <w:rFonts w:hint="eastAsia" w:ascii="仿宋" w:hAnsi="仿宋" w:eastAsia="仿宋" w:cs="楷体_GB2312"/>
          <w:color w:val="auto"/>
          <w:sz w:val="28"/>
          <w:szCs w:val="28"/>
          <w:highlight w:val="none"/>
          <w:u w:val="single"/>
          <w:lang w:val="en-US" w:eastAsia="zh-CN"/>
        </w:rPr>
        <w:t>供应商</w:t>
      </w:r>
      <w:r>
        <w:rPr>
          <w:rFonts w:hint="eastAsia" w:ascii="仿宋" w:hAnsi="仿宋" w:eastAsia="仿宋" w:cs="楷体_GB2312"/>
          <w:color w:val="auto"/>
          <w:sz w:val="28"/>
          <w:szCs w:val="28"/>
          <w:highlight w:val="none"/>
          <w:u w:val="single"/>
          <w:lang w:val="zh-CN"/>
        </w:rPr>
        <w:t>名称）</w:t>
      </w:r>
      <w:r>
        <w:rPr>
          <w:rFonts w:hint="eastAsia" w:ascii="仿宋" w:hAnsi="仿宋" w:eastAsia="仿宋" w:cs="楷体_GB2312"/>
          <w:color w:val="auto"/>
          <w:sz w:val="28"/>
          <w:szCs w:val="28"/>
          <w:highlight w:val="none"/>
          <w:lang w:val="zh-CN"/>
        </w:rPr>
        <w:t>的法定代表人。</w:t>
      </w:r>
      <w:r>
        <w:rPr>
          <w:rFonts w:hint="eastAsia" w:ascii="仿宋" w:hAnsi="仿宋" w:eastAsia="仿宋"/>
          <w:color w:val="auto"/>
          <w:sz w:val="28"/>
          <w:highlight w:val="none"/>
        </w:rPr>
        <w:t>为参与</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rPr>
        <w:t>项目，签署上述项目的</w:t>
      </w:r>
      <w:r>
        <w:rPr>
          <w:rFonts w:hint="eastAsia" w:ascii="仿宋" w:hAnsi="仿宋" w:eastAsia="仿宋"/>
          <w:color w:val="auto"/>
          <w:sz w:val="28"/>
          <w:highlight w:val="none"/>
          <w:lang w:val="en-US" w:eastAsia="zh-CN"/>
        </w:rPr>
        <w:t>响应</w:t>
      </w:r>
      <w:r>
        <w:rPr>
          <w:rFonts w:hint="eastAsia" w:ascii="仿宋" w:hAnsi="仿宋" w:eastAsia="仿宋"/>
          <w:color w:val="auto"/>
          <w:sz w:val="28"/>
          <w:highlight w:val="none"/>
        </w:rPr>
        <w:t>文件、进行</w:t>
      </w:r>
      <w:r>
        <w:rPr>
          <w:rFonts w:hint="eastAsia" w:ascii="仿宋" w:hAnsi="仿宋" w:eastAsia="仿宋"/>
          <w:color w:val="auto"/>
          <w:sz w:val="28"/>
          <w:highlight w:val="none"/>
          <w:lang w:val="en-US" w:eastAsia="zh-CN"/>
        </w:rPr>
        <w:t>投标</w:t>
      </w:r>
      <w:r>
        <w:rPr>
          <w:rFonts w:hint="eastAsia" w:ascii="仿宋" w:hAnsi="仿宋" w:eastAsia="仿宋"/>
          <w:color w:val="auto"/>
          <w:sz w:val="28"/>
          <w:highlight w:val="none"/>
        </w:rPr>
        <w:t>、签署合同和处理与之有关的一切事务。</w:t>
      </w:r>
    </w:p>
    <w:p w14:paraId="18CC28A6">
      <w:pPr>
        <w:pageBreakBefore w:val="0"/>
        <w:widowControl w:val="0"/>
        <w:spacing w:line="480" w:lineRule="exact"/>
        <w:ind w:firstLine="280"/>
        <w:rPr>
          <w:rFonts w:ascii="仿宋" w:hAnsi="仿宋" w:eastAsia="仿宋" w:cs="楷体_GB2312"/>
          <w:color w:val="auto"/>
          <w:sz w:val="28"/>
          <w:szCs w:val="28"/>
          <w:highlight w:val="none"/>
        </w:rPr>
      </w:pPr>
    </w:p>
    <w:p w14:paraId="0C487033">
      <w:pPr>
        <w:pageBreakBefore w:val="0"/>
        <w:widowControl w:val="0"/>
        <w:spacing w:line="480" w:lineRule="exact"/>
        <w:rPr>
          <w:rFonts w:hint="eastAsia" w:ascii="仿宋" w:hAnsi="仿宋" w:eastAsia="仿宋" w:cs="楷体_GB2312"/>
          <w:color w:val="auto"/>
          <w:sz w:val="28"/>
          <w:szCs w:val="28"/>
          <w:highlight w:val="none"/>
          <w:lang w:val="zh-CN"/>
        </w:rPr>
      </w:pPr>
    </w:p>
    <w:p w14:paraId="5AAF8096">
      <w:pPr>
        <w:pageBreakBefore w:val="0"/>
        <w:widowControl w:val="0"/>
        <w:spacing w:line="480" w:lineRule="exact"/>
        <w:ind w:firstLine="280"/>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特此证明。</w:t>
      </w:r>
    </w:p>
    <w:p w14:paraId="3499883B">
      <w:pPr>
        <w:pageBreakBefore w:val="0"/>
        <w:widowControl w:val="0"/>
        <w:spacing w:line="48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w:t>
      </w:r>
    </w:p>
    <w:p w14:paraId="7F583502">
      <w:pPr>
        <w:pageBreakBefore w:val="0"/>
        <w:widowControl w:val="0"/>
        <w:spacing w:line="480" w:lineRule="exact"/>
        <w:jc w:val="center"/>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（电子签章）     </w:t>
      </w:r>
    </w:p>
    <w:p w14:paraId="1897CDB9">
      <w:pPr>
        <w:pageBreakBefore w:val="0"/>
        <w:widowControl w:val="0"/>
        <w:spacing w:line="480" w:lineRule="exact"/>
        <w:jc w:val="center"/>
        <w:rPr>
          <w:rFonts w:ascii="仿宋" w:hAnsi="仿宋" w:eastAsia="仿宋" w:cs="楷体_GB2312"/>
          <w:color w:val="auto"/>
          <w:sz w:val="28"/>
          <w:szCs w:val="28"/>
          <w:highlight w:val="none"/>
          <w:lang w:val="zh-CN"/>
        </w:rPr>
      </w:pP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日期:</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218B180A">
      <w:pPr>
        <w:pStyle w:val="212"/>
        <w:pageBreakBefore w:val="0"/>
        <w:widowControl w:val="0"/>
        <w:spacing w:before="0" w:after="0" w:line="480" w:lineRule="exact"/>
        <w:ind w:left="4760" w:right="560" w:hanging="1820"/>
        <w:rPr>
          <w:rFonts w:hint="eastAsia" w:ascii="仿宋" w:hAnsi="仿宋" w:eastAsia="仿宋" w:cs="仿宋"/>
          <w:color w:val="auto"/>
          <w:sz w:val="28"/>
          <w:szCs w:val="28"/>
          <w:highlight w:val="none"/>
          <w:lang w:val="zh-CN"/>
        </w:rPr>
      </w:pPr>
    </w:p>
    <w:p w14:paraId="0409F933">
      <w:pPr>
        <w:pageBreakBefore w:val="0"/>
        <w:widowControl w:val="0"/>
        <w:spacing w:line="480" w:lineRule="exact"/>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                     </w:t>
      </w:r>
    </w:p>
    <w:p w14:paraId="5410A87B">
      <w:pPr>
        <w:pageBreakBefore w:val="0"/>
        <w:widowControl w:val="0"/>
        <w:spacing w:line="480" w:lineRule="exact"/>
        <w:ind w:firstLine="56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highlight w:val="none"/>
        </w:rPr>
        <w:t>注</w:t>
      </w:r>
      <w:r>
        <w:rPr>
          <w:rFonts w:hint="eastAsia" w:ascii="仿宋" w:hAnsi="仿宋" w:eastAsia="仿宋" w:cs="仿宋"/>
          <w:b/>
          <w:bCs w:val="0"/>
          <w:color w:val="auto"/>
          <w:sz w:val="28"/>
          <w:highlight w:val="none"/>
          <w:lang w:eastAsia="zh-CN"/>
        </w:rPr>
        <w:t>：</w:t>
      </w:r>
      <w:r>
        <w:rPr>
          <w:rFonts w:hint="eastAsia" w:ascii="仿宋" w:hAnsi="仿宋" w:eastAsia="仿宋" w:cs="仿宋"/>
          <w:b/>
          <w:bCs w:val="0"/>
          <w:color w:val="auto"/>
          <w:sz w:val="28"/>
          <w:highlight w:val="none"/>
          <w:lang w:val="en-US" w:eastAsia="zh-CN"/>
        </w:rPr>
        <w:t>供应商</w:t>
      </w:r>
      <w:r>
        <w:rPr>
          <w:rFonts w:hint="eastAsia" w:ascii="仿宋" w:hAnsi="仿宋" w:eastAsia="仿宋" w:cs="仿宋"/>
          <w:b/>
          <w:bCs w:val="0"/>
          <w:color w:val="auto"/>
          <w:sz w:val="28"/>
          <w:highlight w:val="none"/>
        </w:rPr>
        <w:t>法定代表人</w:t>
      </w:r>
      <w:r>
        <w:rPr>
          <w:rFonts w:hint="eastAsia" w:ascii="仿宋" w:hAnsi="仿宋" w:eastAsia="仿宋" w:cs="仿宋"/>
          <w:b/>
          <w:bCs w:val="0"/>
          <w:color w:val="auto"/>
          <w:sz w:val="28"/>
          <w:szCs w:val="28"/>
          <w:highlight w:val="none"/>
        </w:rPr>
        <w:t>参加投标的，必须附</w:t>
      </w:r>
      <w:r>
        <w:rPr>
          <w:rFonts w:hint="eastAsia" w:ascii="仿宋" w:hAnsi="仿宋" w:eastAsia="仿宋" w:cs="仿宋"/>
          <w:b/>
          <w:bCs w:val="0"/>
          <w:color w:val="auto"/>
          <w:sz w:val="28"/>
          <w:highlight w:val="none"/>
        </w:rPr>
        <w:t>法定代表人</w:t>
      </w:r>
      <w:r>
        <w:rPr>
          <w:rFonts w:hint="eastAsia" w:ascii="仿宋" w:hAnsi="仿宋" w:eastAsia="仿宋" w:cs="仿宋"/>
          <w:b/>
          <w:bCs w:val="0"/>
          <w:color w:val="auto"/>
          <w:sz w:val="28"/>
          <w:szCs w:val="28"/>
          <w:highlight w:val="none"/>
        </w:rPr>
        <w:t>身份证扫描件加盖</w:t>
      </w:r>
      <w:r>
        <w:rPr>
          <w:rFonts w:hint="eastAsia" w:ascii="仿宋" w:hAnsi="仿宋" w:eastAsia="仿宋" w:cs="仿宋"/>
          <w:b/>
          <w:bCs w:val="0"/>
          <w:color w:val="auto"/>
          <w:sz w:val="28"/>
          <w:szCs w:val="28"/>
          <w:highlight w:val="none"/>
          <w:lang w:val="en-US" w:eastAsia="zh-CN"/>
        </w:rPr>
        <w:t>供应商</w:t>
      </w:r>
      <w:r>
        <w:rPr>
          <w:rFonts w:hint="eastAsia" w:ascii="仿宋" w:hAnsi="仿宋" w:eastAsia="仿宋" w:cs="仿宋"/>
          <w:b/>
          <w:bCs w:val="0"/>
          <w:color w:val="auto"/>
          <w:sz w:val="28"/>
          <w:szCs w:val="28"/>
          <w:highlight w:val="none"/>
        </w:rPr>
        <w:t>电子签章。法定代表人授权其他人参加投标的，仅需填写“授权委托书”。</w:t>
      </w:r>
    </w:p>
    <w:p w14:paraId="68FBB49C">
      <w:pPr>
        <w:pageBreakBefore w:val="0"/>
        <w:widowControl w:val="0"/>
        <w:spacing w:line="480" w:lineRule="exact"/>
        <w:rPr>
          <w:rFonts w:hint="eastAsia" w:ascii="仿宋" w:hAnsi="仿宋" w:eastAsia="仿宋" w:cs="仿宋"/>
          <w:color w:val="auto"/>
          <w:highlight w:val="none"/>
        </w:rPr>
      </w:pPr>
      <w:r>
        <w:rPr>
          <w:rFonts w:hint="eastAsia" w:ascii="仿宋" w:hAnsi="仿宋" w:eastAsia="仿宋" w:cs="仿宋"/>
          <w:b/>
          <w:color w:val="auto"/>
          <w:sz w:val="32"/>
          <w:highlight w:val="none"/>
        </w:rPr>
        <w:br w:type="page" w:clear="all"/>
      </w:r>
    </w:p>
    <w:p w14:paraId="4455B783">
      <w:pPr>
        <w:pStyle w:val="5"/>
        <w:pageBreakBefore w:val="0"/>
        <w:widowControl w:val="0"/>
        <w:shd w:val="clear" w:color="auto" w:fill="FFFFFF"/>
        <w:spacing w:line="480" w:lineRule="exact"/>
        <w:ind w:left="0" w:firstLine="0"/>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rPr>
        <w:t>示范格式二</w:t>
      </w:r>
    </w:p>
    <w:p w14:paraId="296DB8A7">
      <w:pPr>
        <w:pageBreakBefore w:val="0"/>
        <w:widowControl w:val="0"/>
        <w:spacing w:line="480" w:lineRule="exact"/>
        <w:ind w:firstLine="3534"/>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授权委托书</w:t>
      </w:r>
    </w:p>
    <w:p w14:paraId="701B30B1">
      <w:pPr>
        <w:pageBreakBefore w:val="0"/>
        <w:widowControl w:val="0"/>
        <w:spacing w:line="480" w:lineRule="exact"/>
        <w:ind w:firstLine="482"/>
        <w:rPr>
          <w:rFonts w:hint="eastAsia" w:ascii="仿宋" w:hAnsi="仿宋" w:eastAsia="仿宋" w:cs="仿宋"/>
          <w:b/>
          <w:bCs/>
          <w:color w:val="auto"/>
          <w:sz w:val="24"/>
          <w:highlight w:val="none"/>
        </w:rPr>
      </w:pPr>
    </w:p>
    <w:p w14:paraId="1D5C68DC">
      <w:pPr>
        <w:pageBreakBefore w:val="0"/>
        <w:widowControl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致</w:t>
      </w:r>
      <w:r>
        <w:rPr>
          <w:rFonts w:hint="eastAsia" w:ascii="仿宋" w:hAnsi="仿宋" w:eastAsia="仿宋" w:cs="仿宋"/>
          <w:b/>
          <w:bCs/>
          <w:color w:val="auto"/>
          <w:sz w:val="24"/>
          <w:highlight w:val="none"/>
          <w:u w:val="single"/>
        </w:rPr>
        <w:t xml:space="preserve">        （采购单位）                    </w:t>
      </w:r>
      <w:r>
        <w:rPr>
          <w:rFonts w:hint="eastAsia" w:ascii="仿宋" w:hAnsi="仿宋" w:eastAsia="仿宋" w:cs="仿宋"/>
          <w:b/>
          <w:bCs/>
          <w:color w:val="auto"/>
          <w:sz w:val="24"/>
          <w:highlight w:val="none"/>
        </w:rPr>
        <w:t>：</w:t>
      </w:r>
    </w:p>
    <w:p w14:paraId="2B0BA870">
      <w:pPr>
        <w:pageBreakBefore w:val="0"/>
        <w:widowControl w:val="0"/>
        <w:spacing w:line="480" w:lineRule="exact"/>
        <w:rPr>
          <w:rFonts w:hint="eastAsia" w:ascii="仿宋" w:hAnsi="仿宋" w:eastAsia="仿宋"/>
          <w:color w:val="auto"/>
          <w:sz w:val="28"/>
          <w:szCs w:val="28"/>
          <w:highlight w:val="none"/>
        </w:rPr>
      </w:pPr>
      <w:r>
        <w:rPr>
          <w:rFonts w:hint="eastAsia" w:ascii="仿宋" w:hAnsi="仿宋" w:eastAsia="仿宋"/>
          <w:bCs/>
          <w:color w:val="auto"/>
          <w:sz w:val="30"/>
          <w:szCs w:val="28"/>
          <w:highlight w:val="none"/>
          <w:lang w:val="en-US" w:eastAsia="zh-CN"/>
        </w:rPr>
        <w:t xml:space="preserve"> </w:t>
      </w:r>
      <w:r>
        <w:rPr>
          <w:rFonts w:hint="eastAsia" w:ascii="仿宋" w:hAnsi="仿宋" w:eastAsia="仿宋"/>
          <w:color w:val="auto"/>
          <w:sz w:val="28"/>
          <w:szCs w:val="28"/>
          <w:highlight w:val="none"/>
        </w:rPr>
        <w:t>本授权书宣告:</w:t>
      </w:r>
    </w:p>
    <w:p w14:paraId="0E77F022">
      <w:pPr>
        <w:pageBreakBefore w:val="0"/>
        <w:widowControl w:val="0"/>
        <w:spacing w:line="48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委托方: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 xml:space="preserve">            </w:t>
      </w:r>
    </w:p>
    <w:p w14:paraId="41F53F7A">
      <w:pPr>
        <w:pageBreakBefore w:val="0"/>
        <w:widowControl w:val="0"/>
        <w:spacing w:line="480" w:lineRule="exac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u w:val="single"/>
        </w:rPr>
        <w:t xml:space="preserve">          </w:t>
      </w:r>
    </w:p>
    <w:p w14:paraId="7066F1A4">
      <w:pPr>
        <w:pageBreakBefore w:val="0"/>
        <w:widowControl w:val="0"/>
        <w:spacing w:line="48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受托人:姓名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出生日期: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27EA1CDE">
      <w:pPr>
        <w:pageBreakBefore w:val="0"/>
        <w:widowControl w:val="0"/>
        <w:spacing w:line="48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所在单位: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p>
    <w:p w14:paraId="46AEF242">
      <w:pPr>
        <w:pageBreakBefore w:val="0"/>
        <w:widowControl w:val="0"/>
        <w:spacing w:line="48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身</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份</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7D5C29C4">
      <w:pPr>
        <w:pageBreakBefore w:val="0"/>
        <w:widowControl w:val="0"/>
        <w:spacing w:line="48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兹委托受托人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代表我公司参加</w:t>
      </w:r>
      <w:r>
        <w:rPr>
          <w:rFonts w:hint="eastAsia" w:ascii="仿宋" w:hAnsi="仿宋" w:eastAsia="仿宋"/>
          <w:color w:val="auto"/>
          <w:sz w:val="28"/>
          <w:szCs w:val="28"/>
          <w:highlight w:val="none"/>
          <w:u w:val="single"/>
          <w:lang w:val="en-US" w:eastAsia="zh-CN"/>
        </w:rPr>
        <w:t xml:space="preserve">    项目名称    </w:t>
      </w:r>
      <w:r>
        <w:rPr>
          <w:rFonts w:hint="eastAsia" w:ascii="仿宋" w:hAnsi="仿宋" w:eastAsia="仿宋"/>
          <w:color w:val="auto"/>
          <w:sz w:val="28"/>
          <w:szCs w:val="28"/>
          <w:highlight w:val="none"/>
        </w:rPr>
        <w:t xml:space="preserve">（项目编号: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）采购项目的政府采购活动，受托人有权在该</w:t>
      </w:r>
      <w:r>
        <w:rPr>
          <w:rFonts w:hint="eastAsia" w:ascii="仿宋" w:hAnsi="仿宋" w:eastAsia="仿宋"/>
          <w:color w:val="auto"/>
          <w:sz w:val="28"/>
          <w:szCs w:val="28"/>
          <w:highlight w:val="none"/>
          <w:lang w:val="en-US" w:eastAsia="zh-CN"/>
        </w:rPr>
        <w:t>采购</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val="en-US" w:eastAsia="zh-CN"/>
        </w:rPr>
        <w:t>磋商</w:t>
      </w:r>
      <w:r>
        <w:rPr>
          <w:rFonts w:hint="eastAsia" w:ascii="仿宋" w:hAnsi="仿宋" w:eastAsia="仿宋"/>
          <w:color w:val="auto"/>
          <w:sz w:val="28"/>
          <w:szCs w:val="28"/>
          <w:highlight w:val="none"/>
        </w:rPr>
        <w:t>函和投标文件，与采购</w:t>
      </w:r>
      <w:r>
        <w:rPr>
          <w:rFonts w:hint="eastAsia" w:ascii="仿宋" w:hAnsi="仿宋" w:eastAsia="仿宋"/>
          <w:color w:val="auto"/>
          <w:sz w:val="28"/>
          <w:szCs w:val="28"/>
          <w:highlight w:val="none"/>
          <w:lang w:eastAsia="zh-CN"/>
        </w:rPr>
        <w:t>人</w:t>
      </w:r>
      <w:r>
        <w:rPr>
          <w:rFonts w:hint="eastAsia" w:ascii="仿宋" w:hAnsi="仿宋" w:eastAsia="仿宋"/>
          <w:color w:val="auto"/>
          <w:sz w:val="28"/>
          <w:szCs w:val="28"/>
          <w:highlight w:val="none"/>
        </w:rPr>
        <w:t>协商、澄清、解释，签订合同书并执行一切与此有关的事项。</w:t>
      </w:r>
    </w:p>
    <w:p w14:paraId="39C3A83C">
      <w:pPr>
        <w:pageBreakBefore w:val="0"/>
        <w:widowControl w:val="0"/>
        <w:spacing w:line="480" w:lineRule="exact"/>
        <w:rPr>
          <w:rFonts w:hint="eastAsia" w:ascii="仿宋" w:hAnsi="仿宋" w:eastAsia="仿宋" w:cs="宋体"/>
          <w:color w:val="auto"/>
          <w:sz w:val="28"/>
          <w:szCs w:val="28"/>
          <w:highlight w:val="none"/>
        </w:rPr>
      </w:pPr>
      <w:r>
        <w:rPr>
          <w:rFonts w:hint="eastAsia" w:ascii="仿宋" w:hAnsi="仿宋" w:eastAsia="仿宋"/>
          <w:color w:val="auto"/>
          <w:sz w:val="28"/>
          <w:szCs w:val="28"/>
          <w:highlight w:val="none"/>
        </w:rPr>
        <w:t xml:space="preserve">    受托人在办理上述事宜过程中以其自己的名义所签署的所有文件我公司均予以承认。受托人无转委托权。</w:t>
      </w:r>
    </w:p>
    <w:p w14:paraId="24FD453D">
      <w:pPr>
        <w:pageBreakBefore w:val="0"/>
        <w:widowControl w:val="0"/>
        <w:spacing w:line="48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委托期限:至上述事宜处理完毕止。</w:t>
      </w:r>
    </w:p>
    <w:p w14:paraId="0FE01C04">
      <w:pPr>
        <w:pageBreakBefore w:val="0"/>
        <w:widowControl w:val="0"/>
        <w:spacing w:line="480" w:lineRule="exact"/>
        <w:ind w:firstLine="600"/>
        <w:rPr>
          <w:rFonts w:hint="eastAsia" w:ascii="仿宋" w:hAnsi="仿宋" w:eastAsia="仿宋"/>
          <w:b/>
          <w:color w:val="auto"/>
          <w:sz w:val="28"/>
          <w:szCs w:val="28"/>
          <w:highlight w:val="none"/>
        </w:rPr>
      </w:pPr>
    </w:p>
    <w:p w14:paraId="2B54F71F">
      <w:pPr>
        <w:pageBreakBefore w:val="0"/>
        <w:widowControl w:val="0"/>
        <w:spacing w:line="480" w:lineRule="exact"/>
        <w:jc w:val="center"/>
        <w:rPr>
          <w:rFonts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rPr>
        <w:t xml:space="preserve"> </w:t>
      </w:r>
      <w:r>
        <w:rPr>
          <w:rFonts w:hint="eastAsia" w:ascii="仿宋" w:hAnsi="仿宋" w:eastAsia="仿宋" w:cs="楷体_GB2312"/>
          <w:color w:val="auto"/>
          <w:sz w:val="28"/>
          <w:szCs w:val="28"/>
          <w:highlight w:val="none"/>
          <w:lang w:val="en-US" w:eastAsia="zh-CN"/>
        </w:rPr>
        <w:t xml:space="preserve">           </w:t>
      </w:r>
      <w:r>
        <w:rPr>
          <w:rFonts w:hint="eastAsia" w:ascii="仿宋" w:hAnsi="仿宋" w:eastAsia="仿宋" w:cs="楷体_GB2312"/>
          <w:color w:val="auto"/>
          <w:sz w:val="28"/>
          <w:szCs w:val="28"/>
          <w:highlight w:val="none"/>
          <w:lang w:val="zh-CN"/>
        </w:rPr>
        <w:t>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3C1D75EB">
      <w:pPr>
        <w:pageBreakBefore w:val="0"/>
        <w:widowControl w:val="0"/>
        <w:spacing w:line="480" w:lineRule="exact"/>
        <w:ind w:firstLine="560"/>
        <w:rPr>
          <w:rFonts w:hint="eastAsia" w:ascii="仿宋" w:hAnsi="仿宋" w:eastAsia="仿宋" w:cs="仿宋"/>
          <w:color w:val="auto"/>
          <w:sz w:val="24"/>
          <w:highlight w:val="none"/>
        </w:rPr>
      </w:pPr>
      <w:r>
        <w:rPr>
          <w:rFonts w:hint="eastAsia" w:ascii="仿宋" w:hAnsi="仿宋" w:eastAsia="仿宋"/>
          <w:color w:val="auto"/>
          <w:sz w:val="28"/>
          <w:szCs w:val="28"/>
          <w:highlight w:val="none"/>
        </w:rPr>
        <w:t xml:space="preserve">                      </w:t>
      </w:r>
      <w:r>
        <w:rPr>
          <w:rFonts w:hint="eastAsia" w:ascii="仿宋" w:hAnsi="仿宋" w:eastAsia="仿宋" w:cs="楷体_GB2312"/>
          <w:color w:val="auto"/>
          <w:sz w:val="28"/>
          <w:szCs w:val="28"/>
          <w:highlight w:val="none"/>
          <w:lang w:val="zh-CN"/>
        </w:rPr>
        <w:t>日期:</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1A8FFD04">
      <w:pPr>
        <w:pageBreakBefore w:val="0"/>
        <w:spacing w:line="380" w:lineRule="exact"/>
        <w:ind w:firstLine="482"/>
        <w:rPr>
          <w:rFonts w:hint="eastAsia" w:ascii="仿宋" w:hAnsi="仿宋" w:eastAsia="仿宋" w:cs="仿宋"/>
          <w:b/>
          <w:bCs/>
          <w:color w:val="auto"/>
          <w:sz w:val="24"/>
          <w:highlight w:val="none"/>
        </w:rPr>
      </w:pPr>
    </w:p>
    <w:p w14:paraId="0BDFDBEA">
      <w:pPr>
        <w:pageBreakBefore w:val="0"/>
        <w:spacing w:line="380" w:lineRule="exact"/>
        <w:ind w:firstLine="482"/>
        <w:rPr>
          <w:rFonts w:hint="eastAsia" w:ascii="仿宋" w:hAnsi="仿宋" w:eastAsia="仿宋" w:cs="仿宋"/>
          <w:b/>
          <w:bCs/>
          <w:color w:val="auto"/>
          <w:sz w:val="24"/>
          <w:highlight w:val="none"/>
        </w:rPr>
      </w:pPr>
    </w:p>
    <w:p w14:paraId="7C992A35">
      <w:pPr>
        <w:pageBreakBefore w:val="0"/>
        <w:spacing w:line="380" w:lineRule="exact"/>
        <w:ind w:firstLine="482"/>
        <w:rPr>
          <w:rFonts w:hint="eastAsia" w:ascii="仿宋" w:hAnsi="仿宋" w:eastAsia="仿宋" w:cs="仿宋"/>
          <w:b/>
          <w:bCs/>
          <w:color w:val="auto"/>
          <w:sz w:val="24"/>
          <w:highlight w:val="none"/>
        </w:rPr>
      </w:pPr>
    </w:p>
    <w:p w14:paraId="2CD6DD2B">
      <w:pPr>
        <w:pageBreakBefore w:val="0"/>
        <w:spacing w:line="380" w:lineRule="exact"/>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委托受托人参加投标的，必须附受托人身份证扫描件加盖</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电子签章。法定代表人直接参加投标的，仅需填写“法定代表人资格证明”。</w:t>
      </w:r>
    </w:p>
    <w:p w14:paraId="406CF2BD">
      <w:pPr>
        <w:pageBreakBefore w:val="0"/>
        <w:spacing w:line="380" w:lineRule="exact"/>
        <w:ind w:firstLine="482"/>
        <w:rPr>
          <w:rFonts w:hint="eastAsia" w:ascii="仿宋" w:hAnsi="仿宋" w:eastAsia="仿宋" w:cs="仿宋"/>
          <w:b/>
          <w:bCs/>
          <w:color w:val="auto"/>
          <w:sz w:val="24"/>
          <w:highlight w:val="none"/>
        </w:rPr>
      </w:pPr>
    </w:p>
    <w:p w14:paraId="300176FB">
      <w:pPr>
        <w:pageBreakBefore w:val="0"/>
        <w:spacing w:line="380" w:lineRule="exact"/>
        <w:ind w:firstLine="562"/>
        <w:rPr>
          <w:rFonts w:hint="eastAsia" w:ascii="仿宋" w:hAnsi="仿宋" w:eastAsia="仿宋" w:cs="仿宋"/>
          <w:b/>
          <w:bCs/>
          <w:color w:val="auto"/>
          <w:sz w:val="28"/>
          <w:highlight w:val="none"/>
        </w:rPr>
      </w:pPr>
    </w:p>
    <w:p w14:paraId="7B9EAEE0">
      <w:pPr>
        <w:pStyle w:val="21"/>
        <w:pageBreakBefore w:val="0"/>
        <w:spacing w:line="380" w:lineRule="exact"/>
        <w:rPr>
          <w:rFonts w:hint="eastAsia" w:ascii="仿宋" w:hAnsi="仿宋" w:eastAsia="仿宋" w:cs="仿宋"/>
          <w:b/>
          <w:color w:val="auto"/>
          <w:sz w:val="32"/>
          <w:szCs w:val="24"/>
          <w:highlight w:val="none"/>
        </w:rPr>
      </w:pPr>
    </w:p>
    <w:p w14:paraId="7BB03441">
      <w:pPr>
        <w:pStyle w:val="21"/>
        <w:pageBreakBefore w:val="0"/>
        <w:spacing w:line="380" w:lineRule="exact"/>
        <w:rPr>
          <w:rFonts w:hint="eastAsia" w:ascii="仿宋" w:hAnsi="仿宋" w:eastAsia="仿宋" w:cs="仿宋"/>
          <w:b/>
          <w:color w:val="auto"/>
          <w:sz w:val="32"/>
          <w:szCs w:val="24"/>
          <w:highlight w:val="none"/>
        </w:rPr>
      </w:pPr>
    </w:p>
    <w:p w14:paraId="21D5A57D">
      <w:pPr>
        <w:pStyle w:val="21"/>
        <w:pageBreakBefore w:val="0"/>
        <w:spacing w:line="380" w:lineRule="exact"/>
        <w:rPr>
          <w:rFonts w:hint="eastAsia" w:ascii="仿宋" w:hAnsi="仿宋" w:eastAsia="仿宋" w:cs="仿宋"/>
          <w:b/>
          <w:color w:val="auto"/>
          <w:sz w:val="32"/>
          <w:szCs w:val="24"/>
          <w:highlight w:val="none"/>
        </w:rPr>
      </w:pPr>
    </w:p>
    <w:p w14:paraId="7F99FE1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clear="all"/>
      </w:r>
    </w:p>
    <w:p w14:paraId="412B8D85">
      <w:pPr>
        <w:pStyle w:val="5"/>
        <w:pageBreakBefore w:val="0"/>
        <w:shd w:val="clear" w:color="auto" w:fill="FFFFFF"/>
        <w:spacing w:line="380" w:lineRule="exact"/>
        <w:ind w:left="0"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示范格式三</w:t>
      </w:r>
    </w:p>
    <w:p w14:paraId="64C6AC46">
      <w:pPr>
        <w:pageBreakBefore w:val="0"/>
        <w:spacing w:line="38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承 诺 书</w:t>
      </w:r>
    </w:p>
    <w:p w14:paraId="0B08F80B">
      <w:pPr>
        <w:pageBreakBefore w:val="0"/>
        <w:spacing w:line="380" w:lineRule="exact"/>
        <w:ind w:firstLine="643"/>
        <w:jc w:val="center"/>
        <w:rPr>
          <w:rFonts w:hint="eastAsia"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rPr>
        <w:t>符合《</w:t>
      </w:r>
      <w:r>
        <w:rPr>
          <w:rFonts w:hint="eastAsia" w:ascii="仿宋" w:hAnsi="仿宋" w:eastAsia="仿宋" w:cs="仿宋"/>
          <w:b/>
          <w:bCs/>
          <w:color w:val="auto"/>
          <w:sz w:val="32"/>
          <w:highlight w:val="none"/>
          <w:lang w:eastAsia="zh-CN"/>
        </w:rPr>
        <w:t>中华人民共和国政府采购法</w:t>
      </w:r>
      <w:r>
        <w:rPr>
          <w:rFonts w:hint="eastAsia" w:ascii="仿宋" w:hAnsi="仿宋" w:eastAsia="仿宋" w:cs="仿宋"/>
          <w:b/>
          <w:bCs/>
          <w:color w:val="auto"/>
          <w:sz w:val="32"/>
          <w:highlight w:val="none"/>
        </w:rPr>
        <w:t>》第二十二条规定</w:t>
      </w:r>
      <w:r>
        <w:rPr>
          <w:rFonts w:hint="eastAsia" w:ascii="仿宋" w:hAnsi="仿宋" w:eastAsia="仿宋" w:cs="仿宋"/>
          <w:b/>
          <w:bCs/>
          <w:color w:val="auto"/>
          <w:sz w:val="32"/>
          <w:highlight w:val="none"/>
          <w:lang w:val="en-US" w:eastAsia="zh-CN"/>
        </w:rPr>
        <w:t xml:space="preserve"> </w:t>
      </w:r>
    </w:p>
    <w:p w14:paraId="1A5F12A3">
      <w:pPr>
        <w:pStyle w:val="193"/>
        <w:pageBreakBefore w:val="0"/>
        <w:spacing w:line="380" w:lineRule="exact"/>
        <w:rPr>
          <w:rFonts w:hint="eastAsia" w:ascii="仿宋" w:hAnsi="仿宋" w:eastAsia="仿宋" w:cs="仿宋"/>
          <w:color w:val="auto"/>
          <w:highlight w:val="none"/>
          <w:lang w:val="zh-CN"/>
        </w:rPr>
      </w:pPr>
    </w:p>
    <w:p w14:paraId="64DE3E94">
      <w:pPr>
        <w:keepNext w:val="0"/>
        <w:keepLines w:val="0"/>
        <w:pageBreakBefore w:val="0"/>
        <w:spacing w:line="480" w:lineRule="exact"/>
        <w:ind w:firstLine="1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（采购单位）          </w:t>
      </w:r>
      <w:r>
        <w:rPr>
          <w:rFonts w:hint="eastAsia" w:ascii="仿宋" w:hAnsi="仿宋" w:eastAsia="仿宋" w:cs="仿宋"/>
          <w:color w:val="auto"/>
          <w:sz w:val="24"/>
          <w:highlight w:val="none"/>
        </w:rPr>
        <w:t>：</w:t>
      </w:r>
    </w:p>
    <w:p w14:paraId="7C23123E">
      <w:pPr>
        <w:keepNext w:val="0"/>
        <w:keepLines w:val="0"/>
        <w:pageBreakBefore w:val="0"/>
        <w:spacing w:line="48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我公司参加贵中心组织实施的（项目编号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采购项目的政府采购活动。针对《中华人民共和国政府采购法》第二十二条规定做出如下声明：</w:t>
      </w:r>
    </w:p>
    <w:p w14:paraId="0BFDE889">
      <w:pPr>
        <w:keepNext w:val="0"/>
        <w:keepLines w:val="0"/>
        <w:pageBreakBefore w:val="0"/>
        <w:spacing w:line="48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1、我单位具有独立承担民事责任的能力；</w:t>
      </w:r>
    </w:p>
    <w:p w14:paraId="321330B2">
      <w:pPr>
        <w:keepNext w:val="0"/>
        <w:keepLines w:val="0"/>
        <w:pageBreakBefore w:val="0"/>
        <w:spacing w:line="48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14:paraId="5A8C8379">
      <w:pPr>
        <w:keepNext w:val="0"/>
        <w:keepLines w:val="0"/>
        <w:pageBreakBefore w:val="0"/>
        <w:spacing w:line="48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14:paraId="4B0A3367">
      <w:pPr>
        <w:keepNext w:val="0"/>
        <w:keepLines w:val="0"/>
        <w:pageBreakBefore w:val="0"/>
        <w:spacing w:line="48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14:paraId="00D63E2A">
      <w:pPr>
        <w:keepNext w:val="0"/>
        <w:keepLines w:val="0"/>
        <w:pageBreakBefore w:val="0"/>
        <w:spacing w:line="48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5、参加本次政府采购活动前三年内，我公司在经营活动中没有因违法经营受到刑事处罚或者责令停产停业、吊销许可证或者执照等行政处罚。</w:t>
      </w:r>
    </w:p>
    <w:p w14:paraId="77AF0C5D">
      <w:pPr>
        <w:keepNext w:val="0"/>
        <w:keepLines w:val="0"/>
        <w:pageBreakBefore w:val="0"/>
        <w:spacing w:line="48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、我方与参加本次采购活动的其他单位不存在单位负责人为同一人的情况，也不存在控股、管理关系的情况；</w:t>
      </w:r>
    </w:p>
    <w:p w14:paraId="1222C274">
      <w:pPr>
        <w:keepNext w:val="0"/>
        <w:keepLines w:val="0"/>
        <w:pageBreakBefore w:val="0"/>
        <w:widowControl w:val="0"/>
        <w:spacing w:line="3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、我方没有为本采购项目提供整体设计、规范编制或者项目管理、监理、检测等服务；</w:t>
      </w:r>
    </w:p>
    <w:p w14:paraId="02DEEC68">
      <w:pPr>
        <w:keepNext w:val="0"/>
        <w:keepLines w:val="0"/>
        <w:pageBreakBefore w:val="0"/>
        <w:widowControl w:val="0"/>
        <w:spacing w:line="3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未</w:t>
      </w:r>
      <w:r>
        <w:rPr>
          <w:rFonts w:hint="eastAsia" w:ascii="仿宋" w:hAnsi="仿宋" w:eastAsia="仿宋" w:cs="仿宋"/>
          <w:color w:val="auto"/>
          <w:sz w:val="24"/>
          <w:szCs w:val="24"/>
          <w:highlight w:val="none"/>
        </w:rPr>
        <w:t>被“信用中国”网站、“中国政府采购网”列入失信被执行人、重大税收违法案件当事人名单、政府采购严重违法失信行为记录名单。</w:t>
      </w:r>
    </w:p>
    <w:p w14:paraId="4A14C455">
      <w:pPr>
        <w:keepNext w:val="0"/>
        <w:keepLines w:val="0"/>
        <w:pageBreakBefore w:val="0"/>
        <w:spacing w:line="48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我单位满足法律、行政法规规定的其他条件。</w:t>
      </w:r>
    </w:p>
    <w:p w14:paraId="15302EEB">
      <w:pPr>
        <w:keepNext w:val="0"/>
        <w:keepLines w:val="0"/>
        <w:pageBreakBefore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、我方保证上述信息的真实和准确，并愿意承担因我方就此弄虚作假所引起的一切法律后果，并自愿接受相关监管部门作出的任何处罚。</w:t>
      </w:r>
    </w:p>
    <w:p w14:paraId="19A338C9">
      <w:pPr>
        <w:keepNext w:val="0"/>
        <w:keepLines w:val="0"/>
        <w:pageBreakBefore w:val="0"/>
        <w:spacing w:line="480" w:lineRule="exact"/>
        <w:ind w:firstLine="480"/>
        <w:rPr>
          <w:rFonts w:hint="eastAsia" w:ascii="仿宋" w:hAnsi="仿宋" w:eastAsia="仿宋" w:cs="仿宋"/>
          <w:color w:val="auto"/>
          <w:sz w:val="24"/>
          <w:highlight w:val="none"/>
        </w:rPr>
      </w:pPr>
    </w:p>
    <w:p w14:paraId="53748537">
      <w:pPr>
        <w:keepNext w:val="0"/>
        <w:keepLines w:val="0"/>
        <w:pageBreakBefore w:val="0"/>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2307C99F">
      <w:pPr>
        <w:keepNext w:val="0"/>
        <w:keepLines w:val="0"/>
        <w:pageBreakBefore w:val="0"/>
        <w:spacing w:line="48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198548">
      <w:pPr>
        <w:keepNext w:val="0"/>
        <w:keepLines w:val="0"/>
        <w:pageBreakBefore w:val="0"/>
        <w:spacing w:line="480" w:lineRule="exact"/>
        <w:ind w:right="4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供应商：</w:t>
      </w:r>
      <w:r>
        <w:rPr>
          <w:rFonts w:hint="eastAsia" w:ascii="仿宋" w:hAnsi="仿宋" w:eastAsia="仿宋" w:cs="仿宋"/>
          <w:color w:val="auto"/>
          <w:sz w:val="24"/>
          <w:highlight w:val="none"/>
          <w:lang w:val="zh-CN"/>
        </w:rPr>
        <w:t>（电子签章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148FFECF">
      <w:pPr>
        <w:keepNext w:val="0"/>
        <w:keepLines w:val="0"/>
        <w:pageBreakBefore w:val="0"/>
        <w:spacing w:line="480" w:lineRule="exact"/>
        <w:ind w:right="4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val="en-US" w:eastAsia="zh-CN"/>
        </w:rPr>
        <w:t>或签章</w:t>
      </w:r>
      <w:r>
        <w:rPr>
          <w:rFonts w:hint="eastAsia" w:ascii="仿宋" w:hAnsi="仿宋" w:eastAsia="仿宋" w:cs="仿宋"/>
          <w:color w:val="auto"/>
          <w:sz w:val="24"/>
          <w:highlight w:val="none"/>
        </w:rPr>
        <w:t xml:space="preserve">）        </w:t>
      </w:r>
    </w:p>
    <w:p w14:paraId="637EDA10">
      <w:pPr>
        <w:pStyle w:val="21"/>
        <w:keepNext w:val="0"/>
        <w:keepLines w:val="0"/>
        <w:pageBreakBefore w:val="0"/>
        <w:widowControl/>
        <w:spacing w:line="48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日</w:t>
      </w:r>
    </w:p>
    <w:p w14:paraId="47CDF9FE">
      <w:pPr>
        <w:pStyle w:val="203"/>
        <w:keepNext w:val="0"/>
        <w:keepLines w:val="0"/>
        <w:pageBreakBefore w:val="0"/>
        <w:spacing w:line="480" w:lineRule="exact"/>
        <w:rPr>
          <w:rFonts w:hint="eastAsia" w:ascii="仿宋" w:hAnsi="仿宋" w:eastAsia="仿宋" w:cs="仿宋"/>
          <w:color w:val="auto"/>
          <w:sz w:val="20"/>
          <w:szCs w:val="20"/>
          <w:highlight w:val="none"/>
          <w:lang w:val="en-US"/>
        </w:rPr>
        <w:sectPr>
          <w:pgSz w:w="11906" w:h="16838"/>
          <w:pgMar w:top="1440" w:right="1474" w:bottom="1440" w:left="1474" w:header="851" w:footer="992" w:gutter="0"/>
          <w:cols w:space="720" w:num="1"/>
          <w:docGrid w:linePitch="360" w:charSpace="0"/>
        </w:sectPr>
      </w:pPr>
    </w:p>
    <w:p w14:paraId="692D0E3E">
      <w:pPr>
        <w:pStyle w:val="5"/>
        <w:pageBreakBefore w:val="0"/>
        <w:shd w:val="clear" w:color="auto" w:fill="FFFFFF"/>
        <w:spacing w:line="380" w:lineRule="exact"/>
        <w:ind w:left="0" w:firstLine="0"/>
        <w:rPr>
          <w:rFonts w:hint="eastAsia" w:ascii="仿宋" w:hAnsi="仿宋" w:eastAsia="仿宋" w:cs="仿宋"/>
          <w:color w:val="auto"/>
          <w:sz w:val="30"/>
          <w:szCs w:val="30"/>
          <w:highlight w:val="none"/>
          <w:lang w:eastAsia="zh-CN"/>
        </w:rPr>
      </w:pPr>
      <w:bookmarkStart w:id="637" w:name="_Toc12956505"/>
      <w:bookmarkStart w:id="638" w:name="_Toc49352288"/>
      <w:r>
        <w:rPr>
          <w:rFonts w:hint="eastAsia" w:ascii="仿宋" w:hAnsi="仿宋" w:eastAsia="仿宋" w:cs="仿宋"/>
          <w:color w:val="auto"/>
          <w:sz w:val="30"/>
          <w:szCs w:val="30"/>
          <w:highlight w:val="none"/>
        </w:rPr>
        <w:t>示范格式</w:t>
      </w:r>
      <w:r>
        <w:rPr>
          <w:rFonts w:hint="eastAsia" w:ascii="仿宋" w:hAnsi="仿宋" w:eastAsia="仿宋" w:cs="仿宋"/>
          <w:color w:val="auto"/>
          <w:sz w:val="30"/>
          <w:szCs w:val="30"/>
          <w:highlight w:val="none"/>
          <w:lang w:val="en-US" w:eastAsia="zh-CN"/>
        </w:rPr>
        <w:t>四</w:t>
      </w:r>
      <w:bookmarkEnd w:id="637"/>
      <w:bookmarkEnd w:id="638"/>
    </w:p>
    <w:p w14:paraId="5887BEBE">
      <w:pPr>
        <w:pageBreakBefore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企业声明函（</w:t>
      </w:r>
      <w:r>
        <w:rPr>
          <w:rFonts w:hint="eastAsia" w:ascii="仿宋" w:hAnsi="仿宋" w:eastAsia="仿宋" w:cs="仿宋"/>
          <w:b/>
          <w:bCs/>
          <w:color w:val="auto"/>
          <w:sz w:val="32"/>
          <w:szCs w:val="32"/>
          <w:highlight w:val="none"/>
          <w:lang w:val="en-US" w:eastAsia="zh-CN"/>
        </w:rPr>
        <w:t>工程、服务</w:t>
      </w:r>
      <w:r>
        <w:rPr>
          <w:rFonts w:hint="eastAsia" w:ascii="仿宋" w:hAnsi="仿宋" w:eastAsia="仿宋" w:cs="仿宋"/>
          <w:b/>
          <w:bCs/>
          <w:color w:val="auto"/>
          <w:sz w:val="32"/>
          <w:szCs w:val="32"/>
          <w:highlight w:val="none"/>
        </w:rPr>
        <w:t>）</w:t>
      </w:r>
    </w:p>
    <w:p w14:paraId="6E4972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w:t>
      </w:r>
      <w:r>
        <w:rPr>
          <w:rFonts w:hint="eastAsia" w:ascii="仿宋" w:hAnsi="仿宋" w:eastAsia="仿宋" w:cs="仿宋"/>
          <w:sz w:val="28"/>
          <w:szCs w:val="28"/>
          <w:highlight w:val="none"/>
          <w:u w:val="single"/>
        </w:rPr>
        <w:t>（单位名称）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u w:val="single"/>
          <w:lang w:bidi="ar"/>
        </w:rPr>
        <w:t>（项目名称）</w:t>
      </w:r>
      <w:r>
        <w:rPr>
          <w:rFonts w:hint="eastAsia" w:ascii="仿宋" w:hAnsi="仿宋" w:eastAsia="仿宋" w:cs="仿宋"/>
          <w:sz w:val="28"/>
          <w:szCs w:val="28"/>
          <w:highlight w:val="none"/>
        </w:rPr>
        <w:t>采购活动，工程的施工单位全部为符合政策要求的中小企业（或者：服务全部由符合政策要求的中小企业承接）。相关企业的具体情况如下：</w:t>
      </w:r>
    </w:p>
    <w:p w14:paraId="3097A4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u w:val="single"/>
          <w:lang w:bidi="ar"/>
        </w:rPr>
        <w:t>（标的名称）</w:t>
      </w:r>
      <w:r>
        <w:rPr>
          <w:rFonts w:hint="eastAsia" w:ascii="仿宋" w:hAnsi="仿宋" w:eastAsia="仿宋" w:cs="仿宋"/>
          <w:sz w:val="28"/>
          <w:szCs w:val="28"/>
          <w:highlight w:val="none"/>
          <w:lang w:bidi="ar"/>
        </w:rPr>
        <w:t>，属于</w:t>
      </w:r>
      <w:r>
        <w:rPr>
          <w:rFonts w:hint="eastAsia" w:ascii="仿宋" w:hAnsi="仿宋" w:eastAsia="仿宋" w:cs="仿宋"/>
          <w:sz w:val="28"/>
          <w:szCs w:val="28"/>
          <w:highlight w:val="none"/>
          <w:u w:val="single"/>
          <w:lang w:bidi="ar"/>
        </w:rPr>
        <w:t>（采购文件中明确的所属行业）</w:t>
      </w:r>
      <w:r>
        <w:rPr>
          <w:rFonts w:hint="eastAsia" w:ascii="仿宋" w:hAnsi="仿宋" w:eastAsia="仿宋" w:cs="仿宋"/>
          <w:sz w:val="28"/>
          <w:szCs w:val="28"/>
          <w:highlight w:val="none"/>
        </w:rPr>
        <w:t>；承建（承接）企业为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14:paraId="647038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lang w:bidi="ar"/>
        </w:rPr>
        <w:t>（标的名称）</w:t>
      </w:r>
      <w:r>
        <w:rPr>
          <w:rFonts w:hint="eastAsia" w:ascii="仿宋" w:hAnsi="仿宋" w:eastAsia="仿宋" w:cs="仿宋"/>
          <w:sz w:val="28"/>
          <w:szCs w:val="28"/>
          <w:highlight w:val="none"/>
          <w:lang w:bidi="ar"/>
        </w:rPr>
        <w:t>，属于</w:t>
      </w:r>
      <w:r>
        <w:rPr>
          <w:rFonts w:hint="eastAsia" w:ascii="仿宋" w:hAnsi="仿宋" w:eastAsia="仿宋" w:cs="仿宋"/>
          <w:sz w:val="28"/>
          <w:szCs w:val="28"/>
          <w:highlight w:val="none"/>
          <w:u w:val="single"/>
          <w:lang w:bidi="ar"/>
        </w:rPr>
        <w:t>（采购文件中明确的所属行业）</w:t>
      </w:r>
      <w:r>
        <w:rPr>
          <w:rFonts w:hint="eastAsia" w:ascii="仿宋" w:hAnsi="仿宋" w:eastAsia="仿宋" w:cs="仿宋"/>
          <w:sz w:val="28"/>
          <w:szCs w:val="28"/>
          <w:highlight w:val="none"/>
        </w:rPr>
        <w:t>；承建（承接）企业为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14:paraId="7D93B0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14:paraId="015679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14:paraId="70EA2E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14:paraId="4D8138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1890C753">
      <w:pPr>
        <w:keepNext w:val="0"/>
        <w:keepLines w:val="0"/>
        <w:pageBreakBefore w:val="0"/>
        <w:widowControl w:val="0"/>
        <w:spacing w:line="48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en-US" w:eastAsia="zh-CN"/>
        </w:rPr>
        <w:t xml:space="preserve">                   </w:t>
      </w:r>
      <w:r>
        <w:rPr>
          <w:rFonts w:hint="eastAsia" w:ascii="仿宋" w:hAnsi="仿宋" w:eastAsia="仿宋" w:cs="楷体_GB2312"/>
          <w:color w:val="auto"/>
          <w:sz w:val="28"/>
          <w:szCs w:val="28"/>
          <w:highlight w:val="none"/>
          <w:lang w:val="zh-CN"/>
        </w:rPr>
        <w:t>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2B845686">
      <w:pPr>
        <w:keepNext w:val="0"/>
        <w:keepLines w:val="0"/>
        <w:pageBreakBefore w:val="0"/>
        <w:widowControl w:val="0"/>
        <w:spacing w:line="48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w:t>
      </w:r>
      <w:r>
        <w:rPr>
          <w:rFonts w:hint="eastAsia" w:ascii="仿宋" w:hAnsi="仿宋" w:eastAsia="仿宋"/>
          <w:color w:val="auto"/>
          <w:sz w:val="28"/>
          <w:szCs w:val="28"/>
          <w:highlight w:val="none"/>
        </w:rPr>
        <w:t>法定代表人:</w:t>
      </w:r>
      <w:r>
        <w:rPr>
          <w:rFonts w:hint="eastAsia" w:ascii="仿宋" w:hAnsi="仿宋" w:eastAsia="仿宋"/>
          <w:color w:val="auto"/>
          <w:sz w:val="28"/>
          <w:highlight w:val="none"/>
          <w:u w:val="single"/>
        </w:rPr>
        <w:t>（电子签章或电子签字）</w:t>
      </w:r>
    </w:p>
    <w:p w14:paraId="408C3524">
      <w:pPr>
        <w:keepNext w:val="0"/>
        <w:keepLines w:val="0"/>
        <w:pageBreakBefore w:val="0"/>
        <w:widowControl w:val="0"/>
        <w:spacing w:line="480" w:lineRule="exact"/>
        <w:jc w:val="center"/>
        <w:rPr>
          <w:rFonts w:ascii="仿宋" w:hAnsi="仿宋" w:eastAsia="仿宋" w:cs="楷体_GB2312"/>
          <w:color w:val="auto"/>
          <w:sz w:val="28"/>
          <w:szCs w:val="28"/>
          <w:highlight w:val="none"/>
          <w:lang w:val="zh-CN"/>
        </w:rPr>
      </w:pP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 xml:space="preserve">  日期</w:t>
      </w:r>
      <w:r>
        <w:rPr>
          <w:rFonts w:hint="eastAsia" w:ascii="仿宋" w:hAnsi="仿宋" w:eastAsia="仿宋"/>
          <w:color w:val="auto"/>
          <w:sz w:val="28"/>
          <w:szCs w:val="28"/>
          <w:highlight w:val="none"/>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5D649E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14:paraId="3A79BB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14:paraId="0D99F5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sz w:val="28"/>
          <w:szCs w:val="28"/>
          <w:highlight w:val="none"/>
        </w:rPr>
        <w:t>从业人员、营业收入、资产总额填报上一年度数据，无上一年度数据的新成立企业可不填报。</w:t>
      </w:r>
    </w:p>
    <w:p w14:paraId="77B8A380">
      <w:pPr>
        <w:pageBreakBefore w:val="0"/>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clear="all"/>
      </w:r>
    </w:p>
    <w:p w14:paraId="49693859">
      <w:pPr>
        <w:pStyle w:val="5"/>
        <w:pageBreakBefore w:val="0"/>
        <w:shd w:val="clear" w:color="auto" w:fill="FFFFFF"/>
        <w:spacing w:line="380" w:lineRule="exact"/>
        <w:ind w:left="0" w:firstLine="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示范格式</w:t>
      </w:r>
      <w:r>
        <w:rPr>
          <w:rFonts w:hint="eastAsia" w:ascii="仿宋" w:hAnsi="仿宋" w:eastAsia="仿宋" w:cs="仿宋"/>
          <w:color w:val="auto"/>
          <w:sz w:val="30"/>
          <w:szCs w:val="30"/>
          <w:highlight w:val="none"/>
          <w:lang w:val="en-US" w:eastAsia="zh-CN"/>
        </w:rPr>
        <w:t>五</w:t>
      </w:r>
    </w:p>
    <w:p w14:paraId="42774F89">
      <w:pPr>
        <w:pageBreakBefore w:val="0"/>
        <w:spacing w:line="3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残疾人福利性单位声明函</w:t>
      </w:r>
    </w:p>
    <w:p w14:paraId="0A9C31E1">
      <w:pPr>
        <w:pageBreakBefore w:val="0"/>
        <w:spacing w:line="380" w:lineRule="exact"/>
        <w:ind w:firstLine="504"/>
        <w:rPr>
          <w:rFonts w:hint="eastAsia" w:ascii="仿宋" w:hAnsi="仿宋" w:eastAsia="仿宋" w:cs="仿宋"/>
          <w:color w:val="auto"/>
          <w:spacing w:val="6"/>
          <w:sz w:val="24"/>
          <w:highlight w:val="none"/>
        </w:rPr>
      </w:pPr>
    </w:p>
    <w:p w14:paraId="15011BE1">
      <w:pPr>
        <w:pStyle w:val="13"/>
        <w:keepNext w:val="0"/>
        <w:keepLines w:val="0"/>
        <w:pageBreakBefore w:val="0"/>
        <w:widowControl w:val="0"/>
        <w:spacing w:line="480" w:lineRule="exact"/>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致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（采购人）</w:t>
      </w:r>
      <w:r>
        <w:rPr>
          <w:rFonts w:hint="eastAsia" w:ascii="仿宋" w:hAnsi="仿宋" w:eastAsia="仿宋" w:cs="仿宋"/>
          <w:bCs/>
          <w:color w:val="auto"/>
          <w:sz w:val="24"/>
          <w:szCs w:val="24"/>
          <w:highlight w:val="none"/>
          <w:lang w:eastAsia="zh-CN"/>
        </w:rPr>
        <w:t>：</w:t>
      </w:r>
    </w:p>
    <w:p w14:paraId="10B2C3A5">
      <w:pPr>
        <w:pStyle w:val="13"/>
        <w:keepNext w:val="0"/>
        <w:keepLines w:val="0"/>
        <w:pageBreakBefore w:val="0"/>
        <w:widowControl w:val="0"/>
        <w:spacing w:line="480" w:lineRule="exact"/>
        <w:ind w:firstLine="56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本单位郑重声明，根据《财政部 民政部 中国残疾人联合会关于促进残疾人就业政府采购政策的通知》（财库〔2017〕141 号）的规定，本单位为符合条件的残疾人福利性单位。即，本单位同时满足以下条件:</w:t>
      </w:r>
    </w:p>
    <w:p w14:paraId="73964475">
      <w:pPr>
        <w:pStyle w:val="13"/>
        <w:keepNext w:val="0"/>
        <w:keepLines w:val="0"/>
        <w:pageBreakBefore w:val="0"/>
        <w:widowControl w:val="0"/>
        <w:spacing w:line="480" w:lineRule="exact"/>
        <w:ind w:firstLine="560"/>
        <w:rPr>
          <w:rFonts w:hint="eastAsia" w:ascii="仿宋" w:hAnsi="仿宋" w:eastAsia="仿宋"/>
          <w:bCs/>
          <w:color w:val="auto"/>
          <w:sz w:val="28"/>
          <w:szCs w:val="28"/>
          <w:highlight w:val="none"/>
        </w:rPr>
      </w:pPr>
      <w:r>
        <w:rPr>
          <w:rFonts w:ascii="仿宋" w:hAnsi="仿宋" w:eastAsia="仿宋"/>
          <w:bCs/>
          <w:color w:val="auto"/>
          <w:sz w:val="28"/>
          <w:szCs w:val="28"/>
          <w:highlight w:val="none"/>
        </w:rPr>
        <w:t>1</w:t>
      </w:r>
      <w:r>
        <w:rPr>
          <w:rFonts w:hint="eastAsia" w:ascii="仿宋" w:hAnsi="仿宋" w:eastAsia="仿宋"/>
          <w:bCs/>
          <w:color w:val="auto"/>
          <w:sz w:val="28"/>
          <w:szCs w:val="28"/>
          <w:highlight w:val="none"/>
        </w:rPr>
        <w:t>、根据《财政部 民政部 中国残疾人联合会关于促进残疾人就业政府采购政策的通知》（财库〔2017〕141 号）规定的划分标准，本公司为残疾人福利性企业。</w:t>
      </w:r>
    </w:p>
    <w:p w14:paraId="12A74D83">
      <w:pPr>
        <w:pStyle w:val="13"/>
        <w:keepNext w:val="0"/>
        <w:keepLines w:val="0"/>
        <w:pageBreakBefore w:val="0"/>
        <w:widowControl w:val="0"/>
        <w:spacing w:line="480" w:lineRule="exact"/>
        <w:ind w:firstLine="560"/>
        <w:rPr>
          <w:rFonts w:hint="eastAsia" w:ascii="仿宋" w:hAnsi="仿宋" w:eastAsia="仿宋"/>
          <w:bCs/>
          <w:color w:val="auto"/>
          <w:sz w:val="28"/>
          <w:szCs w:val="28"/>
          <w:highlight w:val="none"/>
        </w:rPr>
      </w:pPr>
      <w:r>
        <w:rPr>
          <w:rFonts w:ascii="仿宋" w:hAnsi="仿宋" w:eastAsia="仿宋"/>
          <w:bCs/>
          <w:color w:val="auto"/>
          <w:sz w:val="28"/>
          <w:szCs w:val="28"/>
          <w:highlight w:val="none"/>
        </w:rPr>
        <w:t>2</w:t>
      </w:r>
      <w:r>
        <w:rPr>
          <w:rFonts w:hint="eastAsia" w:ascii="仿宋" w:hAnsi="仿宋" w:eastAsia="仿宋"/>
          <w:bCs/>
          <w:color w:val="auto"/>
          <w:sz w:val="28"/>
          <w:szCs w:val="28"/>
          <w:highlight w:val="none"/>
        </w:rPr>
        <w:t>、本单位参加（采购单位名称）</w:t>
      </w:r>
      <w:r>
        <w:rPr>
          <w:rFonts w:ascii="仿宋" w:hAnsi="仿宋" w:eastAsia="仿宋"/>
          <w:bCs/>
          <w:color w:val="auto"/>
          <w:sz w:val="28"/>
          <w:szCs w:val="28"/>
          <w:highlight w:val="none"/>
        </w:rPr>
        <w:t xml:space="preserve"> </w:t>
      </w:r>
      <w:r>
        <w:rPr>
          <w:rFonts w:hint="eastAsia" w:ascii="仿宋" w:hAnsi="仿宋" w:eastAsia="仿宋"/>
          <w:bCs/>
          <w:color w:val="auto"/>
          <w:sz w:val="28"/>
          <w:szCs w:val="28"/>
          <w:highlight w:val="none"/>
        </w:rPr>
        <w:t>的（采购项目名称）采购活动提供本企业制造的货物，由本企业承担工程、提供服务，或者提供其他残疾人福利性单位制造的货物（不包括使用非残疾人福利性单位注册商标的货物。</w:t>
      </w:r>
    </w:p>
    <w:p w14:paraId="5EC0D974">
      <w:pPr>
        <w:pStyle w:val="13"/>
        <w:keepNext w:val="0"/>
        <w:keepLines w:val="0"/>
        <w:pageBreakBefore w:val="0"/>
        <w:widowControl w:val="0"/>
        <w:spacing w:line="480" w:lineRule="exact"/>
        <w:ind w:firstLine="560"/>
        <w:rPr>
          <w:rFonts w:hint="eastAsia" w:ascii="仿宋" w:hAnsi="仿宋" w:eastAsia="仿宋"/>
          <w:bCs/>
          <w:color w:val="auto"/>
          <w:sz w:val="28"/>
          <w:szCs w:val="28"/>
          <w:highlight w:val="none"/>
        </w:rPr>
      </w:pPr>
      <w:r>
        <w:rPr>
          <w:rFonts w:hint="eastAsia" w:ascii="仿宋" w:hAnsi="仿宋" w:eastAsia="仿宋" w:cs="仿宋_GB2312"/>
          <w:color w:val="auto"/>
          <w:sz w:val="28"/>
          <w:szCs w:val="28"/>
          <w:highlight w:val="none"/>
        </w:rPr>
        <w:t>注:</w:t>
      </w:r>
      <w:r>
        <w:rPr>
          <w:rFonts w:hint="eastAsia" w:ascii="仿宋" w:hAnsi="仿宋" w:eastAsia="仿宋"/>
          <w:bCs/>
          <w:color w:val="auto"/>
          <w:sz w:val="28"/>
          <w:szCs w:val="28"/>
          <w:highlight w:val="none"/>
        </w:rPr>
        <w:t>本公司对上述声明的真实性负责。如有虚假，将依法承担相应责任。</w:t>
      </w:r>
    </w:p>
    <w:p w14:paraId="7507D3DF">
      <w:pPr>
        <w:pStyle w:val="13"/>
        <w:keepNext w:val="0"/>
        <w:keepLines w:val="0"/>
        <w:pageBreakBefore w:val="0"/>
        <w:widowControl w:val="0"/>
        <w:spacing w:line="480" w:lineRule="exact"/>
        <w:ind w:firstLine="560"/>
        <w:rPr>
          <w:rFonts w:ascii="仿宋" w:hAnsi="仿宋" w:eastAsia="仿宋"/>
          <w:color w:val="auto"/>
          <w:sz w:val="28"/>
          <w:szCs w:val="28"/>
          <w:highlight w:val="none"/>
        </w:rPr>
      </w:pPr>
    </w:p>
    <w:p w14:paraId="2B721341">
      <w:pPr>
        <w:keepNext w:val="0"/>
        <w:keepLines w:val="0"/>
        <w:pageBreakBefore w:val="0"/>
        <w:widowControl w:val="0"/>
        <w:spacing w:line="48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供应商:</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（电子签章）     </w:t>
      </w:r>
    </w:p>
    <w:p w14:paraId="0981A71D">
      <w:pPr>
        <w:keepNext w:val="0"/>
        <w:keepLines w:val="0"/>
        <w:pageBreakBefore w:val="0"/>
        <w:widowControl w:val="0"/>
        <w:spacing w:line="480" w:lineRule="exact"/>
        <w:jc w:val="center"/>
        <w:rPr>
          <w:rFonts w:hint="eastAsia" w:ascii="仿宋" w:hAnsi="仿宋" w:eastAsia="仿宋" w:cs="楷体_GB2312"/>
          <w:color w:val="auto"/>
          <w:sz w:val="28"/>
          <w:szCs w:val="28"/>
          <w:highlight w:val="none"/>
          <w:lang w:val="zh-CN"/>
        </w:rPr>
      </w:pPr>
      <w:r>
        <w:rPr>
          <w:rFonts w:hint="eastAsia" w:ascii="仿宋" w:hAnsi="仿宋" w:eastAsia="仿宋" w:cs="楷体_GB2312"/>
          <w:color w:val="auto"/>
          <w:sz w:val="28"/>
          <w:szCs w:val="28"/>
          <w:highlight w:val="none"/>
          <w:lang w:val="zh-CN"/>
        </w:rPr>
        <w:t xml:space="preserve">                          </w:t>
      </w:r>
      <w:r>
        <w:rPr>
          <w:rFonts w:hint="eastAsia" w:ascii="仿宋" w:hAnsi="仿宋" w:eastAsia="仿宋"/>
          <w:color w:val="auto"/>
          <w:sz w:val="28"/>
          <w:szCs w:val="28"/>
          <w:highlight w:val="none"/>
        </w:rPr>
        <w:t>法定代表人:</w:t>
      </w:r>
      <w:r>
        <w:rPr>
          <w:rFonts w:hint="eastAsia" w:ascii="仿宋" w:hAnsi="仿宋" w:eastAsia="仿宋"/>
          <w:color w:val="auto"/>
          <w:sz w:val="28"/>
          <w:highlight w:val="none"/>
          <w:u w:val="single"/>
        </w:rPr>
        <w:t>（电子签章或电子签字）</w:t>
      </w:r>
    </w:p>
    <w:p w14:paraId="4E2853F8">
      <w:pPr>
        <w:keepNext w:val="0"/>
        <w:keepLines w:val="0"/>
        <w:pageBreakBefore w:val="0"/>
        <w:widowControl w:val="0"/>
        <w:spacing w:line="480" w:lineRule="exact"/>
        <w:jc w:val="center"/>
        <w:rPr>
          <w:rFonts w:ascii="仿宋" w:hAnsi="仿宋" w:eastAsia="仿宋" w:cs="楷体_GB2312"/>
          <w:color w:val="auto"/>
          <w:sz w:val="28"/>
          <w:szCs w:val="28"/>
          <w:highlight w:val="none"/>
          <w:lang w:val="zh-CN"/>
        </w:rPr>
      </w:pPr>
      <w:r>
        <w:rPr>
          <w:rFonts w:ascii="仿宋" w:hAnsi="仿宋" w:eastAsia="仿宋" w:cs="楷体_GB2312"/>
          <w:color w:val="auto"/>
          <w:sz w:val="28"/>
          <w:szCs w:val="28"/>
          <w:highlight w:val="none"/>
          <w:lang w:val="zh-CN"/>
        </w:rPr>
        <w:t xml:space="preserve">                      </w:t>
      </w:r>
      <w:r>
        <w:rPr>
          <w:rFonts w:hint="eastAsia" w:ascii="仿宋" w:hAnsi="仿宋" w:eastAsia="仿宋" w:cs="楷体_GB2312"/>
          <w:color w:val="auto"/>
          <w:sz w:val="28"/>
          <w:szCs w:val="28"/>
          <w:highlight w:val="none"/>
          <w:lang w:val="zh-CN"/>
        </w:rPr>
        <w:t xml:space="preserve">  日期</w:t>
      </w:r>
      <w:r>
        <w:rPr>
          <w:rFonts w:hint="eastAsia" w:ascii="仿宋" w:hAnsi="仿宋" w:eastAsia="仿宋"/>
          <w:color w:val="auto"/>
          <w:sz w:val="28"/>
          <w:szCs w:val="28"/>
          <w:highlight w:val="none"/>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年</w:t>
      </w:r>
      <w:r>
        <w:rPr>
          <w:rFonts w:ascii="仿宋" w:hAnsi="仿宋" w:eastAsia="仿宋" w:cs="楷体_GB2312"/>
          <w:color w:val="auto"/>
          <w:sz w:val="28"/>
          <w:szCs w:val="28"/>
          <w:highlight w:val="non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月</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u w:val="single"/>
          <w:lang w:val="zh-CN"/>
        </w:rPr>
        <w:t xml:space="preserve">  </w:t>
      </w:r>
      <w:r>
        <w:rPr>
          <w:rFonts w:ascii="仿宋" w:hAnsi="仿宋" w:eastAsia="仿宋" w:cs="楷体_GB2312"/>
          <w:color w:val="auto"/>
          <w:sz w:val="28"/>
          <w:szCs w:val="28"/>
          <w:highlight w:val="none"/>
          <w:u w:val="single"/>
          <w:lang w:val="zh-CN"/>
        </w:rPr>
        <w:t xml:space="preserve">   </w:t>
      </w:r>
      <w:r>
        <w:rPr>
          <w:rFonts w:hint="eastAsia" w:ascii="仿宋" w:hAnsi="仿宋" w:eastAsia="仿宋" w:cs="楷体_GB2312"/>
          <w:color w:val="auto"/>
          <w:sz w:val="28"/>
          <w:szCs w:val="28"/>
          <w:highlight w:val="none"/>
          <w:lang w:val="zh-CN"/>
        </w:rPr>
        <w:t>日</w:t>
      </w:r>
    </w:p>
    <w:p w14:paraId="25EEED26">
      <w:pPr>
        <w:keepNext w:val="0"/>
        <w:keepLines w:val="0"/>
        <w:pageBreakBefore w:val="0"/>
        <w:widowControl w:val="0"/>
        <w:spacing w:line="480" w:lineRule="exact"/>
        <w:ind w:firstLine="565"/>
        <w:rPr>
          <w:rFonts w:hint="eastAsia" w:ascii="仿宋" w:hAnsi="仿宋" w:eastAsia="仿宋" w:cs="仿宋_GB2312"/>
          <w:color w:val="auto"/>
          <w:sz w:val="28"/>
          <w:szCs w:val="28"/>
          <w:highlight w:val="none"/>
        </w:rPr>
      </w:pPr>
    </w:p>
    <w:p w14:paraId="0A4B03FA">
      <w:pPr>
        <w:keepNext w:val="0"/>
        <w:keepLines w:val="0"/>
        <w:pageBreakBefore w:val="0"/>
        <w:widowControl w:val="0"/>
        <w:spacing w:line="480" w:lineRule="exact"/>
        <w:ind w:firstLine="565"/>
        <w:rPr>
          <w:rFonts w:hint="eastAsia" w:ascii="仿宋" w:hAnsi="仿宋" w:eastAsia="仿宋" w:cs="仿宋_GB2312"/>
          <w:color w:val="auto"/>
          <w:sz w:val="28"/>
          <w:szCs w:val="28"/>
          <w:highlight w:val="none"/>
        </w:rPr>
      </w:pPr>
    </w:p>
    <w:p w14:paraId="2D30226E">
      <w:pPr>
        <w:keepNext w:val="0"/>
        <w:keepLines w:val="0"/>
        <w:pageBreakBefore w:val="0"/>
        <w:widowControl w:val="0"/>
        <w:spacing w:line="480" w:lineRule="exact"/>
        <w:ind w:firstLine="565"/>
        <w:rPr>
          <w:rFonts w:hint="eastAsia" w:ascii="仿宋" w:hAnsi="仿宋" w:eastAsia="仿宋" w:cs="仿宋_GB2312"/>
          <w:color w:val="auto"/>
          <w:sz w:val="28"/>
          <w:szCs w:val="28"/>
          <w:highlight w:val="none"/>
        </w:rPr>
      </w:pPr>
    </w:p>
    <w:p w14:paraId="67E1F5FA">
      <w:pPr>
        <w:keepNext w:val="0"/>
        <w:keepLines w:val="0"/>
        <w:pageBreakBefore w:val="0"/>
        <w:widowControl w:val="0"/>
        <w:spacing w:line="480" w:lineRule="exact"/>
        <w:ind w:firstLine="565"/>
        <w:rPr>
          <w:rFonts w:hint="eastAsia" w:ascii="仿宋" w:hAnsi="仿宋" w:eastAsia="仿宋"/>
          <w:color w:val="auto"/>
          <w:sz w:val="28"/>
          <w:szCs w:val="28"/>
          <w:highlight w:val="none"/>
        </w:rPr>
      </w:pPr>
      <w:r>
        <w:rPr>
          <w:rFonts w:hint="eastAsia" w:ascii="仿宋" w:hAnsi="仿宋" w:eastAsia="仿宋" w:cs="仿宋_GB2312"/>
          <w:color w:val="auto"/>
          <w:sz w:val="28"/>
          <w:szCs w:val="28"/>
          <w:highlight w:val="none"/>
        </w:rPr>
        <w:t>注:</w:t>
      </w:r>
      <w:r>
        <w:rPr>
          <w:rFonts w:hint="eastAsia" w:ascii="仿宋" w:hAnsi="仿宋" w:eastAsia="仿宋"/>
          <w:color w:val="auto"/>
          <w:sz w:val="28"/>
          <w:szCs w:val="28"/>
          <w:highlight w:val="none"/>
        </w:rPr>
        <w:t>非</w:t>
      </w:r>
      <w:r>
        <w:rPr>
          <w:rFonts w:hint="eastAsia" w:ascii="仿宋" w:hAnsi="仿宋" w:eastAsia="仿宋"/>
          <w:color w:val="auto"/>
          <w:sz w:val="28"/>
          <w:highlight w:val="none"/>
        </w:rPr>
        <w:t>残疾人福利性单位不</w:t>
      </w:r>
      <w:r>
        <w:rPr>
          <w:rFonts w:hint="eastAsia" w:ascii="仿宋" w:hAnsi="仿宋" w:eastAsia="仿宋"/>
          <w:color w:val="auto"/>
          <w:sz w:val="28"/>
          <w:szCs w:val="28"/>
          <w:highlight w:val="none"/>
        </w:rPr>
        <w:t>需提供此函。</w:t>
      </w:r>
    </w:p>
    <w:p w14:paraId="6E6C5C2E">
      <w:pPr>
        <w:pStyle w:val="209"/>
        <w:keepNext w:val="0"/>
        <w:keepLines w:val="0"/>
        <w:pageBreakBefore w:val="0"/>
        <w:widowControl w:val="0"/>
        <w:spacing w:line="480" w:lineRule="exact"/>
        <w:ind w:left="0" w:firstLine="0"/>
        <w:rPr>
          <w:rFonts w:hint="eastAsia" w:ascii="宋体" w:hAnsi="宋体" w:eastAsia="宋体" w:cs="宋体"/>
          <w:color w:val="auto"/>
          <w:sz w:val="24"/>
          <w:highlight w:val="none"/>
        </w:rPr>
      </w:pPr>
    </w:p>
    <w:p w14:paraId="2E7576FE">
      <w:pPr>
        <w:keepNext w:val="0"/>
        <w:keepLines w:val="0"/>
        <w:pageBreakBefore w:val="0"/>
        <w:widowControl w:val="0"/>
        <w:spacing w:line="480" w:lineRule="exact"/>
        <w:rPr>
          <w:rFonts w:hint="eastAsia" w:ascii="宋体" w:hAnsi="宋体" w:eastAsia="宋体" w:cs="宋体"/>
          <w:color w:val="auto"/>
          <w:sz w:val="24"/>
          <w:highlight w:val="none"/>
        </w:rPr>
      </w:pPr>
    </w:p>
    <w:p w14:paraId="69BF1328">
      <w:pPr>
        <w:pageBreakBefore w:val="0"/>
        <w:spacing w:line="380" w:lineRule="exact"/>
        <w:rPr>
          <w:rFonts w:hint="eastAsia" w:ascii="宋体" w:hAnsi="宋体" w:eastAsia="宋体" w:cs="宋体"/>
          <w:color w:val="auto"/>
          <w:highlight w:val="none"/>
        </w:rPr>
      </w:pPr>
    </w:p>
    <w:p w14:paraId="4EA8B48A">
      <w:pPr>
        <w:pageBreakBefore w:val="0"/>
        <w:spacing w:line="380" w:lineRule="exact"/>
        <w:rPr>
          <w:color w:val="auto"/>
          <w:highlight w:val="none"/>
        </w:rPr>
      </w:pPr>
    </w:p>
    <w:sectPr>
      <w:pgSz w:w="11906" w:h="16838"/>
      <w:pgMar w:top="1440" w:right="1474" w:bottom="1440" w:left="1474"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Arial Unicode MS"/>
    <w:panose1 w:val="020B0503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20B0503020202020204"/>
    <w:charset w:val="00"/>
    <w:family w:val="auto"/>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4F94">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D5B9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9D5B9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F3815">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62DE">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F062DE">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C9B3">
    <w:pPr>
      <w:spacing w:line="225" w:lineRule="auto"/>
      <w:ind w:left="6995"/>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02DF2">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502DF2">
                    <w:pPr>
                      <w:pStyle w:val="2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4"/>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4"/>
      <w:numFmt w:val="chineseCounting"/>
      <w:suff w:val="space"/>
      <w:lvlText w:val="第%1章"/>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C1D"/>
    <w:rsid w:val="00863B59"/>
    <w:rsid w:val="00F27441"/>
    <w:rsid w:val="010C0502"/>
    <w:rsid w:val="015777C6"/>
    <w:rsid w:val="025D4D8E"/>
    <w:rsid w:val="02AF6749"/>
    <w:rsid w:val="02EB4148"/>
    <w:rsid w:val="039E565E"/>
    <w:rsid w:val="03E70DB3"/>
    <w:rsid w:val="06584303"/>
    <w:rsid w:val="0727408D"/>
    <w:rsid w:val="07434552"/>
    <w:rsid w:val="07A229F3"/>
    <w:rsid w:val="080967CE"/>
    <w:rsid w:val="082B7A28"/>
    <w:rsid w:val="08D42882"/>
    <w:rsid w:val="091E7129"/>
    <w:rsid w:val="094E5847"/>
    <w:rsid w:val="09864BCA"/>
    <w:rsid w:val="0A856C30"/>
    <w:rsid w:val="0A8C7FBE"/>
    <w:rsid w:val="0B7524C6"/>
    <w:rsid w:val="0C6B7FC5"/>
    <w:rsid w:val="0CE95E9E"/>
    <w:rsid w:val="0D190642"/>
    <w:rsid w:val="0D907DC5"/>
    <w:rsid w:val="0E5B6625"/>
    <w:rsid w:val="0F1A64E0"/>
    <w:rsid w:val="0FB32491"/>
    <w:rsid w:val="0FB7580F"/>
    <w:rsid w:val="10146A39"/>
    <w:rsid w:val="10605D95"/>
    <w:rsid w:val="122B630F"/>
    <w:rsid w:val="12C66037"/>
    <w:rsid w:val="14665D24"/>
    <w:rsid w:val="146975C2"/>
    <w:rsid w:val="14FD37E8"/>
    <w:rsid w:val="15A07014"/>
    <w:rsid w:val="16331E73"/>
    <w:rsid w:val="167575DE"/>
    <w:rsid w:val="176F0F76"/>
    <w:rsid w:val="17BD4979"/>
    <w:rsid w:val="18750FFA"/>
    <w:rsid w:val="18825528"/>
    <w:rsid w:val="18B828C6"/>
    <w:rsid w:val="1A0A53A3"/>
    <w:rsid w:val="1A74451A"/>
    <w:rsid w:val="1B0B4F2F"/>
    <w:rsid w:val="1B3C333B"/>
    <w:rsid w:val="1C654B13"/>
    <w:rsid w:val="1E2F53D8"/>
    <w:rsid w:val="1F241E63"/>
    <w:rsid w:val="209E0AFE"/>
    <w:rsid w:val="20A1388D"/>
    <w:rsid w:val="21821CC3"/>
    <w:rsid w:val="21856ED7"/>
    <w:rsid w:val="23007343"/>
    <w:rsid w:val="23447230"/>
    <w:rsid w:val="23797599"/>
    <w:rsid w:val="24487BCC"/>
    <w:rsid w:val="25AF4EDF"/>
    <w:rsid w:val="25E90563"/>
    <w:rsid w:val="262275D1"/>
    <w:rsid w:val="262A4E03"/>
    <w:rsid w:val="263F0183"/>
    <w:rsid w:val="26DF701C"/>
    <w:rsid w:val="26E03714"/>
    <w:rsid w:val="27616D4C"/>
    <w:rsid w:val="279369D8"/>
    <w:rsid w:val="27B409F3"/>
    <w:rsid w:val="28245882"/>
    <w:rsid w:val="288E1C37"/>
    <w:rsid w:val="28983B25"/>
    <w:rsid w:val="29BB2501"/>
    <w:rsid w:val="2A662182"/>
    <w:rsid w:val="2B5D3585"/>
    <w:rsid w:val="2B6D7540"/>
    <w:rsid w:val="2BC628A0"/>
    <w:rsid w:val="2C1F6A8C"/>
    <w:rsid w:val="2C214CC9"/>
    <w:rsid w:val="2C92123C"/>
    <w:rsid w:val="2C95125C"/>
    <w:rsid w:val="2CB17055"/>
    <w:rsid w:val="2D2154E0"/>
    <w:rsid w:val="2D265BF9"/>
    <w:rsid w:val="2EE67D35"/>
    <w:rsid w:val="2F413CB5"/>
    <w:rsid w:val="2F600AEE"/>
    <w:rsid w:val="3091214E"/>
    <w:rsid w:val="30962EB3"/>
    <w:rsid w:val="31180558"/>
    <w:rsid w:val="311F12DD"/>
    <w:rsid w:val="316C3231"/>
    <w:rsid w:val="322070BA"/>
    <w:rsid w:val="3282578B"/>
    <w:rsid w:val="32CD00BD"/>
    <w:rsid w:val="33753436"/>
    <w:rsid w:val="339064C2"/>
    <w:rsid w:val="33CB74FA"/>
    <w:rsid w:val="34795A17"/>
    <w:rsid w:val="350E3B42"/>
    <w:rsid w:val="35584DBD"/>
    <w:rsid w:val="358B6F41"/>
    <w:rsid w:val="364C567F"/>
    <w:rsid w:val="369462C9"/>
    <w:rsid w:val="37647A49"/>
    <w:rsid w:val="377C1237"/>
    <w:rsid w:val="39524B01"/>
    <w:rsid w:val="39861EF9"/>
    <w:rsid w:val="3B3957AE"/>
    <w:rsid w:val="3B936B4F"/>
    <w:rsid w:val="3CAF5914"/>
    <w:rsid w:val="3D2C725B"/>
    <w:rsid w:val="3E473A5B"/>
    <w:rsid w:val="3EC35130"/>
    <w:rsid w:val="3EF618CF"/>
    <w:rsid w:val="3F23643C"/>
    <w:rsid w:val="3F446BAA"/>
    <w:rsid w:val="3F883F48"/>
    <w:rsid w:val="3FA604AB"/>
    <w:rsid w:val="40646D0C"/>
    <w:rsid w:val="415B7B1F"/>
    <w:rsid w:val="41AF7ECF"/>
    <w:rsid w:val="41F44B61"/>
    <w:rsid w:val="420A743F"/>
    <w:rsid w:val="421D53C4"/>
    <w:rsid w:val="437E6337"/>
    <w:rsid w:val="446F422C"/>
    <w:rsid w:val="447B0D23"/>
    <w:rsid w:val="45C269AF"/>
    <w:rsid w:val="4646138E"/>
    <w:rsid w:val="46496788"/>
    <w:rsid w:val="4B7C7600"/>
    <w:rsid w:val="4CEA67EB"/>
    <w:rsid w:val="4D994499"/>
    <w:rsid w:val="4DDE1EAC"/>
    <w:rsid w:val="4E1E04FA"/>
    <w:rsid w:val="4EED0DB4"/>
    <w:rsid w:val="4FF84D7B"/>
    <w:rsid w:val="50447FC0"/>
    <w:rsid w:val="50A70C7B"/>
    <w:rsid w:val="51133DF3"/>
    <w:rsid w:val="51356054"/>
    <w:rsid w:val="5283444E"/>
    <w:rsid w:val="52BB407A"/>
    <w:rsid w:val="52DE46FC"/>
    <w:rsid w:val="53816DEA"/>
    <w:rsid w:val="53C953AC"/>
    <w:rsid w:val="55164621"/>
    <w:rsid w:val="55264E71"/>
    <w:rsid w:val="55747B81"/>
    <w:rsid w:val="55766E6E"/>
    <w:rsid w:val="57270276"/>
    <w:rsid w:val="57757B5A"/>
    <w:rsid w:val="58492617"/>
    <w:rsid w:val="58B91DBA"/>
    <w:rsid w:val="598D29D8"/>
    <w:rsid w:val="5A2C764D"/>
    <w:rsid w:val="5AB81CD6"/>
    <w:rsid w:val="5D62593F"/>
    <w:rsid w:val="5D827AAA"/>
    <w:rsid w:val="5DE03A1E"/>
    <w:rsid w:val="5E127950"/>
    <w:rsid w:val="5E225DE5"/>
    <w:rsid w:val="5EA573E2"/>
    <w:rsid w:val="5ECE7D1A"/>
    <w:rsid w:val="5FB24F46"/>
    <w:rsid w:val="60E03D35"/>
    <w:rsid w:val="625978FB"/>
    <w:rsid w:val="62D022B3"/>
    <w:rsid w:val="631B16D1"/>
    <w:rsid w:val="633F2F95"/>
    <w:rsid w:val="65AA7631"/>
    <w:rsid w:val="6655507F"/>
    <w:rsid w:val="66652881"/>
    <w:rsid w:val="670544F5"/>
    <w:rsid w:val="67DB3CC5"/>
    <w:rsid w:val="683C31CA"/>
    <w:rsid w:val="684A2231"/>
    <w:rsid w:val="696E6382"/>
    <w:rsid w:val="6B003CD3"/>
    <w:rsid w:val="6B5E2426"/>
    <w:rsid w:val="6B6A2B79"/>
    <w:rsid w:val="6B87197D"/>
    <w:rsid w:val="6B917FDD"/>
    <w:rsid w:val="6BAE2E02"/>
    <w:rsid w:val="6BB34D7C"/>
    <w:rsid w:val="6BBC5A43"/>
    <w:rsid w:val="6C750586"/>
    <w:rsid w:val="6C904861"/>
    <w:rsid w:val="6C9D0D2C"/>
    <w:rsid w:val="6D374CDD"/>
    <w:rsid w:val="6F9C351D"/>
    <w:rsid w:val="704404BF"/>
    <w:rsid w:val="70E17439"/>
    <w:rsid w:val="713F23B2"/>
    <w:rsid w:val="71C43B3E"/>
    <w:rsid w:val="71FA7C7A"/>
    <w:rsid w:val="720535FB"/>
    <w:rsid w:val="727D13E4"/>
    <w:rsid w:val="73832A2A"/>
    <w:rsid w:val="73CF2113"/>
    <w:rsid w:val="73FB4CB6"/>
    <w:rsid w:val="74E7348C"/>
    <w:rsid w:val="74E9443F"/>
    <w:rsid w:val="75F92DA4"/>
    <w:rsid w:val="764741E2"/>
    <w:rsid w:val="766D3522"/>
    <w:rsid w:val="767F15B3"/>
    <w:rsid w:val="77AD276B"/>
    <w:rsid w:val="77CE4F95"/>
    <w:rsid w:val="77D60760"/>
    <w:rsid w:val="780D4FB8"/>
    <w:rsid w:val="79BA4CCB"/>
    <w:rsid w:val="7A3902E6"/>
    <w:rsid w:val="7B4231CA"/>
    <w:rsid w:val="7C0349DE"/>
    <w:rsid w:val="7D4255D6"/>
    <w:rsid w:val="7DAA4898"/>
    <w:rsid w:val="7E770B5E"/>
    <w:rsid w:val="7EF23159"/>
    <w:rsid w:val="7F2F7F0A"/>
    <w:rsid w:val="7F8E2BA0"/>
    <w:rsid w:val="7F9E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6"/>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45"/>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sz w:val="36"/>
      <w:szCs w:val="36"/>
      <w:lang w:val="en-US" w:eastAsia="zh-CN" w:bidi="ar"/>
    </w:rPr>
  </w:style>
  <w:style w:type="paragraph" w:styleId="5">
    <w:name w:val="heading 3"/>
    <w:basedOn w:val="1"/>
    <w:next w:val="1"/>
    <w:qFormat/>
    <w:uiPriority w:val="0"/>
    <w:pPr>
      <w:keepNext/>
      <w:keepLines/>
      <w:tabs>
        <w:tab w:val="left" w:pos="720"/>
      </w:tabs>
      <w:spacing w:before="260" w:after="260" w:line="410" w:lineRule="auto"/>
      <w:ind w:left="720" w:hanging="720"/>
      <w:outlineLvl w:val="2"/>
    </w:pPr>
    <w:rPr>
      <w:rFonts w:ascii="宋体"/>
      <w:b/>
      <w:color w:val="000000"/>
      <w:sz w:val="32"/>
      <w:szCs w:val="20"/>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4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5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5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3"/>
    <w:unhideWhenUsed/>
    <w:qFormat/>
    <w:uiPriority w:val="9"/>
    <w:pPr>
      <w:keepNext/>
      <w:keepLines/>
      <w:spacing w:before="320" w:after="200"/>
      <w:outlineLvl w:val="8"/>
    </w:pPr>
    <w:rPr>
      <w:rFonts w:ascii="Arial" w:hAnsi="Arial" w:eastAsia="Arial" w:cs="Arial"/>
      <w:i/>
      <w:iCs/>
      <w:sz w:val="21"/>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2">
    <w:name w:val="正文文本12"/>
    <w:basedOn w:val="1"/>
    <w:qFormat/>
    <w:uiPriority w:val="0"/>
    <w:pPr>
      <w:jc w:val="center"/>
    </w:pPr>
    <w:rPr>
      <w:rFonts w:eastAsia="仿宋_GB2312"/>
      <w:sz w:val="28"/>
    </w:rPr>
  </w:style>
  <w:style w:type="paragraph" w:styleId="12">
    <w:name w:val="toc 7"/>
    <w:basedOn w:val="1"/>
    <w:next w:val="1"/>
    <w:unhideWhenUsed/>
    <w:qFormat/>
    <w:uiPriority w:val="39"/>
    <w:pPr>
      <w:spacing w:after="57"/>
      <w:ind w:left="1701" w:right="0" w:firstLine="0"/>
    </w:pPr>
  </w:style>
  <w:style w:type="paragraph" w:styleId="13">
    <w:name w:val="Normal Indent"/>
    <w:basedOn w:val="1"/>
    <w:qFormat/>
    <w:uiPriority w:val="0"/>
    <w:pPr>
      <w:ind w:firstLine="200"/>
    </w:pPr>
    <w:rPr>
      <w:sz w:val="20"/>
    </w:rPr>
  </w:style>
  <w:style w:type="paragraph" w:styleId="14">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5">
    <w:name w:val="toa heading"/>
    <w:basedOn w:val="1"/>
    <w:next w:val="1"/>
    <w:qFormat/>
    <w:uiPriority w:val="0"/>
    <w:pPr>
      <w:spacing w:before="120" w:beforeAutospacing="0"/>
    </w:pPr>
    <w:rPr>
      <w:rFonts w:ascii="Arial" w:hAnsi="Arial"/>
      <w:sz w:val="24"/>
    </w:rPr>
  </w:style>
  <w:style w:type="paragraph" w:styleId="16">
    <w:name w:val="Body Text"/>
    <w:basedOn w:val="1"/>
    <w:qFormat/>
    <w:uiPriority w:val="0"/>
    <w:pPr>
      <w:jc w:val="center"/>
    </w:pPr>
    <w:rPr>
      <w:rFonts w:eastAsia="仿宋_GB2312"/>
      <w:sz w:val="28"/>
    </w:rPr>
  </w:style>
  <w:style w:type="paragraph" w:styleId="17">
    <w:name w:val="Body Text Indent"/>
    <w:basedOn w:val="1"/>
    <w:next w:val="1"/>
    <w:qFormat/>
    <w:uiPriority w:val="0"/>
    <w:pPr>
      <w:spacing w:after="120"/>
      <w:ind w:left="420"/>
    </w:pPr>
  </w:style>
  <w:style w:type="paragraph" w:styleId="18">
    <w:name w:val="Block Text"/>
    <w:basedOn w:val="1"/>
    <w:qFormat/>
    <w:uiPriority w:val="0"/>
    <w:pPr>
      <w:adjustRightInd w:val="0"/>
      <w:ind w:left="420" w:right="33"/>
      <w:jc w:val="left"/>
      <w:textAlignment w:val="baseline"/>
    </w:pPr>
    <w:rPr>
      <w:rFonts w:ascii="Calibri" w:hAnsi="Calibri" w:eastAsia="宋体" w:cs="Times New Roman"/>
      <w:kern w:val="0"/>
      <w:sz w:val="24"/>
      <w:szCs w:val="20"/>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unhideWhenUsed/>
    <w:qFormat/>
    <w:uiPriority w:val="39"/>
    <w:pPr>
      <w:spacing w:after="57"/>
      <w:ind w:left="567" w:right="0" w:firstLine="0"/>
    </w:pPr>
  </w:style>
  <w:style w:type="paragraph" w:styleId="21">
    <w:name w:val="Plain Text"/>
    <w:basedOn w:val="1"/>
    <w:qFormat/>
    <w:uiPriority w:val="0"/>
    <w:rPr>
      <w:rFonts w:ascii="宋体"/>
      <w:szCs w:val="20"/>
    </w:rPr>
  </w:style>
  <w:style w:type="paragraph" w:styleId="22">
    <w:name w:val="toc 8"/>
    <w:basedOn w:val="1"/>
    <w:next w:val="1"/>
    <w:unhideWhenUsed/>
    <w:qFormat/>
    <w:uiPriority w:val="39"/>
    <w:pPr>
      <w:spacing w:after="57"/>
      <w:ind w:left="1984" w:right="0" w:firstLine="0"/>
    </w:pPr>
  </w:style>
  <w:style w:type="paragraph" w:styleId="23">
    <w:name w:val="Body Text Indent 2"/>
    <w:basedOn w:val="1"/>
    <w:qFormat/>
    <w:uiPriority w:val="0"/>
    <w:pPr>
      <w:tabs>
        <w:tab w:val="left" w:pos="9741"/>
      </w:tabs>
      <w:ind w:right="-1" w:firstLine="540"/>
    </w:pPr>
    <w:rPr>
      <w:rFonts w:eastAsia="仿宋_GB2312"/>
      <w:sz w:val="28"/>
    </w:rPr>
  </w:style>
  <w:style w:type="paragraph" w:styleId="24">
    <w:name w:val="endnote text"/>
    <w:basedOn w:val="1"/>
    <w:link w:val="190"/>
    <w:semiHidden/>
    <w:unhideWhenUsed/>
    <w:qFormat/>
    <w:uiPriority w:val="99"/>
    <w:pPr>
      <w:spacing w:after="0" w:line="240" w:lineRule="auto"/>
    </w:pPr>
    <w:rPr>
      <w:sz w:val="20"/>
    </w:rPr>
  </w:style>
  <w:style w:type="paragraph" w:styleId="25">
    <w:name w:val="footer"/>
    <w:basedOn w:val="1"/>
    <w:qFormat/>
    <w:uiPriority w:val="0"/>
    <w:pPr>
      <w:tabs>
        <w:tab w:val="center" w:pos="4153"/>
        <w:tab w:val="right" w:pos="8306"/>
      </w:tabs>
      <w:jc w:val="left"/>
    </w:pPr>
    <w:rPr>
      <w:rFonts w:ascii="Verdana" w:hAnsi="Verdana"/>
      <w:sz w:val="18"/>
      <w:szCs w:val="18"/>
    </w:rPr>
  </w:style>
  <w:style w:type="paragraph" w:styleId="2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outlineLvl w:val="9"/>
    </w:pPr>
    <w:rPr>
      <w:sz w:val="18"/>
    </w:rPr>
  </w:style>
  <w:style w:type="paragraph" w:styleId="27">
    <w:name w:val="toc 1"/>
    <w:basedOn w:val="1"/>
    <w:next w:val="1"/>
    <w:unhideWhenUsed/>
    <w:qFormat/>
    <w:uiPriority w:val="39"/>
    <w:pPr>
      <w:spacing w:after="57"/>
      <w:ind w:left="0" w:right="0" w:firstLine="0"/>
    </w:pPr>
  </w:style>
  <w:style w:type="paragraph" w:styleId="28">
    <w:name w:val="toc 4"/>
    <w:basedOn w:val="1"/>
    <w:next w:val="1"/>
    <w:unhideWhenUsed/>
    <w:qFormat/>
    <w:uiPriority w:val="39"/>
    <w:pPr>
      <w:spacing w:after="57"/>
      <w:ind w:left="850" w:right="0" w:firstLine="0"/>
    </w:pPr>
  </w:style>
  <w:style w:type="paragraph" w:styleId="29">
    <w:name w:val="Subtitle"/>
    <w:basedOn w:val="1"/>
    <w:next w:val="1"/>
    <w:link w:val="56"/>
    <w:qFormat/>
    <w:uiPriority w:val="11"/>
    <w:pPr>
      <w:spacing w:before="200" w:after="200"/>
    </w:pPr>
    <w:rPr>
      <w:sz w:val="24"/>
      <w:szCs w:val="24"/>
    </w:rPr>
  </w:style>
  <w:style w:type="paragraph" w:styleId="30">
    <w:name w:val="footnote text"/>
    <w:basedOn w:val="1"/>
    <w:link w:val="189"/>
    <w:semiHidden/>
    <w:unhideWhenUsed/>
    <w:qFormat/>
    <w:uiPriority w:val="99"/>
    <w:pPr>
      <w:spacing w:after="40" w:line="240" w:lineRule="auto"/>
    </w:pPr>
    <w:rPr>
      <w:sz w:val="18"/>
    </w:rPr>
  </w:style>
  <w:style w:type="paragraph" w:styleId="31">
    <w:name w:val="toc 6"/>
    <w:basedOn w:val="1"/>
    <w:next w:val="1"/>
    <w:qFormat/>
    <w:uiPriority w:val="0"/>
    <w:pPr>
      <w:ind w:left="1050"/>
      <w:jc w:val="left"/>
    </w:pPr>
    <w:rPr>
      <w:sz w:val="18"/>
      <w:szCs w:val="18"/>
    </w:rPr>
  </w:style>
  <w:style w:type="paragraph" w:styleId="32">
    <w:name w:val="table of figures"/>
    <w:basedOn w:val="1"/>
    <w:next w:val="1"/>
    <w:unhideWhenUsed/>
    <w:qFormat/>
    <w:uiPriority w:val="99"/>
    <w:pPr>
      <w:spacing w:after="0" w:afterAutospacing="0"/>
    </w:pPr>
  </w:style>
  <w:style w:type="paragraph" w:styleId="33">
    <w:name w:val="toc 2"/>
    <w:basedOn w:val="1"/>
    <w:next w:val="1"/>
    <w:unhideWhenUsed/>
    <w:qFormat/>
    <w:uiPriority w:val="0"/>
    <w:pPr>
      <w:spacing w:after="57"/>
      <w:ind w:left="283"/>
    </w:pPr>
  </w:style>
  <w:style w:type="paragraph" w:styleId="34">
    <w:name w:val="toc 9"/>
    <w:basedOn w:val="1"/>
    <w:next w:val="1"/>
    <w:unhideWhenUsed/>
    <w:qFormat/>
    <w:uiPriority w:val="39"/>
    <w:pPr>
      <w:spacing w:after="57"/>
      <w:ind w:left="2268" w:right="0" w:firstLine="0"/>
    </w:pPr>
  </w:style>
  <w:style w:type="paragraph" w:styleId="35">
    <w:name w:val="Normal (Web)"/>
    <w:basedOn w:val="1"/>
    <w:qFormat/>
    <w:uiPriority w:val="0"/>
    <w:pPr>
      <w:spacing w:before="0" w:beforeAutospacing="1" w:after="0" w:afterAutospacing="1"/>
      <w:ind w:left="0" w:right="0"/>
      <w:jc w:val="left"/>
    </w:pPr>
    <w:rPr>
      <w:sz w:val="24"/>
      <w:lang w:val="en-US" w:eastAsia="zh-CN" w:bidi="ar"/>
    </w:rPr>
  </w:style>
  <w:style w:type="paragraph" w:styleId="36">
    <w:name w:val="Title"/>
    <w:basedOn w:val="1"/>
    <w:next w:val="1"/>
    <w:link w:val="55"/>
    <w:qFormat/>
    <w:uiPriority w:val="10"/>
    <w:pPr>
      <w:spacing w:before="300" w:after="200"/>
      <w:contextualSpacing/>
    </w:pPr>
    <w:rPr>
      <w:sz w:val="48"/>
      <w:szCs w:val="48"/>
    </w:rPr>
  </w:style>
  <w:style w:type="table" w:styleId="3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qFormat/>
    <w:uiPriority w:val="0"/>
    <w:rPr>
      <w:b/>
    </w:rPr>
  </w:style>
  <w:style w:type="character" w:styleId="41">
    <w:name w:val="endnote reference"/>
    <w:basedOn w:val="39"/>
    <w:semiHidden/>
    <w:unhideWhenUsed/>
    <w:qFormat/>
    <w:uiPriority w:val="99"/>
    <w:rPr>
      <w:vertAlign w:val="superscript"/>
    </w:rPr>
  </w:style>
  <w:style w:type="character" w:styleId="42">
    <w:name w:val="Hyperlink"/>
    <w:unhideWhenUsed/>
    <w:qFormat/>
    <w:uiPriority w:val="99"/>
    <w:rPr>
      <w:color w:val="0026E5" w:themeColor="hyperlink"/>
      <w:u w:val="single"/>
      <w14:textFill>
        <w14:solidFill>
          <w14:schemeClr w14:val="hlink"/>
        </w14:solidFill>
      </w14:textFill>
    </w:rPr>
  </w:style>
  <w:style w:type="character" w:styleId="43">
    <w:name w:val="footnote reference"/>
    <w:basedOn w:val="39"/>
    <w:unhideWhenUsed/>
    <w:qFormat/>
    <w:uiPriority w:val="99"/>
    <w:rPr>
      <w:vertAlign w:val="superscript"/>
    </w:rPr>
  </w:style>
  <w:style w:type="paragraph" w:customStyle="1" w:styleId="44">
    <w:name w:val="首行缩进"/>
    <w:basedOn w:val="1"/>
    <w:qFormat/>
    <w:uiPriority w:val="0"/>
    <w:pPr>
      <w:spacing w:line="360" w:lineRule="auto"/>
      <w:ind w:firstLine="420"/>
    </w:pPr>
    <w:rPr>
      <w:sz w:val="20"/>
    </w:rPr>
  </w:style>
  <w:style w:type="character" w:customStyle="1" w:styleId="45">
    <w:name w:val="Heading 1 Char"/>
    <w:basedOn w:val="39"/>
    <w:link w:val="3"/>
    <w:qFormat/>
    <w:uiPriority w:val="9"/>
    <w:rPr>
      <w:rFonts w:ascii="Arial" w:hAnsi="Arial" w:eastAsia="Arial" w:cs="Arial"/>
      <w:sz w:val="40"/>
      <w:szCs w:val="40"/>
    </w:rPr>
  </w:style>
  <w:style w:type="character" w:customStyle="1" w:styleId="46">
    <w:name w:val="Heading 2 Char"/>
    <w:basedOn w:val="39"/>
    <w:qFormat/>
    <w:uiPriority w:val="9"/>
    <w:rPr>
      <w:rFonts w:ascii="Arial" w:hAnsi="Arial" w:eastAsia="Arial" w:cs="Arial"/>
      <w:sz w:val="34"/>
    </w:rPr>
  </w:style>
  <w:style w:type="character" w:customStyle="1" w:styleId="47">
    <w:name w:val="Heading 3 Char"/>
    <w:basedOn w:val="39"/>
    <w:qFormat/>
    <w:uiPriority w:val="9"/>
    <w:rPr>
      <w:rFonts w:ascii="Arial" w:hAnsi="Arial" w:eastAsia="Arial" w:cs="Arial"/>
      <w:sz w:val="30"/>
      <w:szCs w:val="30"/>
    </w:rPr>
  </w:style>
  <w:style w:type="character" w:customStyle="1" w:styleId="48">
    <w:name w:val="Heading 4 Char"/>
    <w:basedOn w:val="39"/>
    <w:qFormat/>
    <w:uiPriority w:val="9"/>
    <w:rPr>
      <w:rFonts w:ascii="Arial" w:hAnsi="Arial" w:eastAsia="Arial" w:cs="Arial"/>
      <w:b/>
      <w:bCs/>
      <w:sz w:val="26"/>
      <w:szCs w:val="26"/>
    </w:rPr>
  </w:style>
  <w:style w:type="character" w:customStyle="1" w:styleId="49">
    <w:name w:val="Heading 5 Char"/>
    <w:basedOn w:val="39"/>
    <w:link w:val="7"/>
    <w:qFormat/>
    <w:uiPriority w:val="9"/>
    <w:rPr>
      <w:rFonts w:ascii="Arial" w:hAnsi="Arial" w:eastAsia="Arial" w:cs="Arial"/>
      <w:b/>
      <w:bCs/>
      <w:sz w:val="24"/>
      <w:szCs w:val="24"/>
    </w:rPr>
  </w:style>
  <w:style w:type="character" w:customStyle="1" w:styleId="50">
    <w:name w:val="Heading 6 Char"/>
    <w:basedOn w:val="39"/>
    <w:link w:val="8"/>
    <w:qFormat/>
    <w:uiPriority w:val="9"/>
    <w:rPr>
      <w:rFonts w:ascii="Arial" w:hAnsi="Arial" w:eastAsia="Arial" w:cs="Arial"/>
      <w:b/>
      <w:bCs/>
      <w:sz w:val="22"/>
      <w:szCs w:val="22"/>
    </w:rPr>
  </w:style>
  <w:style w:type="character" w:customStyle="1" w:styleId="51">
    <w:name w:val="Heading 7 Char"/>
    <w:basedOn w:val="39"/>
    <w:link w:val="9"/>
    <w:qFormat/>
    <w:uiPriority w:val="9"/>
    <w:rPr>
      <w:rFonts w:ascii="Arial" w:hAnsi="Arial" w:eastAsia="Arial" w:cs="Arial"/>
      <w:b/>
      <w:bCs/>
      <w:i/>
      <w:iCs/>
      <w:sz w:val="22"/>
      <w:szCs w:val="22"/>
    </w:rPr>
  </w:style>
  <w:style w:type="character" w:customStyle="1" w:styleId="52">
    <w:name w:val="Heading 8 Char"/>
    <w:basedOn w:val="39"/>
    <w:link w:val="10"/>
    <w:qFormat/>
    <w:uiPriority w:val="9"/>
    <w:rPr>
      <w:rFonts w:ascii="Arial" w:hAnsi="Arial" w:eastAsia="Arial" w:cs="Arial"/>
      <w:i/>
      <w:iCs/>
      <w:sz w:val="22"/>
      <w:szCs w:val="22"/>
    </w:rPr>
  </w:style>
  <w:style w:type="character" w:customStyle="1" w:styleId="53">
    <w:name w:val="Heading 9 Char"/>
    <w:basedOn w:val="39"/>
    <w:link w:val="11"/>
    <w:qFormat/>
    <w:uiPriority w:val="9"/>
    <w:rPr>
      <w:rFonts w:ascii="Arial" w:hAnsi="Arial" w:eastAsia="Arial" w:cs="Arial"/>
      <w:i/>
      <w:iCs/>
      <w:sz w:val="21"/>
      <w:szCs w:val="21"/>
    </w:rPr>
  </w:style>
  <w:style w:type="paragraph" w:styleId="54">
    <w:name w:val="No Spacing"/>
    <w:qFormat/>
    <w:uiPriority w:val="1"/>
    <w:pPr>
      <w:spacing w:before="0" w:after="0" w:line="240" w:lineRule="auto"/>
    </w:pPr>
    <w:rPr>
      <w:rFonts w:hint="default" w:ascii="Times New Roman" w:hAnsi="Times New Roman" w:eastAsia="宋体" w:cs="Times New Roman"/>
    </w:rPr>
  </w:style>
  <w:style w:type="character" w:customStyle="1" w:styleId="55">
    <w:name w:val="Title Char"/>
    <w:basedOn w:val="39"/>
    <w:link w:val="36"/>
    <w:qFormat/>
    <w:uiPriority w:val="10"/>
    <w:rPr>
      <w:sz w:val="48"/>
      <w:szCs w:val="48"/>
    </w:rPr>
  </w:style>
  <w:style w:type="character" w:customStyle="1" w:styleId="56">
    <w:name w:val="Subtitle Char"/>
    <w:basedOn w:val="39"/>
    <w:link w:val="29"/>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Quote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0">
    <w:name w:val="Intense Quote Char"/>
    <w:link w:val="59"/>
    <w:qFormat/>
    <w:uiPriority w:val="30"/>
    <w:rPr>
      <w:i/>
    </w:rPr>
  </w:style>
  <w:style w:type="character" w:customStyle="1" w:styleId="61">
    <w:name w:val="Header Char"/>
    <w:basedOn w:val="39"/>
    <w:qFormat/>
    <w:uiPriority w:val="99"/>
  </w:style>
  <w:style w:type="character" w:customStyle="1" w:styleId="62">
    <w:name w:val="Footer Char"/>
    <w:basedOn w:val="39"/>
    <w:qFormat/>
    <w:uiPriority w:val="99"/>
  </w:style>
  <w:style w:type="character" w:customStyle="1" w:styleId="63">
    <w:name w:val="Caption Char"/>
    <w:qFormat/>
    <w:uiPriority w:val="99"/>
  </w:style>
  <w:style w:type="table" w:customStyle="1" w:styleId="64">
    <w:name w:val="Table Grid Light"/>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5">
    <w:name w:val="Plain Table 1"/>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Plain Table 2"/>
    <w:basedOn w:val="3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Plain Table 3"/>
    <w:basedOn w:val="3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4"/>
    <w:basedOn w:val="3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Plain Table 5"/>
    <w:basedOn w:val="3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Grid Table 1 Light"/>
    <w:basedOn w:val="3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Grid Table 1 Light - Accent 1"/>
    <w:basedOn w:val="37"/>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72">
    <w:name w:val="Grid Table 1 Light - Accent 2"/>
    <w:basedOn w:val="37"/>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73">
    <w:name w:val="Grid Table 1 Light - Accent 3"/>
    <w:basedOn w:val="37"/>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74">
    <w:name w:val="Grid Table 1 Light - Accent 4"/>
    <w:basedOn w:val="37"/>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75">
    <w:name w:val="Grid Table 1 Light - Accent 5"/>
    <w:basedOn w:val="37"/>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76">
    <w:name w:val="Grid Table 1 Light - Accent 6"/>
    <w:basedOn w:val="37"/>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77">
    <w:name w:val="Grid Table 2"/>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2 - Accent 1"/>
    <w:basedOn w:val="37"/>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9">
    <w:name w:val="Grid Table 2 - Accent 2"/>
    <w:basedOn w:val="37"/>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0">
    <w:name w:val="Grid Table 2 - Accent 3"/>
    <w:basedOn w:val="37"/>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1">
    <w:name w:val="Grid Table 2 - Accent 4"/>
    <w:basedOn w:val="37"/>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2">
    <w:name w:val="Grid Table 2 - Accent 5"/>
    <w:basedOn w:val="37"/>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3">
    <w:name w:val="Grid Table 2 - Accent 6"/>
    <w:basedOn w:val="37"/>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4">
    <w:name w:val="Grid Table 3"/>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3 - Accent 1"/>
    <w:basedOn w:val="37"/>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86">
    <w:name w:val="Grid Table 3 - Accent 2"/>
    <w:basedOn w:val="37"/>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7">
    <w:name w:val="Grid Table 3 - Accent 3"/>
    <w:basedOn w:val="37"/>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8">
    <w:name w:val="Grid Table 3 - Accent 4"/>
    <w:basedOn w:val="37"/>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9">
    <w:name w:val="Grid Table 3 - Accent 5"/>
    <w:basedOn w:val="37"/>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0">
    <w:name w:val="Grid Table 3 - Accent 6"/>
    <w:basedOn w:val="37"/>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1">
    <w:name w:val="Grid Table 4"/>
    <w:basedOn w:val="3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4 - Accent 1"/>
    <w:basedOn w:val="37"/>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93">
    <w:name w:val="Grid Table 4 - Accent 2"/>
    <w:basedOn w:val="37"/>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94">
    <w:name w:val="Grid Table 4 - Accent 3"/>
    <w:basedOn w:val="37"/>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95">
    <w:name w:val="Grid Table 4 - Accent 4"/>
    <w:basedOn w:val="37"/>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96">
    <w:name w:val="Grid Table 4 - Accent 5"/>
    <w:basedOn w:val="37"/>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7">
    <w:name w:val="Grid Table 4 - Accent 6"/>
    <w:basedOn w:val="37"/>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8">
    <w:name w:val="Grid Table 5 Dark"/>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9">
    <w:name w:val="Grid Table 5 Dark- Accent 1"/>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100">
    <w:name w:val="Grid Table 5 Dark - Accent 2"/>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101">
    <w:name w:val="Grid Table 5 Dark - Accent 3"/>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102">
    <w:name w:val="Grid Table 5 Dark- Accent 4"/>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103">
    <w:name w:val="Grid Table 5 Dark - Accent 5"/>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104">
    <w:name w:val="Grid Table 5 Dark - Accent 6"/>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105">
    <w:name w:val="Grid Table 6 Colorful"/>
    <w:basedOn w:val="3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6 Colorful - Accent 1"/>
    <w:basedOn w:val="37"/>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7">
    <w:name w:val="Grid Table 6 Colorful - Accent 2"/>
    <w:basedOn w:val="37"/>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8">
    <w:name w:val="Grid Table 6 Colorful - Accent 3"/>
    <w:basedOn w:val="37"/>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9">
    <w:name w:val="Grid Table 6 Colorful - Accent 4"/>
    <w:basedOn w:val="37"/>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0">
    <w:name w:val="Grid Table 6 Colorful - Accent 5"/>
    <w:basedOn w:val="37"/>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1">
    <w:name w:val="Grid Table 6 Colorful - Accent 6"/>
    <w:basedOn w:val="37"/>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12">
    <w:name w:val="Grid Table 7 Colorful"/>
    <w:basedOn w:val="3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3">
    <w:name w:val="Grid Table 7 Colorful - Accent 1"/>
    <w:basedOn w:val="37"/>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14">
    <w:name w:val="Grid Table 7 Colorful - Accent 2"/>
    <w:basedOn w:val="37"/>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15">
    <w:name w:val="Grid Table 7 Colorful - Accent 3"/>
    <w:basedOn w:val="37"/>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16">
    <w:name w:val="Grid Table 7 Colorful - Accent 4"/>
    <w:basedOn w:val="37"/>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7">
    <w:name w:val="Grid Table 7 Colorful - Accent 5"/>
    <w:basedOn w:val="37"/>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8">
    <w:name w:val="Grid Table 7 Colorful - Accent 6"/>
    <w:basedOn w:val="37"/>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9">
    <w:name w:val="List Table 1 Light"/>
    <w:basedOn w:val="3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0">
    <w:name w:val="List Table 1 Light - Accent 1"/>
    <w:basedOn w:val="37"/>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21">
    <w:name w:val="List Table 1 Light - Accent 2"/>
    <w:basedOn w:val="37"/>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22">
    <w:name w:val="List Table 1 Light - Accent 3"/>
    <w:basedOn w:val="37"/>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23">
    <w:name w:val="List Table 1 Light - Accent 4"/>
    <w:basedOn w:val="37"/>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24">
    <w:name w:val="List Table 1 Light - Accent 5"/>
    <w:basedOn w:val="37"/>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25">
    <w:name w:val="List Table 1 Light - Accent 6"/>
    <w:basedOn w:val="37"/>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26">
    <w:name w:val="List Table 2"/>
    <w:basedOn w:val="3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7">
    <w:name w:val="List Table 2 - Accent 1"/>
    <w:basedOn w:val="37"/>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28">
    <w:name w:val="List Table 2 - Accent 2"/>
    <w:basedOn w:val="37"/>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9">
    <w:name w:val="List Table 2 - Accent 3"/>
    <w:basedOn w:val="37"/>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30">
    <w:name w:val="List Table 2 - Accent 4"/>
    <w:basedOn w:val="37"/>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31">
    <w:name w:val="List Table 2 - Accent 5"/>
    <w:basedOn w:val="37"/>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32">
    <w:name w:val="List Table 2 - Accent 6"/>
    <w:basedOn w:val="37"/>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33">
    <w:name w:val="List Table 3"/>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4">
    <w:name w:val="List Table 3 - Accent 1"/>
    <w:basedOn w:val="37"/>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35">
    <w:name w:val="List Table 3 - Accent 2"/>
    <w:basedOn w:val="37"/>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36">
    <w:name w:val="List Table 3 - Accent 3"/>
    <w:basedOn w:val="37"/>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37">
    <w:name w:val="List Table 3 - Accent 4"/>
    <w:basedOn w:val="37"/>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38">
    <w:name w:val="List Table 3 - Accent 5"/>
    <w:basedOn w:val="37"/>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9">
    <w:name w:val="List Table 3 - Accent 6"/>
    <w:basedOn w:val="37"/>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40">
    <w:name w:val="List Table 4"/>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4 - Accent 1"/>
    <w:basedOn w:val="37"/>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42">
    <w:name w:val="List Table 4 - Accent 2"/>
    <w:basedOn w:val="37"/>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43">
    <w:name w:val="List Table 4 - Accent 3"/>
    <w:basedOn w:val="37"/>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44">
    <w:name w:val="List Table 4 - Accent 4"/>
    <w:basedOn w:val="37"/>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45">
    <w:name w:val="List Table 4 - Accent 5"/>
    <w:basedOn w:val="37"/>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46">
    <w:name w:val="List Table 4 - Accent 6"/>
    <w:basedOn w:val="37"/>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47">
    <w:name w:val="List Table 5 Dark"/>
    <w:basedOn w:val="3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8">
    <w:name w:val="List Table 5 Dark - Accent 1"/>
    <w:basedOn w:val="37"/>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49">
    <w:name w:val="List Table 5 Dark - Accent 2"/>
    <w:basedOn w:val="37"/>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50">
    <w:name w:val="List Table 5 Dark - Accent 3"/>
    <w:basedOn w:val="37"/>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51">
    <w:name w:val="List Table 5 Dark - Accent 4"/>
    <w:basedOn w:val="37"/>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52">
    <w:name w:val="List Table 5 Dark - Accent 5"/>
    <w:basedOn w:val="37"/>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53">
    <w:name w:val="List Table 5 Dark - Accent 6"/>
    <w:basedOn w:val="37"/>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54">
    <w:name w:val="List Table 6 Colorful"/>
    <w:basedOn w:val="3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5">
    <w:name w:val="List Table 6 Colorful - Accent 1"/>
    <w:basedOn w:val="37"/>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6">
    <w:name w:val="List Table 6 Colorful - Accent 2"/>
    <w:basedOn w:val="37"/>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7">
    <w:name w:val="List Table 6 Colorful - Accent 3"/>
    <w:basedOn w:val="37"/>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8">
    <w:name w:val="List Table 6 Colorful - Accent 4"/>
    <w:basedOn w:val="37"/>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9">
    <w:name w:val="List Table 6 Colorful - Accent 5"/>
    <w:basedOn w:val="37"/>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0">
    <w:name w:val="List Table 6 Colorful - Accent 6"/>
    <w:basedOn w:val="37"/>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1">
    <w:name w:val="List Table 7 Colorful"/>
    <w:basedOn w:val="3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2">
    <w:name w:val="List Table 7 Colorful - Accent 1"/>
    <w:basedOn w:val="37"/>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63">
    <w:name w:val="List Table 7 Colorful - Accent 2"/>
    <w:basedOn w:val="37"/>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64">
    <w:name w:val="List Table 7 Colorful - Accent 3"/>
    <w:basedOn w:val="37"/>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65">
    <w:name w:val="List Table 7 Colorful - Accent 4"/>
    <w:basedOn w:val="37"/>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66">
    <w:name w:val="List Table 7 Colorful - Accent 5"/>
    <w:basedOn w:val="37"/>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7">
    <w:name w:val="List Table 7 Colorful - Accent 6"/>
    <w:basedOn w:val="37"/>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8">
    <w:name w:val="Lined - Accent"/>
    <w:basedOn w:val="37"/>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Lined - Accent 1"/>
    <w:basedOn w:val="37"/>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0">
    <w:name w:val="Lined - Accent 2"/>
    <w:basedOn w:val="37"/>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1">
    <w:name w:val="Lined - Accent 3"/>
    <w:basedOn w:val="37"/>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2">
    <w:name w:val="Lined - Accent 4"/>
    <w:basedOn w:val="37"/>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3">
    <w:name w:val="Lined - Accent 5"/>
    <w:basedOn w:val="37"/>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4">
    <w:name w:val="Lined - Accent 6"/>
    <w:basedOn w:val="37"/>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5">
    <w:name w:val="Bordered &amp; Lined - Accent"/>
    <w:basedOn w:val="37"/>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6">
    <w:name w:val="Bordered &amp; Lined - Accent 1"/>
    <w:basedOn w:val="37"/>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7">
    <w:name w:val="Bordered &amp; Lined - Accent 2"/>
    <w:basedOn w:val="37"/>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8">
    <w:name w:val="Bordered &amp; Lined - Accent 3"/>
    <w:basedOn w:val="37"/>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9">
    <w:name w:val="Bordered &amp; Lined - Accent 4"/>
    <w:basedOn w:val="37"/>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80">
    <w:name w:val="Bordered &amp; Lined - Accent 5"/>
    <w:basedOn w:val="37"/>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81">
    <w:name w:val="Bordered &amp; Lined - Accent 6"/>
    <w:basedOn w:val="37"/>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82">
    <w:name w:val="Bordered"/>
    <w:basedOn w:val="3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3">
    <w:name w:val="Bordered - Accent 1"/>
    <w:basedOn w:val="37"/>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84">
    <w:name w:val="Bordered - Accent 2"/>
    <w:basedOn w:val="37"/>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85">
    <w:name w:val="Bordered - Accent 3"/>
    <w:basedOn w:val="37"/>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86">
    <w:name w:val="Bordered - Accent 4"/>
    <w:basedOn w:val="37"/>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87">
    <w:name w:val="Bordered - Accent 5"/>
    <w:basedOn w:val="37"/>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8">
    <w:name w:val="Bordered - Accent 6"/>
    <w:basedOn w:val="37"/>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9">
    <w:name w:val="Footnote Text Char"/>
    <w:link w:val="30"/>
    <w:qFormat/>
    <w:uiPriority w:val="99"/>
    <w:rPr>
      <w:sz w:val="18"/>
    </w:rPr>
  </w:style>
  <w:style w:type="character" w:customStyle="1" w:styleId="190">
    <w:name w:val="Endnote Text Char"/>
    <w:link w:val="24"/>
    <w:qFormat/>
    <w:uiPriority w:val="99"/>
    <w:rPr>
      <w:sz w:val="20"/>
    </w:rPr>
  </w:style>
  <w:style w:type="paragraph" w:customStyle="1" w:styleId="191">
    <w:name w:val="TOC Heading"/>
    <w:unhideWhenUsed/>
    <w:qFormat/>
    <w:uiPriority w:val="39"/>
    <w:rPr>
      <w:rFonts w:hint="default" w:ascii="Times New Roman" w:hAnsi="Times New Roman" w:eastAsia="宋体" w:cs="Times New Roman"/>
    </w:rPr>
  </w:style>
  <w:style w:type="paragraph" w:customStyle="1" w:styleId="192">
    <w:name w:val="信息标题1"/>
    <w:basedOn w:val="1"/>
    <w:next w:val="1"/>
    <w:unhideWhenUsed/>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line="120" w:lineRule="auto"/>
      <w:ind w:left="1080" w:hanging="1080"/>
    </w:pPr>
    <w:rPr>
      <w:rFonts w:ascii="Arial" w:hAnsi="Arial" w:eastAsia="宋体" w:cs="Arial"/>
      <w:sz w:val="21"/>
      <w:szCs w:val="24"/>
      <w:lang w:val="en-US" w:eastAsia="zh-CN" w:bidi="ar-SA"/>
    </w:rPr>
  </w:style>
  <w:style w:type="paragraph" w:customStyle="1" w:styleId="193">
    <w:name w:val="段"/>
    <w:basedOn w:val="194"/>
    <w:next w:val="1"/>
    <w:qFormat/>
    <w:uiPriority w:val="0"/>
    <w:pPr>
      <w:ind w:firstLine="200"/>
      <w:jc w:val="both"/>
    </w:pPr>
    <w:rPr>
      <w:rFonts w:hint="default" w:ascii="宋体" w:hAnsi="Times New Roman" w:eastAsia="宋体" w:cs="Times New Roman"/>
      <w:sz w:val="21"/>
      <w:szCs w:val="22"/>
    </w:rPr>
  </w:style>
  <w:style w:type="paragraph" w:customStyle="1" w:styleId="194">
    <w:name w:val="正文13"/>
    <w:next w:val="195"/>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195">
    <w:name w:val="正文首行缩进1"/>
    <w:basedOn w:val="196"/>
    <w:next w:val="198"/>
    <w:qFormat/>
    <w:uiPriority w:val="0"/>
    <w:pPr>
      <w:tabs>
        <w:tab w:val="left" w:pos="2020"/>
        <w:tab w:val="center" w:pos="4535"/>
      </w:tabs>
      <w:spacing w:after="120"/>
      <w:ind w:firstLine="420"/>
    </w:pPr>
    <w:rPr>
      <w:sz w:val="21"/>
    </w:rPr>
  </w:style>
  <w:style w:type="paragraph" w:customStyle="1" w:styleId="196">
    <w:name w:val="正文文本1"/>
    <w:basedOn w:val="1"/>
    <w:next w:val="197"/>
    <w:qFormat/>
    <w:uiPriority w:val="0"/>
    <w:pPr>
      <w:jc w:val="center"/>
    </w:pPr>
    <w:rPr>
      <w:rFonts w:eastAsia="仿宋_GB2312"/>
      <w:sz w:val="28"/>
    </w:rPr>
  </w:style>
  <w:style w:type="paragraph" w:customStyle="1" w:styleId="197">
    <w:name w:val="目录 21"/>
    <w:next w:val="1"/>
    <w:qFormat/>
    <w:uiPriority w:val="0"/>
    <w:pPr>
      <w:jc w:val="both"/>
    </w:pPr>
    <w:rPr>
      <w:rFonts w:hint="default" w:ascii="宋体" w:hAnsi="宋体" w:eastAsia="宋体" w:cs="宋体"/>
      <w:sz w:val="21"/>
      <w:lang w:eastAsia="zh-CN"/>
    </w:rPr>
  </w:style>
  <w:style w:type="paragraph" w:customStyle="1" w:styleId="198">
    <w:name w:val="正文首行缩进 211"/>
    <w:basedOn w:val="199"/>
    <w:qFormat/>
    <w:uiPriority w:val="99"/>
    <w:pPr>
      <w:ind w:firstLine="420"/>
    </w:pPr>
    <w:rPr>
      <w:sz w:val="24"/>
    </w:rPr>
  </w:style>
  <w:style w:type="paragraph" w:customStyle="1" w:styleId="199">
    <w:name w:val="正文文本缩进11"/>
    <w:basedOn w:val="200"/>
    <w:qFormat/>
    <w:uiPriority w:val="99"/>
    <w:pPr>
      <w:ind w:firstLine="538"/>
    </w:pPr>
    <w:rPr>
      <w:sz w:val="28"/>
    </w:rPr>
  </w:style>
  <w:style w:type="paragraph" w:customStyle="1" w:styleId="200">
    <w:name w:val="正文112"/>
    <w:next w:val="195"/>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201">
    <w:name w:val="一级条标题"/>
    <w:basedOn w:val="202"/>
    <w:next w:val="193"/>
    <w:qFormat/>
    <w:uiPriority w:val="99"/>
    <w:pPr>
      <w:tabs>
        <w:tab w:val="left" w:pos="810"/>
        <w:tab w:val="left" w:pos="907"/>
        <w:tab w:val="left" w:pos="1265"/>
      </w:tabs>
      <w:spacing w:before="0" w:after="0"/>
      <w:ind w:left="907" w:hanging="907"/>
      <w:outlineLvl w:val="2"/>
    </w:pPr>
    <w:rPr>
      <w:rFonts w:hAnsi="宋体"/>
      <w:sz w:val="20"/>
      <w:szCs w:val="20"/>
    </w:rPr>
  </w:style>
  <w:style w:type="paragraph" w:customStyle="1" w:styleId="202">
    <w:name w:val="章标题"/>
    <w:basedOn w:val="1"/>
    <w:next w:val="1"/>
    <w:qFormat/>
    <w:uiPriority w:val="99"/>
    <w:pPr>
      <w:widowControl/>
      <w:spacing w:before="158" w:after="153" w:line="1292" w:lineRule="atLeast"/>
      <w:jc w:val="center"/>
    </w:pPr>
    <w:rPr>
      <w:rFonts w:ascii="Arial" w:eastAsia="黑体" w:cs="黑体"/>
      <w:sz w:val="31"/>
      <w:szCs w:val="22"/>
      <w:lang w:eastAsia="en-US"/>
    </w:rPr>
  </w:style>
  <w:style w:type="paragraph" w:customStyle="1" w:styleId="203">
    <w:name w:val="[Normal]"/>
    <w:qFormat/>
    <w:uiPriority w:val="0"/>
    <w:rPr>
      <w:rFonts w:hint="default" w:ascii="方正仿宋简体" w:hAnsi="Times New Roman" w:eastAsia="方正仿宋简体" w:cs="Courier New"/>
      <w:sz w:val="24"/>
      <w:szCs w:val="22"/>
      <w:lang w:val="zh-CN" w:eastAsia="zh-CN" w:bidi="ar-SA"/>
    </w:rPr>
  </w:style>
  <w:style w:type="paragraph" w:customStyle="1" w:styleId="204">
    <w:name w:val="标题 2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205">
    <w:name w:val="正文格式"/>
    <w:qFormat/>
    <w:uiPriority w:val="0"/>
    <w:pPr>
      <w:spacing w:line="360" w:lineRule="auto"/>
      <w:ind w:firstLine="200"/>
    </w:pPr>
    <w:rPr>
      <w:rFonts w:hint="default" w:ascii="宋体" w:hAnsi="Times New Roman" w:eastAsia="宋体" w:cs="Times New Roman"/>
      <w:sz w:val="28"/>
      <w:szCs w:val="22"/>
      <w:lang w:val="en-US" w:eastAsia="zh-CN" w:bidi="ar-SA"/>
    </w:rPr>
  </w:style>
  <w:style w:type="paragraph" w:customStyle="1" w:styleId="206">
    <w:name w:val="Table Text"/>
    <w:basedOn w:val="1"/>
    <w:semiHidden/>
    <w:qFormat/>
    <w:uiPriority w:val="0"/>
    <w:rPr>
      <w:rFonts w:ascii="宋体" w:hAnsi="宋体" w:eastAsia="宋体" w:cs="宋体"/>
      <w:sz w:val="24"/>
      <w:szCs w:val="24"/>
      <w:lang w:val="en-US" w:eastAsia="en-US" w:bidi="ar-SA"/>
    </w:rPr>
  </w:style>
  <w:style w:type="table" w:customStyle="1" w:styleId="207">
    <w:name w:val="Table Normal"/>
    <w:unhideWhenUsed/>
    <w:qFormat/>
    <w:uiPriority w:val="0"/>
    <w:tblPr>
      <w:tblCellMar>
        <w:top w:w="0" w:type="dxa"/>
        <w:left w:w="0" w:type="dxa"/>
        <w:bottom w:w="0" w:type="dxa"/>
        <w:right w:w="0" w:type="dxa"/>
      </w:tblCellMar>
    </w:tblPr>
  </w:style>
  <w:style w:type="paragraph" w:customStyle="1" w:styleId="208">
    <w:name w:val="正文_0"/>
    <w:basedOn w:val="1"/>
    <w:qFormat/>
    <w:uiPriority w:val="0"/>
    <w:rPr>
      <w:rFonts w:ascii="Times New Roman" w:hAnsi="Times New Roman" w:eastAsia="宋体" w:cs="Times New Roman"/>
    </w:rPr>
  </w:style>
  <w:style w:type="paragraph" w:customStyle="1" w:styleId="209">
    <w:name w:val="正文1"/>
    <w:basedOn w:val="210"/>
    <w:next w:val="1"/>
    <w:qFormat/>
    <w:uiPriority w:val="0"/>
    <w:pPr>
      <w:tabs>
        <w:tab w:val="left" w:pos="1110"/>
      </w:tabs>
      <w:spacing w:before="120" w:after="120" w:line="180" w:lineRule="auto"/>
      <w:ind w:firstLine="200"/>
      <w:contextualSpacing/>
    </w:pPr>
    <w:rPr>
      <w:rFonts w:ascii="Times New Roman" w:hAnsi="Times New Roman" w:eastAsia="Adobe 仿宋 Std R" w:cs="Times New Roman"/>
      <w:sz w:val="21"/>
      <w:szCs w:val="21"/>
      <w:lang w:val="en-US" w:eastAsia="zh-CN" w:bidi="ar-SA"/>
    </w:rPr>
  </w:style>
  <w:style w:type="paragraph" w:customStyle="1" w:styleId="210">
    <w:name w:val="样式1"/>
    <w:basedOn w:val="1"/>
    <w:qFormat/>
    <w:uiPriority w:val="0"/>
    <w:pPr>
      <w:tabs>
        <w:tab w:val="left" w:pos="1110"/>
      </w:tabs>
      <w:ind w:left="432" w:firstLine="288"/>
    </w:pPr>
    <w:rPr>
      <w:rFonts w:ascii="宋体" w:hAnsi="宋体"/>
      <w:szCs w:val="21"/>
    </w:rPr>
  </w:style>
  <w:style w:type="paragraph" w:customStyle="1" w:styleId="211">
    <w:name w:val="List Paragraph"/>
    <w:basedOn w:val="1"/>
    <w:qFormat/>
    <w:uiPriority w:val="0"/>
    <w:pPr>
      <w:ind w:firstLine="200"/>
    </w:pPr>
    <w:rPr>
      <w:rFonts w:ascii="Calibri" w:hAnsi="Calibri"/>
      <w:szCs w:val="22"/>
    </w:rPr>
  </w:style>
  <w:style w:type="paragraph" w:customStyle="1" w:styleId="212">
    <w:name w:val="普通正文"/>
    <w:basedOn w:val="1"/>
    <w:qFormat/>
    <w:uiPriority w:val="0"/>
    <w:pPr>
      <w:spacing w:before="120" w:after="120" w:line="360" w:lineRule="auto"/>
      <w:ind w:firstLine="480"/>
      <w:jc w:val="left"/>
    </w:pPr>
    <w:rPr>
      <w:rFonts w:ascii="Arial" w:hAnsi="Arial"/>
      <w:sz w:val="24"/>
    </w:rPr>
  </w:style>
  <w:style w:type="paragraph" w:customStyle="1" w:styleId="213">
    <w:name w:val="批注文字1"/>
    <w:basedOn w:val="1"/>
    <w:qFormat/>
    <w:uiPriority w:val="0"/>
    <w:pPr>
      <w:jc w:val="left"/>
    </w:pPr>
  </w:style>
  <w:style w:type="paragraph" w:customStyle="1" w:styleId="214">
    <w:name w:val="正文首行缩进 21"/>
    <w:basedOn w:val="215"/>
    <w:qFormat/>
    <w:uiPriority w:val="0"/>
    <w:pPr>
      <w:ind w:firstLine="420"/>
    </w:pPr>
  </w:style>
  <w:style w:type="paragraph" w:customStyle="1" w:styleId="215">
    <w:name w:val="正文文本缩进1"/>
    <w:basedOn w:val="1"/>
    <w:qFormat/>
    <w:uiPriority w:val="0"/>
    <w:pPr>
      <w:spacing w:after="120"/>
      <w:ind w:left="420"/>
    </w:pPr>
  </w:style>
  <w:style w:type="character" w:customStyle="1" w:styleId="216">
    <w:name w:val="超链接1"/>
    <w:link w:val="1"/>
    <w:qFormat/>
    <w:uiPriority w:val="0"/>
    <w:rPr>
      <w:rFonts w:ascii="Times New Roman" w:hAnsi="Times New Roman" w:eastAsia="宋体" w:cs="Times New Roman"/>
      <w:sz w:val="21"/>
      <w:szCs w:val="24"/>
      <w:lang w:val="en-US" w:eastAsia="zh-CN" w:bidi="ar-SA"/>
    </w:rPr>
  </w:style>
  <w:style w:type="table" w:customStyle="1" w:styleId="217">
    <w:name w:val="网格型1"/>
    <w:basedOn w:val="218"/>
    <w:qFormat/>
    <w:uiPriority w:val="0"/>
    <w:pPr>
      <w:keepNext w:val="0"/>
      <w:keepLines w:val="0"/>
      <w:widowControl/>
      <w:suppressLineNumbers w:val="0"/>
      <w:spacing w:before="0" w:beforeAutospacing="0" w:after="0" w:afterAutospacing="0"/>
      <w:ind w:left="0" w:right="0"/>
    </w:pPr>
    <w:rPr>
      <w:rFonts w:ascii="Calibri" w:hAnsi="Calibri" w:cs="Calibri"/>
      <w:sz w:val="21"/>
      <w:szCs w:val="22"/>
    </w:rPr>
  </w:style>
  <w:style w:type="table" w:customStyle="1" w:styleId="218">
    <w:name w:val="普通表格1"/>
    <w:semiHidden/>
    <w:qFormat/>
    <w:uiPriority w:val="0"/>
  </w:style>
  <w:style w:type="character" w:customStyle="1" w:styleId="219">
    <w:name w:val="无"/>
    <w:qFormat/>
    <w:uiPriority w:val="0"/>
  </w:style>
  <w:style w:type="paragraph" w:customStyle="1" w:styleId="220">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221">
    <w:name w:val="正文缩进1"/>
    <w:basedOn w:val="1"/>
    <w:next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23546</Words>
  <Characters>25000</Characters>
  <TotalTime>34</TotalTime>
  <ScaleCrop>false</ScaleCrop>
  <LinksUpToDate>false</LinksUpToDate>
  <CharactersWithSpaces>25565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2024-03-14T00:27:00Z</dcterms:created>
  <dc:creator>Administrator</dc:creator>
  <cp:lastModifiedBy>蓝色</cp:lastModifiedBy>
  <cp:lastPrinted>2025-02-25T03:26:00Z</cp:lastPrinted>
  <dcterms:modified xsi:type="dcterms:W3CDTF">2025-06-20T06:45:15Z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CAF30529C00649A9AA64EB9C43E02977_13</vt:lpwstr>
  </property>
  <property fmtid="{D5CDD505-2E9C-101B-9397-08002B2CF9AE}" pid="4" name="KSOTemplateDocerSaveRecord">
    <vt:lpwstr>eyJoZGlkIjoiZjhmMDVjNjJlMGI0ODY5YjkzM2RkY2RjZDNlZTlmNjkiLCJ1c2VySWQiOiI5OTM1MjQ1ODMifQ==</vt:lpwstr>
  </property>
</Properties>
</file>