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7D36E">
      <w:pPr>
        <w:widowControl/>
        <w:spacing w:line="600" w:lineRule="auto"/>
        <w:jc w:val="center"/>
        <w:rPr>
          <w:rFonts w:hint="default" w:ascii="Times New Roman" w:hAnsi="Times New Roman" w:cs="Times New Roman" w:eastAsiaTheme="minorEastAsia"/>
          <w:b/>
          <w:bCs/>
          <w:color w:val="auto"/>
          <w:sz w:val="32"/>
          <w:szCs w:val="32"/>
          <w:lang w:val="en-US" w:eastAsia="zh-CN"/>
        </w:rPr>
      </w:pPr>
      <w:r>
        <w:rPr>
          <w:rFonts w:hint="default" w:ascii="Times New Roman" w:hAnsi="Times New Roman" w:cs="Times New Roman" w:eastAsiaTheme="minorEastAsia"/>
          <w:b/>
          <w:bCs/>
          <w:color w:val="auto"/>
          <w:sz w:val="32"/>
          <w:szCs w:val="32"/>
          <w:lang w:val="en-US" w:eastAsia="zh-CN"/>
        </w:rPr>
        <w:t>生活</w:t>
      </w:r>
      <w:r>
        <w:rPr>
          <w:rFonts w:hint="default" w:ascii="Times New Roman" w:hAnsi="Times New Roman" w:cs="Times New Roman" w:eastAsiaTheme="minorEastAsia"/>
          <w:b/>
          <w:bCs/>
          <w:color w:val="auto"/>
          <w:sz w:val="32"/>
          <w:szCs w:val="32"/>
        </w:rPr>
        <w:t>污水</w:t>
      </w:r>
      <w:r>
        <w:rPr>
          <w:rFonts w:hint="default" w:ascii="Times New Roman" w:hAnsi="Times New Roman" w:cs="Times New Roman" w:eastAsiaTheme="minorEastAsia"/>
          <w:b/>
          <w:bCs/>
          <w:color w:val="auto"/>
          <w:sz w:val="32"/>
          <w:szCs w:val="32"/>
          <w:lang w:val="en-US" w:eastAsia="zh-CN"/>
        </w:rPr>
        <w:t>收集管网和</w:t>
      </w:r>
      <w:r>
        <w:rPr>
          <w:rFonts w:hint="default" w:ascii="Times New Roman" w:hAnsi="Times New Roman" w:cs="Times New Roman" w:eastAsiaTheme="minorEastAsia"/>
          <w:b/>
          <w:bCs/>
          <w:color w:val="auto"/>
          <w:sz w:val="32"/>
          <w:szCs w:val="32"/>
        </w:rPr>
        <w:t>处理设施</w:t>
      </w:r>
      <w:r>
        <w:rPr>
          <w:rFonts w:hint="default" w:ascii="Times New Roman" w:hAnsi="Times New Roman" w:cs="Times New Roman" w:eastAsiaTheme="minorEastAsia"/>
          <w:b/>
          <w:bCs/>
          <w:color w:val="auto"/>
          <w:sz w:val="32"/>
          <w:szCs w:val="32"/>
          <w:lang w:eastAsia="zh-CN"/>
        </w:rPr>
        <w:t>（</w:t>
      </w:r>
      <w:r>
        <w:rPr>
          <w:rFonts w:hint="default" w:ascii="Times New Roman" w:hAnsi="Times New Roman" w:cs="Times New Roman" w:eastAsiaTheme="minorEastAsia"/>
          <w:b/>
          <w:bCs/>
          <w:color w:val="auto"/>
          <w:sz w:val="32"/>
          <w:szCs w:val="32"/>
          <w:lang w:val="en-US" w:eastAsia="zh-CN"/>
        </w:rPr>
        <w:t>1</w:t>
      </w:r>
      <w:r>
        <w:rPr>
          <w:rFonts w:hint="eastAsia" w:cs="Times New Roman" w:eastAsiaTheme="minorEastAsia"/>
          <w:b/>
          <w:bCs/>
          <w:color w:val="auto"/>
          <w:sz w:val="32"/>
          <w:szCs w:val="32"/>
          <w:lang w:val="en-US" w:eastAsia="zh-CN"/>
        </w:rPr>
        <w:t>0</w:t>
      </w:r>
      <w:r>
        <w:rPr>
          <w:rFonts w:hint="default" w:ascii="Times New Roman" w:hAnsi="Times New Roman" w:cs="Times New Roman" w:eastAsiaTheme="minorEastAsia"/>
          <w:b/>
          <w:bCs/>
          <w:color w:val="auto"/>
          <w:sz w:val="32"/>
          <w:szCs w:val="32"/>
          <w:lang w:val="en-US" w:eastAsia="zh-CN"/>
        </w:rPr>
        <w:t>0吨/天</w:t>
      </w:r>
      <w:r>
        <w:rPr>
          <w:rFonts w:hint="default" w:ascii="Times New Roman" w:hAnsi="Times New Roman" w:cs="Times New Roman" w:eastAsiaTheme="minorEastAsia"/>
          <w:b/>
          <w:bCs/>
          <w:color w:val="auto"/>
          <w:sz w:val="32"/>
          <w:szCs w:val="32"/>
          <w:lang w:eastAsia="zh-CN"/>
        </w:rPr>
        <w:t>）</w:t>
      </w:r>
      <w:r>
        <w:rPr>
          <w:rFonts w:hint="default" w:ascii="Times New Roman" w:hAnsi="Times New Roman" w:cs="Times New Roman" w:eastAsiaTheme="minorEastAsia"/>
          <w:b/>
          <w:bCs/>
          <w:color w:val="auto"/>
          <w:sz w:val="32"/>
          <w:szCs w:val="32"/>
          <w:lang w:val="en-US" w:eastAsia="zh-CN"/>
        </w:rPr>
        <w:t>技术方案</w:t>
      </w:r>
    </w:p>
    <w:p w14:paraId="7DDD8736">
      <w:pPr>
        <w:spacing w:line="360" w:lineRule="auto"/>
        <w:jc w:val="left"/>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rPr>
        <w:t>1概况</w:t>
      </w:r>
    </w:p>
    <w:p w14:paraId="558EB6C9">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1.1概况</w:t>
      </w:r>
    </w:p>
    <w:p w14:paraId="58265E71">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项目名称：</w:t>
      </w:r>
      <w:r>
        <w:rPr>
          <w:rFonts w:hint="default" w:ascii="Times New Roman" w:hAnsi="Times New Roman" w:cs="Times New Roman" w:eastAsiaTheme="minorEastAsia"/>
          <w:color w:val="auto"/>
          <w:sz w:val="24"/>
          <w:lang w:val="en-US" w:eastAsia="zh-CN"/>
        </w:rPr>
        <w:t>生活</w:t>
      </w:r>
      <w:r>
        <w:rPr>
          <w:rFonts w:hint="default" w:ascii="Times New Roman" w:hAnsi="Times New Roman" w:cs="Times New Roman" w:eastAsiaTheme="minorEastAsia"/>
          <w:color w:val="auto"/>
          <w:sz w:val="24"/>
        </w:rPr>
        <w:t>污水</w:t>
      </w:r>
      <w:r>
        <w:rPr>
          <w:rFonts w:hint="default" w:ascii="Times New Roman" w:hAnsi="Times New Roman" w:cs="Times New Roman" w:eastAsiaTheme="minorEastAsia"/>
          <w:color w:val="auto"/>
          <w:sz w:val="24"/>
          <w:lang w:val="en-US" w:eastAsia="zh-CN"/>
        </w:rPr>
        <w:t>收集管网和</w:t>
      </w:r>
      <w:r>
        <w:rPr>
          <w:rFonts w:hint="default" w:ascii="Times New Roman" w:hAnsi="Times New Roman" w:cs="Times New Roman" w:eastAsiaTheme="minorEastAsia"/>
          <w:color w:val="auto"/>
          <w:sz w:val="24"/>
        </w:rPr>
        <w:t>处理设施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eastAsia" w:cs="Times New Roman" w:eastAsiaTheme="minorEastAsia"/>
          <w:color w:val="auto"/>
          <w:sz w:val="24"/>
          <w:lang w:val="en-US" w:eastAsia="zh-CN"/>
        </w:rPr>
        <w:t>0</w:t>
      </w:r>
      <w:r>
        <w:rPr>
          <w:rFonts w:hint="default" w:ascii="Times New Roman" w:hAnsi="Times New Roman" w:cs="Times New Roman" w:eastAsiaTheme="minorEastAsia"/>
          <w:color w:val="auto"/>
          <w:sz w:val="24"/>
        </w:rPr>
        <w:t>0吨/</w:t>
      </w:r>
      <w:r>
        <w:rPr>
          <w:rFonts w:hint="default" w:ascii="Times New Roman" w:hAnsi="Times New Roman" w:cs="Times New Roman" w:eastAsiaTheme="minorEastAsia"/>
          <w:color w:val="auto"/>
          <w:sz w:val="24"/>
          <w:lang w:val="en-US" w:eastAsia="zh-CN"/>
        </w:rPr>
        <w:t>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项目</w:t>
      </w:r>
    </w:p>
    <w:p w14:paraId="24462342">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val="en-US" w:eastAsia="zh-CN"/>
        </w:rPr>
        <w:t>收集区域范围的生活</w:t>
      </w:r>
      <w:r>
        <w:rPr>
          <w:rFonts w:hint="default" w:ascii="Times New Roman" w:hAnsi="Times New Roman" w:cs="Times New Roman" w:eastAsiaTheme="minorEastAsia"/>
          <w:color w:val="auto"/>
          <w:sz w:val="24"/>
        </w:rPr>
        <w:t>污水</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铺设收集管网（DN400），建设污水处理设施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eastAsia" w:cs="Times New Roman" w:eastAsiaTheme="minorEastAsia"/>
          <w:color w:val="auto"/>
          <w:sz w:val="24"/>
          <w:lang w:val="en-US" w:eastAsia="zh-CN"/>
        </w:rPr>
        <w:t>0</w:t>
      </w:r>
      <w:r>
        <w:rPr>
          <w:rFonts w:hint="default" w:ascii="Times New Roman" w:hAnsi="Times New Roman" w:cs="Times New Roman" w:eastAsiaTheme="minorEastAsia"/>
          <w:color w:val="auto"/>
          <w:sz w:val="24"/>
        </w:rPr>
        <w:t>0</w:t>
      </w:r>
      <w:r>
        <w:rPr>
          <w:rFonts w:hint="default" w:ascii="Times New Roman" w:hAnsi="Times New Roman" w:cs="Times New Roman" w:eastAsiaTheme="minorEastAsia"/>
          <w:color w:val="auto"/>
          <w:sz w:val="24"/>
          <w:lang w:val="en-US" w:eastAsia="zh-CN"/>
        </w:rPr>
        <w:t>吨/天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w:t>
      </w:r>
    </w:p>
    <w:p w14:paraId="7CE6847D">
      <w:pPr>
        <w:spacing w:line="360" w:lineRule="auto"/>
        <w:ind w:firstLine="482" w:firstLineChars="200"/>
        <w:rPr>
          <w:rFonts w:hint="default" w:ascii="Times New Roman" w:hAnsi="Times New Roman" w:cs="Times New Roman" w:eastAsiaTheme="minorEastAsia"/>
          <w:b/>
          <w:bCs/>
          <w:color w:val="auto"/>
          <w:sz w:val="24"/>
        </w:rPr>
      </w:pPr>
      <w:bookmarkStart w:id="0" w:name="_Toc375669166"/>
      <w:bookmarkStart w:id="1" w:name="_Toc377025290"/>
      <w:r>
        <w:rPr>
          <w:rFonts w:hint="default" w:ascii="Times New Roman" w:hAnsi="Times New Roman" w:cs="Times New Roman" w:eastAsiaTheme="minorEastAsia"/>
          <w:b/>
          <w:bCs/>
          <w:color w:val="auto"/>
          <w:sz w:val="24"/>
        </w:rPr>
        <w:t>1.2</w:t>
      </w:r>
      <w:bookmarkEnd w:id="0"/>
      <w:r>
        <w:rPr>
          <w:rFonts w:hint="default" w:ascii="Times New Roman" w:hAnsi="Times New Roman" w:cs="Times New Roman" w:eastAsiaTheme="minorEastAsia"/>
          <w:b/>
          <w:bCs/>
          <w:color w:val="auto"/>
          <w:sz w:val="24"/>
        </w:rPr>
        <w:t>编制原则</w:t>
      </w:r>
      <w:bookmarkEnd w:id="1"/>
    </w:p>
    <w:p w14:paraId="77D17AE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贯彻执行国家和地方有关环保的政策，符合国家有关法规、规范及标准。满足环境保护的各项要求，确保各项指标均达到排放标准要求。</w:t>
      </w:r>
    </w:p>
    <w:p w14:paraId="4F1C42A3">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选择稳定、可靠、技术先进、投资节约、运行费用低、管理简单、维修量少、运行灵活的污水处理工艺和设备，确保工程长期稳定运行、达标排放。</w:t>
      </w:r>
    </w:p>
    <w:p w14:paraId="4CE5031F">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通过科学、合理设计，采用先进的节能技术，节约能源，最大限度地降低运行费用，并避免对环境的二次污染。</w:t>
      </w:r>
    </w:p>
    <w:p w14:paraId="3EEE3B09">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1.3设计依据</w:t>
      </w:r>
    </w:p>
    <w:p w14:paraId="41794922">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《室外排水设计标准》GB50014-20</w:t>
      </w:r>
      <w:r>
        <w:rPr>
          <w:rFonts w:hint="default" w:ascii="Times New Roman" w:hAnsi="Times New Roman" w:cs="Times New Roman" w:eastAsiaTheme="minorEastAsia"/>
          <w:color w:val="auto"/>
          <w:sz w:val="24"/>
          <w:lang w:val="en-US" w:eastAsia="zh-CN"/>
        </w:rPr>
        <w:t>21</w:t>
      </w:r>
    </w:p>
    <w:p w14:paraId="0260862A">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《城镇污水处理厂污染物排放标准》GB18918-2002一级A标准</w:t>
      </w:r>
    </w:p>
    <w:p w14:paraId="6FA2575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《城市污水处理工程项目建设标准》（2001年修订）</w:t>
      </w:r>
    </w:p>
    <w:p w14:paraId="38ECEB0F">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《建筑结构荷载规范》GB50009-2012</w:t>
      </w:r>
    </w:p>
    <w:p w14:paraId="0190FCA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《建筑地基基础设计规范》GB50007-2011</w:t>
      </w:r>
    </w:p>
    <w:p w14:paraId="7240CB7E">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《混凝土结构设计规范》GB50011-2010</w:t>
      </w:r>
    </w:p>
    <w:p w14:paraId="0B2E6E99">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《给水排水工程建筑物机构设计规范》GB50069-2002</w:t>
      </w:r>
    </w:p>
    <w:p w14:paraId="3C5E387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《给水排水工程管道结构设计规范》GB50332-2002</w:t>
      </w:r>
    </w:p>
    <w:p w14:paraId="0DA03012">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《给水排水工程钢筋混凝土水池结构设计规程》CECS138</w:t>
      </w:r>
      <w:r>
        <w:rPr>
          <w:rFonts w:hint="default" w:ascii="Times New Roman" w:hAnsi="Times New Roman" w:cs="Times New Roman" w:eastAsiaTheme="minorEastAsia"/>
          <w:color w:val="auto"/>
          <w:sz w:val="24"/>
          <w:lang w:val="en-US" w:eastAsia="zh-CN"/>
        </w:rPr>
        <w:t>-</w:t>
      </w:r>
      <w:r>
        <w:rPr>
          <w:rFonts w:hint="default" w:ascii="Times New Roman" w:hAnsi="Times New Roman" w:cs="Times New Roman" w:eastAsiaTheme="minorEastAsia"/>
          <w:color w:val="auto"/>
          <w:sz w:val="24"/>
        </w:rPr>
        <w:t>2002</w:t>
      </w:r>
    </w:p>
    <w:p w14:paraId="28B7D0E3">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《地基与基础工程质量验收</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》GB50202-20</w:t>
      </w:r>
      <w:r>
        <w:rPr>
          <w:rFonts w:hint="default" w:ascii="Times New Roman" w:hAnsi="Times New Roman" w:cs="Times New Roman" w:eastAsiaTheme="minorEastAsia"/>
          <w:color w:val="auto"/>
          <w:sz w:val="24"/>
          <w:lang w:val="en-US" w:eastAsia="zh-CN"/>
        </w:rPr>
        <w:t>18</w:t>
      </w:r>
    </w:p>
    <w:p w14:paraId="57640936">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《砌体工程施工质量验收规范》GB50203-2011</w:t>
      </w:r>
    </w:p>
    <w:p w14:paraId="00D51D5F">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《低压配电设计规范》GB50054-2011</w:t>
      </w:r>
    </w:p>
    <w:p w14:paraId="0697DC6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《供配电系统设计规范》GB50052-2009</w:t>
      </w:r>
    </w:p>
    <w:p w14:paraId="75A41FC0">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《建筑物防雷设计规范》GB50057-2010</w:t>
      </w:r>
    </w:p>
    <w:p w14:paraId="5A4AC59B">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《电气工程电缆设计</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》GB50217-20</w:t>
      </w:r>
      <w:r>
        <w:rPr>
          <w:rFonts w:hint="default" w:ascii="Times New Roman" w:hAnsi="Times New Roman" w:cs="Times New Roman" w:eastAsiaTheme="minorEastAsia"/>
          <w:color w:val="auto"/>
          <w:sz w:val="24"/>
          <w:lang w:val="en-US" w:eastAsia="zh-CN"/>
        </w:rPr>
        <w:t>18</w:t>
      </w:r>
    </w:p>
    <w:p w14:paraId="05EC45B7">
      <w:pPr>
        <w:numPr>
          <w:ilvl w:val="0"/>
          <w:numId w:val="1"/>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《城镇排水系统电气与自动化工程技术</w:t>
      </w:r>
      <w:r>
        <w:rPr>
          <w:rFonts w:hint="default" w:ascii="Times New Roman" w:hAnsi="Times New Roman" w:cs="Times New Roman" w:eastAsiaTheme="minorEastAsia"/>
          <w:color w:val="auto"/>
          <w:sz w:val="24"/>
          <w:lang w:val="en-US" w:eastAsia="zh-CN"/>
        </w:rPr>
        <w:t>标准</w:t>
      </w:r>
      <w:r>
        <w:rPr>
          <w:rFonts w:hint="default" w:ascii="Times New Roman" w:hAnsi="Times New Roman" w:cs="Times New Roman" w:eastAsiaTheme="minorEastAsia"/>
          <w:color w:val="auto"/>
          <w:sz w:val="24"/>
        </w:rPr>
        <w:t>》CJJ</w:t>
      </w:r>
      <w:r>
        <w:rPr>
          <w:rFonts w:hint="default" w:ascii="Times New Roman" w:hAnsi="Times New Roman" w:cs="Times New Roman" w:eastAsiaTheme="minorEastAsia"/>
          <w:color w:val="auto"/>
          <w:sz w:val="24"/>
          <w:lang w:val="en-US" w:eastAsia="zh-CN"/>
        </w:rPr>
        <w:t>/T</w:t>
      </w:r>
      <w:r>
        <w:rPr>
          <w:rFonts w:hint="default" w:ascii="Times New Roman" w:hAnsi="Times New Roman" w:cs="Times New Roman" w:eastAsiaTheme="minorEastAsia"/>
          <w:color w:val="auto"/>
          <w:sz w:val="24"/>
        </w:rPr>
        <w:t>120-20</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rPr>
        <w:t>8</w:t>
      </w:r>
    </w:p>
    <w:p w14:paraId="090D4F55">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1.4设计内容及标准</w:t>
      </w:r>
    </w:p>
    <w:p w14:paraId="3BE0C929">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本项目</w:t>
      </w:r>
      <w:r>
        <w:rPr>
          <w:rFonts w:hint="default" w:ascii="Times New Roman" w:hAnsi="Times New Roman" w:cs="Times New Roman" w:eastAsiaTheme="minorEastAsia"/>
          <w:color w:val="auto"/>
          <w:sz w:val="24"/>
          <w:lang w:val="en-US" w:eastAsia="zh-CN"/>
        </w:rPr>
        <w:t>生活污水收集管网（DN400）1050米，</w:t>
      </w:r>
      <w:r>
        <w:rPr>
          <w:rFonts w:hint="default" w:ascii="Times New Roman" w:hAnsi="Times New Roman" w:cs="Times New Roman" w:eastAsiaTheme="minorEastAsia"/>
          <w:color w:val="auto"/>
          <w:sz w:val="24"/>
        </w:rPr>
        <w:t>采用HDPE管（高密度聚乙烯管）</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处理</w:t>
      </w:r>
      <w:r>
        <w:rPr>
          <w:rFonts w:hint="default" w:ascii="Times New Roman" w:hAnsi="Times New Roman" w:cs="Times New Roman" w:eastAsiaTheme="minorEastAsia"/>
          <w:color w:val="auto"/>
          <w:sz w:val="24"/>
        </w:rPr>
        <w:t>设施</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eastAsia" w:cs="Times New Roman" w:eastAsiaTheme="minorEastAsia"/>
          <w:color w:val="auto"/>
          <w:sz w:val="24"/>
          <w:lang w:val="en-US" w:eastAsia="zh-CN"/>
        </w:rPr>
        <w:t>0</w:t>
      </w:r>
      <w:r>
        <w:rPr>
          <w:rFonts w:hint="default" w:ascii="Times New Roman" w:hAnsi="Times New Roman" w:cs="Times New Roman" w:eastAsiaTheme="minorEastAsia"/>
          <w:color w:val="auto"/>
          <w:sz w:val="24"/>
        </w:rPr>
        <w:t>0</w:t>
      </w:r>
      <w:r>
        <w:rPr>
          <w:rFonts w:hint="default" w:ascii="Times New Roman" w:hAnsi="Times New Roman" w:cs="Times New Roman" w:eastAsiaTheme="minorEastAsia"/>
          <w:color w:val="auto"/>
          <w:sz w:val="24"/>
          <w:lang w:val="en-US" w:eastAsia="zh-CN"/>
        </w:rPr>
        <w:t>吨/天</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，采用“A/O+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”工艺，出水COD、氨氮达到《城镇污水处理厂污染物排放标准》GB18918-2002一级A标准。</w:t>
      </w:r>
    </w:p>
    <w:p w14:paraId="4ABDCCFB">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1</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HDPE管环刚度≥8kN/m²</w:t>
      </w:r>
      <w:r>
        <w:rPr>
          <w:rFonts w:hint="default" w:ascii="Times New Roman" w:hAnsi="Times New Roman" w:cs="Times New Roman" w:eastAsiaTheme="minorEastAsia"/>
          <w:color w:val="auto"/>
          <w:sz w:val="24"/>
          <w:lang w:eastAsia="zh-CN"/>
        </w:rPr>
        <w:t>；</w:t>
      </w:r>
    </w:p>
    <w:p w14:paraId="3CD65F38">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2</w:t>
      </w:r>
      <w:r>
        <w:rPr>
          <w:rFonts w:hint="default" w:ascii="Times New Roman" w:hAnsi="Times New Roman" w:cs="Times New Roman" w:eastAsiaTheme="minorEastAsia"/>
          <w:color w:val="auto"/>
          <w:sz w:val="24"/>
        </w:rPr>
        <w:t>）调节</w:t>
      </w:r>
      <w:r>
        <w:rPr>
          <w:rFonts w:hint="default" w:ascii="Times New Roman" w:hAnsi="Times New Roman" w:cs="Times New Roman" w:eastAsiaTheme="minorEastAsia"/>
          <w:color w:val="auto"/>
          <w:sz w:val="24"/>
          <w:lang w:val="en-US" w:eastAsia="zh-CN"/>
        </w:rPr>
        <w:t>池</w:t>
      </w:r>
      <w:r>
        <w:rPr>
          <w:rFonts w:hint="default" w:ascii="Times New Roman" w:hAnsi="Times New Roman" w:cs="Times New Roman" w:eastAsiaTheme="minorEastAsia"/>
          <w:color w:val="auto"/>
          <w:sz w:val="24"/>
        </w:rPr>
        <w:t>采用地下</w:t>
      </w:r>
      <w:r>
        <w:rPr>
          <w:rFonts w:hint="default" w:ascii="Times New Roman" w:hAnsi="Times New Roman" w:cs="Times New Roman" w:eastAsiaTheme="minorEastAsia"/>
          <w:color w:val="auto"/>
          <w:sz w:val="24"/>
          <w:lang w:val="en-US" w:eastAsia="zh-CN"/>
        </w:rPr>
        <w:t>钢砼</w:t>
      </w:r>
      <w:r>
        <w:rPr>
          <w:rFonts w:hint="default" w:ascii="Times New Roman" w:hAnsi="Times New Roman" w:cs="Times New Roman" w:eastAsiaTheme="minorEastAsia"/>
          <w:color w:val="auto"/>
          <w:sz w:val="24"/>
        </w:rPr>
        <w:t>结构</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rPr>
        <w:t>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池采用</w:t>
      </w:r>
      <w:r>
        <w:rPr>
          <w:rFonts w:hint="default" w:ascii="Times New Roman" w:hAnsi="Times New Roman" w:cs="Times New Roman" w:eastAsiaTheme="minorEastAsia"/>
          <w:color w:val="auto"/>
          <w:sz w:val="24"/>
          <w:lang w:val="en-US" w:eastAsia="zh-CN"/>
        </w:rPr>
        <w:t>半</w:t>
      </w:r>
      <w:r>
        <w:rPr>
          <w:rFonts w:hint="default" w:ascii="Times New Roman" w:hAnsi="Times New Roman" w:cs="Times New Roman" w:eastAsiaTheme="minorEastAsia"/>
          <w:color w:val="auto"/>
          <w:sz w:val="24"/>
        </w:rPr>
        <w:t>地下</w:t>
      </w:r>
      <w:r>
        <w:rPr>
          <w:rFonts w:hint="default" w:ascii="Times New Roman" w:hAnsi="Times New Roman" w:cs="Times New Roman" w:eastAsiaTheme="minorEastAsia"/>
          <w:color w:val="auto"/>
          <w:sz w:val="24"/>
          <w:lang w:val="en-US" w:eastAsia="zh-CN"/>
        </w:rPr>
        <w:t>钢砼</w:t>
      </w:r>
      <w:r>
        <w:rPr>
          <w:rFonts w:hint="default" w:ascii="Times New Roman" w:hAnsi="Times New Roman" w:cs="Times New Roman" w:eastAsiaTheme="minorEastAsia"/>
          <w:color w:val="auto"/>
          <w:sz w:val="24"/>
        </w:rPr>
        <w:t>结构</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设备间</w:t>
      </w:r>
      <w:r>
        <w:rPr>
          <w:rFonts w:hint="default" w:ascii="Times New Roman" w:hAnsi="Times New Roman" w:cs="Times New Roman" w:eastAsiaTheme="minorEastAsia"/>
          <w:color w:val="auto"/>
          <w:sz w:val="24"/>
        </w:rPr>
        <w:t>采用</w:t>
      </w:r>
      <w:r>
        <w:rPr>
          <w:rFonts w:hint="default" w:ascii="Times New Roman" w:hAnsi="Times New Roman" w:cs="Times New Roman" w:eastAsiaTheme="minorEastAsia"/>
          <w:color w:val="auto"/>
          <w:sz w:val="24"/>
          <w:lang w:val="en-US" w:eastAsia="zh-CN"/>
        </w:rPr>
        <w:t>框架结构；</w:t>
      </w:r>
    </w:p>
    <w:p w14:paraId="44DBC0B3">
      <w:pPr>
        <w:spacing w:line="360" w:lineRule="auto"/>
        <w:ind w:firstLine="480" w:firstLineChars="200"/>
        <w:rPr>
          <w:rFonts w:hint="default" w:ascii="Times New Roman" w:hAnsi="Times New Roman" w:cs="Times New Roman" w:eastAsiaTheme="minorEastAsia"/>
          <w:color w:val="auto"/>
          <w:sz w:val="24"/>
          <w:lang w:val="en-US" w:eastAsia="zh-CN"/>
        </w:rPr>
      </w:pP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3</w:t>
      </w:r>
      <w:r>
        <w:rPr>
          <w:rFonts w:hint="default" w:ascii="Times New Roman" w:hAnsi="Times New Roman" w:cs="Times New Roman" w:eastAsiaTheme="minorEastAsia"/>
          <w:color w:val="auto"/>
          <w:sz w:val="24"/>
          <w:lang w:eastAsia="zh-CN"/>
        </w:rPr>
        <w:t>）</w:t>
      </w:r>
      <w:r>
        <w:rPr>
          <w:rFonts w:hint="default" w:ascii="Times New Roman" w:hAnsi="Times New Roman" w:cs="Times New Roman" w:eastAsiaTheme="minorEastAsia"/>
          <w:color w:val="auto"/>
          <w:sz w:val="24"/>
          <w:lang w:val="en-US" w:eastAsia="zh-CN"/>
        </w:rPr>
        <w:t>MBR膜采用平板膜，材质PVDF；</w:t>
      </w:r>
    </w:p>
    <w:p w14:paraId="26FE8D71">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eastAsiaTheme="minorEastAsia"/>
          <w:color w:val="auto"/>
          <w:sz w:val="24"/>
        </w:rPr>
        <w:t>（</w:t>
      </w:r>
      <w:r>
        <w:rPr>
          <w:rFonts w:hint="default" w:ascii="Times New Roman" w:hAnsi="Times New Roman" w:cs="Times New Roman" w:eastAsiaTheme="minorEastAsia"/>
          <w:color w:val="auto"/>
          <w:sz w:val="24"/>
          <w:lang w:val="en-US" w:eastAsia="zh-CN"/>
        </w:rPr>
        <w:t>4</w:t>
      </w:r>
      <w:r>
        <w:rPr>
          <w:rFonts w:hint="default" w:ascii="Times New Roman" w:hAnsi="Times New Roman" w:cs="Times New Roman" w:eastAsiaTheme="minorEastAsia"/>
          <w:color w:val="auto"/>
          <w:sz w:val="24"/>
        </w:rPr>
        <w:t>）每个设备须配置远程监控平台，平台上须显示运行情况包括实时电量、实时流量、累计流量及远程视频监控系统等（采用专线宽带）</w:t>
      </w:r>
      <w:r>
        <w:rPr>
          <w:rFonts w:hint="default" w:ascii="Times New Roman" w:hAnsi="Times New Roman" w:cs="Times New Roman" w:eastAsiaTheme="minorEastAsia"/>
          <w:color w:val="auto"/>
          <w:sz w:val="24"/>
          <w:lang w:eastAsia="zh-CN"/>
        </w:rPr>
        <w:t>；</w:t>
      </w:r>
    </w:p>
    <w:p w14:paraId="5CC7AFF4">
      <w:pPr>
        <w:spacing w:line="360" w:lineRule="auto"/>
        <w:outlineLvl w:val="1"/>
        <w:rPr>
          <w:rFonts w:hint="default" w:ascii="Times New Roman" w:hAnsi="Times New Roman" w:cs="Times New Roman" w:eastAsiaTheme="minorEastAsia"/>
          <w:b/>
          <w:color w:val="auto"/>
          <w:sz w:val="28"/>
          <w:szCs w:val="28"/>
        </w:rPr>
      </w:pPr>
      <w:bookmarkStart w:id="2" w:name="_Toc17298372"/>
      <w:r>
        <w:rPr>
          <w:rFonts w:hint="default" w:ascii="Times New Roman" w:hAnsi="Times New Roman" w:cs="Times New Roman" w:eastAsiaTheme="minorEastAsia"/>
          <w:b/>
          <w:color w:val="auto"/>
          <w:sz w:val="28"/>
          <w:szCs w:val="28"/>
        </w:rPr>
        <w:t>2设计水质、水量</w:t>
      </w:r>
      <w:bookmarkEnd w:id="2"/>
    </w:p>
    <w:p w14:paraId="2D15958A">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2.1水量</w:t>
      </w:r>
    </w:p>
    <w:p w14:paraId="0E222BEC">
      <w:pPr>
        <w:spacing w:line="360" w:lineRule="auto"/>
        <w:ind w:firstLine="480" w:firstLineChars="200"/>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本项目根据业主提供前期资料，设计规模选择</w:t>
      </w:r>
      <w:r>
        <w:rPr>
          <w:rFonts w:hint="default" w:ascii="Times New Roman" w:hAnsi="Times New Roman" w:cs="Times New Roman" w:eastAsiaTheme="minorEastAsia"/>
          <w:color w:val="auto"/>
          <w:sz w:val="24"/>
          <w:highlight w:val="none"/>
          <w:lang w:val="en-US" w:eastAsia="zh-CN"/>
        </w:rPr>
        <w:t>1</w:t>
      </w:r>
      <w:r>
        <w:rPr>
          <w:rFonts w:hint="eastAsia" w:cs="Times New Roman" w:eastAsiaTheme="minorEastAsia"/>
          <w:color w:val="auto"/>
          <w:sz w:val="24"/>
          <w:highlight w:val="none"/>
          <w:lang w:val="en-US" w:eastAsia="zh-CN"/>
        </w:rPr>
        <w:t>0</w:t>
      </w:r>
      <w:r>
        <w:rPr>
          <w:rFonts w:hint="default" w:ascii="Times New Roman" w:hAnsi="Times New Roman" w:cs="Times New Roman" w:eastAsiaTheme="minorEastAsia"/>
          <w:color w:val="auto"/>
          <w:sz w:val="24"/>
          <w:highlight w:val="none"/>
        </w:rPr>
        <w:t>0吨/天。</w:t>
      </w:r>
    </w:p>
    <w:p w14:paraId="63CDE8B3">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2.2进、出水水质</w:t>
      </w:r>
    </w:p>
    <w:p w14:paraId="6846E75A">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设计进水水质</w:t>
      </w:r>
    </w:p>
    <w:p w14:paraId="4E8B2BE8">
      <w:pPr>
        <w:spacing w:line="360" w:lineRule="auto"/>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表2.2-1 进水水质指标       （pH无量纲，其余mg/L）</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55"/>
        <w:gridCol w:w="1155"/>
        <w:gridCol w:w="1155"/>
        <w:gridCol w:w="1155"/>
        <w:gridCol w:w="1155"/>
        <w:gridCol w:w="1155"/>
      </w:tblGrid>
      <w:tr w14:paraId="3800E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4402E26B">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pH</w:t>
            </w:r>
          </w:p>
        </w:tc>
        <w:tc>
          <w:tcPr>
            <w:tcW w:w="1155" w:type="dxa"/>
            <w:noWrap w:val="0"/>
            <w:vAlign w:val="center"/>
          </w:tcPr>
          <w:p w14:paraId="404A33F3">
            <w:pPr>
              <w:widowControl/>
              <w:spacing w:line="400" w:lineRule="exact"/>
              <w:jc w:val="center"/>
              <w:rPr>
                <w:rFonts w:hint="default" w:ascii="Times New Roman" w:hAnsi="Times New Roman" w:cs="Times New Roman" w:eastAsiaTheme="minorEastAsia"/>
                <w:color w:val="auto"/>
                <w:kern w:val="0"/>
                <w:sz w:val="24"/>
                <w:vertAlign w:val="subscript"/>
              </w:rPr>
            </w:pPr>
            <w:r>
              <w:rPr>
                <w:rFonts w:hint="default" w:ascii="Times New Roman" w:hAnsi="Times New Roman" w:cs="Times New Roman" w:eastAsiaTheme="minorEastAsia"/>
                <w:color w:val="auto"/>
                <w:kern w:val="0"/>
                <w:sz w:val="24"/>
              </w:rPr>
              <w:t>COD</w:t>
            </w:r>
            <w:r>
              <w:rPr>
                <w:rFonts w:hint="default" w:ascii="Times New Roman" w:hAnsi="Times New Roman" w:cs="Times New Roman" w:eastAsiaTheme="minorEastAsia"/>
                <w:color w:val="auto"/>
                <w:kern w:val="0"/>
                <w:sz w:val="24"/>
                <w:vertAlign w:val="subscript"/>
              </w:rPr>
              <w:t>Cr</w:t>
            </w:r>
          </w:p>
        </w:tc>
        <w:tc>
          <w:tcPr>
            <w:tcW w:w="1155" w:type="dxa"/>
            <w:noWrap w:val="0"/>
            <w:vAlign w:val="center"/>
          </w:tcPr>
          <w:p w14:paraId="2D3DD23F">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BOD</w:t>
            </w:r>
            <w:r>
              <w:rPr>
                <w:rFonts w:hint="default" w:ascii="Times New Roman" w:hAnsi="Times New Roman" w:cs="Times New Roman" w:eastAsiaTheme="minorEastAsia"/>
                <w:color w:val="auto"/>
                <w:kern w:val="0"/>
                <w:sz w:val="24"/>
                <w:vertAlign w:val="subscript"/>
              </w:rPr>
              <w:t>5</w:t>
            </w:r>
          </w:p>
        </w:tc>
        <w:tc>
          <w:tcPr>
            <w:tcW w:w="1155" w:type="dxa"/>
            <w:noWrap w:val="0"/>
            <w:vAlign w:val="center"/>
          </w:tcPr>
          <w:p w14:paraId="64EC1346">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SS</w:t>
            </w:r>
          </w:p>
        </w:tc>
        <w:tc>
          <w:tcPr>
            <w:tcW w:w="1155" w:type="dxa"/>
            <w:noWrap w:val="0"/>
            <w:vAlign w:val="center"/>
          </w:tcPr>
          <w:p w14:paraId="15610AF3">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总氮</w:t>
            </w:r>
          </w:p>
        </w:tc>
        <w:tc>
          <w:tcPr>
            <w:tcW w:w="1155" w:type="dxa"/>
            <w:noWrap w:val="0"/>
            <w:vAlign w:val="center"/>
          </w:tcPr>
          <w:p w14:paraId="4B618BE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氨氮</w:t>
            </w:r>
          </w:p>
        </w:tc>
        <w:tc>
          <w:tcPr>
            <w:tcW w:w="1155" w:type="dxa"/>
            <w:noWrap w:val="0"/>
            <w:vAlign w:val="center"/>
          </w:tcPr>
          <w:p w14:paraId="0D43432E">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总磷</w:t>
            </w:r>
          </w:p>
        </w:tc>
      </w:tr>
      <w:tr w14:paraId="6A62A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45ED6B28">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6～9</w:t>
            </w:r>
          </w:p>
        </w:tc>
        <w:tc>
          <w:tcPr>
            <w:tcW w:w="1155" w:type="dxa"/>
            <w:noWrap w:val="0"/>
            <w:vAlign w:val="center"/>
          </w:tcPr>
          <w:p w14:paraId="70EF72F7">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≤350</w:t>
            </w:r>
          </w:p>
        </w:tc>
        <w:tc>
          <w:tcPr>
            <w:tcW w:w="1155" w:type="dxa"/>
            <w:noWrap w:val="0"/>
            <w:vAlign w:val="center"/>
          </w:tcPr>
          <w:p w14:paraId="30CCE70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≤140</w:t>
            </w:r>
          </w:p>
        </w:tc>
        <w:tc>
          <w:tcPr>
            <w:tcW w:w="1155" w:type="dxa"/>
            <w:noWrap w:val="0"/>
            <w:vAlign w:val="center"/>
          </w:tcPr>
          <w:p w14:paraId="49439F04">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≤200</w:t>
            </w:r>
          </w:p>
        </w:tc>
        <w:tc>
          <w:tcPr>
            <w:tcW w:w="1155" w:type="dxa"/>
            <w:noWrap w:val="0"/>
            <w:vAlign w:val="center"/>
          </w:tcPr>
          <w:p w14:paraId="3AFEA0D9">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≤50</w:t>
            </w:r>
          </w:p>
        </w:tc>
        <w:tc>
          <w:tcPr>
            <w:tcW w:w="1155" w:type="dxa"/>
            <w:noWrap w:val="0"/>
            <w:vAlign w:val="center"/>
          </w:tcPr>
          <w:p w14:paraId="1F155477">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≤40</w:t>
            </w:r>
          </w:p>
        </w:tc>
        <w:tc>
          <w:tcPr>
            <w:tcW w:w="1155" w:type="dxa"/>
            <w:noWrap w:val="0"/>
            <w:vAlign w:val="center"/>
          </w:tcPr>
          <w:p w14:paraId="5C0002E5">
            <w:pPr>
              <w:widowControl/>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≤4</w:t>
            </w:r>
          </w:p>
        </w:tc>
      </w:tr>
    </w:tbl>
    <w:p w14:paraId="61D55759">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设计出水水质</w:t>
      </w:r>
    </w:p>
    <w:p w14:paraId="4CD23E3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废水处理系统出水达到《城镇污水处理厂污染物排放标准》GB18918-2002一级A标准。具体主要指标见下表。</w:t>
      </w:r>
    </w:p>
    <w:p w14:paraId="4F56CA8A">
      <w:pPr>
        <w:spacing w:line="360" w:lineRule="auto"/>
        <w:jc w:val="center"/>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表2.2-2 《城镇污水处理厂污染物排放标准》GB18918-2002一级A标准</w:t>
      </w:r>
    </w:p>
    <w:p w14:paraId="66BE9A21">
      <w:pPr>
        <w:spacing w:line="360" w:lineRule="auto"/>
        <w:jc w:val="right"/>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（pH无量纲，其余mg/L）</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155"/>
        <w:gridCol w:w="1155"/>
        <w:gridCol w:w="1155"/>
        <w:gridCol w:w="1155"/>
        <w:gridCol w:w="1155"/>
        <w:gridCol w:w="1155"/>
      </w:tblGrid>
      <w:tr w14:paraId="7171B5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132F5831">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pH</w:t>
            </w:r>
          </w:p>
        </w:tc>
        <w:tc>
          <w:tcPr>
            <w:tcW w:w="1155" w:type="dxa"/>
            <w:noWrap w:val="0"/>
            <w:vAlign w:val="center"/>
          </w:tcPr>
          <w:p w14:paraId="2C7FAFA1">
            <w:pPr>
              <w:widowControl/>
              <w:adjustRightInd w:val="0"/>
              <w:snapToGrid w:val="0"/>
              <w:spacing w:line="400" w:lineRule="exact"/>
              <w:jc w:val="center"/>
              <w:rPr>
                <w:rFonts w:hint="default" w:ascii="Times New Roman" w:hAnsi="Times New Roman" w:cs="Times New Roman" w:eastAsiaTheme="minorEastAsia"/>
                <w:color w:val="auto"/>
                <w:kern w:val="0"/>
                <w:sz w:val="24"/>
                <w:vertAlign w:val="subscript"/>
              </w:rPr>
            </w:pPr>
            <w:r>
              <w:rPr>
                <w:rFonts w:hint="default" w:ascii="Times New Roman" w:hAnsi="Times New Roman" w:cs="Times New Roman" w:eastAsiaTheme="minorEastAsia"/>
                <w:color w:val="auto"/>
                <w:kern w:val="0"/>
                <w:sz w:val="24"/>
              </w:rPr>
              <w:t>COD</w:t>
            </w:r>
            <w:r>
              <w:rPr>
                <w:rFonts w:hint="default" w:ascii="Times New Roman" w:hAnsi="Times New Roman" w:cs="Times New Roman" w:eastAsiaTheme="minorEastAsia"/>
                <w:color w:val="auto"/>
                <w:kern w:val="0"/>
                <w:sz w:val="24"/>
                <w:vertAlign w:val="subscript"/>
              </w:rPr>
              <w:t>Cr</w:t>
            </w:r>
          </w:p>
        </w:tc>
        <w:tc>
          <w:tcPr>
            <w:tcW w:w="1155" w:type="dxa"/>
            <w:noWrap w:val="0"/>
            <w:vAlign w:val="center"/>
          </w:tcPr>
          <w:p w14:paraId="2EF546E9">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BOD</w:t>
            </w:r>
            <w:r>
              <w:rPr>
                <w:rFonts w:hint="default" w:ascii="Times New Roman" w:hAnsi="Times New Roman" w:cs="Times New Roman" w:eastAsiaTheme="minorEastAsia"/>
                <w:color w:val="auto"/>
                <w:kern w:val="0"/>
                <w:sz w:val="24"/>
                <w:vertAlign w:val="subscript"/>
              </w:rPr>
              <w:t>5</w:t>
            </w:r>
          </w:p>
        </w:tc>
        <w:tc>
          <w:tcPr>
            <w:tcW w:w="1155" w:type="dxa"/>
            <w:noWrap w:val="0"/>
            <w:vAlign w:val="center"/>
          </w:tcPr>
          <w:p w14:paraId="5D86A340">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SS</w:t>
            </w:r>
          </w:p>
        </w:tc>
        <w:tc>
          <w:tcPr>
            <w:tcW w:w="1155" w:type="dxa"/>
            <w:noWrap w:val="0"/>
            <w:vAlign w:val="center"/>
          </w:tcPr>
          <w:p w14:paraId="44E9379D">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总氮</w:t>
            </w:r>
          </w:p>
        </w:tc>
        <w:tc>
          <w:tcPr>
            <w:tcW w:w="1155" w:type="dxa"/>
            <w:noWrap w:val="0"/>
            <w:vAlign w:val="center"/>
          </w:tcPr>
          <w:p w14:paraId="2D06F749">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氨氮</w:t>
            </w:r>
          </w:p>
        </w:tc>
        <w:tc>
          <w:tcPr>
            <w:tcW w:w="1155" w:type="dxa"/>
            <w:noWrap w:val="0"/>
            <w:vAlign w:val="center"/>
          </w:tcPr>
          <w:p w14:paraId="75DEA9A2">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总磷</w:t>
            </w:r>
          </w:p>
        </w:tc>
      </w:tr>
      <w:tr w14:paraId="13288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28" w:type="dxa"/>
            <w:noWrap w:val="0"/>
            <w:vAlign w:val="center"/>
          </w:tcPr>
          <w:p w14:paraId="192D2A40">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6～9</w:t>
            </w:r>
          </w:p>
        </w:tc>
        <w:tc>
          <w:tcPr>
            <w:tcW w:w="1155" w:type="dxa"/>
            <w:noWrap w:val="0"/>
            <w:vAlign w:val="center"/>
          </w:tcPr>
          <w:p w14:paraId="1C2B6FAC">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5</w:t>
            </w:r>
            <w:r>
              <w:rPr>
                <w:rFonts w:hint="default" w:ascii="Times New Roman" w:hAnsi="Times New Roman" w:cs="Times New Roman" w:eastAsiaTheme="minorEastAsia"/>
                <w:color w:val="auto"/>
                <w:kern w:val="0"/>
                <w:sz w:val="24"/>
              </w:rPr>
              <w:t>0</w:t>
            </w:r>
          </w:p>
        </w:tc>
        <w:tc>
          <w:tcPr>
            <w:tcW w:w="1155" w:type="dxa"/>
            <w:noWrap w:val="0"/>
            <w:vAlign w:val="center"/>
          </w:tcPr>
          <w:p w14:paraId="7D331ABB">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w:t>
            </w:r>
            <w:r>
              <w:rPr>
                <w:rFonts w:hint="default" w:ascii="Times New Roman" w:hAnsi="Times New Roman" w:cs="Times New Roman" w:eastAsiaTheme="minorEastAsia"/>
                <w:color w:val="auto"/>
                <w:kern w:val="0"/>
                <w:sz w:val="24"/>
              </w:rPr>
              <w:t>0</w:t>
            </w:r>
          </w:p>
        </w:tc>
        <w:tc>
          <w:tcPr>
            <w:tcW w:w="1155" w:type="dxa"/>
            <w:noWrap w:val="0"/>
            <w:vAlign w:val="center"/>
          </w:tcPr>
          <w:p w14:paraId="523D8DB8">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w:t>
            </w:r>
            <w:r>
              <w:rPr>
                <w:rFonts w:hint="default" w:ascii="Times New Roman" w:hAnsi="Times New Roman" w:cs="Times New Roman" w:eastAsiaTheme="minorEastAsia"/>
                <w:color w:val="auto"/>
                <w:kern w:val="0"/>
                <w:sz w:val="24"/>
              </w:rPr>
              <w:t>0</w:t>
            </w:r>
          </w:p>
        </w:tc>
        <w:tc>
          <w:tcPr>
            <w:tcW w:w="1155" w:type="dxa"/>
            <w:noWrap w:val="0"/>
            <w:vAlign w:val="center"/>
          </w:tcPr>
          <w:p w14:paraId="3E7CDE12">
            <w:pPr>
              <w:widowControl/>
              <w:adjustRightInd w:val="0"/>
              <w:snapToGrid w:val="0"/>
              <w:spacing w:line="400" w:lineRule="exact"/>
              <w:jc w:val="center"/>
              <w:rPr>
                <w:rFonts w:hint="default" w:ascii="Times New Roman" w:hAnsi="Times New Roman" w:cs="Times New Roman" w:eastAsiaTheme="minorEastAsia"/>
                <w:color w:val="auto"/>
                <w:kern w:val="0"/>
                <w:sz w:val="24"/>
                <w:lang w:val="en-US" w:eastAsia="zh-CN"/>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15</w:t>
            </w:r>
          </w:p>
        </w:tc>
        <w:tc>
          <w:tcPr>
            <w:tcW w:w="1155" w:type="dxa"/>
            <w:noWrap w:val="0"/>
            <w:vAlign w:val="center"/>
          </w:tcPr>
          <w:p w14:paraId="41565FA6">
            <w:pPr>
              <w:widowControl/>
              <w:adjustRightInd w:val="0"/>
              <w:snapToGrid w:val="0"/>
              <w:spacing w:line="400" w:lineRule="exact"/>
              <w:jc w:val="center"/>
              <w:rPr>
                <w:rFonts w:hint="default" w:ascii="Times New Roman" w:hAnsi="Times New Roman" w:cs="Times New Roman" w:eastAsiaTheme="minorEastAsia"/>
                <w:color w:val="auto"/>
                <w:kern w:val="0"/>
                <w:sz w:val="24"/>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5</w:t>
            </w: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8</w:t>
            </w:r>
            <w:r>
              <w:rPr>
                <w:rFonts w:hint="default" w:ascii="Times New Roman" w:hAnsi="Times New Roman" w:cs="Times New Roman" w:eastAsiaTheme="minorEastAsia"/>
                <w:color w:val="auto"/>
                <w:kern w:val="0"/>
                <w:sz w:val="24"/>
              </w:rPr>
              <w:t>）</w:t>
            </w:r>
          </w:p>
        </w:tc>
        <w:tc>
          <w:tcPr>
            <w:tcW w:w="1155" w:type="dxa"/>
            <w:noWrap w:val="0"/>
            <w:vAlign w:val="center"/>
          </w:tcPr>
          <w:p w14:paraId="1954BE78">
            <w:pPr>
              <w:widowControl/>
              <w:adjustRightInd w:val="0"/>
              <w:snapToGrid w:val="0"/>
              <w:spacing w:line="400" w:lineRule="exact"/>
              <w:jc w:val="center"/>
              <w:rPr>
                <w:rFonts w:hint="default" w:ascii="Times New Roman" w:hAnsi="Times New Roman" w:cs="Times New Roman" w:eastAsiaTheme="minorEastAsia"/>
                <w:color w:val="auto"/>
                <w:kern w:val="0"/>
                <w:sz w:val="24"/>
                <w:lang w:val="en-US" w:eastAsia="zh-CN"/>
              </w:rPr>
            </w:pPr>
            <w:r>
              <w:rPr>
                <w:rFonts w:hint="default" w:ascii="Times New Roman" w:hAnsi="Times New Roman" w:cs="Times New Roman" w:eastAsiaTheme="minorEastAsia"/>
                <w:color w:val="auto"/>
                <w:kern w:val="0"/>
                <w:sz w:val="24"/>
              </w:rPr>
              <w:t>≤</w:t>
            </w:r>
            <w:r>
              <w:rPr>
                <w:rFonts w:hint="default" w:ascii="Times New Roman" w:hAnsi="Times New Roman" w:cs="Times New Roman" w:eastAsiaTheme="minorEastAsia"/>
                <w:color w:val="auto"/>
                <w:kern w:val="0"/>
                <w:sz w:val="24"/>
                <w:lang w:val="en-US" w:eastAsia="zh-CN"/>
              </w:rPr>
              <w:t>0.5</w:t>
            </w:r>
          </w:p>
        </w:tc>
      </w:tr>
    </w:tbl>
    <w:p w14:paraId="74113A40">
      <w:pPr>
        <w:spacing w:line="360" w:lineRule="auto"/>
        <w:ind w:firstLine="480" w:firstLineChars="200"/>
        <w:rPr>
          <w:rFonts w:hint="default" w:ascii="Times New Roman" w:hAnsi="Times New Roman" w:cs="Times New Roman" w:eastAsiaTheme="minorEastAsia"/>
          <w:color w:val="auto"/>
          <w:sz w:val="24"/>
          <w:szCs w:val="24"/>
        </w:rPr>
      </w:pPr>
      <w:bookmarkStart w:id="3" w:name="_Toc17298373"/>
      <w:r>
        <w:rPr>
          <w:rFonts w:hint="default" w:ascii="Times New Roman" w:hAnsi="Times New Roman" w:cs="Times New Roman" w:eastAsiaTheme="minorEastAsia"/>
          <w:color w:val="auto"/>
          <w:sz w:val="24"/>
          <w:szCs w:val="24"/>
        </w:rPr>
        <w:t>注：括号外数值为水温＞12℃时的排放限值，括号内数值为水温≤12℃时的排放限值。</w:t>
      </w:r>
    </w:p>
    <w:p w14:paraId="2B926535">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rPr>
        <w:t>3工艺流程说明</w:t>
      </w:r>
      <w:bookmarkEnd w:id="3"/>
    </w:p>
    <w:p w14:paraId="17036A6A">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本工程采用“A/O+</w:t>
      </w:r>
      <w:r>
        <w:rPr>
          <w:rFonts w:hint="default" w:ascii="Times New Roman" w:hAnsi="Times New Roman" w:cs="Times New Roman" w:eastAsiaTheme="minorEastAsia"/>
          <w:bCs/>
          <w:color w:val="auto"/>
          <w:sz w:val="24"/>
          <w:lang w:val="en-US" w:eastAsia="zh-CN"/>
        </w:rPr>
        <w:t>MBR</w:t>
      </w:r>
      <w:r>
        <w:rPr>
          <w:rFonts w:hint="default" w:ascii="Times New Roman" w:hAnsi="Times New Roman" w:cs="Times New Roman" w:eastAsiaTheme="minorEastAsia"/>
          <w:bCs/>
          <w:color w:val="auto"/>
          <w:sz w:val="24"/>
        </w:rPr>
        <w:t>”工艺。</w:t>
      </w:r>
    </w:p>
    <w:p w14:paraId="3C38E500">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3.1 技术原理</w:t>
      </w:r>
    </w:p>
    <w:p w14:paraId="6ED8BC5E">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A/O是Anoxic/Oxic的缩写，它的优越性是除了使有机污染物得到降解之外，还具有一定的脱氮除磷功能，是将厌氧水解技术用为活性污泥的前处理，所以A/O法是改进的活性污泥法。</w:t>
      </w:r>
    </w:p>
    <w:p w14:paraId="3EE8D902">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A/O工艺将前段缺氧段和后段好氧段串联在一起，A段DO不大于0.2mg/L，O段DO=2～4mg/L。在缺氧段异养菌将污水中的淀粉、纤维、碳水化合物等悬浮污染物和可溶性有机物水解为有机酸，使大分子有机物分解为小分子有机物，不溶性的有机物转化成可溶性有机物，当这些经缺氧水解的产物进入好氧池进行好氧处理时，可提高污水的可生化性及氧的效率；在缺氧段，异养菌将蛋白质、脂肪等污染物进行氨化（有机链上的N或氨基酸中的氨基）游离出氨（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、NH</w:t>
      </w:r>
      <w:r>
        <w:rPr>
          <w:rFonts w:hint="default" w:ascii="Times New Roman" w:hAnsi="Times New Roman" w:cs="Times New Roman" w:eastAsiaTheme="minorEastAsia"/>
          <w:bCs/>
          <w:color w:val="auto"/>
          <w:sz w:val="24"/>
          <w:szCs w:val="24"/>
          <w:vertAlign w:val="subscript"/>
        </w:rPr>
        <w:t>4</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），在充足供氧条件下，自养菌的硝化作用将NH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-N（NH</w:t>
      </w:r>
      <w:r>
        <w:rPr>
          <w:rFonts w:hint="default" w:ascii="Times New Roman" w:hAnsi="Times New Roman" w:cs="Times New Roman" w:eastAsiaTheme="minorEastAsia"/>
          <w:bCs/>
          <w:color w:val="auto"/>
          <w:sz w:val="24"/>
          <w:szCs w:val="24"/>
          <w:vertAlign w:val="subscript"/>
        </w:rPr>
        <w:t>4</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）氧化为NO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，通过回流控制返回至A池，在缺氧条件下，异氧菌的反硝化作用将NO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vertAlign w:val="superscript"/>
        </w:rPr>
        <w:t>-</w:t>
      </w:r>
      <w:r>
        <w:rPr>
          <w:rFonts w:hint="default" w:ascii="Times New Roman" w:hAnsi="Times New Roman" w:cs="Times New Roman" w:eastAsiaTheme="minorEastAsia"/>
          <w:bCs/>
          <w:color w:val="auto"/>
          <w:sz w:val="24"/>
          <w:szCs w:val="24"/>
        </w:rPr>
        <w:t>还原为分子态氮（N</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）完成C、N、O在生态中的循环，实现污水无害化处理。</w:t>
      </w:r>
    </w:p>
    <w:p w14:paraId="7F5F3EA6">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本项目采用MBR池取代传统二沉池，膜-生物反应器（Membrane-Bioreactor，简称MBR）是膜分离技术和污水生物处理技术有机结合的产物，被普遍认为是性能稳定，效果良好，和极具发展潜力的污水处理技术。该技术的特点是以超、微滤膜分离过程取代传统活性污泥处理过程中的泥水重力沉降分离过程，由于采用膜分离，因此可以保持很高的生物相浓度和非常优异的出水效果。可有效去除水中的有机物与氨氮等污染物质。</w:t>
      </w:r>
    </w:p>
    <w:p w14:paraId="6CA0595B">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MBR工艺主要具有以下特点：</w:t>
      </w:r>
    </w:p>
    <w:p w14:paraId="06DC1076">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（1）出水水质良好 能够高效地进行固液分离，出水水质良好、稳定，悬浮物和浊度接近于零，与传统生物处理工艺相比，其生物相-活性污泥浓度提高了2-3倍，因此生化效率得到大大提高，出水水质好，能够保证出水水质全面优于一级A标准。</w:t>
      </w:r>
    </w:p>
    <w:p w14:paraId="39BD43E5">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（2）占地面积小，约为传统工艺占地的1/2-1/3  反应器内的微生物浓度高，可达10000毫克/升以上，大大提高容积负荷（可达2-5KgCOD/m³.d），减小了生化池容。采用膜生物反应器一个处理构筑物，替代了传统污水处理工艺的初沉、曝气、二沉、混凝、过滤等多个处理构筑物，大大减少了对土地的占用。</w:t>
      </w:r>
    </w:p>
    <w:p w14:paraId="33C965C8">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（3）抗冲击能力强，运行稳定 由于污泥浓度高、生物相丰富，而且不存在污泥流失的问题，不受污泥膨胀等因素影响，因此具有较强的抗冲击能力，运行稳定，特别是用于含有较多工业污水的污水处理厂具有显著的优势。</w:t>
      </w:r>
    </w:p>
    <w:p w14:paraId="0C275882">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4）生物相丰富：膜的高效截留作用，使微生物完全截留在反应器内，可以使得世代周期较长的微生物以及不易形成菌胶团的微生物得以富集和繁殖，可以在整个生物相内形成生物富集和共代谢作用，形成较为完整的微生物链，大大提高处理效率和系统的稳定性，而这在传统生化工艺中较为少见。</w:t>
      </w:r>
    </w:p>
    <w:p w14:paraId="57DEA503">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（5）设计，自动化控制 由于膜生物反应器技术的模块化特征，易于扩建，它可以通过增加必要的模块，来应对水处理量的增长。工艺设备集中，全部采用计算机自动化控制，运行管理简便。</w:t>
      </w:r>
    </w:p>
    <w:p w14:paraId="17417548">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bCs/>
          <w:color w:val="auto"/>
          <w:sz w:val="24"/>
          <w:szCs w:val="24"/>
        </w:rPr>
        <w:t>（6）1+1&gt;2的效应 由于采用膜分离技术进行固液分离，从而大大提高了生物反应器中的生物浓度和种群数量，提高了生物活性，使得生物降解效率得到大幅度的提高。因此膜生物反应器不单纯是生物处理与膜分离技术的叠加，而是具有1+1&gt;2的效应。</w:t>
      </w:r>
    </w:p>
    <w:p w14:paraId="477ECF48">
      <w:pPr>
        <w:spacing w:line="360" w:lineRule="auto"/>
        <w:ind w:firstLine="480" w:firstLineChars="200"/>
        <w:rPr>
          <w:rFonts w:hint="default" w:ascii="Times New Roman" w:hAnsi="Times New Roman" w:cs="Times New Roman" w:eastAsiaTheme="minorEastAsia"/>
          <w:b/>
          <w:bCs/>
          <w:color w:val="auto"/>
          <w:sz w:val="24"/>
        </w:rPr>
      </w:pPr>
      <w:r>
        <w:rPr>
          <w:rFonts w:hint="eastAsia" w:ascii="Times New Roman" w:hAnsi="Times New Roman" w:eastAsiaTheme="minorEastAsia" w:cstheme="minorEastAsia"/>
          <w:color w:val="auto"/>
          <w:sz w:val="24"/>
          <w:szCs w:val="24"/>
          <w:lang w:val="en-US" w:eastAsia="zh-CN"/>
        </w:rPr>
        <mc:AlternateContent>
          <mc:Choice Requires="wpg">
            <w:drawing>
              <wp:anchor distT="0" distB="0" distL="114300" distR="114300" simplePos="0" relativeHeight="251660288" behindDoc="0" locked="0" layoutInCell="1" allowOverlap="1">
                <wp:simplePos x="0" y="0"/>
                <wp:positionH relativeFrom="column">
                  <wp:posOffset>-306705</wp:posOffset>
                </wp:positionH>
                <wp:positionV relativeFrom="paragraph">
                  <wp:posOffset>229235</wp:posOffset>
                </wp:positionV>
                <wp:extent cx="6510020" cy="1800225"/>
                <wp:effectExtent l="0" t="0" r="0" b="0"/>
                <wp:wrapNone/>
                <wp:docPr id="30" name="组合 30"/>
                <wp:cNvGraphicFramePr/>
                <a:graphic xmlns:a="http://schemas.openxmlformats.org/drawingml/2006/main">
                  <a:graphicData uri="http://schemas.microsoft.com/office/word/2010/wordprocessingGroup">
                    <wpg:wgp>
                      <wpg:cNvGrpSpPr/>
                      <wpg:grpSpPr>
                        <a:xfrm>
                          <a:off x="0" y="0"/>
                          <a:ext cx="6510020" cy="1800225"/>
                          <a:chOff x="803" y="11952"/>
                          <a:chExt cx="10252" cy="2835"/>
                        </a:xfrm>
                      </wpg:grpSpPr>
                      <wpg:grpSp>
                        <wpg:cNvPr id="31" name="组合 83"/>
                        <wpg:cNvGrpSpPr/>
                        <wpg:grpSpPr>
                          <a:xfrm>
                            <a:off x="803" y="11952"/>
                            <a:ext cx="10252" cy="2835"/>
                            <a:chOff x="803" y="11952"/>
                            <a:chExt cx="10252" cy="2835"/>
                          </a:xfrm>
                        </wpg:grpSpPr>
                        <wpg:grpSp>
                          <wpg:cNvPr id="32" name="组合 81"/>
                          <wpg:cNvGrpSpPr/>
                          <wpg:grpSpPr>
                            <a:xfrm>
                              <a:off x="803" y="11952"/>
                              <a:ext cx="10252" cy="2835"/>
                              <a:chOff x="0" y="0"/>
                              <a:chExt cx="6510019" cy="1800225"/>
                            </a:xfrm>
                          </wpg:grpSpPr>
                          <wps:wsp>
                            <wps:cNvPr id="44" name="直接箭头连接符 44"/>
                            <wps:cNvCnPr/>
                            <wps:spPr>
                              <a:xfrm>
                                <a:off x="2324100" y="704850"/>
                                <a:ext cx="238125" cy="0"/>
                              </a:xfrm>
                              <a:prstGeom prst="straightConnector1">
                                <a:avLst/>
                              </a:prstGeom>
                              <a:ln w="6350" cap="flat" cmpd="sng">
                                <a:solidFill>
                                  <a:srgbClr val="000000"/>
                                </a:solidFill>
                                <a:prstDash val="solid"/>
                                <a:miter/>
                                <a:headEnd type="none" w="med" len="med"/>
                                <a:tailEnd type="triangle" w="med" len="med"/>
                              </a:ln>
                            </wps:spPr>
                            <wps:bodyPr/>
                          </wps:wsp>
                          <wpg:grpSp>
                            <wpg:cNvPr id="33" name="组合 80"/>
                            <wpg:cNvGrpSpPr/>
                            <wpg:grpSpPr>
                              <a:xfrm>
                                <a:off x="0" y="0"/>
                                <a:ext cx="6510019" cy="1800225"/>
                                <a:chOff x="0" y="0"/>
                                <a:chExt cx="6510019" cy="1800225"/>
                              </a:xfrm>
                            </wpg:grpSpPr>
                            <wps:wsp>
                              <wps:cNvPr id="45" name="文本框 45"/>
                              <wps:cNvSpPr txBox="1"/>
                              <wps:spPr>
                                <a:xfrm>
                                  <a:off x="4991100" y="0"/>
                                  <a:ext cx="771525" cy="371475"/>
                                </a:xfrm>
                                <a:prstGeom prst="rect">
                                  <a:avLst/>
                                </a:prstGeom>
                                <a:noFill/>
                                <a:ln>
                                  <a:noFill/>
                                </a:ln>
                              </wps:spPr>
                              <wps:txbx>
                                <w:txbxContent>
                                  <w:p w14:paraId="6C7ABAD9">
                                    <w:pPr>
                                      <w:spacing w:line="360" w:lineRule="auto"/>
                                      <w:jc w:val="center"/>
                                      <w:rPr>
                                        <w:rFonts w:hint="eastAsia" w:ascii="宋体" w:hAnsi="宋体" w:eastAsia="宋体" w:cs="宋体"/>
                                        <w:b/>
                                        <w:bCs/>
                                        <w:szCs w:val="20"/>
                                      </w:rPr>
                                    </w:pPr>
                                    <w:r>
                                      <w:rPr>
                                        <w:rFonts w:hint="eastAsia" w:ascii="宋体" w:hAnsi="宋体" w:eastAsia="宋体" w:cs="宋体"/>
                                        <w:b/>
                                        <w:bCs/>
                                        <w:szCs w:val="20"/>
                                      </w:rPr>
                                      <w:t>除磷剂</w:t>
                                    </w:r>
                                  </w:p>
                                </w:txbxContent>
                              </wps:txbx>
                              <wps:bodyPr upright="1"/>
                            </wps:wsp>
                            <wpg:grpSp>
                              <wpg:cNvPr id="34" name="组合 79"/>
                              <wpg:cNvGrpSpPr/>
                              <wpg:grpSpPr>
                                <a:xfrm>
                                  <a:off x="0" y="0"/>
                                  <a:ext cx="6510019" cy="1800225"/>
                                  <a:chOff x="0" y="0"/>
                                  <a:chExt cx="6510019" cy="1800225"/>
                                </a:xfrm>
                              </wpg:grpSpPr>
                              <wps:wsp>
                                <wps:cNvPr id="46" name="直接连接符 46"/>
                                <wps:cNvCnPr/>
                                <wps:spPr>
                                  <a:xfrm flipH="1">
                                    <a:off x="2038350" y="1162050"/>
                                    <a:ext cx="666750" cy="0"/>
                                  </a:xfrm>
                                  <a:prstGeom prst="line">
                                    <a:avLst/>
                                  </a:prstGeom>
                                  <a:ln w="6350" cap="flat" cmpd="sng">
                                    <a:solidFill>
                                      <a:srgbClr val="000000"/>
                                    </a:solidFill>
                                    <a:prstDash val="solid"/>
                                    <a:miter/>
                                    <a:headEnd type="none" w="med" len="med"/>
                                    <a:tailEnd type="none" w="med" len="med"/>
                                  </a:ln>
                                </wps:spPr>
                                <wps:bodyPr upright="1"/>
                              </wps:wsp>
                              <wps:wsp>
                                <wps:cNvPr id="47" name="直接箭头连接符 47"/>
                                <wps:cNvCnPr/>
                                <wps:spPr>
                                  <a:xfrm>
                                    <a:off x="4514850" y="904875"/>
                                    <a:ext cx="0" cy="257175"/>
                                  </a:xfrm>
                                  <a:prstGeom prst="straightConnector1">
                                    <a:avLst/>
                                  </a:prstGeom>
                                  <a:ln w="6350" cap="flat" cmpd="sng">
                                    <a:solidFill>
                                      <a:srgbClr val="000000"/>
                                    </a:solidFill>
                                    <a:prstDash val="solid"/>
                                    <a:miter/>
                                    <a:headEnd type="none" w="med" len="med"/>
                                    <a:tailEnd type="triangle" w="med" len="med"/>
                                  </a:ln>
                                </wps:spPr>
                                <wps:bodyPr/>
                              </wps:wsp>
                              <wps:wsp>
                                <wps:cNvPr id="48" name="直接箭头连接符 48"/>
                                <wps:cNvCnPr/>
                                <wps:spPr>
                                  <a:xfrm>
                                    <a:off x="4514850" y="1162050"/>
                                    <a:ext cx="0" cy="257175"/>
                                  </a:xfrm>
                                  <a:prstGeom prst="straightConnector1">
                                    <a:avLst/>
                                  </a:prstGeom>
                                  <a:ln w="6350" cap="flat" cmpd="sng">
                                    <a:solidFill>
                                      <a:srgbClr val="000000"/>
                                    </a:solidFill>
                                    <a:prstDash val="solid"/>
                                    <a:miter/>
                                    <a:headEnd type="none" w="med" len="med"/>
                                    <a:tailEnd type="triangle" w="med" len="med"/>
                                  </a:ln>
                                </wps:spPr>
                                <wps:bodyPr/>
                              </wps:wsp>
                              <wpg:grpSp>
                                <wpg:cNvPr id="35" name="组合 78"/>
                                <wpg:cNvGrpSpPr/>
                                <wpg:grpSpPr>
                                  <a:xfrm>
                                    <a:off x="0" y="0"/>
                                    <a:ext cx="6510019" cy="1800225"/>
                                    <a:chOff x="0" y="0"/>
                                    <a:chExt cx="6510019" cy="1800225"/>
                                  </a:xfrm>
                                </wpg:grpSpPr>
                                <wps:wsp>
                                  <wps:cNvPr id="49" name="文本框 49"/>
                                  <wps:cNvSpPr txBox="1"/>
                                  <wps:spPr>
                                    <a:xfrm>
                                      <a:off x="0" y="495300"/>
                                      <a:ext cx="771525" cy="371475"/>
                                    </a:xfrm>
                                    <a:prstGeom prst="rect">
                                      <a:avLst/>
                                    </a:prstGeom>
                                    <a:noFill/>
                                    <a:ln>
                                      <a:noFill/>
                                    </a:ln>
                                  </wps:spPr>
                                  <wps:txbx>
                                    <w:txbxContent>
                                      <w:p w14:paraId="7EEC3D5E">
                                        <w:pPr>
                                          <w:spacing w:line="360" w:lineRule="auto"/>
                                          <w:jc w:val="center"/>
                                          <w:rPr>
                                            <w:rFonts w:hint="eastAsia" w:ascii="宋体" w:hAnsi="宋体" w:eastAsia="宋体" w:cs="宋体"/>
                                            <w:b/>
                                            <w:bCs/>
                                            <w:szCs w:val="20"/>
                                          </w:rPr>
                                        </w:pPr>
                                        <w:r>
                                          <w:rPr>
                                            <w:rFonts w:hint="eastAsia" w:ascii="宋体" w:hAnsi="宋体" w:eastAsia="宋体" w:cs="宋体"/>
                                            <w:b/>
                                            <w:bCs/>
                                            <w:szCs w:val="20"/>
                                          </w:rPr>
                                          <w:t>进水</w:t>
                                        </w:r>
                                      </w:p>
                                    </w:txbxContent>
                                  </wps:txbx>
                                  <wps:bodyPr upright="1"/>
                                </wps:wsp>
                                <wps:wsp>
                                  <wps:cNvPr id="50" name="文本框 50"/>
                                  <wps:cNvSpPr txBox="1"/>
                                  <wps:spPr>
                                    <a:xfrm>
                                      <a:off x="885825" y="514350"/>
                                      <a:ext cx="638175" cy="371475"/>
                                    </a:xfrm>
                                    <a:prstGeom prst="rect">
                                      <a:avLst/>
                                    </a:prstGeom>
                                    <a:solidFill>
                                      <a:srgbClr val="7030A0"/>
                                    </a:solidFill>
                                    <a:ln>
                                      <a:noFill/>
                                    </a:ln>
                                  </wps:spPr>
                                  <wps:txbx>
                                    <w:txbxContent>
                                      <w:p w14:paraId="389EFEAD">
                                        <w:pPr>
                                          <w:spacing w:line="360" w:lineRule="auto"/>
                                          <w:jc w:val="center"/>
                                          <w:rPr>
                                            <w:rFonts w:hint="eastAsia" w:ascii="宋体" w:hAnsi="宋体" w:eastAsia="宋体" w:cs="宋体"/>
                                            <w:b/>
                                            <w:bCs/>
                                            <w:color w:val="FFFFFF"/>
                                            <w:szCs w:val="20"/>
                                            <w:lang w:val="en-US" w:eastAsia="zh-CN"/>
                                          </w:rPr>
                                        </w:pPr>
                                        <w:r>
                                          <w:rPr>
                                            <w:rFonts w:hint="eastAsia" w:ascii="宋体" w:hAnsi="宋体" w:eastAsia="宋体" w:cs="宋体"/>
                                            <w:b/>
                                            <w:bCs/>
                                            <w:color w:val="FFFFFF"/>
                                            <w:szCs w:val="20"/>
                                            <w:lang w:val="en-US" w:eastAsia="zh-CN"/>
                                          </w:rPr>
                                          <w:t>调节池</w:t>
                                        </w:r>
                                      </w:p>
                                    </w:txbxContent>
                                  </wps:txbx>
                                  <wps:bodyPr upright="1"/>
                                </wps:wsp>
                                <wps:wsp>
                                  <wps:cNvPr id="51" name="文本框 51"/>
                                  <wps:cNvSpPr txBox="1"/>
                                  <wps:spPr>
                                    <a:xfrm>
                                      <a:off x="1752600" y="523875"/>
                                      <a:ext cx="584835" cy="371475"/>
                                    </a:xfrm>
                                    <a:prstGeom prst="rect">
                                      <a:avLst/>
                                    </a:prstGeom>
                                    <a:solidFill>
                                      <a:srgbClr val="7030A0"/>
                                    </a:solidFill>
                                    <a:ln>
                                      <a:noFill/>
                                    </a:ln>
                                  </wps:spPr>
                                  <wps:txbx>
                                    <w:txbxContent>
                                      <w:p w14:paraId="01B81ED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厌氧池</w:t>
                                        </w:r>
                                      </w:p>
                                    </w:txbxContent>
                                  </wps:txbx>
                                  <wps:bodyPr wrap="none" upright="1"/>
                                </wps:wsp>
                                <wps:wsp>
                                  <wps:cNvPr id="52" name="文本框 52"/>
                                  <wps:cNvSpPr txBox="1"/>
                                  <wps:spPr>
                                    <a:xfrm>
                                      <a:off x="2562225" y="533400"/>
                                      <a:ext cx="584835" cy="371475"/>
                                    </a:xfrm>
                                    <a:prstGeom prst="rect">
                                      <a:avLst/>
                                    </a:prstGeom>
                                    <a:solidFill>
                                      <a:srgbClr val="7030A0"/>
                                    </a:solidFill>
                                    <a:ln>
                                      <a:noFill/>
                                    </a:ln>
                                  </wps:spPr>
                                  <wps:txbx>
                                    <w:txbxContent>
                                      <w:p w14:paraId="242CA3A3">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缺氧池</w:t>
                                        </w:r>
                                      </w:p>
                                    </w:txbxContent>
                                  </wps:txbx>
                                  <wps:bodyPr wrap="none" upright="1"/>
                                </wps:wsp>
                                <wps:wsp>
                                  <wps:cNvPr id="53" name="文本框 53"/>
                                  <wps:cNvSpPr txBox="1"/>
                                  <wps:spPr>
                                    <a:xfrm>
                                      <a:off x="3381375" y="533400"/>
                                      <a:ext cx="584835" cy="371475"/>
                                    </a:xfrm>
                                    <a:prstGeom prst="rect">
                                      <a:avLst/>
                                    </a:prstGeom>
                                    <a:solidFill>
                                      <a:srgbClr val="7030A0"/>
                                    </a:solidFill>
                                    <a:ln>
                                      <a:noFill/>
                                    </a:ln>
                                  </wps:spPr>
                                  <wps:txbx>
                                    <w:txbxContent>
                                      <w:p w14:paraId="4D0AF65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好氧池</w:t>
                                        </w:r>
                                      </w:p>
                                    </w:txbxContent>
                                  </wps:txbx>
                                  <wps:bodyPr wrap="none" upright="1"/>
                                </wps:wsp>
                                <wps:wsp>
                                  <wps:cNvPr id="54" name="文本框 54"/>
                                  <wps:cNvSpPr txBox="1"/>
                                  <wps:spPr>
                                    <a:xfrm>
                                      <a:off x="4190999" y="542925"/>
                                      <a:ext cx="661035" cy="371475"/>
                                    </a:xfrm>
                                    <a:prstGeom prst="rect">
                                      <a:avLst/>
                                    </a:prstGeom>
                                    <a:solidFill>
                                      <a:srgbClr val="7030A0"/>
                                    </a:solidFill>
                                    <a:ln>
                                      <a:noFill/>
                                    </a:ln>
                                  </wps:spPr>
                                  <wps:txbx>
                                    <w:txbxContent>
                                      <w:p w14:paraId="27B29E4B">
                                        <w:pPr>
                                          <w:spacing w:line="360" w:lineRule="auto"/>
                                          <w:jc w:val="center"/>
                                          <w:rPr>
                                            <w:rFonts w:hint="default" w:ascii="Times New Roman" w:hAnsi="Times New Roman" w:eastAsia="宋体" w:cs="Times New Roman"/>
                                            <w:b/>
                                            <w:bCs/>
                                            <w:color w:val="FFFFFF"/>
                                            <w:szCs w:val="20"/>
                                          </w:rPr>
                                        </w:pPr>
                                        <w:r>
                                          <w:rPr>
                                            <w:rFonts w:hint="default" w:ascii="Times New Roman" w:hAnsi="Times New Roman" w:eastAsia="宋体" w:cs="Times New Roman"/>
                                            <w:b/>
                                            <w:bCs/>
                                            <w:color w:val="FFFFFF"/>
                                            <w:szCs w:val="20"/>
                                          </w:rPr>
                                          <w:t>MBR池</w:t>
                                        </w:r>
                                      </w:p>
                                    </w:txbxContent>
                                  </wps:txbx>
                                  <wps:bodyPr wrap="none" upright="1"/>
                                </wps:wsp>
                                <wps:wsp>
                                  <wps:cNvPr id="55" name="文本框 55"/>
                                  <wps:cNvSpPr txBox="1"/>
                                  <wps:spPr>
                                    <a:xfrm>
                                      <a:off x="5076825" y="542925"/>
                                      <a:ext cx="584835" cy="371475"/>
                                    </a:xfrm>
                                    <a:prstGeom prst="rect">
                                      <a:avLst/>
                                    </a:prstGeom>
                                    <a:solidFill>
                                      <a:srgbClr val="7030A0"/>
                                    </a:solidFill>
                                    <a:ln>
                                      <a:noFill/>
                                    </a:ln>
                                  </wps:spPr>
                                  <wps:txbx>
                                    <w:txbxContent>
                                      <w:p w14:paraId="2686146F">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清水池</w:t>
                                        </w:r>
                                      </w:p>
                                    </w:txbxContent>
                                  </wps:txbx>
                                  <wps:bodyPr wrap="none" upright="1"/>
                                </wps:wsp>
                                <wps:wsp>
                                  <wps:cNvPr id="56" name="文本框 56"/>
                                  <wps:cNvSpPr txBox="1"/>
                                  <wps:spPr>
                                    <a:xfrm>
                                      <a:off x="5791199" y="533400"/>
                                      <a:ext cx="718820" cy="372110"/>
                                    </a:xfrm>
                                    <a:prstGeom prst="rect">
                                      <a:avLst/>
                                    </a:prstGeom>
                                    <a:noFill/>
                                    <a:ln>
                                      <a:noFill/>
                                    </a:ln>
                                  </wps:spPr>
                                  <wps:txbx>
                                    <w:txbxContent>
                                      <w:p w14:paraId="1EDA6D58">
                                        <w:pPr>
                                          <w:spacing w:line="360" w:lineRule="auto"/>
                                          <w:jc w:val="center"/>
                                          <w:rPr>
                                            <w:rFonts w:hint="eastAsia" w:ascii="宋体" w:hAnsi="宋体" w:eastAsia="宋体" w:cs="宋体"/>
                                            <w:b/>
                                            <w:bCs/>
                                            <w:szCs w:val="20"/>
                                          </w:rPr>
                                        </w:pPr>
                                        <w:r>
                                          <w:rPr>
                                            <w:rFonts w:hint="eastAsia" w:ascii="宋体" w:hAnsi="宋体" w:eastAsia="宋体" w:cs="宋体"/>
                                            <w:b/>
                                            <w:bCs/>
                                            <w:szCs w:val="20"/>
                                          </w:rPr>
                                          <w:t>达标排放</w:t>
                                        </w:r>
                                      </w:p>
                                    </w:txbxContent>
                                  </wps:txbx>
                                  <wps:bodyPr wrap="none" upright="1"/>
                                </wps:wsp>
                                <wps:wsp>
                                  <wps:cNvPr id="57" name="直接箭头连接符 57"/>
                                  <wps:cNvCnPr/>
                                  <wps:spPr>
                                    <a:xfrm>
                                      <a:off x="647700" y="685800"/>
                                      <a:ext cx="238125" cy="0"/>
                                    </a:xfrm>
                                    <a:prstGeom prst="straightConnector1">
                                      <a:avLst/>
                                    </a:prstGeom>
                                    <a:ln w="6350" cap="flat" cmpd="sng">
                                      <a:solidFill>
                                        <a:srgbClr val="000000"/>
                                      </a:solidFill>
                                      <a:prstDash val="solid"/>
                                      <a:miter/>
                                      <a:headEnd type="none" w="med" len="med"/>
                                      <a:tailEnd type="triangle" w="med" len="med"/>
                                    </a:ln>
                                  </wps:spPr>
                                  <wps:bodyPr/>
                                </wps:wsp>
                                <wps:wsp>
                                  <wps:cNvPr id="58" name="直接箭头连接符 58"/>
                                  <wps:cNvCnPr/>
                                  <wps:spPr>
                                    <a:xfrm>
                                      <a:off x="1514475" y="704850"/>
                                      <a:ext cx="238125" cy="0"/>
                                    </a:xfrm>
                                    <a:prstGeom prst="straightConnector1">
                                      <a:avLst/>
                                    </a:prstGeom>
                                    <a:ln w="6350" cap="flat" cmpd="sng">
                                      <a:solidFill>
                                        <a:srgbClr val="000000"/>
                                      </a:solidFill>
                                      <a:prstDash val="solid"/>
                                      <a:miter/>
                                      <a:headEnd type="none" w="med" len="med"/>
                                      <a:tailEnd type="triangle" w="med" len="med"/>
                                    </a:ln>
                                  </wps:spPr>
                                  <wps:bodyPr/>
                                </wps:wsp>
                                <wps:wsp>
                                  <wps:cNvPr id="59" name="直接箭头连接符 59"/>
                                  <wps:cNvCnPr/>
                                  <wps:spPr>
                                    <a:xfrm>
                                      <a:off x="3143250"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0" name="直接箭头连接符 60"/>
                                  <wps:cNvCnPr/>
                                  <wps:spPr>
                                    <a:xfrm>
                                      <a:off x="3952875"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1" name="直接箭头连接符 61"/>
                                  <wps:cNvCnPr/>
                                  <wps:spPr>
                                    <a:xfrm>
                                      <a:off x="4838700" y="71437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2" name="直接箭头连接符 62"/>
                                  <wps:cNvCnPr/>
                                  <wps:spPr>
                                    <a:xfrm>
                                      <a:off x="5638800" y="733425"/>
                                      <a:ext cx="238125" cy="0"/>
                                    </a:xfrm>
                                    <a:prstGeom prst="straightConnector1">
                                      <a:avLst/>
                                    </a:prstGeom>
                                    <a:ln w="6350" cap="flat" cmpd="sng">
                                      <a:solidFill>
                                        <a:srgbClr val="000000"/>
                                      </a:solidFill>
                                      <a:prstDash val="solid"/>
                                      <a:miter/>
                                      <a:headEnd type="none" w="med" len="med"/>
                                      <a:tailEnd type="triangle" w="med" len="med"/>
                                    </a:ln>
                                  </wps:spPr>
                                  <wps:bodyPr/>
                                </wps:wsp>
                                <wps:wsp>
                                  <wps:cNvPr id="63" name="文本框 63"/>
                                  <wps:cNvSpPr txBox="1"/>
                                  <wps:spPr>
                                    <a:xfrm>
                                      <a:off x="1266825" y="304800"/>
                                      <a:ext cx="771525" cy="371475"/>
                                    </a:xfrm>
                                    <a:prstGeom prst="rect">
                                      <a:avLst/>
                                    </a:prstGeom>
                                    <a:noFill/>
                                    <a:ln>
                                      <a:noFill/>
                                    </a:ln>
                                  </wps:spPr>
                                  <wps:txbx>
                                    <w:txbxContent>
                                      <w:p w14:paraId="4EF74E47">
                                        <w:pPr>
                                          <w:spacing w:line="360" w:lineRule="auto"/>
                                          <w:jc w:val="center"/>
                                          <w:rPr>
                                            <w:rFonts w:hint="eastAsia" w:ascii="宋体" w:hAnsi="宋体" w:eastAsia="宋体" w:cs="宋体"/>
                                            <w:b/>
                                            <w:bCs/>
                                            <w:szCs w:val="20"/>
                                          </w:rPr>
                                        </w:pPr>
                                        <w:r>
                                          <w:rPr>
                                            <w:rFonts w:hint="eastAsia" w:ascii="宋体" w:hAnsi="宋体" w:eastAsia="宋体" w:cs="宋体"/>
                                            <w:b/>
                                            <w:bCs/>
                                            <w:szCs w:val="20"/>
                                          </w:rPr>
                                          <w:t>泵</w:t>
                                        </w:r>
                                      </w:p>
                                    </w:txbxContent>
                                  </wps:txbx>
                                  <wps:bodyPr upright="1"/>
                                </wps:wsp>
                                <wps:wsp>
                                  <wps:cNvPr id="64" name="直接箭头连接符 64"/>
                                  <wps:cNvCnPr/>
                                  <wps:spPr>
                                    <a:xfrm>
                                      <a:off x="3667125" y="285750"/>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5" name="文本框 65"/>
                                  <wps:cNvSpPr txBox="1"/>
                                  <wps:spPr>
                                    <a:xfrm>
                                      <a:off x="3295650" y="0"/>
                                      <a:ext cx="771525" cy="371475"/>
                                    </a:xfrm>
                                    <a:prstGeom prst="rect">
                                      <a:avLst/>
                                    </a:prstGeom>
                                    <a:noFill/>
                                    <a:ln>
                                      <a:noFill/>
                                    </a:ln>
                                  </wps:spPr>
                                  <wps:txbx>
                                    <w:txbxContent>
                                      <w:p w14:paraId="2FC5C395">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wps:txbx>
                                  <wps:bodyPr upright="1"/>
                                </wps:wsp>
                                <wps:wsp>
                                  <wps:cNvPr id="66" name="直接箭头连接符 66"/>
                                  <wps:cNvCnPr/>
                                  <wps:spPr>
                                    <a:xfrm>
                                      <a:off x="4514850" y="295275"/>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7" name="文本框 67"/>
                                  <wps:cNvSpPr txBox="1"/>
                                  <wps:spPr>
                                    <a:xfrm>
                                      <a:off x="4143375" y="9525"/>
                                      <a:ext cx="771525" cy="371475"/>
                                    </a:xfrm>
                                    <a:prstGeom prst="rect">
                                      <a:avLst/>
                                    </a:prstGeom>
                                    <a:noFill/>
                                    <a:ln>
                                      <a:noFill/>
                                    </a:ln>
                                  </wps:spPr>
                                  <wps:txbx>
                                    <w:txbxContent>
                                      <w:p w14:paraId="55D2B449">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wps:txbx>
                                  <wps:bodyPr upright="1"/>
                                </wps:wsp>
                                <wps:wsp>
                                  <wps:cNvPr id="68" name="直接箭头连接符 68"/>
                                  <wps:cNvCnPr/>
                                  <wps:spPr>
                                    <a:xfrm>
                                      <a:off x="5362575" y="295275"/>
                                      <a:ext cx="0" cy="247650"/>
                                    </a:xfrm>
                                    <a:prstGeom prst="straightConnector1">
                                      <a:avLst/>
                                    </a:prstGeom>
                                    <a:ln w="6350" cap="flat" cmpd="sng">
                                      <a:solidFill>
                                        <a:srgbClr val="000000"/>
                                      </a:solidFill>
                                      <a:prstDash val="solid"/>
                                      <a:miter/>
                                      <a:headEnd type="none" w="med" len="med"/>
                                      <a:tailEnd type="triangle" w="med" len="med"/>
                                    </a:ln>
                                  </wps:spPr>
                                  <wps:bodyPr/>
                                </wps:wsp>
                                <wps:wsp>
                                  <wps:cNvPr id="69" name="直接箭头连接符 69"/>
                                  <wps:cNvCnPr/>
                                  <wps:spPr>
                                    <a:xfrm>
                                      <a:off x="2705100" y="904875"/>
                                      <a:ext cx="0" cy="257175"/>
                                    </a:xfrm>
                                    <a:prstGeom prst="straightConnector1">
                                      <a:avLst/>
                                    </a:prstGeom>
                                    <a:ln w="6350" cap="flat" cmpd="sng">
                                      <a:solidFill>
                                        <a:srgbClr val="000000"/>
                                      </a:solidFill>
                                      <a:prstDash val="solid"/>
                                      <a:miter/>
                                      <a:headEnd type="none" w="med" len="med"/>
                                      <a:tailEnd type="triangle" w="med" len="med"/>
                                    </a:ln>
                                  </wps:spPr>
                                  <wps:bodyPr/>
                                </wps:wsp>
                                <wps:wsp>
                                  <wps:cNvPr id="70" name="直接箭头连接符 70"/>
                                  <wps:cNvCnPr/>
                                  <wps:spPr>
                                    <a:xfrm flipV="1">
                                      <a:off x="2038350" y="876300"/>
                                      <a:ext cx="0" cy="285750"/>
                                    </a:xfrm>
                                    <a:prstGeom prst="straightConnector1">
                                      <a:avLst/>
                                    </a:prstGeom>
                                    <a:ln w="6350" cap="flat" cmpd="sng">
                                      <a:solidFill>
                                        <a:srgbClr val="000000"/>
                                      </a:solidFill>
                                      <a:prstDash val="solid"/>
                                      <a:miter/>
                                      <a:headEnd type="none" w="med" len="med"/>
                                      <a:tailEnd type="triangle" w="med" len="med"/>
                                    </a:ln>
                                  </wps:spPr>
                                  <wps:bodyPr/>
                                </wps:wsp>
                                <wps:wsp>
                                  <wps:cNvPr id="71" name="直接箭头连接符 71"/>
                                  <wps:cNvCnPr/>
                                  <wps:spPr>
                                    <a:xfrm>
                                      <a:off x="3667125" y="895350"/>
                                      <a:ext cx="0" cy="257175"/>
                                    </a:xfrm>
                                    <a:prstGeom prst="straightConnector1">
                                      <a:avLst/>
                                    </a:prstGeom>
                                    <a:ln w="6350" cap="flat" cmpd="sng">
                                      <a:solidFill>
                                        <a:srgbClr val="000000"/>
                                      </a:solidFill>
                                      <a:prstDash val="solid"/>
                                      <a:miter/>
                                      <a:headEnd type="none" w="med" len="med"/>
                                      <a:tailEnd type="triangle" w="med" len="med"/>
                                    </a:ln>
                                  </wps:spPr>
                                  <wps:bodyPr/>
                                </wps:wsp>
                                <wps:wsp>
                                  <wps:cNvPr id="72" name="直接箭头连接符 72"/>
                                  <wps:cNvCnPr/>
                                  <wps:spPr>
                                    <a:xfrm flipV="1">
                                      <a:off x="3000375" y="876300"/>
                                      <a:ext cx="0" cy="285750"/>
                                    </a:xfrm>
                                    <a:prstGeom prst="straightConnector1">
                                      <a:avLst/>
                                    </a:prstGeom>
                                    <a:ln w="6350" cap="flat" cmpd="sng">
                                      <a:solidFill>
                                        <a:srgbClr val="000000"/>
                                      </a:solidFill>
                                      <a:prstDash val="solid"/>
                                      <a:miter/>
                                      <a:headEnd type="none" w="med" len="med"/>
                                      <a:tailEnd type="triangle" w="med" len="med"/>
                                    </a:ln>
                                  </wps:spPr>
                                  <wps:bodyPr/>
                                </wps:wsp>
                                <wps:wsp>
                                  <wps:cNvPr id="73" name="直接连接符 73"/>
                                  <wps:cNvCnPr/>
                                  <wps:spPr>
                                    <a:xfrm flipH="1">
                                      <a:off x="3000375" y="1162050"/>
                                      <a:ext cx="1514475" cy="0"/>
                                    </a:xfrm>
                                    <a:prstGeom prst="line">
                                      <a:avLst/>
                                    </a:prstGeom>
                                    <a:ln w="6350" cap="flat" cmpd="sng">
                                      <a:solidFill>
                                        <a:srgbClr val="000000"/>
                                      </a:solidFill>
                                      <a:prstDash val="solid"/>
                                      <a:miter/>
                                      <a:headEnd type="none" w="med" len="med"/>
                                      <a:tailEnd type="none" w="med" len="med"/>
                                    </a:ln>
                                  </wps:spPr>
                                  <wps:bodyPr upright="1"/>
                                </wps:wsp>
                                <wps:wsp>
                                  <wps:cNvPr id="74" name="文本框 74"/>
                                  <wps:cNvSpPr txBox="1"/>
                                  <wps:spPr>
                                    <a:xfrm>
                                      <a:off x="1933575" y="1076325"/>
                                      <a:ext cx="771525" cy="371475"/>
                                    </a:xfrm>
                                    <a:prstGeom prst="rect">
                                      <a:avLst/>
                                    </a:prstGeom>
                                    <a:noFill/>
                                    <a:ln>
                                      <a:noFill/>
                                    </a:ln>
                                  </wps:spPr>
                                  <wps:txbx>
                                    <w:txbxContent>
                                      <w:p w14:paraId="627F0876">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wps:txbx>
                                  <wps:bodyPr upright="1"/>
                                </wps:wsp>
                                <wps:wsp>
                                  <wps:cNvPr id="75" name="文本框 75"/>
                                  <wps:cNvSpPr txBox="1"/>
                                  <wps:spPr>
                                    <a:xfrm>
                                      <a:off x="3295650" y="1076325"/>
                                      <a:ext cx="771525" cy="371475"/>
                                    </a:xfrm>
                                    <a:prstGeom prst="rect">
                                      <a:avLst/>
                                    </a:prstGeom>
                                    <a:noFill/>
                                    <a:ln>
                                      <a:noFill/>
                                    </a:ln>
                                  </wps:spPr>
                                  <wps:txbx>
                                    <w:txbxContent>
                                      <w:p w14:paraId="66E96448">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wps:txbx>
                                  <wps:bodyPr upright="1"/>
                                </wps:wsp>
                                <wps:wsp>
                                  <wps:cNvPr id="76" name="文本框 76"/>
                                  <wps:cNvSpPr txBox="1"/>
                                  <wps:spPr>
                                    <a:xfrm>
                                      <a:off x="4143375" y="1428750"/>
                                      <a:ext cx="771525" cy="371475"/>
                                    </a:xfrm>
                                    <a:prstGeom prst="rect">
                                      <a:avLst/>
                                    </a:prstGeom>
                                    <a:noFill/>
                                    <a:ln>
                                      <a:noFill/>
                                    </a:ln>
                                  </wps:spPr>
                                  <wps:txbx>
                                    <w:txbxContent>
                                      <w:p w14:paraId="2CEF5761">
                                        <w:pPr>
                                          <w:spacing w:line="360" w:lineRule="auto"/>
                                          <w:jc w:val="center"/>
                                          <w:rPr>
                                            <w:rFonts w:hint="default" w:ascii="宋体" w:hAnsi="宋体" w:eastAsia="宋体" w:cs="宋体"/>
                                            <w:b/>
                                            <w:bCs/>
                                            <w:color w:val="000000"/>
                                            <w:szCs w:val="20"/>
                                            <w:lang w:val="en-US" w:eastAsia="zh-CN"/>
                                          </w:rPr>
                                        </w:pPr>
                                        <w:r>
                                          <w:rPr>
                                            <w:rFonts w:hint="eastAsia" w:ascii="宋体" w:hAnsi="宋体" w:eastAsia="宋体" w:cs="宋体"/>
                                            <w:b/>
                                            <w:bCs/>
                                            <w:color w:val="000000"/>
                                            <w:szCs w:val="20"/>
                                            <w:lang w:val="en-US" w:eastAsia="zh-CN"/>
                                          </w:rPr>
                                          <w:t>脱水外运</w:t>
                                        </w:r>
                                      </w:p>
                                    </w:txbxContent>
                                  </wps:txbx>
                                  <wps:bodyPr upright="1"/>
                                </wps:wsp>
                                <wps:wsp>
                                  <wps:cNvPr id="77" name="文本框 77"/>
                                  <wps:cNvSpPr txBox="1"/>
                                  <wps:spPr>
                                    <a:xfrm>
                                      <a:off x="4419600" y="1047750"/>
                                      <a:ext cx="771525" cy="371475"/>
                                    </a:xfrm>
                                    <a:prstGeom prst="rect">
                                      <a:avLst/>
                                    </a:prstGeom>
                                    <a:noFill/>
                                    <a:ln>
                                      <a:noFill/>
                                    </a:ln>
                                  </wps:spPr>
                                  <wps:txbx>
                                    <w:txbxContent>
                                      <w:p w14:paraId="4C46EB5B">
                                        <w:pPr>
                                          <w:spacing w:line="360" w:lineRule="auto"/>
                                          <w:jc w:val="center"/>
                                          <w:rPr>
                                            <w:rFonts w:hint="eastAsia" w:ascii="宋体" w:hAnsi="宋体" w:eastAsia="宋体" w:cs="宋体"/>
                                            <w:b/>
                                            <w:bCs/>
                                            <w:sz w:val="20"/>
                                            <w:szCs w:val="18"/>
                                          </w:rPr>
                                        </w:pPr>
                                        <w:r>
                                          <w:rPr>
                                            <w:rFonts w:hint="eastAsia" w:ascii="宋体" w:hAnsi="宋体" w:eastAsia="宋体" w:cs="宋体"/>
                                            <w:b/>
                                            <w:bCs/>
                                            <w:sz w:val="20"/>
                                            <w:szCs w:val="18"/>
                                          </w:rPr>
                                          <w:t>剩余污泥</w:t>
                                        </w:r>
                                      </w:p>
                                    </w:txbxContent>
                                  </wps:txbx>
                                  <wps:bodyPr upright="1"/>
                                </wps:wsp>
                              </wpg:grpSp>
                            </wpg:grpSp>
                          </wpg:grpSp>
                        </wpg:grpSp>
                        <wps:wsp>
                          <wps:cNvPr id="82" name="直接箭头连接符 82"/>
                          <wps:cNvCnPr/>
                          <wps:spPr>
                            <a:xfrm>
                              <a:off x="8444" y="13077"/>
                              <a:ext cx="354" cy="0"/>
                            </a:xfrm>
                            <a:prstGeom prst="straightConnector1">
                              <a:avLst/>
                            </a:prstGeom>
                            <a:ln w="9525" cap="flat" cmpd="sng">
                              <a:solidFill>
                                <a:srgbClr val="000000"/>
                              </a:solidFill>
                              <a:prstDash val="solid"/>
                              <a:headEnd type="none" w="med" len="med"/>
                              <a:tailEnd type="triangle" w="med" len="med"/>
                            </a:ln>
                          </wps:spPr>
                          <wps:bodyPr/>
                        </wps:wsp>
                      </wpg:grpSp>
                      <wps:wsp>
                        <wps:cNvPr id="84" name="直接箭头连接符 84"/>
                        <wps:cNvCnPr/>
                        <wps:spPr>
                          <a:xfrm>
                            <a:off x="2700" y="13362"/>
                            <a:ext cx="0" cy="420"/>
                          </a:xfrm>
                          <a:prstGeom prst="straightConnector1">
                            <a:avLst/>
                          </a:prstGeom>
                          <a:ln w="9525" cap="flat" cmpd="sng">
                            <a:solidFill>
                              <a:srgbClr val="000000"/>
                            </a:solidFill>
                            <a:prstDash val="solid"/>
                            <a:headEnd type="none" w="med" len="med"/>
                            <a:tailEnd type="triangle" w="med" len="med"/>
                          </a:ln>
                        </wps:spPr>
                        <wps:bodyPr/>
                      </wps:wsp>
                      <wps:wsp>
                        <wps:cNvPr id="85" name="文本框 85"/>
                        <wps:cNvSpPr txBox="1"/>
                        <wps:spPr>
                          <a:xfrm>
                            <a:off x="2139" y="13782"/>
                            <a:ext cx="1170" cy="498"/>
                          </a:xfrm>
                          <a:prstGeom prst="rect">
                            <a:avLst/>
                          </a:prstGeom>
                          <a:noFill/>
                          <a:ln>
                            <a:noFill/>
                          </a:ln>
                        </wps:spPr>
                        <wps:txbx>
                          <w:txbxContent>
                            <w:p w14:paraId="2FD49C70">
                              <w:pPr>
                                <w:rPr>
                                  <w:rFonts w:hint="eastAsia" w:ascii="宋体" w:hAnsi="宋体" w:eastAsia="宋体" w:cs="宋体"/>
                                  <w:b/>
                                  <w:bCs/>
                                </w:rPr>
                              </w:pPr>
                              <w:r>
                                <w:rPr>
                                  <w:rFonts w:hint="eastAsia" w:ascii="宋体" w:hAnsi="宋体" w:eastAsia="宋体" w:cs="宋体"/>
                                  <w:b/>
                                  <w:bCs/>
                                </w:rPr>
                                <w:t>栅渣外运</w:t>
                              </w:r>
                            </w:p>
                          </w:txbxContent>
                        </wps:txbx>
                        <wps:bodyPr upright="1"/>
                      </wps:wsp>
                    </wpg:wgp>
                  </a:graphicData>
                </a:graphic>
              </wp:anchor>
            </w:drawing>
          </mc:Choice>
          <mc:Fallback>
            <w:pict>
              <v:group id="_x0000_s1026" o:spid="_x0000_s1026" o:spt="203" style="position:absolute;left:0pt;margin-left:-24.15pt;margin-top:18.05pt;height:141.75pt;width:512.6pt;z-index:251660288;mso-width-relative:page;mso-height-relative:page;" coordorigin="803,11952" coordsize="10252,2835" o:gfxdata="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">
                <o:lock v:ext="edit" aspectratio="f"/>
                <v:group id="组合 83" o:spid="_x0000_s1026" o:spt="203" style="position:absolute;left:803;top:11952;height:2835;width:10252;" coordorigin="803,11952" coordsize="10252,2835" o:gfxdata="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b3aO6+AAAA2wAAAA8AAAAAAAAAAQAgAAAAIgAAAGRycy9kb3ducmV2Lnht&#10;bFBLAQIUABQAAAAIAIdO4kAzLwWeOwAAADkAAAAVAAAAAAAAAAEAIAAAAA0BAABkcnMvZ3JvdXBz&#10;aGFwZXhtbC54bWxQSwUGAAAAAAYABgBgAQAAygMAAAAA&#10;">
                  <o:lock v:ext="edit" aspectratio="f"/>
                  <v:group id="组合 81" o:spid="_x0000_s1026" o:spt="203" style="position:absolute;left:803;top:11952;height:2835;width:10252;" coordsize="6510019,1800225"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2324100;top:704850;height:0;width:238125;" filled="f" stroked="t" coordsize="21600,21600" o:gfxdata="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fNJ0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group id="组合 80" o:spid="_x0000_s1026" o:spt="203" style="position:absolute;left:0;top:0;height:1800225;width:6510019;" coordsize="6510019,1800225"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991100;top:0;height:371475;width:771525;"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C7ABAD9">
                              <w:pPr>
                                <w:spacing w:line="360" w:lineRule="auto"/>
                                <w:jc w:val="center"/>
                                <w:rPr>
                                  <w:rFonts w:hint="eastAsia" w:ascii="宋体" w:hAnsi="宋体" w:eastAsia="宋体" w:cs="宋体"/>
                                  <w:b/>
                                  <w:bCs/>
                                  <w:szCs w:val="20"/>
                                </w:rPr>
                              </w:pPr>
                              <w:r>
                                <w:rPr>
                                  <w:rFonts w:hint="eastAsia" w:ascii="宋体" w:hAnsi="宋体" w:eastAsia="宋体" w:cs="宋体"/>
                                  <w:b/>
                                  <w:bCs/>
                                  <w:szCs w:val="20"/>
                                </w:rPr>
                                <w:t>除磷剂</w:t>
                              </w:r>
                            </w:p>
                          </w:txbxContent>
                        </v:textbox>
                      </v:shape>
                      <v:group id="组合 79" o:spid="_x0000_s1026" o:spt="203" style="position:absolute;left:0;top:0;height:1800225;width:6510019;" coordsize="6510019,180022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line id="_x0000_s1026" o:spid="_x0000_s1026" o:spt="20" style="position:absolute;left:2038350;top:1162050;flip:x;height:0;width:666750;" filled="f" stroked="t" coordsize="21600,21600" o:gfxdata="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ILoc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32" type="#_x0000_t32" style="position:absolute;left:4514850;top:904875;height:257175;width:0;" filled="f" stroked="t" coordsize="21600,21600" o:gfxdata="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Idem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4514850;top:1162050;height:257175;width:0;" filled="f" stroked="t" coordsize="21600,21600" o:gfxdata="UEsDBAoAAAAAAIdO4kAAAAAAAAAAAAAAAAAEAAAAZHJzL1BLAwQUAAAACACHTuJA5L5D1LoAAADb&#10;AAAADwAAAGRycy9kb3ducmV2LnhtbEVPz2vCMBS+D/wfwhN2m2lXGV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vkPU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group id="组合 78" o:spid="_x0000_s1026" o:spt="203" style="position:absolute;left:0;top:0;height:1800225;width:6510019;" coordsize="6510019,180022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0;top:495300;height:371475;width:771525;"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EEC3D5E">
                                  <w:pPr>
                                    <w:spacing w:line="360" w:lineRule="auto"/>
                                    <w:jc w:val="center"/>
                                    <w:rPr>
                                      <w:rFonts w:hint="eastAsia" w:ascii="宋体" w:hAnsi="宋体" w:eastAsia="宋体" w:cs="宋体"/>
                                      <w:b/>
                                      <w:bCs/>
                                      <w:szCs w:val="20"/>
                                    </w:rPr>
                                  </w:pPr>
                                  <w:r>
                                    <w:rPr>
                                      <w:rFonts w:hint="eastAsia" w:ascii="宋体" w:hAnsi="宋体" w:eastAsia="宋体" w:cs="宋体"/>
                                      <w:b/>
                                      <w:bCs/>
                                      <w:szCs w:val="20"/>
                                    </w:rPr>
                                    <w:t>进水</w:t>
                                  </w:r>
                                </w:p>
                              </w:txbxContent>
                            </v:textbox>
                          </v:shape>
                          <v:shape id="_x0000_s1026" o:spid="_x0000_s1026" o:spt="202" type="#_x0000_t202" style="position:absolute;left:885825;top:514350;height:371475;width:638175;" fillcolor="#7030A0" filled="t" stroked="f" coordsize="21600,21600" o:gfxdata="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EgtJy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389EFEAD">
                                  <w:pPr>
                                    <w:spacing w:line="360" w:lineRule="auto"/>
                                    <w:jc w:val="center"/>
                                    <w:rPr>
                                      <w:rFonts w:hint="eastAsia" w:ascii="宋体" w:hAnsi="宋体" w:eastAsia="宋体" w:cs="宋体"/>
                                      <w:b/>
                                      <w:bCs/>
                                      <w:color w:val="FFFFFF"/>
                                      <w:szCs w:val="20"/>
                                      <w:lang w:val="en-US" w:eastAsia="zh-CN"/>
                                    </w:rPr>
                                  </w:pPr>
                                  <w:r>
                                    <w:rPr>
                                      <w:rFonts w:hint="eastAsia" w:ascii="宋体" w:hAnsi="宋体" w:eastAsia="宋体" w:cs="宋体"/>
                                      <w:b/>
                                      <w:bCs/>
                                      <w:color w:val="FFFFFF"/>
                                      <w:szCs w:val="20"/>
                                      <w:lang w:val="en-US" w:eastAsia="zh-CN"/>
                                    </w:rPr>
                                    <w:t>调节池</w:t>
                                  </w:r>
                                </w:p>
                              </w:txbxContent>
                            </v:textbox>
                          </v:shape>
                          <v:shape id="_x0000_s1026" o:spid="_x0000_s1026" o:spt="202" type="#_x0000_t202" style="position:absolute;left:1752600;top:523875;height:371475;width:584835;mso-wrap-style:none;" fillcolor="#7030A0" filled="t" stroked="f" coordsize="21600,21600" o:gfxdata="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7QcWT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14:paraId="01B81ED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厌氧池</w:t>
                                  </w:r>
                                </w:p>
                              </w:txbxContent>
                            </v:textbox>
                          </v:shape>
                          <v:shape id="_x0000_s1026" o:spid="_x0000_s1026" o:spt="202" type="#_x0000_t202" style="position:absolute;left:2562225;top:533400;height:371475;width:584835;mso-wrap-style:none;" fillcolor="#7030A0" filled="t" stroked="f" coordsize="21600,21600" o:gfxdata="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uTW+S8AAAA&#10;2w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42CA3A3">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缺氧池</w:t>
                                  </w:r>
                                </w:p>
                              </w:txbxContent>
                            </v:textbox>
                          </v:shape>
                          <v:shape id="_x0000_s1026" o:spid="_x0000_s1026" o:spt="202" type="#_x0000_t202" style="position:absolute;left:3381375;top:533400;height:371475;width:584835;mso-wrap-style:none;" fillcolor="#7030A0" filled="t" stroked="f" coordsize="21600,21600" o:gfxdata="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N/+f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4D0AF654">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好氧池</w:t>
                                  </w:r>
                                </w:p>
                              </w:txbxContent>
                            </v:textbox>
                          </v:shape>
                          <v:shape id="_x0000_s1026" o:spid="_x0000_s1026" o:spt="202" type="#_x0000_t202" style="position:absolute;left:4190999;top:542925;height:371475;width:661035;mso-wrap-style:none;" fillcolor="#7030A0" filled="t" stroked="f" coordsize="21600,21600" o:gfxdata="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ZmC74A&#10;AADb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27B29E4B">
                                  <w:pPr>
                                    <w:spacing w:line="360" w:lineRule="auto"/>
                                    <w:jc w:val="center"/>
                                    <w:rPr>
                                      <w:rFonts w:hint="default" w:ascii="Times New Roman" w:hAnsi="Times New Roman" w:eastAsia="宋体" w:cs="Times New Roman"/>
                                      <w:b/>
                                      <w:bCs/>
                                      <w:color w:val="FFFFFF"/>
                                      <w:szCs w:val="20"/>
                                    </w:rPr>
                                  </w:pPr>
                                  <w:r>
                                    <w:rPr>
                                      <w:rFonts w:hint="default" w:ascii="Times New Roman" w:hAnsi="Times New Roman" w:eastAsia="宋体" w:cs="Times New Roman"/>
                                      <w:b/>
                                      <w:bCs/>
                                      <w:color w:val="FFFFFF"/>
                                      <w:szCs w:val="20"/>
                                    </w:rPr>
                                    <w:t>MBR池</w:t>
                                  </w:r>
                                </w:p>
                              </w:txbxContent>
                            </v:textbox>
                          </v:shape>
                          <v:shape id="_x0000_s1026" o:spid="_x0000_s1026" o:spt="202" type="#_x0000_t202" style="position:absolute;left:5076825;top:542925;height:371475;width:584835;mso-wrap-style:none;" fillcolor="#7030A0" filled="t" stroked="f" coordsize="21600,21600" o:gfxdata="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rDkL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2686146F">
                                  <w:pPr>
                                    <w:spacing w:line="360" w:lineRule="auto"/>
                                    <w:jc w:val="center"/>
                                    <w:rPr>
                                      <w:rFonts w:hint="eastAsia" w:ascii="宋体" w:hAnsi="宋体" w:eastAsia="宋体" w:cs="宋体"/>
                                      <w:b/>
                                      <w:bCs/>
                                      <w:color w:val="FFFFFF"/>
                                      <w:szCs w:val="20"/>
                                    </w:rPr>
                                  </w:pPr>
                                  <w:r>
                                    <w:rPr>
                                      <w:rFonts w:hint="eastAsia" w:ascii="宋体" w:hAnsi="宋体" w:eastAsia="宋体" w:cs="宋体"/>
                                      <w:b/>
                                      <w:bCs/>
                                      <w:color w:val="FFFFFF"/>
                                      <w:szCs w:val="20"/>
                                    </w:rPr>
                                    <w:t>清水池</w:t>
                                  </w:r>
                                </w:p>
                              </w:txbxContent>
                            </v:textbox>
                          </v:shape>
                          <v:shape id="_x0000_s1026" o:spid="_x0000_s1026" o:spt="202" type="#_x0000_t202" style="position:absolute;left:5791199;top:533400;height:372110;width:718820;mso-wrap-style:none;" filled="f" stroked="f" coordsize="21600,21600" o:gfxdata="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tVtg&#10;wAAAANsAAAAPAAAAAAAAAAEAIAAAACIAAABkcnMvZG93bnJldi54bWxQSwECFAAUAAAACACHTuJA&#10;My8FnjsAAAA5AAAAEAAAAAAAAAABACAAAAAPAQAAZHJzL3NoYXBleG1sLnhtbFBLBQYAAAAABgAG&#10;AFsBAAC5AwAAAAA=&#10;">
                            <v:fill on="f" focussize="0,0"/>
                            <v:stroke on="f"/>
                            <v:imagedata o:title=""/>
                            <o:lock v:ext="edit" aspectratio="f"/>
                            <v:textbox>
                              <w:txbxContent>
                                <w:p w14:paraId="1EDA6D58">
                                  <w:pPr>
                                    <w:spacing w:line="360" w:lineRule="auto"/>
                                    <w:jc w:val="center"/>
                                    <w:rPr>
                                      <w:rFonts w:hint="eastAsia" w:ascii="宋体" w:hAnsi="宋体" w:eastAsia="宋体" w:cs="宋体"/>
                                      <w:b/>
                                      <w:bCs/>
                                      <w:szCs w:val="20"/>
                                    </w:rPr>
                                  </w:pPr>
                                  <w:r>
                                    <w:rPr>
                                      <w:rFonts w:hint="eastAsia" w:ascii="宋体" w:hAnsi="宋体" w:eastAsia="宋体" w:cs="宋体"/>
                                      <w:b/>
                                      <w:bCs/>
                                      <w:szCs w:val="20"/>
                                    </w:rPr>
                                    <w:t>达标排放</w:t>
                                  </w:r>
                                </w:p>
                              </w:txbxContent>
                            </v:textbox>
                          </v:shape>
                          <v:shape id="_x0000_s1026" o:spid="_x0000_s1026" o:spt="32" type="#_x0000_t32" style="position:absolute;left:647700;top:685800;height:0;width:238125;" filled="f" stroked="t" coordsize="21600,21600" o:gfxdata="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EF7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1514475;top:704850;height:0;width:238125;" filled="f" stroked="t" coordsize="21600,21600" o:gfxdata="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Z9UJ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3143250;top:714375;height:0;width:238125;" filled="f" stroked="t" coordsize="21600,21600" o:gfxdata="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3CS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3952875;top:714375;height:0;width:238125;" filled="f" stroked="t" coordsize="21600,21600" o:gfxdata="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RfROy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4838700;top:714375;height:0;width:238125;" filled="f" stroked="t" coordsize="21600,21600" o:gfxdata="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xtim8AAAA&#10;2w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_x0000_s1026" o:spid="_x0000_s1026" o:spt="32" type="#_x0000_t32" style="position:absolute;left:5638800;top:733425;height:0;width:238125;" filled="f" stroked="t" coordsize="21600,21600" o:gfxdata="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O4yhe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202" type="#_x0000_t202" style="position:absolute;left:1266825;top:304800;height:371475;width:771525;" filled="f" stroked="f" coordsize="21600,21600" o:gfxdata="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na/y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EF74E47">
                                  <w:pPr>
                                    <w:spacing w:line="360" w:lineRule="auto"/>
                                    <w:jc w:val="center"/>
                                    <w:rPr>
                                      <w:rFonts w:hint="eastAsia" w:ascii="宋体" w:hAnsi="宋体" w:eastAsia="宋体" w:cs="宋体"/>
                                      <w:b/>
                                      <w:bCs/>
                                      <w:szCs w:val="20"/>
                                    </w:rPr>
                                  </w:pPr>
                                  <w:r>
                                    <w:rPr>
                                      <w:rFonts w:hint="eastAsia" w:ascii="宋体" w:hAnsi="宋体" w:eastAsia="宋体" w:cs="宋体"/>
                                      <w:b/>
                                      <w:bCs/>
                                      <w:szCs w:val="20"/>
                                    </w:rPr>
                                    <w:t>泵</w:t>
                                  </w:r>
                                </w:p>
                              </w:txbxContent>
                            </v:textbox>
                          </v:shape>
                          <v:shape id="_x0000_s1026" o:spid="_x0000_s1026" o:spt="32" type="#_x0000_t32" style="position:absolute;left:3667125;top:285750;height:247650;width:0;" filled="f" stroked="t" coordsize="21600,21600" o:gfxdata="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YVs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shape id="_x0000_s1026" o:spid="_x0000_s1026" o:spt="202" type="#_x0000_t202" style="position:absolute;left:3295650;top:0;height:371475;width:771525;" filled="f" stroked="f" coordsize="21600,21600" o:gfxdata="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wlY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C5C395">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v:textbox>
                          </v:shape>
                          <v:shape id="_x0000_s1026" o:spid="_x0000_s1026" o:spt="32" type="#_x0000_t32" style="position:absolute;left:4514850;top:295275;height:247650;width:0;" filled="f" stroked="t" coordsize="21600,21600" o:gfxdata="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dguXbsAAADb&#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shape id="_x0000_s1026" o:spid="_x0000_s1026" o:spt="202" type="#_x0000_t202" style="position:absolute;left:4143375;top:9525;height:371475;width:771525;" filled="f" stroked="f" coordsize="21600,21600" o:gfxdata="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G3/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5D2B449">
                                  <w:pPr>
                                    <w:spacing w:line="360" w:lineRule="auto"/>
                                    <w:jc w:val="center"/>
                                    <w:rPr>
                                      <w:rFonts w:hint="eastAsia" w:ascii="宋体" w:hAnsi="宋体" w:eastAsia="宋体" w:cs="宋体"/>
                                      <w:b/>
                                      <w:bCs/>
                                      <w:szCs w:val="20"/>
                                    </w:rPr>
                                  </w:pPr>
                                  <w:r>
                                    <w:rPr>
                                      <w:rFonts w:hint="eastAsia" w:ascii="宋体" w:hAnsi="宋体" w:eastAsia="宋体" w:cs="宋体"/>
                                      <w:b/>
                                      <w:bCs/>
                                      <w:szCs w:val="20"/>
                                    </w:rPr>
                                    <w:t>曝气</w:t>
                                  </w:r>
                                </w:p>
                              </w:txbxContent>
                            </v:textbox>
                          </v:shape>
                          <v:shape id="_x0000_s1026" o:spid="_x0000_s1026" o:spt="32" type="#_x0000_t32" style="position:absolute;left:5362575;top:295275;height:247650;width:0;" filled="f" stroked="t" coordsize="21600,21600" o:gfxdata="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Cx+0ugAAANs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2705100;top:904875;height:257175;width:0;" filled="f" stroked="t" coordsize="21600,21600" o:gfxdata="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R7ov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2038350;top:876300;flip:y;height:285750;width:0;" filled="f" stroked="t" coordsize="21600,21600" o:gfxdata="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ihE65AAAA2wAA&#10;AA8AAAAAAAAAAQAgAAAAIgAAAGRycy9kb3ducmV2LnhtbFBLAQIUABQAAAAIAIdO4kAzLwWeOwAA&#10;ADkAAAAQAAAAAAAAAAEAIAAAAAgBAABkcnMvc2hhcGV4bWwueG1sUEsFBgAAAAAGAAYAWwEAALID&#10;AAAAAA==&#10;">
                            <v:fill on="f" focussize="0,0"/>
                            <v:stroke weight="0.5pt" color="#000000" joinstyle="miter" endarrow="block"/>
                            <v:imagedata o:title=""/>
                            <o:lock v:ext="edit" aspectratio="f"/>
                          </v:shape>
                          <v:shape id="_x0000_s1026" o:spid="_x0000_s1026" o:spt="32" type="#_x0000_t32" style="position:absolute;left:3667125;top:895350;height:257175;width:0;" filled="f" stroked="t" coordsize="21600,21600" o:gfxdata="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6CD0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3000375;top:876300;flip:y;height:285750;width:0;" filled="f" stroked="t" coordsize="21600,21600" o:gfxdata="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L+ivQAA&#10;ANs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line id="_x0000_s1026" o:spid="_x0000_s1026" o:spt="20" style="position:absolute;left:3000375;top:1162050;flip:x;height:0;width:1514475;" filled="f" stroked="t" coordsize="21600,21600" o:gfxdata="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TvTOb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1933575;top:1076325;height:371475;width:771525;"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627F0876">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v:textbox>
                          </v:shape>
                          <v:shape id="_x0000_s1026" o:spid="_x0000_s1026" o:spt="202" type="#_x0000_t202" style="position:absolute;left:3295650;top:1076325;height:371475;width:771525;"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6E96448">
                                  <w:pPr>
                                    <w:spacing w:line="360" w:lineRule="auto"/>
                                    <w:jc w:val="center"/>
                                    <w:rPr>
                                      <w:rFonts w:hint="eastAsia" w:ascii="宋体" w:hAnsi="宋体" w:eastAsia="宋体" w:cs="宋体"/>
                                      <w:b/>
                                      <w:bCs/>
                                      <w:szCs w:val="20"/>
                                    </w:rPr>
                                  </w:pPr>
                                  <w:r>
                                    <w:rPr>
                                      <w:rFonts w:hint="eastAsia" w:ascii="宋体" w:hAnsi="宋体" w:eastAsia="宋体" w:cs="宋体"/>
                                      <w:b/>
                                      <w:bCs/>
                                      <w:szCs w:val="20"/>
                                    </w:rPr>
                                    <w:t>污泥回流</w:t>
                                  </w:r>
                                </w:p>
                              </w:txbxContent>
                            </v:textbox>
                          </v:shape>
                          <v:shape id="_x0000_s1026" o:spid="_x0000_s1026" o:spt="202" type="#_x0000_t202" style="position:absolute;left:4143375;top:1428750;height:371475;width:771525;"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CEF5761">
                                  <w:pPr>
                                    <w:spacing w:line="360" w:lineRule="auto"/>
                                    <w:jc w:val="center"/>
                                    <w:rPr>
                                      <w:rFonts w:hint="default" w:ascii="宋体" w:hAnsi="宋体" w:eastAsia="宋体" w:cs="宋体"/>
                                      <w:b/>
                                      <w:bCs/>
                                      <w:color w:val="000000"/>
                                      <w:szCs w:val="20"/>
                                      <w:lang w:val="en-US" w:eastAsia="zh-CN"/>
                                    </w:rPr>
                                  </w:pPr>
                                  <w:r>
                                    <w:rPr>
                                      <w:rFonts w:hint="eastAsia" w:ascii="宋体" w:hAnsi="宋体" w:eastAsia="宋体" w:cs="宋体"/>
                                      <w:b/>
                                      <w:bCs/>
                                      <w:color w:val="000000"/>
                                      <w:szCs w:val="20"/>
                                      <w:lang w:val="en-US" w:eastAsia="zh-CN"/>
                                    </w:rPr>
                                    <w:t>脱水外运</w:t>
                                  </w:r>
                                </w:p>
                              </w:txbxContent>
                            </v:textbox>
                          </v:shape>
                          <v:shape id="_x0000_s1026" o:spid="_x0000_s1026" o:spt="202" type="#_x0000_t202" style="position:absolute;left:4419600;top:1047750;height:371475;width:771525;"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C46EB5B">
                                  <w:pPr>
                                    <w:spacing w:line="360" w:lineRule="auto"/>
                                    <w:jc w:val="center"/>
                                    <w:rPr>
                                      <w:rFonts w:hint="eastAsia" w:ascii="宋体" w:hAnsi="宋体" w:eastAsia="宋体" w:cs="宋体"/>
                                      <w:b/>
                                      <w:bCs/>
                                      <w:sz w:val="20"/>
                                      <w:szCs w:val="18"/>
                                    </w:rPr>
                                  </w:pPr>
                                  <w:r>
                                    <w:rPr>
                                      <w:rFonts w:hint="eastAsia" w:ascii="宋体" w:hAnsi="宋体" w:eastAsia="宋体" w:cs="宋体"/>
                                      <w:b/>
                                      <w:bCs/>
                                      <w:sz w:val="20"/>
                                      <w:szCs w:val="18"/>
                                    </w:rPr>
                                    <w:t>剩余污泥</w:t>
                                  </w:r>
                                </w:p>
                              </w:txbxContent>
                            </v:textbox>
                          </v:shape>
                        </v:group>
                      </v:group>
                    </v:group>
                  </v:group>
                  <v:shape id="_x0000_s1026" o:spid="_x0000_s1026" o:spt="32" type="#_x0000_t32" style="position:absolute;left:8444;top:13077;height:0;width:354;" filled="f" stroked="t" coordsize="21600,21600" o:gfxdata="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GEe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26" o:spid="_x0000_s1026" o:spt="32" type="#_x0000_t32" style="position:absolute;left:2700;top:13362;height:420;width:0;" filled="f" stroked="t" coordsize="21600,21600" o:gfxdata="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L16f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2139;top:13782;height:498;width:1170;" filled="f" stroked="f" coordsize="21600,21600" o:gfxdata="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zrDp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FD49C70">
                        <w:pPr>
                          <w:rPr>
                            <w:rFonts w:hint="eastAsia" w:ascii="宋体" w:hAnsi="宋体" w:eastAsia="宋体" w:cs="宋体"/>
                            <w:b/>
                            <w:bCs/>
                          </w:rPr>
                        </w:pPr>
                        <w:r>
                          <w:rPr>
                            <w:rFonts w:hint="eastAsia" w:ascii="宋体" w:hAnsi="宋体" w:eastAsia="宋体" w:cs="宋体"/>
                            <w:b/>
                            <w:bCs/>
                          </w:rPr>
                          <w:t>栅渣外运</w:t>
                        </w:r>
                      </w:p>
                    </w:txbxContent>
                  </v:textbox>
                </v:shape>
              </v:group>
            </w:pict>
          </mc:Fallback>
        </mc:AlternateContent>
      </w:r>
      <w:r>
        <w:rPr>
          <w:rFonts w:hint="default" w:ascii="Times New Roman" w:hAnsi="Times New Roman" w:cs="Times New Roman" w:eastAsiaTheme="minorEastAsia"/>
          <w:b/>
          <w:bCs/>
          <w:color w:val="auto"/>
          <w:sz w:val="24"/>
        </w:rPr>
        <w:t>3.2工艺流程及说明</w:t>
      </w:r>
    </w:p>
    <w:p w14:paraId="557FF805">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0A6ACA73">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685CF195">
      <w:pPr>
        <w:pStyle w:val="9"/>
        <w:spacing w:line="360" w:lineRule="auto"/>
        <w:ind w:left="0" w:firstLine="0" w:firstLineChars="0"/>
        <w:jc w:val="center"/>
        <w:rPr>
          <w:rFonts w:hint="default" w:ascii="Times New Roman" w:hAnsi="Times New Roman" w:cs="Times New Roman" w:eastAsiaTheme="minorEastAsia"/>
          <w:color w:val="auto"/>
          <w:lang w:eastAsia="zh-CN" w:bidi="ar-SA"/>
        </w:rPr>
      </w:pPr>
    </w:p>
    <w:p w14:paraId="5B6C73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A/O+</w:t>
      </w:r>
      <w:r>
        <w:rPr>
          <w:rFonts w:hint="default" w:ascii="Times New Roman" w:hAnsi="Times New Roman" w:cs="Times New Roman" w:eastAsiaTheme="minorEastAsia"/>
          <w:color w:val="auto"/>
          <w:sz w:val="24"/>
          <w:lang w:val="en-US" w:eastAsia="zh-CN"/>
        </w:rPr>
        <w:t>MBR</w:t>
      </w:r>
      <w:r>
        <w:rPr>
          <w:rFonts w:hint="default" w:ascii="Times New Roman" w:hAnsi="Times New Roman" w:cs="Times New Roman" w:eastAsiaTheme="minorEastAsia"/>
          <w:color w:val="auto"/>
          <w:sz w:val="24"/>
        </w:rPr>
        <w:t>工艺流程图</w:t>
      </w:r>
    </w:p>
    <w:p w14:paraId="47AED298">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工艺流程说明：</w:t>
      </w:r>
    </w:p>
    <w:p w14:paraId="4D19543A">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szCs w:val="24"/>
        </w:rPr>
        <w:t>生活污水经管网汇集至废水处理站，经格栅阻挡漂浮物后进入调节池，沉淀部分悬浮物并调节水质水量后，废水经泵提升进入缺氧池，反硝化菌利用污水中的有机物作碳源，将回流混合液中带入的大量NO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-N和NO</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-N还原为N</w:t>
      </w:r>
      <w:r>
        <w:rPr>
          <w:rFonts w:hint="default" w:ascii="Times New Roman" w:hAnsi="Times New Roman" w:cs="Times New Roman" w:eastAsiaTheme="minorEastAsia"/>
          <w:bCs/>
          <w:color w:val="auto"/>
          <w:sz w:val="24"/>
          <w:szCs w:val="24"/>
          <w:vertAlign w:val="subscript"/>
        </w:rPr>
        <w:t>2</w:t>
      </w:r>
      <w:r>
        <w:rPr>
          <w:rFonts w:hint="default" w:ascii="Times New Roman" w:hAnsi="Times New Roman" w:cs="Times New Roman" w:eastAsiaTheme="minorEastAsia"/>
          <w:bCs/>
          <w:color w:val="auto"/>
          <w:sz w:val="24"/>
          <w:szCs w:val="24"/>
        </w:rPr>
        <w:t>释放至空气，因此BOD</w:t>
      </w:r>
      <w:r>
        <w:rPr>
          <w:rFonts w:hint="default" w:ascii="Times New Roman" w:hAnsi="Times New Roman" w:cs="Times New Roman" w:eastAsiaTheme="minorEastAsia"/>
          <w:bCs/>
          <w:color w:val="auto"/>
          <w:sz w:val="24"/>
          <w:szCs w:val="24"/>
          <w:vertAlign w:val="subscript"/>
        </w:rPr>
        <w:t>5</w:t>
      </w:r>
      <w:r>
        <w:rPr>
          <w:rFonts w:hint="default" w:ascii="Times New Roman" w:hAnsi="Times New Roman" w:cs="Times New Roman" w:eastAsiaTheme="minorEastAsia"/>
          <w:bCs/>
          <w:color w:val="auto"/>
          <w:sz w:val="24"/>
          <w:szCs w:val="24"/>
        </w:rPr>
        <w:t>浓度下降，NO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-N浓度大幅度下降，而磷的变化很小，处理后的水自流至好氧池，有机物被微生物生化降解，而继续下降；有机氮被氨化继而被硝化，使NH</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-N浓度显著下降，但随着硝化过程使NO</w:t>
      </w:r>
      <w:r>
        <w:rPr>
          <w:rFonts w:hint="default" w:ascii="Times New Roman" w:hAnsi="Times New Roman" w:cs="Times New Roman" w:eastAsiaTheme="minorEastAsia"/>
          <w:bCs/>
          <w:color w:val="auto"/>
          <w:sz w:val="24"/>
          <w:szCs w:val="24"/>
          <w:vertAlign w:val="subscript"/>
        </w:rPr>
        <w:t>3</w:t>
      </w:r>
      <w:r>
        <w:rPr>
          <w:rFonts w:hint="default" w:ascii="Times New Roman" w:hAnsi="Times New Roman" w:cs="Times New Roman" w:eastAsiaTheme="minorEastAsia"/>
          <w:bCs/>
          <w:color w:val="auto"/>
          <w:sz w:val="24"/>
          <w:szCs w:val="24"/>
        </w:rPr>
        <w:t>-N的浓度增加，P随着聚磷菌的过量摄取，也以较快的速度下降。污水最后进入MBR膜池，在膜池内进一步降解有机物和氮磷，并实现泥水分离，出水可达到优于</w:t>
      </w:r>
      <w:r>
        <w:rPr>
          <w:rFonts w:hint="default" w:ascii="Times New Roman" w:hAnsi="Times New Roman" w:cs="Times New Roman" w:eastAsiaTheme="minorEastAsia"/>
          <w:color w:val="auto"/>
          <w:sz w:val="24"/>
        </w:rPr>
        <w:t>《城镇污水处理厂污染物排放标准》GB18918-2002一级A标准</w:t>
      </w:r>
      <w:r>
        <w:rPr>
          <w:rFonts w:hint="default" w:ascii="Times New Roman" w:hAnsi="Times New Roman" w:cs="Times New Roman" w:eastAsiaTheme="minorEastAsia"/>
          <w:bCs/>
          <w:color w:val="auto"/>
          <w:sz w:val="24"/>
          <w:szCs w:val="24"/>
        </w:rPr>
        <w:t>。污泥经泵回流至缺氧池，剩余污泥排入污泥池</w:t>
      </w:r>
      <w:r>
        <w:rPr>
          <w:rFonts w:hint="default" w:ascii="Times New Roman" w:hAnsi="Times New Roman" w:cs="Times New Roman" w:eastAsiaTheme="minorEastAsia"/>
          <w:bCs/>
          <w:color w:val="auto"/>
          <w:sz w:val="24"/>
          <w:szCs w:val="24"/>
          <w:lang w:val="en-US" w:eastAsia="zh-CN"/>
        </w:rPr>
        <w:t>浓缩后</w:t>
      </w: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送入污泥脱水装置进行脱水，脱水后污泥</w:t>
      </w:r>
      <w:r>
        <w:rPr>
          <w:rFonts w:hint="default" w:ascii="Times New Roman" w:hAnsi="Times New Roman" w:cs="Times New Roman" w:eastAsiaTheme="minorEastAsia"/>
          <w:bCs/>
          <w:color w:val="auto"/>
          <w:sz w:val="24"/>
          <w:szCs w:val="24"/>
        </w:rPr>
        <w:t>定期清理处理。</w:t>
      </w:r>
    </w:p>
    <w:p w14:paraId="71EC0AB2">
      <w:pPr>
        <w:spacing w:line="360" w:lineRule="auto"/>
        <w:ind w:firstLine="482" w:firstLineChars="200"/>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3.3工艺优点</w:t>
      </w:r>
    </w:p>
    <w:p w14:paraId="3D62807A">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技术可靠，采用传统活性污泥法与高精度膜分离技术相结合，可完全分离截留SS，去除大量COD，氨氮和总氮；</w:t>
      </w:r>
    </w:p>
    <w:p w14:paraId="06A3E146">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运行稳定，各指标能够稳定达到并优于《城镇污水处理厂污染物排放标准》GB18918-2002一级A标准；</w:t>
      </w:r>
    </w:p>
    <w:p w14:paraId="32A85288">
      <w:pPr>
        <w:numPr>
          <w:ilvl w:val="0"/>
          <w:numId w:val="2"/>
        </w:numPr>
        <w:spacing w:line="360" w:lineRule="auto"/>
        <w:ind w:left="0"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rPr>
        <w:t>装置选用抗污染性能更强、使用寿命更长的MBR平板膜，能在更高的活性污泥浓度下保持高通量的稳定运行，从而泥龄长，污泥增长量少，有效避免二次污染；</w:t>
      </w:r>
    </w:p>
    <w:p w14:paraId="735AD760">
      <w:pPr>
        <w:spacing w:line="360" w:lineRule="auto"/>
        <w:outlineLvl w:val="1"/>
        <w:rPr>
          <w:rFonts w:hint="default" w:ascii="Times New Roman" w:hAnsi="Times New Roman" w:cs="Times New Roman" w:eastAsiaTheme="minorEastAsia"/>
          <w:b/>
          <w:color w:val="auto"/>
          <w:sz w:val="28"/>
          <w:szCs w:val="28"/>
        </w:rPr>
      </w:pPr>
      <w:bookmarkStart w:id="4" w:name="_Toc17298374"/>
      <w:r>
        <w:rPr>
          <w:rFonts w:hint="default" w:ascii="Times New Roman" w:hAnsi="Times New Roman" w:cs="Times New Roman" w:eastAsiaTheme="minorEastAsia"/>
          <w:b/>
          <w:color w:val="auto"/>
          <w:sz w:val="28"/>
          <w:szCs w:val="28"/>
        </w:rPr>
        <w:t>4工艺参数设计</w:t>
      </w:r>
      <w:bookmarkEnd w:id="4"/>
    </w:p>
    <w:p w14:paraId="186C339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lang w:val="en-US" w:eastAsia="zh-CN"/>
        </w:rPr>
      </w:pPr>
      <w:r>
        <w:rPr>
          <w:rFonts w:hint="default" w:ascii="Times New Roman" w:hAnsi="Times New Roman" w:cs="Times New Roman" w:eastAsiaTheme="minorEastAsia"/>
          <w:b/>
          <w:bCs/>
          <w:color w:val="auto"/>
          <w:sz w:val="24"/>
          <w:lang w:val="en-US" w:eastAsia="zh-CN"/>
        </w:rPr>
        <w:t>4.1调节池</w:t>
      </w:r>
    </w:p>
    <w:p w14:paraId="7329DE23">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主要功能：收集污水，调节进水水质、水量，通过机械格栅去除污水中大颗粒杂质，利用提升水泵提升污水至后续处理单元。</w:t>
      </w:r>
    </w:p>
    <w:p w14:paraId="60D10DA2">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结构类型：</w:t>
      </w:r>
      <w:r>
        <w:rPr>
          <w:rFonts w:hint="default" w:ascii="Times New Roman" w:hAnsi="Times New Roman" w:cs="Times New Roman" w:eastAsiaTheme="minorEastAsia"/>
          <w:bCs/>
          <w:color w:val="auto"/>
          <w:sz w:val="24"/>
          <w:lang w:val="en-US" w:eastAsia="zh-CN"/>
        </w:rPr>
        <w:t>地下</w:t>
      </w:r>
      <w:r>
        <w:rPr>
          <w:rFonts w:hint="default" w:ascii="Times New Roman" w:hAnsi="Times New Roman" w:cs="Times New Roman" w:eastAsiaTheme="minorEastAsia"/>
          <w:bCs/>
          <w:color w:val="auto"/>
          <w:sz w:val="24"/>
        </w:rPr>
        <w:t>钢结构</w:t>
      </w:r>
    </w:p>
    <w:p w14:paraId="1603972E">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设计说明：</w:t>
      </w:r>
      <w:r>
        <w:rPr>
          <w:rFonts w:hint="default" w:ascii="Times New Roman" w:hAnsi="Times New Roman" w:cs="Times New Roman" w:eastAsiaTheme="minorEastAsia"/>
          <w:color w:val="auto"/>
          <w:sz w:val="24"/>
        </w:rPr>
        <w:t>设计规模按</w:t>
      </w:r>
      <w:r>
        <w:rPr>
          <w:rFonts w:hint="default" w:ascii="Times New Roman" w:hAnsi="Times New Roman" w:cs="Times New Roman" w:eastAsiaTheme="minorEastAsia"/>
          <w:color w:val="auto"/>
          <w:sz w:val="24"/>
          <w:lang w:val="en-US" w:eastAsia="zh-CN"/>
        </w:rPr>
        <w:t>1</w:t>
      </w:r>
      <w:r>
        <w:rPr>
          <w:rFonts w:hint="eastAsia" w:cs="Times New Roman" w:eastAsiaTheme="minorEastAsia"/>
          <w:color w:val="auto"/>
          <w:sz w:val="24"/>
          <w:lang w:val="en-US" w:eastAsia="zh-CN"/>
        </w:rPr>
        <w:t>0</w:t>
      </w:r>
      <w:r>
        <w:rPr>
          <w:rFonts w:hint="default" w:ascii="Times New Roman" w:hAnsi="Times New Roman" w:cs="Times New Roman" w:eastAsiaTheme="minorEastAsia"/>
          <w:color w:val="auto"/>
          <w:sz w:val="24"/>
        </w:rPr>
        <w:t>0m</w:t>
      </w:r>
      <w:r>
        <w:rPr>
          <w:rFonts w:hint="default" w:ascii="Times New Roman" w:hAnsi="Times New Roman" w:cs="Times New Roman" w:eastAsiaTheme="minorEastAsia"/>
          <w:color w:val="auto"/>
          <w:sz w:val="24"/>
          <w:vertAlign w:val="superscript"/>
        </w:rPr>
        <w:t>3</w:t>
      </w:r>
      <w:r>
        <w:rPr>
          <w:rFonts w:hint="default" w:ascii="Times New Roman" w:hAnsi="Times New Roman" w:cs="Times New Roman" w:eastAsiaTheme="minorEastAsia"/>
          <w:color w:val="auto"/>
          <w:sz w:val="24"/>
        </w:rPr>
        <w:t>/d 设计。</w:t>
      </w:r>
    </w:p>
    <w:p w14:paraId="4E0C2E97">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设计参数：</w:t>
      </w:r>
    </w:p>
    <w:p w14:paraId="4AF906C5">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调节时间取T=</w:t>
      </w:r>
      <w:r>
        <w:rPr>
          <w:rFonts w:hint="default" w:ascii="Times New Roman" w:hAnsi="Times New Roman" w:cs="Times New Roman" w:eastAsiaTheme="minorEastAsia"/>
          <w:bCs/>
          <w:color w:val="auto"/>
          <w:sz w:val="24"/>
          <w:lang w:val="en-US" w:eastAsia="zh-CN"/>
        </w:rPr>
        <w:t>4</w:t>
      </w:r>
      <w:r>
        <w:rPr>
          <w:rFonts w:hint="default" w:ascii="Times New Roman" w:hAnsi="Times New Roman" w:cs="Times New Roman" w:eastAsiaTheme="minorEastAsia"/>
          <w:bCs/>
          <w:color w:val="auto"/>
          <w:sz w:val="24"/>
        </w:rPr>
        <w:t>.</w:t>
      </w:r>
      <w:r>
        <w:rPr>
          <w:rFonts w:hint="default" w:ascii="Times New Roman" w:hAnsi="Times New Roman" w:cs="Times New Roman" w:eastAsiaTheme="minorEastAsia"/>
          <w:bCs/>
          <w:color w:val="auto"/>
          <w:sz w:val="24"/>
          <w:lang w:val="en-US" w:eastAsia="zh-CN"/>
        </w:rPr>
        <w:t>0</w:t>
      </w:r>
      <w:r>
        <w:rPr>
          <w:rFonts w:hint="default" w:ascii="Times New Roman" w:hAnsi="Times New Roman" w:cs="Times New Roman" w:eastAsiaTheme="minorEastAsia"/>
          <w:bCs/>
          <w:color w:val="auto"/>
          <w:sz w:val="24"/>
        </w:rPr>
        <w:t>h</w:t>
      </w:r>
    </w:p>
    <w:p w14:paraId="488B77F8">
      <w:pPr>
        <w:spacing w:line="360" w:lineRule="auto"/>
        <w:ind w:firstLine="480" w:firstLineChars="200"/>
        <w:rPr>
          <w:rFonts w:hint="default" w:ascii="Times New Roman" w:hAnsi="Times New Roman" w:cs="Times New Roman" w:eastAsiaTheme="minorEastAsia"/>
          <w:bCs/>
          <w:color w:val="auto"/>
          <w:sz w:val="24"/>
          <w:lang w:val="en-US"/>
        </w:rPr>
      </w:pPr>
      <w:r>
        <w:rPr>
          <w:rFonts w:hint="default" w:ascii="Times New Roman" w:hAnsi="Times New Roman" w:cs="Times New Roman" w:eastAsiaTheme="minorEastAsia"/>
          <w:bCs/>
          <w:color w:val="auto"/>
          <w:sz w:val="24"/>
        </w:rPr>
        <w:t>尺寸：</w:t>
      </w:r>
      <w:r>
        <w:rPr>
          <w:rFonts w:hint="default" w:ascii="Times New Roman" w:hAnsi="Times New Roman" w:cs="Times New Roman" w:eastAsiaTheme="minorEastAsia"/>
          <w:bCs/>
          <w:color w:val="auto"/>
          <w:sz w:val="24"/>
          <w:lang w:val="en-US" w:eastAsia="zh-CN"/>
        </w:rPr>
        <w:t>L</w:t>
      </w:r>
      <w:r>
        <w:rPr>
          <w:rFonts w:hint="eastAsia" w:cs="Times New Roman" w:eastAsiaTheme="minorEastAsia"/>
          <w:bCs/>
          <w:color w:val="auto"/>
          <w:sz w:val="24"/>
          <w:lang w:val="en-US" w:eastAsia="zh-CN"/>
        </w:rPr>
        <w:t>4</w:t>
      </w:r>
      <w:r>
        <w:rPr>
          <w:rFonts w:hint="default" w:ascii="Times New Roman" w:hAnsi="Times New Roman" w:cs="Times New Roman" w:eastAsiaTheme="minorEastAsia"/>
          <w:bCs/>
          <w:color w:val="auto"/>
          <w:sz w:val="24"/>
          <w:lang w:val="en-US" w:eastAsia="zh-CN"/>
        </w:rPr>
        <w:t>.</w:t>
      </w:r>
      <w:r>
        <w:rPr>
          <w:rFonts w:hint="eastAsia" w:cs="Times New Roman" w:eastAsiaTheme="minorEastAsia"/>
          <w:bCs/>
          <w:color w:val="auto"/>
          <w:sz w:val="24"/>
          <w:lang w:val="en-US" w:eastAsia="zh-CN"/>
        </w:rPr>
        <w:t>8</w:t>
      </w:r>
      <w:r>
        <w:rPr>
          <w:rFonts w:hint="default" w:ascii="Times New Roman" w:hAnsi="Times New Roman" w:cs="Times New Roman" w:eastAsiaTheme="minorEastAsia"/>
          <w:bCs/>
          <w:color w:val="auto"/>
          <w:sz w:val="24"/>
          <w:lang w:val="en-US" w:eastAsia="zh-CN"/>
        </w:rPr>
        <w:t>0×W3.00×H3.00m（有效深度取1.8m）</w:t>
      </w:r>
    </w:p>
    <w:p w14:paraId="28A18FE3">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数量：1座</w:t>
      </w:r>
    </w:p>
    <w:p w14:paraId="0BF08C46">
      <w:pPr>
        <w:spacing w:line="360" w:lineRule="auto"/>
        <w:ind w:firstLine="480" w:firstLineChars="200"/>
        <w:rPr>
          <w:rFonts w:hint="default" w:ascii="Times New Roman" w:hAnsi="Times New Roman" w:cs="Times New Roman" w:eastAsiaTheme="minorEastAsia"/>
          <w:bCs/>
          <w:color w:val="auto"/>
          <w:sz w:val="24"/>
        </w:rPr>
      </w:pPr>
      <w:r>
        <w:rPr>
          <w:rFonts w:hint="default" w:ascii="Times New Roman" w:hAnsi="Times New Roman" w:cs="Times New Roman" w:eastAsiaTheme="minorEastAsia"/>
          <w:bCs/>
          <w:color w:val="auto"/>
          <w:sz w:val="24"/>
        </w:rPr>
        <w:t>结构形式：钢砼结构</w:t>
      </w:r>
    </w:p>
    <w:p w14:paraId="5BF3A371">
      <w:pPr>
        <w:spacing w:line="360" w:lineRule="auto"/>
        <w:ind w:firstLine="482" w:firstLineChars="200"/>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rPr>
        <w:t>配套设备：</w:t>
      </w:r>
    </w:p>
    <w:p w14:paraId="7F9B1186">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（1）提篮格栅：数量1台；</w:t>
      </w:r>
    </w:p>
    <w:p w14:paraId="0CF5CB99">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型号规格：尺寸0.6m×0.6m×2.5m，材质SS304，栅隙5mm；</w:t>
      </w:r>
    </w:p>
    <w:p w14:paraId="3FB4199B">
      <w:pPr>
        <w:spacing w:line="360" w:lineRule="auto"/>
        <w:ind w:firstLine="480" w:firstLineChars="20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（2）潜污泵：数量2台（1用1备）；</w:t>
      </w:r>
    </w:p>
    <w:p w14:paraId="12B814E1">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型号规格：流量</w:t>
      </w:r>
      <w:r>
        <w:rPr>
          <w:rFonts w:hint="eastAsia" w:cs="Times New Roman" w:eastAsiaTheme="minorEastAsia"/>
          <w:bCs/>
          <w:color w:val="auto"/>
          <w:sz w:val="24"/>
          <w:szCs w:val="24"/>
          <w:lang w:val="en-US" w:eastAsia="zh-CN"/>
        </w:rPr>
        <w:t>6</w:t>
      </w:r>
      <w:r>
        <w:rPr>
          <w:rFonts w:hint="default" w:ascii="Times New Roman" w:hAnsi="Times New Roman" w:cs="Times New Roman" w:eastAsiaTheme="minorEastAsia"/>
          <w:bCs/>
          <w:color w:val="auto"/>
          <w:sz w:val="24"/>
          <w:szCs w:val="24"/>
          <w:lang w:val="en-US" w:eastAsia="zh-CN"/>
        </w:rPr>
        <w:t>m³/h-扬程1</w:t>
      </w:r>
      <w:r>
        <w:rPr>
          <w:rFonts w:hint="eastAsia"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lang w:val="en-US" w:eastAsia="zh-CN"/>
        </w:rPr>
        <w:t>m-功率0.</w:t>
      </w:r>
      <w:r>
        <w:rPr>
          <w:rFonts w:hint="eastAsia" w:cs="Times New Roman" w:eastAsiaTheme="minorEastAsia"/>
          <w:bCs/>
          <w:color w:val="auto"/>
          <w:sz w:val="24"/>
          <w:szCs w:val="24"/>
          <w:lang w:val="en-US" w:eastAsia="zh-CN"/>
        </w:rPr>
        <w:t>5</w:t>
      </w:r>
      <w:r>
        <w:rPr>
          <w:rFonts w:hint="default" w:ascii="Times New Roman" w:hAnsi="Times New Roman" w:cs="Times New Roman" w:eastAsiaTheme="minorEastAsia"/>
          <w:bCs/>
          <w:color w:val="auto"/>
          <w:sz w:val="24"/>
          <w:szCs w:val="24"/>
          <w:lang w:val="en-US" w:eastAsia="zh-CN"/>
        </w:rPr>
        <w:t>5kW，380V电机</w:t>
      </w:r>
      <w:r>
        <w:rPr>
          <w:rFonts w:hint="eastAsia" w:ascii="Times New Roman" w:hAnsi="Times New Roman" w:cs="Times New Roman" w:eastAsiaTheme="minorEastAsia"/>
          <w:color w:val="auto"/>
          <w:sz w:val="24"/>
          <w:szCs w:val="24"/>
          <w:highlight w:val="none"/>
          <w:lang w:val="en-US" w:eastAsia="zh-CN"/>
        </w:rPr>
        <w:t>（变频）</w:t>
      </w:r>
      <w:r>
        <w:rPr>
          <w:rFonts w:hint="default" w:ascii="Times New Roman" w:hAnsi="Times New Roman" w:cs="Times New Roman" w:eastAsiaTheme="minorEastAsia"/>
          <w:bCs/>
          <w:color w:val="auto"/>
          <w:sz w:val="24"/>
          <w:szCs w:val="24"/>
          <w:lang w:val="en-US" w:eastAsia="zh-CN"/>
        </w:rPr>
        <w:t>，配套自耦装置；</w:t>
      </w:r>
    </w:p>
    <w:p w14:paraId="4F593965">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（3）潜水搅拌机：数量1台；</w:t>
      </w:r>
    </w:p>
    <w:p w14:paraId="103D453D">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型号规格：推力163N，桨直径260mm，转速740，材质SS304；</w:t>
      </w:r>
    </w:p>
    <w:p w14:paraId="2BDA5B9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（4）雷达液位计：数量1台；</w:t>
      </w:r>
    </w:p>
    <w:p w14:paraId="3519E31C">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型号规格：测量范围0-5m，4-20mA信号；</w:t>
      </w:r>
    </w:p>
    <w:p w14:paraId="7D6296BE">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（5）电磁流量计：数量1台；</w:t>
      </w:r>
    </w:p>
    <w:p w14:paraId="3737E5B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型号规格：口径DN</w:t>
      </w:r>
      <w:r>
        <w:rPr>
          <w:rFonts w:hint="eastAsia" w:cs="Times New Roman" w:eastAsiaTheme="minorEastAsia"/>
          <w:bCs/>
          <w:color w:val="auto"/>
          <w:sz w:val="24"/>
          <w:szCs w:val="24"/>
          <w:lang w:val="en-US" w:eastAsia="zh-CN"/>
        </w:rPr>
        <w:t>4</w:t>
      </w:r>
      <w:r>
        <w:rPr>
          <w:rFonts w:hint="default" w:ascii="Times New Roman" w:hAnsi="Times New Roman" w:cs="Times New Roman" w:eastAsiaTheme="minorEastAsia"/>
          <w:bCs/>
          <w:color w:val="auto"/>
          <w:sz w:val="24"/>
          <w:szCs w:val="24"/>
          <w:lang w:val="en-US" w:eastAsia="zh-CN"/>
        </w:rPr>
        <w:t>0，一体式，4-20mA信号；</w:t>
      </w:r>
    </w:p>
    <w:p w14:paraId="03E48BC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szCs w:val="24"/>
          <w:lang w:eastAsia="zh-CN"/>
        </w:rPr>
      </w:pPr>
      <w:r>
        <w:rPr>
          <w:rFonts w:hint="default" w:ascii="Times New Roman" w:hAnsi="Times New Roman" w:cs="Times New Roman" w:eastAsiaTheme="minorEastAsia"/>
          <w:b/>
          <w:bCs/>
          <w:color w:val="auto"/>
          <w:sz w:val="24"/>
          <w:szCs w:val="24"/>
        </w:rPr>
        <w:t>4.</w:t>
      </w:r>
      <w:r>
        <w:rPr>
          <w:rFonts w:hint="default" w:ascii="Times New Roman" w:hAnsi="Times New Roman" w:cs="Times New Roman" w:eastAsiaTheme="minorEastAsia"/>
          <w:b/>
          <w:bCs/>
          <w:color w:val="auto"/>
          <w:sz w:val="24"/>
          <w:szCs w:val="24"/>
          <w:lang w:val="en-US" w:eastAsia="zh-CN"/>
        </w:rPr>
        <w:t>2</w:t>
      </w:r>
      <w:r>
        <w:rPr>
          <w:rFonts w:hint="default" w:ascii="Times New Roman" w:hAnsi="Times New Roman" w:cs="Times New Roman" w:eastAsiaTheme="minorEastAsia"/>
          <w:b/>
          <w:bCs/>
          <w:color w:val="auto"/>
          <w:sz w:val="24"/>
          <w:szCs w:val="24"/>
        </w:rPr>
        <w:t xml:space="preserve"> 一体化</w:t>
      </w:r>
      <w:r>
        <w:rPr>
          <w:rFonts w:hint="default" w:ascii="Times New Roman" w:hAnsi="Times New Roman" w:cs="Times New Roman" w:eastAsiaTheme="minorEastAsia"/>
          <w:b/>
          <w:bCs/>
          <w:color w:val="auto"/>
          <w:sz w:val="24"/>
          <w:szCs w:val="24"/>
          <w:lang w:val="en-US" w:eastAsia="zh-CN"/>
        </w:rPr>
        <w:t>生化池</w:t>
      </w:r>
    </w:p>
    <w:p w14:paraId="51FEA9C9">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本项目设计的一体化生化池集厌氧、缺氧、好氧和MBR等功能于一体。</w:t>
      </w:r>
    </w:p>
    <w:p w14:paraId="283CDA7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尺寸：L1</w:t>
      </w:r>
      <w:r>
        <w:rPr>
          <w:rFonts w:hint="eastAsia" w:cs="Times New Roman" w:eastAsiaTheme="minorEastAsia"/>
          <w:bCs/>
          <w:color w:val="auto"/>
          <w:sz w:val="24"/>
          <w:szCs w:val="24"/>
          <w:lang w:val="en-US" w:eastAsia="zh-CN"/>
        </w:rPr>
        <w:t>3</w:t>
      </w:r>
      <w:r>
        <w:rPr>
          <w:rFonts w:hint="default" w:ascii="Times New Roman" w:hAnsi="Times New Roman" w:cs="Times New Roman" w:eastAsiaTheme="minorEastAsia"/>
          <w:bCs/>
          <w:color w:val="auto"/>
          <w:sz w:val="24"/>
          <w:szCs w:val="24"/>
          <w:lang w:val="en-US" w:eastAsia="zh-CN"/>
        </w:rPr>
        <w:t>.</w:t>
      </w:r>
      <w:r>
        <w:rPr>
          <w:rFonts w:hint="eastAsia" w:cs="Times New Roman" w:eastAsiaTheme="minorEastAsia"/>
          <w:bCs/>
          <w:color w:val="auto"/>
          <w:sz w:val="24"/>
          <w:szCs w:val="24"/>
          <w:lang w:val="en-US" w:eastAsia="zh-CN"/>
        </w:rPr>
        <w:t>4</w:t>
      </w:r>
      <w:r>
        <w:rPr>
          <w:rFonts w:hint="default" w:ascii="Times New Roman" w:hAnsi="Times New Roman" w:cs="Times New Roman" w:eastAsiaTheme="minorEastAsia"/>
          <w:bCs/>
          <w:color w:val="auto"/>
          <w:sz w:val="24"/>
          <w:szCs w:val="24"/>
          <w:lang w:val="en-US" w:eastAsia="zh-CN"/>
        </w:rPr>
        <w:t>0×W</w:t>
      </w:r>
      <w:r>
        <w:rPr>
          <w:rFonts w:hint="eastAsia"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lang w:val="en-US" w:eastAsia="zh-CN"/>
        </w:rPr>
        <w:t>.</w:t>
      </w:r>
      <w:r>
        <w:rPr>
          <w:rFonts w:hint="eastAsia" w:cs="Times New Roman" w:eastAsiaTheme="minorEastAsia"/>
          <w:bCs/>
          <w:color w:val="auto"/>
          <w:sz w:val="24"/>
          <w:szCs w:val="24"/>
          <w:lang w:val="en-US" w:eastAsia="zh-CN"/>
        </w:rPr>
        <w:t>8</w:t>
      </w:r>
      <w:r>
        <w:rPr>
          <w:rFonts w:hint="default" w:ascii="Times New Roman" w:hAnsi="Times New Roman" w:cs="Times New Roman" w:eastAsiaTheme="minorEastAsia"/>
          <w:bCs/>
          <w:color w:val="auto"/>
          <w:sz w:val="24"/>
          <w:szCs w:val="24"/>
          <w:lang w:val="en-US" w:eastAsia="zh-CN"/>
        </w:rPr>
        <w:t>0×H3.</w:t>
      </w:r>
      <w:r>
        <w:rPr>
          <w:rFonts w:hint="eastAsia" w:cs="Times New Roman" w:eastAsiaTheme="minorEastAsia"/>
          <w:bCs/>
          <w:color w:val="auto"/>
          <w:sz w:val="24"/>
          <w:szCs w:val="24"/>
          <w:lang w:val="en-US" w:eastAsia="zh-CN"/>
        </w:rPr>
        <w:t>3</w:t>
      </w:r>
      <w:r>
        <w:rPr>
          <w:rFonts w:hint="default" w:ascii="Times New Roman" w:hAnsi="Times New Roman" w:cs="Times New Roman" w:eastAsiaTheme="minorEastAsia"/>
          <w:bCs/>
          <w:color w:val="auto"/>
          <w:sz w:val="24"/>
          <w:szCs w:val="24"/>
          <w:lang w:val="en-US" w:eastAsia="zh-CN"/>
        </w:rPr>
        <w:t>0</w:t>
      </w:r>
    </w:p>
    <w:p w14:paraId="35006040">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数量：1座</w:t>
      </w:r>
    </w:p>
    <w:p w14:paraId="48C79140">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结构形式：钢砼结构</w:t>
      </w:r>
    </w:p>
    <w:p w14:paraId="62B75EAF">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4.2.1厌氧池</w:t>
      </w:r>
    </w:p>
    <w:p w14:paraId="3B7F3F4F">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主要功能：将大分子有机物（如蛋白质、脂肪）分解为小分子有机物（如挥发性脂肪酸，VFA），提高废水可生化性；聚磷菌在厌氧条件下（绝对无溶解氧）释放体内储存的磷酸盐，为后续好氧段过量吸磷创造条件（关键于除磷）。</w:t>
      </w:r>
    </w:p>
    <w:p w14:paraId="012E576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配套设备：</w:t>
      </w:r>
    </w:p>
    <w:p w14:paraId="2E93B72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（1）潜水搅拌机：数量1台；</w:t>
      </w:r>
    </w:p>
    <w:p w14:paraId="47262F7F">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型号规格：推力138N，桨直径220mm，转速980，材质SS304；</w:t>
      </w:r>
    </w:p>
    <w:p w14:paraId="6BC79EE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4.2.2缺氧池</w:t>
      </w:r>
    </w:p>
    <w:p w14:paraId="3D18597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主要功能：营造缺氧的环境（溶解氧在小于0.5mg/L），指没有溶解氧但有硝酸盐的反应池。利于缺养微生物生长。其作用是活性污泥吸附、降解有机物。通常将回流混合液中的亚硝酸盐氮及硝酸盐氮在反硝化菌的作用下生成氮气释放。</w:t>
      </w:r>
    </w:p>
    <w:p w14:paraId="33CBB9E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配套设备：</w:t>
      </w:r>
    </w:p>
    <w:p w14:paraId="158D9744">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（1）潜水搅拌机：数量1台；</w:t>
      </w:r>
    </w:p>
    <w:p w14:paraId="095893B9">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型号规格：推力163N，桨直径260mm，转速740，材质SS304；</w:t>
      </w:r>
    </w:p>
    <w:p w14:paraId="2647786D">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（2）回流泵（潜污泵）：数量1台；</w:t>
      </w:r>
    </w:p>
    <w:p w14:paraId="03806AA7">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型号规格：流量10m³/h-扬程</w:t>
      </w:r>
      <w:r>
        <w:rPr>
          <w:rFonts w:hint="eastAsia" w:cs="Times New Roman" w:eastAsiaTheme="minorEastAsia"/>
          <w:bCs/>
          <w:color w:val="auto"/>
          <w:sz w:val="24"/>
          <w:szCs w:val="24"/>
          <w:lang w:val="en-US" w:eastAsia="zh-CN"/>
        </w:rPr>
        <w:t>6</w:t>
      </w:r>
      <w:r>
        <w:rPr>
          <w:rFonts w:hint="default" w:ascii="Times New Roman" w:hAnsi="Times New Roman" w:cs="Times New Roman" w:eastAsiaTheme="minorEastAsia"/>
          <w:bCs/>
          <w:color w:val="auto"/>
          <w:sz w:val="24"/>
          <w:szCs w:val="24"/>
          <w:lang w:val="en-US" w:eastAsia="zh-CN"/>
        </w:rPr>
        <w:t>m-功率0.</w:t>
      </w:r>
      <w:r>
        <w:rPr>
          <w:rFonts w:hint="eastAsia" w:cs="Times New Roman" w:eastAsiaTheme="minorEastAsia"/>
          <w:bCs/>
          <w:color w:val="auto"/>
          <w:sz w:val="24"/>
          <w:szCs w:val="24"/>
          <w:lang w:val="en-US" w:eastAsia="zh-CN"/>
        </w:rPr>
        <w:t>5</w:t>
      </w:r>
      <w:r>
        <w:rPr>
          <w:rFonts w:hint="default" w:ascii="Times New Roman" w:hAnsi="Times New Roman" w:cs="Times New Roman" w:eastAsiaTheme="minorEastAsia"/>
          <w:bCs/>
          <w:color w:val="auto"/>
          <w:sz w:val="24"/>
          <w:szCs w:val="24"/>
          <w:lang w:val="en-US" w:eastAsia="zh-CN"/>
        </w:rPr>
        <w:t>5kW，380V电机</w:t>
      </w:r>
      <w:r>
        <w:rPr>
          <w:rFonts w:hint="eastAsia" w:ascii="Times New Roman" w:hAnsi="Times New Roman" w:cs="Times New Roman" w:eastAsiaTheme="minorEastAsia"/>
          <w:color w:val="auto"/>
          <w:sz w:val="24"/>
          <w:szCs w:val="24"/>
          <w:highlight w:val="none"/>
          <w:lang w:val="en-US" w:eastAsia="zh-CN"/>
        </w:rPr>
        <w:t>（变频）</w:t>
      </w:r>
      <w:r>
        <w:rPr>
          <w:rFonts w:hint="default" w:ascii="Times New Roman" w:hAnsi="Times New Roman" w:cs="Times New Roman" w:eastAsiaTheme="minorEastAsia"/>
          <w:bCs/>
          <w:color w:val="auto"/>
          <w:sz w:val="24"/>
          <w:szCs w:val="24"/>
          <w:lang w:val="en-US" w:eastAsia="zh-CN"/>
        </w:rPr>
        <w:t>，配套自耦装置；</w:t>
      </w:r>
    </w:p>
    <w:p w14:paraId="4B336CB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4.2.3好氧+MBR池</w:t>
      </w:r>
    </w:p>
    <w:p w14:paraId="24DFE323">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主要功能：生化池营造好氧的环境（溶解氧在3mg/L左右），利于好养微生物生长。其作用是好氧活性污泥吸附、降解有机物。让活性污泥进行有氧呼吸，进一步把有机物分解成无机物。去除污水中的大部分COD、氨氮等有机物，去除污染物的功能。</w:t>
      </w:r>
    </w:p>
    <w:p w14:paraId="67EEE212">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MBR膜的特点是以超、微滤膜分离过程取代传统活性污泥处理过程中的泥水重力沉降分离过程，由于采用膜分离，因此可以保持很高的生物相浓度和非常优异的出水效果。可有效去除水中的有机物与氨氮等污染物质。</w:t>
      </w:r>
    </w:p>
    <w:p w14:paraId="0DBF964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本次设计采用浸没式MBR，其特点是把专用的膜组件浸泡在混合液之中，在水泵的抽吸作用或者水位差的推动下把水（透过微孔膜）排到生化反应池之外，微生物、细胞和其他颗粒物被拦截在生化反应池之内。其中膜采用平板膜，材质为PVDF。每格膜池设进水、出水闸和排空管。膜池出水按抽吸出流设计，对应每格膜池配备一个抽吸泵。由出水连接管接到该膜池的出水母管上，出水母管跟膜池抽吸泵相连。膜池通过泵变频控制。</w:t>
      </w:r>
    </w:p>
    <w:p w14:paraId="7405360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配套设备：</w:t>
      </w:r>
    </w:p>
    <w:p w14:paraId="3840CD7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（1）曝气系统：1套；</w:t>
      </w:r>
    </w:p>
    <w:p w14:paraId="3A58CF41">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型号规格：微孔曝气器，单个服务面积0.</w:t>
      </w:r>
      <w:r>
        <w:rPr>
          <w:rFonts w:hint="eastAsia" w:cs="Times New Roman" w:eastAsiaTheme="minorEastAsia"/>
          <w:bCs/>
          <w:color w:val="auto"/>
          <w:sz w:val="24"/>
          <w:szCs w:val="24"/>
          <w:lang w:val="en-US" w:eastAsia="zh-CN"/>
        </w:rPr>
        <w:t>32</w:t>
      </w:r>
      <w:r>
        <w:rPr>
          <w:rFonts w:hint="default" w:ascii="Times New Roman" w:hAnsi="Times New Roman" w:cs="Times New Roman" w:eastAsiaTheme="minorEastAsia"/>
          <w:bCs/>
          <w:color w:val="auto"/>
          <w:sz w:val="24"/>
          <w:szCs w:val="24"/>
          <w:lang w:val="en-US" w:eastAsia="zh-CN"/>
        </w:rPr>
        <w:t>m²，φ200mm微孔曝气器；</w:t>
      </w:r>
    </w:p>
    <w:p w14:paraId="007E64D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（2）回流泵（潜污泵）：数量</w:t>
      </w:r>
      <w:r>
        <w:rPr>
          <w:rFonts w:hint="eastAsia"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lang w:val="en-US" w:eastAsia="zh-CN"/>
        </w:rPr>
        <w:t>台；</w:t>
      </w:r>
    </w:p>
    <w:p w14:paraId="5FC6756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型号规格：流量10m³/h-扬程</w:t>
      </w:r>
      <w:r>
        <w:rPr>
          <w:rFonts w:hint="eastAsia" w:cs="Times New Roman" w:eastAsiaTheme="minorEastAsia"/>
          <w:bCs/>
          <w:color w:val="auto"/>
          <w:sz w:val="24"/>
          <w:szCs w:val="24"/>
          <w:lang w:val="en-US" w:eastAsia="zh-CN"/>
        </w:rPr>
        <w:t>6</w:t>
      </w:r>
      <w:r>
        <w:rPr>
          <w:rFonts w:hint="default" w:ascii="Times New Roman" w:hAnsi="Times New Roman" w:cs="Times New Roman" w:eastAsiaTheme="minorEastAsia"/>
          <w:bCs/>
          <w:color w:val="auto"/>
          <w:sz w:val="24"/>
          <w:szCs w:val="24"/>
          <w:lang w:val="en-US" w:eastAsia="zh-CN"/>
        </w:rPr>
        <w:t>m-功率0.</w:t>
      </w:r>
      <w:r>
        <w:rPr>
          <w:rFonts w:hint="eastAsia" w:cs="Times New Roman" w:eastAsiaTheme="minorEastAsia"/>
          <w:bCs/>
          <w:color w:val="auto"/>
          <w:sz w:val="24"/>
          <w:szCs w:val="24"/>
          <w:lang w:val="en-US" w:eastAsia="zh-CN"/>
        </w:rPr>
        <w:t>5</w:t>
      </w:r>
      <w:r>
        <w:rPr>
          <w:rFonts w:hint="default" w:ascii="Times New Roman" w:hAnsi="Times New Roman" w:cs="Times New Roman" w:eastAsiaTheme="minorEastAsia"/>
          <w:bCs/>
          <w:color w:val="auto"/>
          <w:sz w:val="24"/>
          <w:szCs w:val="24"/>
          <w:lang w:val="en-US" w:eastAsia="zh-CN"/>
        </w:rPr>
        <w:t>5kW，380V电机</w:t>
      </w:r>
      <w:r>
        <w:rPr>
          <w:rFonts w:hint="eastAsia" w:ascii="Times New Roman" w:hAnsi="Times New Roman" w:cs="Times New Roman" w:eastAsiaTheme="minorEastAsia"/>
          <w:color w:val="auto"/>
          <w:sz w:val="24"/>
          <w:szCs w:val="24"/>
          <w:highlight w:val="none"/>
          <w:lang w:val="en-US" w:eastAsia="zh-CN"/>
        </w:rPr>
        <w:t>（变频）</w:t>
      </w:r>
      <w:r>
        <w:rPr>
          <w:rFonts w:hint="default" w:ascii="Times New Roman" w:hAnsi="Times New Roman" w:cs="Times New Roman" w:eastAsiaTheme="minorEastAsia"/>
          <w:bCs/>
          <w:color w:val="auto"/>
          <w:sz w:val="24"/>
          <w:szCs w:val="24"/>
          <w:lang w:val="en-US" w:eastAsia="zh-CN"/>
        </w:rPr>
        <w:t>，配套自耦装置；</w:t>
      </w:r>
    </w:p>
    <w:p w14:paraId="7A1840EF">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（3）膜组件：1套；</w:t>
      </w:r>
    </w:p>
    <w:p w14:paraId="683B0B7F">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型号规格：产水量1</w:t>
      </w:r>
      <w:r>
        <w:rPr>
          <w:rFonts w:hint="eastAsia" w:cs="Times New Roman" w:eastAsiaTheme="minorEastAsia"/>
          <w:bCs/>
          <w:color w:val="auto"/>
          <w:sz w:val="24"/>
          <w:szCs w:val="24"/>
          <w:lang w:val="en-US" w:eastAsia="zh-CN"/>
        </w:rPr>
        <w:t>0</w:t>
      </w:r>
      <w:r>
        <w:rPr>
          <w:rFonts w:hint="default" w:ascii="Times New Roman" w:hAnsi="Times New Roman" w:cs="Times New Roman" w:eastAsiaTheme="minorEastAsia"/>
          <w:bCs/>
          <w:color w:val="auto"/>
          <w:sz w:val="24"/>
          <w:szCs w:val="24"/>
          <w:lang w:val="en-US" w:eastAsia="zh-CN"/>
        </w:rPr>
        <w:t>0m³/d，膜PVDF，膜架SS304；</w:t>
      </w:r>
    </w:p>
    <w:p w14:paraId="7BBCC165">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（4）抽吸泵（自吸泵）：数量2台</w:t>
      </w:r>
      <w:r>
        <w:rPr>
          <w:rFonts w:hint="default" w:ascii="Times New Roman" w:hAnsi="Times New Roman" w:cs="Times New Roman" w:eastAsiaTheme="minorEastAsia"/>
          <w:bCs/>
          <w:color w:val="auto"/>
          <w:sz w:val="24"/>
          <w:szCs w:val="24"/>
        </w:rPr>
        <w:t>（1用1备）</w:t>
      </w:r>
      <w:r>
        <w:rPr>
          <w:rFonts w:hint="default" w:ascii="Times New Roman" w:hAnsi="Times New Roman" w:cs="Times New Roman" w:eastAsiaTheme="minorEastAsia"/>
          <w:bCs/>
          <w:color w:val="auto"/>
          <w:sz w:val="24"/>
          <w:szCs w:val="24"/>
          <w:lang w:val="en-US" w:eastAsia="zh-CN"/>
        </w:rPr>
        <w:t>；</w:t>
      </w:r>
    </w:p>
    <w:p w14:paraId="0EEDB341">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型号规格：流量</w:t>
      </w:r>
      <w:r>
        <w:rPr>
          <w:rFonts w:hint="eastAsia" w:cs="Times New Roman" w:eastAsiaTheme="minorEastAsia"/>
          <w:bCs/>
          <w:color w:val="auto"/>
          <w:sz w:val="24"/>
          <w:szCs w:val="24"/>
          <w:lang w:val="en-US" w:eastAsia="zh-CN"/>
        </w:rPr>
        <w:t>6</w:t>
      </w:r>
      <w:r>
        <w:rPr>
          <w:rFonts w:hint="default" w:ascii="Times New Roman" w:hAnsi="Times New Roman" w:cs="Times New Roman" w:eastAsiaTheme="minorEastAsia"/>
          <w:bCs/>
          <w:color w:val="auto"/>
          <w:sz w:val="24"/>
          <w:szCs w:val="24"/>
          <w:lang w:val="en-US" w:eastAsia="zh-CN"/>
        </w:rPr>
        <w:t>m³/h-扬程</w:t>
      </w:r>
      <w:r>
        <w:rPr>
          <w:rFonts w:hint="eastAsia" w:cs="Times New Roman" w:eastAsiaTheme="minorEastAsia"/>
          <w:bCs/>
          <w:color w:val="auto"/>
          <w:sz w:val="24"/>
          <w:szCs w:val="24"/>
          <w:lang w:val="en-US" w:eastAsia="zh-CN"/>
        </w:rPr>
        <w:t>10</w:t>
      </w:r>
      <w:r>
        <w:rPr>
          <w:rFonts w:hint="default" w:ascii="Times New Roman" w:hAnsi="Times New Roman" w:cs="Times New Roman" w:eastAsiaTheme="minorEastAsia"/>
          <w:bCs/>
          <w:color w:val="auto"/>
          <w:sz w:val="24"/>
          <w:szCs w:val="24"/>
          <w:lang w:val="en-US" w:eastAsia="zh-CN"/>
        </w:rPr>
        <w:t>m-功率0.</w:t>
      </w:r>
      <w:r>
        <w:rPr>
          <w:rFonts w:hint="eastAsia" w:cs="Times New Roman" w:eastAsiaTheme="minorEastAsia"/>
          <w:bCs/>
          <w:color w:val="auto"/>
          <w:sz w:val="24"/>
          <w:szCs w:val="24"/>
          <w:lang w:val="en-US" w:eastAsia="zh-CN"/>
        </w:rPr>
        <w:t>5</w:t>
      </w:r>
      <w:r>
        <w:rPr>
          <w:rFonts w:hint="default" w:ascii="Times New Roman" w:hAnsi="Times New Roman" w:cs="Times New Roman" w:eastAsiaTheme="minorEastAsia"/>
          <w:bCs/>
          <w:color w:val="auto"/>
          <w:sz w:val="24"/>
          <w:szCs w:val="24"/>
          <w:lang w:val="en-US" w:eastAsia="zh-CN"/>
        </w:rPr>
        <w:t>5kW，380V电机</w:t>
      </w:r>
      <w:r>
        <w:rPr>
          <w:rFonts w:hint="eastAsia" w:ascii="Times New Roman" w:hAnsi="Times New Roman" w:cs="Times New Roman" w:eastAsiaTheme="minorEastAsia"/>
          <w:color w:val="auto"/>
          <w:sz w:val="24"/>
          <w:szCs w:val="24"/>
          <w:highlight w:val="none"/>
          <w:lang w:val="en-US" w:eastAsia="zh-CN"/>
        </w:rPr>
        <w:t>（变频）</w:t>
      </w:r>
      <w:r>
        <w:rPr>
          <w:rFonts w:hint="default" w:ascii="Times New Roman" w:hAnsi="Times New Roman" w:cs="Times New Roman" w:eastAsiaTheme="minorEastAsia"/>
          <w:bCs/>
          <w:color w:val="auto"/>
          <w:sz w:val="24"/>
          <w:szCs w:val="24"/>
          <w:lang w:val="en-US" w:eastAsia="zh-CN"/>
        </w:rPr>
        <w:t>；</w:t>
      </w:r>
    </w:p>
    <w:p w14:paraId="0D83826D">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（5）雷达液位计：数量1台；</w:t>
      </w:r>
    </w:p>
    <w:p w14:paraId="36BD0781">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型号规格：测量范围0-5m，4-20mA信号；</w:t>
      </w:r>
    </w:p>
    <w:p w14:paraId="0D9A064D">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（6）电磁流量计：数量1台；</w:t>
      </w:r>
    </w:p>
    <w:p w14:paraId="773FFF9C">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型号规格：口径DN</w:t>
      </w:r>
      <w:r>
        <w:rPr>
          <w:rFonts w:hint="eastAsia" w:cs="Times New Roman" w:eastAsiaTheme="minorEastAsia"/>
          <w:bCs/>
          <w:color w:val="auto"/>
          <w:sz w:val="24"/>
          <w:szCs w:val="24"/>
          <w:lang w:val="en-US" w:eastAsia="zh-CN"/>
        </w:rPr>
        <w:t>4</w:t>
      </w:r>
      <w:r>
        <w:rPr>
          <w:rFonts w:hint="default" w:ascii="Times New Roman" w:hAnsi="Times New Roman" w:cs="Times New Roman" w:eastAsiaTheme="minorEastAsia"/>
          <w:bCs/>
          <w:color w:val="auto"/>
          <w:sz w:val="24"/>
          <w:szCs w:val="24"/>
          <w:lang w:val="en-US" w:eastAsia="zh-CN"/>
        </w:rPr>
        <w:t>0，一体式，4-20mA信号；</w:t>
      </w:r>
    </w:p>
    <w:p w14:paraId="0D717D08">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（7）风机：数量3台；</w:t>
      </w:r>
    </w:p>
    <w:p w14:paraId="757A46F5">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型号规格：风量</w:t>
      </w:r>
      <w:r>
        <w:rPr>
          <w:rFonts w:hint="eastAsia" w:cs="Times New Roman" w:eastAsiaTheme="minorEastAsia"/>
          <w:bCs/>
          <w:color w:val="auto"/>
          <w:sz w:val="24"/>
          <w:szCs w:val="24"/>
          <w:lang w:val="en-US" w:eastAsia="zh-CN"/>
        </w:rPr>
        <w:t>90</w:t>
      </w:r>
      <w:r>
        <w:rPr>
          <w:rFonts w:hint="default" w:ascii="Times New Roman" w:hAnsi="Times New Roman" w:cs="Times New Roman" w:eastAsiaTheme="minorEastAsia"/>
          <w:bCs/>
          <w:color w:val="auto"/>
          <w:sz w:val="24"/>
          <w:szCs w:val="24"/>
          <w:lang w:val="en-US" w:eastAsia="zh-CN"/>
        </w:rPr>
        <w:t>m³/</w:t>
      </w:r>
      <w:r>
        <w:rPr>
          <w:rFonts w:hint="eastAsia" w:cs="Times New Roman" w:eastAsiaTheme="minorEastAsia"/>
          <w:bCs/>
          <w:color w:val="auto"/>
          <w:sz w:val="24"/>
          <w:szCs w:val="24"/>
          <w:lang w:val="en-US" w:eastAsia="zh-CN"/>
        </w:rPr>
        <w:t>h</w:t>
      </w:r>
      <w:r>
        <w:rPr>
          <w:rFonts w:hint="default" w:ascii="Times New Roman" w:hAnsi="Times New Roman" w:cs="Times New Roman" w:eastAsiaTheme="minorEastAsia"/>
          <w:bCs/>
          <w:color w:val="auto"/>
          <w:sz w:val="24"/>
          <w:szCs w:val="24"/>
          <w:lang w:val="en-US" w:eastAsia="zh-CN"/>
        </w:rPr>
        <w:t>-风压3m-功率2.2kW，380V电机</w:t>
      </w:r>
      <w:r>
        <w:rPr>
          <w:rFonts w:hint="eastAsia" w:ascii="Times New Roman" w:hAnsi="Times New Roman" w:cs="Times New Roman" w:eastAsiaTheme="minorEastAsia"/>
          <w:color w:val="auto"/>
          <w:sz w:val="24"/>
          <w:szCs w:val="24"/>
          <w:highlight w:val="none"/>
          <w:lang w:val="en-US" w:eastAsia="zh-CN"/>
        </w:rPr>
        <w:t>（变频）</w:t>
      </w:r>
      <w:r>
        <w:rPr>
          <w:rFonts w:hint="default" w:ascii="Times New Roman" w:hAnsi="Times New Roman" w:cs="Times New Roman" w:eastAsiaTheme="minorEastAsia"/>
          <w:bCs/>
          <w:color w:val="auto"/>
          <w:sz w:val="24"/>
          <w:szCs w:val="24"/>
          <w:lang w:val="en-US" w:eastAsia="zh-CN"/>
        </w:rPr>
        <w:t>；</w:t>
      </w:r>
    </w:p>
    <w:p w14:paraId="7CBE4435">
      <w:pPr>
        <w:spacing w:line="360" w:lineRule="auto"/>
        <w:ind w:firstLine="480" w:firstLineChars="200"/>
        <w:rPr>
          <w:rFonts w:hint="default" w:ascii="Times New Roman" w:hAnsi="Times New Roman" w:cs="Times New Roman" w:eastAsiaTheme="minorEastAsia"/>
          <w:bCs/>
          <w:color w:val="auto"/>
          <w:sz w:val="24"/>
          <w:szCs w:val="24"/>
          <w:lang w:val="en-US" w:eastAsia="zh-CN"/>
        </w:rPr>
      </w:pPr>
      <w:bookmarkStart w:id="5" w:name="_Toc31734"/>
      <w:bookmarkStart w:id="6" w:name="_Toc5875"/>
      <w:r>
        <w:rPr>
          <w:rFonts w:hint="default" w:ascii="Times New Roman" w:hAnsi="Times New Roman" w:cs="Times New Roman" w:eastAsiaTheme="minorEastAsia"/>
          <w:bCs/>
          <w:color w:val="auto"/>
          <w:sz w:val="24"/>
          <w:szCs w:val="24"/>
          <w:lang w:val="en-US" w:eastAsia="zh-CN"/>
        </w:rPr>
        <w:t>4.2.4设备间</w:t>
      </w:r>
      <w:bookmarkEnd w:id="5"/>
      <w:bookmarkEnd w:id="6"/>
    </w:p>
    <w:p w14:paraId="366685F9">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主要功能：用于放置污水处理站所需控制系统、自控系统、加药装置、脱水机等。</w:t>
      </w:r>
    </w:p>
    <w:p w14:paraId="01649F2E">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尺寸：L5.60×W3.00×H3.00m</w:t>
      </w:r>
    </w:p>
    <w:p w14:paraId="5C7560A7">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数 量：1座</w:t>
      </w:r>
    </w:p>
    <w:p w14:paraId="009B1BAB">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结构类型：框架结构</w:t>
      </w:r>
    </w:p>
    <w:p w14:paraId="5CAD8BBD">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配套设备：</w:t>
      </w:r>
    </w:p>
    <w:p w14:paraId="2DADC3E6">
      <w:pPr>
        <w:spacing w:line="360" w:lineRule="auto"/>
        <w:ind w:firstLine="480" w:firstLineChars="20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lang w:val="en-US" w:eastAsia="zh-CN"/>
        </w:rPr>
        <w:t>（1）药洗加药装置</w:t>
      </w:r>
    </w:p>
    <w:p w14:paraId="00275F17">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数量：1</w:t>
      </w:r>
      <w:r>
        <w:rPr>
          <w:rFonts w:hint="default" w:ascii="Times New Roman" w:hAnsi="Times New Roman" w:cs="Times New Roman" w:eastAsiaTheme="minorEastAsia"/>
          <w:bCs/>
          <w:color w:val="auto"/>
          <w:sz w:val="24"/>
          <w:szCs w:val="24"/>
          <w:lang w:val="en-US" w:eastAsia="zh-CN"/>
        </w:rPr>
        <w:t>套</w:t>
      </w:r>
    </w:p>
    <w:p w14:paraId="2E9971B5">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w:t>
      </w:r>
      <w:r>
        <w:rPr>
          <w:rFonts w:hint="default" w:ascii="Times New Roman" w:hAnsi="Times New Roman" w:cs="Times New Roman" w:eastAsiaTheme="minorEastAsia"/>
          <w:color w:val="auto"/>
          <w:sz w:val="24"/>
          <w:szCs w:val="24"/>
          <w:lang w:val="en-US" w:eastAsia="zh-CN"/>
        </w:rPr>
        <w:t>容积500L，配套搅拌、磁力泵1台；</w:t>
      </w:r>
    </w:p>
    <w:p w14:paraId="2F15A10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2</w:t>
      </w: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color w:val="auto"/>
          <w:sz w:val="24"/>
          <w:szCs w:val="24"/>
        </w:rPr>
        <w:t>除磷加药装置</w:t>
      </w:r>
    </w:p>
    <w:p w14:paraId="119C1545">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数量：1</w:t>
      </w:r>
      <w:r>
        <w:rPr>
          <w:rFonts w:hint="default" w:ascii="Times New Roman" w:hAnsi="Times New Roman" w:cs="Times New Roman" w:eastAsiaTheme="minorEastAsia"/>
          <w:color w:val="auto"/>
          <w:sz w:val="24"/>
          <w:szCs w:val="24"/>
          <w:lang w:val="en-US" w:eastAsia="zh-CN"/>
        </w:rPr>
        <w:t>套</w:t>
      </w:r>
    </w:p>
    <w:p w14:paraId="370FB049">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w:t>
      </w:r>
      <w:r>
        <w:rPr>
          <w:rFonts w:hint="default" w:ascii="Times New Roman" w:hAnsi="Times New Roman" w:cs="Times New Roman" w:eastAsiaTheme="minorEastAsia"/>
          <w:color w:val="auto"/>
          <w:sz w:val="24"/>
          <w:szCs w:val="24"/>
          <w:lang w:val="en-US" w:eastAsia="zh-CN"/>
        </w:rPr>
        <w:t>容积500L，配套搅拌、计量泵2台；</w:t>
      </w:r>
    </w:p>
    <w:p w14:paraId="21BCF1D2">
      <w:pPr>
        <w:spacing w:line="360" w:lineRule="auto"/>
        <w:ind w:left="48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3</w:t>
      </w:r>
      <w:r>
        <w:rPr>
          <w:rFonts w:hint="default" w:ascii="Times New Roman" w:hAnsi="Times New Roman" w:cs="Times New Roman" w:eastAsiaTheme="minorEastAsia"/>
          <w:color w:val="auto"/>
          <w:sz w:val="24"/>
          <w:szCs w:val="24"/>
        </w:rPr>
        <w:t>）PAM</w:t>
      </w:r>
      <w:r>
        <w:rPr>
          <w:rFonts w:hint="default" w:ascii="Times New Roman" w:hAnsi="Times New Roman" w:cs="Times New Roman" w:eastAsiaTheme="minorEastAsia"/>
          <w:color w:val="auto"/>
          <w:sz w:val="24"/>
          <w:szCs w:val="24"/>
          <w:lang w:val="en-US" w:eastAsia="zh-CN"/>
        </w:rPr>
        <w:t>溶药</w:t>
      </w:r>
      <w:r>
        <w:rPr>
          <w:rFonts w:hint="default" w:ascii="Times New Roman" w:hAnsi="Times New Roman" w:cs="Times New Roman" w:eastAsiaTheme="minorEastAsia"/>
          <w:color w:val="auto"/>
          <w:sz w:val="24"/>
          <w:szCs w:val="24"/>
        </w:rPr>
        <w:t>装置</w:t>
      </w:r>
    </w:p>
    <w:p w14:paraId="68BF4BC6">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w:t>
      </w:r>
      <w:r>
        <w:rPr>
          <w:rFonts w:hint="default" w:ascii="Times New Roman" w:hAnsi="Times New Roman" w:cs="Times New Roman" w:eastAsiaTheme="minorEastAsia"/>
          <w:bCs/>
          <w:color w:val="auto"/>
          <w:sz w:val="24"/>
          <w:szCs w:val="24"/>
          <w:lang w:val="en-US" w:eastAsia="zh-CN"/>
        </w:rPr>
        <w:t>1套</w:t>
      </w:r>
    </w:p>
    <w:p w14:paraId="7F0D2DB3">
      <w:pPr>
        <w:spacing w:line="360" w:lineRule="auto"/>
        <w:ind w:firstLine="480" w:firstLineChars="200"/>
        <w:rPr>
          <w:rFonts w:hint="default" w:ascii="Times New Roman" w:hAnsi="Times New Roman" w:cs="Times New Roman" w:eastAsiaTheme="minorEastAsia"/>
          <w:color w:val="auto"/>
          <w:sz w:val="24"/>
          <w:szCs w:val="24"/>
          <w:highlight w:val="yellow"/>
          <w:lang w:eastAsia="zh-CN"/>
        </w:rPr>
      </w:pPr>
      <w:r>
        <w:rPr>
          <w:rFonts w:hint="default" w:ascii="Times New Roman" w:hAnsi="Times New Roman" w:cs="Times New Roman" w:eastAsiaTheme="minorEastAsia"/>
          <w:bCs/>
          <w:color w:val="auto"/>
          <w:sz w:val="24"/>
          <w:szCs w:val="24"/>
          <w:highlight w:val="none"/>
        </w:rPr>
        <w:t>型号规格：制备能力</w:t>
      </w:r>
      <w:r>
        <w:rPr>
          <w:rFonts w:hint="default" w:ascii="Times New Roman" w:hAnsi="Times New Roman" w:cs="Times New Roman" w:eastAsiaTheme="minorEastAsia"/>
          <w:bCs/>
          <w:color w:val="auto"/>
          <w:sz w:val="24"/>
          <w:szCs w:val="24"/>
          <w:highlight w:val="none"/>
          <w:lang w:val="en-US" w:eastAsia="zh-CN"/>
        </w:rPr>
        <w:t>10</w:t>
      </w:r>
      <w:r>
        <w:rPr>
          <w:rFonts w:hint="default" w:ascii="Times New Roman" w:hAnsi="Times New Roman" w:cs="Times New Roman" w:eastAsiaTheme="minorEastAsia"/>
          <w:bCs/>
          <w:color w:val="auto"/>
          <w:sz w:val="24"/>
          <w:szCs w:val="24"/>
          <w:highlight w:val="none"/>
        </w:rPr>
        <w:t>00L/H，配套计量泵和</w:t>
      </w:r>
      <w:r>
        <w:rPr>
          <w:rFonts w:hint="default" w:ascii="Times New Roman" w:hAnsi="Times New Roman" w:cs="Times New Roman" w:eastAsiaTheme="minorEastAsia"/>
          <w:bCs/>
          <w:color w:val="auto"/>
          <w:sz w:val="24"/>
          <w:szCs w:val="24"/>
          <w:highlight w:val="none"/>
          <w:lang w:val="en-US" w:eastAsia="zh-CN"/>
        </w:rPr>
        <w:t>阀门</w:t>
      </w:r>
    </w:p>
    <w:p w14:paraId="0EDC037D">
      <w:pPr>
        <w:spacing w:line="360" w:lineRule="auto"/>
        <w:ind w:left="480"/>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4</w:t>
      </w:r>
      <w:r>
        <w:rPr>
          <w:rFonts w:hint="default" w:ascii="Times New Roman" w:hAnsi="Times New Roman" w:cs="Times New Roman" w:eastAsiaTheme="minorEastAsia"/>
          <w:color w:val="auto"/>
          <w:sz w:val="24"/>
          <w:szCs w:val="24"/>
        </w:rPr>
        <w:t>）污泥脱水装置</w:t>
      </w:r>
    </w:p>
    <w:p w14:paraId="430EE62B">
      <w:pPr>
        <w:spacing w:line="360" w:lineRule="auto"/>
        <w:ind w:left="480"/>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数量：</w:t>
      </w:r>
      <w:r>
        <w:rPr>
          <w:rFonts w:hint="default" w:ascii="Times New Roman" w:hAnsi="Times New Roman" w:cs="Times New Roman" w:eastAsiaTheme="minorEastAsia"/>
          <w:bCs/>
          <w:color w:val="auto"/>
          <w:sz w:val="24"/>
          <w:szCs w:val="24"/>
          <w:lang w:val="en-US" w:eastAsia="zh-CN"/>
        </w:rPr>
        <w:t>1套</w:t>
      </w:r>
    </w:p>
    <w:p w14:paraId="1DCC91CB">
      <w:pPr>
        <w:spacing w:line="360" w:lineRule="auto"/>
        <w:ind w:left="480"/>
        <w:rPr>
          <w:rFonts w:hint="default" w:ascii="Times New Roman" w:hAnsi="Times New Roman" w:cs="Times New Roman" w:eastAsiaTheme="minorEastAsia"/>
          <w:bCs/>
          <w:color w:val="auto"/>
          <w:sz w:val="24"/>
          <w:szCs w:val="24"/>
          <w:lang w:eastAsia="zh-CN"/>
        </w:rPr>
      </w:pPr>
      <w:r>
        <w:rPr>
          <w:rFonts w:hint="default" w:ascii="Times New Roman" w:hAnsi="Times New Roman" w:cs="Times New Roman" w:eastAsiaTheme="minorEastAsia"/>
          <w:bCs/>
          <w:color w:val="auto"/>
          <w:sz w:val="24"/>
          <w:szCs w:val="24"/>
        </w:rPr>
        <w:t>型号规格：</w:t>
      </w:r>
      <w:r>
        <w:rPr>
          <w:rFonts w:hint="default" w:ascii="Times New Roman" w:hAnsi="Times New Roman" w:cs="Times New Roman" w:eastAsiaTheme="minorEastAsia"/>
          <w:bCs/>
          <w:color w:val="auto"/>
          <w:sz w:val="24"/>
          <w:szCs w:val="24"/>
          <w:lang w:eastAsia="zh-CN"/>
        </w:rPr>
        <w:t>叠螺机，处理量</w:t>
      </w:r>
      <w:r>
        <w:rPr>
          <w:rFonts w:hint="default" w:ascii="Times New Roman" w:hAnsi="Times New Roman" w:cs="Times New Roman" w:eastAsiaTheme="minorEastAsia"/>
          <w:bCs/>
          <w:color w:val="auto"/>
          <w:sz w:val="24"/>
          <w:szCs w:val="24"/>
          <w:lang w:val="en-US" w:eastAsia="zh-CN"/>
        </w:rPr>
        <w:t>15-20kg·DS/h</w:t>
      </w:r>
      <w:r>
        <w:rPr>
          <w:rFonts w:hint="default" w:ascii="Times New Roman" w:hAnsi="Times New Roman" w:cs="Times New Roman" w:eastAsiaTheme="minorEastAsia"/>
          <w:bCs/>
          <w:color w:val="auto"/>
          <w:sz w:val="24"/>
          <w:szCs w:val="24"/>
          <w:lang w:eastAsia="zh-CN"/>
        </w:rPr>
        <w:t>，材质不锈钢</w:t>
      </w:r>
    </w:p>
    <w:p w14:paraId="31C3B5F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5</w:t>
      </w:r>
      <w:r>
        <w:rPr>
          <w:rFonts w:hint="default" w:ascii="Times New Roman" w:hAnsi="Times New Roman" w:cs="Times New Roman" w:eastAsiaTheme="minorEastAsia"/>
          <w:color w:val="auto"/>
          <w:sz w:val="24"/>
          <w:szCs w:val="24"/>
        </w:rPr>
        <w:t>）电控柜</w:t>
      </w:r>
    </w:p>
    <w:p w14:paraId="754BB3C9">
      <w:pPr>
        <w:spacing w:line="360" w:lineRule="auto"/>
        <w:ind w:firstLine="480" w:firstLineChars="200"/>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rPr>
        <w:t>数量：1</w:t>
      </w:r>
      <w:r>
        <w:rPr>
          <w:rFonts w:hint="default" w:ascii="Times New Roman" w:hAnsi="Times New Roman" w:cs="Times New Roman" w:eastAsiaTheme="minorEastAsia"/>
          <w:color w:val="auto"/>
          <w:sz w:val="24"/>
          <w:szCs w:val="24"/>
          <w:lang w:val="en-US" w:eastAsia="zh-CN"/>
        </w:rPr>
        <w:t>台</w:t>
      </w:r>
    </w:p>
    <w:p w14:paraId="174D3FB7">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型号规格：LD非标柜</w:t>
      </w:r>
    </w:p>
    <w:p w14:paraId="6F5FAD60">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6</w:t>
      </w:r>
      <w:r>
        <w:rPr>
          <w:rFonts w:hint="default" w:ascii="Times New Roman" w:hAnsi="Times New Roman" w:cs="Times New Roman" w:eastAsiaTheme="minorEastAsia"/>
          <w:color w:val="auto"/>
          <w:sz w:val="24"/>
          <w:szCs w:val="24"/>
        </w:rPr>
        <w:t>）远控平台</w:t>
      </w:r>
    </w:p>
    <w:p w14:paraId="3A66932F">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数量：1套</w:t>
      </w:r>
    </w:p>
    <w:p w14:paraId="5619870B">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型号规格：PLC+GPRS（4G或以太网）+视频，采集运行信号、视频信号并实现远程</w:t>
      </w:r>
      <w:r>
        <w:rPr>
          <w:rFonts w:hint="default" w:ascii="Times New Roman" w:hAnsi="Times New Roman" w:cs="Times New Roman" w:eastAsiaTheme="minorEastAsia"/>
          <w:color w:val="auto"/>
          <w:sz w:val="24"/>
          <w:szCs w:val="24"/>
        </w:rPr>
        <w:t>控制</w:t>
      </w:r>
    </w:p>
    <w:p w14:paraId="6C432D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hint="default" w:ascii="Times New Roman" w:hAnsi="Times New Roman" w:cs="Times New Roman" w:eastAsiaTheme="minorEastAsia"/>
          <w:b/>
          <w:bCs/>
          <w:color w:val="auto"/>
          <w:sz w:val="24"/>
        </w:rPr>
      </w:pPr>
      <w:r>
        <w:rPr>
          <w:rFonts w:hint="default" w:ascii="Times New Roman" w:hAnsi="Times New Roman" w:cs="Times New Roman" w:eastAsiaTheme="minorEastAsia"/>
          <w:b/>
          <w:bCs/>
          <w:color w:val="auto"/>
          <w:sz w:val="24"/>
        </w:rPr>
        <w:t>4.</w:t>
      </w:r>
      <w:r>
        <w:rPr>
          <w:rFonts w:hint="default" w:ascii="Times New Roman" w:hAnsi="Times New Roman" w:cs="Times New Roman" w:eastAsiaTheme="minorEastAsia"/>
          <w:b/>
          <w:bCs/>
          <w:color w:val="auto"/>
          <w:sz w:val="24"/>
          <w:lang w:val="en-US" w:eastAsia="zh-CN"/>
        </w:rPr>
        <w:t>3</w:t>
      </w:r>
      <w:r>
        <w:rPr>
          <w:rFonts w:hint="default" w:ascii="Times New Roman" w:hAnsi="Times New Roman" w:cs="Times New Roman" w:eastAsiaTheme="minorEastAsia"/>
          <w:b/>
          <w:bCs/>
          <w:color w:val="auto"/>
          <w:sz w:val="24"/>
        </w:rPr>
        <w:t xml:space="preserve"> 其他</w:t>
      </w:r>
    </w:p>
    <w:p w14:paraId="12E308AE">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1</w:t>
      </w:r>
      <w:r>
        <w:rPr>
          <w:rFonts w:hint="default" w:ascii="Times New Roman" w:hAnsi="Times New Roman" w:cs="Times New Roman" w:eastAsiaTheme="minorEastAsia"/>
          <w:color w:val="auto"/>
          <w:sz w:val="24"/>
          <w:szCs w:val="24"/>
        </w:rPr>
        <w:t>）管路系统：数量1套，UPVC（化工管）；</w:t>
      </w:r>
    </w:p>
    <w:p w14:paraId="64736BB5">
      <w:pPr>
        <w:spacing w:line="360" w:lineRule="auto"/>
        <w:ind w:firstLine="480" w:firstLineChars="200"/>
        <w:rPr>
          <w:rFonts w:hint="default" w:ascii="Times New Roman" w:hAnsi="Times New Roman" w:cs="Times New Roman" w:eastAsiaTheme="minorEastAsia"/>
          <w:color w:val="auto"/>
          <w:sz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2</w:t>
      </w:r>
      <w:r>
        <w:rPr>
          <w:rFonts w:hint="default" w:ascii="Times New Roman" w:hAnsi="Times New Roman" w:cs="Times New Roman" w:eastAsiaTheme="minorEastAsia"/>
          <w:color w:val="auto"/>
          <w:sz w:val="24"/>
          <w:szCs w:val="24"/>
        </w:rPr>
        <w:t>）辅助工程：1项，便道、绿化</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阀门井</w:t>
      </w:r>
      <w:r>
        <w:rPr>
          <w:rFonts w:hint="default" w:ascii="Times New Roman" w:hAnsi="Times New Roman" w:cs="Times New Roman" w:eastAsiaTheme="minorEastAsia"/>
          <w:color w:val="auto"/>
          <w:sz w:val="24"/>
          <w:szCs w:val="24"/>
        </w:rPr>
        <w:t>。</w:t>
      </w:r>
    </w:p>
    <w:p w14:paraId="61553FAB">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lang w:val="en-US" w:eastAsia="zh-CN"/>
        </w:rPr>
        <w:t>5</w:t>
      </w:r>
      <w:r>
        <w:rPr>
          <w:rFonts w:hint="default" w:ascii="Times New Roman" w:hAnsi="Times New Roman" w:cs="Times New Roman" w:eastAsiaTheme="minorEastAsia"/>
          <w:b/>
          <w:color w:val="auto"/>
          <w:sz w:val="28"/>
          <w:szCs w:val="28"/>
        </w:rPr>
        <w:t>工程量清单</w:t>
      </w:r>
    </w:p>
    <w:tbl>
      <w:tblPr>
        <w:tblStyle w:val="10"/>
        <w:tblW w:w="91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76"/>
        <w:gridCol w:w="4314"/>
        <w:gridCol w:w="777"/>
        <w:gridCol w:w="766"/>
        <w:gridCol w:w="741"/>
      </w:tblGrid>
      <w:tr w14:paraId="536C2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78" w:type="dxa"/>
            <w:tcBorders>
              <w:tl2br w:val="nil"/>
              <w:tr2bl w:val="nil"/>
            </w:tcBorders>
            <w:noWrap w:val="0"/>
            <w:vAlign w:val="center"/>
          </w:tcPr>
          <w:p w14:paraId="0A674AE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序号</w:t>
            </w:r>
          </w:p>
        </w:tc>
        <w:tc>
          <w:tcPr>
            <w:tcW w:w="1484" w:type="dxa"/>
            <w:tcBorders>
              <w:tl2br w:val="nil"/>
              <w:tr2bl w:val="nil"/>
            </w:tcBorders>
            <w:noWrap w:val="0"/>
            <w:vAlign w:val="center"/>
          </w:tcPr>
          <w:p w14:paraId="2359D67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产品名称</w:t>
            </w:r>
          </w:p>
        </w:tc>
        <w:tc>
          <w:tcPr>
            <w:tcW w:w="3606" w:type="dxa"/>
            <w:tcBorders>
              <w:tl2br w:val="nil"/>
              <w:tr2bl w:val="nil"/>
            </w:tcBorders>
            <w:noWrap w:val="0"/>
            <w:vAlign w:val="center"/>
          </w:tcPr>
          <w:p w14:paraId="7F2AE2E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规模及技术规格</w:t>
            </w:r>
          </w:p>
        </w:tc>
        <w:tc>
          <w:tcPr>
            <w:tcW w:w="649" w:type="dxa"/>
            <w:tcBorders>
              <w:tl2br w:val="nil"/>
              <w:tr2bl w:val="nil"/>
            </w:tcBorders>
            <w:noWrap w:val="0"/>
            <w:vAlign w:val="center"/>
          </w:tcPr>
          <w:p w14:paraId="01B1DF1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数量</w:t>
            </w:r>
          </w:p>
        </w:tc>
        <w:tc>
          <w:tcPr>
            <w:tcW w:w="640" w:type="dxa"/>
            <w:tcBorders>
              <w:tl2br w:val="nil"/>
              <w:tr2bl w:val="nil"/>
            </w:tcBorders>
            <w:noWrap w:val="0"/>
            <w:vAlign w:val="center"/>
          </w:tcPr>
          <w:p w14:paraId="4843BB3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单位</w:t>
            </w:r>
          </w:p>
        </w:tc>
        <w:tc>
          <w:tcPr>
            <w:tcW w:w="619" w:type="dxa"/>
            <w:tcBorders>
              <w:tl2br w:val="nil"/>
              <w:tr2bl w:val="nil"/>
            </w:tcBorders>
            <w:noWrap w:val="0"/>
            <w:vAlign w:val="center"/>
          </w:tcPr>
          <w:p w14:paraId="3B65441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备注</w:t>
            </w:r>
          </w:p>
        </w:tc>
      </w:tr>
      <w:tr w14:paraId="0D14D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138CF88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一</w:t>
            </w:r>
          </w:p>
        </w:tc>
        <w:tc>
          <w:tcPr>
            <w:tcW w:w="1484" w:type="dxa"/>
            <w:tcBorders>
              <w:tl2br w:val="nil"/>
              <w:tr2bl w:val="nil"/>
            </w:tcBorders>
            <w:shd w:val="clear" w:color="auto" w:fill="auto"/>
            <w:noWrap w:val="0"/>
            <w:vAlign w:val="center"/>
          </w:tcPr>
          <w:p w14:paraId="39497D4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r>
              <w:rPr>
                <w:rFonts w:hint="default" w:ascii="Times New Roman" w:hAnsi="Times New Roman" w:cs="Times New Roman" w:eastAsiaTheme="minorEastAsia"/>
                <w:b/>
                <w:bCs/>
                <w:color w:val="auto"/>
                <w:szCs w:val="21"/>
                <w:highlight w:val="none"/>
              </w:rPr>
              <w:t>土建工程</w:t>
            </w:r>
          </w:p>
        </w:tc>
        <w:tc>
          <w:tcPr>
            <w:tcW w:w="3606" w:type="dxa"/>
            <w:tcBorders>
              <w:tl2br w:val="nil"/>
              <w:tr2bl w:val="nil"/>
            </w:tcBorders>
            <w:shd w:val="clear" w:color="FFFFFF" w:fill="FFFFFF"/>
            <w:noWrap w:val="0"/>
            <w:vAlign w:val="center"/>
          </w:tcPr>
          <w:p w14:paraId="4BB9734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9" w:type="dxa"/>
            <w:tcBorders>
              <w:tl2br w:val="nil"/>
              <w:tr2bl w:val="nil"/>
            </w:tcBorders>
            <w:noWrap w:val="0"/>
            <w:vAlign w:val="center"/>
          </w:tcPr>
          <w:p w14:paraId="5D7401C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0" w:type="dxa"/>
            <w:tcBorders>
              <w:tl2br w:val="nil"/>
              <w:tr2bl w:val="nil"/>
            </w:tcBorders>
            <w:noWrap w:val="0"/>
            <w:vAlign w:val="center"/>
          </w:tcPr>
          <w:p w14:paraId="550F2A9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19" w:type="dxa"/>
            <w:tcBorders>
              <w:tl2br w:val="nil"/>
              <w:tr2bl w:val="nil"/>
            </w:tcBorders>
            <w:noWrap w:val="0"/>
            <w:vAlign w:val="center"/>
          </w:tcPr>
          <w:p w14:paraId="26D9C59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r>
      <w:tr w14:paraId="30F90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7E0D98F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1</w:t>
            </w:r>
          </w:p>
        </w:tc>
        <w:tc>
          <w:tcPr>
            <w:tcW w:w="1484" w:type="dxa"/>
            <w:tcBorders>
              <w:tl2br w:val="nil"/>
              <w:tr2bl w:val="nil"/>
            </w:tcBorders>
            <w:shd w:val="clear" w:color="auto" w:fill="auto"/>
            <w:noWrap w:val="0"/>
            <w:vAlign w:val="center"/>
          </w:tcPr>
          <w:p w14:paraId="327E2EA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管网工程</w:t>
            </w:r>
          </w:p>
        </w:tc>
        <w:tc>
          <w:tcPr>
            <w:tcW w:w="3606" w:type="dxa"/>
            <w:tcBorders>
              <w:tl2br w:val="nil"/>
              <w:tr2bl w:val="nil"/>
            </w:tcBorders>
            <w:shd w:val="clear" w:color="FFFFFF" w:fill="FFFFFF"/>
            <w:noWrap w:val="0"/>
            <w:vAlign w:val="center"/>
          </w:tcPr>
          <w:p w14:paraId="78B6821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DN400，HDPE，</w:t>
            </w:r>
            <w:r>
              <w:rPr>
                <w:rFonts w:hint="default" w:ascii="Times New Roman" w:hAnsi="Times New Roman" w:cs="Times New Roman" w:eastAsiaTheme="minorEastAsia"/>
                <w:color w:val="auto"/>
                <w:sz w:val="21"/>
                <w:szCs w:val="21"/>
              </w:rPr>
              <w:t>环刚度≥8kN/m²</w:t>
            </w:r>
          </w:p>
        </w:tc>
        <w:tc>
          <w:tcPr>
            <w:tcW w:w="649" w:type="dxa"/>
            <w:tcBorders>
              <w:tl2br w:val="nil"/>
              <w:tr2bl w:val="nil"/>
            </w:tcBorders>
            <w:noWrap w:val="0"/>
            <w:vAlign w:val="center"/>
          </w:tcPr>
          <w:p w14:paraId="39CE2D0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val="en-US" w:eastAsia="zh-CN"/>
              </w:rPr>
              <w:t>090</w:t>
            </w:r>
          </w:p>
        </w:tc>
        <w:tc>
          <w:tcPr>
            <w:tcW w:w="640" w:type="dxa"/>
            <w:tcBorders>
              <w:tl2br w:val="nil"/>
              <w:tr2bl w:val="nil"/>
            </w:tcBorders>
            <w:noWrap w:val="0"/>
            <w:vAlign w:val="center"/>
          </w:tcPr>
          <w:p w14:paraId="63BE5E9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米</w:t>
            </w:r>
          </w:p>
        </w:tc>
        <w:tc>
          <w:tcPr>
            <w:tcW w:w="619" w:type="dxa"/>
            <w:tcBorders>
              <w:tl2br w:val="nil"/>
              <w:tr2bl w:val="nil"/>
            </w:tcBorders>
            <w:noWrap w:val="0"/>
            <w:vAlign w:val="center"/>
          </w:tcPr>
          <w:p w14:paraId="38414B6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1"/>
                <w:szCs w:val="21"/>
                <w:highlight w:val="none"/>
              </w:rPr>
            </w:pPr>
          </w:p>
        </w:tc>
      </w:tr>
      <w:tr w14:paraId="4551D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4919884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2</w:t>
            </w:r>
          </w:p>
        </w:tc>
        <w:tc>
          <w:tcPr>
            <w:tcW w:w="1484" w:type="dxa"/>
            <w:tcBorders>
              <w:tl2br w:val="nil"/>
              <w:tr2bl w:val="nil"/>
            </w:tcBorders>
            <w:shd w:val="clear" w:color="auto" w:fill="auto"/>
            <w:noWrap w:val="0"/>
            <w:vAlign w:val="center"/>
          </w:tcPr>
          <w:p w14:paraId="7F8F4A4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调节池</w:t>
            </w:r>
          </w:p>
        </w:tc>
        <w:tc>
          <w:tcPr>
            <w:tcW w:w="3606" w:type="dxa"/>
            <w:tcBorders>
              <w:tl2br w:val="nil"/>
              <w:tr2bl w:val="nil"/>
            </w:tcBorders>
            <w:shd w:val="clear" w:color="FFFFFF" w:fill="FFFFFF"/>
            <w:noWrap w:val="0"/>
            <w:vAlign w:val="center"/>
          </w:tcPr>
          <w:p w14:paraId="424B6C7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L</w:t>
            </w:r>
            <w:r>
              <w:rPr>
                <w:rFonts w:hint="eastAsia"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lang w:val="en-US" w:eastAsia="zh-CN"/>
              </w:rPr>
              <w:t>.</w:t>
            </w:r>
            <w:r>
              <w:rPr>
                <w:rFonts w:hint="eastAsia"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lang w:val="en-US" w:eastAsia="zh-CN"/>
              </w:rPr>
              <w:t>0×W3.00×H3.00，钢砼结构</w:t>
            </w:r>
          </w:p>
        </w:tc>
        <w:tc>
          <w:tcPr>
            <w:tcW w:w="649" w:type="dxa"/>
            <w:tcBorders>
              <w:tl2br w:val="nil"/>
              <w:tr2bl w:val="nil"/>
            </w:tcBorders>
            <w:noWrap w:val="0"/>
            <w:vAlign w:val="center"/>
          </w:tcPr>
          <w:p w14:paraId="1704B4D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5A0AA65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2177FCF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21EF7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31B7AF3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3</w:t>
            </w:r>
          </w:p>
        </w:tc>
        <w:tc>
          <w:tcPr>
            <w:tcW w:w="1484" w:type="dxa"/>
            <w:tcBorders>
              <w:tl2br w:val="nil"/>
              <w:tr2bl w:val="nil"/>
            </w:tcBorders>
            <w:shd w:val="clear" w:color="auto" w:fill="auto"/>
            <w:noWrap w:val="0"/>
            <w:vAlign w:val="center"/>
          </w:tcPr>
          <w:p w14:paraId="405FE62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一体化生化池</w:t>
            </w:r>
          </w:p>
        </w:tc>
        <w:tc>
          <w:tcPr>
            <w:tcW w:w="3606" w:type="dxa"/>
            <w:tcBorders>
              <w:tl2br w:val="nil"/>
              <w:tr2bl w:val="nil"/>
            </w:tcBorders>
            <w:shd w:val="clear" w:color="FFFFFF" w:fill="FFFFFF"/>
            <w:noWrap w:val="0"/>
            <w:vAlign w:val="center"/>
          </w:tcPr>
          <w:p w14:paraId="4A05F6B3">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rPr>
            </w:pPr>
            <w:r>
              <w:rPr>
                <w:rFonts w:hint="default" w:ascii="Times New Roman" w:hAnsi="Times New Roman" w:cs="Times New Roman" w:eastAsiaTheme="minorEastAsia"/>
                <w:color w:val="auto"/>
                <w:szCs w:val="21"/>
                <w:highlight w:val="none"/>
                <w:lang w:val="en-US" w:eastAsia="zh-CN"/>
              </w:rPr>
              <w:t>L1</w:t>
            </w:r>
            <w:r>
              <w:rPr>
                <w:rFonts w:hint="eastAsia" w:cs="Times New Roman" w:eastAsiaTheme="minorEastAsia"/>
                <w:color w:val="auto"/>
                <w:szCs w:val="21"/>
                <w:highlight w:val="none"/>
                <w:lang w:val="en-US" w:eastAsia="zh-CN"/>
              </w:rPr>
              <w:t>3</w:t>
            </w:r>
            <w:r>
              <w:rPr>
                <w:rFonts w:hint="default" w:ascii="Times New Roman" w:hAnsi="Times New Roman" w:cs="Times New Roman" w:eastAsiaTheme="minorEastAsia"/>
                <w:color w:val="auto"/>
                <w:szCs w:val="21"/>
                <w:highlight w:val="none"/>
                <w:lang w:val="en-US" w:eastAsia="zh-CN"/>
              </w:rPr>
              <w:t>.</w:t>
            </w:r>
            <w:r>
              <w:rPr>
                <w:rFonts w:hint="eastAsia"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lang w:val="en-US" w:eastAsia="zh-CN"/>
              </w:rPr>
              <w:t>0×W</w:t>
            </w:r>
            <w:r>
              <w:rPr>
                <w:rFonts w:hint="eastAsia"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lang w:val="en-US" w:eastAsia="zh-CN"/>
              </w:rPr>
              <w:t>.</w:t>
            </w:r>
            <w:r>
              <w:rPr>
                <w:rFonts w:hint="eastAsia"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lang w:val="en-US" w:eastAsia="zh-CN"/>
              </w:rPr>
              <w:t>0×H3.</w:t>
            </w:r>
            <w:r>
              <w:rPr>
                <w:rFonts w:hint="eastAsia" w:cs="Times New Roman" w:eastAsiaTheme="minorEastAsia"/>
                <w:color w:val="auto"/>
                <w:szCs w:val="21"/>
                <w:highlight w:val="none"/>
                <w:lang w:val="en-US" w:eastAsia="zh-CN"/>
              </w:rPr>
              <w:t>3</w:t>
            </w:r>
            <w:r>
              <w:rPr>
                <w:rFonts w:hint="default" w:ascii="Times New Roman" w:hAnsi="Times New Roman" w:cs="Times New Roman" w:eastAsiaTheme="minorEastAsia"/>
                <w:color w:val="auto"/>
                <w:szCs w:val="21"/>
                <w:highlight w:val="none"/>
                <w:lang w:val="en-US" w:eastAsia="zh-CN"/>
              </w:rPr>
              <w:t>0，钢砼结构</w:t>
            </w:r>
          </w:p>
        </w:tc>
        <w:tc>
          <w:tcPr>
            <w:tcW w:w="649" w:type="dxa"/>
            <w:tcBorders>
              <w:tl2br w:val="nil"/>
              <w:tr2bl w:val="nil"/>
            </w:tcBorders>
            <w:shd w:val="clear" w:color="auto" w:fill="auto"/>
            <w:noWrap w:val="0"/>
            <w:vAlign w:val="center"/>
          </w:tcPr>
          <w:p w14:paraId="46F60B14">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3B93EE4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7BF2E06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7C5AD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20D4A6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4</w:t>
            </w:r>
          </w:p>
        </w:tc>
        <w:tc>
          <w:tcPr>
            <w:tcW w:w="1484" w:type="dxa"/>
            <w:tcBorders>
              <w:tl2br w:val="nil"/>
              <w:tr2bl w:val="nil"/>
            </w:tcBorders>
            <w:shd w:val="clear" w:color="auto" w:fill="auto"/>
            <w:noWrap w:val="0"/>
            <w:vAlign w:val="center"/>
          </w:tcPr>
          <w:p w14:paraId="7EA6926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设备间</w:t>
            </w:r>
          </w:p>
        </w:tc>
        <w:tc>
          <w:tcPr>
            <w:tcW w:w="3606" w:type="dxa"/>
            <w:tcBorders>
              <w:tl2br w:val="nil"/>
              <w:tr2bl w:val="nil"/>
            </w:tcBorders>
            <w:shd w:val="clear" w:color="FFFFFF" w:fill="FFFFFF"/>
            <w:noWrap w:val="0"/>
            <w:vAlign w:val="center"/>
          </w:tcPr>
          <w:p w14:paraId="7083AEA1">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L</w:t>
            </w:r>
            <w:r>
              <w:rPr>
                <w:rFonts w:hint="eastAsia"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lang w:val="en-US" w:eastAsia="zh-CN"/>
              </w:rPr>
              <w:t>.</w:t>
            </w:r>
            <w:r>
              <w:rPr>
                <w:rFonts w:hint="eastAsia" w:cs="Times New Roman" w:eastAsiaTheme="minorEastAsia"/>
                <w:color w:val="auto"/>
                <w:szCs w:val="21"/>
                <w:highlight w:val="none"/>
                <w:lang w:val="en-US" w:eastAsia="zh-CN"/>
              </w:rPr>
              <w:t>8</w:t>
            </w:r>
            <w:r>
              <w:rPr>
                <w:rFonts w:hint="default" w:ascii="Times New Roman" w:hAnsi="Times New Roman" w:cs="Times New Roman" w:eastAsiaTheme="minorEastAsia"/>
                <w:color w:val="auto"/>
                <w:szCs w:val="21"/>
                <w:highlight w:val="none"/>
                <w:lang w:val="en-US" w:eastAsia="zh-CN"/>
              </w:rPr>
              <w:t>0×W3.00×H3.00，框架结构</w:t>
            </w:r>
          </w:p>
        </w:tc>
        <w:tc>
          <w:tcPr>
            <w:tcW w:w="649" w:type="dxa"/>
            <w:tcBorders>
              <w:tl2br w:val="nil"/>
              <w:tr2bl w:val="nil"/>
            </w:tcBorders>
            <w:shd w:val="clear" w:color="auto" w:fill="auto"/>
            <w:noWrap w:val="0"/>
            <w:vAlign w:val="center"/>
          </w:tcPr>
          <w:p w14:paraId="0138185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0AEB74C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座</w:t>
            </w:r>
          </w:p>
        </w:tc>
        <w:tc>
          <w:tcPr>
            <w:tcW w:w="619" w:type="dxa"/>
            <w:tcBorders>
              <w:tl2br w:val="nil"/>
              <w:tr2bl w:val="nil"/>
            </w:tcBorders>
            <w:noWrap w:val="0"/>
            <w:vAlign w:val="center"/>
          </w:tcPr>
          <w:p w14:paraId="0313A92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24E60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325FE6B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5</w:t>
            </w:r>
          </w:p>
        </w:tc>
        <w:tc>
          <w:tcPr>
            <w:tcW w:w="1484" w:type="dxa"/>
            <w:tcBorders>
              <w:tl2br w:val="nil"/>
              <w:tr2bl w:val="nil"/>
            </w:tcBorders>
            <w:shd w:val="clear" w:color="auto" w:fill="auto"/>
            <w:noWrap w:val="0"/>
            <w:vAlign w:val="center"/>
          </w:tcPr>
          <w:p w14:paraId="5F5F98D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辅助工程</w:t>
            </w:r>
          </w:p>
        </w:tc>
        <w:tc>
          <w:tcPr>
            <w:tcW w:w="3606" w:type="dxa"/>
            <w:tcBorders>
              <w:tl2br w:val="nil"/>
              <w:tr2bl w:val="nil"/>
            </w:tcBorders>
            <w:shd w:val="clear" w:color="FFFFFF" w:fill="FFFFFF"/>
            <w:noWrap w:val="0"/>
            <w:vAlign w:val="center"/>
          </w:tcPr>
          <w:p w14:paraId="7D50FD24">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便道、绿化、阀门井等</w:t>
            </w:r>
          </w:p>
        </w:tc>
        <w:tc>
          <w:tcPr>
            <w:tcW w:w="649" w:type="dxa"/>
            <w:tcBorders>
              <w:tl2br w:val="nil"/>
              <w:tr2bl w:val="nil"/>
            </w:tcBorders>
            <w:noWrap w:val="0"/>
            <w:vAlign w:val="center"/>
          </w:tcPr>
          <w:p w14:paraId="27072C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403657D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项</w:t>
            </w:r>
          </w:p>
        </w:tc>
        <w:tc>
          <w:tcPr>
            <w:tcW w:w="619" w:type="dxa"/>
            <w:tcBorders>
              <w:tl2br w:val="nil"/>
              <w:tr2bl w:val="nil"/>
            </w:tcBorders>
            <w:noWrap w:val="0"/>
            <w:vAlign w:val="center"/>
          </w:tcPr>
          <w:p w14:paraId="3036D3D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4EA7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4735EFB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二</w:t>
            </w:r>
          </w:p>
        </w:tc>
        <w:tc>
          <w:tcPr>
            <w:tcW w:w="1484" w:type="dxa"/>
            <w:tcBorders>
              <w:tl2br w:val="nil"/>
              <w:tr2bl w:val="nil"/>
            </w:tcBorders>
            <w:shd w:val="clear" w:color="auto" w:fill="auto"/>
            <w:noWrap w:val="0"/>
            <w:vAlign w:val="center"/>
          </w:tcPr>
          <w:p w14:paraId="6818EE1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设备工程</w:t>
            </w:r>
          </w:p>
        </w:tc>
        <w:tc>
          <w:tcPr>
            <w:tcW w:w="3606" w:type="dxa"/>
            <w:tcBorders>
              <w:tl2br w:val="nil"/>
              <w:tr2bl w:val="nil"/>
            </w:tcBorders>
            <w:shd w:val="clear" w:color="FFFFFF" w:fill="FFFFFF"/>
            <w:noWrap w:val="0"/>
            <w:vAlign w:val="center"/>
          </w:tcPr>
          <w:p w14:paraId="35B51BD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9" w:type="dxa"/>
            <w:tcBorders>
              <w:tl2br w:val="nil"/>
              <w:tr2bl w:val="nil"/>
            </w:tcBorders>
            <w:noWrap w:val="0"/>
            <w:vAlign w:val="center"/>
          </w:tcPr>
          <w:p w14:paraId="1C0173D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40" w:type="dxa"/>
            <w:tcBorders>
              <w:tl2br w:val="nil"/>
              <w:tr2bl w:val="nil"/>
            </w:tcBorders>
            <w:noWrap w:val="0"/>
            <w:vAlign w:val="center"/>
          </w:tcPr>
          <w:p w14:paraId="6231250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c>
          <w:tcPr>
            <w:tcW w:w="619" w:type="dxa"/>
            <w:tcBorders>
              <w:tl2br w:val="nil"/>
              <w:tr2bl w:val="nil"/>
            </w:tcBorders>
            <w:noWrap w:val="0"/>
            <w:vAlign w:val="center"/>
          </w:tcPr>
          <w:p w14:paraId="6A5724E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rPr>
            </w:pPr>
          </w:p>
        </w:tc>
      </w:tr>
      <w:tr w14:paraId="7E881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3293999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1484" w:type="dxa"/>
            <w:tcBorders>
              <w:tl2br w:val="nil"/>
              <w:tr2bl w:val="nil"/>
            </w:tcBorders>
            <w:shd w:val="clear" w:color="auto" w:fill="auto"/>
            <w:noWrap w:val="0"/>
            <w:vAlign w:val="center"/>
          </w:tcPr>
          <w:p w14:paraId="4F4835E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提篮格栅</w:t>
            </w:r>
          </w:p>
        </w:tc>
        <w:tc>
          <w:tcPr>
            <w:tcW w:w="3606" w:type="dxa"/>
            <w:tcBorders>
              <w:tl2br w:val="nil"/>
              <w:tr2bl w:val="nil"/>
            </w:tcBorders>
            <w:shd w:val="clear" w:color="auto" w:fill="auto"/>
            <w:noWrap w:val="0"/>
            <w:vAlign w:val="center"/>
          </w:tcPr>
          <w:p w14:paraId="6579A0CE">
            <w:pPr>
              <w:pStyle w:val="4"/>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尺寸0.6m×0.6m×2.5m，材质SS304</w:t>
            </w:r>
          </w:p>
        </w:tc>
        <w:tc>
          <w:tcPr>
            <w:tcW w:w="649" w:type="dxa"/>
            <w:tcBorders>
              <w:tl2br w:val="nil"/>
              <w:tr2bl w:val="nil"/>
            </w:tcBorders>
            <w:shd w:val="clear" w:color="auto" w:fill="auto"/>
            <w:noWrap w:val="0"/>
            <w:vAlign w:val="center"/>
          </w:tcPr>
          <w:p w14:paraId="41277D7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shd w:val="clear" w:color="auto" w:fill="auto"/>
            <w:noWrap w:val="0"/>
            <w:vAlign w:val="center"/>
          </w:tcPr>
          <w:p w14:paraId="2493391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套</w:t>
            </w:r>
          </w:p>
        </w:tc>
        <w:tc>
          <w:tcPr>
            <w:tcW w:w="619" w:type="dxa"/>
            <w:tcBorders>
              <w:tl2br w:val="nil"/>
              <w:tr2bl w:val="nil"/>
            </w:tcBorders>
            <w:noWrap w:val="0"/>
            <w:vAlign w:val="center"/>
          </w:tcPr>
          <w:p w14:paraId="192044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5813D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4C5E900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w:t>
            </w:r>
          </w:p>
        </w:tc>
        <w:tc>
          <w:tcPr>
            <w:tcW w:w="1484" w:type="dxa"/>
            <w:tcBorders>
              <w:tl2br w:val="nil"/>
              <w:tr2bl w:val="nil"/>
            </w:tcBorders>
            <w:shd w:val="clear" w:color="auto" w:fill="auto"/>
            <w:noWrap w:val="0"/>
            <w:vAlign w:val="center"/>
          </w:tcPr>
          <w:p w14:paraId="54EC7BF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提升泵</w:t>
            </w:r>
          </w:p>
        </w:tc>
        <w:tc>
          <w:tcPr>
            <w:tcW w:w="3606" w:type="dxa"/>
            <w:tcBorders>
              <w:tl2br w:val="nil"/>
              <w:tr2bl w:val="nil"/>
            </w:tcBorders>
            <w:shd w:val="clear" w:color="FFFFFF" w:fill="FFFFFF"/>
            <w:noWrap w:val="0"/>
            <w:vAlign w:val="center"/>
          </w:tcPr>
          <w:p w14:paraId="25F537F0">
            <w:pPr>
              <w:pStyle w:val="4"/>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流量</w:t>
            </w:r>
            <w:r>
              <w:rPr>
                <w:rFonts w:hint="eastAsia" w:ascii="Times New Roman" w:hAnsi="Times New Roman" w:cs="Times New Roman" w:eastAsiaTheme="minorEastAsia"/>
                <w:color w:val="auto"/>
                <w:szCs w:val="21"/>
                <w:highlight w:val="none"/>
                <w:lang w:val="en-US" w:eastAsia="zh-CN"/>
              </w:rPr>
              <w:t>6</w:t>
            </w:r>
            <w:r>
              <w:rPr>
                <w:rFonts w:hint="default" w:ascii="Times New Roman" w:hAnsi="Times New Roman" w:cs="Times New Roman" w:eastAsiaTheme="minorEastAsia"/>
                <w:color w:val="auto"/>
                <w:szCs w:val="21"/>
                <w:highlight w:val="none"/>
                <w:lang w:val="en-US" w:eastAsia="zh-CN"/>
              </w:rPr>
              <w:t>m³/h-扬程1</w:t>
            </w:r>
            <w:r>
              <w:rPr>
                <w:rFonts w:hint="eastAsia" w:ascii="Times New Roman" w:hAnsi="Times New Roman" w:cs="Times New Roman" w:eastAsiaTheme="minorEastAsia"/>
                <w:color w:val="auto"/>
                <w:szCs w:val="21"/>
                <w:highlight w:val="none"/>
                <w:lang w:val="en-US" w:eastAsia="zh-CN"/>
              </w:rPr>
              <w:t>2</w:t>
            </w:r>
            <w:r>
              <w:rPr>
                <w:rFonts w:hint="default" w:ascii="Times New Roman" w:hAnsi="Times New Roman" w:cs="Times New Roman" w:eastAsiaTheme="minorEastAsia"/>
                <w:color w:val="auto"/>
                <w:szCs w:val="21"/>
                <w:highlight w:val="none"/>
                <w:lang w:val="en-US" w:eastAsia="zh-CN"/>
              </w:rPr>
              <w:t>m-功率0.</w:t>
            </w:r>
            <w:r>
              <w:rPr>
                <w:rFonts w:hint="eastAsia" w:ascii="Times New Roman" w:hAnsi="Times New Roman" w:cs="Times New Roman" w:eastAsiaTheme="minorEastAsia"/>
                <w:color w:val="auto"/>
                <w:szCs w:val="21"/>
                <w:highlight w:val="none"/>
                <w:lang w:val="en-US" w:eastAsia="zh-CN"/>
              </w:rPr>
              <w:t>5</w:t>
            </w:r>
            <w:r>
              <w:rPr>
                <w:rFonts w:hint="default" w:ascii="Times New Roman" w:hAnsi="Times New Roman" w:cs="Times New Roman" w:eastAsiaTheme="minorEastAsia"/>
                <w:color w:val="auto"/>
                <w:szCs w:val="21"/>
                <w:highlight w:val="none"/>
                <w:lang w:val="en-US" w:eastAsia="zh-CN"/>
              </w:rPr>
              <w:t>5kW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noWrap w:val="0"/>
            <w:vAlign w:val="center"/>
          </w:tcPr>
          <w:p w14:paraId="422E167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2</w:t>
            </w:r>
          </w:p>
        </w:tc>
        <w:tc>
          <w:tcPr>
            <w:tcW w:w="640" w:type="dxa"/>
            <w:tcBorders>
              <w:tl2br w:val="nil"/>
              <w:tr2bl w:val="nil"/>
            </w:tcBorders>
            <w:noWrap w:val="0"/>
            <w:vAlign w:val="center"/>
          </w:tcPr>
          <w:p w14:paraId="3E18241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台</w:t>
            </w:r>
          </w:p>
        </w:tc>
        <w:tc>
          <w:tcPr>
            <w:tcW w:w="619" w:type="dxa"/>
            <w:tcBorders>
              <w:tl2br w:val="nil"/>
              <w:tr2bl w:val="nil"/>
            </w:tcBorders>
            <w:noWrap w:val="0"/>
            <w:vAlign w:val="center"/>
          </w:tcPr>
          <w:p w14:paraId="0992B50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4F3B0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56CF753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3</w:t>
            </w:r>
          </w:p>
        </w:tc>
        <w:tc>
          <w:tcPr>
            <w:tcW w:w="1484" w:type="dxa"/>
            <w:tcBorders>
              <w:tl2br w:val="nil"/>
              <w:tr2bl w:val="nil"/>
            </w:tcBorders>
            <w:shd w:val="clear" w:color="auto" w:fill="auto"/>
            <w:noWrap w:val="0"/>
            <w:vAlign w:val="center"/>
          </w:tcPr>
          <w:p w14:paraId="0A7D67D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w:t>
            </w:r>
          </w:p>
        </w:tc>
        <w:tc>
          <w:tcPr>
            <w:tcW w:w="3606" w:type="dxa"/>
            <w:tcBorders>
              <w:tl2br w:val="nil"/>
              <w:tr2bl w:val="nil"/>
            </w:tcBorders>
            <w:shd w:val="clear" w:color="FFFFFF" w:fill="FFFFFF"/>
            <w:noWrap w:val="0"/>
            <w:vAlign w:val="center"/>
          </w:tcPr>
          <w:p w14:paraId="572163F2">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推力163N，桨直径260mm，转速740</w:t>
            </w:r>
          </w:p>
        </w:tc>
        <w:tc>
          <w:tcPr>
            <w:tcW w:w="649" w:type="dxa"/>
            <w:tcBorders>
              <w:tl2br w:val="nil"/>
              <w:tr2bl w:val="nil"/>
            </w:tcBorders>
            <w:shd w:val="clear" w:color="auto" w:fill="auto"/>
            <w:noWrap w:val="0"/>
            <w:vAlign w:val="center"/>
          </w:tcPr>
          <w:p w14:paraId="7C55627A">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A77F514">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D75993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26406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0C568F5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4</w:t>
            </w:r>
          </w:p>
        </w:tc>
        <w:tc>
          <w:tcPr>
            <w:tcW w:w="1484" w:type="dxa"/>
            <w:tcBorders>
              <w:tl2br w:val="nil"/>
              <w:tr2bl w:val="nil"/>
            </w:tcBorders>
            <w:shd w:val="clear" w:color="auto" w:fill="auto"/>
            <w:noWrap w:val="0"/>
            <w:vAlign w:val="center"/>
          </w:tcPr>
          <w:p w14:paraId="301148C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雷达波液位计</w:t>
            </w:r>
          </w:p>
        </w:tc>
        <w:tc>
          <w:tcPr>
            <w:tcW w:w="3606" w:type="dxa"/>
            <w:tcBorders>
              <w:tl2br w:val="nil"/>
              <w:tr2bl w:val="nil"/>
            </w:tcBorders>
            <w:shd w:val="clear" w:color="auto" w:fill="auto"/>
            <w:noWrap w:val="0"/>
            <w:vAlign w:val="center"/>
          </w:tcPr>
          <w:p w14:paraId="7700CFFF">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测量范围0-5m，4-20mA信号</w:t>
            </w:r>
          </w:p>
        </w:tc>
        <w:tc>
          <w:tcPr>
            <w:tcW w:w="649" w:type="dxa"/>
            <w:tcBorders>
              <w:tl2br w:val="nil"/>
              <w:tr2bl w:val="nil"/>
            </w:tcBorders>
            <w:shd w:val="clear" w:color="auto" w:fill="auto"/>
            <w:noWrap w:val="0"/>
            <w:vAlign w:val="center"/>
          </w:tcPr>
          <w:p w14:paraId="36DFA28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3AA737F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6EBC498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25347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3D1A53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5</w:t>
            </w:r>
          </w:p>
        </w:tc>
        <w:tc>
          <w:tcPr>
            <w:tcW w:w="1484" w:type="dxa"/>
            <w:tcBorders>
              <w:tl2br w:val="nil"/>
              <w:tr2bl w:val="nil"/>
            </w:tcBorders>
            <w:shd w:val="clear" w:color="auto" w:fill="auto"/>
            <w:noWrap w:val="0"/>
            <w:vAlign w:val="center"/>
          </w:tcPr>
          <w:p w14:paraId="0CC628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电磁流量计</w:t>
            </w:r>
          </w:p>
        </w:tc>
        <w:tc>
          <w:tcPr>
            <w:tcW w:w="3606" w:type="dxa"/>
            <w:tcBorders>
              <w:tl2br w:val="nil"/>
              <w:tr2bl w:val="nil"/>
            </w:tcBorders>
            <w:shd w:val="clear" w:color="FFFFFF" w:fill="FFFFFF"/>
            <w:noWrap w:val="0"/>
            <w:vAlign w:val="center"/>
          </w:tcPr>
          <w:p w14:paraId="6CEAB134">
            <w:pPr>
              <w:pStyle w:val="4"/>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口径DN</w:t>
            </w:r>
            <w:r>
              <w:rPr>
                <w:rFonts w:hint="eastAsia" w:ascii="Times New Roman" w:hAnsi="Times New Roman" w:cs="Times New Roman" w:eastAsiaTheme="minorEastAsia"/>
                <w:color w:val="auto"/>
                <w:szCs w:val="21"/>
                <w:highlight w:val="none"/>
                <w:lang w:val="en-US" w:eastAsia="zh-CN"/>
              </w:rPr>
              <w:t>4</w:t>
            </w:r>
            <w:r>
              <w:rPr>
                <w:rFonts w:hint="default" w:ascii="Times New Roman" w:hAnsi="Times New Roman" w:cs="Times New Roman" w:eastAsiaTheme="minorEastAsia"/>
                <w:color w:val="auto"/>
                <w:szCs w:val="21"/>
                <w:highlight w:val="none"/>
                <w:lang w:val="en-US" w:eastAsia="zh-CN"/>
              </w:rPr>
              <w:t>0，一体式，4-20mA信号</w:t>
            </w:r>
          </w:p>
        </w:tc>
        <w:tc>
          <w:tcPr>
            <w:tcW w:w="649" w:type="dxa"/>
            <w:tcBorders>
              <w:tl2br w:val="nil"/>
              <w:tr2bl w:val="nil"/>
            </w:tcBorders>
            <w:noWrap w:val="0"/>
            <w:vAlign w:val="center"/>
          </w:tcPr>
          <w:p w14:paraId="6F8CEE8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1</w:t>
            </w:r>
          </w:p>
        </w:tc>
        <w:tc>
          <w:tcPr>
            <w:tcW w:w="640" w:type="dxa"/>
            <w:tcBorders>
              <w:tl2br w:val="nil"/>
              <w:tr2bl w:val="nil"/>
            </w:tcBorders>
            <w:noWrap w:val="0"/>
            <w:vAlign w:val="center"/>
          </w:tcPr>
          <w:p w14:paraId="044E11E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台</w:t>
            </w:r>
          </w:p>
        </w:tc>
        <w:tc>
          <w:tcPr>
            <w:tcW w:w="619" w:type="dxa"/>
            <w:tcBorders>
              <w:tl2br w:val="nil"/>
              <w:tr2bl w:val="nil"/>
            </w:tcBorders>
            <w:noWrap w:val="0"/>
            <w:vAlign w:val="center"/>
          </w:tcPr>
          <w:p w14:paraId="6784D25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44C6C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6F3B9C6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6</w:t>
            </w:r>
          </w:p>
        </w:tc>
        <w:tc>
          <w:tcPr>
            <w:tcW w:w="1484" w:type="dxa"/>
            <w:tcBorders>
              <w:tl2br w:val="nil"/>
              <w:tr2bl w:val="nil"/>
            </w:tcBorders>
            <w:shd w:val="clear" w:color="auto" w:fill="auto"/>
            <w:noWrap w:val="0"/>
            <w:vAlign w:val="center"/>
          </w:tcPr>
          <w:p w14:paraId="2CC6F86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潜水搅拌（厌）</w:t>
            </w:r>
          </w:p>
        </w:tc>
        <w:tc>
          <w:tcPr>
            <w:tcW w:w="3606" w:type="dxa"/>
            <w:tcBorders>
              <w:tl2br w:val="nil"/>
              <w:tr2bl w:val="nil"/>
            </w:tcBorders>
            <w:shd w:val="clear" w:color="FFFFFF" w:fill="FFFFFF"/>
            <w:noWrap w:val="0"/>
            <w:vAlign w:val="center"/>
          </w:tcPr>
          <w:p w14:paraId="3C223FE6">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推力138N，桨直径220mm，转速980</w:t>
            </w:r>
          </w:p>
        </w:tc>
        <w:tc>
          <w:tcPr>
            <w:tcW w:w="649" w:type="dxa"/>
            <w:tcBorders>
              <w:tl2br w:val="nil"/>
              <w:tr2bl w:val="nil"/>
            </w:tcBorders>
            <w:noWrap w:val="0"/>
            <w:vAlign w:val="center"/>
          </w:tcPr>
          <w:p w14:paraId="6F17EB27">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noWrap w:val="0"/>
            <w:vAlign w:val="center"/>
          </w:tcPr>
          <w:p w14:paraId="373175F8">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0481884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p>
        </w:tc>
      </w:tr>
      <w:tr w14:paraId="02537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3B6047D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7</w:t>
            </w:r>
          </w:p>
        </w:tc>
        <w:tc>
          <w:tcPr>
            <w:tcW w:w="1484" w:type="dxa"/>
            <w:tcBorders>
              <w:tl2br w:val="nil"/>
              <w:tr2bl w:val="nil"/>
            </w:tcBorders>
            <w:shd w:val="clear" w:color="auto" w:fill="auto"/>
            <w:noWrap w:val="0"/>
            <w:vAlign w:val="center"/>
          </w:tcPr>
          <w:p w14:paraId="2F4925DC">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潜水搅拌（缺）</w:t>
            </w:r>
          </w:p>
        </w:tc>
        <w:tc>
          <w:tcPr>
            <w:tcW w:w="3606" w:type="dxa"/>
            <w:tcBorders>
              <w:tl2br w:val="nil"/>
              <w:tr2bl w:val="nil"/>
            </w:tcBorders>
            <w:shd w:val="clear" w:color="FFFFFF" w:fill="FFFFFF"/>
            <w:noWrap w:val="0"/>
            <w:vAlign w:val="center"/>
          </w:tcPr>
          <w:p w14:paraId="17CC2CE9">
            <w:pPr>
              <w:keepNext w:val="0"/>
              <w:keepLines w:val="0"/>
              <w:widowControl/>
              <w:suppressLineNumbers w:val="0"/>
              <w:spacing w:line="240" w:lineRule="auto"/>
              <w:jc w:val="left"/>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推力163N，桨直径260mm，转速740</w:t>
            </w:r>
          </w:p>
        </w:tc>
        <w:tc>
          <w:tcPr>
            <w:tcW w:w="649" w:type="dxa"/>
            <w:tcBorders>
              <w:tl2br w:val="nil"/>
              <w:tr2bl w:val="nil"/>
            </w:tcBorders>
            <w:noWrap w:val="0"/>
            <w:vAlign w:val="center"/>
          </w:tcPr>
          <w:p w14:paraId="273ADD0A">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noWrap w:val="0"/>
            <w:vAlign w:val="center"/>
          </w:tcPr>
          <w:p w14:paraId="6D3F80F7">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9C912F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1C45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6392EBE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Cs w:val="21"/>
                <w:highlight w:val="none"/>
                <w:lang w:val="en-US" w:eastAsia="zh-CN"/>
              </w:rPr>
              <w:t>8</w:t>
            </w:r>
          </w:p>
        </w:tc>
        <w:tc>
          <w:tcPr>
            <w:tcW w:w="1484" w:type="dxa"/>
            <w:tcBorders>
              <w:tl2br w:val="nil"/>
              <w:tr2bl w:val="nil"/>
            </w:tcBorders>
            <w:shd w:val="clear" w:color="auto" w:fill="auto"/>
            <w:noWrap w:val="0"/>
            <w:vAlign w:val="center"/>
          </w:tcPr>
          <w:p w14:paraId="2D279EA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17DBBDCA">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w:t>
            </w:r>
            <w:r>
              <w:rPr>
                <w:rFonts w:hint="eastAsia" w:cs="Times New Roman" w:eastAsiaTheme="minorEastAsia"/>
                <w:i w:val="0"/>
                <w:color w:val="auto"/>
                <w:kern w:val="0"/>
                <w:sz w:val="21"/>
                <w:szCs w:val="21"/>
                <w:u w:val="none"/>
                <w:lang w:val="en-US" w:eastAsia="zh-CN" w:bidi="ar"/>
              </w:rPr>
              <w:t>0</w:t>
            </w:r>
            <w:r>
              <w:rPr>
                <w:rFonts w:hint="default" w:ascii="Times New Roman" w:hAnsi="Times New Roman" w:cs="Times New Roman" w:eastAsiaTheme="minorEastAsia"/>
                <w:i w:val="0"/>
                <w:color w:val="auto"/>
                <w:kern w:val="0"/>
                <w:sz w:val="21"/>
                <w:szCs w:val="21"/>
                <w:u w:val="none"/>
                <w:lang w:val="en-US" w:eastAsia="zh-CN" w:bidi="ar"/>
              </w:rPr>
              <w:t>m³/h-扬程</w:t>
            </w:r>
            <w:r>
              <w:rPr>
                <w:rFonts w:hint="eastAsia" w:cs="Times New Roman" w:eastAsiaTheme="minorEastAsia"/>
                <w:i w:val="0"/>
                <w:color w:val="auto"/>
                <w:kern w:val="0"/>
                <w:sz w:val="21"/>
                <w:szCs w:val="21"/>
                <w:u w:val="none"/>
                <w:lang w:val="en-US" w:eastAsia="zh-CN" w:bidi="ar"/>
              </w:rPr>
              <w:t>6</w:t>
            </w:r>
            <w:r>
              <w:rPr>
                <w:rFonts w:hint="default" w:ascii="Times New Roman" w:hAnsi="Times New Roman" w:cs="Times New Roman" w:eastAsiaTheme="minorEastAsia"/>
                <w:i w:val="0"/>
                <w:color w:val="auto"/>
                <w:kern w:val="0"/>
                <w:sz w:val="21"/>
                <w:szCs w:val="21"/>
                <w:u w:val="none"/>
                <w:lang w:val="en-US" w:eastAsia="zh-CN" w:bidi="ar"/>
              </w:rPr>
              <w:t>m-功率0.</w:t>
            </w:r>
            <w:r>
              <w:rPr>
                <w:rFonts w:hint="eastAsia" w:cs="Times New Roman" w:eastAsiaTheme="minorEastAsia"/>
                <w:i w:val="0"/>
                <w:color w:val="auto"/>
                <w:kern w:val="0"/>
                <w:sz w:val="21"/>
                <w:szCs w:val="21"/>
                <w:u w:val="none"/>
                <w:lang w:val="en-US" w:eastAsia="zh-CN" w:bidi="ar"/>
              </w:rPr>
              <w:t>5</w:t>
            </w:r>
            <w:r>
              <w:rPr>
                <w:rFonts w:hint="default" w:ascii="Times New Roman" w:hAnsi="Times New Roman" w:cs="Times New Roman" w:eastAsiaTheme="minorEastAsia"/>
                <w:i w:val="0"/>
                <w:color w:val="auto"/>
                <w:kern w:val="0"/>
                <w:sz w:val="21"/>
                <w:szCs w:val="21"/>
                <w:u w:val="none"/>
                <w:lang w:val="en-US" w:eastAsia="zh-CN" w:bidi="ar"/>
              </w:rPr>
              <w:t>5kW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shd w:val="clear" w:color="auto" w:fill="auto"/>
            <w:noWrap w:val="0"/>
            <w:vAlign w:val="center"/>
          </w:tcPr>
          <w:p w14:paraId="055927B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8AD3F6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C63318D">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0DEE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1E7414B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9</w:t>
            </w:r>
          </w:p>
        </w:tc>
        <w:tc>
          <w:tcPr>
            <w:tcW w:w="1484" w:type="dxa"/>
            <w:tcBorders>
              <w:tl2br w:val="nil"/>
              <w:tr2bl w:val="nil"/>
            </w:tcBorders>
            <w:shd w:val="clear" w:color="auto" w:fill="auto"/>
            <w:noWrap w:val="0"/>
            <w:vAlign w:val="center"/>
          </w:tcPr>
          <w:p w14:paraId="58371CE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曝气系统</w:t>
            </w:r>
          </w:p>
        </w:tc>
        <w:tc>
          <w:tcPr>
            <w:tcW w:w="3606" w:type="dxa"/>
            <w:tcBorders>
              <w:tl2br w:val="nil"/>
              <w:tr2bl w:val="nil"/>
            </w:tcBorders>
            <w:shd w:val="clear" w:color="auto" w:fill="auto"/>
            <w:noWrap w:val="0"/>
            <w:vAlign w:val="center"/>
          </w:tcPr>
          <w:p w14:paraId="2F5D9128">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微孔曝气器，单个服务面积0.</w:t>
            </w:r>
            <w:r>
              <w:rPr>
                <w:rFonts w:hint="eastAsia" w:cs="Times New Roman" w:eastAsiaTheme="minorEastAsia"/>
                <w:i w:val="0"/>
                <w:color w:val="auto"/>
                <w:kern w:val="0"/>
                <w:sz w:val="21"/>
                <w:szCs w:val="21"/>
                <w:u w:val="none"/>
                <w:lang w:val="en-US" w:eastAsia="zh-CN" w:bidi="ar"/>
              </w:rPr>
              <w:t>32</w:t>
            </w:r>
            <w:r>
              <w:rPr>
                <w:rFonts w:hint="default" w:ascii="Times New Roman" w:hAnsi="Times New Roman" w:cs="Times New Roman" w:eastAsiaTheme="minorEastAsia"/>
                <w:i w:val="0"/>
                <w:color w:val="auto"/>
                <w:kern w:val="0"/>
                <w:sz w:val="21"/>
                <w:szCs w:val="21"/>
                <w:u w:val="none"/>
                <w:lang w:val="en-US" w:eastAsia="zh-CN" w:bidi="ar"/>
              </w:rPr>
              <w:t>m²</w:t>
            </w:r>
          </w:p>
        </w:tc>
        <w:tc>
          <w:tcPr>
            <w:tcW w:w="649" w:type="dxa"/>
            <w:tcBorders>
              <w:tl2br w:val="nil"/>
              <w:tr2bl w:val="nil"/>
            </w:tcBorders>
            <w:shd w:val="clear" w:color="auto" w:fill="auto"/>
            <w:noWrap w:val="0"/>
            <w:vAlign w:val="center"/>
          </w:tcPr>
          <w:p w14:paraId="27942771">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462D1A5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11AC927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5073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1164DA4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10</w:t>
            </w:r>
          </w:p>
        </w:tc>
        <w:tc>
          <w:tcPr>
            <w:tcW w:w="1484" w:type="dxa"/>
            <w:tcBorders>
              <w:tl2br w:val="nil"/>
              <w:tr2bl w:val="nil"/>
            </w:tcBorders>
            <w:shd w:val="clear" w:color="auto" w:fill="auto"/>
            <w:noWrap w:val="0"/>
            <w:vAlign w:val="center"/>
          </w:tcPr>
          <w:p w14:paraId="05A73A5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713ECF03">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w:t>
            </w:r>
            <w:r>
              <w:rPr>
                <w:rFonts w:hint="eastAsia" w:cs="Times New Roman" w:eastAsiaTheme="minorEastAsia"/>
                <w:i w:val="0"/>
                <w:color w:val="auto"/>
                <w:kern w:val="0"/>
                <w:sz w:val="21"/>
                <w:szCs w:val="21"/>
                <w:u w:val="none"/>
                <w:lang w:val="en-US" w:eastAsia="zh-CN" w:bidi="ar"/>
              </w:rPr>
              <w:t>0</w:t>
            </w:r>
            <w:r>
              <w:rPr>
                <w:rFonts w:hint="default" w:ascii="Times New Roman" w:hAnsi="Times New Roman" w:cs="Times New Roman" w:eastAsiaTheme="minorEastAsia"/>
                <w:i w:val="0"/>
                <w:color w:val="auto"/>
                <w:kern w:val="0"/>
                <w:sz w:val="21"/>
                <w:szCs w:val="21"/>
                <w:u w:val="none"/>
                <w:lang w:val="en-US" w:eastAsia="zh-CN" w:bidi="ar"/>
              </w:rPr>
              <w:t>m³/h-扬程</w:t>
            </w:r>
            <w:r>
              <w:rPr>
                <w:rFonts w:hint="eastAsia" w:cs="Times New Roman" w:eastAsiaTheme="minorEastAsia"/>
                <w:i w:val="0"/>
                <w:color w:val="auto"/>
                <w:kern w:val="0"/>
                <w:sz w:val="21"/>
                <w:szCs w:val="21"/>
                <w:u w:val="none"/>
                <w:lang w:val="en-US" w:eastAsia="zh-CN" w:bidi="ar"/>
              </w:rPr>
              <w:t>6</w:t>
            </w:r>
            <w:r>
              <w:rPr>
                <w:rFonts w:hint="default" w:ascii="Times New Roman" w:hAnsi="Times New Roman" w:cs="Times New Roman" w:eastAsiaTheme="minorEastAsia"/>
                <w:i w:val="0"/>
                <w:color w:val="auto"/>
                <w:kern w:val="0"/>
                <w:sz w:val="21"/>
                <w:szCs w:val="21"/>
                <w:u w:val="none"/>
                <w:lang w:val="en-US" w:eastAsia="zh-CN" w:bidi="ar"/>
              </w:rPr>
              <w:t>m-功率0.</w:t>
            </w:r>
            <w:r>
              <w:rPr>
                <w:rFonts w:hint="eastAsia" w:cs="Times New Roman" w:eastAsiaTheme="minorEastAsia"/>
                <w:i w:val="0"/>
                <w:color w:val="auto"/>
                <w:kern w:val="0"/>
                <w:sz w:val="21"/>
                <w:szCs w:val="21"/>
                <w:u w:val="none"/>
                <w:lang w:val="en-US" w:eastAsia="zh-CN" w:bidi="ar"/>
              </w:rPr>
              <w:t>5</w:t>
            </w:r>
            <w:r>
              <w:rPr>
                <w:rFonts w:hint="default" w:ascii="Times New Roman" w:hAnsi="Times New Roman" w:cs="Times New Roman" w:eastAsiaTheme="minorEastAsia"/>
                <w:i w:val="0"/>
                <w:color w:val="auto"/>
                <w:kern w:val="0"/>
                <w:sz w:val="21"/>
                <w:szCs w:val="21"/>
                <w:u w:val="none"/>
                <w:lang w:val="en-US" w:eastAsia="zh-CN" w:bidi="ar"/>
              </w:rPr>
              <w:t>5kW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shd w:val="clear" w:color="auto" w:fill="auto"/>
            <w:noWrap w:val="0"/>
            <w:vAlign w:val="center"/>
          </w:tcPr>
          <w:p w14:paraId="471FA5F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52ED0A5">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5DABD44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2709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50C74DD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11</w:t>
            </w:r>
          </w:p>
        </w:tc>
        <w:tc>
          <w:tcPr>
            <w:tcW w:w="1484" w:type="dxa"/>
            <w:tcBorders>
              <w:tl2br w:val="nil"/>
              <w:tr2bl w:val="nil"/>
            </w:tcBorders>
            <w:shd w:val="clear" w:color="auto" w:fill="auto"/>
            <w:noWrap w:val="0"/>
            <w:vAlign w:val="center"/>
          </w:tcPr>
          <w:p w14:paraId="4E146FA7">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平板膜系统</w:t>
            </w:r>
          </w:p>
        </w:tc>
        <w:tc>
          <w:tcPr>
            <w:tcW w:w="3606" w:type="dxa"/>
            <w:tcBorders>
              <w:tl2br w:val="nil"/>
              <w:tr2bl w:val="nil"/>
            </w:tcBorders>
            <w:shd w:val="clear" w:color="auto" w:fill="auto"/>
            <w:noWrap w:val="0"/>
            <w:vAlign w:val="center"/>
          </w:tcPr>
          <w:p w14:paraId="43C4065C">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sz w:val="21"/>
                <w:szCs w:val="21"/>
                <w:u w:val="none"/>
                <w:lang w:val="en-US" w:eastAsia="zh-CN"/>
              </w:rPr>
              <w:t>产水量1</w:t>
            </w:r>
            <w:r>
              <w:rPr>
                <w:rFonts w:hint="eastAsia" w:cs="Times New Roman" w:eastAsiaTheme="minorEastAsia"/>
                <w:i w:val="0"/>
                <w:color w:val="auto"/>
                <w:sz w:val="21"/>
                <w:szCs w:val="21"/>
                <w:u w:val="none"/>
                <w:lang w:val="en-US" w:eastAsia="zh-CN"/>
              </w:rPr>
              <w:t>0</w:t>
            </w:r>
            <w:bookmarkStart w:id="7" w:name="_GoBack"/>
            <w:bookmarkEnd w:id="7"/>
            <w:r>
              <w:rPr>
                <w:rFonts w:hint="default" w:ascii="Times New Roman" w:hAnsi="Times New Roman" w:cs="Times New Roman" w:eastAsiaTheme="minorEastAsia"/>
                <w:i w:val="0"/>
                <w:color w:val="auto"/>
                <w:sz w:val="21"/>
                <w:szCs w:val="21"/>
                <w:u w:val="none"/>
                <w:lang w:val="en-US" w:eastAsia="zh-CN"/>
              </w:rPr>
              <w:t>0m³/d，膜PVDF，膜架SS304</w:t>
            </w:r>
          </w:p>
        </w:tc>
        <w:tc>
          <w:tcPr>
            <w:tcW w:w="649" w:type="dxa"/>
            <w:tcBorders>
              <w:tl2br w:val="nil"/>
              <w:tr2bl w:val="nil"/>
            </w:tcBorders>
            <w:shd w:val="clear" w:color="auto" w:fill="auto"/>
            <w:noWrap w:val="0"/>
            <w:vAlign w:val="center"/>
          </w:tcPr>
          <w:p w14:paraId="30D3182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C8E130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7BA16B8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9647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6C27857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12</w:t>
            </w:r>
          </w:p>
        </w:tc>
        <w:tc>
          <w:tcPr>
            <w:tcW w:w="1484" w:type="dxa"/>
            <w:tcBorders>
              <w:tl2br w:val="nil"/>
              <w:tr2bl w:val="nil"/>
            </w:tcBorders>
            <w:shd w:val="clear" w:color="auto" w:fill="auto"/>
            <w:noWrap w:val="0"/>
            <w:vAlign w:val="center"/>
          </w:tcPr>
          <w:p w14:paraId="1DE449F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抽吸泵</w:t>
            </w:r>
          </w:p>
        </w:tc>
        <w:tc>
          <w:tcPr>
            <w:tcW w:w="3606" w:type="dxa"/>
            <w:tcBorders>
              <w:tl2br w:val="nil"/>
              <w:tr2bl w:val="nil"/>
            </w:tcBorders>
            <w:shd w:val="clear" w:color="auto" w:fill="auto"/>
            <w:noWrap w:val="0"/>
            <w:vAlign w:val="center"/>
          </w:tcPr>
          <w:p w14:paraId="72BA793C">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w:t>
            </w:r>
            <w:r>
              <w:rPr>
                <w:rFonts w:hint="eastAsia" w:cs="Times New Roman" w:eastAsiaTheme="minorEastAsia"/>
                <w:i w:val="0"/>
                <w:color w:val="auto"/>
                <w:kern w:val="0"/>
                <w:sz w:val="21"/>
                <w:szCs w:val="21"/>
                <w:u w:val="none"/>
                <w:lang w:val="en-US" w:eastAsia="zh-CN" w:bidi="ar"/>
              </w:rPr>
              <w:t>6</w:t>
            </w:r>
            <w:r>
              <w:rPr>
                <w:rFonts w:hint="default" w:ascii="Times New Roman" w:hAnsi="Times New Roman" w:cs="Times New Roman" w:eastAsiaTheme="minorEastAsia"/>
                <w:i w:val="0"/>
                <w:color w:val="auto"/>
                <w:kern w:val="0"/>
                <w:sz w:val="21"/>
                <w:szCs w:val="21"/>
                <w:u w:val="none"/>
                <w:lang w:val="en-US" w:eastAsia="zh-CN" w:bidi="ar"/>
              </w:rPr>
              <w:t>m³/h-扬程</w:t>
            </w:r>
            <w:r>
              <w:rPr>
                <w:rFonts w:hint="eastAsia" w:cs="Times New Roman" w:eastAsiaTheme="minorEastAsia"/>
                <w:i w:val="0"/>
                <w:color w:val="auto"/>
                <w:kern w:val="0"/>
                <w:sz w:val="21"/>
                <w:szCs w:val="21"/>
                <w:u w:val="none"/>
                <w:lang w:val="en-US" w:eastAsia="zh-CN" w:bidi="ar"/>
              </w:rPr>
              <w:t>10</w:t>
            </w:r>
            <w:r>
              <w:rPr>
                <w:rFonts w:hint="default" w:ascii="Times New Roman" w:hAnsi="Times New Roman" w:cs="Times New Roman" w:eastAsiaTheme="minorEastAsia"/>
                <w:i w:val="0"/>
                <w:color w:val="auto"/>
                <w:kern w:val="0"/>
                <w:sz w:val="21"/>
                <w:szCs w:val="21"/>
                <w:u w:val="none"/>
                <w:lang w:val="en-US" w:eastAsia="zh-CN" w:bidi="ar"/>
              </w:rPr>
              <w:t>m-功率0.</w:t>
            </w:r>
            <w:r>
              <w:rPr>
                <w:rFonts w:hint="eastAsia" w:cs="Times New Roman" w:eastAsiaTheme="minorEastAsia"/>
                <w:i w:val="0"/>
                <w:color w:val="auto"/>
                <w:kern w:val="0"/>
                <w:sz w:val="21"/>
                <w:szCs w:val="21"/>
                <w:u w:val="none"/>
                <w:lang w:val="en-US" w:eastAsia="zh-CN" w:bidi="ar"/>
              </w:rPr>
              <w:t>5</w:t>
            </w:r>
            <w:r>
              <w:rPr>
                <w:rFonts w:hint="default" w:ascii="Times New Roman" w:hAnsi="Times New Roman" w:cs="Times New Roman" w:eastAsiaTheme="minorEastAsia"/>
                <w:i w:val="0"/>
                <w:color w:val="auto"/>
                <w:kern w:val="0"/>
                <w:sz w:val="21"/>
                <w:szCs w:val="21"/>
                <w:u w:val="none"/>
                <w:lang w:val="en-US" w:eastAsia="zh-CN" w:bidi="ar"/>
              </w:rPr>
              <w:t>5kW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shd w:val="clear" w:color="auto" w:fill="auto"/>
            <w:noWrap w:val="0"/>
            <w:vAlign w:val="center"/>
          </w:tcPr>
          <w:p w14:paraId="6780979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2</w:t>
            </w:r>
          </w:p>
        </w:tc>
        <w:tc>
          <w:tcPr>
            <w:tcW w:w="640" w:type="dxa"/>
            <w:tcBorders>
              <w:tl2br w:val="nil"/>
              <w:tr2bl w:val="nil"/>
            </w:tcBorders>
            <w:shd w:val="clear" w:color="auto" w:fill="auto"/>
            <w:noWrap w:val="0"/>
            <w:vAlign w:val="center"/>
          </w:tcPr>
          <w:p w14:paraId="0C1E80A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0E293E14">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1145E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26ABADE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13</w:t>
            </w:r>
          </w:p>
        </w:tc>
        <w:tc>
          <w:tcPr>
            <w:tcW w:w="1484" w:type="dxa"/>
            <w:tcBorders>
              <w:tl2br w:val="nil"/>
              <w:tr2bl w:val="nil"/>
            </w:tcBorders>
            <w:shd w:val="clear" w:color="auto" w:fill="auto"/>
            <w:noWrap w:val="0"/>
            <w:vAlign w:val="center"/>
          </w:tcPr>
          <w:p w14:paraId="4319D051">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电磁流量计</w:t>
            </w:r>
          </w:p>
        </w:tc>
        <w:tc>
          <w:tcPr>
            <w:tcW w:w="3606" w:type="dxa"/>
            <w:tcBorders>
              <w:tl2br w:val="nil"/>
              <w:tr2bl w:val="nil"/>
            </w:tcBorders>
            <w:shd w:val="clear" w:color="auto" w:fill="auto"/>
            <w:noWrap w:val="0"/>
            <w:vAlign w:val="center"/>
          </w:tcPr>
          <w:p w14:paraId="5AAC7E85">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口径DN</w:t>
            </w:r>
            <w:r>
              <w:rPr>
                <w:rFonts w:hint="eastAsia" w:cs="Times New Roman" w:eastAsiaTheme="minorEastAsia"/>
                <w:i w:val="0"/>
                <w:color w:val="auto"/>
                <w:kern w:val="0"/>
                <w:sz w:val="21"/>
                <w:szCs w:val="21"/>
                <w:u w:val="none"/>
                <w:lang w:val="en-US" w:eastAsia="zh-CN" w:bidi="ar"/>
              </w:rPr>
              <w:t>40</w:t>
            </w:r>
            <w:r>
              <w:rPr>
                <w:rFonts w:hint="default" w:ascii="Times New Roman" w:hAnsi="Times New Roman" w:cs="Times New Roman" w:eastAsiaTheme="minorEastAsia"/>
                <w:i w:val="0"/>
                <w:color w:val="auto"/>
                <w:kern w:val="0"/>
                <w:sz w:val="21"/>
                <w:szCs w:val="21"/>
                <w:u w:val="none"/>
                <w:lang w:val="en-US" w:eastAsia="zh-CN" w:bidi="ar"/>
              </w:rPr>
              <w:t>，一体式，4-20mA信号</w:t>
            </w:r>
          </w:p>
        </w:tc>
        <w:tc>
          <w:tcPr>
            <w:tcW w:w="649" w:type="dxa"/>
            <w:tcBorders>
              <w:tl2br w:val="nil"/>
              <w:tr2bl w:val="nil"/>
            </w:tcBorders>
            <w:shd w:val="clear" w:color="auto" w:fill="auto"/>
            <w:noWrap w:val="0"/>
            <w:vAlign w:val="center"/>
          </w:tcPr>
          <w:p w14:paraId="78A73F5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19F8E57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78903C5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704D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1C8C067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14</w:t>
            </w:r>
          </w:p>
        </w:tc>
        <w:tc>
          <w:tcPr>
            <w:tcW w:w="1484" w:type="dxa"/>
            <w:tcBorders>
              <w:tl2br w:val="nil"/>
              <w:tr2bl w:val="nil"/>
            </w:tcBorders>
            <w:shd w:val="clear" w:color="auto" w:fill="auto"/>
            <w:noWrap w:val="0"/>
            <w:vAlign w:val="center"/>
          </w:tcPr>
          <w:p w14:paraId="2C3D967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雷达波液位计</w:t>
            </w:r>
          </w:p>
        </w:tc>
        <w:tc>
          <w:tcPr>
            <w:tcW w:w="3606" w:type="dxa"/>
            <w:tcBorders>
              <w:tl2br w:val="nil"/>
              <w:tr2bl w:val="nil"/>
            </w:tcBorders>
            <w:shd w:val="clear" w:color="auto" w:fill="auto"/>
            <w:noWrap w:val="0"/>
            <w:vAlign w:val="center"/>
          </w:tcPr>
          <w:p w14:paraId="052366FE">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测量范围0-5m，4-20mA信号</w:t>
            </w:r>
          </w:p>
        </w:tc>
        <w:tc>
          <w:tcPr>
            <w:tcW w:w="649" w:type="dxa"/>
            <w:tcBorders>
              <w:tl2br w:val="nil"/>
              <w:tr2bl w:val="nil"/>
            </w:tcBorders>
            <w:shd w:val="clear" w:color="auto" w:fill="auto"/>
            <w:noWrap w:val="0"/>
            <w:vAlign w:val="center"/>
          </w:tcPr>
          <w:p w14:paraId="45273A15">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67F7012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6E55C0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3F88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2556526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15</w:t>
            </w:r>
          </w:p>
        </w:tc>
        <w:tc>
          <w:tcPr>
            <w:tcW w:w="1484" w:type="dxa"/>
            <w:tcBorders>
              <w:tl2br w:val="nil"/>
              <w:tr2bl w:val="nil"/>
            </w:tcBorders>
            <w:shd w:val="clear" w:color="auto" w:fill="auto"/>
            <w:noWrap w:val="0"/>
            <w:vAlign w:val="center"/>
          </w:tcPr>
          <w:p w14:paraId="61786A4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回流泵</w:t>
            </w:r>
          </w:p>
        </w:tc>
        <w:tc>
          <w:tcPr>
            <w:tcW w:w="3606" w:type="dxa"/>
            <w:tcBorders>
              <w:tl2br w:val="nil"/>
              <w:tr2bl w:val="nil"/>
            </w:tcBorders>
            <w:shd w:val="clear" w:color="auto" w:fill="auto"/>
            <w:noWrap w:val="0"/>
            <w:vAlign w:val="center"/>
          </w:tcPr>
          <w:p w14:paraId="61749B8B">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流量1</w:t>
            </w:r>
            <w:r>
              <w:rPr>
                <w:rFonts w:hint="eastAsia" w:cs="Times New Roman" w:eastAsiaTheme="minorEastAsia"/>
                <w:i w:val="0"/>
                <w:color w:val="auto"/>
                <w:kern w:val="0"/>
                <w:sz w:val="21"/>
                <w:szCs w:val="21"/>
                <w:u w:val="none"/>
                <w:lang w:val="en-US" w:eastAsia="zh-CN" w:bidi="ar"/>
              </w:rPr>
              <w:t>0</w:t>
            </w:r>
            <w:r>
              <w:rPr>
                <w:rFonts w:hint="default" w:ascii="Times New Roman" w:hAnsi="Times New Roman" w:cs="Times New Roman" w:eastAsiaTheme="minorEastAsia"/>
                <w:i w:val="0"/>
                <w:color w:val="auto"/>
                <w:kern w:val="0"/>
                <w:sz w:val="21"/>
                <w:szCs w:val="21"/>
                <w:u w:val="none"/>
                <w:lang w:val="en-US" w:eastAsia="zh-CN" w:bidi="ar"/>
              </w:rPr>
              <w:t>m³/h-扬程</w:t>
            </w:r>
            <w:r>
              <w:rPr>
                <w:rFonts w:hint="eastAsia" w:cs="Times New Roman" w:eastAsiaTheme="minorEastAsia"/>
                <w:i w:val="0"/>
                <w:color w:val="auto"/>
                <w:kern w:val="0"/>
                <w:sz w:val="21"/>
                <w:szCs w:val="21"/>
                <w:u w:val="none"/>
                <w:lang w:val="en-US" w:eastAsia="zh-CN" w:bidi="ar"/>
              </w:rPr>
              <w:t>6</w:t>
            </w:r>
            <w:r>
              <w:rPr>
                <w:rFonts w:hint="default" w:ascii="Times New Roman" w:hAnsi="Times New Roman" w:cs="Times New Roman" w:eastAsiaTheme="minorEastAsia"/>
                <w:i w:val="0"/>
                <w:color w:val="auto"/>
                <w:kern w:val="0"/>
                <w:sz w:val="21"/>
                <w:szCs w:val="21"/>
                <w:u w:val="none"/>
                <w:lang w:val="en-US" w:eastAsia="zh-CN" w:bidi="ar"/>
              </w:rPr>
              <w:t>m-功率0.</w:t>
            </w:r>
            <w:r>
              <w:rPr>
                <w:rFonts w:hint="eastAsia" w:cs="Times New Roman" w:eastAsiaTheme="minorEastAsia"/>
                <w:i w:val="0"/>
                <w:color w:val="auto"/>
                <w:kern w:val="0"/>
                <w:sz w:val="21"/>
                <w:szCs w:val="21"/>
                <w:u w:val="none"/>
                <w:lang w:val="en-US" w:eastAsia="zh-CN" w:bidi="ar"/>
              </w:rPr>
              <w:t>5</w:t>
            </w:r>
            <w:r>
              <w:rPr>
                <w:rFonts w:hint="default" w:ascii="Times New Roman" w:hAnsi="Times New Roman" w:cs="Times New Roman" w:eastAsiaTheme="minorEastAsia"/>
                <w:i w:val="0"/>
                <w:color w:val="auto"/>
                <w:kern w:val="0"/>
                <w:sz w:val="21"/>
                <w:szCs w:val="21"/>
                <w:u w:val="none"/>
                <w:lang w:val="en-US" w:eastAsia="zh-CN" w:bidi="ar"/>
              </w:rPr>
              <w:t>5kW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shd w:val="clear" w:color="auto" w:fill="auto"/>
            <w:noWrap w:val="0"/>
            <w:vAlign w:val="center"/>
          </w:tcPr>
          <w:p w14:paraId="55D2EC3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54E4689F">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3FED57C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541CE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22454CB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16</w:t>
            </w:r>
          </w:p>
        </w:tc>
        <w:tc>
          <w:tcPr>
            <w:tcW w:w="1484" w:type="dxa"/>
            <w:tcBorders>
              <w:tl2br w:val="nil"/>
              <w:tr2bl w:val="nil"/>
            </w:tcBorders>
            <w:shd w:val="clear" w:color="auto" w:fill="auto"/>
            <w:noWrap w:val="0"/>
            <w:vAlign w:val="center"/>
          </w:tcPr>
          <w:p w14:paraId="3023DC0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sz w:val="21"/>
                <w:szCs w:val="21"/>
                <w:u w:val="none"/>
                <w:lang w:val="en-US" w:eastAsia="zh-CN"/>
              </w:rPr>
              <w:t>风机</w:t>
            </w:r>
          </w:p>
        </w:tc>
        <w:tc>
          <w:tcPr>
            <w:tcW w:w="3606" w:type="dxa"/>
            <w:tcBorders>
              <w:tl2br w:val="nil"/>
              <w:tr2bl w:val="nil"/>
            </w:tcBorders>
            <w:shd w:val="clear" w:color="auto" w:fill="auto"/>
            <w:noWrap w:val="0"/>
            <w:vAlign w:val="center"/>
          </w:tcPr>
          <w:p w14:paraId="24DD3E11">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风量</w:t>
            </w:r>
            <w:r>
              <w:rPr>
                <w:rFonts w:hint="eastAsia" w:cs="Times New Roman" w:eastAsiaTheme="minorEastAsia"/>
                <w:i w:val="0"/>
                <w:color w:val="auto"/>
                <w:kern w:val="0"/>
                <w:sz w:val="21"/>
                <w:szCs w:val="21"/>
                <w:u w:val="none"/>
                <w:lang w:val="en-US" w:eastAsia="zh-CN" w:bidi="ar"/>
              </w:rPr>
              <w:t>90</w:t>
            </w:r>
            <w:r>
              <w:rPr>
                <w:rFonts w:hint="default" w:ascii="Times New Roman" w:hAnsi="Times New Roman" w:cs="Times New Roman" w:eastAsiaTheme="minorEastAsia"/>
                <w:i w:val="0"/>
                <w:color w:val="auto"/>
                <w:kern w:val="0"/>
                <w:sz w:val="21"/>
                <w:szCs w:val="21"/>
                <w:u w:val="none"/>
                <w:lang w:val="en-US" w:eastAsia="zh-CN" w:bidi="ar"/>
              </w:rPr>
              <w:t>m³/</w:t>
            </w:r>
            <w:r>
              <w:rPr>
                <w:rFonts w:hint="eastAsia" w:cs="Times New Roman" w:eastAsiaTheme="minorEastAsia"/>
                <w:i w:val="0"/>
                <w:color w:val="auto"/>
                <w:kern w:val="0"/>
                <w:sz w:val="21"/>
                <w:szCs w:val="21"/>
                <w:u w:val="none"/>
                <w:lang w:val="en-US" w:eastAsia="zh-CN" w:bidi="ar"/>
              </w:rPr>
              <w:t>h</w:t>
            </w:r>
            <w:r>
              <w:rPr>
                <w:rFonts w:hint="default" w:ascii="Times New Roman" w:hAnsi="Times New Roman" w:cs="Times New Roman" w:eastAsiaTheme="minorEastAsia"/>
                <w:i w:val="0"/>
                <w:color w:val="auto"/>
                <w:kern w:val="0"/>
                <w:sz w:val="21"/>
                <w:szCs w:val="21"/>
                <w:u w:val="none"/>
                <w:lang w:val="en-US" w:eastAsia="zh-CN" w:bidi="ar"/>
              </w:rPr>
              <w:t>-风压3.</w:t>
            </w:r>
            <w:r>
              <w:rPr>
                <w:rFonts w:hint="eastAsia" w:cs="Times New Roman" w:eastAsiaTheme="minorEastAsia"/>
                <w:i w:val="0"/>
                <w:color w:val="auto"/>
                <w:kern w:val="0"/>
                <w:sz w:val="21"/>
                <w:szCs w:val="21"/>
                <w:u w:val="none"/>
                <w:lang w:val="en-US" w:eastAsia="zh-CN" w:bidi="ar"/>
              </w:rPr>
              <w:t>0</w:t>
            </w:r>
            <w:r>
              <w:rPr>
                <w:rFonts w:hint="default" w:ascii="Times New Roman" w:hAnsi="Times New Roman" w:cs="Times New Roman" w:eastAsiaTheme="minorEastAsia"/>
                <w:i w:val="0"/>
                <w:color w:val="auto"/>
                <w:kern w:val="0"/>
                <w:sz w:val="21"/>
                <w:szCs w:val="21"/>
                <w:u w:val="none"/>
                <w:lang w:val="en-US" w:eastAsia="zh-CN" w:bidi="ar"/>
              </w:rPr>
              <w:t>m-功率2.2kW</w:t>
            </w:r>
            <w:r>
              <w:rPr>
                <w:rFonts w:hint="eastAsia" w:ascii="Times New Roman" w:hAnsi="Times New Roman" w:cs="Times New Roman" w:eastAsiaTheme="minorEastAsia"/>
                <w:color w:val="auto"/>
                <w:szCs w:val="21"/>
                <w:highlight w:val="none"/>
                <w:lang w:val="en-US" w:eastAsia="zh-CN"/>
              </w:rPr>
              <w:t>（变频）</w:t>
            </w:r>
          </w:p>
        </w:tc>
        <w:tc>
          <w:tcPr>
            <w:tcW w:w="649" w:type="dxa"/>
            <w:tcBorders>
              <w:tl2br w:val="nil"/>
              <w:tr2bl w:val="nil"/>
            </w:tcBorders>
            <w:shd w:val="clear" w:color="auto" w:fill="auto"/>
            <w:noWrap w:val="0"/>
            <w:vAlign w:val="center"/>
          </w:tcPr>
          <w:p w14:paraId="489EF10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3</w:t>
            </w:r>
          </w:p>
        </w:tc>
        <w:tc>
          <w:tcPr>
            <w:tcW w:w="640" w:type="dxa"/>
            <w:tcBorders>
              <w:tl2br w:val="nil"/>
              <w:tr2bl w:val="nil"/>
            </w:tcBorders>
            <w:shd w:val="clear" w:color="auto" w:fill="auto"/>
            <w:noWrap w:val="0"/>
            <w:vAlign w:val="center"/>
          </w:tcPr>
          <w:p w14:paraId="6408FD7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台</w:t>
            </w:r>
          </w:p>
        </w:tc>
        <w:tc>
          <w:tcPr>
            <w:tcW w:w="619" w:type="dxa"/>
            <w:tcBorders>
              <w:tl2br w:val="nil"/>
              <w:tr2bl w:val="nil"/>
            </w:tcBorders>
            <w:noWrap w:val="0"/>
            <w:vAlign w:val="center"/>
          </w:tcPr>
          <w:p w14:paraId="2003316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2C5B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7EDB0D4A">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17</w:t>
            </w:r>
          </w:p>
        </w:tc>
        <w:tc>
          <w:tcPr>
            <w:tcW w:w="1484" w:type="dxa"/>
            <w:tcBorders>
              <w:tl2br w:val="nil"/>
              <w:tr2bl w:val="nil"/>
            </w:tcBorders>
            <w:shd w:val="clear" w:color="auto" w:fill="auto"/>
            <w:noWrap w:val="0"/>
            <w:vAlign w:val="center"/>
          </w:tcPr>
          <w:p w14:paraId="5D689F2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除磷加药装置</w:t>
            </w:r>
          </w:p>
        </w:tc>
        <w:tc>
          <w:tcPr>
            <w:tcW w:w="3606" w:type="dxa"/>
            <w:tcBorders>
              <w:tl2br w:val="nil"/>
              <w:tr2bl w:val="nil"/>
            </w:tcBorders>
            <w:shd w:val="clear" w:color="auto" w:fill="auto"/>
            <w:noWrap w:val="0"/>
            <w:vAlign w:val="center"/>
          </w:tcPr>
          <w:p w14:paraId="6A713709">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容积500L，配套搅拌、计量泵2台</w:t>
            </w:r>
          </w:p>
        </w:tc>
        <w:tc>
          <w:tcPr>
            <w:tcW w:w="649" w:type="dxa"/>
            <w:tcBorders>
              <w:tl2br w:val="nil"/>
              <w:tr2bl w:val="nil"/>
            </w:tcBorders>
            <w:shd w:val="clear" w:color="auto" w:fill="auto"/>
            <w:noWrap w:val="0"/>
            <w:vAlign w:val="center"/>
          </w:tcPr>
          <w:p w14:paraId="640573A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115FB95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11874E5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66D75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4E33CD8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18</w:t>
            </w:r>
          </w:p>
        </w:tc>
        <w:tc>
          <w:tcPr>
            <w:tcW w:w="1484" w:type="dxa"/>
            <w:tcBorders>
              <w:tl2br w:val="nil"/>
              <w:tr2bl w:val="nil"/>
            </w:tcBorders>
            <w:shd w:val="clear" w:color="auto" w:fill="auto"/>
            <w:noWrap w:val="0"/>
            <w:vAlign w:val="center"/>
          </w:tcPr>
          <w:p w14:paraId="4034453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药洗加药装置</w:t>
            </w:r>
          </w:p>
        </w:tc>
        <w:tc>
          <w:tcPr>
            <w:tcW w:w="3606" w:type="dxa"/>
            <w:tcBorders>
              <w:tl2br w:val="nil"/>
              <w:tr2bl w:val="nil"/>
            </w:tcBorders>
            <w:shd w:val="clear" w:color="auto" w:fill="auto"/>
            <w:noWrap w:val="0"/>
            <w:vAlign w:val="center"/>
          </w:tcPr>
          <w:p w14:paraId="18C21302">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容积500L，配套搅拌、磁力泵1台</w:t>
            </w:r>
          </w:p>
        </w:tc>
        <w:tc>
          <w:tcPr>
            <w:tcW w:w="649" w:type="dxa"/>
            <w:tcBorders>
              <w:tl2br w:val="nil"/>
              <w:tr2bl w:val="nil"/>
            </w:tcBorders>
            <w:shd w:val="clear" w:color="auto" w:fill="auto"/>
            <w:noWrap w:val="0"/>
            <w:vAlign w:val="center"/>
          </w:tcPr>
          <w:p w14:paraId="1D63C2B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6282860">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3E27333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702A5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229AC2D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19</w:t>
            </w:r>
          </w:p>
        </w:tc>
        <w:tc>
          <w:tcPr>
            <w:tcW w:w="1484" w:type="dxa"/>
            <w:tcBorders>
              <w:tl2br w:val="nil"/>
              <w:tr2bl w:val="nil"/>
            </w:tcBorders>
            <w:shd w:val="clear" w:color="auto" w:fill="auto"/>
            <w:noWrap w:val="0"/>
            <w:vAlign w:val="center"/>
          </w:tcPr>
          <w:p w14:paraId="1F9DCF39">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污泥脱水装置</w:t>
            </w:r>
          </w:p>
        </w:tc>
        <w:tc>
          <w:tcPr>
            <w:tcW w:w="3606" w:type="dxa"/>
            <w:tcBorders>
              <w:tl2br w:val="nil"/>
              <w:tr2bl w:val="nil"/>
            </w:tcBorders>
            <w:shd w:val="clear" w:color="auto" w:fill="auto"/>
            <w:noWrap w:val="0"/>
            <w:vAlign w:val="center"/>
          </w:tcPr>
          <w:p w14:paraId="629B9DE4">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处理量15-20kg·DS/h</w:t>
            </w:r>
          </w:p>
        </w:tc>
        <w:tc>
          <w:tcPr>
            <w:tcW w:w="649" w:type="dxa"/>
            <w:tcBorders>
              <w:tl2br w:val="nil"/>
              <w:tr2bl w:val="nil"/>
            </w:tcBorders>
            <w:shd w:val="clear" w:color="auto" w:fill="auto"/>
            <w:noWrap w:val="0"/>
            <w:vAlign w:val="center"/>
          </w:tcPr>
          <w:p w14:paraId="25D44D2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1</w:t>
            </w:r>
          </w:p>
        </w:tc>
        <w:tc>
          <w:tcPr>
            <w:tcW w:w="640" w:type="dxa"/>
            <w:tcBorders>
              <w:tl2br w:val="nil"/>
              <w:tr2bl w:val="nil"/>
            </w:tcBorders>
            <w:shd w:val="clear" w:color="auto" w:fill="auto"/>
            <w:noWrap w:val="0"/>
            <w:vAlign w:val="center"/>
          </w:tcPr>
          <w:p w14:paraId="2F94738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台</w:t>
            </w:r>
          </w:p>
        </w:tc>
        <w:tc>
          <w:tcPr>
            <w:tcW w:w="619" w:type="dxa"/>
            <w:tcBorders>
              <w:tl2br w:val="nil"/>
              <w:tr2bl w:val="nil"/>
            </w:tcBorders>
            <w:noWrap w:val="0"/>
            <w:vAlign w:val="center"/>
          </w:tcPr>
          <w:p w14:paraId="093E39E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B0055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6D6E0232">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20</w:t>
            </w:r>
          </w:p>
        </w:tc>
        <w:tc>
          <w:tcPr>
            <w:tcW w:w="1484" w:type="dxa"/>
            <w:tcBorders>
              <w:tl2br w:val="nil"/>
              <w:tr2bl w:val="nil"/>
            </w:tcBorders>
            <w:shd w:val="clear" w:color="auto" w:fill="auto"/>
            <w:noWrap w:val="0"/>
            <w:vAlign w:val="center"/>
          </w:tcPr>
          <w:p w14:paraId="1B9435D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PAM泡药机</w:t>
            </w:r>
          </w:p>
        </w:tc>
        <w:tc>
          <w:tcPr>
            <w:tcW w:w="3606" w:type="dxa"/>
            <w:tcBorders>
              <w:tl2br w:val="nil"/>
              <w:tr2bl w:val="nil"/>
            </w:tcBorders>
            <w:shd w:val="clear" w:color="auto" w:fill="auto"/>
            <w:noWrap w:val="0"/>
            <w:vAlign w:val="center"/>
          </w:tcPr>
          <w:p w14:paraId="30361335">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制备能力1000L/H，配套计量泵</w:t>
            </w:r>
          </w:p>
        </w:tc>
        <w:tc>
          <w:tcPr>
            <w:tcW w:w="649" w:type="dxa"/>
            <w:tcBorders>
              <w:tl2br w:val="nil"/>
              <w:tr2bl w:val="nil"/>
            </w:tcBorders>
            <w:shd w:val="clear" w:color="auto" w:fill="auto"/>
            <w:noWrap w:val="0"/>
            <w:vAlign w:val="center"/>
          </w:tcPr>
          <w:p w14:paraId="6756748E">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1</w:t>
            </w:r>
          </w:p>
        </w:tc>
        <w:tc>
          <w:tcPr>
            <w:tcW w:w="640" w:type="dxa"/>
            <w:tcBorders>
              <w:tl2br w:val="nil"/>
              <w:tr2bl w:val="nil"/>
            </w:tcBorders>
            <w:shd w:val="clear" w:color="auto" w:fill="auto"/>
            <w:noWrap w:val="0"/>
            <w:vAlign w:val="center"/>
          </w:tcPr>
          <w:p w14:paraId="7FA9C58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2"/>
                <w:sz w:val="21"/>
                <w:szCs w:val="21"/>
                <w:u w:val="none"/>
                <w:lang w:val="en-US" w:eastAsia="zh-CN" w:bidi="ar-SA"/>
              </w:rPr>
              <w:t>台</w:t>
            </w:r>
          </w:p>
        </w:tc>
        <w:tc>
          <w:tcPr>
            <w:tcW w:w="619" w:type="dxa"/>
            <w:tcBorders>
              <w:tl2br w:val="nil"/>
              <w:tr2bl w:val="nil"/>
            </w:tcBorders>
            <w:noWrap w:val="0"/>
            <w:vAlign w:val="center"/>
          </w:tcPr>
          <w:p w14:paraId="5EE0051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1899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1DF88BFE">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21</w:t>
            </w:r>
          </w:p>
        </w:tc>
        <w:tc>
          <w:tcPr>
            <w:tcW w:w="1484" w:type="dxa"/>
            <w:tcBorders>
              <w:tl2br w:val="nil"/>
              <w:tr2bl w:val="nil"/>
            </w:tcBorders>
            <w:shd w:val="clear" w:color="auto" w:fill="auto"/>
            <w:noWrap w:val="0"/>
            <w:vAlign w:val="center"/>
          </w:tcPr>
          <w:p w14:paraId="783763EB">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控制系统</w:t>
            </w:r>
          </w:p>
        </w:tc>
        <w:tc>
          <w:tcPr>
            <w:tcW w:w="3606" w:type="dxa"/>
            <w:tcBorders>
              <w:tl2br w:val="nil"/>
              <w:tr2bl w:val="nil"/>
            </w:tcBorders>
            <w:shd w:val="clear" w:color="auto" w:fill="auto"/>
            <w:noWrap w:val="0"/>
            <w:vAlign w:val="center"/>
          </w:tcPr>
          <w:p w14:paraId="4740C110">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低压控制系统</w:t>
            </w:r>
          </w:p>
        </w:tc>
        <w:tc>
          <w:tcPr>
            <w:tcW w:w="649" w:type="dxa"/>
            <w:tcBorders>
              <w:tl2br w:val="nil"/>
              <w:tr2bl w:val="nil"/>
            </w:tcBorders>
            <w:shd w:val="clear" w:color="auto" w:fill="auto"/>
            <w:noWrap w:val="0"/>
            <w:vAlign w:val="center"/>
          </w:tcPr>
          <w:p w14:paraId="4A41230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3AE60203">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00B7862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48232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569A9F7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22</w:t>
            </w:r>
          </w:p>
        </w:tc>
        <w:tc>
          <w:tcPr>
            <w:tcW w:w="1484" w:type="dxa"/>
            <w:tcBorders>
              <w:tl2br w:val="nil"/>
              <w:tr2bl w:val="nil"/>
            </w:tcBorders>
            <w:shd w:val="clear" w:color="auto" w:fill="auto"/>
            <w:noWrap w:val="0"/>
            <w:vAlign w:val="center"/>
          </w:tcPr>
          <w:p w14:paraId="5287D3A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自控系统</w:t>
            </w:r>
          </w:p>
        </w:tc>
        <w:tc>
          <w:tcPr>
            <w:tcW w:w="3606" w:type="dxa"/>
            <w:tcBorders>
              <w:tl2br w:val="nil"/>
              <w:tr2bl w:val="nil"/>
            </w:tcBorders>
            <w:shd w:val="clear" w:color="auto" w:fill="auto"/>
            <w:noWrap w:val="0"/>
            <w:vAlign w:val="center"/>
          </w:tcPr>
          <w:p w14:paraId="7CEDECD9">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LS-PLC，远程系统（手机/电脑端）</w:t>
            </w:r>
          </w:p>
        </w:tc>
        <w:tc>
          <w:tcPr>
            <w:tcW w:w="649" w:type="dxa"/>
            <w:tcBorders>
              <w:tl2br w:val="nil"/>
              <w:tr2bl w:val="nil"/>
            </w:tcBorders>
            <w:shd w:val="clear" w:color="auto" w:fill="auto"/>
            <w:noWrap w:val="0"/>
            <w:vAlign w:val="center"/>
          </w:tcPr>
          <w:p w14:paraId="659ADBB6">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075B5A00">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53CA783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72B69E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shd w:val="clear" w:color="auto" w:fill="auto"/>
            <w:noWrap w:val="0"/>
            <w:vAlign w:val="center"/>
          </w:tcPr>
          <w:p w14:paraId="04F34A2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23</w:t>
            </w:r>
          </w:p>
        </w:tc>
        <w:tc>
          <w:tcPr>
            <w:tcW w:w="1484" w:type="dxa"/>
            <w:tcBorders>
              <w:tl2br w:val="nil"/>
              <w:tr2bl w:val="nil"/>
            </w:tcBorders>
            <w:shd w:val="clear" w:color="auto" w:fill="auto"/>
            <w:noWrap w:val="0"/>
            <w:vAlign w:val="center"/>
          </w:tcPr>
          <w:p w14:paraId="3A517DF1">
            <w:pPr>
              <w:keepNext w:val="0"/>
              <w:keepLines w:val="0"/>
              <w:widowControl/>
              <w:suppressLineNumbers w:val="0"/>
              <w:spacing w:line="240" w:lineRule="auto"/>
              <w:jc w:val="center"/>
              <w:textAlignment w:val="center"/>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cs="Times New Roman" w:eastAsiaTheme="minorEastAsia"/>
                <w:color w:val="auto"/>
                <w:sz w:val="21"/>
                <w:szCs w:val="21"/>
                <w:lang w:val="en-US" w:eastAsia="zh-CN"/>
              </w:rPr>
              <w:t>管路系统</w:t>
            </w:r>
          </w:p>
        </w:tc>
        <w:tc>
          <w:tcPr>
            <w:tcW w:w="3606" w:type="dxa"/>
            <w:tcBorders>
              <w:tl2br w:val="nil"/>
              <w:tr2bl w:val="nil"/>
            </w:tcBorders>
            <w:shd w:val="clear" w:color="auto" w:fill="auto"/>
            <w:noWrap w:val="0"/>
            <w:vAlign w:val="center"/>
          </w:tcPr>
          <w:p w14:paraId="728BD893">
            <w:pPr>
              <w:keepNext w:val="0"/>
              <w:keepLines w:val="0"/>
              <w:widowControl/>
              <w:suppressLineNumbers w:val="0"/>
              <w:spacing w:line="240" w:lineRule="auto"/>
              <w:jc w:val="left"/>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风管CPVC，其他UPVC管道</w:t>
            </w:r>
          </w:p>
        </w:tc>
        <w:tc>
          <w:tcPr>
            <w:tcW w:w="649" w:type="dxa"/>
            <w:tcBorders>
              <w:tl2br w:val="nil"/>
              <w:tr2bl w:val="nil"/>
            </w:tcBorders>
            <w:shd w:val="clear" w:color="auto" w:fill="auto"/>
            <w:noWrap w:val="0"/>
            <w:vAlign w:val="center"/>
          </w:tcPr>
          <w:p w14:paraId="61793C68">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2F27D434">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2"/>
                <w:sz w:val="21"/>
                <w:szCs w:val="21"/>
                <w:u w:val="none"/>
                <w:lang w:val="en-US" w:eastAsia="zh-CN" w:bidi="ar-SA"/>
              </w:rPr>
            </w:pPr>
            <w:r>
              <w:rPr>
                <w:rFonts w:hint="default" w:ascii="Times New Roman" w:hAnsi="Times New Roman" w:cs="Times New Roman" w:eastAsiaTheme="minorEastAsia"/>
                <w:i w:val="0"/>
                <w:color w:val="auto"/>
                <w:kern w:val="0"/>
                <w:sz w:val="21"/>
                <w:szCs w:val="21"/>
                <w:u w:val="none"/>
                <w:lang w:val="en-US" w:eastAsia="zh-CN" w:bidi="ar"/>
              </w:rPr>
              <w:t>套</w:t>
            </w:r>
          </w:p>
        </w:tc>
        <w:tc>
          <w:tcPr>
            <w:tcW w:w="619" w:type="dxa"/>
            <w:tcBorders>
              <w:tl2br w:val="nil"/>
              <w:tr2bl w:val="nil"/>
            </w:tcBorders>
            <w:noWrap w:val="0"/>
            <w:vAlign w:val="center"/>
          </w:tcPr>
          <w:p w14:paraId="386F2A9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4EBD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noWrap w:val="0"/>
            <w:vAlign w:val="center"/>
          </w:tcPr>
          <w:p w14:paraId="52D50CC7">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24</w:t>
            </w:r>
          </w:p>
        </w:tc>
        <w:tc>
          <w:tcPr>
            <w:tcW w:w="1484" w:type="dxa"/>
            <w:tcBorders>
              <w:tl2br w:val="nil"/>
              <w:tr2bl w:val="nil"/>
            </w:tcBorders>
            <w:shd w:val="clear" w:color="auto" w:fill="auto"/>
            <w:noWrap w:val="0"/>
            <w:vAlign w:val="center"/>
          </w:tcPr>
          <w:p w14:paraId="4896323A">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lang w:val="en-US" w:eastAsia="zh-CN"/>
              </w:rPr>
            </w:pPr>
            <w:r>
              <w:rPr>
                <w:rFonts w:hint="default" w:ascii="Times New Roman" w:hAnsi="Times New Roman" w:cs="Times New Roman" w:eastAsiaTheme="minorEastAsia"/>
                <w:color w:val="auto"/>
                <w:sz w:val="21"/>
                <w:szCs w:val="21"/>
                <w:lang w:val="en-US" w:eastAsia="zh-CN"/>
              </w:rPr>
              <w:t>安装调试费用</w:t>
            </w:r>
          </w:p>
        </w:tc>
        <w:tc>
          <w:tcPr>
            <w:tcW w:w="3606" w:type="dxa"/>
            <w:tcBorders>
              <w:tl2br w:val="nil"/>
              <w:tr2bl w:val="nil"/>
            </w:tcBorders>
            <w:noWrap w:val="0"/>
            <w:vAlign w:val="center"/>
          </w:tcPr>
          <w:p w14:paraId="7D89529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c>
          <w:tcPr>
            <w:tcW w:w="649" w:type="dxa"/>
            <w:tcBorders>
              <w:tl2br w:val="nil"/>
              <w:tr2bl w:val="nil"/>
            </w:tcBorders>
            <w:shd w:val="clear" w:color="auto" w:fill="auto"/>
            <w:noWrap w:val="0"/>
            <w:vAlign w:val="center"/>
          </w:tcPr>
          <w:p w14:paraId="0750628D">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1</w:t>
            </w:r>
          </w:p>
        </w:tc>
        <w:tc>
          <w:tcPr>
            <w:tcW w:w="640" w:type="dxa"/>
            <w:tcBorders>
              <w:tl2br w:val="nil"/>
              <w:tr2bl w:val="nil"/>
            </w:tcBorders>
            <w:shd w:val="clear" w:color="auto" w:fill="auto"/>
            <w:noWrap w:val="0"/>
            <w:vAlign w:val="center"/>
          </w:tcPr>
          <w:p w14:paraId="7173DAE2">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kern w:val="0"/>
                <w:sz w:val="21"/>
                <w:szCs w:val="21"/>
                <w:u w:val="none"/>
                <w:lang w:val="en-US" w:eastAsia="zh-CN" w:bidi="ar"/>
              </w:rPr>
            </w:pPr>
            <w:r>
              <w:rPr>
                <w:rFonts w:hint="default" w:ascii="Times New Roman" w:hAnsi="Times New Roman" w:cs="Times New Roman" w:eastAsiaTheme="minorEastAsia"/>
                <w:i w:val="0"/>
                <w:color w:val="auto"/>
                <w:kern w:val="0"/>
                <w:sz w:val="21"/>
                <w:szCs w:val="21"/>
                <w:u w:val="none"/>
                <w:lang w:val="en-US" w:eastAsia="zh-CN" w:bidi="ar"/>
              </w:rPr>
              <w:t>项</w:t>
            </w:r>
          </w:p>
        </w:tc>
        <w:tc>
          <w:tcPr>
            <w:tcW w:w="619" w:type="dxa"/>
            <w:tcBorders>
              <w:tl2br w:val="nil"/>
              <w:tr2bl w:val="nil"/>
            </w:tcBorders>
            <w:noWrap w:val="0"/>
            <w:vAlign w:val="center"/>
          </w:tcPr>
          <w:p w14:paraId="537F6819">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r w14:paraId="0DB1D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noWrap w:val="0"/>
            <w:vAlign w:val="center"/>
          </w:tcPr>
          <w:p w14:paraId="5CEB5E90">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三</w:t>
            </w:r>
          </w:p>
        </w:tc>
        <w:tc>
          <w:tcPr>
            <w:tcW w:w="1484" w:type="dxa"/>
            <w:tcBorders>
              <w:tl2br w:val="nil"/>
              <w:tr2bl w:val="nil"/>
            </w:tcBorders>
            <w:shd w:val="clear" w:color="auto" w:fill="auto"/>
            <w:noWrap w:val="0"/>
            <w:vAlign w:val="center"/>
          </w:tcPr>
          <w:p w14:paraId="79C1CF55">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r>
              <w:rPr>
                <w:rFonts w:hint="default" w:ascii="Times New Roman" w:hAnsi="Times New Roman" w:cs="Times New Roman" w:eastAsiaTheme="minorEastAsia"/>
                <w:b/>
                <w:bCs/>
                <w:color w:val="auto"/>
                <w:szCs w:val="21"/>
                <w:highlight w:val="none"/>
                <w:lang w:val="en-US" w:eastAsia="zh-CN"/>
              </w:rPr>
              <w:t>运维费用</w:t>
            </w:r>
          </w:p>
        </w:tc>
        <w:tc>
          <w:tcPr>
            <w:tcW w:w="3606" w:type="dxa"/>
            <w:tcBorders>
              <w:tl2br w:val="nil"/>
              <w:tr2bl w:val="nil"/>
            </w:tcBorders>
            <w:noWrap w:val="0"/>
            <w:vAlign w:val="center"/>
          </w:tcPr>
          <w:p w14:paraId="46562526">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49" w:type="dxa"/>
            <w:tcBorders>
              <w:tl2br w:val="nil"/>
              <w:tr2bl w:val="nil"/>
            </w:tcBorders>
            <w:noWrap w:val="0"/>
            <w:vAlign w:val="center"/>
          </w:tcPr>
          <w:p w14:paraId="363EBA98">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40" w:type="dxa"/>
            <w:tcBorders>
              <w:tl2br w:val="nil"/>
              <w:tr2bl w:val="nil"/>
            </w:tcBorders>
            <w:noWrap w:val="0"/>
            <w:vAlign w:val="center"/>
          </w:tcPr>
          <w:p w14:paraId="004ACE7C">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c>
          <w:tcPr>
            <w:tcW w:w="619" w:type="dxa"/>
            <w:tcBorders>
              <w:tl2br w:val="nil"/>
              <w:tr2bl w:val="nil"/>
            </w:tcBorders>
            <w:noWrap w:val="0"/>
            <w:vAlign w:val="center"/>
          </w:tcPr>
          <w:p w14:paraId="34254811">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b/>
                <w:bCs/>
                <w:color w:val="auto"/>
                <w:szCs w:val="21"/>
                <w:highlight w:val="none"/>
                <w:lang w:val="en-US" w:eastAsia="zh-CN"/>
              </w:rPr>
            </w:pPr>
          </w:p>
        </w:tc>
      </w:tr>
      <w:tr w14:paraId="29E36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8" w:type="dxa"/>
            <w:tcBorders>
              <w:tl2br w:val="nil"/>
              <w:tr2bl w:val="nil"/>
            </w:tcBorders>
            <w:noWrap w:val="0"/>
            <w:vAlign w:val="center"/>
          </w:tcPr>
          <w:p w14:paraId="7F7717F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kern w:val="2"/>
                <w:sz w:val="21"/>
                <w:szCs w:val="21"/>
                <w:highlight w:val="none"/>
                <w:lang w:val="en-US" w:eastAsia="zh-CN" w:bidi="ar-SA"/>
              </w:rPr>
              <w:t>1</w:t>
            </w:r>
          </w:p>
        </w:tc>
        <w:tc>
          <w:tcPr>
            <w:tcW w:w="1484" w:type="dxa"/>
            <w:tcBorders>
              <w:tl2br w:val="nil"/>
              <w:tr2bl w:val="nil"/>
            </w:tcBorders>
            <w:shd w:val="clear" w:color="auto" w:fill="auto"/>
            <w:noWrap w:val="0"/>
            <w:vAlign w:val="center"/>
          </w:tcPr>
          <w:p w14:paraId="68F7FFA6">
            <w:pPr>
              <w:keepNext w:val="0"/>
              <w:keepLines w:val="0"/>
              <w:widowControl/>
              <w:suppressLineNumbers w:val="0"/>
              <w:spacing w:line="240" w:lineRule="auto"/>
              <w:jc w:val="center"/>
              <w:textAlignment w:val="center"/>
              <w:rPr>
                <w:rFonts w:hint="default" w:ascii="Times New Roman" w:hAnsi="Times New Roman" w:cs="Times New Roman" w:eastAsiaTheme="minorEastAsia"/>
                <w:i w:val="0"/>
                <w:color w:val="auto"/>
                <w:sz w:val="21"/>
                <w:szCs w:val="21"/>
                <w:u w:val="none"/>
                <w:lang w:val="en-US" w:eastAsia="zh-CN"/>
              </w:rPr>
            </w:pPr>
            <w:r>
              <w:rPr>
                <w:rFonts w:hint="default" w:ascii="Times New Roman" w:hAnsi="Times New Roman" w:cs="Times New Roman" w:eastAsiaTheme="minorEastAsia"/>
                <w:i w:val="0"/>
                <w:color w:val="auto"/>
                <w:sz w:val="21"/>
                <w:szCs w:val="21"/>
                <w:u w:val="none"/>
                <w:lang w:val="en-US" w:eastAsia="zh-CN"/>
              </w:rPr>
              <w:t>设备运维费</w:t>
            </w:r>
          </w:p>
        </w:tc>
        <w:tc>
          <w:tcPr>
            <w:tcW w:w="3606" w:type="dxa"/>
            <w:tcBorders>
              <w:tl2br w:val="nil"/>
              <w:tr2bl w:val="nil"/>
            </w:tcBorders>
            <w:noWrap w:val="0"/>
            <w:vAlign w:val="center"/>
          </w:tcPr>
          <w:p w14:paraId="4F0B905A">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含电费、维修费、药剂费、人工费等</w:t>
            </w:r>
          </w:p>
        </w:tc>
        <w:tc>
          <w:tcPr>
            <w:tcW w:w="649" w:type="dxa"/>
            <w:tcBorders>
              <w:tl2br w:val="nil"/>
              <w:tr2bl w:val="nil"/>
            </w:tcBorders>
            <w:noWrap w:val="0"/>
            <w:vAlign w:val="center"/>
          </w:tcPr>
          <w:p w14:paraId="511083B3">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eastAsia" w:ascii="Times New Roman" w:hAnsi="Times New Roman" w:cs="Times New Roman" w:eastAsiaTheme="minorEastAsia"/>
                <w:color w:val="auto"/>
                <w:szCs w:val="21"/>
                <w:highlight w:val="none"/>
                <w:lang w:val="en-US" w:eastAsia="zh-CN"/>
              </w:rPr>
              <w:t>3</w:t>
            </w:r>
          </w:p>
        </w:tc>
        <w:tc>
          <w:tcPr>
            <w:tcW w:w="640" w:type="dxa"/>
            <w:tcBorders>
              <w:tl2br w:val="nil"/>
              <w:tr2bl w:val="nil"/>
            </w:tcBorders>
            <w:noWrap w:val="0"/>
            <w:vAlign w:val="center"/>
          </w:tcPr>
          <w:p w14:paraId="44B58A5F">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eastAsiaTheme="minorEastAsia"/>
                <w:color w:val="auto"/>
                <w:szCs w:val="21"/>
                <w:highlight w:val="none"/>
                <w:lang w:val="en-US" w:eastAsia="zh-CN"/>
              </w:rPr>
              <w:t>年</w:t>
            </w:r>
          </w:p>
        </w:tc>
        <w:tc>
          <w:tcPr>
            <w:tcW w:w="619" w:type="dxa"/>
            <w:tcBorders>
              <w:tl2br w:val="nil"/>
              <w:tr2bl w:val="nil"/>
            </w:tcBorders>
            <w:noWrap w:val="0"/>
            <w:vAlign w:val="center"/>
          </w:tcPr>
          <w:p w14:paraId="2CDB42BB">
            <w:pPr>
              <w:pStyle w:val="4"/>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Cs w:val="21"/>
                <w:highlight w:val="none"/>
              </w:rPr>
            </w:pPr>
          </w:p>
        </w:tc>
      </w:tr>
    </w:tbl>
    <w:p w14:paraId="123E5EED">
      <w:pPr>
        <w:spacing w:line="360" w:lineRule="auto"/>
        <w:outlineLvl w:val="1"/>
        <w:rPr>
          <w:rFonts w:hint="default" w:ascii="Times New Roman" w:hAnsi="Times New Roman" w:cs="Times New Roman" w:eastAsiaTheme="minorEastAsia"/>
          <w:b/>
          <w:color w:val="auto"/>
          <w:sz w:val="28"/>
          <w:szCs w:val="28"/>
        </w:rPr>
      </w:pPr>
      <w:r>
        <w:rPr>
          <w:rFonts w:hint="default" w:ascii="Times New Roman" w:hAnsi="Times New Roman" w:cs="Times New Roman" w:eastAsiaTheme="minorEastAsia"/>
          <w:b/>
          <w:color w:val="auto"/>
          <w:sz w:val="28"/>
          <w:szCs w:val="28"/>
          <w:lang w:val="en-US" w:eastAsia="zh-CN"/>
        </w:rPr>
        <w:t>6</w:t>
      </w:r>
      <w:r>
        <w:rPr>
          <w:rFonts w:hint="default" w:ascii="Times New Roman" w:hAnsi="Times New Roman" w:cs="Times New Roman" w:eastAsiaTheme="minorEastAsia"/>
          <w:b/>
          <w:color w:val="auto"/>
          <w:sz w:val="28"/>
          <w:szCs w:val="28"/>
        </w:rPr>
        <w:t>质量保证与售后服务</w:t>
      </w:r>
    </w:p>
    <w:p w14:paraId="0B02F510">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1、负责污水处理工艺设计、技术装备及电器控制的制作、安装、调试，确保该处理系统正常运行，出水达到相应的标准指标。</w:t>
      </w:r>
    </w:p>
    <w:p w14:paraId="6D28D442">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2、保证工程质量达到国家合格标准。</w:t>
      </w:r>
    </w:p>
    <w:p w14:paraId="4B79BF9C">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3、非标设备严格按照相应规范、标准进行设计、制作和安装；定型机电设备如水泵等均选用知名品牌，在国内同类产品中，属于质量较好的产品，我方已经有多处实际应用；阀门、管件、管道、自控和电气元器件的选用均以质量第一为原则；现场安装施工将严格按规范进行，确保工程质量。</w:t>
      </w:r>
    </w:p>
    <w:p w14:paraId="618B111A">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4、负责免费培训建设方操作人员，直至能独立操作运行管理为止。</w:t>
      </w:r>
    </w:p>
    <w:p w14:paraId="0E1B2E91">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提供水泵、电控设施等动力设备十二个月的保修期，在保修期内该动力设备发生故障，免费保修，保修期满酌情收取设备材料费。保证所有电动设备5年使用寿命。</w:t>
      </w:r>
    </w:p>
    <w:p w14:paraId="4D70AEDE">
      <w:pPr>
        <w:spacing w:line="360" w:lineRule="auto"/>
        <w:ind w:firstLine="480" w:firstLineChars="200"/>
        <w:rPr>
          <w:rFonts w:hint="default" w:ascii="Times New Roman" w:hAnsi="Times New Roman" w:cs="Times New Roman" w:eastAsiaTheme="minorEastAsia"/>
          <w:color w:val="auto"/>
          <w:sz w:val="24"/>
          <w:szCs w:val="24"/>
        </w:rPr>
      </w:pPr>
      <w:r>
        <w:rPr>
          <w:rFonts w:hint="default" w:ascii="Times New Roman" w:hAnsi="Times New Roman" w:cs="Times New Roman" w:eastAsiaTheme="minorEastAsia"/>
          <w:color w:val="auto"/>
          <w:sz w:val="24"/>
          <w:szCs w:val="24"/>
        </w:rPr>
        <w:t>污水处理系统一旦发生故障，业主应及时通知我方，在接到通知后24小时内派员到达，负责修理直至该系统正常运行为止。</w:t>
      </w:r>
    </w:p>
    <w:p w14:paraId="44142ECA">
      <w:pPr>
        <w:spacing w:before="156" w:beforeLines="50" w:after="156" w:afterLines="50" w:line="360" w:lineRule="auto"/>
        <w:rPr>
          <w:rFonts w:hint="default" w:ascii="Times New Roman" w:hAnsi="Times New Roman" w:cs="Times New Roman" w:eastAsiaTheme="minorEastAsia"/>
          <w:b/>
          <w:bCs/>
          <w:color w:val="auto"/>
          <w:sz w:val="24"/>
          <w:szCs w:val="24"/>
        </w:rPr>
      </w:pPr>
    </w:p>
    <w:p w14:paraId="3F6B7275">
      <w:pPr>
        <w:rPr>
          <w:rFonts w:hint="default" w:ascii="Times New Roman" w:hAnsi="Times New Roman" w:cs="Times New Roman" w:eastAsiaTheme="minorEastAsia"/>
          <w:color w:val="auto"/>
        </w:rPr>
      </w:pPr>
    </w:p>
    <w:sectPr>
      <w:headerReference r:id="rId3" w:type="default"/>
      <w:footerReference r:id="rId4" w:type="default"/>
      <w:pgSz w:w="11906" w:h="16838"/>
      <w:pgMar w:top="1134" w:right="1247" w:bottom="1020" w:left="1247" w:header="850"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C499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4FC21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64FC21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E0BC">
    <w:pPr>
      <w:widowControl/>
      <w:pBdr>
        <w:bottom w:val="thickThinSmallGap" w:color="800080" w:sz="12" w:space="0"/>
      </w:pBdr>
      <w:spacing w:line="240" w:lineRule="auto"/>
      <w:jc w:val="right"/>
      <w:rPr>
        <w:rFonts w:hint="eastAsia" w:ascii="宋体" w:hAnsi="宋体" w:eastAsia="宋体" w:cs="宋体"/>
        <w:b w:val="0"/>
        <w:bCs w:val="0"/>
        <w:sz w:val="18"/>
        <w:szCs w:val="18"/>
      </w:rPr>
    </w:pPr>
    <w:r>
      <w:rPr>
        <w:rFonts w:hint="eastAsia" w:cs="宋体"/>
        <w:b w:val="0"/>
        <w:bCs w:val="0"/>
        <w:sz w:val="18"/>
        <w:szCs w:val="18"/>
        <w:lang w:val="en-US" w:eastAsia="zh-CN"/>
      </w:rPr>
      <w:t>生活</w:t>
    </w:r>
    <w:r>
      <w:rPr>
        <w:rFonts w:hint="eastAsia" w:cs="宋体"/>
        <w:b w:val="0"/>
        <w:bCs w:val="0"/>
        <w:sz w:val="18"/>
        <w:szCs w:val="18"/>
      </w:rPr>
      <w:t>污水</w:t>
    </w:r>
    <w:r>
      <w:rPr>
        <w:rFonts w:hint="eastAsia" w:cs="宋体"/>
        <w:b w:val="0"/>
        <w:bCs w:val="0"/>
        <w:sz w:val="18"/>
        <w:szCs w:val="18"/>
        <w:lang w:val="en-US" w:eastAsia="zh-CN"/>
      </w:rPr>
      <w:t>收集管网和</w:t>
    </w:r>
    <w:r>
      <w:rPr>
        <w:rFonts w:hint="eastAsia" w:cs="宋体"/>
        <w:b w:val="0"/>
        <w:bCs w:val="0"/>
        <w:sz w:val="18"/>
        <w:szCs w:val="18"/>
      </w:rPr>
      <w:t>处理设施</w:t>
    </w:r>
    <w:r>
      <w:rPr>
        <w:rFonts w:hint="eastAsia" w:cs="宋体"/>
        <w:b w:val="0"/>
        <w:bCs w:val="0"/>
        <w:sz w:val="18"/>
        <w:szCs w:val="18"/>
        <w:lang w:eastAsia="zh-CN"/>
      </w:rPr>
      <w:t>（</w:t>
    </w:r>
    <w:r>
      <w:rPr>
        <w:rFonts w:hint="eastAsia" w:cs="宋体"/>
        <w:b w:val="0"/>
        <w:bCs w:val="0"/>
        <w:sz w:val="18"/>
        <w:szCs w:val="18"/>
        <w:lang w:val="en-US" w:eastAsia="zh-CN"/>
      </w:rPr>
      <w:t>100吨/天</w:t>
    </w:r>
    <w:r>
      <w:rPr>
        <w:rFonts w:hint="eastAsia" w:cs="宋体"/>
        <w:b w:val="0"/>
        <w:bCs w:val="0"/>
        <w:sz w:val="18"/>
        <w:szCs w:val="18"/>
        <w:lang w:eastAsia="zh-CN"/>
      </w:rPr>
      <w:t>）</w:t>
    </w:r>
    <w:r>
      <w:rPr>
        <w:rFonts w:hint="eastAsia" w:cs="宋体"/>
        <w:b w:val="0"/>
        <w:bCs w:val="0"/>
        <w:sz w:val="18"/>
        <w:szCs w:val="18"/>
        <w:lang w:val="en-US" w:eastAsia="zh-CN"/>
      </w:rPr>
      <w:t>技术方案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09A6C"/>
    <w:multiLevelType w:val="singleLevel"/>
    <w:tmpl w:val="A8D09A6C"/>
    <w:lvl w:ilvl="0" w:tentative="0">
      <w:start w:val="1"/>
      <w:numFmt w:val="bullet"/>
      <w:lvlText w:val=""/>
      <w:lvlJc w:val="left"/>
      <w:pPr>
        <w:ind w:left="420" w:hanging="420"/>
      </w:pPr>
      <w:rPr>
        <w:rFonts w:hint="default" w:ascii="Wingdings" w:hAnsi="Wingdings"/>
      </w:rPr>
    </w:lvl>
  </w:abstractNum>
  <w:abstractNum w:abstractNumId="1">
    <w:nsid w:val="32496515"/>
    <w:multiLevelType w:val="multilevel"/>
    <w:tmpl w:val="3249651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MmM0N2QzNGJmZjJlM2MyOWRhMDJiNTVlNGM3YzQifQ=="/>
  </w:docVars>
  <w:rsids>
    <w:rsidRoot w:val="00594537"/>
    <w:rsid w:val="001F14F0"/>
    <w:rsid w:val="00594537"/>
    <w:rsid w:val="032C6402"/>
    <w:rsid w:val="0B526436"/>
    <w:rsid w:val="10F34FC5"/>
    <w:rsid w:val="38B810AA"/>
    <w:rsid w:val="443F1622"/>
    <w:rsid w:val="453E6D17"/>
    <w:rsid w:val="4AFF5FAF"/>
    <w:rsid w:val="4C261F94"/>
    <w:rsid w:val="5EC8282E"/>
    <w:rsid w:val="6A5E71EA"/>
    <w:rsid w:val="71304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1"/>
    <w:qFormat/>
    <w:uiPriority w:val="99"/>
    <w:pPr>
      <w:widowControl/>
      <w:topLinePunct/>
      <w:spacing w:beforeLines="50" w:afterLines="50" w:line="300" w:lineRule="auto"/>
      <w:ind w:left="420"/>
      <w:jc w:val="both"/>
    </w:pPr>
    <w:rPr>
      <w:rFonts w:ascii="等线" w:hAnsi="等线" w:eastAsia="等线" w:cs="Times New Roman"/>
      <w:kern w:val="2"/>
      <w:sz w:val="24"/>
      <w:szCs w:val="24"/>
      <w:lang w:val="en-US" w:eastAsia="zh-CN" w:bidi="ar-SA"/>
    </w:rPr>
  </w:style>
  <w:style w:type="paragraph" w:styleId="3">
    <w:name w:val="Body Text"/>
    <w:basedOn w:val="1"/>
    <w:qFormat/>
    <w:uiPriority w:val="1"/>
    <w:pPr>
      <w:spacing w:before="183"/>
      <w:ind w:left="140"/>
    </w:pPr>
    <w:rPr>
      <w:rFonts w:ascii="宋体" w:hAnsi="宋体" w:eastAsia="宋体"/>
      <w:sz w:val="28"/>
      <w:szCs w:val="28"/>
    </w:rPr>
  </w:style>
  <w:style w:type="paragraph" w:styleId="4">
    <w:name w:val="Plain Text"/>
    <w:qFormat/>
    <w:uiPriority w:val="99"/>
    <w:pPr>
      <w:widowControl w:val="0"/>
      <w:jc w:val="both"/>
    </w:pPr>
    <w:rPr>
      <w:rFonts w:ascii="宋体" w:hAnsi="Courier New"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6"/>
    <w:next w:val="1"/>
    <w:qFormat/>
    <w:uiPriority w:val="39"/>
    <w:pPr>
      <w:widowControl w:val="0"/>
      <w:wordWrap w:val="0"/>
      <w:ind w:left="1700"/>
      <w:jc w:val="both"/>
    </w:pPr>
    <w:rPr>
      <w:rFonts w:ascii="宋体" w:hAnsi="宋体" w:eastAsia="宋体" w:cs="宋体"/>
      <w:kern w:val="2"/>
      <w:sz w:val="21"/>
      <w:szCs w:val="24"/>
      <w:lang w:val="en-US" w:eastAsia="zh-CN" w:bidi="ar-SA"/>
    </w:rPr>
  </w:style>
  <w:style w:type="paragraph" w:styleId="8">
    <w:name w:val="Normal (Web)"/>
    <w:basedOn w:val="1"/>
    <w:qFormat/>
    <w:uiPriority w:val="0"/>
    <w:rPr>
      <w:sz w:val="24"/>
    </w:rPr>
  </w:style>
  <w:style w:type="paragraph" w:styleId="9">
    <w:name w:val="Body Text First Indent"/>
    <w:basedOn w:val="3"/>
    <w:unhideWhenUsed/>
    <w:qFormat/>
    <w:uiPriority w:val="0"/>
    <w:pPr>
      <w:widowControl/>
      <w:spacing w:line="276" w:lineRule="auto"/>
      <w:ind w:firstLine="420" w:firstLineChars="100"/>
    </w:pPr>
    <w:rPr>
      <w:lang w:eastAsia="en-US" w:bidi="en-US"/>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5262</Words>
  <Characters>6416</Characters>
  <Lines>0</Lines>
  <Paragraphs>0</Paragraphs>
  <TotalTime>2</TotalTime>
  <ScaleCrop>false</ScaleCrop>
  <LinksUpToDate>false</LinksUpToDate>
  <CharactersWithSpaces>6436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2023-03-04T10:06:00Z</dcterms:created>
  <dc:creator>顾文柳</dc:creator>
  <cp:lastModifiedBy>顾文柳</cp:lastModifiedBy>
  <dcterms:modified xsi:type="dcterms:W3CDTF">2026-01-19T14:08:06Z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DB528AA16832428F98628E810EEC05D6</vt:lpwstr>
  </property>
  <property fmtid="{D5CDD505-2E9C-101B-9397-08002B2CF9AE}" pid="4" name="KSOTemplateDocerSaveRecord">
    <vt:lpwstr>eyJoZGlkIjoiMGI4MmM0N2QzNGJmZjJlM2MyOWRhMDJiNTVlNGM3YzQiLCJ1c2VySWQiOiIyMjY4MDg0MDQifQ==</vt:lpwstr>
  </property>
</Properties>
</file>