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6"/>
        <w:jc w:val="both"/>
        <w:spacing w:line="920" w:lineRule="exact"/>
        <w:rPr>
          <w:rFonts w:hint="eastAsia" w:ascii="宋体" w:hAnsi="宋体" w:eastAsia="宋体"/>
          <w:b/>
          <w:bCs/>
          <w:sz w:val="48"/>
          <w:highlight w:val="none"/>
        </w:rPr>
      </w:pPr>
      <w:r>
        <w:rPr>
          <w:rFonts w:hint="eastAsia" w:ascii="宋体" w:hAnsi="宋体" w:eastAsia="宋体"/>
          <w:b/>
          <w:bCs/>
          <w:sz w:val="48"/>
          <w:highlight w:val="none"/>
        </w:rPr>
      </w:r>
      <w:r/>
    </w:p>
    <w:p>
      <w:pPr>
        <w:pStyle w:val="649"/>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pStyle w:val="649"/>
        <w:ind w:left="241" w:firstLine="1785"/>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竞争性谈判文件</w:t>
      </w:r>
      <w:r>
        <w:rPr>
          <w:rFonts w:hint="eastAsia" w:ascii="黑体" w:hAnsi="黑体" w:eastAsia="黑体"/>
          <w:b/>
          <w:sz w:val="72"/>
          <w:szCs w:val="72"/>
          <w:highlight w:val="none"/>
        </w:rPr>
      </w:r>
      <w:r/>
    </w:p>
    <w:p>
      <w:pPr>
        <w:pStyle w:val="649"/>
        <w:ind w:firstLine="2862"/>
        <w:rPr>
          <w:rFonts w:hint="eastAsia" w:ascii="宋体" w:hAnsi="宋体"/>
          <w:bCs/>
          <w:sz w:val="36"/>
          <w:highlight w:val="none"/>
        </w:rPr>
      </w:pPr>
      <w:r>
        <w:rPr>
          <w:rFonts w:hint="eastAsia" w:ascii="宋体" w:hAnsi="宋体"/>
          <w:bCs/>
          <w:sz w:val="36"/>
          <w:highlight w:val="none"/>
        </w:rPr>
      </w:r>
      <w:r/>
    </w:p>
    <w:p>
      <w:pPr>
        <w:pStyle w:val="649"/>
        <w:ind w:firstLine="2862"/>
        <w:rPr>
          <w:rFonts w:hint="eastAsia" w:ascii="宋体" w:hAnsi="宋体"/>
          <w:bCs/>
          <w:sz w:val="36"/>
          <w:highlight w:val="none"/>
        </w:rPr>
      </w:pPr>
      <w:r>
        <w:rPr>
          <w:rFonts w:hint="eastAsia" w:ascii="宋体" w:hAnsi="宋体"/>
          <w:bCs/>
          <w:sz w:val="36"/>
          <w:highlight w:val="none"/>
        </w:rPr>
      </w:r>
      <w:r/>
    </w:p>
    <w:p>
      <w:pPr>
        <w:pStyle w:val="649"/>
        <w:ind w:firstLine="2862"/>
        <w:rPr>
          <w:rFonts w:hint="eastAsia" w:ascii="宋体" w:hAnsi="宋体"/>
          <w:bCs/>
          <w:sz w:val="36"/>
          <w:highlight w:val="none"/>
        </w:rPr>
      </w:pPr>
      <w:r>
        <w:rPr>
          <w:rFonts w:hint="eastAsia" w:ascii="宋体" w:hAnsi="宋体"/>
          <w:bCs/>
          <w:sz w:val="36"/>
          <w:highlight w:val="none"/>
        </w:rPr>
      </w:r>
      <w:r/>
    </w:p>
    <w:p>
      <w:pPr>
        <w:pStyle w:val="649"/>
        <w:ind w:firstLine="716"/>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lang w:eastAsia="zh-CN"/>
        </w:rPr>
        <w:t xml:space="preserve">盱眙县应急管理局防灾减灾宣传周启动仪式暨自然灾害综合应急演练项目</w:t>
      </w:r>
      <w:r>
        <w:rPr>
          <w:rFonts w:hint="eastAsia" w:ascii="黑体" w:hAnsi="黑体" w:eastAsia="黑体"/>
          <w:b/>
          <w:sz w:val="36"/>
          <w:szCs w:val="36"/>
          <w:highlight w:val="none"/>
        </w:rPr>
        <w:t xml:space="preserve"> </w:t>
      </w:r>
      <w:r>
        <w:rPr>
          <w:rFonts w:hint="eastAsia" w:ascii="黑体" w:hAnsi="黑体" w:eastAsia="黑体"/>
          <w:b/>
          <w:sz w:val="36"/>
          <w:szCs w:val="36"/>
          <w:highlight w:val="none"/>
        </w:rPr>
      </w:r>
      <w:r/>
    </w:p>
    <w:p>
      <w:pPr>
        <w:pStyle w:val="649"/>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649"/>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649"/>
        <w:ind w:firstLine="716"/>
        <w:spacing w:line="760" w:lineRule="exact"/>
        <w:rPr>
          <w:rFonts w:hint="eastAsia" w:ascii="黑体" w:hAnsi="黑体" w:eastAsia="黑体"/>
          <w:b/>
          <w:sz w:val="36"/>
          <w:highlight w:val="none"/>
        </w:rPr>
      </w:pPr>
      <w:r>
        <w:rPr>
          <w:rFonts w:hint="eastAsia" w:ascii="黑体" w:hAnsi="黑体" w:eastAsia="黑体"/>
          <w:b/>
          <w:sz w:val="36"/>
          <w:highlight w:val="none"/>
        </w:rPr>
        <w:t xml:space="preserve">项目编号: </w:t>
      </w:r>
      <w:r>
        <w:rPr>
          <w:rFonts w:hint="eastAsia" w:ascii="黑体" w:hAnsi="黑体" w:eastAsia="黑体"/>
          <w:b/>
          <w:sz w:val="36"/>
          <w:highlight w:val="none"/>
          <w:lang w:eastAsia="zh-CN"/>
        </w:rPr>
        <w:t xml:space="preserve">JSZC-320830-ZHGC-T2026-0008</w:t>
      </w:r>
      <w:r>
        <w:rPr>
          <w:rFonts w:hint="eastAsia" w:ascii="黑体" w:hAnsi="黑体" w:eastAsia="黑体"/>
          <w:b/>
          <w:sz w:val="36"/>
          <w:highlight w:val="none"/>
        </w:rPr>
      </w:r>
      <w:r/>
    </w:p>
    <w:p>
      <w:pPr>
        <w:pStyle w:val="649"/>
        <w:ind w:firstLine="716"/>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649"/>
        <w:ind w:firstLine="716"/>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649"/>
        <w:ind w:firstLine="716"/>
        <w:spacing w:line="760" w:lineRule="exact"/>
        <w:rPr>
          <w:rFonts w:ascii="黑体" w:hAnsi="黑体" w:eastAsia="黑体"/>
          <w:b/>
          <w:sz w:val="36"/>
          <w:highlight w:val="none"/>
          <w:lang w:val="en-US" w:eastAsia="zh-CN"/>
        </w:rPr>
      </w:pPr>
      <w:r>
        <w:rPr>
          <w:rFonts w:hint="eastAsia" w:ascii="黑体" w:hAnsi="黑体" w:eastAsia="黑体"/>
          <w:b/>
          <w:sz w:val="36"/>
          <w:highlight w:val="none"/>
          <w:lang w:val="en-US" w:eastAsia="zh-CN"/>
        </w:rPr>
        <w:t xml:space="preserve">代理机构：</w:t>
      </w:r>
      <w:r>
        <w:rPr>
          <w:rFonts w:hint="eastAsia" w:ascii="黑体" w:hAnsi="黑体" w:eastAsia="黑体"/>
          <w:b/>
          <w:sz w:val="36"/>
          <w:highlight w:val="none"/>
          <w:lang w:val="en-US" w:eastAsia="zh-CN"/>
        </w:rPr>
        <w:t xml:space="preserve">江苏泽豪工程咨询管理有限公司</w:t>
      </w:r>
      <w:r>
        <w:rPr>
          <w:rFonts w:ascii="黑体" w:hAnsi="黑体" w:eastAsia="黑体"/>
          <w:b/>
          <w:sz w:val="36"/>
          <w:highlight w:val="none"/>
          <w:lang w:val="en-US" w:eastAsia="zh-CN"/>
        </w:rPr>
      </w:r>
      <w:r/>
    </w:p>
    <w:p>
      <w:pPr>
        <w:pStyle w:val="649"/>
        <w:ind w:left="-359" w:firstLine="360"/>
        <w:rPr>
          <w:rFonts w:ascii="黑体" w:hAnsi="黑体" w:eastAsia="黑体"/>
          <w:b/>
          <w:sz w:val="32"/>
          <w:highlight w:val="none"/>
        </w:rPr>
      </w:pPr>
      <w:r>
        <w:rPr>
          <w:rFonts w:ascii="黑体" w:hAnsi="黑体" w:eastAsia="黑体"/>
          <w:b/>
          <w:sz w:val="32"/>
          <w:highlight w:val="none"/>
        </w:rPr>
      </w:r>
      <w:r/>
    </w:p>
    <w:p>
      <w:pPr>
        <w:pStyle w:val="649"/>
        <w:jc w:val="center"/>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t xml:space="preserve">二0二</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三</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val="en-US" w:eastAsia="zh-CN"/>
        </w:rPr>
        <w:t xml:space="preserve">二十三</w:t>
      </w:r>
      <w:r>
        <w:rPr>
          <w:rFonts w:hint="eastAsia" w:ascii="黑体" w:hAnsi="黑体" w:eastAsia="黑体"/>
          <w:b/>
          <w:sz w:val="36"/>
          <w:szCs w:val="36"/>
          <w:highlight w:val="none"/>
        </w:rPr>
        <w:t xml:space="preserve">日</w:t>
      </w:r>
      <w:r>
        <w:rPr>
          <w:rFonts w:hint="eastAsia" w:ascii="黑体" w:hAnsi="黑体" w:eastAsia="黑体"/>
          <w:b/>
          <w:sz w:val="36"/>
          <w:szCs w:val="36"/>
          <w:highlight w:val="none"/>
        </w:rPr>
      </w:r>
      <w:r/>
    </w:p>
    <w:p>
      <w:pPr>
        <w:pStyle w:val="649"/>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pStyle w:val="649"/>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649"/>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649"/>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第一章   谈判邀请</w:t>
      </w:r>
      <w:r>
        <w:rPr>
          <w:rFonts w:hint="eastAsia" w:ascii="仿宋" w:hAnsi="仿宋" w:eastAsia="仿宋"/>
          <w:b/>
          <w:bCs/>
          <w:sz w:val="36"/>
          <w:szCs w:val="36"/>
          <w:highlight w:val="none"/>
        </w:rPr>
      </w:r>
      <w:r/>
    </w:p>
    <w:p>
      <w:pPr>
        <w:pStyle w:val="649"/>
        <w:ind w:firstLine="548"/>
        <w:spacing w:line="520" w:lineRule="exact"/>
        <w:rPr>
          <w:rFonts w:ascii="仿宋" w:hAnsi="仿宋" w:eastAsia="仿宋"/>
          <w:sz w:val="28"/>
          <w:highlight w:val="none"/>
        </w:rPr>
      </w:pPr>
      <w:r>
        <w:rPr>
          <w:rFonts w:hint="eastAsia" w:ascii="仿宋" w:hAnsi="仿宋" w:eastAsia="仿宋"/>
          <w:sz w:val="28"/>
          <w:highlight w:val="none"/>
        </w:rPr>
        <w:t xml:space="preserve">受</w:t>
      </w:r>
      <w:r>
        <w:rPr>
          <w:rFonts w:hint="eastAsia" w:ascii="仿宋" w:hAnsi="仿宋" w:eastAsia="仿宋"/>
          <w:sz w:val="28"/>
          <w:highlight w:val="none"/>
          <w:lang w:val="en-US" w:eastAsia="zh-CN"/>
        </w:rPr>
        <w:t xml:space="preserve">盱眙县应急管理局</w:t>
      </w:r>
      <w:r>
        <w:rPr>
          <w:rFonts w:hint="eastAsia" w:ascii="仿宋" w:hAnsi="仿宋" w:eastAsia="仿宋"/>
          <w:sz w:val="28"/>
          <w:highlight w:val="none"/>
        </w:rPr>
        <w:t xml:space="preserve">的委托，江苏泽豪工程咨询管理有限公司就</w:t>
      </w:r>
      <w:r>
        <w:rPr>
          <w:rFonts w:hint="eastAsia" w:ascii="仿宋" w:hAnsi="仿宋" w:eastAsia="仿宋"/>
          <w:sz w:val="28"/>
          <w:highlight w:val="none"/>
          <w:lang w:val="en-US" w:eastAsia="zh-CN"/>
        </w:rPr>
        <w:t xml:space="preserve">该单位</w:t>
      </w:r>
      <w:r>
        <w:rPr>
          <w:rFonts w:hint="eastAsia" w:ascii="仿宋" w:hAnsi="仿宋" w:eastAsia="仿宋"/>
          <w:sz w:val="28"/>
          <w:szCs w:val="28"/>
          <w:highlight w:val="none"/>
          <w:lang w:eastAsia="zh-CN"/>
        </w:rPr>
        <w:t xml:space="preserve">防灾减灾宣传周启动仪式暨自然灾害综合应急演练项目</w:t>
      </w:r>
      <w:r>
        <w:rPr>
          <w:rFonts w:hint="eastAsia" w:ascii="仿宋" w:hAnsi="仿宋" w:eastAsia="仿宋"/>
          <w:sz w:val="28"/>
          <w:highlight w:val="none"/>
        </w:rPr>
        <w:t xml:space="preserve">进行竞争性谈判采购，</w:t>
      </w:r>
      <w:r>
        <w:rPr>
          <w:rFonts w:hint="eastAsia" w:ascii="仿宋" w:hAnsi="仿宋" w:eastAsia="仿宋"/>
          <w:b/>
          <w:bCs/>
          <w:sz w:val="28"/>
          <w:highlight w:val="none"/>
        </w:rPr>
        <w:t xml:space="preserve">采购人参照中华人民共和国财政部令第74号第十二条之规定，现邀请书面推荐供应商参</w:t>
      </w:r>
      <w:r>
        <w:rPr>
          <w:rFonts w:hint="eastAsia" w:ascii="仿宋" w:hAnsi="仿宋" w:eastAsia="仿宋" w:cs="Times New Roman"/>
          <w:b/>
          <w:bCs/>
          <w:sz w:val="28"/>
          <w:highlight w:val="none"/>
        </w:rPr>
        <w:t xml:space="preserve">加竞争性谈判采</w:t>
      </w:r>
      <w:r>
        <w:rPr>
          <w:rFonts w:hint="eastAsia" w:ascii="仿宋" w:hAnsi="仿宋" w:eastAsia="仿宋"/>
          <w:b/>
          <w:bCs/>
          <w:sz w:val="28"/>
          <w:highlight w:val="none"/>
        </w:rPr>
        <w:t xml:space="preserve">购</w:t>
      </w:r>
      <w:r>
        <w:rPr>
          <w:rFonts w:hint="eastAsia" w:ascii="仿宋" w:hAnsi="仿宋" w:eastAsia="仿宋"/>
          <w:sz w:val="28"/>
          <w:highlight w:val="none"/>
        </w:rPr>
        <w:t xml:space="preserve">。</w:t>
      </w:r>
      <w:r>
        <w:rPr>
          <w:rFonts w:ascii="仿宋" w:hAnsi="仿宋" w:eastAsia="仿宋"/>
          <w:sz w:val="28"/>
          <w:highlight w:val="none"/>
        </w:rPr>
      </w:r>
      <w:r/>
    </w:p>
    <w:p>
      <w:pPr>
        <w:pStyle w:val="649"/>
        <w:ind w:left="1"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50177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501775"/>
                        </a:xfrm>
                        <a:prstGeom prst="rect">
                          <a:avLst/>
                        </a:prstGeom>
                        <a:solidFill>
                          <a:srgbClr val="FFFFFF"/>
                        </a:solidFill>
                        <a:ln>
                          <a:solidFill>
                            <a:srgbClr val="000000"/>
                          </a:solidFill>
                        </a:ln>
                      </wps:spPr>
                      <wps:txbx>
                        <w:txbxContent>
                          <w:p>
                            <w:pPr>
                              <w:pStyle w:val="649"/>
                              <w:ind w:firstLine="560"/>
                              <w:spacing w:line="440" w:lineRule="exact"/>
                              <w:rPr>
                                <w:rFonts w:hint="eastAsia" w:ascii="仿宋" w:hAnsi="仿宋" w:eastAsia="仿宋" w:cs="仿宋"/>
                                <w:sz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lang w:eastAsia="zh-CN"/>
                              </w:rPr>
                              <w:t xml:space="preserve">盱眙县应急管理局防灾减灾宣传周启动仪式暨自然灾害综合应急演练项目</w:t>
                            </w:r>
                            <w:r>
                              <w:rPr>
                                <w:rFonts w:hint="eastAsia" w:ascii="仿宋" w:hAnsi="仿宋" w:eastAsia="仿宋" w:cs="Times New Roman"/>
                                <w:b/>
                                <w:bCs/>
                                <w:sz w:val="28"/>
                                <w:szCs w:val="28"/>
                                <w:highlight w:val="none"/>
                                <w:lang w:eastAsia="zh-CN"/>
                              </w:rPr>
                              <w:t xml:space="preserve">书面推荐供应商</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江苏省政府采购网或者淮安市政府采购网，在网站首页点击“苏采云”→使用CA锁登录系统（新用户需进行“平台用户注册”）→“项目参与”进行登记，在“可参与项目”中选择“我要参与”，参与成功后自行免费下载</w:t>
                            </w:r>
                            <w:r>
                              <w:rPr>
                                <w:rFonts w:hint="eastAsia" w:ascii="仿宋" w:hAnsi="仿宋" w:eastAsia="仿宋" w:cs="Times New Roman"/>
                                <w:sz w:val="28"/>
                                <w:szCs w:val="28"/>
                                <w:highlight w:val="none"/>
                                <w:lang w:val="en-US" w:eastAsia="zh-CN"/>
                              </w:rPr>
                              <w:t xml:space="preserve">谈判文件</w:t>
                            </w:r>
                            <w:r>
                              <w:rPr>
                                <w:rFonts w:hint="eastAsia" w:ascii="仿宋" w:hAnsi="仿宋" w:eastAsia="仿宋" w:cs="Times New Roman"/>
                                <w:sz w:val="28"/>
                                <w:szCs w:val="28"/>
                                <w:highlight w:val="none"/>
                              </w:rPr>
                              <w:t xml:space="preserve">，并于202</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lang w:val="en-US" w:eastAsia="zh-CN"/>
                              </w:rPr>
                              <w:t xml:space="preserve">31</w:t>
                            </w:r>
                            <w:r>
                              <w:rPr>
                                <w:rFonts w:hint="eastAsia" w:ascii="仿宋" w:hAnsi="仿宋" w:eastAsia="仿宋" w:cs="Times New Roman"/>
                                <w:sz w:val="28"/>
                                <w:szCs w:val="28"/>
                                <w:highlight w:val="none"/>
                              </w:rPr>
                              <w:t xml:space="preserve">日9时00分（北京时间）前递交响应文件。</w:t>
                            </w:r>
                            <w:r>
                              <w:rPr>
                                <w:rFonts w:hint="eastAsia" w:ascii="仿宋" w:hAnsi="仿宋" w:eastAsia="仿宋" w:cs="仿宋"/>
                                <w:sz w:val="24"/>
                                <w:highlight w:val="none"/>
                              </w:rPr>
                            </w:r>
                            <w:r/>
                          </w:p>
                          <w:p>
                            <w:pPr>
                              <w:pStyle w:val="649"/>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rPr>
                                <w:highlight w:val="none"/>
                              </w:rPr>
                            </w:pPr>
                            <w:r>
                              <w:rPr>
                                <w:highlight w:val="none"/>
                              </w:rPr>
                            </w:r>
                            <w:r/>
                          </w:p>
                          <w:p>
                            <w:pPr>
                              <w:pStyle w:val="649"/>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18.2pt;mso-wrap-distance-left:9.0pt;mso-wrap-distance-top:0.0pt;mso-wrap-distance-right:9.0pt;mso-wrap-distance-bottom:0.0pt;visibility:visible;" fillcolor="#FFFFFF" strokecolor="#000000">
                <v:textbox inset="0,0,0,0">
                  <w:txbxContent>
                    <w:p>
                      <w:pPr>
                        <w:pStyle w:val="649"/>
                        <w:ind w:firstLine="560"/>
                        <w:spacing w:line="440" w:lineRule="exact"/>
                        <w:rPr>
                          <w:rFonts w:hint="eastAsia" w:ascii="仿宋" w:hAnsi="仿宋" w:eastAsia="仿宋" w:cs="仿宋"/>
                          <w:sz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lang w:eastAsia="zh-CN"/>
                        </w:rPr>
                        <w:t xml:space="preserve">盱眙县应急管理局防灾减灾宣传周启动仪式暨自然灾害综合应急演练项目</w:t>
                      </w:r>
                      <w:r>
                        <w:rPr>
                          <w:rFonts w:hint="eastAsia" w:ascii="仿宋" w:hAnsi="仿宋" w:eastAsia="仿宋" w:cs="Times New Roman"/>
                          <w:b/>
                          <w:bCs/>
                          <w:sz w:val="28"/>
                          <w:szCs w:val="28"/>
                          <w:highlight w:val="none"/>
                          <w:lang w:eastAsia="zh-CN"/>
                        </w:rPr>
                        <w:t xml:space="preserve">书面推荐供应商</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江苏省政府采购网或者淮安市政府采购网，在网站首页点击“苏采云”→使用CA锁登录系统（新用户需进行“平台用户注册”）→“项目参与”进行登记，在“可参与项目”中选择“我要参与”，参与成功后自行免费下载</w:t>
                      </w:r>
                      <w:r>
                        <w:rPr>
                          <w:rFonts w:hint="eastAsia" w:ascii="仿宋" w:hAnsi="仿宋" w:eastAsia="仿宋" w:cs="Times New Roman"/>
                          <w:sz w:val="28"/>
                          <w:szCs w:val="28"/>
                          <w:highlight w:val="none"/>
                          <w:lang w:val="en-US" w:eastAsia="zh-CN"/>
                        </w:rPr>
                        <w:t xml:space="preserve">谈判文件</w:t>
                      </w:r>
                      <w:r>
                        <w:rPr>
                          <w:rFonts w:hint="eastAsia" w:ascii="仿宋" w:hAnsi="仿宋" w:eastAsia="仿宋" w:cs="Times New Roman"/>
                          <w:sz w:val="28"/>
                          <w:szCs w:val="28"/>
                          <w:highlight w:val="none"/>
                        </w:rPr>
                        <w:t xml:space="preserve">，并于202</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lang w:val="en-US" w:eastAsia="zh-CN"/>
                        </w:rPr>
                        <w:t xml:space="preserve">31</w:t>
                      </w:r>
                      <w:r>
                        <w:rPr>
                          <w:rFonts w:hint="eastAsia" w:ascii="仿宋" w:hAnsi="仿宋" w:eastAsia="仿宋" w:cs="Times New Roman"/>
                          <w:sz w:val="28"/>
                          <w:szCs w:val="28"/>
                          <w:highlight w:val="none"/>
                        </w:rPr>
                        <w:t xml:space="preserve">日9时00分（北京时间）前递交响应文件。</w:t>
                      </w:r>
                      <w:r>
                        <w:rPr>
                          <w:rFonts w:hint="eastAsia" w:ascii="仿宋" w:hAnsi="仿宋" w:eastAsia="仿宋" w:cs="仿宋"/>
                          <w:sz w:val="24"/>
                          <w:highlight w:val="none"/>
                        </w:rPr>
                      </w:r>
                      <w:r/>
                    </w:p>
                    <w:p>
                      <w:pPr>
                        <w:pStyle w:val="649"/>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rPr>
                          <w:highlight w:val="none"/>
                        </w:rPr>
                      </w:pPr>
                      <w:r>
                        <w:rPr>
                          <w:highlight w:val="none"/>
                        </w:rPr>
                      </w:r>
                      <w:r/>
                    </w:p>
                    <w:p>
                      <w:pPr>
                        <w:pStyle w:val="649"/>
                      </w:pPr>
                      <w:r/>
                      <w:r/>
                    </w:p>
                  </w:txbxContent>
                </v:textbox>
              </v:shape>
            </w:pict>
          </mc:Fallback>
        </mc:AlternateContent>
      </w:r>
      <w:r>
        <w:rPr>
          <w:rFonts w:hint="eastAsia"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（一）项目编号: </w:t>
      </w:r>
      <w:r>
        <w:rPr>
          <w:rFonts w:hint="eastAsia" w:ascii="仿宋" w:hAnsi="仿宋" w:eastAsia="仿宋"/>
          <w:sz w:val="28"/>
          <w:szCs w:val="28"/>
          <w:highlight w:val="none"/>
          <w:lang w:eastAsia="zh-CN"/>
        </w:rPr>
        <w:t xml:space="preserve">JSZC-320830-ZHGC-T2026-0008</w:t>
      </w:r>
      <w:r>
        <w:rPr>
          <w:rFonts w:hint="eastAsia" w:ascii="仿宋" w:hAnsi="仿宋" w:eastAsia="仿宋"/>
          <w:sz w:val="28"/>
          <w:szCs w:val="28"/>
          <w:highlight w:val="none"/>
          <w:lang w:eastAsia="zh-CN"/>
        </w:rPr>
      </w:r>
      <w:r/>
    </w:p>
    <w:p>
      <w:pPr>
        <w:pStyle w:val="649"/>
        <w:ind w:firstLine="565"/>
        <w:spacing w:line="52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 </w:t>
      </w:r>
      <w:r>
        <w:rPr>
          <w:rFonts w:hint="eastAsia" w:ascii="仿宋" w:hAnsi="仿宋" w:eastAsia="仿宋"/>
          <w:sz w:val="28"/>
          <w:szCs w:val="28"/>
          <w:highlight w:val="none"/>
          <w:lang w:eastAsia="zh-CN"/>
        </w:rPr>
        <w:t xml:space="preserve">盱眙县应急管理局防灾减灾宣传周启动仪式暨自然灾害综合应急演练项目</w:t>
      </w:r>
      <w:r>
        <w:rPr>
          <w:rFonts w:hint="eastAsia" w:ascii="仿宋" w:hAnsi="仿宋" w:eastAsia="仿宋"/>
          <w:bCs/>
          <w:sz w:val="28"/>
          <w:szCs w:val="28"/>
          <w:highlight w:val="none"/>
        </w:rPr>
        <w:t xml:space="preserve"> </w:t>
      </w:r>
      <w:r>
        <w:rPr>
          <w:rFonts w:hint="eastAsia" w:ascii="仿宋" w:hAnsi="仿宋" w:eastAsia="仿宋"/>
          <w:bCs/>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bCs/>
          <w:sz w:val="28"/>
          <w:szCs w:val="28"/>
          <w:highlight w:val="none"/>
        </w:rPr>
        <w:t xml:space="preserve">（三）采购方式:竞争性谈判</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187</w:t>
      </w:r>
      <w:r>
        <w:rPr>
          <w:rFonts w:hint="eastAsia" w:ascii="仿宋" w:hAnsi="仿宋" w:eastAsia="仿宋"/>
          <w:sz w:val="28"/>
          <w:szCs w:val="28"/>
          <w:highlight w:val="none"/>
          <w:u w:val="single"/>
        </w:rPr>
        <w:t xml:space="preserve">万元</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（五）最高限价: </w:t>
      </w:r>
      <w:r>
        <w:rPr>
          <w:rFonts w:hint="eastAsia" w:ascii="仿宋" w:hAnsi="仿宋" w:eastAsia="仿宋"/>
          <w:sz w:val="28"/>
          <w:szCs w:val="28"/>
          <w:highlight w:val="none"/>
          <w:lang w:val="en-US" w:eastAsia="zh-CN"/>
        </w:rPr>
        <w:t xml:space="preserve">187</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（六）采购需求:</w:t>
      </w:r>
      <w:r>
        <w:rPr>
          <w:rFonts w:hint="eastAsia" w:ascii="仿宋" w:hAnsi="仿宋" w:eastAsia="仿宋"/>
          <w:sz w:val="28"/>
          <w:szCs w:val="28"/>
          <w:highlight w:val="none"/>
          <w:lang w:val="en-US" w:eastAsia="zh-CN"/>
        </w:rPr>
        <w:t xml:space="preserve">盱眙县应急管理局拟开展盱眙县应急管理局防灾减灾宣传周启动仪式暨自然灾害综合应急演练。演练策划咨询服务，演练现场布设服务，播控传输设备租赁服务，专业技术保漳服务，后勤保障服务等。</w:t>
      </w:r>
      <w:r>
        <w:rPr>
          <w:rFonts w:hint="eastAsia" w:ascii="仿宋" w:hAnsi="仿宋" w:eastAsia="仿宋"/>
          <w:sz w:val="28"/>
          <w:szCs w:val="28"/>
          <w:highlight w:val="none"/>
          <w:lang w:val="en-US" w:eastAsia="zh-CN"/>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（七）合同履行期限:</w:t>
      </w:r>
      <w:r>
        <w:rPr>
          <w:rFonts w:hint="eastAsia" w:ascii="仿宋" w:hAnsi="仿宋" w:eastAsia="仿宋"/>
          <w:sz w:val="28"/>
          <w:szCs w:val="28"/>
          <w:highlight w:val="none"/>
          <w:u w:val="none"/>
          <w:lang w:eastAsia="zh-CN"/>
        </w:rPr>
        <w:t xml:space="preserve">合同签订后60天完成全部流程。</w:t>
      </w:r>
      <w:r>
        <w:rPr>
          <w:rFonts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（八）本项目（□是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否）接受联合体竞争性谈判。</w:t>
      </w:r>
      <w:r>
        <w:rPr>
          <w:rFonts w:hint="eastAsia" w:ascii="仿宋" w:hAnsi="仿宋" w:eastAsia="仿宋"/>
          <w:sz w:val="28"/>
          <w:szCs w:val="28"/>
          <w:highlight w:val="none"/>
        </w:rPr>
      </w:r>
      <w:r/>
    </w:p>
    <w:p>
      <w:pPr>
        <w:pStyle w:val="649"/>
        <w:ind w:firstLine="565"/>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（九）本项目采购标的对应的中小企业划分标准所属行业为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其他未列明行业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ascii="仿宋" w:hAnsi="仿宋" w:eastAsia="仿宋"/>
          <w:sz w:val="28"/>
          <w:szCs w:val="28"/>
          <w:highlight w:val="none"/>
          <w:u w:val="singl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649"/>
        <w:ind w:firstLine="56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（一）符合《中华人民共和国政府采购法》第二十二条规定；</w:t>
      </w:r>
      <w:r>
        <w:rPr>
          <w:rFonts w:ascii="仿宋" w:hAnsi="仿宋" w:eastAsia="仿宋"/>
          <w:b/>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val="zh-CN"/>
        </w:rPr>
        <w:t xml:space="preserve">）种方式预留部分采购份额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对小微企业报价给予扣除，用扣除后的价格参加评审，具体详见第二章“供应商须知”第36.1项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color w:val="000000"/>
          <w:sz w:val="28"/>
          <w:szCs w:val="28"/>
          <w:highlight w:val="none"/>
          <w:lang w:val="en-US" w:eastAsia="zh-CN"/>
        </w:rPr>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rPr>
        <w:t xml:space="preserve">采购人参照中华人民共和国财政部令第74号第十二条之规定，邀请书面推荐供应商参加竞争性谈判采购，供应商提供书面推荐函扫描件。</w:t>
      </w:r>
      <w:r>
        <w:rPr>
          <w:rFonts w:hint="eastAsia" w:ascii="仿宋" w:hAnsi="仿宋" w:eastAsia="仿宋"/>
          <w:color w:val="000000"/>
          <w:sz w:val="28"/>
          <w:szCs w:val="28"/>
          <w:highlight w:val="none"/>
          <w:lang w:val="en-US" w:eastAsia="zh-CN"/>
        </w:rPr>
      </w:r>
      <w:r/>
    </w:p>
    <w:p>
      <w:pPr>
        <w:pStyle w:val="649"/>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ascii="仿宋" w:hAnsi="仿宋" w:eastAsia="仿宋"/>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649"/>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649"/>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三、获取谈判文件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1、时间:自谈判公告发布之日起五个工作日。</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2、方式：在“淮安市政府采购网”自行免费下载</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49"/>
        <w:ind w:firstLine="565"/>
        <w:spacing w:line="500" w:lineRule="exact"/>
        <w:rPr>
          <w:rFonts w:ascii="仿宋" w:hAnsi="仿宋" w:eastAsia="仿宋"/>
          <w:sz w:val="28"/>
          <w:szCs w:val="28"/>
          <w:highlight w:val="none"/>
        </w:rPr>
      </w:pPr>
      <w:r>
        <w:rPr>
          <w:rFonts w:hint="eastAsia" w:ascii="仿宋" w:hAnsi="仿宋" w:eastAsia="仿宋"/>
          <w:color w:val="000000"/>
          <w:sz w:val="28"/>
          <w:szCs w:val="28"/>
          <w:highlight w:val="none"/>
        </w:rPr>
        <w:t xml:space="preserve">四、</w:t>
      </w:r>
      <w:r>
        <w:rPr>
          <w:rFonts w:hint="eastAsia" w:ascii="仿宋" w:hAnsi="仿宋" w:eastAsia="仿宋"/>
          <w:sz w:val="28"/>
          <w:szCs w:val="28"/>
          <w:highlight w:val="none"/>
        </w:rPr>
        <w:t xml:space="preserve">提交响应文件截止时间、谈判时间和地点</w:t>
      </w:r>
      <w:r>
        <w:rPr>
          <w:rFonts w:ascii="仿宋" w:hAnsi="仿宋" w:eastAsia="仿宋"/>
          <w:sz w:val="28"/>
          <w:szCs w:val="28"/>
          <w:highlight w:val="none"/>
        </w:rPr>
      </w:r>
      <w:r/>
    </w:p>
    <w:p>
      <w:pPr>
        <w:pStyle w:val="649"/>
        <w:ind w:firstLine="28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（一）电子响应文件提交截止时间及谈判时间:</w:t>
      </w:r>
      <w:r>
        <w:rPr>
          <w:rFonts w:hint="eastAsia" w:ascii="仿宋" w:hAnsi="仿宋" w:eastAsia="仿宋" w:cs="Times New Roman"/>
          <w:sz w:val="28"/>
          <w:szCs w:val="28"/>
          <w:highlight w:val="none"/>
        </w:rPr>
        <w:t xml:space="preserve">202</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lang w:val="en-US" w:eastAsia="zh-CN"/>
        </w:rPr>
        <w:t xml:space="preserve">31</w:t>
      </w:r>
      <w:r>
        <w:rPr>
          <w:rFonts w:hint="eastAsia" w:ascii="仿宋" w:hAnsi="仿宋" w:eastAsia="仿宋" w:cs="Times New Roman"/>
          <w:sz w:val="28"/>
          <w:szCs w:val="28"/>
          <w:highlight w:val="none"/>
        </w:rPr>
        <w:t xml:space="preserve">日9时00</w:t>
      </w:r>
      <w:r>
        <w:rPr>
          <w:rFonts w:ascii="仿宋" w:hAnsi="仿宋" w:eastAsia="仿宋"/>
          <w:sz w:val="28"/>
          <w:szCs w:val="28"/>
          <w:highlight w:val="none"/>
          <w:lang w:val="en-US" w:eastAsia="zh-CN"/>
        </w:rPr>
      </w:r>
      <w:r/>
    </w:p>
    <w:p>
      <w:pPr>
        <w:pStyle w:val="649"/>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（二）电子响应文件上传地址：“苏采云”政府采购交易系统网上开标大厅。</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七、其他补充事宜</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八、对本次采购提出询问，请按以下方式联系。</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1、采购人信息</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val="en-US" w:eastAsia="zh-CN"/>
        </w:rPr>
        <w:t xml:space="preserve">盱眙县应急管理局</w:t>
      </w:r>
      <w:r>
        <w:rPr>
          <w:rFonts w:ascii="仿宋" w:hAnsi="仿宋" w:eastAsia="仿宋"/>
          <w:sz w:val="28"/>
          <w:szCs w:val="28"/>
          <w:highlight w:val="none"/>
          <w:lang w:val="en-US" w:eastAsia="zh-CN"/>
        </w:rPr>
      </w:r>
      <w:r/>
    </w:p>
    <w:p>
      <w:pPr>
        <w:pStyle w:val="649"/>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地址:</w:t>
      </w:r>
      <w:r>
        <w:rPr>
          <w:rFonts w:hint="eastAsia" w:ascii="仿宋" w:hAnsi="仿宋" w:eastAsia="仿宋" w:cs="宋体"/>
          <w:b w:val="0"/>
          <w:sz w:val="28"/>
          <w:szCs w:val="28"/>
        </w:rPr>
        <w:t xml:space="preserve">盱眙县宝山路3号盱眙经济开发区创客中心9层</w:t>
      </w:r>
      <w:r>
        <w:rPr>
          <w:rFonts w:ascii="仿宋" w:hAnsi="仿宋" w:eastAsia="仿宋"/>
          <w:sz w:val="28"/>
          <w:szCs w:val="28"/>
          <w:highlight w:val="none"/>
          <w:lang w:val="en-US" w:eastAsia="zh-CN"/>
        </w:rPr>
      </w:r>
      <w:r/>
    </w:p>
    <w:p>
      <w:pPr>
        <w:pStyle w:val="649"/>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val="en-US" w:eastAsia="zh-CN"/>
        </w:rPr>
        <w:t xml:space="preserve">15161775922</w:t>
      </w:r>
      <w:r>
        <w:rPr>
          <w:rFonts w:ascii="仿宋" w:hAnsi="仿宋" w:eastAsia="仿宋"/>
          <w:sz w:val="28"/>
          <w:szCs w:val="28"/>
          <w:highlight w:val="none"/>
          <w:lang w:val="en-US" w:eastAsia="zh-CN"/>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江苏泽豪工程咨询管理有限公司</w:t>
      </w:r>
      <w:r>
        <w:rPr>
          <w:rFonts w:hint="eastAsia" w:ascii="仿宋" w:hAnsi="仿宋" w:eastAsia="仿宋"/>
          <w:sz w:val="28"/>
          <w:szCs w:val="28"/>
          <w:highlight w:val="none"/>
          <w:lang w:eastAsia="zh-CN"/>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地址:盱眙县山水大道88号中澳生态城商业区52号楼206室</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val="en-US" w:eastAsia="zh-CN"/>
        </w:rPr>
        <w:t xml:space="preserve">15261779247</w:t>
      </w:r>
      <w:r>
        <w:rPr>
          <w:rFonts w:ascii="仿宋" w:hAnsi="仿宋" w:eastAsia="仿宋"/>
          <w:sz w:val="28"/>
          <w:szCs w:val="28"/>
          <w:highlight w:val="none"/>
          <w:lang w:val="en-US" w:eastAsia="zh-CN"/>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有关本次谈判活动的事项若存在变动或修改，敬请及时关注</w:t>
      </w:r>
      <w:r>
        <w:rPr>
          <w:rFonts w:hint="eastAsia" w:ascii="仿宋" w:hAnsi="仿宋" w:eastAsia="仿宋"/>
          <w:sz w:val="28"/>
          <w:szCs w:val="28"/>
          <w:highlight w:val="none"/>
          <w:lang w:eastAsia="zh-CN"/>
        </w:rPr>
        <w:t xml:space="preserve">江苏泽豪工程咨询管理有限公司</w:t>
      </w:r>
      <w:r>
        <w:rPr>
          <w:rFonts w:hint="eastAsia" w:ascii="仿宋" w:hAnsi="仿宋" w:eastAsia="仿宋"/>
          <w:sz w:val="28"/>
          <w:szCs w:val="28"/>
          <w:highlight w:val="none"/>
        </w:rPr>
        <w:t xml:space="preserve">在“淮安市政府采购网”发布的更正公告。</w:t>
      </w:r>
      <w:r>
        <w:rPr>
          <w:rFonts w:hint="eastAsia"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本次采购不收取谈判保证金。</w:t>
      </w:r>
      <w:r>
        <w:rPr>
          <w:rFonts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jc w:val="center"/>
        <w:rPr>
          <w:rFonts w:hint="eastAsia" w:ascii="宋体" w:hAnsi="宋体"/>
          <w:bCs/>
          <w:sz w:val="32"/>
          <w:highlight w:val="none"/>
        </w:rPr>
      </w:pPr>
      <w:r>
        <w:rPr>
          <w:rFonts w:hint="eastAsia" w:ascii="宋体" w:hAnsi="宋体"/>
          <w:bCs/>
          <w:sz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t xml:space="preserve">               </w:t>
      </w: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49"/>
        <w:ind w:firstLine="2692"/>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第二章   供应商须知</w:t>
      </w:r>
      <w:r>
        <w:rPr>
          <w:rFonts w:hint="eastAsia" w:ascii="仿宋" w:hAnsi="仿宋" w:eastAsia="仿宋"/>
          <w:b/>
          <w:bCs/>
          <w:sz w:val="36"/>
          <w:szCs w:val="36"/>
          <w:highlight w:val="none"/>
        </w:rPr>
      </w:r>
      <w:r/>
    </w:p>
    <w:p>
      <w:pPr>
        <w:pStyle w:val="649"/>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rPr>
          <w:rFonts w:hint="eastAsia" w:ascii="仿宋" w:hAnsi="仿宋" w:eastAsia="仿宋"/>
          <w:b/>
          <w:bCs/>
          <w:sz w:val="32"/>
          <w:szCs w:val="32"/>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本竞争性谈判文件仅适用于本次采购邀请中所述项目的采购。</w:t>
      </w:r>
      <w:r>
        <w:rPr>
          <w:rFonts w:hint="eastAsia" w:ascii="仿宋" w:hAnsi="仿宋" w:eastAsia="仿宋"/>
          <w:sz w:val="28"/>
          <w:szCs w:val="28"/>
          <w:highlight w:val="none"/>
        </w:rPr>
      </w:r>
      <w:r/>
    </w:p>
    <w:p>
      <w:pPr>
        <w:pStyle w:val="649"/>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rPr>
          <w:rFonts w:hint="eastAsia" w:ascii="仿宋" w:hAnsi="仿宋" w:eastAsia="仿宋"/>
          <w:bCs/>
          <w:sz w:val="28"/>
          <w:highlight w:val="none"/>
        </w:rPr>
      </w:r>
      <w:r/>
    </w:p>
    <w:p>
      <w:pPr>
        <w:pStyle w:val="649"/>
        <w:ind w:left="-359" w:firstLine="915"/>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满足第一章谈判邀请中供应商资格要求的规定。 </w:t>
      </w:r>
      <w:r>
        <w:rPr>
          <w:rFonts w:hint="eastAsia" w:ascii="仿宋" w:hAnsi="仿宋" w:eastAsia="仿宋"/>
          <w:sz w:val="28"/>
          <w:szCs w:val="28"/>
          <w:highlight w:val="none"/>
        </w:rPr>
      </w:r>
      <w:r/>
    </w:p>
    <w:p>
      <w:pPr>
        <w:pStyle w:val="649"/>
        <w:ind w:firstLine="566"/>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满足谈判文件中实质性条款的规定。</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 《中华人民共和国政府采购法》、《中华人民共和国政府采购法实施条例》、《政府采购非招标方式管理办法》等有关法律、规章和规定等。</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4.谈判费用</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4.1供应商应自行承担所有与参加谈判有关的费用。不论谈判的结果如何，</w:t>
      </w:r>
      <w:r>
        <w:rPr>
          <w:rFonts w:hint="eastAsia" w:ascii="仿宋" w:hAnsi="仿宋" w:eastAsia="仿宋"/>
          <w:sz w:val="28"/>
          <w:szCs w:val="28"/>
          <w:highlight w:val="none"/>
          <w:lang w:val="en-US" w:eastAsia="zh-CN"/>
        </w:rPr>
        <w:t xml:space="preserve">采购人</w:t>
      </w:r>
      <w:r>
        <w:rPr>
          <w:rFonts w:hint="eastAsia" w:ascii="仿宋" w:hAnsi="仿宋" w:eastAsia="仿宋"/>
          <w:sz w:val="28"/>
          <w:szCs w:val="28"/>
          <w:highlight w:val="none"/>
        </w:rPr>
        <w:t xml:space="preserve">在任何情况下均无义务和责任承担这些费用。</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4.2本次项目不收取文件工本费和成交管理费。</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4.3本次项目代理费15000元，由成交人领取成交通知书时一次性支付。</w:t>
      </w:r>
      <w:r>
        <w:rPr>
          <w:rFonts w:ascii="仿宋" w:hAnsi="仿宋" w:eastAsia="仿宋"/>
          <w:sz w:val="28"/>
          <w:szCs w:val="28"/>
          <w:highlight w:val="none"/>
          <w:lang w:val="en-US" w:eastAsia="zh-CN"/>
        </w:rPr>
      </w:r>
      <w:r/>
    </w:p>
    <w:p>
      <w:pPr>
        <w:pStyle w:val="649"/>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二、谈判文件</w:t>
      </w:r>
      <w:r>
        <w:rPr>
          <w:rFonts w:hint="eastAsia" w:ascii="仿宋" w:hAnsi="仿宋" w:eastAsia="仿宋"/>
          <w:b/>
          <w:bCs/>
          <w:sz w:val="32"/>
          <w:szCs w:val="32"/>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5.谈判文件</w:t>
      </w:r>
      <w:r>
        <w:rPr>
          <w:rFonts w:hint="eastAsia" w:ascii="仿宋" w:hAnsi="仿宋" w:eastAsia="仿宋"/>
          <w:sz w:val="28"/>
          <w:szCs w:val="28"/>
          <w:highlight w:val="none"/>
        </w:rPr>
        <w:t xml:space="preserve">由以下部分组成:</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5.1谈判邀请</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5.2供应商须知</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5.3评标标准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5.4合同格式及条款</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5.5项目采购需求</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5.6响应文件</w:t>
      </w:r>
      <w:r>
        <w:rPr>
          <w:rFonts w:hint="eastAsia" w:ascii="仿宋" w:hAnsi="仿宋" w:eastAsia="仿宋"/>
          <w:sz w:val="28"/>
          <w:szCs w:val="28"/>
          <w:highlight w:val="none"/>
        </w:rPr>
      </w:r>
      <w:r/>
    </w:p>
    <w:p>
      <w:pPr>
        <w:pStyle w:val="649"/>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6.谈判文件的澄清</w:t>
      </w:r>
      <w:r>
        <w:rPr>
          <w:rFonts w:hint="eastAsia" w:ascii="仿宋" w:hAnsi="仿宋" w:eastAsia="仿宋"/>
          <w:bCs/>
          <w:sz w:val="28"/>
          <w:highlight w:val="none"/>
        </w:rPr>
      </w:r>
      <w:r/>
    </w:p>
    <w:p>
      <w:pPr>
        <w:pStyle w:val="649"/>
        <w:ind w:firstLine="560"/>
        <w:spacing w:line="520" w:lineRule="exact"/>
        <w:rPr>
          <w:rFonts w:hint="eastAsia" w:ascii="仿宋" w:hAnsi="仿宋" w:eastAsia="仿宋"/>
          <w:bCs/>
          <w:sz w:val="28"/>
          <w:highlight w:val="none"/>
        </w:rPr>
      </w:pPr>
      <w:r>
        <w:rPr>
          <w:rFonts w:hint="eastAsia" w:ascii="仿宋" w:hAnsi="仿宋" w:eastAsia="仿宋"/>
          <w:sz w:val="28"/>
          <w:highlight w:val="none"/>
        </w:rPr>
        <w:t xml:space="preserve">6.1</w:t>
      </w:r>
      <w:r>
        <w:rPr>
          <w:rFonts w:hint="eastAsia" w:ascii="仿宋" w:hAnsi="仿宋" w:eastAsia="仿宋"/>
          <w:sz w:val="28"/>
          <w:szCs w:val="28"/>
          <w:highlight w:val="none"/>
        </w:rPr>
        <w:t xml:space="preserve">任何要求对谈判进行澄清的供应商，均应在谈判截止时间五日前通过以书面形式并加盖公章通知</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对谈判截止时间前五日收到的任何澄清要求将以书面形式予以答复。</w:t>
      </w:r>
      <w:r>
        <w:rPr>
          <w:rFonts w:hint="eastAsia" w:ascii="仿宋" w:hAnsi="仿宋" w:eastAsia="仿宋"/>
          <w:bCs/>
          <w:sz w:val="28"/>
          <w:highlight w:val="none"/>
        </w:rPr>
      </w:r>
      <w:r/>
    </w:p>
    <w:p>
      <w:pPr>
        <w:pStyle w:val="649"/>
        <w:spacing w:line="520" w:lineRule="exact"/>
        <w:rPr>
          <w:rFonts w:hint="eastAsia" w:ascii="仿宋" w:hAnsi="仿宋" w:eastAsia="仿宋" w:cs="楷体_GB2312"/>
          <w:sz w:val="28"/>
          <w:szCs w:val="28"/>
          <w:highlight w:val="none"/>
          <w:lang w:val="zh-CN"/>
        </w:rPr>
      </w:pPr>
      <w:r>
        <w:rPr>
          <w:rFonts w:hint="eastAsia" w:ascii="仿宋" w:hAnsi="仿宋" w:eastAsia="仿宋"/>
          <w:bCs/>
          <w:sz w:val="28"/>
          <w:szCs w:val="28"/>
          <w:highlight w:val="none"/>
        </w:rPr>
        <w:t xml:space="preserve">7.谈判文件的更正或补充</w:t>
      </w:r>
      <w:r>
        <w:rPr>
          <w:rFonts w:hint="eastAsia" w:ascii="仿宋" w:hAnsi="仿宋" w:eastAsia="仿宋" w:cs="楷体_GB2312"/>
          <w:sz w:val="28"/>
          <w:szCs w:val="28"/>
          <w:highlight w:val="none"/>
          <w:lang w:val="zh-CN"/>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7.1在谈判时间前，</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可主动或在解答供应商提出的澄清问题时对谈判文件用更正公告的方式进行修正。</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7.2 对</w:t>
      </w:r>
      <w:r>
        <w:rPr>
          <w:rFonts w:hint="eastAsia" w:ascii="仿宋" w:hAnsi="仿宋" w:eastAsia="仿宋" w:cs="楷体_GB2312"/>
          <w:sz w:val="28"/>
          <w:szCs w:val="28"/>
          <w:highlight w:val="none"/>
          <w:lang w:val="zh-CN"/>
        </w:rPr>
        <w:t xml:space="preserve">谈判文件的修改将</w:t>
      </w:r>
      <w:r>
        <w:rPr>
          <w:rFonts w:hint="eastAsia" w:ascii="仿宋" w:hAnsi="仿宋" w:eastAsia="仿宋"/>
          <w:sz w:val="28"/>
          <w:szCs w:val="28"/>
          <w:highlight w:val="none"/>
        </w:rPr>
        <w:t xml:space="preserve">在淮安市政府采购网进行公告，更正公告将作为谈判文件的组成部分，对所有参加本次谈判的供应商都具有约束力。</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7.3为使供应商有足够的时间按谈判文件的更正要求修正响应文件，</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有权按照相关法定的要求推迟响应文件接收截止时间和谈判时间。</w:t>
      </w:r>
      <w:r>
        <w:rPr>
          <w:rFonts w:hint="eastAsia" w:ascii="仿宋" w:hAnsi="仿宋" w:eastAsia="仿宋"/>
          <w:sz w:val="28"/>
          <w:szCs w:val="28"/>
          <w:highlight w:val="none"/>
        </w:rPr>
      </w:r>
      <w:r/>
    </w:p>
    <w:p>
      <w:pPr>
        <w:pStyle w:val="649"/>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rPr>
          <w:rFonts w:hint="eastAsia" w:ascii="仿宋" w:hAnsi="仿宋" w:eastAsia="仿宋"/>
          <w:b/>
          <w:bCs/>
          <w:sz w:val="32"/>
          <w:szCs w:val="32"/>
          <w:highlight w:val="none"/>
        </w:rPr>
      </w:r>
      <w:r/>
    </w:p>
    <w:p>
      <w:pPr>
        <w:pStyle w:val="649"/>
        <w:spacing w:line="520" w:lineRule="exact"/>
        <w:rPr>
          <w:rFonts w:hint="eastAsia" w:ascii="仿宋" w:hAnsi="仿宋" w:eastAsia="仿宋"/>
          <w:sz w:val="28"/>
          <w:szCs w:val="28"/>
          <w:highlight w:val="none"/>
        </w:rPr>
      </w:pPr>
      <w:r/>
      <w:bookmarkStart w:id="0" w:name="_Toc462564073"/>
      <w:r/>
      <w:bookmarkStart w:id="1" w:name="_Toc16938530"/>
      <w:r/>
      <w:bookmarkStart w:id="2" w:name="_Toc20823286"/>
      <w:r/>
      <w:bookmarkStart w:id="3" w:name="_Toc513029214"/>
      <w:r>
        <w:rPr>
          <w:rFonts w:hint="eastAsia" w:ascii="仿宋" w:hAnsi="仿宋" w:eastAsia="仿宋"/>
          <w:sz w:val="28"/>
          <w:szCs w:val="28"/>
          <w:highlight w:val="none"/>
        </w:rPr>
        <w:t xml:space="preserve">8．响应文件的语言及度量衡单位</w:t>
      </w:r>
      <w:bookmarkEnd w:id="0"/>
      <w:r/>
      <w:bookmarkEnd w:id="1"/>
      <w:r/>
      <w:bookmarkEnd w:id="2"/>
      <w:r/>
      <w:bookmarkEnd w:id="3"/>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8.1供应商提交的响应文件以及供应商与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就有关谈判的所有来往通知、函件和文件均应使用简体中文。</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8.2 除技术性能另有规定外，响应文件所使用的度量衡单位，均须采用国家法定计量单位。</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Start w:id="4" w:name="_Toc20823287"/>
      <w:r/>
      <w:bookmarkStart w:id="5" w:name="_Toc513029215"/>
      <w:r/>
      <w:bookmarkStart w:id="6" w:name="_Toc16938531"/>
      <w:r/>
      <w:bookmarkStart w:id="7" w:name="_Toc462564074"/>
      <w:r>
        <w:rPr>
          <w:rFonts w:hint="eastAsia" w:ascii="仿宋" w:hAnsi="仿宋" w:eastAsia="仿宋"/>
          <w:sz w:val="28"/>
          <w:szCs w:val="28"/>
          <w:highlight w:val="none"/>
        </w:rPr>
        <w:t xml:space="preserve">9．响应文件构成</w:t>
      </w:r>
      <w:bookmarkEnd w:id="4"/>
      <w:r/>
      <w:bookmarkEnd w:id="5"/>
      <w:r/>
      <w:bookmarkEnd w:id="6"/>
      <w:r/>
      <w:bookmarkEnd w:id="7"/>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9.1供应商编写的响应文件应包括资格证明文件、符合性证明文件、其他证明文件、谈判响应函等部分。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9.2 如标书制作工具中格式和内容与“淮安市政府采购网”发布的谈判文件不一致，请以“淮安市政府采购网”发布的谈判文件为准。</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Start w:id="8" w:name="_Toc49090509"/>
      <w:r/>
      <w:bookmarkStart w:id="9" w:name="_Toc513029219"/>
      <w:r/>
      <w:bookmarkStart w:id="10" w:name="_Toc14577357"/>
      <w:r/>
      <w:bookmarkStart w:id="11" w:name="_Toc49090507"/>
      <w:r/>
      <w:bookmarkStart w:id="12" w:name="_Toc14577354"/>
      <w:r/>
      <w:bookmarkStart w:id="13" w:name="_Toc513029216"/>
      <w:r/>
      <w:bookmarkStart w:id="14" w:name="_Toc14577355"/>
      <w:r/>
      <w:bookmarkStart w:id="15" w:name="_Toc49090508"/>
      <w:r>
        <w:rPr>
          <w:rFonts w:hint="eastAsia" w:ascii="仿宋" w:hAnsi="仿宋" w:eastAsia="仿宋"/>
          <w:sz w:val="28"/>
          <w:szCs w:val="28"/>
          <w:highlight w:val="none"/>
        </w:rPr>
        <w:t xml:space="preserve">10．证明谈判响应标的符合谈判文件规定的文件</w:t>
      </w:r>
      <w:bookmarkEnd w:id="8"/>
      <w:r/>
      <w:bookmarkEnd w:id="9"/>
      <w:r/>
      <w:bookmarkEnd w:id="10"/>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bookmarkEnd w:id="11"/>
      <w:r/>
      <w:bookmarkEnd w:id="12"/>
      <w:r/>
      <w:bookmarkEnd w:id="13"/>
      <w:r>
        <w:rPr>
          <w:rFonts w:hint="eastAsia" w:ascii="仿宋" w:hAnsi="仿宋" w:eastAsia="仿宋"/>
          <w:sz w:val="28"/>
          <w:szCs w:val="28"/>
          <w:highlight w:val="none"/>
        </w:rPr>
        <w:t xml:space="preserve">10.1供应商应按照谈判文件要求提交证明文件，证明其及谈判响应标的符合谈判文件规定。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10.2谈判文件对证明文件无明确形式要求的，证明文件可以以文字资料、图纸和数据等形式提交。</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End w:id="14"/>
      <w:r/>
      <w:bookmarkEnd w:id="15"/>
      <w:r>
        <w:rPr>
          <w:rFonts w:hint="eastAsia" w:ascii="仿宋" w:hAnsi="仿宋" w:eastAsia="仿宋"/>
          <w:sz w:val="28"/>
          <w:szCs w:val="28"/>
          <w:highlight w:val="none"/>
        </w:rPr>
        <w:t xml:space="preserve">11．分项报价表</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11.1供应商应按照谈判文件规定格式填报分项报价表。</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11.2谈判货币。响应文件中的单价和总价无特殊规定的采用人民币报价，以元为单位标注。谈判文件中另有规定的按规定执行。</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Start w:id="16" w:name="_Hlt26954846"/>
      <w:r/>
      <w:bookmarkEnd w:id="16"/>
      <w:r/>
      <w:bookmarkStart w:id="17" w:name="_Hlt26670482"/>
      <w:r/>
      <w:bookmarkEnd w:id="17"/>
      <w:r/>
      <w:bookmarkStart w:id="18" w:name="_Hlt26954848"/>
      <w:r/>
      <w:bookmarkEnd w:id="18"/>
      <w:r/>
      <w:bookmarkStart w:id="19" w:name="_Hlt26670486"/>
      <w:r/>
      <w:bookmarkEnd w:id="19"/>
      <w:r/>
      <w:bookmarkStart w:id="20" w:name="_Hlt26954731"/>
      <w:r/>
      <w:bookmarkEnd w:id="20"/>
      <w:r>
        <w:rPr>
          <w:rFonts w:hint="eastAsia" w:ascii="仿宋" w:hAnsi="仿宋" w:eastAsia="仿宋"/>
          <w:sz w:val="28"/>
          <w:szCs w:val="28"/>
          <w:highlight w:val="none"/>
        </w:rPr>
        <w:t xml:space="preserve">12.技术要求响应及偏离表、商务要求响应及偏离表（如有）</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供应商需对谈判文件中的技术要求与商务要求逐项作出响应或偏离，并说明原因。</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12.2供应商可在响应文件中提供认为需要的其他技术文件或说明。</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13.1供应商需根据谈判文件要求提供有关售后服务的管理制度，售后服务机构的分布情况，售后服务人员的数量、素质、技术水平及售后服务的反应能力等。</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13.2供应商需根据谈判文件要求提供培训计划。</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13.3供应商需根据谈判文件要求提供谈判响应标的的主要组成部分、功能设计、实现思路及关键技术等。</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Start w:id="21" w:name="_Toc49090510"/>
      <w:r/>
      <w:bookmarkStart w:id="22" w:name="_Toc14577359"/>
      <w:r>
        <w:rPr>
          <w:rFonts w:hint="eastAsia" w:ascii="仿宋" w:hAnsi="仿宋" w:eastAsia="仿宋"/>
          <w:sz w:val="28"/>
          <w:szCs w:val="28"/>
          <w:highlight w:val="none"/>
        </w:rPr>
        <w:t xml:space="preserve">14.谈判响应函</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14.1供应商应按照谈判文件中提供的格式完整、正确填写谈判响应函。</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End w:id="21"/>
      <w:r/>
      <w:bookmarkEnd w:id="22"/>
      <w:r>
        <w:rPr>
          <w:rFonts w:hint="eastAsia" w:ascii="仿宋" w:hAnsi="仿宋" w:eastAsia="仿宋"/>
          <w:sz w:val="28"/>
          <w:szCs w:val="28"/>
          <w:highlight w:val="none"/>
        </w:rPr>
        <w:t xml:space="preserve">15.谈判有效期的延长</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15.1在特殊情况下，</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于原谈判有效期满之前，可向供应商提出延长谈判有效期的要求。这种要求与答复均应采用书面形式。供应商可以拒绝</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的这一要求而放弃谈判，同意延长谈判有效期的供应商既不能要求也不允许修改其响应文件。受谈判有效期约束的所有权利与义务均延长至新的有效期。</w:t>
      </w:r>
      <w:r>
        <w:rPr>
          <w:rFonts w:hint="eastAsia" w:ascii="仿宋" w:hAnsi="仿宋" w:eastAsia="仿宋"/>
          <w:sz w:val="28"/>
          <w:szCs w:val="28"/>
          <w:highlight w:val="none"/>
        </w:rPr>
      </w:r>
      <w:r/>
    </w:p>
    <w:p>
      <w:pPr>
        <w:pStyle w:val="649"/>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16.谈判有效期</w:t>
      </w:r>
      <w:r>
        <w:rPr>
          <w:rFonts w:hint="eastAsia" w:ascii="仿宋" w:hAnsi="仿宋" w:eastAsia="仿宋"/>
          <w:bCs/>
          <w:sz w:val="28"/>
          <w:highlight w:val="none"/>
        </w:rPr>
      </w:r>
      <w:r/>
    </w:p>
    <w:p>
      <w:pPr>
        <w:pStyle w:val="649"/>
        <w:ind w:firstLine="540"/>
        <w:spacing w:line="520" w:lineRule="exact"/>
        <w:rPr>
          <w:rFonts w:hint="eastAsia" w:ascii="仿宋" w:hAnsi="仿宋" w:eastAsia="仿宋"/>
          <w:b/>
          <w:bCs/>
          <w:sz w:val="28"/>
          <w:highlight w:val="none"/>
        </w:rPr>
      </w:pPr>
      <w:r>
        <w:rPr>
          <w:rFonts w:hint="eastAsia" w:ascii="仿宋" w:hAnsi="仿宋" w:eastAsia="仿宋"/>
          <w:sz w:val="28"/>
          <w:highlight w:val="none"/>
        </w:rPr>
        <w:t xml:space="preserve">16.1谈判有效期为从谈判之日起计算的</w:t>
      </w:r>
      <w:r>
        <w:rPr>
          <w:rFonts w:hint="eastAsia" w:ascii="仿宋" w:hAnsi="仿宋" w:eastAsia="仿宋"/>
          <w:bCs/>
          <w:sz w:val="28"/>
          <w:highlight w:val="none"/>
        </w:rPr>
        <w:t xml:space="preserve">六十天</w:t>
      </w:r>
      <w:r>
        <w:rPr>
          <w:rFonts w:hint="eastAsia" w:ascii="仿宋" w:hAnsi="仿宋" w:eastAsia="仿宋"/>
          <w:sz w:val="28"/>
          <w:highlight w:val="none"/>
        </w:rPr>
        <w:t xml:space="preserve">。谈判有效期比规定短的将被视为</w:t>
      </w:r>
      <w:r>
        <w:rPr>
          <w:rFonts w:hint="eastAsia" w:ascii="仿宋" w:hAnsi="仿宋" w:eastAsia="仿宋" w:cs="仿宋_GB2312"/>
          <w:color w:val="000000"/>
          <w:sz w:val="28"/>
          <w:szCs w:val="28"/>
          <w:highlight w:val="none"/>
          <w:lang w:val="zh-CN"/>
        </w:rPr>
        <w:t xml:space="preserve">非响应谈判而予以拒绝。</w:t>
      </w:r>
      <w:r>
        <w:rPr>
          <w:rFonts w:hint="eastAsia" w:ascii="仿宋" w:hAnsi="仿宋" w:eastAsia="仿宋"/>
          <w:b/>
          <w:bCs/>
          <w:sz w:val="28"/>
          <w:highlight w:val="none"/>
        </w:rPr>
      </w:r>
      <w:r/>
    </w:p>
    <w:p>
      <w:pPr>
        <w:pStyle w:val="649"/>
        <w:ind w:firstLine="540"/>
        <w:spacing w:line="520" w:lineRule="exact"/>
        <w:rPr>
          <w:rFonts w:hint="eastAsia" w:ascii="仿宋" w:hAnsi="仿宋" w:eastAsia="仿宋"/>
          <w:sz w:val="28"/>
          <w:highlight w:val="none"/>
        </w:rPr>
      </w:pPr>
      <w:r>
        <w:rPr>
          <w:rFonts w:hint="eastAsia" w:ascii="仿宋" w:hAnsi="仿宋" w:eastAsia="仿宋"/>
          <w:bCs/>
          <w:sz w:val="28"/>
          <w:highlight w:val="none"/>
        </w:rPr>
        <w:t xml:space="preserve">16.2</w:t>
      </w:r>
      <w:r>
        <w:rPr>
          <w:rFonts w:hint="eastAsia" w:ascii="仿宋" w:hAnsi="仿宋" w:eastAsia="仿宋"/>
          <w:sz w:val="28"/>
          <w:highlight w:val="none"/>
        </w:rPr>
        <w:t xml:space="preserve">在特殊情况下，</w:t>
      </w:r>
      <w:r>
        <w:rPr>
          <w:rFonts w:hint="eastAsia" w:ascii="仿宋" w:hAnsi="仿宋" w:eastAsia="仿宋"/>
          <w:sz w:val="28"/>
          <w:highlight w:val="none"/>
          <w:lang w:eastAsia="zh-CN"/>
        </w:rPr>
        <w:t xml:space="preserve">采购人</w:t>
      </w:r>
      <w:r>
        <w:rPr>
          <w:rFonts w:hint="eastAsia" w:ascii="仿宋" w:hAnsi="仿宋" w:eastAsia="仿宋"/>
          <w:sz w:val="28"/>
          <w:highlight w:val="none"/>
        </w:rPr>
        <w:t xml:space="preserve">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r>
        <w:rPr>
          <w:rFonts w:hint="eastAsia" w:ascii="仿宋" w:hAnsi="仿宋" w:eastAsia="仿宋"/>
          <w:sz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17.响应文件的签署</w:t>
      </w:r>
      <w:r>
        <w:rPr>
          <w:rFonts w:hint="eastAsia" w:ascii="仿宋" w:hAnsi="仿宋" w:eastAsia="仿宋"/>
          <w:sz w:val="28"/>
          <w:szCs w:val="28"/>
          <w:highlight w:val="none"/>
        </w:rPr>
      </w:r>
      <w:r/>
    </w:p>
    <w:p>
      <w:pPr>
        <w:pStyle w:val="649"/>
        <w:ind w:firstLine="54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17.1响应文件仅需要在供应商进行签章的位置应进行电子签章。电子响应文件不得涂改、行间插字或删除，如果出现上述情况应重新编制。</w:t>
      </w:r>
      <w:r>
        <w:rPr>
          <w:rFonts w:hint="eastAsia" w:ascii="仿宋" w:hAnsi="仿宋" w:eastAsia="仿宋"/>
          <w:sz w:val="28"/>
          <w:szCs w:val="28"/>
          <w:highlight w:val="none"/>
        </w:rPr>
      </w:r>
      <w:r/>
    </w:p>
    <w:p>
      <w:pPr>
        <w:pStyle w:val="649"/>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四、响应文件上传</w:t>
      </w:r>
      <w:r>
        <w:rPr>
          <w:rFonts w:hint="eastAsia" w:ascii="仿宋" w:hAnsi="仿宋" w:eastAsia="仿宋"/>
          <w:b/>
          <w:bCs/>
          <w:sz w:val="32"/>
          <w:szCs w:val="32"/>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18.响应文件的上传</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18.1供应商应当按照《操作手册》规定，在提交响应文件截止时间前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并上传电子响应文件。 </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19.响应文件被拒绝接收的情形</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19.1在谈判文件规定的提交响应文件截止时间后上传的电子响应文件。</w:t>
      </w:r>
      <w:r>
        <w:rPr>
          <w:rFonts w:hint="eastAsia" w:ascii="仿宋" w:hAnsi="仿宋" w:eastAsia="仿宋"/>
          <w:sz w:val="28"/>
          <w:szCs w:val="28"/>
          <w:highlight w:val="none"/>
        </w:rPr>
      </w:r>
      <w:r/>
    </w:p>
    <w:p>
      <w:pPr>
        <w:pStyle w:val="649"/>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20.响应文件的修改和撤回</w:t>
      </w:r>
      <w:r>
        <w:rPr>
          <w:rFonts w:hint="eastAsia" w:ascii="仿宋" w:hAnsi="仿宋" w:eastAsia="仿宋"/>
          <w:bCs/>
          <w:sz w:val="28"/>
          <w:highlight w:val="none"/>
        </w:rPr>
      </w:r>
      <w:r/>
    </w:p>
    <w:p>
      <w:pPr>
        <w:pStyle w:val="649"/>
        <w:ind w:firstLine="560"/>
        <w:spacing w:line="520" w:lineRule="exact"/>
        <w:rPr>
          <w:rFonts w:hint="eastAsia" w:ascii="仿宋" w:hAnsi="仿宋" w:eastAsia="仿宋"/>
          <w:color w:val="ff0000"/>
          <w:sz w:val="28"/>
          <w:szCs w:val="28"/>
          <w:highlight w:val="none"/>
        </w:rPr>
      </w:pPr>
      <w:r>
        <w:rPr>
          <w:rFonts w:hint="eastAsia" w:ascii="仿宋" w:hAnsi="仿宋" w:eastAsia="仿宋"/>
          <w:sz w:val="28"/>
          <w:szCs w:val="28"/>
          <w:highlight w:val="none"/>
        </w:rPr>
        <w:t xml:space="preserve">20.1供应商在上传电子响应文件后可以对其修改或撤回，但这种修改和撤回，必须在规定的谈判时间之前。</w:t>
      </w:r>
      <w:r>
        <w:rPr>
          <w:rFonts w:hint="eastAsia" w:ascii="仿宋" w:hAnsi="仿宋" w:eastAsia="仿宋"/>
          <w:color w:val="ff0000"/>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20.2对于电子响应文件的修改，供应商可在谈判时间前登录电子交易平台撤回电子响应文件，并上传新的电子响应文件。电子响应文件以最终完成上传的为准。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20.3供应商不得在谈判时间以后修改电子响应文件。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20.4</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得在提交电子响应文件截止时间起至谈判有效期满前撤回电子响应文件。</w:t>
      </w:r>
      <w:r>
        <w:rPr>
          <w:rFonts w:hint="eastAsia" w:ascii="仿宋" w:hAnsi="仿宋" w:eastAsia="仿宋"/>
          <w:sz w:val="28"/>
          <w:szCs w:val="28"/>
          <w:highlight w:val="none"/>
        </w:rPr>
      </w:r>
      <w:r/>
    </w:p>
    <w:p>
      <w:pPr>
        <w:pStyle w:val="649"/>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rPr>
          <w:rFonts w:hint="eastAsia" w:ascii="仿宋" w:hAnsi="仿宋" w:eastAsia="仿宋"/>
          <w:b/>
          <w:bCs/>
          <w:sz w:val="32"/>
          <w:szCs w:val="32"/>
          <w:highlight w:val="none"/>
        </w:rPr>
      </w:r>
      <w:r/>
    </w:p>
    <w:p>
      <w:pPr>
        <w:pStyle w:val="649"/>
        <w:spacing w:line="520" w:lineRule="exact"/>
        <w:rPr>
          <w:rFonts w:hint="eastAsia" w:ascii="仿宋" w:hAnsi="仿宋" w:eastAsia="仿宋"/>
          <w:sz w:val="28"/>
          <w:szCs w:val="28"/>
          <w:highlight w:val="none"/>
        </w:rPr>
      </w:pPr>
      <w:r/>
      <w:bookmarkStart w:id="23" w:name="_Toc16938546"/>
      <w:r/>
      <w:bookmarkStart w:id="24" w:name="_Toc513029230"/>
      <w:r/>
      <w:bookmarkStart w:id="25" w:name="_Toc20823302"/>
      <w:r>
        <w:rPr>
          <w:rFonts w:hint="eastAsia" w:ascii="仿宋" w:hAnsi="仿宋" w:eastAsia="仿宋"/>
          <w:sz w:val="28"/>
          <w:szCs w:val="28"/>
          <w:highlight w:val="none"/>
        </w:rPr>
        <w:t xml:space="preserve">2</w:t>
      </w:r>
      <w:bookmarkEnd w:id="23"/>
      <w:r/>
      <w:bookmarkEnd w:id="24"/>
      <w:r/>
      <w:bookmarkEnd w:id="25"/>
      <w:r>
        <w:rPr>
          <w:rFonts w:hint="eastAsia" w:ascii="仿宋" w:hAnsi="仿宋" w:eastAsia="仿宋"/>
          <w:sz w:val="28"/>
          <w:szCs w:val="28"/>
          <w:highlight w:val="none"/>
        </w:rPr>
        <w:t xml:space="preserve">1.响应文件解密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21.1供应商应当按照《操作手册》规定，在苏采云系统规定的时间内对谈判响应文件进行解密。</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22.谈判小组</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22.1</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将组织谈判小组对响应文件进行评审。谈判小组由采购人代表和有关技术、经济等方面的专家组成，且人员构成符合政府采购有关规定。</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22.2谈判小组独立工作，负责评审所有响应文件并确定成交</w:t>
      </w:r>
      <w:r>
        <w:rPr>
          <w:rFonts w:hint="eastAsia" w:ascii="仿宋" w:hAnsi="仿宋" w:eastAsia="仿宋"/>
          <w:sz w:val="28"/>
          <w:szCs w:val="28"/>
          <w:highlight w:val="none"/>
          <w:lang w:val="en-US" w:eastAsia="zh-CN"/>
        </w:rPr>
        <w:t xml:space="preserve">候</w:t>
      </w:r>
      <w:r>
        <w:rPr>
          <w:rFonts w:hint="eastAsia" w:ascii="仿宋" w:hAnsi="仿宋" w:eastAsia="仿宋"/>
          <w:sz w:val="28"/>
          <w:szCs w:val="28"/>
          <w:highlight w:val="none"/>
        </w:rPr>
        <w:t xml:space="preserve">选人。</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23.评审过程的保密与公正</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23.1谈判小组、采购人和相关监督人员等与评审工作有关的人员，对评审情况以及在评审过程中获悉的国家秘密、商业秘密负有保密责任。</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23.2在评审过程中，供应商不得以任何行为影响谈判评审过程，否则其响应文件将被作为无效响应文件。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23.3在项目评审期间，</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将设专门人员与供应商联系。</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3.4 </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和谈判小组不向未成交的供应商解释未成交原因，也不公布评审过程中的相关细节。</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Start w:id="26" w:name="_Toc16938548"/>
      <w:r/>
      <w:bookmarkStart w:id="27" w:name="_Toc20823304"/>
      <w:r/>
      <w:bookmarkStart w:id="28" w:name="_Toc513029232"/>
      <w:r>
        <w:rPr>
          <w:rFonts w:hint="eastAsia" w:ascii="仿宋" w:hAnsi="仿宋" w:eastAsia="仿宋"/>
          <w:sz w:val="28"/>
          <w:szCs w:val="28"/>
          <w:highlight w:val="none"/>
        </w:rPr>
        <w:t xml:space="preserve">24.评审过程中的的澄清</w:t>
      </w:r>
      <w:bookmarkEnd w:id="26"/>
      <w:r/>
      <w:bookmarkEnd w:id="27"/>
      <w:r/>
      <w:bookmarkEnd w:id="28"/>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 xml:space="preserve">操作</w:t>
      </w:r>
      <w:r>
        <w:rPr>
          <w:rFonts w:hint="eastAsia" w:ascii="仿宋" w:hAnsi="仿宋" w:eastAsia="仿宋"/>
          <w:sz w:val="28"/>
          <w:szCs w:val="28"/>
          <w:highlight w:val="none"/>
        </w:rPr>
        <w:t xml:space="preserve">方式</w:t>
      </w:r>
      <w:r>
        <w:rPr>
          <w:rFonts w:ascii="仿宋" w:hAnsi="仿宋" w:eastAsia="仿宋"/>
          <w:sz w:val="28"/>
          <w:szCs w:val="28"/>
          <w:highlight w:val="none"/>
        </w:rPr>
        <w:t xml:space="preserve">见</w:t>
      </w:r>
      <w:r>
        <w:rPr>
          <w:rFonts w:hint="eastAsia" w:ascii="仿宋" w:hAnsi="仿宋" w:eastAsia="仿宋"/>
          <w:sz w:val="28"/>
          <w:szCs w:val="28"/>
          <w:highlight w:val="none"/>
        </w:rPr>
        <w:t xml:space="preserve">《操作手册》。</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 接到谈判小组澄清、说明和更正要求的供应商如未按规定做出澄清、说明和更正，其风险由供应商自行承担。</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Start w:id="29" w:name="_Toc16938549"/>
      <w:r/>
      <w:bookmarkStart w:id="30" w:name="_Toc513029233"/>
      <w:r/>
      <w:bookmarkStart w:id="31" w:name="_Toc20823305"/>
      <w:r>
        <w:rPr>
          <w:rFonts w:hint="eastAsia" w:ascii="仿宋" w:hAnsi="仿宋" w:eastAsia="仿宋"/>
          <w:sz w:val="28"/>
          <w:szCs w:val="28"/>
          <w:highlight w:val="none"/>
        </w:rPr>
        <w:t xml:space="preserve">25.对响应文件的审</w:t>
      </w:r>
      <w:bookmarkEnd w:id="29"/>
      <w:r/>
      <w:bookmarkEnd w:id="30"/>
      <w:r/>
      <w:bookmarkEnd w:id="31"/>
      <w:r>
        <w:rPr>
          <w:rFonts w:hint="eastAsia" w:ascii="仿宋" w:hAnsi="仿宋" w:eastAsia="仿宋"/>
          <w:sz w:val="28"/>
          <w:szCs w:val="28"/>
          <w:highlight w:val="none"/>
        </w:rPr>
        <w:t xml:space="preserve">查</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25.1响应文件审查分为资格审查和符合性审查。</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25.1.1 资格审查：由谈判小组依据法律法规和谈判文件的规定，对响应文件中的资格证明文件进行审查，以确定供应商是否具备参加谈判的资格。</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谈判小组在进行资格审查的同时，将在“信用中国”网站（www.creditchina.gov.cn）查询供应商的信用记录，以确定供应商是否具备谈判资格,查询结果留存并归档。</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25.1.2 符合性审查：依据谈判文件的规定，由谈判小组从响应文件的有效性、完整性和对谈判文件的响应程度进行审查，以确定是否对谈判文件的实质性要求作出响应。</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25.1.3 未通过资格审查或符合性审查的供应商，谈判小组将在苏采云系统中告知未通过资格审查或符合性审查的原因，评审结束后，谈判小组将不再告知未通过资格审查或符合性审查的原因。</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25.2在详细评审之前，谈判小组将首先审查每份响应文件是否实质性响应了谈判文件的要求。实质性响应的响应文件应该是与谈判文件要求的条款、条件和规格相符，没有重大偏离或保留。</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所谓重大偏离或保留是指与谈判文件规定的实质性要求存在负偏离，或者在实质上与谈判文件不一致，而且限制了合同中买方和</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25.3未实质性响应谈判文件的情形</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25.3.1供应商在苏采云系统规定的时间内未成功解密电子响应文件的。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25.3.2供应商未按照谈判文件要求上传电子响应文件的。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25.3.3同一供应商提交两个（含两个）以上不同的响应文件或者最后报价的。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25.3.4供应商不具备谈判文件中规定资格要求的。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25.3.5供应商的最后报价超过了采购预算。</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25.3.6不符合谈判文件中规定的实质性要求和条件的（实质性要求和条件是指本</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中用带星号（“★”）的商务和技术要求）。</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25.3.8  响应文件含有采购人不能接受的附加条件的。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25.3.9按照第 36.4的要求本项目中具有“强制采购”产品，但未提供经国家确定的认证机构出具的、处于有效期之内该节能产品认证证书图片的；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25.3.10响应文件未按照谈判文件要求加盖CA电子公章的。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25.4未实质性响应谈判文件的响应文件按无效响应处理。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25.5如果响应文件实质上没有响应谈判文件的要求，谈判小组将予以拒绝，供应商不得通过修改或撤销不合要求的偏离或保留而使其成为实质性响应的文件。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25.6供应商在项目评审全过程中应保持通讯畅通，并安排专人与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及谈判小组联系。</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26.谈判程序及评审标准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26.1谈判程序</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26.1.3供应商未在谈判小组规定的时间内在苏采云系统中提交最后报价的视为放弃谈判，其响应文件按无效响应处理，最后报价格式表须加盖CA电子公章,否则视为未提交最后报价。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已提交响应文件的供应商，在提交最后报价之前，可以根据谈判情况退出谈判</w:t>
      </w:r>
      <w:r>
        <w:rPr>
          <w:rFonts w:hint="eastAsia" w:ascii="仿宋" w:hAnsi="仿宋" w:eastAsia="仿宋"/>
          <w:sz w:val="28"/>
          <w:szCs w:val="28"/>
          <w:highlight w:val="none"/>
        </w:rPr>
        <w:t xml:space="preserve">，并在苏采云系统中提交“退出谈判函”并加盖CA电子公章</w:t>
      </w:r>
      <w:r>
        <w:rPr>
          <w:rFonts w:ascii="仿宋" w:hAnsi="仿宋" w:eastAsia="仿宋"/>
          <w:sz w:val="28"/>
          <w:szCs w:val="28"/>
          <w:highlight w:val="none"/>
        </w:rPr>
        <w:t xml:space="preserve">。</w:t>
      </w:r>
      <w:r>
        <w:rPr>
          <w:rFonts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26.2评审标准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见本谈判文件第三章规定。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26.3采购活动终止的情况</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出现下列情形之一的，本次竞争性谈判采购活动将被终止：</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26.3.1因情况变化，不再符合规定的竞争性谈判采购方式适用情形的。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26.3.2出现影响采购公正的违法、违规行为的。</w:t>
      </w:r>
      <w:r>
        <w:rPr>
          <w:rFonts w:hint="eastAsia" w:ascii="仿宋" w:hAnsi="仿宋" w:eastAsia="仿宋"/>
          <w:sz w:val="28"/>
          <w:szCs w:val="28"/>
          <w:highlight w:val="none"/>
        </w:rPr>
      </w:r>
      <w:r/>
    </w:p>
    <w:p>
      <w:pPr>
        <w:pStyle w:val="649"/>
        <w:ind w:firstLine="565"/>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26.3.3</w:t>
      </w:r>
      <w:r>
        <w:rPr>
          <w:rFonts w:hint="eastAsia" w:ascii="仿宋" w:hAnsi="仿宋" w:eastAsia="仿宋"/>
          <w:sz w:val="28"/>
          <w:highlight w:val="none"/>
        </w:rPr>
        <w:t xml:space="preserve">在采购过程中符合竞争要求的供应商或者报价未超过采购预算的供应商不足3家的，但《政府采购非招标采购方式管理办法》财政部第74号令第二十七条第二款规定的情形除外。</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26.3.4在苏采云系统规定时间内成功解密电子响应文件的供应商不足3家的。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rPr>
          <w:rFonts w:hint="eastAsia" w:ascii="仿宋" w:hAnsi="仿宋" w:eastAsia="仿宋"/>
          <w:sz w:val="28"/>
          <w:szCs w:val="28"/>
          <w:highlight w:val="none"/>
        </w:rPr>
      </w:r>
      <w:r/>
    </w:p>
    <w:p>
      <w:pPr>
        <w:pStyle w:val="649"/>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27.推荐成交候选供应商</w:t>
      </w:r>
      <w:r>
        <w:rPr>
          <w:rFonts w:hint="eastAsia" w:ascii="仿宋" w:hAnsi="仿宋" w:eastAsia="仿宋"/>
          <w:bCs/>
          <w:sz w:val="28"/>
          <w:highlight w:val="none"/>
        </w:rPr>
      </w:r>
      <w:r/>
    </w:p>
    <w:p>
      <w:pPr>
        <w:pStyle w:val="649"/>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27.1谈判小组将对通过资格性审查和符合性审查的响应文件进行评价和比较。</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27.2谈判小组</w:t>
      </w:r>
      <w:r>
        <w:rPr>
          <w:rFonts w:hint="eastAsia" w:ascii="仿宋" w:hAnsi="仿宋" w:eastAsia="仿宋"/>
          <w:sz w:val="28"/>
          <w:szCs w:val="28"/>
          <w:highlight w:val="none"/>
        </w:rPr>
        <w:t xml:space="preserve">按谈判文件第三章中公布的评标标准对每份合格响应文件进行评审，推荐3名成交候选供应商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谈判小组发现谈判文件存在歧义、重大缺陷导致评审工作无法进行，或者谈判文件内容存在违反国家有关规定的，评审工作停止，</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修改谈判文件后重新组织采购活动。</w:t>
      </w:r>
      <w:r>
        <w:rPr>
          <w:rFonts w:hint="eastAsia" w:ascii="仿宋" w:hAnsi="仿宋" w:eastAsia="仿宋"/>
          <w:sz w:val="28"/>
          <w:szCs w:val="28"/>
          <w:highlight w:val="none"/>
        </w:rPr>
      </w:r>
      <w:r/>
    </w:p>
    <w:p>
      <w:pPr>
        <w:pStyle w:val="649"/>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28.谈判过程保密</w:t>
      </w:r>
      <w:r>
        <w:rPr>
          <w:rFonts w:hint="eastAsia" w:ascii="仿宋" w:hAnsi="仿宋" w:eastAsia="仿宋"/>
          <w:bCs/>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28.1在宣布成交结果前，凡属于审查、澄清、谈判、评审响应文件和确定成交等相关信息，</w:t>
      </w:r>
      <w:r>
        <w:rPr>
          <w:rFonts w:hint="eastAsia" w:ascii="仿宋" w:hAnsi="仿宋" w:eastAsia="仿宋"/>
          <w:sz w:val="28"/>
          <w:szCs w:val="28"/>
          <w:highlight w:val="none"/>
        </w:rPr>
        <w:t xml:space="preserve">均不得泄露给任何供应商或与评审工作无关的人员。</w:t>
      </w:r>
      <w:r>
        <w:rPr>
          <w:rFonts w:hint="eastAsia" w:ascii="仿宋" w:hAnsi="仿宋" w:eastAsia="仿宋"/>
          <w:sz w:val="28"/>
          <w:szCs w:val="28"/>
          <w:highlight w:val="none"/>
        </w:rPr>
      </w:r>
      <w:r/>
    </w:p>
    <w:p>
      <w:pPr>
        <w:pStyle w:val="649"/>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28</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供应商不得探听上述信息，不得以任何行为影响谈判过程，否则将被取消成交资格。</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28.3 谈判小组名单在谈判前确定，并在谈判结果确定前保密。</w:t>
      </w:r>
      <w:r>
        <w:rPr>
          <w:rFonts w:hint="eastAsia" w:ascii="仿宋" w:hAnsi="仿宋" w:eastAsia="仿宋"/>
          <w:sz w:val="28"/>
          <w:szCs w:val="28"/>
          <w:highlight w:val="none"/>
        </w:rPr>
      </w:r>
      <w:r/>
    </w:p>
    <w:p>
      <w:pPr>
        <w:pStyle w:val="649"/>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rPr>
          <w:rFonts w:hint="eastAsia" w:ascii="仿宋" w:hAnsi="仿宋" w:eastAsia="仿宋"/>
          <w:b/>
          <w:bCs/>
          <w:sz w:val="32"/>
          <w:szCs w:val="32"/>
          <w:highlight w:val="none"/>
        </w:rPr>
      </w:r>
      <w:r/>
    </w:p>
    <w:p>
      <w:pPr>
        <w:pStyle w:val="649"/>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29.确定成交供应商</w:t>
      </w:r>
      <w:r>
        <w:rPr>
          <w:rFonts w:hint="eastAsia" w:ascii="仿宋" w:hAnsi="仿宋" w:eastAsia="仿宋"/>
          <w:bCs/>
          <w:sz w:val="28"/>
          <w:highlight w:val="none"/>
        </w:rPr>
      </w:r>
      <w:r/>
    </w:p>
    <w:p>
      <w:pPr>
        <w:pStyle w:val="649"/>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29.1采购人将从谈判小组推荐的符合采购需求的成交候选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29.2</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将在淮安市政府采购网发布成交结果公告。</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29.3成交候选人在合同签订前，如经查实从参加该成交项目之日起计算所参加的政府采购活动前三年内，在经营活动中有行贿犯罪记录的，</w:t>
      </w:r>
      <w:r>
        <w:rPr>
          <w:rFonts w:hint="eastAsia" w:ascii="仿宋" w:hAnsi="仿宋" w:eastAsia="仿宋"/>
          <w:sz w:val="28"/>
          <w:highlight w:val="none"/>
          <w:lang w:eastAsia="zh-CN"/>
        </w:rPr>
        <w:t xml:space="preserve">采购人</w:t>
      </w:r>
      <w:r>
        <w:rPr>
          <w:rFonts w:hint="eastAsia" w:ascii="仿宋" w:hAnsi="仿宋" w:eastAsia="仿宋"/>
          <w:sz w:val="28"/>
          <w:highlight w:val="none"/>
        </w:rPr>
        <w:t xml:space="preserve">将取消其成交候选人资格。</w:t>
      </w:r>
      <w:r>
        <w:rPr>
          <w:rFonts w:hint="eastAsia" w:ascii="仿宋" w:hAnsi="仿宋" w:eastAsia="仿宋"/>
          <w:sz w:val="28"/>
          <w:szCs w:val="28"/>
          <w:highlight w:val="none"/>
        </w:rPr>
      </w:r>
      <w:r/>
    </w:p>
    <w:p>
      <w:pPr>
        <w:pStyle w:val="649"/>
        <w:spacing w:line="520" w:lineRule="exact"/>
        <w:rPr>
          <w:rFonts w:hint="eastAsia" w:ascii="仿宋" w:hAnsi="仿宋" w:eastAsia="仿宋"/>
          <w:sz w:val="28"/>
          <w:highlight w:val="none"/>
        </w:rPr>
      </w:pPr>
      <w:r>
        <w:rPr>
          <w:rFonts w:hint="eastAsia" w:ascii="仿宋" w:hAnsi="仿宋" w:eastAsia="仿宋"/>
          <w:sz w:val="28"/>
          <w:highlight w:val="none"/>
        </w:rPr>
        <w:t xml:space="preserve">30.成交通知书</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30.1成交结果确定后，</w:t>
      </w:r>
      <w:r>
        <w:rPr>
          <w:rFonts w:hint="eastAsia" w:ascii="仿宋" w:hAnsi="仿宋" w:eastAsia="仿宋"/>
          <w:sz w:val="28"/>
          <w:highlight w:val="none"/>
          <w:lang w:eastAsia="zh-CN"/>
        </w:rPr>
        <w:t xml:space="preserve">采购人</w:t>
      </w:r>
      <w:r>
        <w:rPr>
          <w:rFonts w:hint="eastAsia" w:ascii="仿宋" w:hAnsi="仿宋" w:eastAsia="仿宋"/>
          <w:sz w:val="28"/>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31.签订合同</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31.1采购人与成交供应商应在成交通知书发出之日起三十日内签订政府采购合同。谈判文件、成交供应商的响应文件及澄清文件等均为签订合同依据。</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31.2成交供应商自成交通知书发出之日起三十日内无正当理由不与采购人签订合同的，将按规定进行处理。</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32.货物和服务的减少</w:t>
      </w:r>
      <w:r>
        <w:rPr>
          <w:rFonts w:hint="eastAsia" w:ascii="仿宋" w:hAnsi="仿宋" w:eastAsia="仿宋"/>
          <w:sz w:val="28"/>
          <w:szCs w:val="28"/>
          <w:highlight w:val="none"/>
        </w:rPr>
      </w:r>
      <w:r/>
    </w:p>
    <w:p>
      <w:pPr>
        <w:pStyle w:val="649"/>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32.1采购结束后，采购人若由于各种客观原因，必须对采购项目所牵涉的货物和服务进行适当的减少时，在双方协商一致的前提下，可以按照谈判时的价格水平做相应的调减，并据此签订补充合同。</w:t>
      </w:r>
      <w:r>
        <w:rPr>
          <w:rFonts w:hint="eastAsia" w:ascii="仿宋" w:hAnsi="仿宋" w:eastAsia="仿宋"/>
          <w:sz w:val="28"/>
          <w:szCs w:val="28"/>
          <w:highlight w:val="none"/>
        </w:rPr>
      </w:r>
      <w:r/>
    </w:p>
    <w:p>
      <w:pPr>
        <w:pStyle w:val="649"/>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rPr>
          <w:rFonts w:hint="eastAsia" w:ascii="仿宋" w:hAnsi="仿宋" w:eastAsia="仿宋"/>
          <w:b/>
          <w:sz w:val="32"/>
          <w:szCs w:val="32"/>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w:t>
      </w:r>
      <w:r>
        <w:rPr>
          <w:rFonts w:ascii="仿宋" w:hAnsi="仿宋" w:eastAsia="仿宋"/>
          <w:sz w:val="28"/>
          <w:szCs w:val="28"/>
          <w:highlight w:val="none"/>
        </w:rPr>
        <w:t xml:space="preserve">.</w:t>
      </w:r>
      <w:r>
        <w:rPr>
          <w:rFonts w:hint="eastAsia" w:ascii="仿宋" w:hAnsi="仿宋" w:eastAsia="仿宋"/>
          <w:sz w:val="28"/>
          <w:szCs w:val="28"/>
          <w:highlight w:val="none"/>
        </w:rPr>
        <w:t xml:space="preserve">质疑处理</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33.2上述应知其权益受到损害之日是指:</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（1）对谈判文件提出质疑的，为采购文件公告期限届满之日起计算；</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33.3质疑供应商是指直接参加本次谈判活动的供应商，未参加谈判活动的供应商或在谈判活动中自身权益未受到损害的供应商所提出的质疑不予受理。</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33.4质疑供应商在法定质疑期内应当一次性针对同一采购环节提出质疑。</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33.5质疑函应当包括以下主要内容，附上相关证明材料。否则，</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不予受理。</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33.6</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收到质疑函后，将对质疑的形式和内容进行审查，如质疑函内容、格式不符合规定，</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有权不予受理。</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33.7对于内容、格式符合规定的质疑函，</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联系索取，或者在质疑函中明确提出该要求。</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33.8供应商提出的质疑必须有理、有据，不得恶意质疑或提交虚假质疑。否则，一经查实，</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有权依据政府采购的有关规定，报请淮安市财政局政府采购管理处对该供应商列入失信行为或不良行为记录名单，进行相应的行政处罚。</w:t>
      </w:r>
      <w:r>
        <w:rPr>
          <w:rFonts w:ascii="仿宋" w:hAnsi="仿宋" w:eastAsia="仿宋"/>
          <w:sz w:val="28"/>
          <w:szCs w:val="28"/>
          <w:highlight w:val="none"/>
        </w:rPr>
      </w:r>
      <w:r/>
    </w:p>
    <w:p>
      <w:pPr>
        <w:pStyle w:val="649"/>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34.政策功能落实</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34.1小微型企业价格扣除</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34.1.2在货物采购项目中，供应商提供的货物既有中小企业制造货物，也有大型企业制造货物的，不享受本办法规定的中小企业扶持政策。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34.2联合体及分包</w:t>
      </w:r>
      <w:r>
        <w:rPr>
          <w:rFonts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34.2.1以联合体形式参加政府采购活动，联合体各方均为中小企业的，联合体视同中小企业。其中，联合体各方均为小微企业的，联合体视同小微企业。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30%以上的，采购人应当对联合体或者大中型企业的报价给予6%的扣除，用扣除后的价格参加评审。</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34.3小微型企业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（1）供应商须按照谈判文件的要求提供相应的《企业声明函》，详见谈判文件第六章示范格式。</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34.4残疾人福利单位</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的要求提供《残疾人福利性单位声明函》，详见</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第六章示范格式。</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34.5监狱和戒毒企业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（1）监狱企业参加政府采购活动时，需提供由省级以上监狱管理局、戒毒管理局（含新疆生产建设兵团）出具的属于监狱企业的证明文件）（谈判文件中上传加盖出具单位公章的电子件）。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 节能、环保政策</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35.2节能产品（本项目不涉及）</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35.3环保产品（本项目不涉及）</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649"/>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35.4本项目中实行“强制采购”的，需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产品认证证书电子件，未提供的作无效投标处理；实行“优先采购”的，</w:t>
      </w:r>
      <w:r>
        <w:rPr>
          <w:rFonts w:hint="eastAsia" w:ascii="仿宋" w:hAnsi="仿宋" w:eastAsia="仿宋"/>
          <w:sz w:val="28"/>
          <w:szCs w:val="28"/>
          <w:highlight w:val="none"/>
        </w:rPr>
        <w:t xml:space="preserve">给予谈判总报价2%的价格扣除</w:t>
      </w:r>
      <w:r>
        <w:rPr>
          <w:rFonts w:hint="eastAsia" w:ascii="仿宋" w:hAnsi="仿宋" w:eastAsia="仿宋"/>
          <w:sz w:val="28"/>
          <w:highlight w:val="none"/>
        </w:rPr>
        <w:t xml:space="preserve">（详见第三章评标标准）。</w:t>
      </w:r>
      <w:r>
        <w:rPr>
          <w:rFonts w:hint="eastAsia" w:ascii="仿宋" w:hAnsi="仿宋" w:eastAsia="仿宋"/>
          <w:sz w:val="28"/>
          <w:highlight w:val="none"/>
        </w:rPr>
      </w:r>
      <w:r/>
    </w:p>
    <w:p>
      <w:pPr>
        <w:pStyle w:val="649"/>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35.5节能、环保产品的品目清单按照《关于印发环境标志产品政府采购品目清单的通知》（财库〔2019〕18号）、《关于印发节能产品政府采购品目清单的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649"/>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38．政府绿色采购</w:t>
      </w:r>
      <w:r>
        <w:rPr>
          <w:rFonts w:hint="eastAsia" w:ascii="仿宋" w:hAnsi="仿宋" w:eastAsia="仿宋"/>
          <w:bCs/>
          <w:color w:val="000000"/>
          <w:sz w:val="28"/>
          <w:szCs w:val="28"/>
          <w:highlight w:val="none"/>
        </w:rPr>
      </w:r>
      <w:r/>
    </w:p>
    <w:p>
      <w:pPr>
        <w:pStyle w:val="649"/>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672"/>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szCs w:val="28"/>
          <w:highlight w:val="none"/>
        </w:rPr>
      </w:r>
      <w:r/>
    </w:p>
    <w:p>
      <w:pPr>
        <w:pStyle w:val="672"/>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highlight w:val="none"/>
        </w:rPr>
      </w:r>
      <w:r/>
    </w:p>
    <w:p>
      <w:pPr>
        <w:pStyle w:val="649"/>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39履约资金扶持政策</w:t>
      </w:r>
      <w:r>
        <w:rPr>
          <w:rFonts w:hint="eastAsia" w:ascii="仿宋" w:hAnsi="仿宋" w:eastAsia="仿宋" w:cs="Times New Roman"/>
          <w:sz w:val="28"/>
          <w:szCs w:val="28"/>
          <w:highlight w:val="none"/>
          <w:lang w:val="en-US" w:eastAsia="zh-CN" w:bidi="ar-SA"/>
        </w:rPr>
      </w:r>
      <w:r/>
    </w:p>
    <w:p>
      <w:pPr>
        <w:pStyle w:val="649"/>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s="Times New Roman"/>
          <w:sz w:val="28"/>
          <w:szCs w:val="28"/>
          <w:highlight w:val="none"/>
          <w:lang w:val="en-US" w:eastAsia="zh-CN" w:bidi="ar-SA"/>
        </w:rPr>
      </w:r>
      <w:r/>
    </w:p>
    <w:p>
      <w:pPr>
        <w:pStyle w:val="649"/>
        <w:ind w:left="0" w:firstLine="560"/>
        <w:keepLines w:val="0"/>
        <w:keepNext w:val="0"/>
        <w:pageBreakBefore w:val="0"/>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39.2有融资贷款需求的中标人，与采购人在苏采云【合同在线签订】模块中进行合同在线签订时，【账户信息完善】的“是否融资”一栏中需选择“是”，同时完善收款账号信息和合同补充协议(融资账号)。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s="Times New Roman"/>
          <w:sz w:val="28"/>
          <w:szCs w:val="28"/>
          <w:highlight w:val="none"/>
          <w:lang w:val="en-US" w:eastAsia="zh-CN" w:bidi="ar-SA"/>
        </w:rPr>
      </w:r>
      <w:r/>
    </w:p>
    <w:p>
      <w:pPr>
        <w:pStyle w:val="649"/>
        <w:ind w:firstLine="3054"/>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第三章  评标标准</w:t>
      </w:r>
      <w:r>
        <w:rPr>
          <w:rFonts w:hint="eastAsia" w:ascii="仿宋" w:hAnsi="仿宋" w:eastAsia="仿宋"/>
          <w:b/>
          <w:sz w:val="36"/>
          <w:szCs w:val="36"/>
          <w:highlight w:val="none"/>
        </w:rPr>
      </w:r>
      <w:r/>
    </w:p>
    <w:p>
      <w:pPr>
        <w:pStyle w:val="649"/>
        <w:ind w:firstLine="548"/>
        <w:spacing w:line="520" w:lineRule="exact"/>
        <w:rPr>
          <w:rFonts w:hint="eastAsia" w:ascii="仿宋" w:hAnsi="仿宋" w:eastAsia="仿宋"/>
          <w:b/>
          <w:sz w:val="28"/>
          <w:szCs w:val="28"/>
          <w:highlight w:val="none"/>
        </w:rPr>
      </w:pPr>
      <w:r>
        <w:rPr>
          <w:rFonts w:hint="eastAsia" w:ascii="仿宋" w:hAnsi="仿宋" w:eastAsia="仿宋"/>
          <w:sz w:val="28"/>
          <w:highlight w:val="none"/>
        </w:rPr>
        <w:t xml:space="preserve">一、谈判小组在推荐成交候选供应商时将考虑以下因素:</w:t>
      </w:r>
      <w:r>
        <w:rPr>
          <w:rFonts w:hint="eastAsia" w:ascii="仿宋" w:hAnsi="仿宋" w:eastAsia="仿宋"/>
          <w:b/>
          <w:sz w:val="28"/>
          <w:szCs w:val="28"/>
          <w:highlight w:val="none"/>
        </w:rPr>
      </w:r>
      <w:r/>
    </w:p>
    <w:p>
      <w:pPr>
        <w:pStyle w:val="649"/>
        <w:ind w:firstLine="548"/>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（1）谈判报价；</w:t>
      </w:r>
      <w:r>
        <w:rPr>
          <w:rFonts w:hint="eastAsia" w:ascii="仿宋" w:hAnsi="仿宋" w:eastAsia="仿宋"/>
          <w:b/>
          <w:sz w:val="28"/>
          <w:szCs w:val="28"/>
          <w:highlight w:val="none"/>
        </w:rPr>
      </w:r>
      <w:r/>
    </w:p>
    <w:p>
      <w:pPr>
        <w:pStyle w:val="649"/>
        <w:ind w:firstLine="548"/>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（2）货物的质量、性能、技术参数响应；</w:t>
      </w:r>
      <w:r>
        <w:rPr>
          <w:rFonts w:hint="eastAsia" w:ascii="仿宋" w:hAnsi="仿宋" w:eastAsia="仿宋"/>
          <w:b/>
          <w:sz w:val="28"/>
          <w:szCs w:val="28"/>
          <w:highlight w:val="none"/>
        </w:rPr>
      </w:r>
      <w:r/>
    </w:p>
    <w:p>
      <w:pPr>
        <w:pStyle w:val="649"/>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（3）供应商承诺的售后服务等。</w:t>
      </w:r>
      <w:r>
        <w:rPr>
          <w:rFonts w:hint="eastAsia" w:ascii="仿宋" w:hAnsi="仿宋" w:eastAsia="仿宋"/>
          <w:sz w:val="28"/>
          <w:szCs w:val="28"/>
          <w:highlight w:val="none"/>
        </w:rPr>
      </w:r>
      <w:r/>
    </w:p>
    <w:p>
      <w:pPr>
        <w:pStyle w:val="649"/>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二、评标标准</w:t>
      </w:r>
      <w:r>
        <w:rPr>
          <w:rFonts w:hint="eastAsia" w:ascii="仿宋" w:hAnsi="仿宋" w:eastAsia="仿宋"/>
          <w:sz w:val="28"/>
          <w:szCs w:val="28"/>
          <w:highlight w:val="none"/>
        </w:rPr>
      </w:r>
      <w:r/>
    </w:p>
    <w:p>
      <w:pPr>
        <w:pStyle w:val="649"/>
        <w:ind w:firstLine="817"/>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本项目采用最低评标价法进行评审。</w:t>
      </w:r>
      <w:r>
        <w:rPr>
          <w:rFonts w:hint="eastAsia" w:ascii="仿宋" w:hAnsi="仿宋" w:eastAsia="仿宋"/>
          <w:sz w:val="28"/>
          <w:szCs w:val="28"/>
          <w:highlight w:val="none"/>
        </w:rPr>
        <w:t xml:space="preserve">在满足谈判文件要求的条件下，谈判小组将对供应商及其所报货物进行评审，最后是通过对采购需求、质量和服务相等且报价最低（凡属于谈判文件第二章第八项第34条规定的范围内，</w:t>
      </w:r>
      <w:r>
        <w:rPr>
          <w:rFonts w:hint="eastAsia" w:ascii="仿宋" w:hAnsi="仿宋" w:eastAsia="仿宋"/>
          <w:sz w:val="28"/>
          <w:szCs w:val="28"/>
          <w:highlight w:val="none"/>
          <w:lang w:val="zh-CN"/>
        </w:rPr>
        <w:t xml:space="preserve">以扣除后价格的进行评审）</w:t>
      </w:r>
      <w:r>
        <w:rPr>
          <w:rFonts w:hint="eastAsia" w:ascii="仿宋" w:hAnsi="仿宋" w:eastAsia="仿宋"/>
          <w:sz w:val="28"/>
          <w:szCs w:val="28"/>
          <w:highlight w:val="none"/>
        </w:rPr>
        <w:t xml:space="preserve">的原则来确定,并推荐出</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名成交候选人。当最低报价或次低报价的供应商多于一家时（报价相等），须进行再次报价（如果采购需求没有实质性改动,再次报价不得高于上一次报价，否则作无效报价处理），直到确定出成交候选供应商。</w:t>
      </w:r>
      <w:r>
        <w:rPr>
          <w:rFonts w:hint="eastAsia" w:ascii="仿宋" w:hAnsi="仿宋" w:eastAsia="仿宋"/>
          <w:sz w:val="28"/>
          <w:szCs w:val="28"/>
          <w:highlight w:val="none"/>
        </w:rPr>
      </w:r>
      <w:r/>
    </w:p>
    <w:p>
      <w:pPr>
        <w:pStyle w:val="649"/>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第四章  合同格式及条款</w:t>
      </w:r>
      <w:r>
        <w:rPr>
          <w:rFonts w:hint="eastAsia" w:ascii="仿宋" w:hAnsi="仿宋" w:eastAsia="仿宋"/>
          <w:b/>
          <w:bCs/>
          <w:sz w:val="36"/>
          <w:szCs w:val="36"/>
          <w:highlight w:val="none"/>
        </w:rPr>
      </w:r>
      <w:r/>
    </w:p>
    <w:p>
      <w:pPr>
        <w:pStyle w:val="649"/>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751"/>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51"/>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649"/>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hint="eastAsia" w:ascii="仿宋" w:hAnsi="仿宋" w:eastAsia="仿宋" w:cs="Arial Unicode MS"/>
          <w:color w:val="000000"/>
          <w:sz w:val="28"/>
          <w:szCs w:val="28"/>
          <w:lang w:eastAsia="zh-CN"/>
        </w:rPr>
        <w:t xml:space="preserve">：</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75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hint="eastAsia" w:ascii="仿宋" w:hAnsi="仿宋" w:eastAsia="仿宋" w:cs="Arial Unicode MS"/>
          <w:color w:val="000000"/>
          <w:sz w:val="28"/>
          <w:szCs w:val="28"/>
          <w:lang w:eastAsia="zh-CN"/>
        </w:rPr>
        <w:t xml:space="preserve">：</w:t>
      </w:r>
      <w:r>
        <w:rPr>
          <w:rFonts w:hint="eastAsia" w:ascii="仿宋" w:hAnsi="仿宋" w:eastAsia="仿宋"/>
          <w:sz w:val="28"/>
          <w:szCs w:val="28"/>
        </w:rPr>
      </w:r>
      <w:r/>
    </w:p>
    <w:p>
      <w:pPr>
        <w:pStyle w:val="751"/>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w:t>
      </w:r>
      <w:r>
        <w:rPr>
          <w:rFonts w:hint="eastAsia" w:ascii="仿宋" w:hAnsi="仿宋" w:eastAsia="仿宋"/>
          <w:sz w:val="28"/>
          <w:szCs w:val="28"/>
          <w:lang w:val="en-US" w:eastAsia="zh-CN"/>
        </w:rPr>
        <w:t xml:space="preserve">竞争性公告</w:t>
      </w:r>
      <w:r>
        <w:rPr>
          <w:rFonts w:hint="eastAsia" w:ascii="仿宋" w:hAnsi="仿宋" w:eastAsia="仿宋"/>
          <w:sz w:val="28"/>
          <w:szCs w:val="28"/>
        </w:rPr>
        <w:t xml:space="preserve">采购结果及</w:t>
      </w:r>
      <w:r>
        <w:rPr>
          <w:rFonts w:hint="eastAsia" w:ascii="仿宋" w:hAnsi="仿宋" w:eastAsia="仿宋"/>
          <w:sz w:val="28"/>
          <w:szCs w:val="28"/>
          <w:lang w:val="en-US" w:eastAsia="zh-CN"/>
        </w:rPr>
        <w:t xml:space="preserve">谈判</w:t>
      </w:r>
      <w:r>
        <w:rPr>
          <w:rFonts w:hint="eastAsia" w:ascii="仿宋" w:hAnsi="仿宋" w:eastAsia="仿宋"/>
          <w:sz w:val="28"/>
          <w:szCs w:val="28"/>
        </w:rPr>
        <w:t xml:space="preserve">文件的要求</w:t>
      </w:r>
      <w:r>
        <w:rPr>
          <w:rFonts w:hint="eastAsia" w:ascii="仿宋" w:hAnsi="仿宋" w:eastAsia="仿宋"/>
          <w:sz w:val="28"/>
          <w:szCs w:val="28"/>
          <w:lang w:eastAsia="zh-CN"/>
        </w:rPr>
        <w:t xml:space="preserve">，</w:t>
      </w:r>
      <w:r>
        <w:rPr>
          <w:rFonts w:hint="eastAsia" w:ascii="仿宋" w:hAnsi="仿宋" w:eastAsia="仿宋"/>
          <w:sz w:val="28"/>
          <w:szCs w:val="28"/>
        </w:rPr>
        <w:t xml:space="preserve">经协商一致</w:t>
      </w:r>
      <w:r>
        <w:rPr>
          <w:rFonts w:hint="eastAsia" w:ascii="仿宋" w:hAnsi="仿宋" w:eastAsia="仿宋"/>
          <w:sz w:val="28"/>
          <w:szCs w:val="28"/>
          <w:lang w:eastAsia="zh-CN"/>
        </w:rPr>
        <w:t xml:space="preserve">，</w:t>
      </w:r>
      <w:r>
        <w:rPr>
          <w:rFonts w:hint="eastAsia" w:ascii="仿宋" w:hAnsi="仿宋" w:eastAsia="仿宋"/>
          <w:sz w:val="28"/>
          <w:szCs w:val="28"/>
        </w:rPr>
        <w:t xml:space="preserve">达成如下购销合同</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751"/>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一、服务内容</w:t>
      </w:r>
      <w:r>
        <w:rPr>
          <w:rFonts w:hint="eastAsia" w:ascii="仿宋" w:hAnsi="仿宋" w:eastAsia="仿宋"/>
          <w:sz w:val="28"/>
        </w:rPr>
      </w:r>
      <w:r/>
    </w:p>
    <w:p>
      <w:pPr>
        <w:pStyle w:val="751"/>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本合同所提供的服务内容详见“ 项目采购需求”。</w:t>
      </w:r>
      <w:r>
        <w:rPr>
          <w:rFonts w:hint="eastAsia" w:ascii="仿宋" w:hAnsi="仿宋" w:eastAsia="仿宋"/>
          <w:sz w:val="28"/>
        </w:rPr>
      </w:r>
      <w:r/>
    </w:p>
    <w:p>
      <w:pPr>
        <w:pStyle w:val="751"/>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751"/>
        <w:ind w:firstLine="495"/>
        <w:keepLines w:val="0"/>
        <w:keepNext w:val="0"/>
        <w:pageBreakBefore w:val="0"/>
        <w:spacing w:line="520" w:lineRule="exact"/>
        <w:rPr>
          <w:rFonts w:hint="eastAsia" w:ascii="仿宋_GB2312" w:hAnsi="仿宋_GB2312" w:eastAsia="仿宋_GB2312" w:cs="仿宋_GB2312"/>
          <w:color w:val="000000"/>
          <w:sz w:val="28"/>
          <w:szCs w:val="28"/>
          <w:highlight w:val="none"/>
          <w:u w:val="single"/>
        </w:rPr>
        <w:outlineLvl w:val="9"/>
      </w:pPr>
      <w:r>
        <w:rPr>
          <w:rFonts w:hint="eastAsia" w:ascii="仿宋" w:hAnsi="仿宋" w:eastAsia="仿宋"/>
          <w:sz w:val="28"/>
          <w:szCs w:val="24"/>
        </w:rPr>
        <w:t xml:space="preserve">本合同的总金额</w:t>
      </w:r>
      <w:r>
        <w:rPr>
          <w:rFonts w:hint="eastAsia" w:ascii="仿宋" w:hAnsi="仿宋" w:eastAsia="仿宋"/>
          <w:sz w:val="28"/>
          <w:szCs w:val="24"/>
          <w:lang w:eastAsia="zh-CN"/>
        </w:rPr>
        <w:t xml:space="preserve">（</w:t>
      </w:r>
      <w:r>
        <w:rPr>
          <w:rFonts w:hint="eastAsia" w:ascii="仿宋" w:hAnsi="仿宋" w:eastAsia="仿宋"/>
          <w:sz w:val="28"/>
          <w:szCs w:val="24"/>
        </w:rPr>
        <w:t xml:space="preserve">大写</w:t>
      </w:r>
      <w:r>
        <w:rPr>
          <w:rFonts w:hint="eastAsia" w:ascii="仿宋" w:hAnsi="仿宋" w:eastAsia="仿宋"/>
          <w:sz w:val="28"/>
          <w:szCs w:val="24"/>
          <w:lang w:eastAsia="zh-CN"/>
        </w:rPr>
        <w:t xml:space="preserve">）</w:t>
      </w:r>
      <w:r>
        <w:rPr>
          <w:rFonts w:hint="eastAsia" w:ascii="仿宋" w:hAnsi="仿宋" w:eastAsia="仿宋"/>
          <w:sz w:val="28"/>
          <w:szCs w:val="24"/>
        </w:rPr>
        <w:t xml:space="preserve">为___________元人民币，分项价格</w:t>
      </w:r>
      <w:r>
        <w:rPr>
          <w:rFonts w:hint="eastAsia" w:ascii="仿宋" w:hAnsi="仿宋" w:eastAsia="仿宋"/>
          <w:sz w:val="28"/>
          <w:szCs w:val="24"/>
          <w:lang w:val="en-US" w:eastAsia="zh-CN"/>
        </w:rPr>
        <w:t xml:space="preserve">详见下表</w:t>
      </w:r>
      <w:r>
        <w:rPr>
          <w:rFonts w:hint="eastAsia" w:ascii="仿宋" w:hAnsi="仿宋" w:eastAsia="仿宋"/>
          <w:sz w:val="28"/>
          <w:szCs w:val="24"/>
        </w:rPr>
        <w:t xml:space="preserve">。</w:t>
      </w:r>
      <w:r>
        <w:rPr>
          <w:rFonts w:hint="eastAsia" w:ascii="仿宋_GB2312" w:hAnsi="仿宋_GB2312" w:eastAsia="仿宋_GB2312" w:cs="仿宋_GB2312"/>
          <w:color w:val="000000"/>
          <w:sz w:val="28"/>
          <w:szCs w:val="28"/>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9"/>
        <w:gridCol w:w="3795"/>
        <w:gridCol w:w="2846"/>
      </w:tblGrid>
      <w:tr>
        <w:trPr>
          <w:trHeight w:val="563"/>
        </w:trPr>
        <w:tc>
          <w:tcPr>
            <w:tcW w:w="1339" w:type="dxa"/>
            <w:vAlign w:val="center"/>
            <w:textDirection w:val="lrTb"/>
            <w:noWrap w:val="false"/>
          </w:tcPr>
          <w:p>
            <w:pPr>
              <w:pStyle w:val="751"/>
              <w:jc w:val="center"/>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序号</w:t>
            </w:r>
            <w:r>
              <w:rPr>
                <w:rFonts w:hint="eastAsia" w:ascii="仿宋_GB2312" w:hAnsi="仿宋_GB2312" w:eastAsia="仿宋_GB2312" w:cs="仿宋_GB2312"/>
                <w:color w:val="000000"/>
                <w:sz w:val="28"/>
                <w:szCs w:val="28"/>
                <w:highlight w:val="none"/>
              </w:rPr>
            </w:r>
            <w:r/>
          </w:p>
        </w:tc>
        <w:tc>
          <w:tcPr>
            <w:tcW w:w="3795" w:type="dxa"/>
            <w:vAlign w:val="center"/>
            <w:textDirection w:val="lrTb"/>
            <w:noWrap w:val="false"/>
          </w:tcPr>
          <w:p>
            <w:pPr>
              <w:pStyle w:val="751"/>
              <w:ind w:firstLine="200"/>
              <w:jc w:val="center"/>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分项名称</w:t>
            </w:r>
            <w:r>
              <w:rPr>
                <w:rFonts w:hint="eastAsia" w:ascii="仿宋_GB2312" w:hAnsi="仿宋_GB2312" w:eastAsia="仿宋_GB2312" w:cs="仿宋_GB2312"/>
                <w:color w:val="000000"/>
                <w:sz w:val="28"/>
                <w:szCs w:val="28"/>
                <w:highlight w:val="none"/>
              </w:rPr>
            </w:r>
            <w:r/>
          </w:p>
        </w:tc>
        <w:tc>
          <w:tcPr>
            <w:tcW w:w="2846" w:type="dxa"/>
            <w:vAlign w:val="center"/>
            <w:textDirection w:val="lrTb"/>
            <w:noWrap w:val="false"/>
          </w:tcPr>
          <w:p>
            <w:pPr>
              <w:pStyle w:val="751"/>
              <w:jc w:val="center"/>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分项价格</w:t>
            </w:r>
            <w:r>
              <w:rPr>
                <w:rFonts w:hint="eastAsia" w:ascii="仿宋_GB2312" w:hAnsi="仿宋_GB2312" w:eastAsia="仿宋_GB2312" w:cs="仿宋_GB2312"/>
                <w:color w:val="000000"/>
                <w:sz w:val="28"/>
                <w:szCs w:val="28"/>
                <w:highlight w:val="none"/>
              </w:rPr>
            </w:r>
            <w:r/>
          </w:p>
        </w:tc>
      </w:tr>
      <w:tr>
        <w:trPr>
          <w:trHeight w:val="563"/>
        </w:trPr>
        <w:tc>
          <w:tcPr>
            <w:tcW w:w="1339" w:type="dxa"/>
            <w:vAlign w:val="center"/>
            <w:textDirection w:val="lrTb"/>
            <w:noWrap w:val="false"/>
          </w:tcPr>
          <w:p>
            <w:pPr>
              <w:pStyle w:val="751"/>
              <w:ind w:firstLine="200"/>
              <w:jc w:val="center"/>
              <w:spacing w:line="560" w:lineRule="exact"/>
              <w:rPr>
                <w:rFonts w:hint="eastAsia" w:ascii="仿宋_GB2312" w:hAnsi="仿宋_GB2312" w:eastAsia="仿宋_GB2312" w:cs="仿宋_GB2312"/>
                <w:color w:val="000000"/>
                <w:sz w:val="28"/>
                <w:szCs w:val="28"/>
                <w:highlight w:val="none"/>
              </w:rPr>
            </w:pPr>
            <w:r>
              <w:rPr>
                <w:rFonts w:ascii="宋体" w:hAnsi="宋体" w:eastAsia="宋体" w:cs="宋体"/>
                <w:sz w:val="24"/>
                <w:szCs w:val="24"/>
              </w:rPr>
              <w:t xml:space="preserve"> 1</w:t>
            </w:r>
            <w:r>
              <w:rPr>
                <w:rFonts w:hint="eastAsia" w:ascii="仿宋_GB2312" w:hAnsi="仿宋_GB2312" w:eastAsia="仿宋_GB2312" w:cs="仿宋_GB2312"/>
                <w:color w:val="000000"/>
                <w:sz w:val="28"/>
                <w:szCs w:val="28"/>
                <w:highlight w:val="none"/>
              </w:rPr>
            </w:r>
            <w:r/>
          </w:p>
        </w:tc>
        <w:tc>
          <w:tcPr>
            <w:tcW w:w="3795" w:type="dxa"/>
            <w:vAlign w:val="center"/>
            <w:textDirection w:val="lrTb"/>
            <w:noWrap w:val="false"/>
          </w:tcPr>
          <w:p>
            <w:pPr>
              <w:pStyle w:val="751"/>
              <w:ind w:firstLine="200"/>
              <w:jc w:val="center"/>
              <w:spacing w:line="560" w:lineRule="exact"/>
              <w:rPr>
                <w:rFonts w:hint="eastAsia" w:ascii="仿宋_GB2312" w:hAnsi="仿宋_GB2312" w:eastAsia="仿宋_GB2312" w:cs="仿宋_GB2312"/>
                <w:color w:val="000000"/>
                <w:sz w:val="28"/>
                <w:szCs w:val="28"/>
                <w:highlight w:val="none"/>
              </w:rPr>
            </w:pPr>
            <w:r>
              <w:rPr>
                <w:rFonts w:ascii="宋体" w:hAnsi="宋体" w:eastAsia="宋体" w:cs="宋体"/>
                <w:sz w:val="24"/>
                <w:szCs w:val="24"/>
              </w:rPr>
              <w:t xml:space="preserve">策划部分</w:t>
            </w:r>
            <w:r>
              <w:rPr>
                <w:rFonts w:hint="eastAsia" w:ascii="仿宋_GB2312" w:hAnsi="仿宋_GB2312" w:eastAsia="仿宋_GB2312" w:cs="仿宋_GB2312"/>
                <w:color w:val="000000"/>
                <w:sz w:val="28"/>
                <w:szCs w:val="28"/>
                <w:highlight w:val="none"/>
              </w:rPr>
            </w:r>
            <w:r/>
          </w:p>
        </w:tc>
        <w:tc>
          <w:tcPr>
            <w:tcW w:w="2846" w:type="dxa"/>
            <w:vAlign w:val="center"/>
            <w:textDirection w:val="lrTb"/>
            <w:noWrap w:val="false"/>
          </w:tcPr>
          <w:p>
            <w:pPr>
              <w:pStyle w:val="751"/>
              <w:ind w:firstLine="200"/>
              <w:jc w:val="center"/>
              <w:spacing w:line="560" w:lineRule="exact"/>
              <w:rPr>
                <w:rFonts w:hint="eastAsia" w:ascii="仿宋_GB2312" w:hAnsi="仿宋_GB2312" w:eastAsia="仿宋_GB2312" w:cs="仿宋_GB2312"/>
                <w:color w:val="000000"/>
                <w:sz w:val="28"/>
                <w:szCs w:val="28"/>
                <w:highlight w:val="none"/>
                <w:lang w:val="en-US" w:eastAsia="zh-CN" w:bidi="ar-SA"/>
              </w:rPr>
            </w:pPr>
            <w:r>
              <w:rPr>
                <w:rFonts w:hint="eastAsia" w:ascii="仿宋_GB2312" w:hAnsi="仿宋_GB2312" w:eastAsia="仿宋_GB2312" w:cs="仿宋_GB2312"/>
                <w:color w:val="000000"/>
                <w:sz w:val="28"/>
                <w:szCs w:val="28"/>
                <w:highlight w:val="none"/>
                <w:lang w:val="en-US" w:eastAsia="zh-CN" w:bidi="ar-SA"/>
              </w:rPr>
            </w:r>
            <w:r/>
          </w:p>
        </w:tc>
      </w:tr>
      <w:tr>
        <w:trPr>
          <w:trHeight w:val="563"/>
        </w:trPr>
        <w:tc>
          <w:tcPr>
            <w:tcW w:w="1339" w:type="dxa"/>
            <w:vAlign w:val="center"/>
            <w:textDirection w:val="lrTb"/>
            <w:noWrap w:val="false"/>
          </w:tcPr>
          <w:p>
            <w:pPr>
              <w:pStyle w:val="751"/>
              <w:ind w:firstLine="200"/>
              <w:jc w:val="center"/>
              <w:spacing w:line="560" w:lineRule="exact"/>
              <w:rPr>
                <w:rFonts w:hint="eastAsia" w:ascii="仿宋_GB2312" w:hAnsi="仿宋_GB2312" w:eastAsia="仿宋_GB2312" w:cs="仿宋_GB2312"/>
                <w:color w:val="000000"/>
                <w:sz w:val="28"/>
                <w:szCs w:val="28"/>
                <w:highlight w:val="none"/>
              </w:rPr>
            </w:pPr>
            <w:r>
              <w:rPr>
                <w:rFonts w:ascii="宋体" w:hAnsi="宋体" w:eastAsia="宋体" w:cs="宋体"/>
                <w:sz w:val="24"/>
                <w:szCs w:val="24"/>
              </w:rPr>
              <w:t xml:space="preserve">2  </w:t>
            </w:r>
            <w:r>
              <w:rPr>
                <w:rFonts w:hint="eastAsia" w:ascii="仿宋_GB2312" w:hAnsi="仿宋_GB2312" w:eastAsia="仿宋_GB2312" w:cs="仿宋_GB2312"/>
                <w:color w:val="000000"/>
                <w:sz w:val="28"/>
                <w:szCs w:val="28"/>
                <w:highlight w:val="none"/>
              </w:rPr>
            </w:r>
            <w:r/>
          </w:p>
        </w:tc>
        <w:tc>
          <w:tcPr>
            <w:tcW w:w="3795" w:type="dxa"/>
            <w:vAlign w:val="center"/>
            <w:textDirection w:val="lrTb"/>
            <w:noWrap w:val="false"/>
          </w:tcPr>
          <w:p>
            <w:pPr>
              <w:pStyle w:val="751"/>
              <w:ind w:firstLine="200"/>
              <w:jc w:val="center"/>
              <w:spacing w:line="560" w:lineRule="exact"/>
              <w:rPr>
                <w:rFonts w:hint="eastAsia" w:ascii="仿宋_GB2312" w:hAnsi="仿宋_GB2312" w:eastAsia="仿宋_GB2312" w:cs="仿宋_GB2312"/>
                <w:color w:val="000000"/>
                <w:sz w:val="28"/>
                <w:szCs w:val="28"/>
                <w:highlight w:val="none"/>
              </w:rPr>
            </w:pPr>
            <w:r>
              <w:rPr>
                <w:rFonts w:ascii="宋体" w:hAnsi="宋体" w:eastAsia="宋体" w:cs="宋体"/>
                <w:sz w:val="24"/>
                <w:szCs w:val="24"/>
              </w:rPr>
              <w:t xml:space="preserve">物料制作及布置部分</w:t>
            </w:r>
            <w:r>
              <w:rPr>
                <w:rFonts w:hint="eastAsia" w:ascii="仿宋_GB2312" w:hAnsi="仿宋_GB2312" w:eastAsia="仿宋_GB2312" w:cs="仿宋_GB2312"/>
                <w:color w:val="000000"/>
                <w:sz w:val="28"/>
                <w:szCs w:val="28"/>
                <w:highlight w:val="none"/>
              </w:rPr>
            </w:r>
            <w:r/>
          </w:p>
        </w:tc>
        <w:tc>
          <w:tcPr>
            <w:tcW w:w="2846" w:type="dxa"/>
            <w:vAlign w:val="center"/>
            <w:textDirection w:val="lrTb"/>
            <w:noWrap w:val="false"/>
          </w:tcPr>
          <w:p>
            <w:pPr>
              <w:pStyle w:val="751"/>
              <w:ind w:firstLine="200"/>
              <w:jc w:val="center"/>
              <w:spacing w:line="560" w:lineRule="exact"/>
              <w:rPr>
                <w:rFonts w:hint="eastAsia" w:ascii="仿宋_GB2312" w:hAnsi="仿宋_GB2312" w:eastAsia="仿宋_GB2312" w:cs="仿宋_GB2312"/>
                <w:color w:val="000000"/>
                <w:sz w:val="28"/>
                <w:szCs w:val="28"/>
                <w:highlight w:val="none"/>
                <w:lang w:val="en-US" w:eastAsia="zh-CN" w:bidi="ar-SA"/>
              </w:rPr>
            </w:pPr>
            <w:r>
              <w:rPr>
                <w:rFonts w:hint="eastAsia" w:ascii="仿宋_GB2312" w:hAnsi="仿宋_GB2312" w:eastAsia="仿宋_GB2312" w:cs="仿宋_GB2312"/>
                <w:color w:val="000000"/>
                <w:sz w:val="28"/>
                <w:szCs w:val="28"/>
                <w:highlight w:val="none"/>
                <w:lang w:val="en-US" w:eastAsia="zh-CN" w:bidi="ar-SA"/>
              </w:rPr>
            </w:r>
            <w:r/>
          </w:p>
        </w:tc>
      </w:tr>
      <w:tr>
        <w:trPr>
          <w:trHeight w:val="563"/>
        </w:trPr>
        <w:tc>
          <w:tcPr>
            <w:tcW w:w="1339" w:type="dxa"/>
            <w:vAlign w:val="center"/>
            <w:textDirection w:val="lrTb"/>
            <w:noWrap w:val="false"/>
          </w:tcPr>
          <w:p>
            <w:pPr>
              <w:pStyle w:val="751"/>
              <w:ind w:firstLine="200"/>
              <w:jc w:val="center"/>
              <w:spacing w:line="560" w:lineRule="exact"/>
              <w:rPr>
                <w:rFonts w:hint="eastAsia" w:ascii="仿宋_GB2312" w:hAnsi="仿宋_GB2312" w:eastAsia="仿宋_GB2312" w:cs="仿宋_GB2312"/>
                <w:color w:val="000000"/>
                <w:sz w:val="28"/>
                <w:szCs w:val="28"/>
                <w:highlight w:val="none"/>
                <w:lang w:eastAsia="zh-CN"/>
              </w:rPr>
            </w:pPr>
            <w:r>
              <w:rPr>
                <w:rFonts w:hint="eastAsia" w:hAnsi="宋体" w:cs="宋体"/>
                <w:sz w:val="24"/>
                <w:szCs w:val="24"/>
                <w:lang w:val="en-US" w:eastAsia="zh-CN"/>
              </w:rPr>
              <w:t xml:space="preserve">3</w:t>
            </w:r>
            <w:r>
              <w:rPr>
                <w:rFonts w:hint="eastAsia" w:ascii="仿宋_GB2312" w:hAnsi="仿宋_GB2312" w:eastAsia="仿宋_GB2312" w:cs="仿宋_GB2312"/>
                <w:color w:val="000000"/>
                <w:sz w:val="28"/>
                <w:szCs w:val="28"/>
                <w:highlight w:val="none"/>
                <w:lang w:eastAsia="zh-CN"/>
              </w:rPr>
            </w:r>
            <w:r/>
          </w:p>
        </w:tc>
        <w:tc>
          <w:tcPr>
            <w:tcW w:w="3795" w:type="dxa"/>
            <w:vAlign w:val="center"/>
            <w:textDirection w:val="lrTb"/>
            <w:noWrap w:val="false"/>
          </w:tcPr>
          <w:p>
            <w:pPr>
              <w:pStyle w:val="751"/>
              <w:ind w:firstLine="200"/>
              <w:jc w:val="center"/>
              <w:spacing w:line="560" w:lineRule="exact"/>
              <w:rPr>
                <w:rFonts w:hint="eastAsia" w:ascii="仿宋_GB2312" w:hAnsi="仿宋_GB2312" w:eastAsia="仿宋_GB2312" w:cs="仿宋_GB2312"/>
                <w:color w:val="000000"/>
                <w:sz w:val="28"/>
                <w:szCs w:val="28"/>
                <w:highlight w:val="none"/>
              </w:rPr>
            </w:pPr>
            <w:r>
              <w:rPr>
                <w:rFonts w:ascii="宋体" w:hAnsi="宋体" w:eastAsia="宋体" w:cs="宋体"/>
                <w:sz w:val="24"/>
                <w:szCs w:val="24"/>
              </w:rPr>
              <w:t xml:space="preserve">音视频实时直播</w:t>
            </w:r>
            <w:r>
              <w:rPr>
                <w:rFonts w:hint="eastAsia" w:ascii="仿宋_GB2312" w:hAnsi="仿宋_GB2312" w:eastAsia="仿宋_GB2312" w:cs="仿宋_GB2312"/>
                <w:color w:val="000000"/>
                <w:sz w:val="28"/>
                <w:szCs w:val="28"/>
                <w:highlight w:val="none"/>
              </w:rPr>
            </w:r>
            <w:r/>
          </w:p>
        </w:tc>
        <w:tc>
          <w:tcPr>
            <w:tcW w:w="2846" w:type="dxa"/>
            <w:vAlign w:val="center"/>
            <w:textDirection w:val="lrTb"/>
            <w:noWrap w:val="false"/>
          </w:tcPr>
          <w:p>
            <w:pPr>
              <w:pStyle w:val="751"/>
              <w:ind w:firstLine="200"/>
              <w:jc w:val="center"/>
              <w:spacing w:line="560" w:lineRule="exact"/>
              <w:rPr>
                <w:rFonts w:hint="eastAsia" w:ascii="仿宋_GB2312" w:hAnsi="仿宋_GB2312" w:eastAsia="仿宋_GB2312" w:cs="仿宋_GB2312"/>
                <w:color w:val="000000"/>
                <w:sz w:val="28"/>
                <w:szCs w:val="28"/>
                <w:highlight w:val="none"/>
                <w:lang w:val="en-US" w:eastAsia="zh-CN" w:bidi="ar-SA"/>
              </w:rPr>
            </w:pPr>
            <w:r>
              <w:rPr>
                <w:rFonts w:hint="eastAsia" w:ascii="仿宋_GB2312" w:hAnsi="仿宋_GB2312" w:eastAsia="仿宋_GB2312" w:cs="仿宋_GB2312"/>
                <w:color w:val="000000"/>
                <w:sz w:val="28"/>
                <w:szCs w:val="28"/>
                <w:highlight w:val="none"/>
                <w:lang w:val="en-US" w:eastAsia="zh-CN" w:bidi="ar-SA"/>
              </w:rPr>
            </w:r>
            <w:r/>
          </w:p>
        </w:tc>
      </w:tr>
      <w:tr>
        <w:trPr>
          <w:trHeight w:val="563"/>
        </w:trPr>
        <w:tc>
          <w:tcPr>
            <w:tcW w:w="1339" w:type="dxa"/>
            <w:vAlign w:val="center"/>
            <w:textDirection w:val="lrTb"/>
            <w:noWrap w:val="false"/>
          </w:tcPr>
          <w:p>
            <w:pPr>
              <w:pStyle w:val="751"/>
              <w:ind w:firstLine="200"/>
              <w:jc w:val="center"/>
              <w:spacing w:line="560" w:lineRule="exact"/>
              <w:rPr>
                <w:rFonts w:hint="eastAsia" w:ascii="仿宋_GB2312" w:hAnsi="仿宋_GB2312" w:eastAsia="仿宋_GB2312" w:cs="仿宋_GB2312"/>
                <w:color w:val="000000"/>
                <w:sz w:val="28"/>
                <w:szCs w:val="28"/>
                <w:highlight w:val="none"/>
              </w:rPr>
            </w:pPr>
            <w:r>
              <w:rPr>
                <w:rFonts w:ascii="宋体" w:hAnsi="宋体" w:eastAsia="宋体" w:cs="宋体"/>
                <w:sz w:val="24"/>
                <w:szCs w:val="24"/>
              </w:rPr>
              <w:t xml:space="preserve">4</w:t>
            </w:r>
            <w:r>
              <w:rPr>
                <w:rFonts w:hint="eastAsia" w:ascii="仿宋_GB2312" w:hAnsi="仿宋_GB2312" w:eastAsia="仿宋_GB2312" w:cs="仿宋_GB2312"/>
                <w:color w:val="000000"/>
                <w:sz w:val="28"/>
                <w:szCs w:val="28"/>
                <w:highlight w:val="none"/>
              </w:rPr>
            </w:r>
            <w:r/>
          </w:p>
        </w:tc>
        <w:tc>
          <w:tcPr>
            <w:tcW w:w="3795" w:type="dxa"/>
            <w:vAlign w:val="center"/>
            <w:textDirection w:val="lrTb"/>
            <w:noWrap w:val="false"/>
          </w:tcPr>
          <w:p>
            <w:pPr>
              <w:pStyle w:val="751"/>
              <w:ind w:firstLine="200"/>
              <w:jc w:val="center"/>
              <w:spacing w:line="560" w:lineRule="exact"/>
              <w:rPr>
                <w:rFonts w:hint="eastAsia" w:ascii="仿宋_GB2312" w:hAnsi="仿宋_GB2312" w:eastAsia="仿宋_GB2312" w:cs="仿宋_GB2312"/>
                <w:color w:val="000000"/>
                <w:sz w:val="28"/>
                <w:szCs w:val="28"/>
                <w:highlight w:val="none"/>
              </w:rPr>
            </w:pPr>
            <w:r>
              <w:rPr>
                <w:rFonts w:ascii="宋体" w:hAnsi="宋体" w:eastAsia="宋体" w:cs="宋体"/>
                <w:sz w:val="24"/>
                <w:szCs w:val="24"/>
              </w:rPr>
              <w:t xml:space="preserve">演训人员食宿保障</w:t>
            </w:r>
            <w:r>
              <w:rPr>
                <w:rFonts w:hint="eastAsia" w:ascii="仿宋_GB2312" w:hAnsi="仿宋_GB2312" w:eastAsia="仿宋_GB2312" w:cs="仿宋_GB2312"/>
                <w:color w:val="000000"/>
                <w:sz w:val="28"/>
                <w:szCs w:val="28"/>
                <w:highlight w:val="none"/>
              </w:rPr>
            </w:r>
            <w:r/>
          </w:p>
        </w:tc>
        <w:tc>
          <w:tcPr>
            <w:tcW w:w="2846" w:type="dxa"/>
            <w:vAlign w:val="center"/>
            <w:textDirection w:val="lrTb"/>
            <w:noWrap w:val="false"/>
          </w:tcPr>
          <w:p>
            <w:pPr>
              <w:pStyle w:val="751"/>
              <w:ind w:firstLine="200"/>
              <w:jc w:val="center"/>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p>
        </w:tc>
      </w:tr>
      <w:tr>
        <w:trPr>
          <w:trHeight w:val="573"/>
        </w:trPr>
        <w:tc>
          <w:tcPr>
            <w:gridSpan w:val="2"/>
            <w:tcW w:w="5134" w:type="dxa"/>
            <w:vAlign w:val="center"/>
            <w:textDirection w:val="lrTb"/>
            <w:noWrap w:val="false"/>
          </w:tcPr>
          <w:p>
            <w:pPr>
              <w:pStyle w:val="751"/>
              <w:ind w:firstLine="200"/>
              <w:jc w:val="center"/>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总价</w:t>
            </w:r>
            <w:r>
              <w:rPr>
                <w:rFonts w:hint="eastAsia" w:ascii="仿宋_GB2312" w:hAnsi="仿宋_GB2312" w:eastAsia="仿宋_GB2312" w:cs="仿宋_GB2312"/>
                <w:color w:val="000000"/>
                <w:sz w:val="28"/>
                <w:szCs w:val="28"/>
                <w:highlight w:val="none"/>
              </w:rPr>
            </w:r>
            <w:r/>
          </w:p>
        </w:tc>
        <w:tc>
          <w:tcPr>
            <w:tcW w:w="2846" w:type="dxa"/>
            <w:vAlign w:val="center"/>
            <w:textDirection w:val="lrTb"/>
            <w:noWrap w:val="false"/>
          </w:tcPr>
          <w:p>
            <w:pPr>
              <w:pStyle w:val="751"/>
              <w:ind w:firstLine="200"/>
              <w:jc w:val="center"/>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p>
        </w:tc>
      </w:tr>
    </w:tbl>
    <w:p>
      <w:pPr>
        <w:pStyle w:val="752"/>
        <w:rPr>
          <w:rFonts w:eastAsia="仿宋"/>
          <w:lang w:val="en-US" w:eastAsia="zh-CN"/>
        </w:rPr>
      </w:pPr>
      <w:r>
        <w:rPr>
          <w:rFonts w:eastAsia="仿宋"/>
          <w:lang w:val="en-US" w:eastAsia="zh-CN"/>
        </w:rPr>
      </w:r>
      <w:r/>
    </w:p>
    <w:p>
      <w:pPr>
        <w:pStyle w:val="751"/>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三、履约期限和地点</w:t>
      </w:r>
      <w:r>
        <w:rPr>
          <w:rFonts w:hint="eastAsia" w:ascii="仿宋" w:hAnsi="仿宋" w:eastAsia="仿宋"/>
          <w:sz w:val="28"/>
        </w:rPr>
      </w:r>
      <w:r/>
    </w:p>
    <w:p>
      <w:pPr>
        <w:pStyle w:val="751"/>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1、履约期限：合同签订后60天完成全部流程；</w:t>
      </w:r>
      <w:r>
        <w:rPr>
          <w:rFonts w:hint="eastAsia" w:ascii="仿宋" w:hAnsi="仿宋" w:eastAsia="仿宋"/>
          <w:sz w:val="28"/>
        </w:rPr>
      </w:r>
      <w:r/>
    </w:p>
    <w:p>
      <w:pPr>
        <w:pStyle w:val="751"/>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2、履约地点：具体由</w:t>
      </w:r>
      <w:r>
        <w:rPr>
          <w:rFonts w:hint="eastAsia" w:ascii="仿宋" w:hAnsi="仿宋" w:eastAsia="仿宋"/>
          <w:sz w:val="28"/>
          <w:lang w:val="en-US" w:eastAsia="zh-CN"/>
        </w:rPr>
        <w:t xml:space="preserve">采购人</w:t>
      </w:r>
      <w:r>
        <w:rPr>
          <w:rFonts w:hint="eastAsia" w:ascii="仿宋" w:hAnsi="仿宋" w:eastAsia="仿宋"/>
          <w:sz w:val="28"/>
        </w:rPr>
        <w:t xml:space="preserve">指定。</w:t>
      </w:r>
      <w:r>
        <w:rPr>
          <w:rFonts w:hint="eastAsia" w:ascii="仿宋" w:hAnsi="仿宋" w:eastAsia="仿宋"/>
          <w:sz w:val="28"/>
        </w:rPr>
      </w:r>
      <w:r/>
    </w:p>
    <w:p>
      <w:pPr>
        <w:pStyle w:val="751"/>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649"/>
        <w:ind w:left="0"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本项目合同签订后，甲方向乙方支付合同价的60%预付款，剩余款项待项目结束验收合格并审计后，付至审计价格的100%。</w:t>
      </w:r>
      <w:r>
        <w:rPr>
          <w:rFonts w:hint="eastAsia" w:ascii="仿宋" w:hAnsi="仿宋" w:eastAsia="仿宋"/>
          <w:sz w:val="28"/>
          <w:szCs w:val="28"/>
          <w:highlight w:val="none"/>
        </w:rPr>
      </w:r>
      <w:r/>
    </w:p>
    <w:p>
      <w:pPr>
        <w:pStyle w:val="649"/>
        <w:ind w:left="0" w:firstLine="56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五、履约保证金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本项目不收取</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649"/>
        <w:ind w:left="0"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六</w:t>
      </w:r>
      <w:r>
        <w:rPr>
          <w:rFonts w:hint="eastAsia" w:ascii="仿宋" w:hAnsi="仿宋" w:eastAsia="仿宋"/>
          <w:sz w:val="28"/>
          <w:szCs w:val="28"/>
          <w:highlight w:val="none"/>
        </w:rPr>
        <w:t xml:space="preserve">、合同纠纷处理</w:t>
      </w:r>
      <w:r>
        <w:rPr>
          <w:rFonts w:hint="eastAsia" w:ascii="仿宋" w:hAnsi="仿宋" w:eastAsia="仿宋"/>
          <w:sz w:val="28"/>
          <w:szCs w:val="28"/>
          <w:highlight w:val="none"/>
        </w:rPr>
      </w:r>
      <w:r/>
    </w:p>
    <w:p>
      <w:pPr>
        <w:pStyle w:val="649"/>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本合同执行过程中发生纠纷，由甲</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乙双方协商解决，若协商不成，作如下 </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 处理: </w:t>
      </w:r>
      <w:r>
        <w:rPr>
          <w:rFonts w:hint="eastAsia" w:ascii="仿宋" w:hAnsi="仿宋" w:eastAsia="仿宋"/>
          <w:sz w:val="28"/>
          <w:szCs w:val="28"/>
          <w:highlight w:val="none"/>
        </w:rPr>
      </w:r>
      <w:r/>
    </w:p>
    <w:p>
      <w:pPr>
        <w:pStyle w:val="649"/>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申请仲裁。选定仲裁机构为淮安仲裁委员会。 </w:t>
      </w:r>
      <w:r>
        <w:rPr>
          <w:rFonts w:hint="eastAsia" w:ascii="仿宋" w:hAnsi="仿宋" w:eastAsia="仿宋"/>
          <w:sz w:val="28"/>
          <w:szCs w:val="28"/>
          <w:highlight w:val="none"/>
        </w:rPr>
      </w:r>
      <w:r/>
    </w:p>
    <w:p>
      <w:pPr>
        <w:pStyle w:val="649"/>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提起诉讼。约定由</w:t>
      </w:r>
      <w:r>
        <w:rPr>
          <w:rFonts w:hint="eastAsia" w:ascii="仿宋" w:hAnsi="仿宋" w:eastAsia="仿宋"/>
          <w:sz w:val="28"/>
          <w:szCs w:val="28"/>
          <w:highlight w:val="none"/>
          <w:lang w:val="en-US" w:eastAsia="zh-CN"/>
        </w:rPr>
        <w:t xml:space="preserve">盱眙县</w:t>
      </w:r>
      <w:r>
        <w:rPr>
          <w:rFonts w:hint="eastAsia" w:ascii="仿宋" w:hAnsi="仿宋" w:eastAsia="仿宋"/>
          <w:sz w:val="28"/>
          <w:szCs w:val="28"/>
          <w:highlight w:val="none"/>
        </w:rPr>
        <w:t xml:space="preserve">甲方所在地法院管辖。 </w:t>
      </w:r>
      <w:r>
        <w:rPr>
          <w:rFonts w:hint="eastAsia" w:ascii="仿宋" w:hAnsi="仿宋" w:eastAsia="仿宋"/>
          <w:sz w:val="28"/>
          <w:szCs w:val="28"/>
          <w:highlight w:val="none"/>
        </w:rPr>
      </w:r>
      <w:r/>
    </w:p>
    <w:p>
      <w:pPr>
        <w:pStyle w:val="649"/>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七</w:t>
      </w:r>
      <w:r>
        <w:rPr>
          <w:rFonts w:hint="eastAsia" w:ascii="仿宋" w:hAnsi="仿宋" w:eastAsia="仿宋"/>
          <w:sz w:val="28"/>
          <w:szCs w:val="28"/>
          <w:highlight w:val="none"/>
        </w:rPr>
        <w:t xml:space="preserve">、合同生效及其它</w:t>
      </w:r>
      <w:r>
        <w:rPr>
          <w:rFonts w:hint="eastAsia" w:ascii="仿宋" w:hAnsi="仿宋" w:eastAsia="仿宋"/>
          <w:sz w:val="28"/>
          <w:szCs w:val="28"/>
          <w:highlight w:val="none"/>
        </w:rPr>
      </w:r>
      <w:r/>
    </w:p>
    <w:p>
      <w:pPr>
        <w:pStyle w:val="649"/>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本合同经甲、乙方授权代表签字盖章生效。如有变动，必须经甲、乙</w:t>
      </w:r>
      <w:r>
        <w:rPr>
          <w:rFonts w:hint="eastAsia" w:ascii="仿宋" w:hAnsi="仿宋" w:eastAsia="仿宋"/>
          <w:sz w:val="28"/>
          <w:szCs w:val="28"/>
          <w:highlight w:val="none"/>
          <w:lang w:eastAsia="zh-CN"/>
        </w:rPr>
        <w:t xml:space="preserve">双</w:t>
      </w:r>
      <w:r>
        <w:rPr>
          <w:rFonts w:hint="eastAsia" w:ascii="仿宋" w:hAnsi="仿宋" w:eastAsia="仿宋"/>
          <w:sz w:val="28"/>
          <w:szCs w:val="28"/>
          <w:highlight w:val="none"/>
        </w:rPr>
        <w:t xml:space="preserve">方协商一致后，方可更改。本合同一式肆份，甲、乙</w:t>
      </w:r>
      <w:r>
        <w:rPr>
          <w:rFonts w:hint="eastAsia" w:ascii="仿宋" w:hAnsi="仿宋" w:eastAsia="仿宋"/>
          <w:sz w:val="28"/>
          <w:szCs w:val="28"/>
          <w:highlight w:val="none"/>
          <w:lang w:eastAsia="zh-CN"/>
        </w:rPr>
        <w:t xml:space="preserve">双</w:t>
      </w:r>
      <w:r>
        <w:rPr>
          <w:rFonts w:hint="eastAsia" w:ascii="仿宋" w:hAnsi="仿宋" w:eastAsia="仿宋"/>
          <w:sz w:val="28"/>
          <w:szCs w:val="28"/>
          <w:highlight w:val="none"/>
        </w:rPr>
        <w:t xml:space="preserve">方各执贰份。</w:t>
      </w:r>
      <w:r>
        <w:rPr>
          <w:rFonts w:hint="eastAsia" w:ascii="仿宋" w:hAnsi="仿宋" w:eastAsia="仿宋"/>
          <w:sz w:val="28"/>
          <w:szCs w:val="28"/>
          <w:highlight w:val="none"/>
        </w:rPr>
      </w:r>
      <w:r/>
    </w:p>
    <w:p>
      <w:pPr>
        <w:pStyle w:val="649"/>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八</w:t>
      </w:r>
      <w:r>
        <w:rPr>
          <w:rFonts w:hint="eastAsia" w:ascii="仿宋" w:hAnsi="仿宋" w:eastAsia="仿宋"/>
          <w:sz w:val="28"/>
          <w:szCs w:val="28"/>
          <w:highlight w:val="none"/>
        </w:rPr>
        <w:t xml:space="preserve">、组成本合同的文件包括</w:t>
      </w:r>
      <w:r>
        <w:rPr>
          <w:rFonts w:hint="eastAsia" w:ascii="仿宋" w:hAnsi="仿宋" w:eastAsia="仿宋"/>
          <w:sz w:val="28"/>
          <w:szCs w:val="28"/>
          <w:highlight w:val="none"/>
        </w:rPr>
      </w:r>
      <w:r/>
    </w:p>
    <w:p>
      <w:pPr>
        <w:pStyle w:val="649"/>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649"/>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eastAsia="zh-CN"/>
        </w:rPr>
        <w:t xml:space="preserve">公开谈判文件</w:t>
      </w:r>
      <w:r>
        <w:rPr>
          <w:rFonts w:hint="eastAsia" w:ascii="仿宋" w:hAnsi="仿宋" w:eastAsia="仿宋"/>
          <w:sz w:val="28"/>
          <w:szCs w:val="28"/>
          <w:highlight w:val="none"/>
        </w:rPr>
        <w:t xml:space="preserve">和乙方的</w:t>
      </w:r>
      <w:r>
        <w:rPr>
          <w:rFonts w:hint="eastAsia" w:ascii="仿宋" w:hAnsi="仿宋" w:eastAsia="仿宋"/>
          <w:sz w:val="28"/>
          <w:szCs w:val="28"/>
          <w:highlight w:val="none"/>
          <w:lang w:eastAsia="zh-CN"/>
        </w:rPr>
        <w:t xml:space="preserve">响应</w:t>
      </w:r>
      <w:r>
        <w:rPr>
          <w:rFonts w:hint="eastAsia" w:ascii="仿宋" w:hAnsi="仿宋" w:eastAsia="仿宋"/>
          <w:sz w:val="28"/>
          <w:szCs w:val="28"/>
          <w:highlight w:val="none"/>
        </w:rPr>
        <w:t xml:space="preserve">文件； </w:t>
      </w:r>
      <w:r>
        <w:rPr>
          <w:rFonts w:hint="eastAsia" w:ascii="仿宋" w:hAnsi="仿宋" w:eastAsia="仿宋"/>
          <w:sz w:val="28"/>
          <w:szCs w:val="28"/>
          <w:highlight w:val="none"/>
        </w:rPr>
      </w:r>
      <w:r/>
    </w:p>
    <w:p>
      <w:pPr>
        <w:pStyle w:val="649"/>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eastAsia="zh-CN"/>
        </w:rPr>
        <w:t xml:space="preserve">中标</w:t>
      </w:r>
      <w:r>
        <w:rPr>
          <w:rFonts w:hint="eastAsia" w:ascii="仿宋" w:hAnsi="仿宋" w:eastAsia="仿宋"/>
          <w:sz w:val="28"/>
          <w:szCs w:val="28"/>
          <w:highlight w:val="none"/>
        </w:rPr>
        <w:t xml:space="preserve">通知书； </w:t>
      </w:r>
      <w:r>
        <w:rPr>
          <w:rFonts w:hint="eastAsia" w:ascii="仿宋" w:hAnsi="仿宋" w:eastAsia="仿宋"/>
          <w:sz w:val="28"/>
          <w:szCs w:val="28"/>
          <w:highlight w:val="none"/>
        </w:rPr>
      </w:r>
      <w:r/>
    </w:p>
    <w:p>
      <w:pPr>
        <w:pStyle w:val="649"/>
        <w:ind w:left="0"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甲</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乙双方商定的其他必要文件。 上述合同文件内容互为补充，如有不明确，由甲方负责解释。</w:t>
      </w:r>
      <w:r>
        <w:rPr>
          <w:rFonts w:hint="eastAsia" w:ascii="仿宋" w:hAnsi="仿宋" w:eastAsia="仿宋"/>
          <w:sz w:val="28"/>
          <w:szCs w:val="28"/>
          <w:highlight w:val="none"/>
        </w:rPr>
      </w:r>
      <w:r/>
    </w:p>
    <w:p>
      <w:pPr>
        <w:pStyle w:val="649"/>
        <w:ind w:left="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（以下为签章页，无正文）</w:t>
      </w:r>
      <w:r>
        <w:rPr>
          <w:rFonts w:hint="eastAsia" w:ascii="仿宋" w:hAnsi="仿宋" w:eastAsia="仿宋"/>
          <w:sz w:val="28"/>
          <w:szCs w:val="28"/>
          <w:highlight w:val="none"/>
          <w:lang w:eastAsia="zh-CN"/>
        </w:rPr>
      </w:r>
      <w:r/>
    </w:p>
    <w:p>
      <w:pPr>
        <w:pStyle w:val="649"/>
        <w:ind w:left="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甲    方:                           乙    方:</w:t>
      </w:r>
      <w:r>
        <w:rPr>
          <w:rFonts w:hint="eastAsia" w:ascii="仿宋" w:hAnsi="仿宋" w:eastAsia="仿宋"/>
          <w:sz w:val="28"/>
          <w:szCs w:val="28"/>
          <w:highlight w:val="none"/>
        </w:rPr>
      </w:r>
      <w:r/>
    </w:p>
    <w:p>
      <w:pPr>
        <w:pStyle w:val="649"/>
        <w:ind w:left="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单位盖章:                           单位盖章:</w:t>
      </w:r>
      <w:r>
        <w:rPr>
          <w:rFonts w:hint="eastAsia" w:ascii="仿宋" w:hAnsi="仿宋" w:eastAsia="仿宋"/>
          <w:sz w:val="28"/>
          <w:szCs w:val="28"/>
          <w:highlight w:val="none"/>
        </w:rPr>
      </w:r>
      <w:r/>
    </w:p>
    <w:p>
      <w:pPr>
        <w:pStyle w:val="649"/>
        <w:ind w:left="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法定</w:t>
      </w:r>
      <w:r>
        <w:rPr>
          <w:rFonts w:hint="eastAsia" w:ascii="仿宋" w:hAnsi="仿宋" w:eastAsia="仿宋"/>
          <w:sz w:val="28"/>
          <w:szCs w:val="28"/>
          <w:highlight w:val="none"/>
        </w:rPr>
        <w:t xml:space="preserve">代表</w:t>
      </w:r>
      <w:r>
        <w:rPr>
          <w:rFonts w:hint="eastAsia" w:ascii="仿宋" w:hAnsi="仿宋" w:eastAsia="仿宋"/>
          <w:sz w:val="28"/>
          <w:szCs w:val="28"/>
          <w:highlight w:val="none"/>
          <w:lang w:eastAsia="zh-CN"/>
        </w:rPr>
        <w:t xml:space="preserve">人或</w:t>
      </w: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法定</w:t>
      </w:r>
      <w:r>
        <w:rPr>
          <w:rFonts w:hint="eastAsia" w:ascii="仿宋" w:hAnsi="仿宋" w:eastAsia="仿宋"/>
          <w:sz w:val="28"/>
          <w:szCs w:val="28"/>
          <w:highlight w:val="none"/>
        </w:rPr>
        <w:t xml:space="preserve">代表</w:t>
      </w:r>
      <w:r>
        <w:rPr>
          <w:rFonts w:hint="eastAsia" w:ascii="仿宋" w:hAnsi="仿宋" w:eastAsia="仿宋"/>
          <w:sz w:val="28"/>
          <w:szCs w:val="28"/>
          <w:highlight w:val="none"/>
          <w:lang w:eastAsia="zh-CN"/>
        </w:rPr>
        <w:t xml:space="preserve">人或</w:t>
      </w:r>
      <w:r>
        <w:rPr>
          <w:rFonts w:hint="eastAsia" w:ascii="仿宋" w:hAnsi="仿宋" w:eastAsia="仿宋"/>
          <w:sz w:val="28"/>
          <w:szCs w:val="28"/>
          <w:highlight w:val="none"/>
          <w:lang w:eastAsia="zh-CN"/>
        </w:rPr>
      </w:r>
      <w:r/>
    </w:p>
    <w:p>
      <w:pPr>
        <w:pStyle w:val="649"/>
        <w:ind w:left="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授权委托人（</w:t>
      </w:r>
      <w:r>
        <w:rPr>
          <w:rFonts w:hint="eastAsia" w:ascii="仿宋" w:hAnsi="仿宋" w:eastAsia="仿宋"/>
          <w:sz w:val="28"/>
          <w:szCs w:val="28"/>
          <w:highlight w:val="none"/>
        </w:rPr>
        <w:t xml:space="preserve">签字</w:t>
      </w:r>
      <w:r>
        <w:rPr>
          <w:rFonts w:hint="eastAsia" w:ascii="仿宋" w:hAnsi="仿宋" w:eastAsia="仿宋"/>
          <w:sz w:val="28"/>
          <w:szCs w:val="28"/>
          <w:highlight w:val="none"/>
          <w:lang w:eastAsia="zh-CN"/>
        </w:rPr>
        <w:t xml:space="preserve">或签章）</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eastAsia="zh-CN"/>
        </w:rPr>
        <w:t xml:space="preserve">授权委托人（</w:t>
      </w:r>
      <w:r>
        <w:rPr>
          <w:rFonts w:hint="eastAsia" w:ascii="仿宋" w:hAnsi="仿宋" w:eastAsia="仿宋"/>
          <w:sz w:val="28"/>
          <w:szCs w:val="28"/>
          <w:highlight w:val="none"/>
        </w:rPr>
        <w:t xml:space="preserve">签字</w:t>
      </w:r>
      <w:r>
        <w:rPr>
          <w:rFonts w:hint="eastAsia" w:ascii="仿宋" w:hAnsi="仿宋" w:eastAsia="仿宋"/>
          <w:sz w:val="28"/>
          <w:szCs w:val="28"/>
          <w:highlight w:val="none"/>
          <w:lang w:eastAsia="zh-CN"/>
        </w:rPr>
        <w:t xml:space="preserve">或签章）</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49"/>
        <w:ind w:left="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签</w:t>
      </w:r>
      <w:r>
        <w:rPr>
          <w:rFonts w:hint="eastAsia" w:ascii="仿宋" w:hAnsi="仿宋" w:eastAsia="仿宋"/>
          <w:sz w:val="28"/>
          <w:szCs w:val="28"/>
          <w:highlight w:val="none"/>
          <w:lang w:eastAsia="zh-CN"/>
        </w:rPr>
        <w:t xml:space="preserve">订</w:t>
      </w:r>
      <w:r>
        <w:rPr>
          <w:rFonts w:hint="eastAsia" w:ascii="仿宋" w:hAnsi="仿宋" w:eastAsia="仿宋"/>
          <w:sz w:val="28"/>
          <w:szCs w:val="28"/>
          <w:highlight w:val="none"/>
        </w:rPr>
        <w:t xml:space="preserve">日期:                           签</w:t>
      </w:r>
      <w:r>
        <w:rPr>
          <w:rFonts w:hint="eastAsia" w:ascii="仿宋" w:hAnsi="仿宋" w:eastAsia="仿宋"/>
          <w:sz w:val="28"/>
          <w:szCs w:val="28"/>
          <w:highlight w:val="none"/>
          <w:lang w:eastAsia="zh-CN"/>
        </w:rPr>
        <w:t xml:space="preserve">订</w:t>
      </w:r>
      <w:r>
        <w:rPr>
          <w:rFonts w:hint="eastAsia" w:ascii="仿宋" w:hAnsi="仿宋" w:eastAsia="仿宋"/>
          <w:sz w:val="28"/>
          <w:szCs w:val="28"/>
          <w:highlight w:val="none"/>
        </w:rPr>
        <w:t xml:space="preserve">日期:</w:t>
      </w:r>
      <w:r>
        <w:rPr>
          <w:rFonts w:hint="eastAsia" w:ascii="仿宋" w:hAnsi="仿宋" w:eastAsia="仿宋"/>
          <w:sz w:val="28"/>
          <w:szCs w:val="28"/>
          <w:highlight w:val="none"/>
        </w:rPr>
      </w:r>
      <w:r/>
    </w:p>
    <w:p>
      <w:pPr>
        <w:pStyle w:val="649"/>
        <w:ind w:left="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br w:type="page" w:clear="all"/>
      </w:r>
      <w:r>
        <w:rPr>
          <w:rFonts w:ascii="仿宋" w:hAnsi="仿宋" w:eastAsia="仿宋"/>
          <w:sz w:val="28"/>
          <w:szCs w:val="28"/>
          <w:highlight w:val="none"/>
        </w:rPr>
      </w:r>
      <w:r/>
    </w:p>
    <w:p>
      <w:pPr>
        <w:pStyle w:val="649"/>
        <w:ind w:left="0" w:firstLine="3113"/>
        <w:keepLines w:val="0"/>
        <w:keepNext w:val="0"/>
        <w:pageBreakBefore w:val="0"/>
        <w:spacing w:line="520" w:lineRule="exact"/>
        <w:widowControl w:val="off"/>
        <w:tabs>
          <w:tab w:val="left" w:pos="180" w:leader="none"/>
        </w:tabs>
        <w:rPr>
          <w:rFonts w:ascii="仿宋" w:hAnsi="仿宋" w:eastAsia="仿宋"/>
          <w:sz w:val="28"/>
          <w:szCs w:val="28"/>
          <w:highlight w:val="none"/>
        </w:rPr>
      </w:pPr>
      <w:r>
        <w:rPr>
          <w:rFonts w:hint="eastAsia" w:ascii="仿宋" w:hAnsi="仿宋" w:eastAsia="仿宋"/>
          <w:sz w:val="28"/>
          <w:szCs w:val="28"/>
          <w:highlight w:val="none"/>
        </w:rPr>
        <w:t xml:space="preserve">二、合同条款</w:t>
      </w:r>
      <w:r>
        <w:rPr>
          <w:rFonts w:ascii="仿宋" w:hAnsi="仿宋" w:eastAsia="仿宋"/>
          <w:sz w:val="28"/>
          <w:szCs w:val="28"/>
          <w:highlight w:val="none"/>
        </w:rPr>
      </w:r>
      <w:r/>
    </w:p>
    <w:p>
      <w:pPr>
        <w:pStyle w:val="64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lang w:eastAsia="zh-CN"/>
        </w:rPr>
        <w:t xml:space="preserve">：</w:t>
      </w:r>
      <w:r>
        <w:rPr>
          <w:rFonts w:hint="eastAsia" w:ascii="仿宋" w:hAnsi="仿宋" w:eastAsia="仿宋"/>
          <w:sz w:val="28"/>
        </w:rPr>
      </w:r>
      <w:r/>
    </w:p>
    <w:p>
      <w:pPr>
        <w:pStyle w:val="64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64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64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64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w:t>
      </w:r>
      <w:r>
        <w:rPr>
          <w:rFonts w:hint="eastAsia" w:ascii="仿宋" w:hAnsi="仿宋" w:eastAsia="仿宋"/>
          <w:sz w:val="28"/>
          <w:lang w:eastAsia="zh-CN"/>
        </w:rPr>
        <w:t xml:space="preserve">其他</w:t>
      </w:r>
      <w:r>
        <w:rPr>
          <w:rFonts w:hint="eastAsia" w:ascii="仿宋" w:hAnsi="仿宋" w:eastAsia="仿宋"/>
          <w:sz w:val="28"/>
        </w:rPr>
        <w:t xml:space="preserve">的服务，如安装、调试、提供技术援助、培训和其他类似的义务。</w:t>
      </w:r>
      <w:r>
        <w:rPr>
          <w:rFonts w:hint="eastAsia" w:ascii="仿宋" w:hAnsi="仿宋" w:eastAsia="仿宋"/>
          <w:sz w:val="28"/>
        </w:rPr>
      </w:r>
      <w:r/>
    </w:p>
    <w:p>
      <w:pPr>
        <w:pStyle w:val="64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64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649"/>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64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w:t>
      </w:r>
      <w:r>
        <w:rPr>
          <w:rFonts w:hint="eastAsia" w:ascii="仿宋" w:hAnsi="仿宋" w:eastAsia="仿宋"/>
          <w:sz w:val="28"/>
          <w:szCs w:val="28"/>
          <w:lang w:eastAsia="zh-CN"/>
        </w:rPr>
        <w:t xml:space="preserve">谈判文件</w:t>
      </w:r>
      <w:r>
        <w:rPr>
          <w:rFonts w:hint="eastAsia" w:ascii="仿宋" w:hAnsi="仿宋" w:eastAsia="仿宋"/>
          <w:sz w:val="28"/>
          <w:szCs w:val="28"/>
        </w:rPr>
        <w:t xml:space="preserve">的技术规范和技术规范附件（如果有的话）及</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64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64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64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w:t>
      </w:r>
      <w:r>
        <w:rPr>
          <w:rFonts w:hint="eastAsia" w:ascii="仿宋" w:hAnsi="仿宋" w:eastAsia="仿宋"/>
          <w:sz w:val="28"/>
          <w:szCs w:val="28"/>
          <w:lang w:eastAsia="zh-CN"/>
        </w:rPr>
        <w:t xml:space="preserve">》《</w:t>
      </w:r>
      <w:r>
        <w:rPr>
          <w:rFonts w:ascii="仿宋" w:hAnsi="仿宋" w:eastAsia="仿宋"/>
          <w:sz w:val="28"/>
          <w:szCs w:val="28"/>
        </w:rPr>
        <w:t xml:space="preserve">快递包装政府采购需求标准（试行）》的通知》”执行</w:t>
      </w:r>
      <w:r>
        <w:rPr>
          <w:rFonts w:hint="eastAsia" w:ascii="仿宋" w:hAnsi="仿宋" w:eastAsia="仿宋"/>
          <w:sz w:val="28"/>
          <w:szCs w:val="28"/>
          <w:lang w:eastAsia="zh-CN"/>
        </w:rPr>
        <w:t xml:space="preserve">，</w:t>
      </w:r>
      <w:r>
        <w:rPr>
          <w:rFonts w:hint="eastAsia" w:ascii="仿宋" w:hAnsi="仿宋" w:eastAsia="仿宋"/>
          <w:sz w:val="28"/>
          <w:szCs w:val="28"/>
        </w:rPr>
        <w:t xml:space="preserve">在供货、安装过程中</w:t>
      </w:r>
      <w:r>
        <w:rPr>
          <w:rFonts w:hint="eastAsia" w:ascii="仿宋" w:hAnsi="仿宋" w:eastAsia="仿宋"/>
          <w:sz w:val="28"/>
          <w:szCs w:val="28"/>
          <w:lang w:eastAsia="zh-CN"/>
        </w:rPr>
        <w:t xml:space="preserve">能</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64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hint="eastAsia" w:ascii="仿宋" w:hAnsi="仿宋" w:eastAsia="仿宋"/>
          <w:sz w:val="28"/>
          <w:szCs w:val="28"/>
          <w:lang w:eastAsia="zh-CN"/>
        </w:rPr>
        <w:t xml:space="preserve">：</w:t>
      </w:r>
      <w:r>
        <w:rPr>
          <w:rFonts w:ascii="仿宋" w:hAnsi="仿宋" w:eastAsia="仿宋"/>
          <w:sz w:val="28"/>
          <w:szCs w:val="28"/>
        </w:rPr>
        <w:t xml:space="preserve"> </w:t>
      </w:r>
      <w:r>
        <w:rPr>
          <w:rFonts w:hint="eastAsia" w:ascii="仿宋" w:hAnsi="仿宋" w:eastAsia="仿宋"/>
          <w:sz w:val="28"/>
          <w:szCs w:val="28"/>
        </w:rPr>
      </w:r>
      <w:r/>
    </w:p>
    <w:p>
      <w:pPr>
        <w:pStyle w:val="64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64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64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64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64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64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64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649"/>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649"/>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hint="eastAsia" w:ascii="仿宋" w:hAnsi="仿宋" w:eastAsia="仿宋"/>
          <w:sz w:val="28"/>
          <w:szCs w:val="28"/>
          <w:lang w:eastAsia="zh-CN"/>
        </w:rPr>
        <w:t xml:space="preserve">”“</w:t>
      </w:r>
      <w:r>
        <w:rPr>
          <w:rFonts w:hint="eastAsia" w:ascii="仿宋" w:hAnsi="仿宋" w:eastAsia="仿宋"/>
          <w:sz w:val="28"/>
          <w:szCs w:val="28"/>
        </w:rPr>
        <w:t xml:space="preserve">勿倒置</w:t>
      </w:r>
      <w:r>
        <w:rPr>
          <w:rFonts w:hint="eastAsia" w:ascii="仿宋" w:hAnsi="仿宋" w:eastAsia="仿宋"/>
          <w:sz w:val="28"/>
          <w:szCs w:val="28"/>
          <w:lang w:eastAsia="zh-CN"/>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649"/>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64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lang w:eastAsia="zh-CN"/>
        </w:rPr>
        <w:t xml:space="preserve">：</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w:t>
      </w:r>
      <w:r>
        <w:rPr>
          <w:rFonts w:hint="eastAsia" w:ascii="仿宋" w:hAnsi="仿宋" w:eastAsia="仿宋"/>
          <w:sz w:val="28"/>
          <w:lang w:eastAsia="zh-CN"/>
        </w:rPr>
        <w:t xml:space="preserve">谈判文件</w:t>
      </w:r>
      <w:r>
        <w:rPr>
          <w:rFonts w:hint="eastAsia" w:ascii="仿宋" w:hAnsi="仿宋" w:eastAsia="仿宋"/>
          <w:sz w:val="28"/>
        </w:rPr>
        <w:t xml:space="preserve">中规定的付款方式安排付款。</w:t>
      </w:r>
      <w:r>
        <w:rPr>
          <w:rFonts w:hint="eastAsia" w:ascii="仿宋" w:hAnsi="仿宋" w:eastAsia="仿宋"/>
          <w:sz w:val="28"/>
        </w:rPr>
      </w:r>
      <w:r/>
    </w:p>
    <w:p>
      <w:pPr>
        <w:pStyle w:val="64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lang w:eastAsia="zh-CN"/>
        </w:rPr>
        <w:t xml:space="preserve">：</w:t>
      </w:r>
      <w:r>
        <w:rPr>
          <w:rFonts w:hint="eastAsia" w:ascii="仿宋" w:hAnsi="仿宋" w:eastAsia="仿宋"/>
          <w:sz w:val="28"/>
        </w:rPr>
      </w:r>
      <w:r/>
    </w:p>
    <w:p>
      <w:pPr>
        <w:pStyle w:val="64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64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64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64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64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64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64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64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64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64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64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64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649"/>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649"/>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64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64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64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w:t>
      </w:r>
      <w:r>
        <w:rPr>
          <w:rFonts w:hint="eastAsia" w:ascii="仿宋" w:hAnsi="仿宋" w:eastAsia="仿宋"/>
          <w:sz w:val="28"/>
          <w:szCs w:val="28"/>
          <w:lang w:eastAsia="zh-CN"/>
        </w:rPr>
        <w:t xml:space="preserve">谈判文件</w:t>
      </w:r>
      <w:r>
        <w:rPr>
          <w:rFonts w:hint="eastAsia" w:ascii="仿宋" w:hAnsi="仿宋" w:eastAsia="仿宋"/>
          <w:sz w:val="28"/>
          <w:szCs w:val="28"/>
        </w:rPr>
        <w:t xml:space="preserve">要求进行。</w:t>
      </w:r>
      <w:r>
        <w:rPr>
          <w:rFonts w:hint="eastAsia" w:ascii="仿宋" w:hAnsi="仿宋" w:eastAsia="仿宋"/>
          <w:sz w:val="28"/>
          <w:szCs w:val="28"/>
        </w:rPr>
      </w:r>
      <w:r/>
    </w:p>
    <w:p>
      <w:pPr>
        <w:pStyle w:val="64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649"/>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649"/>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64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sz w:val="28"/>
          <w:szCs w:val="28"/>
          <w:lang w:eastAsia="zh-CN"/>
        </w:rPr>
        <w:t xml:space="preserve">其他</w:t>
      </w:r>
      <w:r>
        <w:rPr>
          <w:rFonts w:hint="eastAsia" w:ascii="仿宋" w:hAnsi="仿宋" w:eastAsia="仿宋"/>
          <w:sz w:val="28"/>
          <w:szCs w:val="28"/>
        </w:rPr>
        <w:t xml:space="preserve">必要费用。</w:t>
      </w:r>
      <w:r>
        <w:rPr>
          <w:rFonts w:hint="eastAsia" w:ascii="仿宋" w:hAnsi="仿宋" w:eastAsia="仿宋"/>
          <w:sz w:val="28"/>
          <w:szCs w:val="28"/>
        </w:rPr>
      </w:r>
      <w:r/>
    </w:p>
    <w:p>
      <w:pPr>
        <w:pStyle w:val="64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64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649"/>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w:t>
      </w:r>
      <w:r>
        <w:rPr>
          <w:rFonts w:hint="eastAsia" w:ascii="仿宋" w:hAnsi="仿宋" w:eastAsia="仿宋"/>
          <w:sz w:val="28"/>
          <w:szCs w:val="28"/>
        </w:rPr>
      </w:r>
      <w:r/>
    </w:p>
    <w:p>
      <w:pPr>
        <w:pStyle w:val="64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64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64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w:t>
      </w:r>
      <w:r>
        <w:rPr>
          <w:rFonts w:hint="eastAsia" w:ascii="仿宋" w:hAnsi="仿宋" w:eastAsia="仿宋"/>
          <w:sz w:val="28"/>
          <w:szCs w:val="28"/>
          <w:lang w:val="en-US" w:eastAsia="zh-CN"/>
        </w:rPr>
        <w:t xml:space="preserve">服务期限</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64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64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649"/>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仿宋" w:hAnsi="仿宋" w:eastAsia="仿宋"/>
          <w:sz w:val="28"/>
          <w:szCs w:val="28"/>
        </w:rPr>
      </w:r>
      <w:r/>
    </w:p>
    <w:p>
      <w:pPr>
        <w:pStyle w:val="64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64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64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64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649"/>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649"/>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64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64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》规定提交调解和仲裁。</w:t>
      </w:r>
      <w:r>
        <w:rPr>
          <w:rFonts w:ascii="仿宋" w:hAnsi="仿宋" w:eastAsia="仿宋"/>
          <w:sz w:val="28"/>
          <w:szCs w:val="28"/>
        </w:rPr>
        <w:t xml:space="preserve"> </w:t>
      </w:r>
      <w:r>
        <w:rPr>
          <w:rFonts w:hint="eastAsia" w:ascii="仿宋" w:hAnsi="仿宋" w:eastAsia="仿宋"/>
          <w:sz w:val="28"/>
          <w:szCs w:val="28"/>
        </w:rPr>
      </w:r>
      <w:r/>
    </w:p>
    <w:p>
      <w:pPr>
        <w:pStyle w:val="64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64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64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64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71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71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w:t>
      </w:r>
      <w:r>
        <w:rPr>
          <w:rFonts w:hint="eastAsia" w:hAnsi="仿宋"/>
          <w:sz w:val="28"/>
          <w:szCs w:val="28"/>
          <w:lang w:val="en-US" w:eastAsia="zh-CN"/>
        </w:rPr>
        <w:t xml:space="preserve">期限</w:t>
      </w:r>
      <w:r>
        <w:rPr>
          <w:rFonts w:hint="eastAsia" w:hAnsi="仿宋"/>
          <w:sz w:val="28"/>
          <w:szCs w:val="28"/>
        </w:rPr>
        <w:t xml:space="preserve">内提供全部或部分货物（含软件及相关服务）；</w:t>
      </w:r>
      <w:r>
        <w:rPr>
          <w:rFonts w:hAnsi="仿宋"/>
          <w:sz w:val="28"/>
          <w:szCs w:val="28"/>
        </w:rPr>
        <w:t xml:space="preserve"> </w:t>
      </w:r>
      <w:r>
        <w:rPr>
          <w:rFonts w:hint="eastAsia" w:hAnsi="仿宋"/>
          <w:sz w:val="28"/>
          <w:szCs w:val="28"/>
        </w:rPr>
      </w:r>
      <w:r/>
    </w:p>
    <w:p>
      <w:pPr>
        <w:pStyle w:val="71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71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75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751"/>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w:t>
      </w:r>
      <w:r>
        <w:rPr>
          <w:rFonts w:hint="eastAsia" w:ascii="仿宋" w:hAnsi="仿宋" w:eastAsia="仿宋"/>
          <w:sz w:val="28"/>
          <w:szCs w:val="24"/>
        </w:rPr>
        <w:t xml:space="preserve">合同而不给乙方补偿。该</w:t>
      </w:r>
      <w:r>
        <w:rPr>
          <w:rFonts w:hint="eastAsia" w:ascii="仿宋" w:hAnsi="仿宋" w:eastAsia="仿宋"/>
          <w:sz w:val="28"/>
          <w:szCs w:val="24"/>
          <w:lang w:eastAsia="zh-CN"/>
        </w:rPr>
        <w:t xml:space="preserve">终止</w:t>
      </w:r>
      <w:r>
        <w:rPr>
          <w:rFonts w:hint="eastAsia" w:ascii="仿宋" w:hAnsi="仿宋" w:eastAsia="仿宋"/>
          <w:sz w:val="28"/>
          <w:szCs w:val="24"/>
        </w:rPr>
        <w:t xml:space="preserve">合同将不损害或影响甲方和使用方已经采取或将要采取的任何行动或补救措施的权力。</w:t>
      </w:r>
      <w:r>
        <w:rPr>
          <w:rFonts w:hint="eastAsia" w:ascii="仿宋" w:hAnsi="仿宋" w:eastAsia="仿宋"/>
          <w:sz w:val="28"/>
          <w:szCs w:val="24"/>
        </w:rPr>
      </w:r>
      <w:r/>
    </w:p>
    <w:p>
      <w:pPr>
        <w:pStyle w:val="75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75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721"/>
        <w:ind w:left="0"/>
        <w:keepLines w:val="0"/>
        <w:keepNext w:val="0"/>
        <w:pageBreakBefore w:val="0"/>
        <w:spacing w:line="520" w:lineRule="exact"/>
        <w:widowControl w:val="off"/>
        <w:rPr>
          <w:rFonts w:ascii="仿宋" w:hAnsi="仿宋" w:eastAsia="仿宋"/>
          <w:sz w:val="28"/>
          <w:highlight w:val="none"/>
        </w:rPr>
      </w:pPr>
      <w:r>
        <w:rPr>
          <w:rFonts w:hint="eastAsia" w:ascii="仿宋" w:hAnsi="仿宋" w:eastAsia="仿宋"/>
          <w:sz w:val="28"/>
          <w:highlight w:val="none"/>
        </w:rPr>
        <w:t xml:space="preserve">19.合同生效及其它</w:t>
      </w:r>
      <w:r>
        <w:rPr>
          <w:rFonts w:ascii="仿宋" w:hAnsi="仿宋" w:eastAsia="仿宋"/>
          <w:sz w:val="28"/>
          <w:highlight w:val="none"/>
        </w:rPr>
      </w:r>
      <w:r/>
    </w:p>
    <w:p>
      <w:pPr>
        <w:pStyle w:val="649"/>
        <w:ind w:left="0" w:firstLine="565"/>
        <w:keepLines w:val="0"/>
        <w:keepNext w:val="0"/>
        <w:pageBreakBefore w:val="0"/>
        <w:spacing w:line="520" w:lineRule="exact"/>
        <w:widowControl w:val="off"/>
        <w:rPr>
          <w:rFonts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19.1</w:t>
      </w:r>
      <w:r>
        <w:rPr>
          <w:rFonts w:hint="eastAsia" w:ascii="仿宋" w:hAnsi="仿宋" w:eastAsia="仿宋"/>
          <w:sz w:val="28"/>
          <w:szCs w:val="28"/>
          <w:highlight w:val="none"/>
          <w:lang w:eastAsia="zh-CN"/>
        </w:rPr>
        <w:t xml:space="preserve">江苏泽豪工程咨询管理有限公司JSZC-320830-ZHGC-T2026-0008谈判文件</w:t>
      </w:r>
      <w:r>
        <w:rPr>
          <w:rFonts w:hint="eastAsia" w:ascii="仿宋" w:hAnsi="仿宋" w:eastAsia="仿宋"/>
          <w:sz w:val="28"/>
          <w:szCs w:val="28"/>
          <w:highlight w:val="none"/>
        </w:rPr>
        <w:t xml:space="preserve">、乙方提交的</w:t>
      </w:r>
      <w:r>
        <w:rPr>
          <w:rFonts w:hint="eastAsia" w:ascii="仿宋" w:hAnsi="仿宋" w:eastAsia="仿宋"/>
          <w:sz w:val="28"/>
          <w:szCs w:val="28"/>
          <w:highlight w:val="none"/>
          <w:lang w:eastAsia="zh-CN"/>
        </w:rPr>
        <w:t xml:space="preserve">JSZC-320830-ZHGC-T2026-0008响应文件</w:t>
      </w:r>
      <w:r>
        <w:rPr>
          <w:rFonts w:hint="eastAsia" w:ascii="仿宋" w:hAnsi="仿宋" w:eastAsia="仿宋"/>
          <w:sz w:val="28"/>
          <w:szCs w:val="28"/>
          <w:highlight w:val="none"/>
        </w:rPr>
        <w:t xml:space="preserve">、本次招标的中标通知书和乙方的澄清等内容将作为本次采购合同文件的主要内容。乙方在合同履行过程中若发生服务内容缩减、服务不及时的现象，甲方有权对乙方处以适当的经济处罚。</w:t>
      </w:r>
      <w:r>
        <w:rPr>
          <w:rFonts w:ascii="仿宋" w:hAnsi="仿宋" w:eastAsia="仿宋"/>
          <w:b/>
          <w:color w:val="000000"/>
          <w:sz w:val="28"/>
          <w:szCs w:val="28"/>
          <w:highlight w:val="none"/>
        </w:rPr>
      </w:r>
      <w:r/>
    </w:p>
    <w:p>
      <w:pPr>
        <w:pStyle w:val="721"/>
        <w:ind w:left="0" w:firstLine="560"/>
        <w:keepLines w:val="0"/>
        <w:keepNext w:val="0"/>
        <w:pageBreakBefore w:val="0"/>
        <w:spacing w:line="520" w:lineRule="exact"/>
        <w:widowControl w:val="off"/>
        <w:rPr>
          <w:rFonts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ascii="仿宋" w:hAnsi="仿宋" w:eastAsia="仿宋"/>
          <w:sz w:val="28"/>
          <w:szCs w:val="24"/>
          <w:highlight w:val="none"/>
        </w:rPr>
      </w:r>
      <w:r/>
    </w:p>
    <w:p>
      <w:pPr>
        <w:pStyle w:val="721"/>
        <w:ind w:left="0"/>
        <w:keepLines w:val="0"/>
        <w:keepNext w:val="0"/>
        <w:pageBreakBefore w:val="0"/>
        <w:spacing w:line="520" w:lineRule="exact"/>
        <w:widowControl w:val="off"/>
        <w:rPr>
          <w:rFonts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rPr>
          <w:rFonts w:ascii="仿宋" w:hAnsi="仿宋" w:eastAsia="仿宋"/>
          <w:sz w:val="28"/>
          <w:szCs w:val="24"/>
          <w:highlight w:val="none"/>
        </w:rPr>
      </w:r>
      <w:r/>
    </w:p>
    <w:p>
      <w:pPr>
        <w:pStyle w:val="721"/>
        <w:ind w:left="0"/>
        <w:keepLines w:val="0"/>
        <w:keepNext w:val="0"/>
        <w:pageBreakBefore w:val="0"/>
        <w:spacing w:line="520" w:lineRule="exact"/>
        <w:widowControl w:val="off"/>
        <w:rPr>
          <w:rFonts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ascii="仿宋" w:hAnsi="仿宋" w:eastAsia="仿宋"/>
          <w:sz w:val="28"/>
          <w:szCs w:val="24"/>
          <w:highlight w:val="none"/>
        </w:rPr>
      </w:r>
      <w:r/>
    </w:p>
    <w:p>
      <w:pPr>
        <w:pStyle w:val="649"/>
        <w:ind w:left="0" w:firstLine="560"/>
        <w:keepLines w:val="0"/>
        <w:keepNext w:val="0"/>
        <w:pageBreakBefore w:val="0"/>
        <w:spacing w:line="520" w:lineRule="exact"/>
        <w:widowControl w:val="off"/>
        <w:rPr>
          <w:rFonts w:ascii="仿宋" w:hAnsi="仿宋" w:eastAsia="仿宋"/>
          <w:bCs/>
          <w:sz w:val="28"/>
          <w:szCs w:val="28"/>
          <w:highlight w:val="none"/>
        </w:rPr>
      </w:pPr>
      <w:r>
        <w:rPr>
          <w:rFonts w:hint="eastAsia" w:ascii="仿宋" w:hAnsi="仿宋" w:eastAsia="仿宋"/>
          <w:sz w:val="28"/>
          <w:highlight w:val="none"/>
        </w:rPr>
        <w:t xml:space="preserve">19.5本合同应按照中华人民共和国的现行法律进行解释。</w:t>
      </w:r>
      <w:r>
        <w:rPr>
          <w:rFonts w:ascii="仿宋" w:hAnsi="仿宋" w:eastAsia="仿宋"/>
          <w:bCs/>
          <w:sz w:val="28"/>
          <w:szCs w:val="28"/>
          <w:highlight w:val="none"/>
        </w:rPr>
      </w:r>
      <w:r/>
    </w:p>
    <w:p>
      <w:pPr>
        <w:pStyle w:val="649"/>
        <w:jc w:val="left"/>
        <w:spacing w:line="520" w:lineRule="exact"/>
        <w:rPr>
          <w:rFonts w:hint="eastAsia" w:ascii="宋体" w:hAnsi="宋体" w:cs="Arial Unicode MS"/>
          <w:color w:val="000000"/>
          <w:sz w:val="28"/>
          <w:szCs w:val="28"/>
          <w:highlight w:val="none"/>
        </w:rPr>
      </w:pPr>
      <w:r>
        <w:rPr>
          <w:rFonts w:hint="eastAsia" w:ascii="宋体" w:hAnsi="宋体" w:cs="Arial Unicode MS"/>
          <w:color w:val="000000"/>
          <w:sz w:val="28"/>
          <w:szCs w:val="28"/>
          <w:highlight w:val="none"/>
        </w:rPr>
      </w:r>
      <w:r/>
    </w:p>
    <w:p>
      <w:pPr>
        <w:pStyle w:val="679"/>
        <w:ind w:firstLine="2873"/>
        <w:jc w:val="center"/>
        <w:spacing w:line="520" w:lineRule="exact"/>
        <w:rPr>
          <w:rFonts w:hint="eastAsia" w:ascii="仿宋" w:hAnsi="仿宋" w:eastAsia="仿宋"/>
          <w:b/>
          <w:bCs/>
          <w:color w:val="000000"/>
          <w:sz w:val="36"/>
          <w:szCs w:val="36"/>
          <w:highlight w:val="none"/>
          <w:lang w:val="zh-CN"/>
        </w:rPr>
      </w:pPr>
      <w:r>
        <w:rPr>
          <w:rFonts w:ascii="仿宋" w:hAnsi="仿宋" w:eastAsia="仿宋"/>
          <w:b/>
          <w:bCs/>
          <w:sz w:val="36"/>
          <w:szCs w:val="36"/>
          <w:highlight w:val="none"/>
        </w:rPr>
        <w:br w:type="page" w:clear="all"/>
      </w:r>
      <w:r>
        <w:rPr>
          <w:rFonts w:hint="eastAsia" w:ascii="仿宋" w:hAnsi="仿宋" w:eastAsia="仿宋"/>
          <w:b/>
          <w:bCs/>
          <w:color w:val="000000"/>
          <w:sz w:val="36"/>
          <w:szCs w:val="36"/>
          <w:highlight w:val="none"/>
        </w:rPr>
        <w:t xml:space="preserve">第五章  项目采购需求</w:t>
      </w:r>
      <w:r>
        <w:rPr>
          <w:rFonts w:hint="eastAsia" w:ascii="仿宋" w:hAnsi="仿宋" w:eastAsia="仿宋"/>
          <w:b/>
          <w:bCs/>
          <w:color w:val="000000"/>
          <w:sz w:val="36"/>
          <w:szCs w:val="36"/>
          <w:highlight w:val="none"/>
          <w:lang w:val="zh-CN"/>
        </w:rPr>
      </w:r>
      <w:r/>
    </w:p>
    <w:p>
      <w:pPr>
        <w:pStyle w:val="649"/>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本项目为盱眙县应急管理局的盱眙县应急管理局防灾减灾宣传周启动仪式暨自然灾害综合应急演练服务项目。具体要求如下，供应商须提供满足以下要求的服务，不得有负偏离。</w:t>
      </w:r>
      <w:r>
        <w:rPr>
          <w:rFonts w:hint="eastAsia" w:ascii="仿宋" w:hAnsi="仿宋" w:eastAsia="仿宋" w:cs="Times New Roman"/>
          <w:sz w:val="28"/>
          <w:szCs w:val="28"/>
          <w:highlight w:val="none"/>
          <w:lang w:val="en-US" w:eastAsia="zh-CN"/>
        </w:rPr>
      </w:r>
      <w:r/>
    </w:p>
    <w:p>
      <w:pPr>
        <w:pStyle w:val="679"/>
        <w:spacing w:line="520" w:lineRule="exact"/>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一、项目背景</w:t>
      </w:r>
      <w:r>
        <w:rPr>
          <w:rFonts w:hint="eastAsia" w:ascii="仿宋" w:hAnsi="仿宋" w:eastAsia="仿宋" w:cs="仿宋"/>
          <w:b/>
          <w:bCs/>
          <w:color w:val="000000"/>
          <w:sz w:val="28"/>
          <w:szCs w:val="28"/>
          <w:highlight w:val="none"/>
          <w:lang w:val="en-US" w:eastAsia="zh-CN" w:bidi="ar-SA"/>
        </w:rPr>
      </w:r>
      <w:r/>
    </w:p>
    <w:p>
      <w:pPr>
        <w:pStyle w:val="649"/>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为深入贯彻落实习近平总书记关于防灾减灾救灾工作重要论述和对江苏工作重要讲话、重要指示精神，坚持人民至上、生命至上，统筹发展和安全，践行</w:t>
      </w:r>
      <w:bookmarkStart w:id="32" w:name="OLE_LINK2"/>
      <w:r>
        <w:rPr>
          <w:rFonts w:hint="eastAsia" w:ascii="仿宋" w:hAnsi="仿宋" w:eastAsia="仿宋" w:cs="Times New Roman"/>
          <w:sz w:val="28"/>
          <w:szCs w:val="28"/>
          <w:highlight w:val="none"/>
          <w:lang w:val="en-US" w:eastAsia="zh-CN"/>
        </w:rPr>
        <w:t xml:space="preserve">“两个坚持、三个转变”防灾减灾救灾理念</w:t>
      </w:r>
      <w:bookmarkEnd w:id="32"/>
      <w:r>
        <w:rPr>
          <w:rFonts w:hint="eastAsia" w:ascii="仿宋" w:hAnsi="仿宋" w:eastAsia="仿宋" w:cs="Times New Roman"/>
          <w:sz w:val="28"/>
          <w:szCs w:val="28"/>
          <w:highlight w:val="none"/>
          <w:lang w:val="en-US" w:eastAsia="zh-CN"/>
        </w:rPr>
        <w:t xml:space="preserve">，筑牢全方位、立体化、多层次的安全防护网，坚决打赢</w:t>
      </w:r>
      <w:bookmarkStart w:id="33" w:name="OLE_LINK3"/>
      <w:r>
        <w:rPr>
          <w:rFonts w:hint="eastAsia" w:ascii="仿宋" w:hAnsi="仿宋" w:eastAsia="仿宋" w:cs="Times New Roman"/>
          <w:sz w:val="28"/>
          <w:szCs w:val="28"/>
          <w:highlight w:val="none"/>
          <w:lang w:val="en-US" w:eastAsia="zh-CN"/>
        </w:rPr>
        <w:t xml:space="preserve">防灾减灾救灾</w:t>
      </w:r>
      <w:bookmarkEnd w:id="33"/>
      <w:r>
        <w:rPr>
          <w:rFonts w:hint="eastAsia" w:ascii="仿宋" w:hAnsi="仿宋" w:eastAsia="仿宋" w:cs="Times New Roman"/>
          <w:sz w:val="28"/>
          <w:szCs w:val="28"/>
          <w:highlight w:val="none"/>
          <w:lang w:val="en-US" w:eastAsia="zh-CN"/>
        </w:rPr>
        <w:t xml:space="preserve">“主动仗”，确保人民群众生命财产安全，为中国式现代化江苏新实践提供坚实安全保障。根据《中华人民共和国突发事件应对法》《江苏省突发事件总体应急预案》《淮安市突发事件总体应急预案》和《盱眙县突发事件总体应急预案》等法律法规，结合实际，盱眙县应急管理局拟开展盱眙县应急管理局防灾减灾宣传周启动仪式暨自然灾害综合应急演练。</w:t>
      </w:r>
      <w:r>
        <w:rPr>
          <w:rFonts w:hint="eastAsia" w:ascii="仿宋" w:hAnsi="仿宋" w:eastAsia="仿宋" w:cs="Times New Roman"/>
          <w:sz w:val="28"/>
          <w:szCs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具体服务内容：演练策划咨询服务，演练现场布设服务，播控传输设备租赁服务，专业技术保障服务，后勤保障服务等。</w:t>
      </w:r>
      <w:r>
        <w:rPr>
          <w:rFonts w:hint="eastAsia" w:ascii="仿宋" w:hAnsi="仿宋" w:eastAsia="仿宋" w:cs="Times New Roman"/>
          <w:sz w:val="28"/>
          <w:szCs w:val="28"/>
          <w:highlight w:val="none"/>
          <w:lang w:val="en-US" w:eastAsia="zh-CN"/>
        </w:rPr>
      </w:r>
      <w:r/>
    </w:p>
    <w:p>
      <w:pPr>
        <w:pStyle w:val="679"/>
        <w:spacing w:line="520" w:lineRule="exact"/>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二、项目要求</w:t>
      </w:r>
      <w:r>
        <w:rPr>
          <w:rFonts w:hint="eastAsia" w:ascii="仿宋" w:hAnsi="仿宋" w:eastAsia="仿宋" w:cs="仿宋"/>
          <w:b/>
          <w:bCs/>
          <w:color w:val="000000"/>
          <w:sz w:val="28"/>
          <w:szCs w:val="28"/>
          <w:highlight w:val="none"/>
          <w:lang w:val="en-US" w:eastAsia="zh-CN" w:bidi="ar-SA"/>
        </w:rPr>
      </w:r>
      <w:r/>
    </w:p>
    <w:p>
      <w:pPr>
        <w:pStyle w:val="649"/>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1、演练策划咨询服务</w:t>
      </w:r>
      <w:r>
        <w:rPr>
          <w:rFonts w:hint="eastAsia" w:ascii="仿宋" w:hAnsi="仿宋" w:eastAsia="仿宋" w:cs="Times New Roman"/>
          <w:sz w:val="28"/>
          <w:szCs w:val="28"/>
          <w:highlight w:val="none"/>
          <w:lang w:val="en-US" w:eastAsia="zh-CN"/>
        </w:rPr>
      </w:r>
      <w:r/>
    </w:p>
    <w:p>
      <w:pPr>
        <w:pStyle w:val="649"/>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情景构建、方案脚本、场地规划设计、文案编写、演训编导、参演队伍协调。</w:t>
      </w:r>
      <w:r>
        <w:rPr>
          <w:rFonts w:hint="eastAsia" w:ascii="仿宋" w:hAnsi="仿宋" w:eastAsia="仿宋" w:cs="Times New Roman"/>
          <w:sz w:val="28"/>
          <w:szCs w:val="28"/>
          <w:highlight w:val="none"/>
          <w:lang w:val="en-US" w:eastAsia="zh-CN"/>
        </w:rPr>
      </w:r>
      <w:r/>
    </w:p>
    <w:p>
      <w:pPr>
        <w:pStyle w:val="649"/>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2、演练现场布设服务</w:t>
      </w:r>
      <w:r>
        <w:rPr>
          <w:rFonts w:hint="eastAsia" w:ascii="仿宋" w:hAnsi="仿宋" w:eastAsia="仿宋" w:cs="Times New Roman"/>
          <w:sz w:val="28"/>
          <w:szCs w:val="28"/>
          <w:highlight w:val="none"/>
          <w:lang w:val="en-US" w:eastAsia="zh-CN"/>
        </w:rPr>
      </w:r>
      <w:r/>
    </w:p>
    <w:p>
      <w:pPr>
        <w:pStyle w:val="649"/>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活动功能区场景布设、环境打造、演示物资、主背景、观摩台、桁架、雷亚架、音响、观摩屏、宣传品等。</w:t>
      </w:r>
      <w:r>
        <w:rPr>
          <w:rFonts w:ascii="仿宋" w:hAnsi="仿宋" w:eastAsia="仿宋" w:cs="Times New Roman"/>
          <w:sz w:val="28"/>
          <w:szCs w:val="28"/>
          <w:highlight w:val="none"/>
          <w:lang w:val="en-US" w:eastAsia="zh-CN"/>
        </w:rPr>
      </w:r>
      <w:r/>
    </w:p>
    <w:p>
      <w:pPr>
        <w:pStyle w:val="649"/>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3、演练播控传输设备租赁服务</w:t>
      </w:r>
      <w:r>
        <w:rPr>
          <w:rFonts w:hint="eastAsia" w:ascii="仿宋" w:hAnsi="仿宋" w:eastAsia="仿宋" w:cs="Times New Roman"/>
          <w:sz w:val="28"/>
          <w:szCs w:val="28"/>
          <w:highlight w:val="none"/>
          <w:lang w:val="en-US" w:eastAsia="zh-CN"/>
        </w:rPr>
      </w:r>
      <w:r/>
    </w:p>
    <w:p>
      <w:pPr>
        <w:pStyle w:val="649"/>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音视频播控，无线图传、4G背包，实时传输，摄像器材、航拍设备、通讯装备等。</w:t>
      </w:r>
      <w:r>
        <w:rPr>
          <w:rFonts w:ascii="仿宋" w:hAnsi="仿宋" w:eastAsia="仿宋" w:cs="Times New Roman"/>
          <w:sz w:val="28"/>
          <w:szCs w:val="28"/>
          <w:highlight w:val="none"/>
          <w:lang w:val="en-US" w:eastAsia="zh-CN"/>
        </w:rPr>
      </w:r>
      <w:r/>
    </w:p>
    <w:p>
      <w:pPr>
        <w:pStyle w:val="649"/>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4、演练专业技术保障服务</w:t>
      </w:r>
      <w:r>
        <w:rPr>
          <w:rFonts w:hint="eastAsia" w:ascii="仿宋" w:hAnsi="仿宋" w:eastAsia="仿宋" w:cs="Times New Roman"/>
          <w:sz w:val="28"/>
          <w:szCs w:val="28"/>
          <w:highlight w:val="none"/>
          <w:lang w:val="en-US" w:eastAsia="zh-CN"/>
        </w:rPr>
      </w:r>
      <w:r/>
    </w:p>
    <w:p>
      <w:pPr>
        <w:pStyle w:val="649"/>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（1）联合导调：总导演、导播、导调、摄像师、航拍师、音响师、屏控师、现场解说；</w:t>
      </w:r>
      <w:r>
        <w:rPr>
          <w:rFonts w:hint="eastAsia" w:ascii="仿宋" w:hAnsi="仿宋" w:eastAsia="仿宋" w:cs="Times New Roman"/>
          <w:sz w:val="28"/>
          <w:szCs w:val="28"/>
          <w:highlight w:val="none"/>
          <w:lang w:val="en-US" w:eastAsia="zh-CN"/>
        </w:rPr>
      </w:r>
      <w:r/>
    </w:p>
    <w:p>
      <w:pPr>
        <w:pStyle w:val="649"/>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（2）音视频：素材采集、视频剪辑、特效制作、配音垫乐、全程片制作等。</w:t>
      </w:r>
      <w:r>
        <w:rPr>
          <w:rFonts w:hint="eastAsia" w:ascii="仿宋" w:hAnsi="仿宋" w:eastAsia="仿宋" w:cs="Times New Roman"/>
          <w:sz w:val="28"/>
          <w:szCs w:val="28"/>
          <w:highlight w:val="none"/>
          <w:lang w:val="en-US" w:eastAsia="zh-CN"/>
        </w:rPr>
      </w:r>
      <w:r/>
    </w:p>
    <w:p>
      <w:pPr>
        <w:pStyle w:val="649"/>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5、演练后勤保障服务</w:t>
      </w:r>
      <w:r>
        <w:rPr>
          <w:rFonts w:hint="eastAsia" w:ascii="仿宋" w:hAnsi="仿宋" w:eastAsia="仿宋" w:cs="Times New Roman"/>
          <w:sz w:val="28"/>
          <w:szCs w:val="28"/>
          <w:highlight w:val="none"/>
          <w:lang w:val="en-US" w:eastAsia="zh-CN"/>
        </w:rPr>
      </w:r>
      <w:r/>
    </w:p>
    <w:p>
      <w:pPr>
        <w:pStyle w:val="649"/>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参与活动人员的食宿保障、交通运输等。</w:t>
      </w:r>
      <w:r>
        <w:rPr>
          <w:rFonts w:ascii="仿宋" w:hAnsi="仿宋" w:eastAsia="仿宋" w:cs="Times New Roman"/>
          <w:sz w:val="28"/>
          <w:szCs w:val="28"/>
          <w:highlight w:val="none"/>
          <w:lang w:val="en-US" w:eastAsia="zh-CN"/>
        </w:rPr>
      </w:r>
      <w:r/>
    </w:p>
    <w:p>
      <w:pPr>
        <w:pStyle w:val="679"/>
        <w:spacing w:line="520" w:lineRule="exact"/>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pStyle w:val="679"/>
        <w:spacing w:line="520" w:lineRule="exact"/>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三、商务部分：</w:t>
      </w:r>
      <w:r>
        <w:rPr>
          <w:rFonts w:hint="eastAsia" w:ascii="仿宋" w:hAnsi="仿宋" w:eastAsia="仿宋" w:cs="仿宋"/>
          <w:b/>
          <w:bCs/>
          <w:color w:val="000000"/>
          <w:sz w:val="28"/>
          <w:szCs w:val="28"/>
          <w:highlight w:val="none"/>
          <w:lang w:val="en-US" w:eastAsia="zh-CN" w:bidi="ar-SA"/>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w:t>
      </w:r>
      <w:r>
        <w:rPr>
          <w:rFonts w:hint="eastAsia" w:ascii="仿宋" w:hAnsi="仿宋" w:eastAsia="仿宋"/>
          <w:sz w:val="28"/>
          <w:szCs w:val="28"/>
          <w:highlight w:val="none"/>
          <w:lang w:val="en-US" w:eastAsia="zh-CN"/>
        </w:rPr>
        <w:t xml:space="preserve">服务</w:t>
      </w:r>
      <w:r>
        <w:rPr>
          <w:rFonts w:hint="eastAsia" w:ascii="仿宋" w:hAnsi="仿宋" w:eastAsia="仿宋"/>
          <w:sz w:val="28"/>
          <w:szCs w:val="28"/>
          <w:highlight w:val="none"/>
        </w:rPr>
        <w:t xml:space="preserve">时间:合同签订后60天完成全部流程。</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w:t>
      </w:r>
      <w:r>
        <w:rPr>
          <w:rFonts w:hint="eastAsia" w:ascii="仿宋" w:hAnsi="仿宋" w:eastAsia="仿宋"/>
          <w:sz w:val="28"/>
          <w:szCs w:val="28"/>
          <w:highlight w:val="none"/>
          <w:lang w:val="en-US" w:eastAsia="zh-CN"/>
        </w:rPr>
        <w:t xml:space="preserve">服务</w:t>
      </w:r>
      <w:r>
        <w:rPr>
          <w:rFonts w:hint="eastAsia" w:ascii="仿宋" w:hAnsi="仿宋" w:eastAsia="仿宋"/>
          <w:sz w:val="28"/>
          <w:szCs w:val="28"/>
          <w:highlight w:val="none"/>
        </w:rPr>
        <w:t xml:space="preserve">地点:由采购人指定。</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（三）付款方式:本项目合同签订后，甲方向乙方支付合同价的</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0%预付款，</w:t>
      </w:r>
      <w:r>
        <w:rPr>
          <w:rFonts w:hint="eastAsia" w:ascii="仿宋" w:hAnsi="仿宋" w:eastAsia="仿宋"/>
          <w:sz w:val="28"/>
          <w:szCs w:val="28"/>
          <w:highlight w:val="none"/>
          <w:lang w:val="en-US" w:eastAsia="zh-CN"/>
        </w:rPr>
        <w:t xml:space="preserve">剩余款项待项目结束验收合格并审计后，付至审计价格的100%</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r>
      <w:r/>
    </w:p>
    <w:p>
      <w:pPr>
        <w:pStyle w:val="649"/>
        <w:spacing w:line="360" w:lineRule="auto"/>
        <w:rPr>
          <w:rFonts w:hint="eastAsia" w:ascii="宋体" w:hAnsi="宋体"/>
          <w:b/>
          <w:bCs/>
          <w:sz w:val="44"/>
          <w:highlight w:val="none"/>
        </w:rPr>
      </w:pPr>
      <w:r>
        <w:rPr>
          <w:rFonts w:hint="eastAsia" w:ascii="宋体" w:hAnsi="宋体"/>
          <w:b/>
          <w:bCs/>
          <w:sz w:val="44"/>
          <w:highlight w:val="none"/>
        </w:rPr>
      </w:r>
      <w:r/>
    </w:p>
    <w:p>
      <w:pPr>
        <w:pStyle w:val="679"/>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79"/>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79"/>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79"/>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79"/>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79"/>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79"/>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79"/>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79"/>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79"/>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79"/>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79"/>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7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79"/>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  </w:t>
      </w:r>
      <w:r>
        <w:rPr>
          <w:rFonts w:hint="eastAsia" w:ascii="黑体" w:hAnsi="黑体" w:eastAsia="黑体"/>
          <w:b/>
          <w:bCs/>
          <w:sz w:val="36"/>
          <w:szCs w:val="36"/>
          <w:highlight w:val="none"/>
        </w:rPr>
      </w:r>
      <w:r/>
    </w:p>
    <w:p>
      <w:pPr>
        <w:pStyle w:val="679"/>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679"/>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679"/>
        <w:rPr>
          <w:rFonts w:hint="eastAsia" w:ascii="黑体" w:hAnsi="黑体" w:eastAsia="黑体"/>
          <w:sz w:val="44"/>
          <w:szCs w:val="44"/>
          <w:highlight w:val="none"/>
        </w:rPr>
      </w:pPr>
      <w:r>
        <w:rPr>
          <w:rFonts w:hint="eastAsia" w:ascii="黑体" w:hAnsi="黑体" w:eastAsia="黑体"/>
          <w:sz w:val="44"/>
          <w:szCs w:val="44"/>
          <w:highlight w:val="none"/>
        </w:rPr>
      </w:r>
      <w:r/>
    </w:p>
    <w:p>
      <w:pPr>
        <w:pStyle w:val="679"/>
        <w:rPr>
          <w:rFonts w:hint="eastAsia" w:ascii="黑体" w:hAnsi="黑体" w:eastAsia="黑体"/>
          <w:sz w:val="32"/>
          <w:highlight w:val="none"/>
        </w:rPr>
      </w:pPr>
      <w:r>
        <w:rPr>
          <w:rFonts w:hint="eastAsia" w:ascii="黑体" w:hAnsi="黑体" w:eastAsia="黑体"/>
          <w:sz w:val="32"/>
          <w:highlight w:val="none"/>
        </w:rPr>
      </w:r>
      <w:r/>
    </w:p>
    <w:p>
      <w:pPr>
        <w:pStyle w:val="679"/>
        <w:rPr>
          <w:rFonts w:hint="eastAsia" w:ascii="黑体" w:hAnsi="黑体" w:eastAsia="黑体"/>
          <w:sz w:val="32"/>
          <w:highlight w:val="none"/>
        </w:rPr>
      </w:pPr>
      <w:r>
        <w:rPr>
          <w:rFonts w:hint="eastAsia" w:ascii="黑体" w:hAnsi="黑体" w:eastAsia="黑体"/>
          <w:sz w:val="32"/>
          <w:highlight w:val="none"/>
        </w:rPr>
      </w:r>
      <w:r/>
    </w:p>
    <w:p>
      <w:pPr>
        <w:pStyle w:val="649"/>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rPr>
          <w:rFonts w:hint="eastAsia" w:ascii="黑体" w:hAnsi="黑体" w:eastAsia="黑体"/>
          <w:b/>
          <w:bCs/>
          <w:sz w:val="36"/>
          <w:highlight w:val="none"/>
        </w:rPr>
      </w:r>
      <w:r/>
    </w:p>
    <w:p>
      <w:pPr>
        <w:pStyle w:val="679"/>
        <w:rPr>
          <w:rFonts w:hint="eastAsia" w:ascii="黑体" w:hAnsi="黑体" w:eastAsia="黑体"/>
          <w:sz w:val="32"/>
          <w:highlight w:val="none"/>
        </w:rPr>
      </w:pPr>
      <w:r>
        <w:rPr>
          <w:rFonts w:hint="eastAsia" w:ascii="黑体" w:hAnsi="黑体" w:eastAsia="黑体"/>
          <w:sz w:val="32"/>
          <w:highlight w:val="none"/>
        </w:rPr>
      </w:r>
      <w:r/>
    </w:p>
    <w:p>
      <w:pPr>
        <w:pStyle w:val="67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67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679"/>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rPr>
          <w:rFonts w:ascii="黑体" w:hAnsi="黑体" w:eastAsia="黑体"/>
          <w:b/>
          <w:sz w:val="36"/>
          <w:szCs w:val="24"/>
          <w:highlight w:val="none"/>
        </w:rPr>
      </w:r>
      <w:r/>
    </w:p>
    <w:p>
      <w:pPr>
        <w:pStyle w:val="649"/>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49"/>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49"/>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49"/>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49"/>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49"/>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rPr>
          <w:rFonts w:hint="eastAsia" w:ascii="黑体" w:hAnsi="黑体" w:eastAsia="黑体"/>
          <w:b/>
          <w:bCs/>
          <w:sz w:val="32"/>
          <w:highlight w:val="none"/>
        </w:rPr>
      </w:r>
      <w:r/>
    </w:p>
    <w:p>
      <w:pPr>
        <w:pStyle w:val="679"/>
        <w:ind w:firstLine="1904"/>
        <w:rPr>
          <w:rFonts w:hint="eastAsia" w:ascii="黑体" w:hAnsi="黑体" w:eastAsia="黑体"/>
          <w:sz w:val="32"/>
          <w:highlight w:val="none"/>
        </w:rPr>
      </w:pPr>
      <w:r>
        <w:rPr>
          <w:rFonts w:hint="eastAsia" w:ascii="黑体" w:hAnsi="黑体" w:eastAsia="黑体"/>
          <w:sz w:val="32"/>
          <w:highlight w:val="none"/>
        </w:rPr>
      </w:r>
      <w:r/>
    </w:p>
    <w:p>
      <w:pPr>
        <w:pStyle w:val="679"/>
        <w:ind w:firstLine="1904"/>
        <w:rPr>
          <w:rFonts w:hint="eastAsia" w:ascii="黑体" w:hAnsi="黑体" w:eastAsia="黑体"/>
          <w:sz w:val="32"/>
          <w:highlight w:val="none"/>
        </w:rPr>
      </w:pPr>
      <w:r>
        <w:rPr>
          <w:rFonts w:hint="eastAsia" w:ascii="黑体" w:hAnsi="黑体" w:eastAsia="黑体"/>
          <w:sz w:val="32"/>
          <w:highlight w:val="none"/>
        </w:rPr>
      </w:r>
      <w:r/>
    </w:p>
    <w:p>
      <w:pPr>
        <w:pStyle w:val="679"/>
        <w:ind w:firstLine="1904"/>
        <w:rPr>
          <w:rFonts w:hint="eastAsia" w:ascii="黑体" w:hAnsi="黑体" w:eastAsia="黑体"/>
          <w:sz w:val="32"/>
          <w:highlight w:val="none"/>
        </w:rPr>
      </w:pPr>
      <w:r>
        <w:rPr>
          <w:rFonts w:hint="eastAsia" w:ascii="黑体" w:hAnsi="黑体" w:eastAsia="黑体"/>
          <w:sz w:val="32"/>
          <w:highlight w:val="none"/>
        </w:rPr>
      </w:r>
      <w:r/>
    </w:p>
    <w:p>
      <w:pPr>
        <w:pStyle w:val="679"/>
        <w:ind w:firstLine="1904"/>
        <w:rPr>
          <w:rFonts w:hint="eastAsia" w:ascii="黑体" w:hAnsi="黑体" w:eastAsia="黑体"/>
          <w:sz w:val="32"/>
          <w:highlight w:val="none"/>
        </w:rPr>
      </w:pPr>
      <w:r>
        <w:rPr>
          <w:rFonts w:hint="eastAsia" w:ascii="黑体" w:hAnsi="黑体" w:eastAsia="黑体"/>
          <w:sz w:val="32"/>
          <w:highlight w:val="none"/>
        </w:rPr>
      </w:r>
      <w:r/>
    </w:p>
    <w:p>
      <w:pPr>
        <w:pStyle w:val="679"/>
        <w:ind w:firstLine="2645"/>
        <w:rPr>
          <w:rFonts w:hint="eastAsia" w:ascii="黑体" w:hAnsi="黑体" w:eastAsia="黑体"/>
          <w:b/>
          <w:sz w:val="32"/>
          <w:highlight w:val="none"/>
        </w:rPr>
      </w:pPr>
      <w:r>
        <w:rPr>
          <w:rFonts w:hint="eastAsia" w:ascii="黑体" w:hAnsi="黑体" w:eastAsia="黑体"/>
          <w:b/>
          <w:sz w:val="36"/>
          <w:szCs w:val="24"/>
          <w:highlight w:val="none"/>
        </w:rPr>
        <w:t xml:space="preserve">二0二</w:t>
      </w:r>
      <w:r>
        <w:rPr>
          <w:rFonts w:hint="eastAsia" w:ascii="黑体" w:hAnsi="黑体" w:eastAsia="黑体"/>
          <w:b/>
          <w:sz w:val="36"/>
          <w:szCs w:val="24"/>
          <w:highlight w:val="none"/>
          <w:lang w:val="en-US" w:eastAsia="zh-CN"/>
        </w:rPr>
        <w:t xml:space="preserve">六</w:t>
      </w:r>
      <w:r>
        <w:rPr>
          <w:rFonts w:hint="eastAsia" w:ascii="黑体" w:hAnsi="黑体" w:eastAsia="黑体"/>
          <w:b/>
          <w:sz w:val="36"/>
          <w:szCs w:val="24"/>
          <w:highlight w:val="none"/>
        </w:rPr>
        <w:t xml:space="preserve">年    月    日</w:t>
      </w:r>
      <w:r>
        <w:rPr>
          <w:rFonts w:hint="eastAsia" w:ascii="黑体" w:hAnsi="黑体" w:eastAsia="黑体"/>
          <w:b/>
          <w:sz w:val="32"/>
          <w:highlight w:val="none"/>
        </w:rPr>
      </w:r>
      <w:r/>
    </w:p>
    <w:p>
      <w:pPr>
        <w:pStyle w:val="649"/>
        <w:spacing w:line="640" w:lineRule="exact"/>
        <w:rPr>
          <w:rFonts w:hint="eastAsia" w:ascii="宋体" w:hAnsi="宋体"/>
          <w:sz w:val="28"/>
          <w:szCs w:val="28"/>
          <w:highlight w:val="none"/>
        </w:rPr>
      </w:pPr>
      <w:r>
        <w:rPr>
          <w:rFonts w:hint="eastAsia" w:ascii="宋体" w:hAnsi="宋体"/>
          <w:sz w:val="28"/>
          <w:szCs w:val="28"/>
          <w:highlight w:val="none"/>
        </w:rPr>
      </w:r>
      <w:r/>
    </w:p>
    <w:p>
      <w:pPr>
        <w:pStyle w:val="649"/>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49"/>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一、谈判函</w:t>
      </w:r>
      <w:r>
        <w:rPr>
          <w:rFonts w:hint="eastAsia" w:ascii="仿宋" w:hAnsi="仿宋" w:eastAsia="仿宋"/>
          <w:b/>
          <w:bCs/>
          <w:sz w:val="32"/>
          <w:szCs w:val="32"/>
          <w:highlight w:val="none"/>
        </w:rPr>
      </w:r>
      <w:r/>
    </w:p>
    <w:p>
      <w:pPr>
        <w:pStyle w:val="649"/>
        <w:spacing w:line="64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盱眙县应急管理局</w:t>
      </w:r>
      <w:r>
        <w:rPr>
          <w:rFonts w:hint="eastAsia" w:ascii="仿宋" w:hAnsi="仿宋" w:eastAsia="仿宋"/>
          <w:sz w:val="28"/>
          <w:highlight w:val="none"/>
        </w:rPr>
        <w:t xml:space="preserve">:</w:t>
      </w:r>
      <w:r>
        <w:rPr>
          <w:rFonts w:hint="eastAsia" w:ascii="仿宋" w:hAnsi="仿宋" w:eastAsia="仿宋"/>
          <w:sz w:val="28"/>
          <w:highlight w:val="none"/>
        </w:rPr>
      </w:r>
      <w:r/>
    </w:p>
    <w:p>
      <w:pPr>
        <w:pStyle w:val="683"/>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谈判文件（包括更正公告，如果有的话）收悉，我们经详细审阅和研究，现决定参加本项目谈判。</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w:t>
      </w:r>
      <w:r>
        <w:rPr>
          <w:rFonts w:hint="eastAsia" w:ascii="仿宋" w:hAnsi="仿宋" w:eastAsia="仿宋"/>
          <w:sz w:val="28"/>
          <w:szCs w:val="28"/>
          <w:highlight w:val="none"/>
        </w:rPr>
        <w:t xml:space="preserve">全权处理本次项目谈判的有关事宜。</w:t>
      </w:r>
      <w:r>
        <w:rPr>
          <w:rFonts w:hint="eastAsia" w:ascii="仿宋" w:hAnsi="仿宋" w:eastAsia="仿宋"/>
          <w:sz w:val="28"/>
          <w:szCs w:val="28"/>
          <w:highlight w:val="none"/>
        </w:rPr>
      </w:r>
      <w:r/>
    </w:p>
    <w:p>
      <w:pPr>
        <w:pStyle w:val="649"/>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649"/>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683"/>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3、按照谈判文件中规定各项要求，我方愿以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元）的谈判总报价并按谈判文件的规定要求提供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rPr>
          <w:rFonts w:hint="eastAsia" w:ascii="仿宋" w:hAnsi="仿宋" w:eastAsia="仿宋"/>
          <w:sz w:val="28"/>
          <w:szCs w:val="28"/>
          <w:highlight w:val="none"/>
        </w:rPr>
      </w:r>
      <w:r/>
    </w:p>
    <w:p>
      <w:pPr>
        <w:pStyle w:val="649"/>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4、如果我们成交，我们将按谈判文件规定的时间提供货物和服务</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49"/>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谈判文件中第17条规定，本响应文件的有效期为从谈判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highlight w:val="none"/>
        </w:rPr>
      </w:r>
      <w:r/>
    </w:p>
    <w:p>
      <w:pPr>
        <w:pStyle w:val="649"/>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6、我们同意向贵方提供贵方可能要求的与谈判有关的任何证据或资料</w:t>
      </w:r>
      <w:r>
        <w:rPr>
          <w:rFonts w:hint="eastAsia" w:ascii="仿宋" w:hAnsi="仿宋" w:eastAsia="仿宋"/>
          <w:sz w:val="28"/>
          <w:highlight w:val="none"/>
        </w:rPr>
        <w:t xml:space="preserve">，并保证所提供的都是真实的、准确的。</w:t>
      </w:r>
      <w:r>
        <w:rPr>
          <w:rFonts w:hint="eastAsia" w:ascii="仿宋" w:hAnsi="仿宋" w:eastAsia="仿宋"/>
          <w:sz w:val="28"/>
          <w:szCs w:val="28"/>
          <w:highlight w:val="none"/>
        </w:rPr>
      </w:r>
      <w:r/>
    </w:p>
    <w:p>
      <w:pPr>
        <w:pStyle w:val="649"/>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一旦我方成交，我方将按照谈判文件的规定，严格履行合同的责任和义务，并保证按谈判文件中规定的时间内提供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rPr>
          <w:rFonts w:hint="eastAsia" w:ascii="仿宋" w:hAnsi="仿宋" w:eastAsia="仿宋"/>
          <w:sz w:val="28"/>
          <w:szCs w:val="28"/>
          <w:highlight w:val="none"/>
        </w:rPr>
      </w:r>
      <w:r/>
    </w:p>
    <w:p>
      <w:pPr>
        <w:pStyle w:val="649"/>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pStyle w:val="649"/>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83"/>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rPr>
          <w:rFonts w:hint="eastAsia" w:ascii="仿宋" w:hAnsi="仿宋" w:eastAsia="仿宋"/>
          <w:sz w:val="28"/>
          <w:highlight w:val="none"/>
          <w:u w:val="single"/>
        </w:rPr>
      </w:r>
      <w:r/>
    </w:p>
    <w:p>
      <w:pPr>
        <w:pStyle w:val="683"/>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649"/>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679"/>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sz w:val="28"/>
          <w:szCs w:val="24"/>
          <w:highlight w:val="none"/>
        </w:rPr>
      </w:r>
      <w:r/>
    </w:p>
    <w:p>
      <w:pPr>
        <w:pStyle w:val="649"/>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49"/>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lang w:val="en-US" w:eastAsia="zh-CN"/>
        </w:rPr>
        <w:t xml:space="preserve">二</w:t>
      </w:r>
      <w:r>
        <w:rPr>
          <w:rFonts w:hint="eastAsia" w:ascii="仿宋" w:hAnsi="仿宋" w:eastAsia="仿宋"/>
          <w:b/>
          <w:bCs/>
          <w:sz w:val="32"/>
          <w:szCs w:val="32"/>
          <w:highlight w:val="none"/>
        </w:rPr>
        <w:t xml:space="preserve">、资质审查时供应商必须提交的资格证明文件</w:t>
      </w:r>
      <w:r>
        <w:rPr>
          <w:rFonts w:hint="eastAsia" w:ascii="仿宋" w:hAnsi="仿宋" w:eastAsia="仿宋"/>
          <w:b/>
          <w:bCs/>
          <w:sz w:val="32"/>
          <w:szCs w:val="32"/>
          <w:highlight w:val="none"/>
        </w:rPr>
      </w:r>
      <w:r/>
    </w:p>
    <w:p>
      <w:pPr>
        <w:pStyle w:val="679"/>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rPr>
          <w:rFonts w:hint="eastAsia" w:ascii="仿宋" w:hAnsi="仿宋" w:eastAsia="仿宋"/>
          <w:b/>
          <w:bCs/>
          <w:sz w:val="32"/>
          <w:szCs w:val="32"/>
          <w:highlight w:val="none"/>
        </w:rPr>
      </w:r>
      <w:r/>
    </w:p>
    <w:p>
      <w:pPr>
        <w:pStyle w:val="649"/>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49"/>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49"/>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649"/>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64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color w:val="000000"/>
          <w:sz w:val="28"/>
          <w:szCs w:val="28"/>
          <w:highlight w:val="none"/>
          <w:lang w:val="zh-CN"/>
        </w:rPr>
        <w:t xml:space="preserve">投标人还须提供下列资料</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（2）</w:t>
      </w:r>
      <w:r>
        <w:rPr>
          <w:rFonts w:hint="eastAsia" w:ascii="仿宋" w:hAnsi="仿宋" w:eastAsia="仿宋"/>
          <w:sz w:val="28"/>
          <w:szCs w:val="28"/>
          <w:highlight w:val="none"/>
        </w:rPr>
      </w:r>
      <w:r/>
    </w:p>
    <w:p>
      <w:pPr>
        <w:pStyle w:val="649"/>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2557"/>
        <w:spacing w:line="440" w:lineRule="exact"/>
        <w:rPr>
          <w:rFonts w:hint="eastAsia" w:ascii="仿宋" w:hAnsi="仿宋" w:eastAsia="仿宋"/>
          <w:b/>
          <w:sz w:val="32"/>
          <w:szCs w:val="32"/>
          <w:highlight w:val="none"/>
        </w:rPr>
      </w:pPr>
      <w:r/>
      <w:bookmarkStart w:id="34" w:name="_Toc157775454"/>
      <w:r>
        <w:rPr>
          <w:rFonts w:hint="eastAsia" w:ascii="仿宋" w:hAnsi="仿宋" w:eastAsia="仿宋"/>
          <w:b/>
          <w:sz w:val="32"/>
          <w:szCs w:val="32"/>
          <w:highlight w:val="none"/>
          <w:lang w:val="en-US" w:eastAsia="zh-CN"/>
        </w:rPr>
        <w:t xml:space="preserve">三</w:t>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rPr>
      </w:r>
      <w:r/>
    </w:p>
    <w:p>
      <w:pPr>
        <w:pStyle w:val="649"/>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649"/>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649"/>
        <w:ind w:firstLine="2891"/>
        <w:spacing w:line="640" w:lineRule="exact"/>
        <w:rPr>
          <w:rFonts w:ascii="仿宋" w:hAnsi="仿宋" w:eastAsia="仿宋" w:cs="楷体_GB2312"/>
          <w:b/>
          <w:bCs/>
          <w:sz w:val="32"/>
          <w:szCs w:val="32"/>
          <w:highlight w:val="none"/>
          <w:lang w:val="zh-CN"/>
        </w:rPr>
      </w:pPr>
      <w:r/>
      <w:bookmarkEnd w:id="34"/>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649"/>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649"/>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649"/>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649"/>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、进行招标、签署合同和处理与之有关的一切事务。</w:t>
      </w:r>
      <w:r>
        <w:rPr>
          <w:rFonts w:hint="eastAsia" w:ascii="仿宋" w:hAnsi="仿宋" w:eastAsia="仿宋"/>
          <w:sz w:val="28"/>
          <w:highlight w:val="none"/>
        </w:rPr>
      </w:r>
      <w:r/>
    </w:p>
    <w:p>
      <w:pPr>
        <w:pStyle w:val="649"/>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pStyle w:val="649"/>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pStyle w:val="649"/>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83"/>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649"/>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参加谈判的，必须附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身份证扫描件加盖供应商电子签章。</w:t>
      </w:r>
      <w:r>
        <w:rPr>
          <w:rFonts w:hint="eastAsia" w:ascii="仿宋" w:hAnsi="仿宋" w:eastAsia="仿宋"/>
          <w:color w:val="000000"/>
          <w:sz w:val="28"/>
          <w:szCs w:val="28"/>
          <w:highlight w:val="none"/>
        </w:rPr>
        <w:t xml:space="preserve">法定代表人授权其他人参加谈判的，仅需填写“授权委托书”。</w:t>
      </w:r>
      <w:r>
        <w:rPr>
          <w:rFonts w:hint="eastAsia" w:ascii="仿宋" w:hAnsi="仿宋" w:eastAsia="仿宋"/>
          <w:bCs/>
          <w:color w:val="000000"/>
          <w:sz w:val="28"/>
          <w:szCs w:val="28"/>
          <w:highlight w:val="none"/>
        </w:rPr>
      </w:r>
      <w:r/>
    </w:p>
    <w:p>
      <w:pPr>
        <w:pStyle w:val="649"/>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49"/>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49"/>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49"/>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649"/>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649"/>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val="en-US" w:eastAsia="zh-CN"/>
        </w:rPr>
        <w:t xml:space="preserve">盱眙县应急管理局</w:t>
      </w:r>
      <w:r>
        <w:rPr>
          <w:rFonts w:hint="eastAsia" w:ascii="仿宋" w:hAnsi="仿宋" w:eastAsia="仿宋"/>
          <w:bCs/>
          <w:color w:val="000000"/>
          <w:sz w:val="30"/>
          <w:szCs w:val="28"/>
          <w:highlight w:val="none"/>
        </w:rPr>
        <w:t xml:space="preserve">:</w:t>
      </w:r>
      <w:r>
        <w:rPr>
          <w:rFonts w:hint="eastAsia" w:ascii="仿宋" w:hAnsi="仿宋" w:eastAsia="仿宋"/>
          <w:bCs/>
          <w:color w:val="000000"/>
          <w:sz w:val="30"/>
          <w:szCs w:val="28"/>
          <w:highlight w:val="non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val="en-US" w:eastAsia="zh-CN"/>
        </w:rPr>
        <w:t xml:space="preserve">盱眙县应急管理局</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w:t>
      </w:r>
      <w:r>
        <w:rPr>
          <w:rFonts w:hint="eastAsia" w:ascii="仿宋" w:hAnsi="仿宋" w:eastAsia="仿宋"/>
          <w:color w:val="000000"/>
          <w:sz w:val="28"/>
          <w:szCs w:val="28"/>
          <w:highlight w:val="none"/>
          <w:lang w:eastAsia="zh-CN"/>
        </w:rPr>
        <w:t xml:space="preserve">响应文件</w:t>
      </w:r>
      <w:r>
        <w:rPr>
          <w:rFonts w:hint="eastAsia" w:ascii="仿宋" w:hAnsi="仿宋" w:eastAsia="仿宋"/>
          <w:color w:val="000000"/>
          <w:sz w:val="28"/>
          <w:szCs w:val="28"/>
          <w:highlight w:val="none"/>
        </w:rPr>
        <w:t xml:space="preserve">，与</w:t>
      </w:r>
      <w:r>
        <w:rPr>
          <w:rFonts w:hint="eastAsia" w:ascii="仿宋" w:hAnsi="仿宋" w:eastAsia="仿宋"/>
          <w:color w:val="000000"/>
          <w:sz w:val="28"/>
          <w:szCs w:val="28"/>
          <w:highlight w:val="none"/>
          <w:lang w:eastAsia="zh-CN"/>
        </w:rPr>
        <w:t xml:space="preserve">采购人</w:t>
      </w:r>
      <w:r>
        <w:rPr>
          <w:rFonts w:hint="eastAsia" w:ascii="仿宋" w:hAnsi="仿宋" w:eastAsia="仿宋"/>
          <w:color w:val="000000"/>
          <w:sz w:val="28"/>
          <w:szCs w:val="28"/>
          <w:highlight w:val="none"/>
        </w:rPr>
        <w:t xml:space="preserve">协商、澄清、解释，签订合同书并执行一切与此有关的事项。</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649"/>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49"/>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49"/>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649"/>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受托人参加谈判的，必须附受托人身份证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件加盖供应商电子签章。</w:t>
      </w:r>
      <w:r>
        <w:rPr>
          <w:rFonts w:hint="eastAsia" w:ascii="仿宋" w:hAnsi="仿宋" w:eastAsia="仿宋"/>
          <w:color w:val="000000"/>
          <w:sz w:val="28"/>
          <w:szCs w:val="28"/>
          <w:highlight w:val="none"/>
        </w:rPr>
        <w:t xml:space="preserve">法定代表人直接参加谈判的，仅需填写“法定代表人资格证明”。</w:t>
      </w:r>
      <w:r>
        <w:rPr>
          <w:rFonts w:hint="eastAsia" w:ascii="仿宋" w:hAnsi="仿宋" w:eastAsia="仿宋"/>
          <w:color w:val="000000"/>
          <w:sz w:val="28"/>
          <w:szCs w:val="28"/>
          <w:highlight w:val="none"/>
        </w:rPr>
      </w:r>
      <w:r/>
    </w:p>
    <w:p>
      <w:pPr>
        <w:pStyle w:val="649"/>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符合《政府采购法》第二十二条规定条件的声明函</w:t>
      </w:r>
      <w:r>
        <w:rPr>
          <w:rFonts w:hint="eastAsia" w:ascii="仿宋" w:hAnsi="仿宋" w:eastAsia="仿宋"/>
          <w:b/>
          <w:bCs/>
          <w:sz w:val="32"/>
          <w:highlight w:val="none"/>
        </w:rPr>
      </w:r>
      <w:r/>
    </w:p>
    <w:p>
      <w:pPr>
        <w:pStyle w:val="671"/>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盱眙县应急管理局</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649"/>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649"/>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649"/>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49"/>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49"/>
        <w:jc w:val="right"/>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49"/>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649"/>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649"/>
        <w:numPr>
          <w:ilvl w:val="0"/>
          <w:numId w:val="2"/>
        </w:numPr>
        <w:jc w:val="center"/>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企业声明函（货物类）</w:t>
      </w:r>
      <w:r>
        <w:rPr>
          <w:rFonts w:hint="eastAsia" w:ascii="仿宋" w:hAnsi="仿宋" w:eastAsia="仿宋"/>
          <w:b/>
          <w:bCs/>
          <w:sz w:val="32"/>
          <w:szCs w:val="32"/>
          <w:highlight w:val="none"/>
        </w:rPr>
      </w:r>
      <w:r/>
    </w:p>
    <w:p>
      <w:pPr>
        <w:pStyle w:val="67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盱眙县应急管理局</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67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bCs/>
          <w:color w:val="000000"/>
          <w:sz w:val="28"/>
          <w:szCs w:val="28"/>
          <w:highlight w:val="none"/>
        </w:rPr>
      </w:r>
      <w:r/>
    </w:p>
    <w:p>
      <w:pPr>
        <w:pStyle w:val="67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67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671"/>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67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67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7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rPr>
          <w:rFonts w:hint="eastAsia" w:ascii="仿宋" w:hAnsi="仿宋" w:eastAsia="仿宋"/>
          <w:bCs/>
          <w:color w:val="000000"/>
          <w:sz w:val="24"/>
          <w:highlight w:val="none"/>
        </w:rPr>
      </w:r>
      <w:r/>
    </w:p>
    <w:p>
      <w:pPr>
        <w:pStyle w:val="67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649"/>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（二）企业声明函（服务）</w:t>
      </w:r>
      <w:r>
        <w:rPr>
          <w:rFonts w:hint="eastAsia" w:ascii="仿宋" w:hAnsi="仿宋" w:eastAsia="仿宋"/>
          <w:b/>
          <w:bCs/>
          <w:sz w:val="32"/>
          <w:szCs w:val="32"/>
          <w:highlight w:val="none"/>
        </w:rPr>
      </w:r>
      <w:r/>
    </w:p>
    <w:p>
      <w:pPr>
        <w:pStyle w:val="67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盱眙县应急管理局</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67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highlight w:val="none"/>
        </w:rPr>
      </w:r>
      <w:r/>
    </w:p>
    <w:p>
      <w:pPr>
        <w:pStyle w:val="67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7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71"/>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67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67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7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rPr>
          <w:rFonts w:hint="eastAsia" w:ascii="仿宋" w:hAnsi="仿宋" w:eastAsia="仿宋"/>
          <w:bCs/>
          <w:color w:val="000000"/>
          <w:sz w:val="24"/>
          <w:highlight w:val="none"/>
        </w:rPr>
      </w:r>
      <w:r/>
    </w:p>
    <w:p>
      <w:pPr>
        <w:pStyle w:val="67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67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671"/>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649"/>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671"/>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盱眙县应急管理局</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671"/>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671"/>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671"/>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671"/>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671"/>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49"/>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64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
    <w:panose1 w:val="02010609060101010101"/>
  </w:font>
  <w:font w:name="Symbol">
    <w:panose1 w:val="05050102010706020507"/>
  </w:font>
  <w:font w:name="Wingdings">
    <w:panose1 w:val="05000000000000000000"/>
  </w:font>
  <w:font w:name="Calibri">
    <w:panose1 w:val="020F0502020204030204"/>
  </w:font>
  <w:font w:name="华文行楷">
    <w:panose1 w:val="02010800040101010101"/>
  </w:font>
  <w:font w:name="仿宋">
    <w:panose1 w:val="02010609060101010101"/>
  </w:font>
  <w:font w:name="Tahoma">
    <w:panose1 w:val="020B060403050404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tabs>
        <w:tab w:val="center" w:pos="4153" w:leader="none"/>
        <w:tab w:val="right" w:pos="8306" w:leader="none"/>
      </w:tabs>
      <w:rPr>
        <w:rStyle w:val="656"/>
      </w:rPr>
      <w:framePr w:wrap="around" w:vAnchor="text" w:hAnchor="margin" w:xAlign="center" w:y="1"/>
    </w:pPr>
    <w:r>
      <w:fldChar w:fldCharType="begin"/>
    </w:r>
    <w:r>
      <w:rPr>
        <w:rStyle w:val="656"/>
      </w:rPr>
      <w:instrText xml:space="preserve">PAGE  </w:instrText>
    </w:r>
    <w:r>
      <w:fldChar w:fldCharType="separate"/>
    </w:r>
    <w:r>
      <w:rPr>
        <w:rStyle w:val="656"/>
      </w:rPr>
      <w:t xml:space="preserve">8</w:t>
    </w:r>
    <w:r>
      <w:fldChar w:fldCharType="end"/>
    </w:r>
    <w:r>
      <w:rPr>
        <w:rStyle w:val="656"/>
      </w:rPr>
    </w:r>
    <w:r/>
  </w:p>
  <w:p>
    <w:pPr>
      <w:pStyle w:val="66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tabs>
        <w:tab w:val="center" w:pos="4153" w:leader="none"/>
        <w:tab w:val="right" w:pos="8306" w:leader="none"/>
      </w:tabs>
      <w:rPr>
        <w:rStyle w:val="656"/>
      </w:rPr>
      <w:framePr w:wrap="around" w:vAnchor="text" w:hAnchor="margin" w:xAlign="center" w:y="1"/>
    </w:pPr>
    <w:r>
      <w:fldChar w:fldCharType="begin"/>
    </w:r>
    <w:r>
      <w:rPr>
        <w:rStyle w:val="656"/>
      </w:rPr>
      <w:instrText xml:space="preserve">PAGE  </w:instrText>
    </w:r>
    <w:r>
      <w:fldChar w:fldCharType="end"/>
    </w:r>
    <w:r>
      <w:rPr>
        <w:rStyle w:val="656"/>
      </w:rPr>
    </w:r>
    <w:r/>
  </w:p>
  <w:p>
    <w:pPr>
      <w:pStyle w:val="66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项目竞争性谈判文件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50"/>
      <w:isLgl w:val="false"/>
      <w:suff w:val="tab"/>
      <w:lvlText w:val="%1"/>
      <w:lvlJc w:val="left"/>
      <w:pPr>
        <w:pStyle w:val="649"/>
        <w:ind w:left="432" w:hanging="432"/>
        <w:tabs>
          <w:tab w:val="num" w:pos="432" w:leader="none"/>
        </w:tabs>
      </w:pPr>
    </w:lvl>
    <w:lvl w:ilvl="1">
      <w:start w:val="1"/>
      <w:numFmt w:val="decimal"/>
      <w:isLgl w:val="false"/>
      <w:suff w:val="tab"/>
      <w:lvlText w:val="%1.%2"/>
      <w:lvlJc w:val="left"/>
      <w:pPr>
        <w:pStyle w:val="649"/>
        <w:ind w:left="576" w:hanging="576"/>
        <w:tabs>
          <w:tab w:val="num" w:pos="576" w:leader="none"/>
        </w:tabs>
      </w:pPr>
    </w:lvl>
    <w:lvl w:ilvl="2">
      <w:start w:val="1"/>
      <w:numFmt w:val="decimal"/>
      <w:pStyle w:val="652"/>
      <w:isLgl w:val="false"/>
      <w:suff w:val="tab"/>
      <w:lvlText w:val="%1.%2.%3"/>
      <w:lvlJc w:val="left"/>
      <w:pPr>
        <w:pStyle w:val="649"/>
        <w:ind w:left="720" w:hanging="720"/>
        <w:tabs>
          <w:tab w:val="num" w:pos="720" w:leader="none"/>
        </w:tabs>
      </w:pPr>
    </w:lvl>
    <w:lvl w:ilvl="3">
      <w:start w:val="1"/>
      <w:numFmt w:val="decimal"/>
      <w:isLgl w:val="false"/>
      <w:suff w:val="tab"/>
      <w:lvlText w:val="%1.%2.%3.%4"/>
      <w:lvlJc w:val="left"/>
      <w:pPr>
        <w:pStyle w:val="649"/>
        <w:ind w:left="864" w:hanging="864"/>
        <w:tabs>
          <w:tab w:val="num" w:pos="864" w:leader="none"/>
        </w:tabs>
      </w:pPr>
    </w:lvl>
    <w:lvl w:ilvl="4">
      <w:start w:val="1"/>
      <w:numFmt w:val="decimal"/>
      <w:isLgl w:val="false"/>
      <w:suff w:val="tab"/>
      <w:lvlText w:val="%1.%2.%3.%4.%5"/>
      <w:lvlJc w:val="left"/>
      <w:pPr>
        <w:pStyle w:val="649"/>
        <w:ind w:left="1008" w:hanging="1008"/>
        <w:tabs>
          <w:tab w:val="num" w:pos="1008" w:leader="none"/>
        </w:tabs>
      </w:pPr>
    </w:lvl>
    <w:lvl w:ilvl="5">
      <w:start w:val="1"/>
      <w:numFmt w:val="decimal"/>
      <w:isLgl w:val="false"/>
      <w:suff w:val="tab"/>
      <w:lvlText w:val="%1.%2.%3.%4.%5.%6"/>
      <w:lvlJc w:val="left"/>
      <w:pPr>
        <w:pStyle w:val="649"/>
        <w:ind w:left="1152" w:hanging="1152"/>
        <w:tabs>
          <w:tab w:val="num" w:pos="1152" w:leader="none"/>
        </w:tabs>
      </w:pPr>
    </w:lvl>
    <w:lvl w:ilvl="6">
      <w:start w:val="1"/>
      <w:numFmt w:val="decimal"/>
      <w:isLgl w:val="false"/>
      <w:suff w:val="tab"/>
      <w:lvlText w:val="%1.%2.%3.%4.%5.%6.%7"/>
      <w:lvlJc w:val="left"/>
      <w:pPr>
        <w:pStyle w:val="649"/>
        <w:ind w:left="1296" w:hanging="1296"/>
        <w:tabs>
          <w:tab w:val="num" w:pos="1296" w:leader="none"/>
        </w:tabs>
      </w:pPr>
    </w:lvl>
    <w:lvl w:ilvl="7">
      <w:start w:val="1"/>
      <w:numFmt w:val="decimal"/>
      <w:isLgl w:val="false"/>
      <w:suff w:val="tab"/>
      <w:lvlText w:val="%1.%2.%3.%4.%5.%6.%7.%8"/>
      <w:lvlJc w:val="left"/>
      <w:pPr>
        <w:pStyle w:val="649"/>
        <w:ind w:left="1440" w:hanging="1440"/>
        <w:tabs>
          <w:tab w:val="num" w:pos="1440" w:leader="none"/>
        </w:tabs>
      </w:pPr>
    </w:lvl>
    <w:lvl w:ilvl="8">
      <w:start w:val="1"/>
      <w:numFmt w:val="decimal"/>
      <w:isLgl w:val="false"/>
      <w:suff w:val="tab"/>
      <w:lvlText w:val="%1.%2.%3.%4.%5.%6.%7.%8.%9"/>
      <w:lvlJc w:val="left"/>
      <w:pPr>
        <w:pStyle w:val="649"/>
        <w:ind w:left="1584" w:hanging="1584"/>
        <w:tabs>
          <w:tab w:val="num" w:pos="1584" w:leader="none"/>
        </w:tabs>
      </w:pPr>
    </w:lvl>
  </w:abstractNum>
  <w:abstractNum w:abstractNumId="1">
    <w:multiLevelType w:val="hybridMultilevel"/>
    <w:lvl w:ilvl="0">
      <w:start w:val="1"/>
      <w:numFmt w:val="chineseCounting"/>
      <w:isLgl w:val="false"/>
      <w:suff w:val="nothing"/>
      <w:lvlText w:val="（%1）"/>
      <w:lvlJc w:val="left"/>
      <w:pPr>
        <w:pStyle w:val="6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75"/>
    <w:link w:val="649"/>
    <w:qFormat/>
    <w:pPr>
      <w:jc w:val="both"/>
      <w:widowControl w:val="off"/>
    </w:pPr>
    <w:rPr>
      <w:sz w:val="21"/>
      <w:szCs w:val="24"/>
      <w:lang w:val="en-US" w:eastAsia="zh-CN" w:bidi="ar-SA"/>
    </w:rPr>
  </w:style>
  <w:style w:type="paragraph" w:styleId="650">
    <w:name w:val="标题 1"/>
    <w:basedOn w:val="649"/>
    <w:next w:val="649"/>
    <w:link w:val="649"/>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651">
    <w:name w:val="标题 2"/>
    <w:basedOn w:val="649"/>
    <w:next w:val="649"/>
    <w:link w:val="649"/>
    <w:uiPriority w:val="9"/>
    <w:unhideWhenUsed/>
    <w:qFormat/>
    <w:pPr>
      <w:keepLines/>
      <w:keepNext/>
      <w:spacing w:before="360" w:after="200"/>
      <w:outlineLvl w:val="1"/>
    </w:pPr>
    <w:rPr>
      <w:rFonts w:ascii="Arial" w:hAnsi="Arial" w:eastAsia="Arial" w:cs="Arial"/>
      <w:sz w:val="34"/>
      <w:szCs w:val="22"/>
    </w:rPr>
  </w:style>
  <w:style w:type="paragraph" w:styleId="652">
    <w:name w:val="标题 3"/>
    <w:basedOn w:val="649"/>
    <w:next w:val="671"/>
    <w:link w:val="649"/>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653">
    <w:name w:val="默认段落字体"/>
    <w:next w:val="653"/>
    <w:link w:val="649"/>
    <w:semiHidden/>
  </w:style>
  <w:style w:type="table" w:styleId="654">
    <w:name w:val="普通表格"/>
    <w:next w:val="654"/>
    <w:link w:val="649"/>
    <w:semiHidden/>
    <w:tblPr/>
  </w:style>
  <w:style w:type="character" w:styleId="655">
    <w:name w:val="超链接"/>
    <w:next w:val="655"/>
    <w:link w:val="649"/>
    <w:rPr>
      <w:color w:val="0000ff"/>
      <w:u w:val="single"/>
    </w:rPr>
  </w:style>
  <w:style w:type="character" w:styleId="656">
    <w:name w:val="页码"/>
    <w:next w:val="656"/>
    <w:link w:val="649"/>
  </w:style>
  <w:style w:type="character" w:styleId="657">
    <w:name w:val="已访问的超链接"/>
    <w:next w:val="657"/>
    <w:link w:val="649"/>
    <w:rPr>
      <w:color w:val="800080"/>
      <w:u w:val="single"/>
    </w:rPr>
  </w:style>
  <w:style w:type="character" w:styleId="658">
    <w:name w:val="纯文本 Char"/>
    <w:next w:val="658"/>
    <w:link w:val="679"/>
    <w:rPr>
      <w:rFonts w:ascii="宋体" w:hAnsi="Courier New" w:eastAsia="宋体"/>
      <w:sz w:val="21"/>
      <w:lang w:val="en-US" w:eastAsia="zh-CN" w:bidi="ar-SA"/>
    </w:rPr>
  </w:style>
  <w:style w:type="character" w:styleId="659">
    <w:name w:val="正文首行缩进 2 Char"/>
    <w:basedOn w:val="661"/>
    <w:next w:val="659"/>
    <w:link w:val="672"/>
  </w:style>
  <w:style w:type="character" w:styleId="660">
    <w:name w:val="正文缩进 Char"/>
    <w:next w:val="660"/>
    <w:link w:val="671"/>
    <w:rPr>
      <w:sz w:val="21"/>
      <w:szCs w:val="24"/>
    </w:rPr>
  </w:style>
  <w:style w:type="character" w:styleId="661">
    <w:name w:val="正文文本缩进 Char"/>
    <w:next w:val="661"/>
    <w:link w:val="664"/>
    <w:rPr>
      <w:sz w:val="21"/>
      <w:szCs w:val="24"/>
    </w:rPr>
  </w:style>
  <w:style w:type="character" w:styleId="662">
    <w:name w:val="纯文本 Char1, Char Char,普通文字 Char Char,纯文本 Char Char,小 Char1"/>
    <w:next w:val="662"/>
    <w:link w:val="649"/>
    <w:rPr>
      <w:rFonts w:ascii="宋体" w:hAnsi="Courier New"/>
      <w:sz w:val="21"/>
    </w:rPr>
  </w:style>
  <w:style w:type="paragraph" w:styleId="663">
    <w:name w:val="批注框文本"/>
    <w:basedOn w:val="649"/>
    <w:next w:val="663"/>
    <w:link w:val="649"/>
    <w:semiHidden/>
    <w:rPr>
      <w:sz w:val="18"/>
      <w:szCs w:val="18"/>
    </w:rPr>
  </w:style>
  <w:style w:type="paragraph" w:styleId="664">
    <w:name w:val="正文文本缩进"/>
    <w:basedOn w:val="649"/>
    <w:next w:val="675"/>
    <w:link w:val="661"/>
    <w:pPr>
      <w:ind w:left="420"/>
      <w:spacing w:after="120"/>
    </w:pPr>
  </w:style>
  <w:style w:type="paragraph" w:styleId="665">
    <w:name w:val="正文文本缩进 3"/>
    <w:basedOn w:val="649"/>
    <w:next w:val="665"/>
    <w:link w:val="649"/>
    <w:pPr>
      <w:ind w:firstLine="435"/>
    </w:pPr>
    <w:rPr>
      <w:rFonts w:ascii="仿宋_GB2312" w:hAnsi="宋体" w:eastAsia="仿宋_GB2312"/>
      <w:sz w:val="28"/>
    </w:rPr>
  </w:style>
  <w:style w:type="paragraph" w:styleId="666">
    <w:name w:val="正文文本 3"/>
    <w:basedOn w:val="649"/>
    <w:next w:val="666"/>
    <w:link w:val="649"/>
    <w:pPr>
      <w:jc w:val="center"/>
    </w:pPr>
    <w:rPr>
      <w:rFonts w:eastAsia="黑体"/>
      <w:sz w:val="72"/>
    </w:rPr>
  </w:style>
  <w:style w:type="paragraph" w:styleId="667">
    <w:name w:val="普通(网站)"/>
    <w:basedOn w:val="649"/>
    <w:next w:val="667"/>
    <w:link w:val="649"/>
    <w:uiPriority w:val="99"/>
    <w:unhideWhenUsed/>
    <w:pPr>
      <w:jc w:val="left"/>
      <w:spacing w:before="100" w:beforeAutospacing="1" w:after="100" w:afterAutospacing="1"/>
    </w:pPr>
    <w:rPr>
      <w:sz w:val="24"/>
      <w:szCs w:val="20"/>
    </w:rPr>
  </w:style>
  <w:style w:type="paragraph" w:styleId="668">
    <w:name w:val="页脚"/>
    <w:basedOn w:val="649"/>
    <w:next w:val="668"/>
    <w:link w:val="649"/>
    <w:pPr>
      <w:jc w:val="left"/>
      <w:tabs>
        <w:tab w:val="center" w:pos="4153" w:leader="none"/>
        <w:tab w:val="right" w:pos="8306" w:leader="none"/>
      </w:tabs>
    </w:pPr>
    <w:rPr>
      <w:sz w:val="18"/>
      <w:szCs w:val="18"/>
    </w:rPr>
  </w:style>
  <w:style w:type="paragraph" w:styleId="669">
    <w:name w:val="文档结构图"/>
    <w:basedOn w:val="649"/>
    <w:next w:val="669"/>
    <w:link w:val="649"/>
    <w:semiHidden/>
    <w:pPr>
      <w:shd w:val="clear" w:color="auto" w:fill="000080"/>
    </w:pPr>
  </w:style>
  <w:style w:type="paragraph" w:styleId="670">
    <w:name w:val="寄信人地址"/>
    <w:basedOn w:val="649"/>
    <w:next w:val="670"/>
    <w:link w:val="649"/>
    <w:qFormat/>
    <w:rPr>
      <w:rFonts w:ascii="Arial" w:hAnsi="Arial"/>
    </w:rPr>
  </w:style>
  <w:style w:type="paragraph" w:styleId="671">
    <w:name w:val="正文缩进"/>
    <w:basedOn w:val="649"/>
    <w:next w:val="671"/>
    <w:link w:val="660"/>
    <w:pPr>
      <w:ind w:firstLine="420"/>
    </w:pPr>
  </w:style>
  <w:style w:type="paragraph" w:styleId="672">
    <w:name w:val="正文首行缩进 2"/>
    <w:basedOn w:val="664"/>
    <w:next w:val="677"/>
    <w:link w:val="659"/>
    <w:pPr>
      <w:ind w:firstLine="420"/>
    </w:pPr>
  </w:style>
  <w:style w:type="paragraph" w:styleId="673">
    <w:name w:val="正文文本 2"/>
    <w:basedOn w:val="649"/>
    <w:next w:val="673"/>
    <w:link w:val="649"/>
    <w:rPr>
      <w:rFonts w:ascii="仿宋_GB2312" w:eastAsia="仿宋_GB2312"/>
      <w:sz w:val="28"/>
    </w:rPr>
  </w:style>
  <w:style w:type="paragraph" w:styleId="674">
    <w:name w:val="文本块"/>
    <w:basedOn w:val="649"/>
    <w:next w:val="674"/>
    <w:link w:val="649"/>
    <w:pPr>
      <w:ind w:left="420" w:right="33"/>
      <w:jc w:val="left"/>
    </w:pPr>
    <w:rPr>
      <w:sz w:val="24"/>
      <w:szCs w:val="20"/>
    </w:rPr>
  </w:style>
  <w:style w:type="paragraph" w:styleId="675">
    <w:name w:val="正文文本"/>
    <w:basedOn w:val="649"/>
    <w:next w:val="649"/>
    <w:link w:val="649"/>
    <w:pPr>
      <w:jc w:val="center"/>
    </w:pPr>
    <w:rPr>
      <w:rFonts w:eastAsia="仿宋_GB2312"/>
      <w:sz w:val="28"/>
    </w:rPr>
  </w:style>
  <w:style w:type="paragraph" w:styleId="676">
    <w:name w:val="页眉"/>
    <w:basedOn w:val="649"/>
    <w:next w:val="676"/>
    <w:link w:val="649"/>
    <w:pPr>
      <w:jc w:val="center"/>
      <w:tabs>
        <w:tab w:val="center" w:pos="4153" w:leader="none"/>
        <w:tab w:val="right" w:pos="8306" w:leader="none"/>
      </w:tabs>
      <w:pBdr>
        <w:bottom w:val="single" w:color="000000" w:sz="6" w:space="1"/>
      </w:pBdr>
    </w:pPr>
    <w:rPr>
      <w:sz w:val="18"/>
      <w:szCs w:val="18"/>
    </w:rPr>
  </w:style>
  <w:style w:type="paragraph" w:styleId="677">
    <w:name w:val="正文首行缩进"/>
    <w:basedOn w:val="675"/>
    <w:next w:val="672"/>
    <w:link w:val="649"/>
    <w:qFormat/>
    <w:pPr>
      <w:ind w:firstLine="420"/>
      <w:spacing w:after="120" w:line="240" w:lineRule="auto"/>
      <w:outlineLvl w:val="9"/>
    </w:pPr>
    <w:rPr>
      <w:rFonts w:ascii="Times New Roman" w:hAnsi="Times New Roman" w:eastAsia="宋体"/>
      <w:color w:val="000000"/>
      <w:sz w:val="21"/>
    </w:rPr>
  </w:style>
  <w:style w:type="paragraph" w:styleId="678">
    <w:name w:val="日期"/>
    <w:basedOn w:val="649"/>
    <w:next w:val="649"/>
    <w:link w:val="649"/>
    <w:pPr>
      <w:ind w:left="100"/>
    </w:pPr>
    <w:rPr>
      <w:rFonts w:ascii="黑体" w:eastAsia="黑体"/>
      <w:sz w:val="72"/>
    </w:rPr>
  </w:style>
  <w:style w:type="paragraph" w:styleId="679">
    <w:name w:val="纯文本"/>
    <w:basedOn w:val="649"/>
    <w:next w:val="679"/>
    <w:link w:val="658"/>
    <w:rPr>
      <w:rFonts w:ascii="宋体" w:hAnsi="Courier New"/>
      <w:szCs w:val="20"/>
    </w:rPr>
  </w:style>
  <w:style w:type="paragraph" w:styleId="680">
    <w:name w:val="正文文本缩进 2"/>
    <w:basedOn w:val="649"/>
    <w:next w:val="680"/>
    <w:link w:val="649"/>
    <w:pPr>
      <w:ind w:right="-2" w:firstLine="540"/>
      <w:tabs>
        <w:tab w:val="left" w:pos="9741" w:leader="none"/>
      </w:tabs>
    </w:pPr>
    <w:rPr>
      <w:rFonts w:eastAsia="仿宋_GB2312"/>
      <w:sz w:val="28"/>
    </w:rPr>
  </w:style>
  <w:style w:type="paragraph" w:styleId="681">
    <w:name w:val="xl86"/>
    <w:basedOn w:val="649"/>
    <w:next w:val="681"/>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82">
    <w:name w:val="xl41"/>
    <w:basedOn w:val="649"/>
    <w:next w:val="682"/>
    <w:link w:val="649"/>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83">
    <w:name w:val="普通正文"/>
    <w:basedOn w:val="649"/>
    <w:next w:val="683"/>
    <w:link w:val="649"/>
    <w:pPr>
      <w:ind w:firstLine="480"/>
      <w:jc w:val="left"/>
      <w:spacing w:before="120" w:after="120" w:line="360" w:lineRule="auto"/>
    </w:pPr>
    <w:rPr>
      <w:rFonts w:ascii="Arial" w:hAnsi="Arial"/>
      <w:sz w:val="24"/>
    </w:rPr>
  </w:style>
  <w:style w:type="paragraph" w:styleId="684">
    <w:name w:val="xl50"/>
    <w:basedOn w:val="649"/>
    <w:next w:val="684"/>
    <w:link w:val="649"/>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685">
    <w:name w:val="xl67"/>
    <w:basedOn w:val="649"/>
    <w:next w:val="685"/>
    <w:link w:val="649"/>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686">
    <w:name w:val="xl81"/>
    <w:basedOn w:val="649"/>
    <w:next w:val="686"/>
    <w:link w:val="649"/>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687">
    <w:name w:val="font11"/>
    <w:basedOn w:val="649"/>
    <w:next w:val="687"/>
    <w:link w:val="649"/>
    <w:pPr>
      <w:jc w:val="left"/>
      <w:spacing w:before="100" w:beforeAutospacing="1" w:after="100" w:afterAutospacing="1"/>
      <w:widowControl/>
    </w:pPr>
    <w:rPr>
      <w:rFonts w:hint="eastAsia" w:ascii="宋体" w:hAnsi="宋体"/>
      <w:color w:val="333333"/>
      <w:sz w:val="18"/>
      <w:szCs w:val="18"/>
    </w:rPr>
  </w:style>
  <w:style w:type="paragraph" w:styleId="688">
    <w:name w:val="xl51"/>
    <w:basedOn w:val="649"/>
    <w:next w:val="688"/>
    <w:link w:val="649"/>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689">
    <w:name w:val="xl63"/>
    <w:basedOn w:val="649"/>
    <w:next w:val="689"/>
    <w:link w:val="649"/>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690">
    <w:name w:val="xl56"/>
    <w:basedOn w:val="649"/>
    <w:next w:val="690"/>
    <w:link w:val="649"/>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691">
    <w:name w:val="xl84"/>
    <w:basedOn w:val="649"/>
    <w:next w:val="691"/>
    <w:link w:val="649"/>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2">
    <w:name w:val="xl34"/>
    <w:basedOn w:val="649"/>
    <w:next w:val="692"/>
    <w:link w:val="649"/>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693">
    <w:name w:val="xl59"/>
    <w:basedOn w:val="649"/>
    <w:next w:val="693"/>
    <w:link w:val="649"/>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694">
    <w:name w:val="xl69"/>
    <w:basedOn w:val="649"/>
    <w:next w:val="694"/>
    <w:link w:val="649"/>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5">
    <w:name w:val="font8"/>
    <w:basedOn w:val="649"/>
    <w:next w:val="695"/>
    <w:link w:val="649"/>
    <w:pPr>
      <w:jc w:val="left"/>
      <w:spacing w:before="100" w:beforeAutospacing="1" w:after="100" w:afterAutospacing="1"/>
      <w:widowControl/>
    </w:pPr>
    <w:rPr>
      <w:rFonts w:eastAsia="Arial Unicode MS"/>
      <w:sz w:val="18"/>
      <w:szCs w:val="18"/>
    </w:rPr>
  </w:style>
  <w:style w:type="paragraph" w:styleId="696">
    <w:name w:val=" Char Char Char Char Char Char Char Char"/>
    <w:basedOn w:val="649"/>
    <w:next w:val="696"/>
    <w:link w:val="649"/>
    <w:pPr>
      <w:jc w:val="left"/>
      <w:spacing w:after="160" w:line="240" w:lineRule="exact"/>
      <w:widowControl/>
    </w:pPr>
    <w:rPr>
      <w:rFonts w:ascii="Verdana" w:hAnsi="Verdana"/>
      <w:sz w:val="20"/>
      <w:szCs w:val="20"/>
      <w:lang w:eastAsia="en-US"/>
    </w:rPr>
  </w:style>
  <w:style w:type="paragraph" w:styleId="697">
    <w:name w:val=" Char Char Char Char Char Char Char Char Char Char Char Char Char"/>
    <w:basedOn w:val="649"/>
    <w:next w:val="697"/>
    <w:link w:val="649"/>
    <w:pPr>
      <w:jc w:val="left"/>
      <w:spacing w:after="160" w:line="240" w:lineRule="exact"/>
      <w:widowControl/>
    </w:pPr>
    <w:rPr>
      <w:rFonts w:ascii="Verdana" w:hAnsi="Verdana"/>
      <w:sz w:val="20"/>
      <w:szCs w:val="20"/>
      <w:lang w:eastAsia="en-US"/>
    </w:rPr>
  </w:style>
  <w:style w:type="paragraph" w:styleId="698">
    <w:name w:val="xl76"/>
    <w:basedOn w:val="649"/>
    <w:next w:val="698"/>
    <w:link w:val="649"/>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699">
    <w:name w:val="xl29"/>
    <w:basedOn w:val="649"/>
    <w:next w:val="699"/>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0">
    <w:name w:val="xl65"/>
    <w:basedOn w:val="649"/>
    <w:next w:val="700"/>
    <w:link w:val="649"/>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701">
    <w:name w:val="xl61"/>
    <w:basedOn w:val="649"/>
    <w:next w:val="701"/>
    <w:link w:val="649"/>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02">
    <w:name w:val="Char"/>
    <w:basedOn w:val="649"/>
    <w:next w:val="702"/>
    <w:link w:val="649"/>
    <w:pPr>
      <w:tabs>
        <w:tab w:val="left" w:pos="360" w:leader="none"/>
      </w:tabs>
    </w:pPr>
    <w:rPr>
      <w:sz w:val="24"/>
    </w:rPr>
  </w:style>
  <w:style w:type="paragraph" w:styleId="703">
    <w:name w:val="xl31"/>
    <w:basedOn w:val="649"/>
    <w:next w:val="703"/>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04">
    <w:name w:val="Char Char Char Char"/>
    <w:basedOn w:val="669"/>
    <w:next w:val="704"/>
    <w:link w:val="649"/>
    <w:pPr>
      <w:spacing w:line="360" w:lineRule="auto"/>
    </w:pPr>
    <w:rPr>
      <w:rFonts w:ascii="Tahoma" w:hAnsi="Tahoma"/>
      <w:sz w:val="24"/>
    </w:rPr>
  </w:style>
  <w:style w:type="paragraph" w:styleId="705">
    <w:name w:val="xl57"/>
    <w:basedOn w:val="649"/>
    <w:next w:val="705"/>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706">
    <w:name w:val="xl30"/>
    <w:basedOn w:val="649"/>
    <w:next w:val="706"/>
    <w:link w:val="649"/>
    <w:pPr>
      <w:jc w:val="left"/>
      <w:spacing w:before="100" w:beforeAutospacing="1" w:after="100" w:afterAutospacing="1"/>
      <w:widowControl/>
    </w:pPr>
    <w:rPr>
      <w:rFonts w:ascii="Arial Unicode MS" w:hAnsi="Arial Unicode MS" w:eastAsia="Arial Unicode MS"/>
      <w:sz w:val="18"/>
      <w:szCs w:val="18"/>
    </w:rPr>
  </w:style>
  <w:style w:type="paragraph" w:styleId="707">
    <w:name w:val="xl75"/>
    <w:basedOn w:val="649"/>
    <w:next w:val="707"/>
    <w:link w:val="649"/>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708">
    <w:name w:val="xl53"/>
    <w:basedOn w:val="649"/>
    <w:next w:val="708"/>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709">
    <w:name w:val="font9"/>
    <w:basedOn w:val="649"/>
    <w:next w:val="709"/>
    <w:link w:val="649"/>
    <w:pPr>
      <w:jc w:val="left"/>
      <w:spacing w:before="100" w:beforeAutospacing="1" w:after="100" w:afterAutospacing="1"/>
      <w:widowControl/>
    </w:pPr>
    <w:rPr>
      <w:rFonts w:eastAsia="Arial Unicode MS"/>
      <w:b/>
      <w:bCs/>
      <w:color w:val="000000"/>
      <w:sz w:val="18"/>
      <w:szCs w:val="18"/>
    </w:rPr>
  </w:style>
  <w:style w:type="paragraph" w:styleId="710">
    <w:name w:val="xl62"/>
    <w:basedOn w:val="649"/>
    <w:next w:val="710"/>
    <w:link w:val="649"/>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11">
    <w:name w:val="xl36"/>
    <w:basedOn w:val="649"/>
    <w:next w:val="711"/>
    <w:link w:val="649"/>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12">
    <w:name w:val="xl43"/>
    <w:basedOn w:val="649"/>
    <w:next w:val="712"/>
    <w:link w:val="649"/>
    <w:pPr>
      <w:jc w:val="left"/>
      <w:spacing w:before="100" w:beforeAutospacing="1" w:after="100" w:afterAutospacing="1"/>
      <w:widowControl/>
    </w:pPr>
    <w:rPr>
      <w:rFonts w:ascii="Arial Unicode MS" w:hAnsi="Arial Unicode MS" w:eastAsia="Arial Unicode MS"/>
      <w:sz w:val="24"/>
    </w:rPr>
  </w:style>
  <w:style w:type="paragraph" w:styleId="713">
    <w:name w:val="Body text|1"/>
    <w:basedOn w:val="649"/>
    <w:next w:val="713"/>
    <w:link w:val="649"/>
    <w:uiPriority w:val="99"/>
    <w:qFormat/>
    <w:pPr>
      <w:spacing w:after="440" w:line="413" w:lineRule="auto"/>
    </w:pPr>
    <w:rPr>
      <w:rFonts w:ascii="宋体" w:hAnsi="宋体" w:cs="宋体"/>
      <w:sz w:val="58"/>
      <w:szCs w:val="58"/>
      <w:lang w:val="zh-TW" w:eastAsia="zh-TW"/>
    </w:rPr>
  </w:style>
  <w:style w:type="paragraph" w:styleId="714">
    <w:name w:val="xl39"/>
    <w:basedOn w:val="649"/>
    <w:next w:val="714"/>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15">
    <w:name w:val="xl83"/>
    <w:basedOn w:val="649"/>
    <w:next w:val="715"/>
    <w:link w:val="649"/>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16">
    <w:name w:val="Default"/>
    <w:next w:val="716"/>
    <w:link w:val="649"/>
    <w:pPr>
      <w:widowControl w:val="off"/>
    </w:pPr>
    <w:rPr>
      <w:rFonts w:ascii="仿宋" w:eastAsia="仿宋" w:cs="仿宋"/>
      <w:color w:val="000000"/>
      <w:sz w:val="24"/>
      <w:szCs w:val="24"/>
      <w:lang w:val="en-US" w:eastAsia="zh-CN" w:bidi="ar-SA"/>
    </w:rPr>
  </w:style>
  <w:style w:type="paragraph" w:styleId="717">
    <w:name w:val="font13"/>
    <w:basedOn w:val="649"/>
    <w:next w:val="717"/>
    <w:link w:val="649"/>
    <w:pPr>
      <w:jc w:val="left"/>
      <w:spacing w:before="100" w:beforeAutospacing="1" w:after="100" w:afterAutospacing="1"/>
      <w:widowControl/>
    </w:pPr>
    <w:rPr>
      <w:rFonts w:eastAsia="Arial Unicode MS"/>
      <w:b/>
      <w:bCs/>
      <w:sz w:val="18"/>
      <w:szCs w:val="18"/>
    </w:rPr>
  </w:style>
  <w:style w:type="paragraph" w:styleId="718">
    <w:name w:val="xl49"/>
    <w:basedOn w:val="649"/>
    <w:next w:val="718"/>
    <w:link w:val="64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19">
    <w:name w:val="xl37"/>
    <w:basedOn w:val="649"/>
    <w:next w:val="719"/>
    <w:link w:val="649"/>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20">
    <w:name w:val="正文1"/>
    <w:next w:val="649"/>
    <w:link w:val="649"/>
    <w:qFormat/>
    <w:pPr>
      <w:jc w:val="both"/>
    </w:pPr>
    <w:rPr>
      <w:rFonts w:ascii="Calibri" w:hAnsi="Calibri" w:eastAsia="宋体" w:cs="宋体"/>
      <w:sz w:val="21"/>
      <w:szCs w:val="21"/>
      <w:lang w:val="en-US" w:eastAsia="zh-CN" w:bidi="ar-SA"/>
    </w:rPr>
  </w:style>
  <w:style w:type="paragraph" w:styleId="721">
    <w:name w:val="纯文本11"/>
    <w:basedOn w:val="649"/>
    <w:next w:val="721"/>
    <w:link w:val="649"/>
    <w:qFormat/>
    <w:rPr>
      <w:rFonts w:ascii="宋体" w:hAnsi="Courier New"/>
      <w:szCs w:val="20"/>
    </w:rPr>
  </w:style>
  <w:style w:type="paragraph" w:styleId="722">
    <w:name w:val=" Char"/>
    <w:basedOn w:val="669"/>
    <w:next w:val="722"/>
    <w:link w:val="649"/>
    <w:pPr>
      <w:spacing w:line="360" w:lineRule="auto"/>
    </w:pPr>
    <w:rPr>
      <w:rFonts w:ascii="Tahoma" w:hAnsi="Tahoma"/>
      <w:sz w:val="24"/>
    </w:rPr>
  </w:style>
  <w:style w:type="paragraph" w:styleId="723">
    <w:name w:val="xl82"/>
    <w:basedOn w:val="649"/>
    <w:next w:val="723"/>
    <w:link w:val="64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724">
    <w:name w:val="默认段落字体 Para Char Char Char Char Char Char Char Char Char1 Char Char Char Char Char Char Char"/>
    <w:basedOn w:val="669"/>
    <w:next w:val="724"/>
    <w:link w:val="649"/>
    <w:rPr>
      <w:rFonts w:ascii="Tahoma" w:hAnsi="Tahoma"/>
      <w:sz w:val="24"/>
    </w:rPr>
  </w:style>
  <w:style w:type="paragraph" w:styleId="725">
    <w:name w:val="xl66"/>
    <w:basedOn w:val="649"/>
    <w:next w:val="725"/>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6">
    <w:name w:val="xl33"/>
    <w:basedOn w:val="649"/>
    <w:next w:val="726"/>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27">
    <w:name w:val="xl71"/>
    <w:basedOn w:val="649"/>
    <w:next w:val="727"/>
    <w:link w:val="649"/>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28">
    <w:name w:val="xl44"/>
    <w:basedOn w:val="649"/>
    <w:next w:val="728"/>
    <w:link w:val="649"/>
    <w:pPr>
      <w:jc w:val="right"/>
      <w:spacing w:before="100" w:beforeAutospacing="1" w:after="100" w:afterAutospacing="1"/>
      <w:widowControl/>
    </w:pPr>
    <w:rPr>
      <w:rFonts w:ascii="Arial Unicode MS" w:hAnsi="Arial Unicode MS" w:eastAsia="Arial Unicode MS"/>
      <w:sz w:val="24"/>
    </w:rPr>
  </w:style>
  <w:style w:type="paragraph" w:styleId="729">
    <w:name w:val="font12"/>
    <w:basedOn w:val="649"/>
    <w:next w:val="729"/>
    <w:link w:val="649"/>
    <w:pPr>
      <w:jc w:val="left"/>
      <w:spacing w:before="100" w:beforeAutospacing="1" w:after="100" w:afterAutospacing="1"/>
      <w:widowControl/>
    </w:pPr>
    <w:rPr>
      <w:rFonts w:eastAsia="Arial Unicode MS"/>
      <w:color w:val="333333"/>
      <w:sz w:val="18"/>
      <w:szCs w:val="18"/>
    </w:rPr>
  </w:style>
  <w:style w:type="paragraph" w:styleId="730">
    <w:name w:val="xl80"/>
    <w:basedOn w:val="649"/>
    <w:next w:val="730"/>
    <w:link w:val="649"/>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731">
    <w:name w:val="xl54"/>
    <w:basedOn w:val="649"/>
    <w:next w:val="731"/>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732">
    <w:name w:val="xl85"/>
    <w:basedOn w:val="649"/>
    <w:next w:val="732"/>
    <w:link w:val="649"/>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733">
    <w:name w:val="xl42"/>
    <w:basedOn w:val="649"/>
    <w:next w:val="733"/>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734">
    <w:name w:val="font10"/>
    <w:basedOn w:val="649"/>
    <w:next w:val="734"/>
    <w:link w:val="649"/>
    <w:pPr>
      <w:jc w:val="left"/>
      <w:spacing w:before="100" w:beforeAutospacing="1" w:after="100" w:afterAutospacing="1"/>
      <w:widowControl/>
    </w:pPr>
    <w:rPr>
      <w:rFonts w:eastAsia="Arial Unicode MS"/>
      <w:sz w:val="18"/>
      <w:szCs w:val="18"/>
    </w:rPr>
  </w:style>
  <w:style w:type="paragraph" w:styleId="735">
    <w:name w:val="xl52"/>
    <w:basedOn w:val="649"/>
    <w:next w:val="735"/>
    <w:link w:val="649"/>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36">
    <w:name w:val="xl48"/>
    <w:basedOn w:val="649"/>
    <w:next w:val="736"/>
    <w:link w:val="649"/>
    <w:pPr>
      <w:jc w:val="center"/>
      <w:spacing w:before="100" w:beforeAutospacing="1" w:after="100" w:afterAutospacing="1"/>
      <w:widowControl/>
    </w:pPr>
    <w:rPr>
      <w:rFonts w:ascii="Arial Unicode MS" w:hAnsi="Arial Unicode MS" w:eastAsia="Arial Unicode MS"/>
      <w:sz w:val="28"/>
      <w:szCs w:val="28"/>
    </w:rPr>
  </w:style>
  <w:style w:type="paragraph" w:styleId="737">
    <w:name w:val="xl32"/>
    <w:basedOn w:val="649"/>
    <w:next w:val="737"/>
    <w:link w:val="6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38">
    <w:name w:val="xl74"/>
    <w:basedOn w:val="649"/>
    <w:next w:val="738"/>
    <w:link w:val="649"/>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39">
    <w:name w:val="xl46"/>
    <w:basedOn w:val="649"/>
    <w:next w:val="739"/>
    <w:link w:val="649"/>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40">
    <w:name w:val="标书正文格式"/>
    <w:next w:val="740"/>
    <w:link w:val="649"/>
    <w:pPr>
      <w:ind w:firstLine="480"/>
      <w:jc w:val="both"/>
      <w:spacing w:line="360" w:lineRule="auto"/>
    </w:pPr>
    <w:rPr>
      <w:rFonts w:ascii="宋体" w:hAnsi="宋体"/>
      <w:sz w:val="24"/>
      <w:szCs w:val="24"/>
      <w:lang w:val="en-US" w:eastAsia="zh-CN" w:bidi="ar-SA"/>
    </w:rPr>
  </w:style>
  <w:style w:type="paragraph" w:styleId="741">
    <w:name w:val="xl58"/>
    <w:basedOn w:val="649"/>
    <w:next w:val="741"/>
    <w:link w:val="64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42">
    <w:name w:val="xl70"/>
    <w:basedOn w:val="649"/>
    <w:next w:val="742"/>
    <w:link w:val="649"/>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43">
    <w:name w:val="xl55"/>
    <w:basedOn w:val="649"/>
    <w:next w:val="743"/>
    <w:link w:val="649"/>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44">
    <w:name w:val="列出段落"/>
    <w:basedOn w:val="649"/>
    <w:next w:val="744"/>
    <w:link w:val="649"/>
    <w:uiPriority w:val="99"/>
    <w:qFormat/>
    <w:pPr>
      <w:ind w:firstLine="420"/>
    </w:pPr>
  </w:style>
  <w:style w:type="paragraph" w:styleId="745">
    <w:name w:val="xl38"/>
    <w:basedOn w:val="649"/>
    <w:next w:val="745"/>
    <w:link w:val="6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46">
    <w:name w:val="xl35"/>
    <w:basedOn w:val="649"/>
    <w:next w:val="746"/>
    <w:link w:val="649"/>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47">
    <w:name w:val="xl45"/>
    <w:basedOn w:val="649"/>
    <w:next w:val="747"/>
    <w:link w:val="649"/>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748">
    <w:name w:val="xl78"/>
    <w:basedOn w:val="649"/>
    <w:next w:val="748"/>
    <w:link w:val="64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749">
    <w:name w:val="xl40"/>
    <w:basedOn w:val="649"/>
    <w:next w:val="749"/>
    <w:link w:val="64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0">
    <w:name w:val="xl47"/>
    <w:basedOn w:val="649"/>
    <w:next w:val="750"/>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751">
    <w:name w:val="纯文本1"/>
    <w:basedOn w:val="649"/>
    <w:next w:val="752"/>
    <w:link w:val="649"/>
    <w:qFormat/>
    <w:rPr>
      <w:rFonts w:ascii="宋体" w:hAnsi="Courier New"/>
      <w:szCs w:val="20"/>
    </w:rPr>
  </w:style>
  <w:style w:type="paragraph" w:styleId="752">
    <w:name w:val="Char Char Char Char Char Char Char Char Char Char Char Char Char"/>
    <w:basedOn w:val="649"/>
    <w:next w:val="752"/>
    <w:link w:val="649"/>
    <w:qFormat/>
    <w:pPr>
      <w:jc w:val="left"/>
      <w:spacing w:after="160" w:line="240" w:lineRule="exact"/>
      <w:widowControl/>
    </w:pPr>
    <w:rPr>
      <w:rFonts w:ascii="Verdana" w:hAnsi="Verdana"/>
      <w:sz w:val="20"/>
      <w:szCs w:val="20"/>
      <w:lang w:eastAsia="en-US"/>
    </w:rPr>
  </w:style>
  <w:style w:type="paragraph" w:styleId="753">
    <w:name w:val="font5"/>
    <w:basedOn w:val="649"/>
    <w:next w:val="753"/>
    <w:link w:val="649"/>
    <w:pPr>
      <w:jc w:val="left"/>
      <w:spacing w:before="100" w:beforeAutospacing="1" w:after="100" w:afterAutospacing="1"/>
      <w:widowControl/>
    </w:pPr>
    <w:rPr>
      <w:rFonts w:hint="eastAsia" w:ascii="宋体" w:hAnsi="宋体"/>
      <w:sz w:val="18"/>
      <w:szCs w:val="18"/>
    </w:rPr>
  </w:style>
  <w:style w:type="paragraph" w:styleId="754">
    <w:name w:val="xl77"/>
    <w:basedOn w:val="649"/>
    <w:next w:val="754"/>
    <w:link w:val="649"/>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55">
    <w:name w:val="xl73"/>
    <w:basedOn w:val="649"/>
    <w:next w:val="755"/>
    <w:link w:val="649"/>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56">
    <w:name w:val="font7"/>
    <w:basedOn w:val="649"/>
    <w:next w:val="756"/>
    <w:link w:val="649"/>
    <w:pPr>
      <w:jc w:val="left"/>
      <w:spacing w:before="100" w:beforeAutospacing="1" w:after="100" w:afterAutospacing="1"/>
      <w:widowControl/>
    </w:pPr>
    <w:rPr>
      <w:rFonts w:eastAsia="Arial Unicode MS"/>
      <w:sz w:val="18"/>
      <w:szCs w:val="18"/>
    </w:rPr>
  </w:style>
  <w:style w:type="paragraph" w:styleId="757">
    <w:name w:val="xl79"/>
    <w:basedOn w:val="649"/>
    <w:next w:val="757"/>
    <w:link w:val="649"/>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758">
    <w:name w:val="xl64"/>
    <w:basedOn w:val="649"/>
    <w:next w:val="758"/>
    <w:link w:val="649"/>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759">
    <w:name w:val="xl60"/>
    <w:basedOn w:val="649"/>
    <w:next w:val="759"/>
    <w:link w:val="64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60">
    <w:name w:val="xl28"/>
    <w:basedOn w:val="649"/>
    <w:next w:val="760"/>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1">
    <w:name w:val="xl72"/>
    <w:basedOn w:val="649"/>
    <w:next w:val="761"/>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2">
    <w:name w:val="xl68"/>
    <w:basedOn w:val="649"/>
    <w:next w:val="762"/>
    <w:link w:val="649"/>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63">
    <w:name w:val="font6"/>
    <w:basedOn w:val="649"/>
    <w:next w:val="763"/>
    <w:link w:val="649"/>
    <w:pPr>
      <w:jc w:val="left"/>
      <w:spacing w:before="100" w:beforeAutospacing="1" w:after="100" w:afterAutospacing="1"/>
      <w:widowControl/>
    </w:pPr>
    <w:rPr>
      <w:rFonts w:eastAsia="Arial Unicode MS"/>
      <w:sz w:val="18"/>
      <w:szCs w:val="18"/>
    </w:rPr>
  </w:style>
  <w:style w:type="table" w:styleId="764">
    <w:name w:val="网格型"/>
    <w:basedOn w:val="654"/>
    <w:next w:val="764"/>
    <w:link w:val="649"/>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5117" w:default="1">
    <w:name w:val="Default Paragraph Font"/>
    <w:uiPriority w:val="1"/>
    <w:semiHidden/>
    <w:unhideWhenUsed/>
  </w:style>
  <w:style w:type="numbering" w:styleId="5118" w:default="1">
    <w:name w:val="No List"/>
    <w:uiPriority w:val="99"/>
    <w:semiHidden/>
    <w:unhideWhenUsed/>
  </w:style>
  <w:style w:type="table" w:styleId="51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袁小平（盱眙）</cp:lastModifiedBy>
  <cp:revision>2</cp:revision>
  <dcterms:created xsi:type="dcterms:W3CDTF">2024-05-10T07:09:00Z</dcterms:created>
  <dcterms:modified xsi:type="dcterms:W3CDTF">2026-03-23T02:45:29Z</dcterms:modified>
</cp:coreProperties>
</file>