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82"/>
        <w:keepLines w:val="0"/>
        <w:keepNext w:val="0"/>
        <w:pageBreakBefore w:val="0"/>
        <w:rPr>
          <w:rFonts w:hint="eastAsia" w:ascii="楷体" w:hAnsi="楷体" w:eastAsia="楷体"/>
          <w:b/>
          <w:sz w:val="72"/>
          <w:szCs w:val="72"/>
        </w:rPr>
        <w:outlineLvl w:val="9"/>
      </w:pPr>
      <w:r>
        <w:rPr>
          <w:rFonts w:hint="eastAsia" w:ascii="楷体" w:hAnsi="楷体" w:eastAsia="楷体"/>
          <w:b/>
          <w:sz w:val="72"/>
          <w:szCs w:val="72"/>
        </w:rPr>
      </w:r>
      <w:r/>
    </w:p>
    <w:p>
      <w:pPr>
        <w:pStyle w:val="682"/>
        <w:jc w:val="center"/>
        <w:keepLines w:val="0"/>
        <w:keepNext w:val="0"/>
        <w:pageBreakBefore w:val="0"/>
        <w:spacing w:line="1040" w:lineRule="exact"/>
        <w:rPr>
          <w:rFonts w:hint="eastAsia" w:ascii="黑体" w:hAnsi="黑体" w:eastAsia="黑体"/>
          <w:b/>
          <w:sz w:val="72"/>
          <w:szCs w:val="72"/>
        </w:rPr>
        <w:outlineLvl w:val="9"/>
      </w:pPr>
      <w:r>
        <w:rPr>
          <w:rFonts w:hint="eastAsia" w:ascii="黑体" w:hAnsi="黑体" w:eastAsia="黑体"/>
          <w:b/>
          <w:sz w:val="72"/>
          <w:szCs w:val="72"/>
        </w:rPr>
      </w:r>
      <w:r/>
    </w:p>
    <w:p>
      <w:pPr>
        <w:pStyle w:val="682"/>
        <w:jc w:val="center"/>
        <w:keepLines w:val="0"/>
        <w:keepNext w:val="0"/>
        <w:pageBreakBefore w:val="0"/>
        <w:spacing w:line="1040" w:lineRule="exact"/>
        <w:rPr>
          <w:rFonts w:hint="eastAsia" w:ascii="黑体" w:hAnsi="黑体" w:eastAsia="黑体"/>
          <w:b/>
          <w:sz w:val="72"/>
          <w:szCs w:val="72"/>
        </w:rPr>
        <w:outlineLvl w:val="9"/>
      </w:pPr>
      <w:r>
        <w:rPr>
          <w:rFonts w:hint="eastAsia" w:ascii="黑体" w:hAnsi="黑体" w:eastAsia="黑体"/>
          <w:b/>
          <w:sz w:val="72"/>
          <w:szCs w:val="72"/>
        </w:rPr>
        <w:t xml:space="preserve">公 开 招 标 文 件</w:t>
      </w:r>
      <w:r>
        <w:rPr>
          <w:rFonts w:hint="eastAsia" w:ascii="黑体" w:hAnsi="黑体" w:eastAsia="黑体"/>
          <w:b/>
          <w:sz w:val="72"/>
          <w:szCs w:val="72"/>
        </w:rPr>
      </w:r>
      <w:r/>
    </w:p>
    <w:p>
      <w:pPr>
        <w:pStyle w:val="682"/>
        <w:jc w:val="left"/>
        <w:keepLines w:val="0"/>
        <w:keepNext w:val="0"/>
        <w:pageBreakBefore w:val="0"/>
        <w:tabs>
          <w:tab w:val="center" w:pos="4621" w:leader="none"/>
        </w:tabs>
        <w:rPr>
          <w:rFonts w:hint="eastAsia" w:ascii="黑体" w:hAnsi="黑体" w:eastAsia="黑体"/>
          <w:b/>
          <w:sz w:val="72"/>
        </w:rPr>
        <w:outlineLvl w:val="9"/>
      </w:pPr>
      <w:r>
        <w:rPr>
          <w:rFonts w:hint="eastAsia" w:ascii="黑体" w:hAnsi="黑体" w:eastAsia="黑体"/>
          <w:b/>
          <w:sz w:val="72"/>
        </w:rPr>
      </w:r>
      <w:r/>
    </w:p>
    <w:p>
      <w:pPr>
        <w:pStyle w:val="682"/>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682"/>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682"/>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682"/>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682"/>
        <w:ind w:firstLine="708"/>
        <w:keepLines w:val="0"/>
        <w:keepNext w:val="0"/>
        <w:pageBreakBefore w:val="0"/>
        <w:spacing w:line="760" w:lineRule="exact"/>
        <w:rPr>
          <w:rFonts w:hint="eastAsia" w:ascii="黑体" w:hAnsi="黑体" w:eastAsia="黑体"/>
          <w:b/>
          <w:sz w:val="36"/>
          <w:szCs w:val="36"/>
        </w:rPr>
        <w:outlineLvl w:val="9"/>
      </w:pPr>
      <w:r>
        <w:rPr>
          <w:rFonts w:hint="eastAsia" w:ascii="黑体" w:hAnsi="黑体" w:eastAsia="黑体"/>
          <w:b/>
          <w:sz w:val="36"/>
          <w:szCs w:val="36"/>
        </w:rPr>
        <w:t xml:space="preserve">项目名称: 淮安市2026年公园绿地养护管理</w:t>
      </w:r>
      <w:r>
        <w:rPr>
          <w:rFonts w:hint="eastAsia" w:ascii="黑体" w:hAnsi="黑体" w:eastAsia="黑体"/>
          <w:b/>
          <w:sz w:val="36"/>
          <w:szCs w:val="36"/>
        </w:rPr>
      </w:r>
      <w:r/>
    </w:p>
    <w:p>
      <w:pPr>
        <w:pStyle w:val="682"/>
        <w:keepLines w:val="0"/>
        <w:keepNext w:val="0"/>
        <w:pageBreakBefore w:val="0"/>
        <w:spacing w:line="760" w:lineRule="exact"/>
        <w:rPr>
          <w:rFonts w:hint="eastAsia" w:ascii="黑体" w:hAnsi="黑体" w:eastAsia="黑体"/>
          <w:b/>
          <w:sz w:val="36"/>
          <w:szCs w:val="36"/>
        </w:rPr>
        <w:outlineLvl w:val="9"/>
      </w:pPr>
      <w:r>
        <w:rPr>
          <w:rFonts w:hint="eastAsia" w:ascii="黑体" w:hAnsi="黑体" w:eastAsia="黑体"/>
          <w:b/>
          <w:sz w:val="36"/>
          <w:szCs w:val="36"/>
        </w:rPr>
      </w:r>
      <w:r/>
    </w:p>
    <w:p>
      <w:pPr>
        <w:pStyle w:val="682"/>
        <w:keepLines w:val="0"/>
        <w:keepNext w:val="0"/>
        <w:pageBreakBefore w:val="0"/>
        <w:spacing w:line="760" w:lineRule="exact"/>
        <w:rPr>
          <w:rFonts w:hint="eastAsia" w:ascii="黑体" w:hAnsi="黑体" w:eastAsia="黑体"/>
          <w:b/>
          <w:sz w:val="36"/>
        </w:rPr>
        <w:outlineLvl w:val="9"/>
      </w:pPr>
      <w:r>
        <w:rPr>
          <w:rFonts w:hint="eastAsia" w:ascii="黑体" w:hAnsi="黑体" w:eastAsia="黑体"/>
          <w:b/>
          <w:sz w:val="36"/>
        </w:rPr>
      </w:r>
      <w:r/>
    </w:p>
    <w:p>
      <w:pPr>
        <w:pStyle w:val="682"/>
        <w:keepLines w:val="0"/>
        <w:keepNext w:val="0"/>
        <w:pageBreakBefore w:val="0"/>
        <w:spacing w:line="760" w:lineRule="exact"/>
        <w:rPr>
          <w:rFonts w:hint="eastAsia" w:ascii="黑体" w:hAnsi="黑体" w:eastAsia="黑体"/>
          <w:b/>
          <w:sz w:val="36"/>
        </w:rPr>
        <w:outlineLvl w:val="9"/>
      </w:pPr>
      <w:r>
        <w:rPr>
          <w:rFonts w:hint="eastAsia" w:ascii="黑体" w:hAnsi="黑体" w:eastAsia="黑体"/>
          <w:b/>
          <w:sz w:val="36"/>
        </w:rPr>
      </w:r>
      <w:r/>
    </w:p>
    <w:p>
      <w:pPr>
        <w:pStyle w:val="682"/>
        <w:ind w:firstLine="708"/>
        <w:keepLines w:val="0"/>
        <w:keepNext w:val="0"/>
        <w:pageBreakBefore w:val="0"/>
        <w:spacing w:line="760" w:lineRule="exact"/>
        <w:rPr>
          <w:rFonts w:hint="eastAsia" w:ascii="黑体" w:hAnsi="黑体" w:eastAsia="黑体"/>
          <w:b/>
          <w:sz w:val="36"/>
        </w:rPr>
        <w:outlineLvl w:val="9"/>
      </w:pPr>
      <w:r>
        <w:rPr>
          <w:rFonts w:hint="eastAsia" w:ascii="黑体" w:hAnsi="黑体" w:eastAsia="黑体"/>
          <w:b/>
          <w:sz w:val="36"/>
        </w:rPr>
        <w:t xml:space="preserve">项目编号:JSZC-320800-JZCG-G2026-0021</w:t>
      </w:r>
      <w:r/>
    </w:p>
    <w:p>
      <w:pPr>
        <w:pStyle w:val="682"/>
        <w:ind w:left="-359" w:firstLine="360"/>
        <w:keepLines w:val="0"/>
        <w:keepNext w:val="0"/>
        <w:pageBreakBefore w:val="0"/>
        <w:rPr>
          <w:rFonts w:ascii="黑体" w:hAnsi="黑体" w:eastAsia="黑体"/>
          <w:b/>
          <w:sz w:val="32"/>
        </w:rPr>
        <w:outlineLvl w:val="9"/>
      </w:pPr>
      <w:r>
        <w:rPr>
          <w:rFonts w:ascii="黑体" w:hAnsi="黑体" w:eastAsia="黑体"/>
          <w:b/>
          <w:sz w:val="32"/>
        </w:rPr>
      </w:r>
      <w:r/>
    </w:p>
    <w:p>
      <w:pPr>
        <w:pStyle w:val="682"/>
        <w:keepLines w:val="0"/>
        <w:keepNext w:val="0"/>
        <w:pageBreakBefore w:val="0"/>
        <w:rPr>
          <w:rFonts w:ascii="黑体" w:hAnsi="黑体" w:eastAsia="黑体"/>
          <w:b/>
          <w:sz w:val="32"/>
        </w:rPr>
        <w:outlineLvl w:val="9"/>
      </w:pPr>
      <w:r>
        <w:rPr>
          <w:rFonts w:ascii="黑体" w:hAnsi="黑体" w:eastAsia="黑体"/>
          <w:b/>
          <w:sz w:val="32"/>
        </w:rPr>
      </w:r>
      <w:r/>
    </w:p>
    <w:p>
      <w:pPr>
        <w:pStyle w:val="682"/>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682"/>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682"/>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682"/>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682"/>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682"/>
        <w:jc w:val="center"/>
        <w:keepLines w:val="0"/>
        <w:keepNext w:val="0"/>
        <w:pageBreakBefore w:val="0"/>
        <w:spacing w:line="600" w:lineRule="exact"/>
        <w:rPr>
          <w:rFonts w:hint="eastAsia" w:ascii="黑体" w:hAnsi="黑体" w:eastAsia="黑体"/>
          <w:b/>
          <w:sz w:val="36"/>
          <w:szCs w:val="36"/>
          <w:u w:val="single"/>
        </w:rPr>
        <w:outlineLvl w:val="9"/>
      </w:pPr>
      <w:r>
        <w:rPr>
          <w:rFonts w:hint="eastAsia" w:ascii="黑体" w:hAnsi="黑体" w:eastAsia="黑体"/>
          <w:b/>
          <w:sz w:val="36"/>
          <w:szCs w:val="36"/>
        </w:rPr>
        <w:t xml:space="preserve">淮安市政府采购中心</w:t>
      </w:r>
      <w:r>
        <w:rPr>
          <w:rFonts w:hint="eastAsia" w:ascii="黑体" w:hAnsi="黑体" w:eastAsia="黑体"/>
          <w:b/>
          <w:sz w:val="36"/>
          <w:szCs w:val="36"/>
          <w:u w:val="single"/>
        </w:rPr>
      </w:r>
      <w:r/>
    </w:p>
    <w:p>
      <w:pPr>
        <w:pStyle w:val="682"/>
        <w:jc w:val="center"/>
        <w:keepLines w:val="0"/>
        <w:keepNext w:val="0"/>
        <w:pageBreakBefore w:val="0"/>
        <w:spacing w:line="600" w:lineRule="exact"/>
        <w:tabs>
          <w:tab w:val="center" w:pos="5215" w:leader="none"/>
        </w:tabs>
        <w:rPr>
          <w:rFonts w:hint="eastAsia" w:ascii="宋体" w:hAnsi="宋体"/>
          <w:sz w:val="24"/>
        </w:rPr>
        <w:outlineLvl w:val="9"/>
      </w:pPr>
      <w:r>
        <w:rPr>
          <w:rFonts w:hint="eastAsia" w:ascii="黑体" w:hAnsi="黑体" w:eastAsia="黑体"/>
          <w:b/>
          <w:sz w:val="36"/>
          <w:szCs w:val="36"/>
          <w:lang w:eastAsia="zh-CN"/>
        </w:rPr>
        <w:t xml:space="preserve">二〇二</w:t>
      </w:r>
      <w:r>
        <w:rPr>
          <w:rFonts w:hint="eastAsia" w:ascii="黑体" w:hAnsi="黑体" w:eastAsia="黑体"/>
          <w:b/>
          <w:sz w:val="36"/>
          <w:szCs w:val="36"/>
          <w:lang w:eastAsia="zh-CN"/>
        </w:rPr>
        <w:t xml:space="preserve">六</w:t>
      </w:r>
      <w:r>
        <w:rPr>
          <w:rFonts w:hint="eastAsia" w:ascii="黑体" w:hAnsi="黑体" w:eastAsia="黑体"/>
          <w:b/>
          <w:sz w:val="36"/>
          <w:szCs w:val="36"/>
        </w:rPr>
        <w:t xml:space="preserve">年</w:t>
      </w:r>
      <w:r>
        <w:rPr>
          <w:rFonts w:hint="eastAsia" w:ascii="黑体" w:hAnsi="黑体" w:eastAsia="黑体"/>
          <w:b/>
          <w:sz w:val="36"/>
          <w:szCs w:val="36"/>
          <w:lang w:val="en-US" w:eastAsia="zh-CN"/>
        </w:rPr>
        <w:t xml:space="preserve">三</w:t>
      </w:r>
      <w:r>
        <w:rPr>
          <w:rFonts w:hint="eastAsia" w:ascii="黑体" w:hAnsi="黑体" w:eastAsia="黑体"/>
          <w:b/>
          <w:sz w:val="36"/>
          <w:szCs w:val="36"/>
        </w:rPr>
        <w:t xml:space="preserve">月</w:t>
      </w:r>
      <w:r>
        <w:rPr>
          <w:rFonts w:hint="eastAsia" w:ascii="黑体" w:hAnsi="黑体" w:eastAsia="黑体"/>
          <w:b/>
          <w:sz w:val="36"/>
          <w:szCs w:val="36"/>
          <w:lang w:val="en-US" w:eastAsia="zh-CN"/>
        </w:rPr>
        <w:t xml:space="preserve">二十三</w:t>
      </w:r>
      <w:r>
        <w:rPr>
          <w:rFonts w:hint="eastAsia" w:ascii="黑体" w:hAnsi="黑体" w:eastAsia="黑体"/>
          <w:b/>
          <w:sz w:val="36"/>
          <w:szCs w:val="36"/>
        </w:rPr>
        <w:t xml:space="preserve">日</w:t>
      </w:r>
      <w:r>
        <w:rPr>
          <w:rFonts w:hint="eastAsia" w:ascii="宋体" w:hAnsi="宋体"/>
          <w:sz w:val="24"/>
        </w:rPr>
      </w:r>
      <w:r/>
    </w:p>
    <w:p>
      <w:pPr>
        <w:pStyle w:val="682"/>
        <w:ind w:firstLine="2512"/>
        <w:keepLines w:val="0"/>
        <w:keepNext w:val="0"/>
        <w:pageBreakBefore w:val="0"/>
        <w:spacing w:line="520" w:lineRule="exact"/>
        <w:widowControl w:val="off"/>
        <w:rPr>
          <w:rFonts w:hint="eastAsia" w:ascii="仿宋" w:hAnsi="仿宋" w:eastAsia="仿宋"/>
          <w:b/>
          <w:sz w:val="36"/>
          <w:szCs w:val="36"/>
        </w:rPr>
        <w:sectPr>
          <w:headerReference w:type="default" r:id="rId9"/>
          <w:footerReference w:type="even" r:id="rId10"/>
          <w:footnotePr/>
          <w:endnotePr/>
          <w:type w:val="nextPage"/>
          <w:pgSz w:w="11906" w:h="16838" w:orient="portrait"/>
          <w:pgMar w:top="1560" w:right="1418" w:bottom="1440" w:left="1797" w:header="851" w:footer="992" w:gutter="0"/>
          <w:cols w:num="1" w:sep="0" w:space="1701" w:equalWidth="1"/>
          <w:docGrid w:linePitch="360"/>
        </w:sectPr>
        <w:outlineLvl w:val="9"/>
      </w:pPr>
      <w:r>
        <w:rPr>
          <w:rFonts w:hint="eastAsia" w:ascii="仿宋" w:hAnsi="仿宋" w:eastAsia="仿宋"/>
          <w:b/>
          <w:sz w:val="36"/>
          <w:szCs w:val="36"/>
        </w:rPr>
      </w:r>
      <w:r/>
    </w:p>
    <w:p>
      <w:pPr>
        <w:pStyle w:val="682"/>
        <w:ind w:firstLine="2512"/>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b/>
          <w:sz w:val="36"/>
          <w:szCs w:val="36"/>
        </w:rPr>
        <w:t xml:space="preserve">第一章  投标邀请</w:t>
      </w:r>
      <w:r>
        <w:rPr>
          <w:rFonts w:hint="eastAsia" w:ascii="仿宋" w:hAnsi="仿宋" w:eastAsia="仿宋"/>
          <w:b/>
          <w:sz w:val="36"/>
          <w:szCs w:val="36"/>
        </w:rPr>
      </w:r>
      <w:r/>
    </w:p>
    <w:p>
      <w:pPr>
        <w:pStyle w:val="682"/>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rPr>
        <w:t xml:space="preserve">受淮安市园林绿化管理中心的委托，淮安市政府采购中心就淮安市2026年公园绿地养护管理政府采购项目进行公开招标采购，现邀请</w:t>
      </w:r>
      <w:r>
        <w:rPr>
          <w:rFonts w:hint="eastAsia" w:ascii="仿宋" w:hAnsi="仿宋" w:eastAsia="仿宋"/>
          <w:sz w:val="28"/>
          <w:szCs w:val="28"/>
        </w:rPr>
        <w:t xml:space="preserve">符合条件的投标人参加投标</w:t>
      </w:r>
      <w:r>
        <w:rPr>
          <w:rFonts w:hint="eastAsia" w:ascii="仿宋" w:hAnsi="仿宋" w:eastAsia="仿宋"/>
          <w:sz w:val="28"/>
        </w:rPr>
        <w:t xml:space="preserve">。</w:t>
      </w:r>
      <w:r>
        <w:rPr>
          <w:rFonts w:hint="eastAsia" w:ascii="仿宋" w:hAnsi="仿宋" w:eastAsia="仿宋"/>
          <w:sz w:val="28"/>
          <w:szCs w:val="28"/>
        </w:rPr>
      </w:r>
      <w:r/>
    </w:p>
    <w:p>
      <w:pPr>
        <w:pStyle w:val="682"/>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-21589</wp:posOffset>
                </wp:positionH>
                <wp:positionV relativeFrom="paragraph">
                  <wp:posOffset>120650</wp:posOffset>
                </wp:positionV>
                <wp:extent cx="5761355" cy="1844675"/>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5761355" cy="1844675"/>
                        </a:xfrm>
                        <a:prstGeom prst="rect">
                          <a:avLst/>
                        </a:prstGeom>
                        <a:solidFill>
                          <a:srgbClr val="FFFFFF"/>
                        </a:solidFill>
                        <a:ln>
                          <a:solidFill>
                            <a:srgbClr val="000000"/>
                          </a:solidFill>
                        </a:ln>
                      </wps:spPr>
                      <wps:txbx>
                        <w:txbxContent>
                          <w:p>
                            <w:pPr>
                              <w:pStyle w:val="682"/>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 淮安市2026年公园绿地养护管理 </w:t>
                            </w:r>
                            <w:r>
                              <w:rPr>
                                <w:rFonts w:hint="eastAsia" w:ascii="仿宋" w:hAnsi="仿宋" w:eastAsia="仿宋"/>
                                <w:sz w:val="28"/>
                                <w:szCs w:val="28"/>
                              </w:rPr>
                              <w:t xml:space="preserve">招标项目的潜在投标人应在淮安市政府采购网（http://czj.huaian.gov.cn/col/13924_326175/index.html）自行免费下载招标文件，并于</w:t>
                            </w:r>
                            <w:r>
                              <w:rPr>
                                <w:rFonts w:hint="eastAsia" w:ascii="仿宋" w:hAnsi="仿宋" w:eastAsia="仿宋"/>
                                <w:sz w:val="28"/>
                                <w:szCs w:val="28"/>
                                <w:lang w:val="en-US" w:eastAsia="zh-CN"/>
                              </w:rPr>
                              <w:t xml:space="preserve">2026</w:t>
                            </w:r>
                            <w:r>
                              <w:rPr>
                                <w:rFonts w:hint="eastAsia" w:ascii="仿宋" w:hAnsi="仿宋" w:eastAsia="仿宋"/>
                                <w:sz w:val="28"/>
                                <w:szCs w:val="28"/>
                              </w:rPr>
                              <w:t xml:space="preserve">年</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月16日9点30分（北京时间）前提交投标文件。</w:t>
                            </w:r>
                            <w:r>
                              <w:rPr>
                                <w:rFonts w:ascii="仿宋" w:hAnsi="仿宋" w:eastAsia="仿宋"/>
                                <w:sz w:val="28"/>
                                <w:szCs w:val="28"/>
                              </w:rPr>
                            </w:r>
                            <w:r/>
                          </w:p>
                          <w:p>
                            <w:pPr>
                              <w:pStyle w:val="682"/>
                            </w:pPr>
                            <w:r/>
                            <w:r/>
                          </w:p>
                        </w:txbxContent>
                      </wps:txbx>
                      <wps:bodyPr wrap="square" upright="1"/>
                    </wps:wsp>
                  </a:graphicData>
                </a:graphic>
              </wp:anchor>
            </w:drawing>
          </mc:Choice>
          <mc:Fallback>
            <w:pict>
              <v:shape id="shape 1" o:spid="_x0000_s1" o:spt="1" type="#_x0000_t1" style="position:absolute;z-index:524288;o:allowoverlap:true;o:allowincell:true;mso-position-horizontal-relative:text;margin-left:-1.7pt;mso-position-horizontal:absolute;mso-position-vertical-relative:text;margin-top:9.5pt;mso-position-vertical:absolute;width:453.6pt;height:145.2pt;mso-wrap-distance-left:9.0pt;mso-wrap-distance-top:0.0pt;mso-wrap-distance-right:9.0pt;mso-wrap-distance-bottom:0.0pt;visibility:visible;" fillcolor="#FFFFFF" strokecolor="#000000">
                <v:textbox inset="0,0,0,0">
                  <w:txbxContent>
                    <w:p>
                      <w:pPr>
                        <w:pStyle w:val="682"/>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 淮安市2026年公园绿地养护管理 </w:t>
                      </w:r>
                      <w:r>
                        <w:rPr>
                          <w:rFonts w:hint="eastAsia" w:ascii="仿宋" w:hAnsi="仿宋" w:eastAsia="仿宋"/>
                          <w:sz w:val="28"/>
                          <w:szCs w:val="28"/>
                        </w:rPr>
                        <w:t xml:space="preserve">招标项目的潜在投标人应在淮安市政府采购网（http://czj.huaian.gov.cn/col/13924_326175/index.html）自行免费下载招标文件，并于</w:t>
                      </w:r>
                      <w:r>
                        <w:rPr>
                          <w:rFonts w:hint="eastAsia" w:ascii="仿宋" w:hAnsi="仿宋" w:eastAsia="仿宋"/>
                          <w:sz w:val="28"/>
                          <w:szCs w:val="28"/>
                          <w:lang w:val="en-US" w:eastAsia="zh-CN"/>
                        </w:rPr>
                        <w:t xml:space="preserve">2026</w:t>
                      </w:r>
                      <w:r>
                        <w:rPr>
                          <w:rFonts w:hint="eastAsia" w:ascii="仿宋" w:hAnsi="仿宋" w:eastAsia="仿宋"/>
                          <w:sz w:val="28"/>
                          <w:szCs w:val="28"/>
                        </w:rPr>
                        <w:t xml:space="preserve">年</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月16日9点30分（北京时间）前提交投标文件。</w:t>
                      </w:r>
                      <w:r>
                        <w:rPr>
                          <w:rFonts w:ascii="仿宋" w:hAnsi="仿宋" w:eastAsia="仿宋"/>
                          <w:sz w:val="28"/>
                          <w:szCs w:val="28"/>
                        </w:rPr>
                      </w:r>
                      <w:r/>
                    </w:p>
                    <w:p>
                      <w:pPr>
                        <w:pStyle w:val="682"/>
                      </w:pPr>
                      <w:r/>
                      <w:r/>
                    </w:p>
                  </w:txbxContent>
                </v:textbox>
              </v:shape>
            </w:pict>
          </mc:Fallback>
        </mc:AlternateContent>
      </w:r>
      <w:r>
        <w:rPr>
          <w:rFonts w:hint="eastAsia" w:ascii="仿宋" w:hAnsi="仿宋" w:eastAsia="仿宋"/>
          <w:sz w:val="28"/>
          <w:szCs w:val="28"/>
        </w:rPr>
      </w:r>
      <w:r/>
    </w:p>
    <w:p>
      <w:pPr>
        <w:pStyle w:val="682"/>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w:r>
      <w:r/>
    </w:p>
    <w:p>
      <w:pPr>
        <w:pStyle w:val="682"/>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w:r>
      <w:r/>
    </w:p>
    <w:p>
      <w:pPr>
        <w:pStyle w:val="682"/>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w:r>
      <w:r/>
    </w:p>
    <w:p>
      <w:pPr>
        <w:pStyle w:val="682"/>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w:r>
      <w:r/>
    </w:p>
    <w:p>
      <w:pPr>
        <w:pStyle w:val="682"/>
        <w:ind w:firstLine="560"/>
        <w:keepLines w:val="0"/>
        <w:keepNext w:val="0"/>
        <w:pageBreakBefore w:val="0"/>
        <w:spacing w:line="520" w:lineRule="exact"/>
        <w:widowControl w:val="off"/>
        <w:rPr>
          <w:rFonts w:hint="eastAsia" w:ascii="仿宋" w:hAnsi="仿宋" w:eastAsia="仿宋"/>
          <w:sz w:val="28"/>
          <w:szCs w:val="28"/>
        </w:rPr>
        <w:outlineLvl w:val="9"/>
      </w:pPr>
      <w:r>
        <w:rPr>
          <w:rFonts w:hint="eastAsia" w:ascii="仿宋" w:hAnsi="仿宋" w:eastAsia="仿宋"/>
          <w:sz w:val="28"/>
          <w:szCs w:val="28"/>
        </w:rPr>
      </w:r>
      <w:r/>
    </w:p>
    <w:p>
      <w:pPr>
        <w:pStyle w:val="682"/>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一、项目基本情况</w:t>
      </w:r>
      <w:r>
        <w:rPr>
          <w:rFonts w:ascii="仿宋" w:hAnsi="仿宋" w:eastAsia="仿宋"/>
          <w:sz w:val="28"/>
          <w:szCs w:val="28"/>
        </w:rPr>
      </w:r>
      <w:r/>
    </w:p>
    <w:p>
      <w:pPr>
        <w:pStyle w:val="682"/>
        <w:ind w:firstLine="56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（一）项目编号:JSZC-320800-JZCG-G2026-0021</w:t>
      </w:r>
      <w:r/>
    </w:p>
    <w:p>
      <w:pPr>
        <w:pStyle w:val="682"/>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（二）项目名称:淮安市2026年公园绿地养护管理</w:t>
      </w:r>
      <w:r>
        <w:rPr>
          <w:rFonts w:hint="eastAsia" w:ascii="仿宋" w:hAnsi="仿宋" w:eastAsia="仿宋"/>
          <w:bCs/>
          <w:sz w:val="28"/>
        </w:rPr>
        <w:t xml:space="preserve"> </w:t>
      </w:r>
      <w:r>
        <w:rPr>
          <w:rFonts w:ascii="仿宋" w:hAnsi="仿宋" w:eastAsia="仿宋"/>
          <w:sz w:val="28"/>
          <w:szCs w:val="28"/>
        </w:rPr>
      </w:r>
      <w:r/>
    </w:p>
    <w:p>
      <w:pPr>
        <w:pStyle w:val="682"/>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（三）预算金额:</w:t>
      </w:r>
      <w:r>
        <w:rPr>
          <w:rFonts w:hint="eastAsia" w:ascii="仿宋" w:hAnsi="仿宋" w:eastAsia="仿宋"/>
          <w:sz w:val="28"/>
          <w:szCs w:val="28"/>
          <w:lang w:val="en-US" w:eastAsia="zh-CN"/>
        </w:rPr>
        <w:t xml:space="preserve">808</w:t>
      </w:r>
      <w:r>
        <w:rPr>
          <w:rFonts w:hint="eastAsia" w:ascii="仿宋" w:hAnsi="仿宋" w:eastAsia="仿宋"/>
          <w:sz w:val="28"/>
          <w:szCs w:val="28"/>
        </w:rPr>
        <w:t xml:space="preserve">万元</w:t>
      </w:r>
      <w:r>
        <w:rPr>
          <w:rFonts w:ascii="仿宋" w:hAnsi="仿宋" w:eastAsia="仿宋"/>
          <w:sz w:val="28"/>
          <w:szCs w:val="28"/>
        </w:rPr>
      </w:r>
      <w:r/>
    </w:p>
    <w:p>
      <w:pPr>
        <w:pStyle w:val="682"/>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（四）最高限价:</w:t>
      </w:r>
      <w:r>
        <w:rPr>
          <w:rFonts w:hint="eastAsia" w:ascii="仿宋" w:hAnsi="仿宋" w:eastAsia="仿宋"/>
          <w:sz w:val="28"/>
          <w:szCs w:val="28"/>
          <w:lang w:val="en-US" w:eastAsia="zh-CN"/>
        </w:rPr>
        <w:t xml:space="preserve">808</w:t>
      </w:r>
      <w:r>
        <w:rPr>
          <w:rFonts w:hint="eastAsia" w:ascii="仿宋" w:hAnsi="仿宋" w:eastAsia="仿宋"/>
          <w:sz w:val="28"/>
          <w:szCs w:val="28"/>
        </w:rPr>
        <w:t xml:space="preserve">万元</w:t>
      </w:r>
      <w:r>
        <w:rPr>
          <w:rFonts w:ascii="仿宋" w:hAnsi="仿宋" w:eastAsia="仿宋"/>
          <w:sz w:val="28"/>
          <w:szCs w:val="28"/>
        </w:rPr>
      </w:r>
      <w:r/>
    </w:p>
    <w:p>
      <w:pPr>
        <w:pStyle w:val="682"/>
        <w:ind w:firstLine="565"/>
        <w:spacing w:line="520" w:lineRule="exact"/>
        <w:rPr>
          <w:rFonts w:ascii="仿宋" w:hAnsi="仿宋" w:eastAsia="仿宋"/>
          <w:sz w:val="28"/>
          <w:szCs w:val="28"/>
        </w:rPr>
      </w:pPr>
      <w:r>
        <w:rPr>
          <w:rFonts w:hint="eastAsia" w:ascii="仿宋" w:hAnsi="仿宋" w:eastAsia="仿宋"/>
          <w:sz w:val="28"/>
          <w:szCs w:val="28"/>
        </w:rPr>
        <w:t xml:space="preserve">（五）采购需求:</w:t>
      </w:r>
      <w:r>
        <w:rPr>
          <w:rFonts w:hint="eastAsia" w:ascii="仿宋" w:hAnsi="仿宋" w:eastAsia="仿宋"/>
          <w:color w:val="000000"/>
          <w:sz w:val="28"/>
          <w:szCs w:val="28"/>
        </w:rPr>
        <w:t xml:space="preserve">淮安</w:t>
      </w:r>
      <w:r>
        <w:rPr>
          <w:rFonts w:hint="eastAsia" w:ascii="仿宋" w:hAnsi="仿宋" w:eastAsia="仿宋"/>
          <w:color w:val="000000"/>
          <w:sz w:val="28"/>
          <w:szCs w:val="28"/>
          <w:highlight w:val="none"/>
        </w:rPr>
        <w:t xml:space="preserve">市2026年公园绿</w:t>
      </w:r>
      <w:r>
        <w:rPr>
          <w:rFonts w:hint="eastAsia" w:ascii="仿宋" w:hAnsi="仿宋" w:eastAsia="仿宋"/>
          <w:color w:val="000000"/>
          <w:sz w:val="28"/>
          <w:szCs w:val="28"/>
        </w:rPr>
        <w:t xml:space="preserve">地养护管理，详见招标文件第五章项目采购需求。</w:t>
      </w:r>
      <w:r>
        <w:rPr>
          <w:rFonts w:ascii="仿宋" w:hAnsi="仿宋" w:eastAsia="仿宋"/>
          <w:sz w:val="28"/>
          <w:szCs w:val="28"/>
        </w:rPr>
      </w:r>
      <w:r/>
    </w:p>
    <w:p>
      <w:pPr>
        <w:pStyle w:val="682"/>
        <w:ind w:firstLine="56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（六）合同履行期限:</w:t>
      </w:r>
      <w:r>
        <w:rPr>
          <w:rFonts w:hint="eastAsia" w:ascii="仿宋" w:hAnsi="仿宋" w:eastAsia="仿宋"/>
          <w:sz w:val="28"/>
          <w:szCs w:val="28"/>
          <w:lang w:val="en-US" w:eastAsia="zh-CN"/>
        </w:rPr>
        <w:t xml:space="preserve">合同签订后一年</w:t>
      </w:r>
      <w:r>
        <w:rPr>
          <w:rFonts w:hint="eastAsia" w:ascii="仿宋" w:hAnsi="仿宋" w:eastAsia="仿宋"/>
          <w:sz w:val="28"/>
          <w:szCs w:val="28"/>
        </w:rPr>
        <w:t xml:space="preserve">。   </w:t>
      </w:r>
      <w:r>
        <w:rPr>
          <w:rFonts w:hint="eastAsia" w:ascii="仿宋" w:hAnsi="仿宋" w:eastAsia="仿宋"/>
          <w:sz w:val="28"/>
          <w:szCs w:val="28"/>
        </w:rPr>
      </w:r>
      <w:r/>
    </w:p>
    <w:p>
      <w:pPr>
        <w:pStyle w:val="682"/>
        <w:ind w:firstLine="56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（七）本项目（</w:t>
      </w:r>
      <w:r>
        <w:rPr>
          <w:rFonts w:ascii="Wingdings 2" w:hAnsi="Wingdings 2" w:eastAsia="Wingdings 2" w:cs="Wingdings 2"/>
          <w:sz w:val="28"/>
          <w:szCs w:val="28"/>
        </w:rPr>
        <w:t xml:space="preserve">£</w:t>
      </w:r>
      <w:r>
        <w:rPr>
          <w:rFonts w:hint="eastAsia" w:ascii="仿宋" w:hAnsi="仿宋" w:eastAsia="仿宋"/>
          <w:sz w:val="28"/>
          <w:szCs w:val="28"/>
        </w:rPr>
        <w:t xml:space="preserve">是</w:t>
      </w:r>
      <w:r>
        <w:rPr>
          <w:rFonts w:hint="eastAsia" w:ascii="仿宋" w:hAnsi="仿宋" w:eastAsia="仿宋"/>
          <w:sz w:val="28"/>
          <w:szCs w:val="28"/>
          <w:lang w:eastAsia="zh-CN"/>
        </w:rPr>
        <w:t xml:space="preserve">☑</w:t>
      </w:r>
      <w:r>
        <w:rPr>
          <w:rFonts w:hint="eastAsia" w:ascii="仿宋" w:hAnsi="仿宋" w:eastAsia="仿宋"/>
          <w:sz w:val="28"/>
          <w:szCs w:val="28"/>
        </w:rPr>
        <w:t xml:space="preserve">否）接受联合体投标。</w:t>
      </w:r>
      <w:r>
        <w:rPr>
          <w:rFonts w:hint="eastAsia" w:ascii="仿宋" w:hAnsi="仿宋" w:eastAsia="仿宋"/>
          <w:sz w:val="28"/>
          <w:szCs w:val="28"/>
        </w:rPr>
      </w:r>
      <w:r/>
    </w:p>
    <w:p>
      <w:pPr>
        <w:pStyle w:val="682"/>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（八）本项目采购标的对应的中小企业划分标准所属行业为</w:t>
      </w:r>
      <w:r>
        <w:rPr>
          <w:rFonts w:hint="eastAsia" w:ascii="仿宋" w:hAnsi="仿宋" w:eastAsia="仿宋"/>
          <w:sz w:val="28"/>
          <w:szCs w:val="28"/>
          <w:u w:val="single"/>
        </w:rPr>
        <w:t xml:space="preserve"> 其他未列明行业 </w:t>
      </w:r>
      <w:r>
        <w:rPr>
          <w:rFonts w:hint="eastAsia" w:ascii="仿宋" w:hAnsi="仿宋" w:eastAsia="仿宋"/>
          <w:sz w:val="28"/>
          <w:szCs w:val="28"/>
        </w:rPr>
        <w:t xml:space="preserve">。</w:t>
      </w:r>
      <w:r>
        <w:rPr>
          <w:rFonts w:ascii="仿宋" w:hAnsi="仿宋" w:eastAsia="仿宋"/>
          <w:sz w:val="28"/>
          <w:szCs w:val="28"/>
        </w:rPr>
      </w:r>
      <w:r/>
    </w:p>
    <w:p>
      <w:pPr>
        <w:pStyle w:val="682"/>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二、申请人的资格要求:</w:t>
      </w:r>
      <w:r>
        <w:rPr>
          <w:rFonts w:ascii="仿宋" w:hAnsi="仿宋" w:eastAsia="仿宋"/>
          <w:sz w:val="28"/>
          <w:szCs w:val="28"/>
        </w:rPr>
      </w:r>
      <w:r/>
    </w:p>
    <w:p>
      <w:pPr>
        <w:pStyle w:val="682"/>
        <w:ind w:left="559"/>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（一）符合《中华人民共和国政府采购法》第二十二条规定；</w:t>
      </w:r>
      <w:r>
        <w:rPr>
          <w:rFonts w:hint="eastAsia" w:ascii="仿宋" w:hAnsi="仿宋" w:eastAsia="仿宋"/>
          <w:sz w:val="28"/>
          <w:szCs w:val="28"/>
        </w:rPr>
      </w:r>
      <w:r/>
    </w:p>
    <w:p>
      <w:pPr>
        <w:pStyle w:val="682"/>
        <w:ind w:left="559"/>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（二）落实政府采购政策需满足的资格要求:</w:t>
      </w:r>
      <w:r>
        <w:rPr>
          <w:rFonts w:hint="eastAsia" w:ascii="仿宋" w:hAnsi="仿宋" w:eastAsia="仿宋"/>
          <w:sz w:val="28"/>
          <w:szCs w:val="28"/>
        </w:rPr>
      </w:r>
      <w:r/>
    </w:p>
    <w:p>
      <w:pPr>
        <w:pStyle w:val="682"/>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本项目</w:t>
      </w:r>
      <w:r>
        <w:rPr>
          <w:rFonts w:hint="eastAsia" w:ascii="仿宋" w:hAnsi="仿宋" w:eastAsia="仿宋"/>
          <w:sz w:val="28"/>
          <w:szCs w:val="28"/>
        </w:rPr>
        <w:t xml:space="preserve">按照</w:t>
      </w:r>
      <w:r>
        <w:rPr>
          <w:rFonts w:hint="eastAsia" w:ascii="仿宋" w:hAnsi="仿宋" w:eastAsia="仿宋"/>
          <w:sz w:val="28"/>
          <w:szCs w:val="28"/>
          <w:lang w:val="zh-CN"/>
        </w:rPr>
        <w:t xml:space="preserve">以下第</w:t>
      </w:r>
      <w:r>
        <w:rPr>
          <w:rFonts w:hint="eastAsia" w:ascii="仿宋" w:hAnsi="仿宋" w:eastAsia="仿宋"/>
          <w:sz w:val="28"/>
          <w:szCs w:val="28"/>
          <w:u w:val="single"/>
        </w:rPr>
        <w:t xml:space="preserve"> </w:t>
      </w:r>
      <w:r>
        <w:rPr>
          <w:rFonts w:hint="eastAsia" w:ascii="仿宋" w:hAnsi="仿宋" w:eastAsia="仿宋"/>
          <w:sz w:val="28"/>
          <w:szCs w:val="28"/>
          <w:u w:val="single"/>
          <w:lang w:val="en-US" w:eastAsia="zh-CN"/>
        </w:rPr>
        <w:t xml:space="preserve">3</w:t>
      </w:r>
      <w:r>
        <w:rPr>
          <w:rFonts w:hint="eastAsia" w:ascii="仿宋" w:hAnsi="仿宋" w:eastAsia="仿宋"/>
          <w:sz w:val="28"/>
          <w:szCs w:val="28"/>
          <w:u w:val="single"/>
        </w:rPr>
        <w:t xml:space="preserve"> </w:t>
      </w:r>
      <w:r>
        <w:rPr>
          <w:rFonts w:hint="eastAsia" w:ascii="仿宋" w:hAnsi="仿宋" w:eastAsia="仿宋"/>
          <w:sz w:val="28"/>
          <w:szCs w:val="28"/>
          <w:lang w:val="zh-CN"/>
        </w:rPr>
        <w:t xml:space="preserve">种方式落实政府采购促进中小企业发展的要求：</w:t>
      </w:r>
      <w:r>
        <w:rPr>
          <w:rFonts w:hint="eastAsia" w:ascii="仿宋" w:hAnsi="仿宋" w:eastAsia="仿宋"/>
          <w:sz w:val="28"/>
          <w:szCs w:val="28"/>
          <w:lang w:val="zh-CN"/>
        </w:rPr>
      </w:r>
      <w:r/>
    </w:p>
    <w:p>
      <w:pPr>
        <w:pStyle w:val="68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zh-CN"/>
        </w:rPr>
        <w:t xml:space="preserve">1、</w:t>
      </w:r>
      <w:r>
        <w:rPr>
          <w:rFonts w:ascii="仿宋" w:hAnsi="仿宋" w:eastAsia="仿宋"/>
          <w:sz w:val="28"/>
          <w:szCs w:val="28"/>
        </w:rPr>
        <w:t xml:space="preserve">本项目为专门面向中小企业采购的项目</w:t>
      </w:r>
      <w:r>
        <w:rPr>
          <w:rFonts w:hint="eastAsia" w:ascii="仿宋" w:hAnsi="仿宋" w:eastAsia="仿宋"/>
          <w:sz w:val="28"/>
          <w:szCs w:val="28"/>
        </w:rPr>
        <w:t xml:space="preserve">。</w:t>
      </w:r>
      <w:r>
        <w:rPr>
          <w:rFonts w:hint="eastAsia" w:ascii="仿宋" w:hAnsi="仿宋" w:eastAsia="仿宋"/>
          <w:sz w:val="28"/>
          <w:szCs w:val="28"/>
        </w:rPr>
      </w:r>
      <w:r/>
    </w:p>
    <w:p>
      <w:pPr>
        <w:pStyle w:val="682"/>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rPr>
        <w:t xml:space="preserve">2、</w:t>
      </w:r>
      <w:r>
        <w:rPr>
          <w:rFonts w:hint="eastAsia" w:ascii="仿宋" w:hAnsi="仿宋" w:eastAsia="仿宋"/>
          <w:sz w:val="28"/>
          <w:szCs w:val="28"/>
          <w:lang w:val="zh-CN"/>
        </w:rPr>
        <w:t xml:space="preserve">本项目通过以下第（）种方式预留部分采购份额</w:t>
      </w:r>
      <w:r>
        <w:rPr>
          <w:rFonts w:hint="eastAsia" w:ascii="仿宋" w:hAnsi="仿宋" w:eastAsia="仿宋"/>
          <w:sz w:val="28"/>
          <w:szCs w:val="28"/>
        </w:rPr>
        <w:t xml:space="preserve">采购</w:t>
      </w:r>
      <w:r>
        <w:rPr>
          <w:rFonts w:hint="eastAsia" w:ascii="仿宋" w:hAnsi="仿宋" w:eastAsia="仿宋"/>
          <w:sz w:val="28"/>
          <w:szCs w:val="28"/>
          <w:lang w:val="zh-CN"/>
        </w:rPr>
        <w:t xml:space="preserve">中小企业</w:t>
      </w:r>
      <w:r>
        <w:rPr>
          <w:rFonts w:hint="eastAsia" w:ascii="仿宋" w:hAnsi="仿宋" w:eastAsia="仿宋"/>
          <w:sz w:val="28"/>
          <w:szCs w:val="28"/>
        </w:rPr>
        <w:t xml:space="preserve">服务</w:t>
      </w:r>
      <w:r>
        <w:rPr>
          <w:rFonts w:hint="eastAsia" w:ascii="仿宋" w:hAnsi="仿宋" w:eastAsia="仿宋"/>
          <w:sz w:val="28"/>
          <w:szCs w:val="28"/>
          <w:lang w:val="zh-CN"/>
        </w:rPr>
        <w:t xml:space="preserve">：</w:t>
      </w:r>
      <w:r>
        <w:rPr>
          <w:rFonts w:hint="eastAsia" w:ascii="仿宋" w:hAnsi="仿宋" w:eastAsia="仿宋"/>
          <w:sz w:val="28"/>
          <w:szCs w:val="28"/>
          <w:lang w:val="zh-CN"/>
        </w:rPr>
      </w:r>
      <w:r/>
    </w:p>
    <w:p>
      <w:pPr>
        <w:pStyle w:val="682"/>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（1）本项目要求投标人以联合体形式参加，中小企业合同金额应当达到的比例为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rPr>
          <w:rFonts w:hint="eastAsia" w:ascii="仿宋" w:hAnsi="仿宋" w:eastAsia="仿宋"/>
          <w:sz w:val="28"/>
          <w:szCs w:val="28"/>
          <w:lang w:val="zh-CN"/>
        </w:rPr>
      </w:r>
      <w:r/>
    </w:p>
    <w:p>
      <w:pPr>
        <w:pStyle w:val="682"/>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（2）本项目要求投标人进行合同分包，中小企业合同金额应当达到的比例为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rPr>
          <w:rFonts w:hint="eastAsia" w:ascii="仿宋" w:hAnsi="仿宋" w:eastAsia="仿宋"/>
          <w:sz w:val="28"/>
          <w:szCs w:val="28"/>
          <w:lang w:val="zh-CN"/>
        </w:rPr>
      </w:r>
      <w:r/>
    </w:p>
    <w:p>
      <w:pPr>
        <w:pStyle w:val="682"/>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3、本项目为非预留份额的采购项目，</w:t>
      </w:r>
      <w:r>
        <w:rPr>
          <w:rFonts w:hint="eastAsia" w:ascii="仿宋" w:hAnsi="仿宋" w:eastAsia="仿宋"/>
          <w:sz w:val="28"/>
          <w:szCs w:val="28"/>
        </w:rPr>
        <w:t xml:space="preserve">对小微企业报价给予扣除，用扣除后的价格参加评审，具体详见第二章“投标人须知”第3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.1项</w:t>
      </w:r>
      <w:r>
        <w:rPr>
          <w:rFonts w:hint="eastAsia" w:ascii="仿宋" w:hAnsi="仿宋" w:eastAsia="仿宋"/>
          <w:sz w:val="28"/>
          <w:szCs w:val="28"/>
          <w:lang w:val="zh-CN"/>
        </w:rPr>
        <w:t xml:space="preserve">。</w:t>
      </w:r>
      <w:r>
        <w:rPr>
          <w:rFonts w:hint="eastAsia" w:ascii="仿宋" w:hAnsi="仿宋" w:eastAsia="仿宋"/>
          <w:sz w:val="28"/>
          <w:szCs w:val="28"/>
          <w:lang w:val="zh-CN"/>
        </w:rPr>
      </w:r>
      <w:r/>
    </w:p>
    <w:p>
      <w:pPr>
        <w:pStyle w:val="682"/>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rPr>
        <w:t xml:space="preserve">注:</w:t>
      </w:r>
      <w:r>
        <w:rPr>
          <w:rFonts w:hint="eastAsia" w:ascii="仿宋" w:hAnsi="仿宋" w:eastAsia="仿宋"/>
          <w:sz w:val="28"/>
          <w:szCs w:val="28"/>
          <w:lang w:val="zh-CN"/>
        </w:rPr>
        <w:t xml:space="preserve">监狱企业、残疾人福利性单位视同小微企业；符合中小企业划分标准的个体工商户，在政府采购活动中视同中小企业，享受政府采购支持中小企业发展政策。</w:t>
      </w:r>
      <w:r>
        <w:rPr>
          <w:rFonts w:hint="eastAsia" w:ascii="仿宋" w:hAnsi="仿宋" w:eastAsia="仿宋"/>
          <w:sz w:val="28"/>
          <w:szCs w:val="28"/>
          <w:lang w:val="zh-CN"/>
        </w:rPr>
      </w:r>
      <w:r/>
    </w:p>
    <w:p>
      <w:pPr>
        <w:pStyle w:val="682"/>
        <w:numPr>
          <w:ilvl w:val="0"/>
          <w:numId w:val="4"/>
        </w:numPr>
        <w:ind w:firstLine="560"/>
        <w:spacing w:line="520" w:lineRule="exact"/>
        <w:rPr>
          <w:rFonts w:hint="eastAsia" w:ascii="仿宋" w:hAnsi="仿宋" w:eastAsia="仿宋"/>
          <w:sz w:val="28"/>
          <w:szCs w:val="28"/>
        </w:rPr>
      </w:pPr>
      <w:r>
        <w:rPr>
          <w:rFonts w:hint="eastAsia" w:ascii="仿宋" w:hAnsi="仿宋" w:eastAsia="仿宋"/>
          <w:sz w:val="28"/>
          <w:szCs w:val="28"/>
        </w:rPr>
        <w:t xml:space="preserve">本项目的特定资格要求:</w:t>
      </w:r>
      <w:r>
        <w:rPr>
          <w:rFonts w:hint="eastAsia" w:ascii="仿宋" w:hAnsi="仿宋" w:eastAsia="仿宋"/>
          <w:sz w:val="28"/>
          <w:szCs w:val="28"/>
        </w:rPr>
      </w:r>
      <w:r/>
    </w:p>
    <w:p>
      <w:pPr>
        <w:pStyle w:val="682"/>
        <w:ind w:firstLine="560"/>
        <w:keepLines w:val="0"/>
        <w:keepNext w:val="0"/>
        <w:pageBreakBefore w:val="0"/>
        <w:spacing w:line="520" w:lineRule="exact"/>
        <w:rPr>
          <w:rFonts w:hint="eastAsia" w:ascii="仿宋" w:hAnsi="仿宋" w:eastAsia="仿宋" w:cs="Times New Roman"/>
          <w:sz w:val="28"/>
          <w:szCs w:val="28"/>
          <w:lang w:val="en-US" w:eastAsia="zh-CN"/>
        </w:rPr>
        <w:outlineLvl w:val="9"/>
      </w:pPr>
      <w:r>
        <w:rPr>
          <w:rFonts w:hint="eastAsia" w:ascii="仿宋" w:hAnsi="仿宋" w:eastAsia="仿宋" w:cs="Times New Roman"/>
          <w:sz w:val="28"/>
          <w:szCs w:val="28"/>
          <w:lang w:val="zh-CN"/>
        </w:rPr>
        <w:t xml:space="preserve">投标人拟选派的项目负责人（或项目经理）和技术负责人必须具有园林绿化（或者风景园林专业）中级及以上职称证书，若职称证书的专业是建设工程的,须提供专业为园林绿化相关专业的毕业证书（提供相关证书</w:t>
      </w:r>
      <w:r>
        <w:rPr>
          <w:rFonts w:hint="eastAsia" w:ascii="仿宋" w:hAnsi="仿宋" w:eastAsia="仿宋" w:cs="Times New Roman"/>
          <w:sz w:val="28"/>
          <w:szCs w:val="28"/>
          <w:lang w:val="en-US" w:eastAsia="zh-CN"/>
        </w:rPr>
        <w:t xml:space="preserve">并加盖投标人电子签章</w:t>
      </w:r>
      <w:r>
        <w:rPr>
          <w:rFonts w:hint="eastAsia" w:ascii="仿宋" w:hAnsi="仿宋" w:eastAsia="仿宋" w:cs="Times New Roman"/>
          <w:sz w:val="28"/>
          <w:szCs w:val="28"/>
          <w:lang w:val="zh-CN"/>
        </w:rPr>
        <w:t xml:space="preserve">），</w:t>
      </w:r>
      <w:r>
        <w:rPr>
          <w:rFonts w:hint="eastAsia" w:ascii="仿宋" w:hAnsi="仿宋" w:eastAsia="仿宋"/>
          <w:sz w:val="28"/>
          <w:szCs w:val="28"/>
          <w:lang w:val="en-US" w:eastAsia="zh-CN"/>
        </w:rPr>
        <w:t xml:space="preserve">相关人员须为投标单位的员工，同时提供能够证明其为本公司员工的材料。</w:t>
      </w:r>
      <w:r>
        <w:rPr>
          <w:rFonts w:hint="eastAsia" w:ascii="仿宋" w:hAnsi="仿宋" w:eastAsia="仿宋" w:cs="Times New Roman"/>
          <w:sz w:val="28"/>
          <w:szCs w:val="28"/>
          <w:lang w:val="en-US" w:eastAsia="zh-CN"/>
        </w:rPr>
      </w:r>
      <w:r/>
    </w:p>
    <w:p>
      <w:pPr>
        <w:pStyle w:val="6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cs="宋体"/>
          <w:color w:val="000000"/>
          <w:sz w:val="28"/>
          <w:szCs w:val="28"/>
        </w:rPr>
        <w:t xml:space="preserve">（四）拒绝下述条件的</w:t>
      </w:r>
      <w:r>
        <w:rPr>
          <w:rFonts w:hint="eastAsia" w:ascii="仿宋" w:hAnsi="仿宋" w:eastAsia="仿宋" w:cs="宋体"/>
          <w:color w:val="000000"/>
          <w:sz w:val="28"/>
          <w:szCs w:val="28"/>
          <w:lang w:eastAsia="zh-CN"/>
        </w:rPr>
        <w:t xml:space="preserve">投标人</w:t>
      </w:r>
      <w:r>
        <w:rPr>
          <w:rFonts w:hint="eastAsia" w:ascii="仿宋" w:hAnsi="仿宋" w:eastAsia="仿宋" w:cs="宋体"/>
          <w:color w:val="000000"/>
          <w:sz w:val="28"/>
          <w:szCs w:val="28"/>
        </w:rPr>
        <w:t xml:space="preserve">参加本次采购活动:</w:t>
      </w:r>
      <w:r>
        <w:rPr>
          <w:rFonts w:ascii="仿宋" w:hAnsi="仿宋" w:eastAsia="仿宋"/>
          <w:sz w:val="28"/>
          <w:szCs w:val="28"/>
        </w:rPr>
      </w:r>
      <w:r/>
    </w:p>
    <w:p>
      <w:pPr>
        <w:pStyle w:val="682"/>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1、</w:t>
      </w:r>
      <w:r>
        <w:rPr>
          <w:rFonts w:hint="eastAsia" w:ascii="仿宋" w:hAnsi="仿宋" w:eastAsia="仿宋"/>
          <w:color w:val="000000"/>
          <w:sz w:val="28"/>
          <w:szCs w:val="28"/>
          <w:lang w:eastAsia="zh-CN"/>
        </w:rPr>
        <w:t xml:space="preserve">投标人</w:t>
      </w:r>
      <w:r>
        <w:rPr>
          <w:rFonts w:ascii="仿宋" w:hAnsi="仿宋" w:eastAsia="仿宋"/>
          <w:color w:val="000000"/>
          <w:sz w:val="28"/>
          <w:szCs w:val="28"/>
        </w:rPr>
        <w:t xml:space="preserve">单位负责人为同一人或者存在直接控股、管理关系的不同</w:t>
      </w:r>
      <w:r>
        <w:rPr>
          <w:rFonts w:hint="eastAsia" w:ascii="仿宋" w:hAnsi="仿宋" w:eastAsia="仿宋"/>
          <w:color w:val="000000"/>
          <w:sz w:val="28"/>
          <w:szCs w:val="28"/>
          <w:lang w:eastAsia="zh-CN"/>
        </w:rPr>
        <w:t xml:space="preserve">投标人</w:t>
      </w:r>
      <w:r>
        <w:rPr>
          <w:rFonts w:ascii="仿宋" w:hAnsi="仿宋" w:eastAsia="仿宋"/>
          <w:color w:val="000000"/>
          <w:sz w:val="28"/>
          <w:szCs w:val="28"/>
        </w:rPr>
        <w:t xml:space="preserve">，不得</w:t>
      </w:r>
      <w:r>
        <w:rPr>
          <w:rFonts w:hint="eastAsia" w:ascii="仿宋" w:hAnsi="仿宋" w:eastAsia="仿宋"/>
          <w:color w:val="000000"/>
          <w:sz w:val="28"/>
          <w:szCs w:val="28"/>
        </w:rPr>
        <w:t xml:space="preserve">同时</w:t>
      </w:r>
      <w:r>
        <w:rPr>
          <w:rFonts w:ascii="仿宋" w:hAnsi="仿宋" w:eastAsia="仿宋"/>
          <w:color w:val="000000"/>
          <w:sz w:val="28"/>
          <w:szCs w:val="28"/>
        </w:rPr>
        <w:t xml:space="preserve">参加同一合同项下的政府采购活动。</w:t>
      </w:r>
      <w:r>
        <w:rPr>
          <w:rFonts w:hint="eastAsia" w:ascii="仿宋" w:hAnsi="仿宋" w:eastAsia="仿宋"/>
          <w:color w:val="000000"/>
          <w:sz w:val="28"/>
          <w:szCs w:val="28"/>
        </w:rPr>
      </w:r>
      <w:r/>
    </w:p>
    <w:p>
      <w:pPr>
        <w:pStyle w:val="682"/>
        <w:ind w:firstLine="560"/>
        <w:keepLines w:val="0"/>
        <w:keepNext w:val="0"/>
        <w:pageBreakBefore w:val="0"/>
        <w:spacing w:line="520" w:lineRule="exact"/>
        <w:rPr>
          <w:rFonts w:ascii="仿宋" w:hAnsi="仿宋" w:eastAsia="仿宋"/>
          <w:b/>
          <w:i/>
          <w:color w:val="000000"/>
          <w:sz w:val="28"/>
          <w:szCs w:val="28"/>
        </w:rPr>
        <w:outlineLvl w:val="9"/>
      </w:pPr>
      <w:r>
        <w:rPr>
          <w:rFonts w:hint="eastAsia" w:ascii="仿宋" w:hAnsi="仿宋" w:eastAsia="仿宋"/>
          <w:color w:val="000000"/>
          <w:sz w:val="28"/>
          <w:szCs w:val="28"/>
        </w:rPr>
        <w:t xml:space="preserve">2、凡</w:t>
      </w:r>
      <w:r>
        <w:rPr>
          <w:rFonts w:ascii="仿宋" w:hAnsi="仿宋" w:eastAsia="仿宋"/>
          <w:color w:val="000000"/>
          <w:sz w:val="28"/>
          <w:szCs w:val="28"/>
        </w:rPr>
        <w:t xml:space="preserve">为采购项目提供整体设计、规范编制或者项目管理、监理、检测等服务的</w:t>
      </w:r>
      <w:r>
        <w:rPr>
          <w:rFonts w:hint="eastAsia" w:ascii="仿宋" w:hAnsi="仿宋" w:eastAsia="仿宋"/>
          <w:color w:val="000000"/>
          <w:sz w:val="28"/>
          <w:szCs w:val="28"/>
          <w:lang w:eastAsia="zh-CN"/>
        </w:rPr>
        <w:t xml:space="preserve">投标人</w:t>
      </w:r>
      <w:r>
        <w:rPr>
          <w:rFonts w:ascii="仿宋" w:hAnsi="仿宋" w:eastAsia="仿宋"/>
          <w:color w:val="000000"/>
          <w:sz w:val="28"/>
          <w:szCs w:val="28"/>
        </w:rPr>
        <w:t xml:space="preserve">，不得再参加</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项目的采购活动。</w:t>
      </w:r>
      <w:r>
        <w:rPr>
          <w:rFonts w:ascii="仿宋" w:hAnsi="仿宋" w:eastAsia="仿宋"/>
          <w:b/>
          <w:i/>
          <w:color w:val="000000"/>
          <w:sz w:val="28"/>
          <w:szCs w:val="28"/>
        </w:rPr>
      </w:r>
      <w:r/>
    </w:p>
    <w:p>
      <w:pPr>
        <w:pStyle w:val="682"/>
        <w:ind w:firstLine="560"/>
        <w:keepLines w:val="0"/>
        <w:keepNext w:val="0"/>
        <w:pageBreakBefore w:val="0"/>
        <w:spacing w:line="520" w:lineRule="exact"/>
        <w:rPr>
          <w:rFonts w:ascii="仿宋" w:hAnsi="仿宋" w:eastAsia="仿宋"/>
          <w:color w:val="000000"/>
          <w:sz w:val="28"/>
          <w:szCs w:val="28"/>
        </w:rPr>
        <w:outlineLvl w:val="9"/>
      </w:pPr>
      <w:r>
        <w:rPr>
          <w:rFonts w:hint="eastAsia" w:ascii="仿宋" w:hAnsi="仿宋" w:eastAsia="仿宋"/>
          <w:color w:val="000000"/>
          <w:sz w:val="28"/>
          <w:szCs w:val="28"/>
        </w:rPr>
        <w:t xml:space="preserve">3、投标人被“信用中国”网站、“中国政府采购网”列入失信被执行人、重大税收违法案件当事人名单、政府采购严重违法失信行为记录名单。</w:t>
      </w:r>
      <w:r>
        <w:rPr>
          <w:rFonts w:ascii="仿宋" w:hAnsi="仿宋" w:eastAsia="仿宋"/>
          <w:color w:val="000000"/>
          <w:sz w:val="28"/>
          <w:szCs w:val="28"/>
        </w:rPr>
      </w:r>
      <w:r/>
    </w:p>
    <w:p>
      <w:pPr>
        <w:pStyle w:val="682"/>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三、获取招标文件</w:t>
      </w:r>
      <w:r>
        <w:rPr>
          <w:rFonts w:ascii="仿宋" w:hAnsi="仿宋" w:eastAsia="仿宋"/>
          <w:sz w:val="28"/>
          <w:szCs w:val="28"/>
        </w:rPr>
      </w:r>
      <w:r/>
    </w:p>
    <w:p>
      <w:pPr>
        <w:pStyle w:val="68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（一）时间:自招标公告发布之日起五个工作日。</w:t>
      </w:r>
      <w:r>
        <w:rPr>
          <w:rFonts w:hint="eastAsia" w:ascii="仿宋" w:hAnsi="仿宋" w:eastAsia="仿宋"/>
          <w:sz w:val="28"/>
          <w:szCs w:val="28"/>
        </w:rPr>
      </w:r>
      <w:r/>
    </w:p>
    <w:p>
      <w:pPr>
        <w:pStyle w:val="68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（二）方式：在“淮安市政府采购网”自行免费下载招标文件。</w:t>
      </w:r>
      <w:r>
        <w:rPr>
          <w:rFonts w:hint="eastAsia" w:ascii="仿宋" w:hAnsi="仿宋" w:eastAsia="仿宋"/>
          <w:sz w:val="28"/>
          <w:szCs w:val="28"/>
        </w:rPr>
      </w:r>
      <w:r/>
    </w:p>
    <w:p>
      <w:pPr>
        <w:pStyle w:val="682"/>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四、提交投标文件截止时间、开标时间和地点</w:t>
      </w:r>
      <w:r>
        <w:rPr>
          <w:rFonts w:ascii="仿宋" w:hAnsi="仿宋" w:eastAsia="仿宋"/>
          <w:sz w:val="28"/>
          <w:szCs w:val="28"/>
        </w:rPr>
      </w:r>
      <w:r/>
    </w:p>
    <w:p>
      <w:pPr>
        <w:pStyle w:val="682"/>
        <w:ind w:firstLine="280"/>
        <w:keepLines w:val="0"/>
        <w:keepNext w:val="0"/>
        <w:pageBreakBefore w:val="0"/>
        <w:spacing w:line="520" w:lineRule="exact"/>
        <w:rPr>
          <w:rFonts w:hint="eastAsia" w:ascii="仿宋" w:hAnsi="仿宋" w:eastAsia="仿宋"/>
          <w:sz w:val="28"/>
          <w:szCs w:val="28"/>
          <w:lang w:eastAsia="zh-CN"/>
        </w:rPr>
        <w:outlineLvl w:val="9"/>
      </w:pPr>
      <w:r>
        <w:rPr>
          <w:rFonts w:hint="eastAsia" w:ascii="仿宋" w:hAnsi="仿宋" w:eastAsia="仿宋"/>
          <w:sz w:val="28"/>
          <w:szCs w:val="28"/>
        </w:rPr>
        <w:t xml:space="preserve">（一）投标文件提交截止时间及开标时间:202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年</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月16日上午</w:t>
      </w:r>
      <w:r>
        <w:rPr>
          <w:rFonts w:hint="eastAsia" w:ascii="仿宋" w:hAnsi="仿宋" w:eastAsia="仿宋"/>
          <w:sz w:val="28"/>
          <w:szCs w:val="28"/>
          <w:lang w:eastAsia="zh-CN"/>
        </w:rPr>
        <w:t xml:space="preserve">09</w:t>
      </w:r>
      <w:r>
        <w:rPr>
          <w:rFonts w:hint="eastAsia" w:ascii="仿宋" w:hAnsi="仿宋" w:eastAsia="仿宋"/>
          <w:sz w:val="28"/>
          <w:szCs w:val="28"/>
          <w:lang w:eastAsia="zh-CN"/>
        </w:rPr>
        <w:t xml:space="preserve">:30。</w:t>
      </w:r>
      <w:r>
        <w:rPr>
          <w:rFonts w:hint="eastAsia" w:ascii="仿宋" w:hAnsi="仿宋" w:eastAsia="仿宋"/>
          <w:sz w:val="28"/>
          <w:szCs w:val="28"/>
          <w:lang w:eastAsia="zh-CN"/>
        </w:rPr>
      </w:r>
      <w:r/>
    </w:p>
    <w:p>
      <w:pPr>
        <w:pStyle w:val="682"/>
        <w:ind w:firstLine="28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（二）投标文件上传地址：“苏采云”政府采购交易系统网上开标大厅。</w:t>
      </w:r>
      <w:r>
        <w:rPr>
          <w:rFonts w:ascii="仿宋" w:hAnsi="仿宋" w:eastAsia="仿宋"/>
          <w:sz w:val="28"/>
          <w:szCs w:val="28"/>
        </w:rPr>
      </w:r>
      <w:r/>
    </w:p>
    <w:p>
      <w:pPr>
        <w:pStyle w:val="682"/>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五、公告期限</w:t>
      </w:r>
      <w:r>
        <w:rPr>
          <w:rFonts w:ascii="仿宋" w:hAnsi="仿宋" w:eastAsia="仿宋"/>
          <w:sz w:val="28"/>
          <w:szCs w:val="28"/>
        </w:rPr>
      </w:r>
      <w:r/>
    </w:p>
    <w:p>
      <w:pPr>
        <w:pStyle w:val="682"/>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自本公告发布之日起五个工作日。</w:t>
      </w:r>
      <w:r>
        <w:rPr>
          <w:rFonts w:ascii="仿宋" w:hAnsi="仿宋" w:eastAsia="仿宋"/>
          <w:sz w:val="28"/>
          <w:szCs w:val="28"/>
        </w:rPr>
      </w:r>
      <w:r/>
    </w:p>
    <w:p>
      <w:pPr>
        <w:pStyle w:val="682"/>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六、其他补充事宜</w:t>
      </w:r>
      <w:r>
        <w:rPr>
          <w:rFonts w:ascii="仿宋" w:hAnsi="仿宋" w:eastAsia="仿宋"/>
          <w:sz w:val="28"/>
          <w:szCs w:val="28"/>
        </w:rPr>
      </w:r>
      <w:r/>
    </w:p>
    <w:p>
      <w:pPr>
        <w:pStyle w:val="682"/>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本项目仅采购非进口产品（注:本文件所称进口产品是指通过中国海关报关验放进入中国境内且产自关境外的产品）。</w:t>
      </w:r>
      <w:r>
        <w:rPr>
          <w:rFonts w:ascii="仿宋" w:hAnsi="仿宋" w:eastAsia="仿宋"/>
          <w:sz w:val="28"/>
          <w:szCs w:val="28"/>
        </w:rPr>
      </w:r>
      <w:r/>
    </w:p>
    <w:p>
      <w:pPr>
        <w:pStyle w:val="682"/>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七、对本次采购提出询问，请按以下方式联系。</w:t>
      </w:r>
      <w:r>
        <w:rPr>
          <w:rFonts w:ascii="仿宋" w:hAnsi="仿宋" w:eastAsia="仿宋"/>
          <w:sz w:val="28"/>
          <w:szCs w:val="28"/>
        </w:rPr>
      </w:r>
      <w:r/>
    </w:p>
    <w:p>
      <w:pPr>
        <w:pStyle w:val="6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1、采购人联系方式</w:t>
      </w:r>
      <w:r>
        <w:rPr>
          <w:rFonts w:ascii="仿宋" w:hAnsi="仿宋" w:eastAsia="仿宋"/>
          <w:sz w:val="28"/>
          <w:szCs w:val="28"/>
        </w:rPr>
      </w:r>
      <w:r/>
    </w:p>
    <w:p>
      <w:pPr>
        <w:pStyle w:val="682"/>
        <w:ind w:firstLine="560"/>
        <w:spacing w:line="520" w:lineRule="exact"/>
        <w:rPr>
          <w:rFonts w:hint="eastAsia" w:ascii="仿宋" w:hAnsi="仿宋" w:eastAsia="仿宋"/>
          <w:color w:val="000000"/>
          <w:sz w:val="28"/>
          <w:szCs w:val="28"/>
          <w:highlight w:val="none"/>
          <w:lang w:eastAsia="zh-CN"/>
        </w:rPr>
      </w:pPr>
      <w:r>
        <w:rPr>
          <w:rFonts w:hint="eastAsia" w:ascii="仿宋" w:hAnsi="仿宋" w:eastAsia="仿宋"/>
          <w:sz w:val="28"/>
          <w:szCs w:val="28"/>
        </w:rPr>
        <w:t xml:space="preserve">名称:</w:t>
      </w:r>
      <w:r>
        <w:rPr>
          <w:rFonts w:hint="eastAsia" w:ascii="仿宋" w:hAnsi="仿宋" w:eastAsia="仿宋" w:cs="仿宋"/>
          <w:color w:val="000000"/>
          <w:sz w:val="28"/>
          <w:szCs w:val="28"/>
          <w:highlight w:val="none"/>
          <w:lang w:eastAsia="zh-CN"/>
        </w:rPr>
        <w:t xml:space="preserve">淮安市园林绿化管理中心</w:t>
      </w:r>
      <w:r>
        <w:rPr>
          <w:rFonts w:hint="eastAsia" w:ascii="仿宋" w:hAnsi="仿宋" w:eastAsia="仿宋"/>
          <w:color w:val="000000"/>
          <w:sz w:val="28"/>
          <w:szCs w:val="28"/>
          <w:highlight w:val="none"/>
          <w:lang w:eastAsia="zh-CN"/>
        </w:rPr>
      </w:r>
      <w:r/>
    </w:p>
    <w:p>
      <w:pPr>
        <w:pStyle w:val="682"/>
        <w:ind w:firstLine="560"/>
        <w:spacing w:line="520" w:lineRule="exact"/>
        <w:rPr>
          <w:rFonts w:hint="eastAsia" w:ascii="仿宋" w:hAnsi="仿宋" w:eastAsia="仿宋"/>
          <w:color w:val="000000"/>
          <w:sz w:val="28"/>
          <w:szCs w:val="28"/>
          <w:highlight w:val="none"/>
          <w:lang w:eastAsia="zh-CN"/>
        </w:rPr>
      </w:pPr>
      <w:r>
        <w:rPr>
          <w:rFonts w:hint="eastAsia" w:ascii="仿宋" w:hAnsi="仿宋" w:eastAsia="仿宋"/>
          <w:color w:val="000000"/>
          <w:sz w:val="28"/>
          <w:szCs w:val="28"/>
          <w:highlight w:val="none"/>
        </w:rPr>
        <w:t xml:space="preserve">地址:</w:t>
      </w:r>
      <w:r>
        <w:rPr>
          <w:rFonts w:hint="eastAsia" w:ascii="仿宋" w:hAnsi="仿宋" w:eastAsia="仿宋"/>
          <w:color w:val="000000"/>
          <w:sz w:val="28"/>
          <w:szCs w:val="28"/>
          <w:highlight w:val="none"/>
          <w:lang w:eastAsia="zh-CN"/>
        </w:rPr>
        <w:t xml:space="preserve">淮安市清江浦区淮海南路89号</w:t>
      </w:r>
      <w:r>
        <w:rPr>
          <w:rFonts w:hint="eastAsia" w:ascii="仿宋" w:hAnsi="仿宋" w:eastAsia="仿宋"/>
          <w:color w:val="000000"/>
          <w:sz w:val="28"/>
          <w:szCs w:val="28"/>
          <w:highlight w:val="none"/>
          <w:lang w:eastAsia="zh-CN"/>
        </w:rPr>
      </w:r>
      <w:r/>
    </w:p>
    <w:p>
      <w:pPr>
        <w:pStyle w:val="682"/>
        <w:ind w:firstLine="560"/>
        <w:spacing w:line="520" w:lineRule="exact"/>
        <w:rPr>
          <w:rFonts w:ascii="仿宋" w:hAnsi="仿宋" w:eastAsia="仿宋"/>
          <w:sz w:val="28"/>
          <w:szCs w:val="28"/>
        </w:rPr>
      </w:pPr>
      <w:r>
        <w:rPr>
          <w:rFonts w:hint="eastAsia" w:ascii="仿宋" w:hAnsi="仿宋" w:eastAsia="仿宋"/>
          <w:color w:val="000000"/>
          <w:sz w:val="28"/>
          <w:szCs w:val="28"/>
          <w:highlight w:val="none"/>
        </w:rPr>
        <w:t xml:space="preserve">联系方式:</w:t>
      </w:r>
      <w:r>
        <w:rPr>
          <w:rFonts w:hint="eastAsia" w:ascii="仿宋" w:hAnsi="仿宋" w:eastAsia="仿宋" w:cs="仿宋"/>
          <w:color w:val="000000"/>
          <w:sz w:val="28"/>
          <w:szCs w:val="28"/>
          <w:highlight w:val="none"/>
          <w:lang w:val="en-US" w:eastAsia="zh-CN"/>
        </w:rPr>
        <w:t xml:space="preserve">彭庆荣</w:t>
      </w:r>
      <w:r>
        <w:rPr>
          <w:rFonts w:hint="eastAsia" w:ascii="仿宋" w:hAnsi="仿宋" w:eastAsia="仿宋" w:cs="仿宋"/>
          <w:color w:val="000000"/>
          <w:sz w:val="28"/>
          <w:szCs w:val="28"/>
          <w:highlight w:val="none"/>
        </w:rPr>
        <w:t xml:space="preserve">  电话:</w:t>
      </w:r>
      <w:r>
        <w:rPr>
          <w:rFonts w:hint="eastAsia" w:ascii="仿宋" w:hAnsi="仿宋" w:eastAsia="仿宋" w:cs="仿宋"/>
          <w:color w:val="000000"/>
          <w:sz w:val="28"/>
          <w:szCs w:val="28"/>
          <w:highlight w:val="none"/>
          <w:lang w:eastAsia="zh-CN"/>
        </w:rPr>
        <w:t xml:space="preserve">0517-8390</w:t>
      </w:r>
      <w:r>
        <w:rPr>
          <w:rFonts w:hint="eastAsia" w:ascii="仿宋" w:hAnsi="仿宋" w:eastAsia="仿宋" w:cs="仿宋"/>
          <w:color w:val="000000"/>
          <w:sz w:val="28"/>
          <w:szCs w:val="28"/>
          <w:highlight w:val="none"/>
          <w:lang w:val="en-US" w:eastAsia="zh-CN"/>
        </w:rPr>
        <w:t xml:space="preserve">2189</w:t>
      </w:r>
      <w:r>
        <w:rPr>
          <w:rFonts w:ascii="仿宋" w:hAnsi="仿宋" w:eastAsia="仿宋"/>
          <w:sz w:val="28"/>
          <w:szCs w:val="28"/>
        </w:rPr>
      </w:r>
      <w:r/>
    </w:p>
    <w:p>
      <w:pPr>
        <w:pStyle w:val="682"/>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2、采购代理机构信息</w:t>
      </w:r>
      <w:r>
        <w:rPr>
          <w:rFonts w:ascii="仿宋" w:hAnsi="仿宋" w:eastAsia="仿宋"/>
          <w:sz w:val="28"/>
          <w:szCs w:val="28"/>
        </w:rPr>
      </w:r>
      <w:r/>
    </w:p>
    <w:p>
      <w:pPr>
        <w:pStyle w:val="6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名称:淮安市政府采购中心</w:t>
      </w:r>
      <w:r>
        <w:rPr>
          <w:rFonts w:ascii="仿宋" w:hAnsi="仿宋" w:eastAsia="仿宋"/>
          <w:sz w:val="28"/>
          <w:szCs w:val="28"/>
        </w:rPr>
      </w:r>
      <w:r/>
    </w:p>
    <w:p>
      <w:pPr>
        <w:pStyle w:val="6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地址:淮安市清江浦区深圳路16号</w:t>
      </w:r>
      <w:r>
        <w:rPr>
          <w:rFonts w:ascii="仿宋" w:hAnsi="仿宋" w:eastAsia="仿宋"/>
          <w:sz w:val="28"/>
          <w:szCs w:val="28"/>
        </w:rPr>
      </w:r>
      <w:r/>
    </w:p>
    <w:p>
      <w:pPr>
        <w:pStyle w:val="682"/>
        <w:ind w:firstLine="565"/>
        <w:keepLines w:val="0"/>
        <w:keepNext w:val="0"/>
        <w:pageBreakBefore w:val="0"/>
        <w:spacing w:line="520" w:lineRule="exact"/>
        <w:rPr>
          <w:rFonts w:ascii="仿宋" w:hAnsi="仿宋" w:eastAsia="仿宋"/>
          <w:sz w:val="28"/>
          <w:szCs w:val="28"/>
          <w:lang w:val="en-US" w:eastAsia="zh-CN"/>
        </w:rPr>
        <w:outlineLvl w:val="9"/>
      </w:pPr>
      <w:r>
        <w:rPr>
          <w:rFonts w:hint="eastAsia" w:ascii="仿宋" w:hAnsi="仿宋" w:eastAsia="仿宋"/>
          <w:sz w:val="28"/>
          <w:szCs w:val="28"/>
        </w:rPr>
        <w:t xml:space="preserve">联系方式:</w:t>
      </w:r>
      <w:r>
        <w:rPr>
          <w:rFonts w:hint="eastAsia" w:ascii="仿宋" w:hAnsi="仿宋" w:eastAsia="仿宋"/>
          <w:sz w:val="28"/>
          <w:szCs w:val="28"/>
          <w:lang w:val="en-US" w:eastAsia="zh-CN"/>
        </w:rPr>
        <w:t xml:space="preserve">席雨渲   </w:t>
      </w:r>
      <w:r>
        <w:rPr>
          <w:rFonts w:hint="eastAsia" w:ascii="仿宋" w:hAnsi="仿宋" w:eastAsia="仿宋" w:cs="仿宋"/>
          <w:color w:val="000000"/>
          <w:sz w:val="28"/>
          <w:szCs w:val="28"/>
          <w:highlight w:val="none"/>
        </w:rPr>
        <w:t xml:space="preserve">电话:</w:t>
      </w:r>
      <w:r>
        <w:rPr>
          <w:rFonts w:hint="eastAsia" w:ascii="仿宋" w:hAnsi="仿宋" w:eastAsia="仿宋" w:cs="仿宋"/>
          <w:color w:val="000000"/>
          <w:sz w:val="28"/>
          <w:szCs w:val="28"/>
          <w:highlight w:val="none"/>
          <w:lang w:eastAsia="zh-CN"/>
        </w:rPr>
        <w:t xml:space="preserve">0517-8</w:t>
      </w:r>
      <w:r>
        <w:rPr>
          <w:rFonts w:hint="eastAsia" w:ascii="仿宋" w:hAnsi="仿宋" w:eastAsia="仿宋" w:cs="仿宋"/>
          <w:color w:val="000000"/>
          <w:sz w:val="28"/>
          <w:szCs w:val="28"/>
          <w:highlight w:val="none"/>
          <w:lang w:val="en-US" w:eastAsia="zh-CN"/>
        </w:rPr>
        <w:t xml:space="preserve">0996050</w:t>
      </w:r>
      <w:r>
        <w:rPr>
          <w:rFonts w:ascii="仿宋" w:hAnsi="仿宋" w:eastAsia="仿宋"/>
          <w:sz w:val="28"/>
          <w:szCs w:val="28"/>
          <w:lang w:val="en-US" w:eastAsia="zh-CN"/>
        </w:rPr>
      </w:r>
      <w:r/>
    </w:p>
    <w:p>
      <w:pPr>
        <w:pStyle w:val="682"/>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八、其他</w:t>
      </w:r>
      <w:r>
        <w:rPr>
          <w:rFonts w:ascii="仿宋" w:hAnsi="仿宋" w:eastAsia="仿宋"/>
          <w:sz w:val="28"/>
          <w:szCs w:val="28"/>
        </w:rPr>
      </w:r>
      <w:r/>
    </w:p>
    <w:p>
      <w:pPr>
        <w:pStyle w:val="682"/>
        <w:ind w:firstLine="565"/>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 根据省财政厅《关于更换全省政府采购交易系统C A数字证书和公章的通知》（苏财购〔2023〕101号），“苏采云”政府采购交易系统（以下简称苏采云系统）的CA数字证书、公章为江苏省电子政务证书认证中心CA和方正国际软件（北京）有限公司公章。如果投标人通过苏采云系统参与政府采购项目，需要更换CA数字证书和公章。具体办理指南和操作手册见链接：http://www.ccgp-jiangsu.gov.cn/jiangsu/zlxz/ee/ee3a4bc5a3454aa2b0d9312230633ce9.html。</w:t>
      </w:r>
      <w:r>
        <w:rPr>
          <w:rFonts w:ascii="仿宋" w:hAnsi="仿宋" w:eastAsia="仿宋"/>
          <w:sz w:val="28"/>
          <w:szCs w:val="28"/>
        </w:rPr>
      </w:r>
      <w:r/>
    </w:p>
    <w:p>
      <w:pPr>
        <w:pStyle w:val="682"/>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rPr>
          <w:rFonts w:ascii="仿宋" w:hAnsi="仿宋" w:eastAsia="仿宋"/>
          <w:sz w:val="28"/>
          <w:szCs w:val="28"/>
        </w:rPr>
      </w:r>
      <w:r/>
    </w:p>
    <w:p>
      <w:pPr>
        <w:pStyle w:val="682"/>
        <w:ind w:firstLine="565"/>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2</w:t>
      </w:r>
      <w:r>
        <w:rPr>
          <w:rFonts w:hint="eastAsia" w:ascii="仿宋" w:hAnsi="仿宋" w:eastAsia="仿宋"/>
          <w:sz w:val="28"/>
          <w:szCs w:val="28"/>
        </w:rPr>
        <w:t xml:space="preserve">. 有关本次招标的事项若存在变动或修改，敬请及时关注淮安市政府采购中心在“淮安市政府采购网”发布的更正公告。</w:t>
      </w:r>
      <w:r>
        <w:rPr>
          <w:rFonts w:hint="eastAsia" w:ascii="仿宋" w:hAnsi="仿宋" w:eastAsia="仿宋"/>
          <w:sz w:val="28"/>
          <w:szCs w:val="28"/>
        </w:rPr>
      </w:r>
      <w:r/>
    </w:p>
    <w:p>
      <w:pPr>
        <w:pStyle w:val="682"/>
        <w:ind w:firstLine="565"/>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3</w:t>
      </w:r>
      <w:r>
        <w:rPr>
          <w:rFonts w:hint="eastAsia" w:ascii="仿宋" w:hAnsi="仿宋" w:eastAsia="仿宋"/>
          <w:sz w:val="28"/>
          <w:szCs w:val="28"/>
        </w:rPr>
        <w:t xml:space="preserve">. 本次招标不收取投标保证金。</w:t>
      </w:r>
      <w:r>
        <w:rPr>
          <w:rFonts w:ascii="仿宋" w:hAnsi="仿宋" w:eastAsia="仿宋"/>
          <w:sz w:val="28"/>
          <w:szCs w:val="28"/>
        </w:rPr>
      </w:r>
      <w:r/>
    </w:p>
    <w:p>
      <w:pPr>
        <w:pStyle w:val="682"/>
        <w:jc w:val="center"/>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sz w:val="28"/>
          <w:szCs w:val="28"/>
        </w:rPr>
        <w:br w:type="page" w:clear="all"/>
      </w:r>
      <w:r>
        <w:rPr>
          <w:rFonts w:hint="eastAsia" w:ascii="仿宋" w:hAnsi="仿宋" w:eastAsia="仿宋"/>
          <w:b/>
          <w:sz w:val="36"/>
          <w:szCs w:val="36"/>
        </w:rPr>
        <w:t xml:space="preserve">第二章  投标人须知</w:t>
      </w:r>
      <w:r>
        <w:rPr>
          <w:rFonts w:hint="eastAsia" w:ascii="仿宋" w:hAnsi="仿宋" w:eastAsia="仿宋"/>
          <w:b/>
          <w:sz w:val="36"/>
          <w:szCs w:val="36"/>
        </w:rPr>
      </w:r>
      <w:r/>
    </w:p>
    <w:p>
      <w:pPr>
        <w:pStyle w:val="682"/>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一、总则</w:t>
      </w:r>
      <w:r>
        <w:rPr>
          <w:rFonts w:hint="eastAsia" w:ascii="仿宋" w:hAnsi="仿宋" w:eastAsia="仿宋"/>
          <w:b/>
          <w:sz w:val="32"/>
          <w:szCs w:val="32"/>
        </w:rPr>
      </w:r>
      <w:r/>
    </w:p>
    <w:p>
      <w:pPr>
        <w:pStyle w:val="682"/>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1.适用范围</w:t>
      </w:r>
      <w:r>
        <w:rPr>
          <w:rFonts w:hint="eastAsia" w:ascii="仿宋" w:hAnsi="仿宋" w:eastAsia="仿宋"/>
          <w:sz w:val="28"/>
          <w:szCs w:val="28"/>
        </w:rPr>
      </w:r>
      <w:r/>
    </w:p>
    <w:p>
      <w:pPr>
        <w:pStyle w:val="68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本招标文件仅适用于本次投标邀请中所述项目的采购。</w:t>
      </w:r>
      <w:r>
        <w:rPr>
          <w:rFonts w:hint="eastAsia" w:ascii="仿宋" w:hAnsi="仿宋" w:eastAsia="仿宋"/>
          <w:sz w:val="28"/>
          <w:szCs w:val="28"/>
        </w:rPr>
      </w:r>
      <w:r/>
    </w:p>
    <w:p>
      <w:pPr>
        <w:pStyle w:val="682"/>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2.合格的投标人</w:t>
      </w:r>
      <w:r>
        <w:rPr>
          <w:rFonts w:hint="eastAsia" w:ascii="仿宋" w:hAnsi="仿宋" w:eastAsia="仿宋"/>
          <w:sz w:val="28"/>
          <w:szCs w:val="28"/>
        </w:rPr>
      </w:r>
      <w:r/>
    </w:p>
    <w:p>
      <w:pPr>
        <w:pStyle w:val="682"/>
        <w:ind w:firstLine="55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2.1 满足第一章投标邀请中投标人资格要求的规定。 </w:t>
      </w:r>
      <w:r>
        <w:rPr>
          <w:rFonts w:hint="eastAsia" w:ascii="仿宋" w:hAnsi="仿宋" w:eastAsia="仿宋"/>
          <w:sz w:val="28"/>
          <w:szCs w:val="28"/>
        </w:rPr>
      </w:r>
      <w:r/>
    </w:p>
    <w:p>
      <w:pPr>
        <w:pStyle w:val="682"/>
        <w:ind w:firstLine="55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2.2 满足招标文件中实质性条款的规定。</w:t>
      </w:r>
      <w:r>
        <w:rPr>
          <w:rFonts w:hint="eastAsia" w:ascii="仿宋" w:hAnsi="仿宋" w:eastAsia="仿宋"/>
          <w:sz w:val="28"/>
          <w:szCs w:val="28"/>
        </w:rPr>
      </w:r>
      <w:r/>
    </w:p>
    <w:p>
      <w:pPr>
        <w:pStyle w:val="682"/>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3.适用法律</w:t>
      </w:r>
      <w:r>
        <w:rPr>
          <w:rFonts w:hint="eastAsia" w:ascii="仿宋" w:hAnsi="仿宋" w:eastAsia="仿宋"/>
          <w:sz w:val="28"/>
          <w:szCs w:val="28"/>
        </w:rPr>
      </w:r>
      <w:r/>
    </w:p>
    <w:p>
      <w:pPr>
        <w:pStyle w:val="68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3.1 《中华人民共和国政府采购法</w:t>
      </w:r>
      <w:r>
        <w:rPr>
          <w:rFonts w:hint="eastAsia" w:ascii="仿宋" w:hAnsi="仿宋" w:eastAsia="仿宋"/>
          <w:sz w:val="28"/>
          <w:szCs w:val="28"/>
          <w:lang w:eastAsia="zh-CN"/>
        </w:rPr>
        <w:t xml:space="preserve">》《</w:t>
      </w:r>
      <w:r>
        <w:rPr>
          <w:rFonts w:hint="eastAsia" w:ascii="仿宋" w:hAnsi="仿宋" w:eastAsia="仿宋"/>
          <w:sz w:val="28"/>
          <w:szCs w:val="28"/>
        </w:rPr>
        <w:t xml:space="preserve">中华人民共和国政府采购法实施条例</w:t>
      </w:r>
      <w:r>
        <w:rPr>
          <w:rFonts w:hint="eastAsia" w:ascii="仿宋" w:hAnsi="仿宋" w:eastAsia="仿宋"/>
          <w:sz w:val="28"/>
          <w:szCs w:val="28"/>
          <w:lang w:eastAsia="zh-CN"/>
        </w:rPr>
        <w:t xml:space="preserve">》《</w:t>
      </w:r>
      <w:r>
        <w:rPr>
          <w:rFonts w:hint="eastAsia" w:ascii="仿宋" w:hAnsi="仿宋" w:eastAsia="仿宋"/>
          <w:sz w:val="28"/>
          <w:szCs w:val="28"/>
        </w:rPr>
        <w:t xml:space="preserve">政府采购货物和服务招标投标管理办法》等有关法律、规章和规定等。</w:t>
      </w:r>
      <w:r>
        <w:rPr>
          <w:rFonts w:hint="eastAsia" w:ascii="仿宋" w:hAnsi="仿宋" w:eastAsia="仿宋"/>
          <w:sz w:val="28"/>
          <w:szCs w:val="28"/>
        </w:rPr>
      </w:r>
      <w:r/>
    </w:p>
    <w:p>
      <w:pPr>
        <w:pStyle w:val="682"/>
        <w:ind w:firstLine="560"/>
        <w:keepLines w:val="0"/>
        <w:keepNext w:val="0"/>
        <w:pageBreakBefore w:val="0"/>
        <w:spacing w:line="520" w:lineRule="exact"/>
        <w:rPr>
          <w:rFonts w:ascii="仿宋" w:hAnsi="仿宋" w:eastAsia="仿宋"/>
          <w:sz w:val="28"/>
          <w:szCs w:val="28"/>
          <w:lang w:val="en-US" w:eastAsia="zh-CN"/>
        </w:rPr>
        <w:outlineLvl w:val="9"/>
      </w:pPr>
      <w:r>
        <w:rPr>
          <w:rFonts w:hint="eastAsia" w:ascii="仿宋" w:hAnsi="仿宋" w:eastAsia="仿宋"/>
          <w:sz w:val="28"/>
          <w:szCs w:val="28"/>
          <w:lang w:val="en-US" w:eastAsia="zh-CN"/>
        </w:rPr>
        <w:t xml:space="preserve">3.2 在本项目政府采购活动过程中，如果所执行的标准有更新的，按照最新标准执行。</w:t>
      </w:r>
      <w:r>
        <w:rPr>
          <w:rFonts w:ascii="仿宋" w:hAnsi="仿宋" w:eastAsia="仿宋"/>
          <w:sz w:val="28"/>
          <w:szCs w:val="28"/>
          <w:lang w:val="en-US" w:eastAsia="zh-CN"/>
        </w:rPr>
      </w:r>
      <w:r/>
    </w:p>
    <w:p>
      <w:pPr>
        <w:pStyle w:val="682"/>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4.投标费用</w:t>
      </w:r>
      <w:r>
        <w:rPr>
          <w:rFonts w:hint="eastAsia" w:ascii="仿宋" w:hAnsi="仿宋" w:eastAsia="仿宋"/>
          <w:sz w:val="28"/>
          <w:szCs w:val="28"/>
        </w:rPr>
      </w:r>
      <w:r/>
    </w:p>
    <w:p>
      <w:pPr>
        <w:pStyle w:val="682"/>
        <w:ind w:firstLine="55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4.1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投标人应自行承担所有与参加投标有关的费用。不论投标的结果如何，淮安市政府采购中心（以下简称采购中心）在任何情况下均无义务和责任承担这些费用。</w:t>
      </w:r>
      <w:r>
        <w:rPr>
          <w:rFonts w:hint="eastAsia" w:ascii="仿宋" w:hAnsi="仿宋" w:eastAsia="仿宋"/>
          <w:sz w:val="28"/>
          <w:szCs w:val="28"/>
        </w:rPr>
      </w:r>
      <w:r/>
    </w:p>
    <w:p>
      <w:pPr>
        <w:pStyle w:val="682"/>
        <w:ind w:firstLine="555"/>
        <w:keepLines w:val="0"/>
        <w:keepNext w:val="0"/>
        <w:pageBreakBefore w:val="0"/>
        <w:spacing w:line="520" w:lineRule="exact"/>
        <w:rPr>
          <w:rFonts w:hint="eastAsia" w:ascii="仿宋" w:hAnsi="仿宋" w:eastAsia="仿宋"/>
          <w:b/>
          <w:bCs/>
          <w:sz w:val="28"/>
          <w:szCs w:val="28"/>
        </w:rPr>
        <w:outlineLvl w:val="9"/>
      </w:pPr>
      <w:r>
        <w:rPr>
          <w:rFonts w:hint="eastAsia" w:ascii="仿宋" w:hAnsi="仿宋" w:eastAsia="仿宋"/>
          <w:b/>
          <w:bCs/>
          <w:sz w:val="28"/>
          <w:szCs w:val="28"/>
        </w:rPr>
        <w:t xml:space="preserve">4.2</w:t>
      </w:r>
      <w:r>
        <w:rPr>
          <w:rFonts w:hint="eastAsia" w:ascii="仿宋" w:hAnsi="仿宋" w:eastAsia="仿宋"/>
          <w:b/>
          <w:bCs/>
          <w:sz w:val="28"/>
          <w:szCs w:val="28"/>
          <w:lang w:val="en-US" w:eastAsia="zh-CN"/>
        </w:rPr>
        <w:t xml:space="preserve"> </w:t>
      </w:r>
      <w:r>
        <w:rPr>
          <w:rFonts w:hint="eastAsia" w:ascii="仿宋" w:hAnsi="仿宋" w:eastAsia="仿宋"/>
          <w:b/>
          <w:bCs/>
          <w:sz w:val="28"/>
          <w:szCs w:val="28"/>
        </w:rPr>
        <w:t xml:space="preserve">本次采购项目不得以任何形式向投标人收取标书工本费及专家评审费。</w:t>
      </w:r>
      <w:r>
        <w:rPr>
          <w:rFonts w:hint="eastAsia" w:ascii="仿宋" w:hAnsi="仿宋" w:eastAsia="仿宋"/>
          <w:b/>
          <w:bCs/>
          <w:sz w:val="28"/>
          <w:szCs w:val="28"/>
        </w:rPr>
      </w:r>
      <w:r/>
    </w:p>
    <w:p>
      <w:pPr>
        <w:pStyle w:val="682"/>
        <w:spacing w:line="520" w:lineRule="exact"/>
        <w:rPr>
          <w:rFonts w:hint="eastAsia" w:ascii="仿宋" w:hAnsi="仿宋" w:eastAsia="仿宋"/>
          <w:sz w:val="28"/>
          <w:szCs w:val="28"/>
        </w:rPr>
      </w:pPr>
      <w:r>
        <w:rPr>
          <w:rFonts w:hint="eastAsia" w:ascii="仿宋" w:hAnsi="仿宋" w:eastAsia="仿宋"/>
          <w:sz w:val="28"/>
          <w:szCs w:val="28"/>
        </w:rPr>
        <w:t xml:space="preserve">5、</w:t>
      </w:r>
      <w:r>
        <w:rPr>
          <w:rFonts w:hint="eastAsia" w:ascii="仿宋" w:hAnsi="仿宋" w:eastAsia="仿宋"/>
          <w:sz w:val="28"/>
          <w:szCs w:val="28"/>
          <w:lang w:eastAsia="zh-CN"/>
        </w:rPr>
        <w:t xml:space="preserve">招标</w:t>
      </w:r>
      <w:r>
        <w:rPr>
          <w:rFonts w:hint="eastAsia" w:ascii="仿宋" w:hAnsi="仿宋" w:eastAsia="仿宋"/>
          <w:sz w:val="28"/>
          <w:szCs w:val="28"/>
        </w:rPr>
        <w:t xml:space="preserve">文件的约束力</w:t>
      </w:r>
      <w:r>
        <w:rPr>
          <w:rFonts w:hint="eastAsia" w:ascii="仿宋" w:hAnsi="仿宋" w:eastAsia="仿宋"/>
          <w:sz w:val="28"/>
          <w:szCs w:val="28"/>
        </w:rPr>
      </w:r>
      <w:r/>
    </w:p>
    <w:p>
      <w:pPr>
        <w:pStyle w:val="682"/>
        <w:ind w:firstLine="560"/>
        <w:spacing w:line="520" w:lineRule="exact"/>
        <w:rPr>
          <w:rFonts w:hint="eastAsia" w:ascii="仿宋" w:hAnsi="仿宋" w:eastAsia="仿宋"/>
          <w:sz w:val="28"/>
          <w:szCs w:val="28"/>
        </w:rPr>
      </w:pPr>
      <w:r>
        <w:rPr>
          <w:rFonts w:hint="eastAsia" w:ascii="仿宋" w:hAnsi="仿宋" w:eastAsia="仿宋"/>
          <w:sz w:val="28"/>
          <w:szCs w:val="28"/>
        </w:rPr>
        <w:t xml:space="preserve">5.1</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一旦参加本项目采购活动，即被认为接受了本</w:t>
      </w:r>
      <w:r>
        <w:rPr>
          <w:rFonts w:hint="eastAsia" w:ascii="仿宋" w:hAnsi="仿宋" w:eastAsia="仿宋"/>
          <w:sz w:val="28"/>
          <w:szCs w:val="28"/>
          <w:lang w:eastAsia="zh-CN"/>
        </w:rPr>
        <w:t xml:space="preserve">招标</w:t>
      </w:r>
      <w:r>
        <w:rPr>
          <w:rFonts w:hint="eastAsia" w:ascii="仿宋" w:hAnsi="仿宋" w:eastAsia="仿宋"/>
          <w:sz w:val="28"/>
          <w:szCs w:val="28"/>
        </w:rPr>
        <w:t xml:space="preserve">文件的规定和约束。</w:t>
      </w:r>
      <w:r>
        <w:rPr>
          <w:rFonts w:hint="eastAsia" w:ascii="仿宋" w:hAnsi="仿宋" w:eastAsia="仿宋"/>
          <w:sz w:val="28"/>
          <w:szCs w:val="28"/>
        </w:rPr>
      </w:r>
      <w:r/>
    </w:p>
    <w:p>
      <w:pPr>
        <w:pStyle w:val="682"/>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二、招标文件</w:t>
      </w:r>
      <w:r>
        <w:rPr>
          <w:rFonts w:hint="eastAsia" w:ascii="仿宋" w:hAnsi="仿宋" w:eastAsia="仿宋"/>
          <w:b/>
          <w:sz w:val="32"/>
          <w:szCs w:val="32"/>
        </w:rPr>
      </w:r>
      <w:r/>
    </w:p>
    <w:p>
      <w:pPr>
        <w:pStyle w:val="682"/>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.招标文件由以下部分组成:</w:t>
      </w:r>
      <w:r>
        <w:rPr>
          <w:rFonts w:hint="eastAsia" w:ascii="仿宋" w:hAnsi="仿宋" w:eastAsia="仿宋"/>
          <w:sz w:val="28"/>
          <w:szCs w:val="28"/>
        </w:rPr>
      </w:r>
      <w:r/>
    </w:p>
    <w:p>
      <w:pPr>
        <w:pStyle w:val="68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投标邀请</w:t>
      </w:r>
      <w:r>
        <w:rPr>
          <w:rFonts w:hint="eastAsia" w:ascii="仿宋" w:hAnsi="仿宋" w:eastAsia="仿宋"/>
          <w:sz w:val="28"/>
          <w:szCs w:val="28"/>
        </w:rPr>
      </w:r>
      <w:r/>
    </w:p>
    <w:p>
      <w:pPr>
        <w:pStyle w:val="68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投标人须知</w:t>
      </w:r>
      <w:r>
        <w:rPr>
          <w:rFonts w:hint="eastAsia" w:ascii="仿宋" w:hAnsi="仿宋" w:eastAsia="仿宋"/>
          <w:sz w:val="28"/>
          <w:szCs w:val="28"/>
        </w:rPr>
      </w:r>
      <w:r/>
    </w:p>
    <w:p>
      <w:pPr>
        <w:pStyle w:val="68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评标方法与评标标准</w:t>
      </w:r>
      <w:r>
        <w:rPr>
          <w:rFonts w:hint="eastAsia" w:ascii="仿宋" w:hAnsi="仿宋" w:eastAsia="仿宋"/>
          <w:sz w:val="28"/>
          <w:szCs w:val="28"/>
          <w:lang w:val="en-US" w:eastAsia="zh-CN"/>
        </w:rPr>
        <w:t xml:space="preserve"> </w:t>
      </w:r>
      <w:r>
        <w:rPr>
          <w:rFonts w:hint="eastAsia" w:ascii="仿宋" w:hAnsi="仿宋" w:eastAsia="仿宋"/>
          <w:sz w:val="28"/>
          <w:szCs w:val="28"/>
        </w:rPr>
      </w:r>
      <w:r/>
    </w:p>
    <w:p>
      <w:pPr>
        <w:pStyle w:val="68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w:t>
      </w:r>
      <w:r>
        <w:rPr>
          <w:rFonts w:hint="eastAsia" w:ascii="仿宋" w:hAnsi="仿宋" w:eastAsia="仿宋"/>
          <w:sz w:val="28"/>
          <w:szCs w:val="28"/>
          <w:lang w:val="en-US" w:eastAsia="zh-CN"/>
        </w:rPr>
        <w:t xml:space="preserve">4 </w:t>
      </w:r>
      <w:r>
        <w:rPr>
          <w:rFonts w:hint="eastAsia" w:ascii="仿宋" w:hAnsi="仿宋" w:eastAsia="仿宋"/>
          <w:sz w:val="28"/>
          <w:szCs w:val="28"/>
        </w:rPr>
        <w:t xml:space="preserve">合同格式及条款</w:t>
      </w:r>
      <w:r>
        <w:rPr>
          <w:rFonts w:hint="eastAsia" w:ascii="仿宋" w:hAnsi="仿宋" w:eastAsia="仿宋"/>
          <w:sz w:val="28"/>
          <w:szCs w:val="28"/>
        </w:rPr>
      </w:r>
      <w:r/>
    </w:p>
    <w:p>
      <w:pPr>
        <w:pStyle w:val="682"/>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项目采购需求</w:t>
      </w:r>
      <w:r>
        <w:rPr>
          <w:rFonts w:hint="eastAsia" w:ascii="仿宋" w:hAnsi="仿宋" w:eastAsia="仿宋"/>
          <w:sz w:val="28"/>
          <w:szCs w:val="28"/>
          <w:lang w:val="en-US" w:eastAsia="zh-CN"/>
        </w:rPr>
      </w:r>
      <w:r/>
    </w:p>
    <w:p>
      <w:pPr>
        <w:pStyle w:val="68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.6</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投标文件</w:t>
      </w:r>
      <w:r>
        <w:rPr>
          <w:rFonts w:hint="eastAsia" w:ascii="仿宋" w:hAnsi="仿宋" w:eastAsia="仿宋"/>
          <w:sz w:val="28"/>
          <w:szCs w:val="28"/>
        </w:rPr>
      </w:r>
      <w:r/>
    </w:p>
    <w:p>
      <w:pPr>
        <w:pStyle w:val="682"/>
        <w:keepLines w:val="0"/>
        <w:keepNext w:val="0"/>
        <w:pageBreakBefore w:val="0"/>
        <w:spacing w:line="520" w:lineRule="exact"/>
        <w:rPr>
          <w:rFonts w:hint="eastAsia" w:ascii="仿宋" w:hAnsi="仿宋" w:eastAsia="仿宋"/>
          <w:sz w:val="28"/>
          <w:szCs w:val="28"/>
          <w:lang w:eastAsia="zh-CN"/>
        </w:rPr>
        <w:outlineLvl w:val="9"/>
      </w:pPr>
      <w:r>
        <w:rPr>
          <w:rFonts w:hint="eastAsia" w:ascii="仿宋" w:hAnsi="仿宋" w:eastAsia="仿宋"/>
          <w:sz w:val="28"/>
          <w:szCs w:val="28"/>
          <w:lang w:val="en-US" w:eastAsia="zh-CN"/>
        </w:rPr>
        <w:t xml:space="preserve">7</w:t>
      </w:r>
      <w:r>
        <w:rPr>
          <w:rFonts w:hint="eastAsia" w:ascii="仿宋" w:hAnsi="仿宋" w:eastAsia="仿宋"/>
          <w:sz w:val="28"/>
          <w:szCs w:val="28"/>
        </w:rPr>
        <w:t xml:space="preserve">.招标文件的</w:t>
      </w:r>
      <w:r>
        <w:rPr>
          <w:rFonts w:hint="eastAsia" w:ascii="仿宋" w:hAnsi="仿宋" w:eastAsia="仿宋"/>
          <w:sz w:val="28"/>
          <w:szCs w:val="28"/>
          <w:lang w:eastAsia="zh-CN"/>
        </w:rPr>
        <w:t xml:space="preserve">更正或补充</w:t>
      </w:r>
      <w:r>
        <w:rPr>
          <w:rFonts w:hint="eastAsia" w:ascii="仿宋" w:hAnsi="仿宋" w:eastAsia="仿宋"/>
          <w:sz w:val="28"/>
          <w:szCs w:val="28"/>
          <w:lang w:eastAsia="zh-CN"/>
        </w:rPr>
      </w:r>
      <w:r/>
    </w:p>
    <w:p>
      <w:pPr>
        <w:pStyle w:val="68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7.1 在投标截止时间前，采购中心可以对招标文件进行修改。</w:t>
      </w:r>
      <w:r>
        <w:rPr>
          <w:rFonts w:hint="eastAsia" w:ascii="仿宋" w:hAnsi="仿宋" w:eastAsia="仿宋"/>
          <w:sz w:val="28"/>
          <w:szCs w:val="28"/>
        </w:rPr>
      </w:r>
      <w:r/>
    </w:p>
    <w:p>
      <w:pPr>
        <w:pStyle w:val="68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7.2 采购中心有权按照法定的要求推迟投标截止日期和开标日期。</w:t>
      </w:r>
      <w:r>
        <w:rPr>
          <w:rFonts w:hint="eastAsia" w:ascii="仿宋" w:hAnsi="仿宋" w:eastAsia="仿宋"/>
          <w:sz w:val="28"/>
          <w:szCs w:val="28"/>
        </w:rPr>
      </w:r>
      <w:r/>
    </w:p>
    <w:p>
      <w:pPr>
        <w:pStyle w:val="68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7.3 招标文件的修改将在江苏政府采购网</w:t>
      </w:r>
      <w:r>
        <w:rPr>
          <w:rFonts w:hint="eastAsia" w:ascii="仿宋" w:hAnsi="仿宋" w:eastAsia="仿宋"/>
          <w:sz w:val="28"/>
          <w:szCs w:val="28"/>
          <w:lang w:eastAsia="zh-CN"/>
        </w:rPr>
        <w:t xml:space="preserve">、淮安市政府采购网</w:t>
      </w:r>
      <w:r>
        <w:rPr>
          <w:rFonts w:hint="eastAsia" w:ascii="仿宋" w:hAnsi="仿宋" w:eastAsia="仿宋"/>
          <w:sz w:val="28"/>
          <w:szCs w:val="28"/>
        </w:rPr>
        <w:t xml:space="preserve">公布，补充文件将作为招标文件的组成部分，并对投标人具有约束力。</w:t>
      </w:r>
      <w:r>
        <w:rPr>
          <w:rFonts w:hint="eastAsia" w:ascii="仿宋" w:hAnsi="仿宋" w:eastAsia="仿宋"/>
          <w:sz w:val="28"/>
          <w:szCs w:val="28"/>
        </w:rPr>
      </w:r>
      <w:r/>
    </w:p>
    <w:p>
      <w:pPr>
        <w:pStyle w:val="682"/>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三、投标文件的编制</w:t>
      </w:r>
      <w:r>
        <w:rPr>
          <w:rFonts w:hint="eastAsia" w:ascii="仿宋" w:hAnsi="仿宋" w:eastAsia="仿宋"/>
          <w:b/>
          <w:sz w:val="32"/>
          <w:szCs w:val="32"/>
        </w:rPr>
      </w:r>
      <w:r/>
    </w:p>
    <w:p>
      <w:pPr>
        <w:pStyle w:val="682"/>
        <w:keepLines w:val="0"/>
        <w:keepNext w:val="0"/>
        <w:pageBreakBefore w:val="0"/>
        <w:spacing w:line="520" w:lineRule="exact"/>
        <w:rPr>
          <w:rFonts w:ascii="仿宋" w:hAnsi="仿宋" w:eastAsia="仿宋"/>
          <w:sz w:val="28"/>
          <w:szCs w:val="28"/>
        </w:rPr>
        <w:outlineLvl w:val="9"/>
      </w:pPr>
      <w:r/>
      <w:bookmarkStart w:id="0" w:name="_Toc462564073"/>
      <w:r/>
      <w:bookmarkStart w:id="1" w:name="_Toc20823286"/>
      <w:r/>
      <w:bookmarkStart w:id="2" w:name="_Toc513029214"/>
      <w:r/>
      <w:bookmarkStart w:id="3" w:name="_Toc16938530"/>
      <w:r>
        <w:rPr>
          <w:rFonts w:hint="eastAsia" w:ascii="仿宋" w:hAnsi="仿宋" w:eastAsia="仿宋"/>
          <w:sz w:val="28"/>
          <w:szCs w:val="28"/>
        </w:rPr>
        <w:t xml:space="preserve">8.投标文件的语言及度量衡单位</w:t>
      </w:r>
      <w:bookmarkEnd w:id="0"/>
      <w:r/>
      <w:bookmarkEnd w:id="1"/>
      <w:r/>
      <w:bookmarkEnd w:id="2"/>
      <w:r/>
      <w:bookmarkEnd w:id="3"/>
      <w:r>
        <w:rPr>
          <w:rFonts w:ascii="仿宋" w:hAnsi="仿宋" w:eastAsia="仿宋"/>
          <w:sz w:val="28"/>
          <w:szCs w:val="28"/>
        </w:rPr>
      </w:r>
      <w:r/>
    </w:p>
    <w:p>
      <w:pPr>
        <w:pStyle w:val="6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8.1 投标人提交的投标文件以及投标人与采购中心就有关投标的所有来往通知、函件和文件均应使用简体中文。</w:t>
      </w:r>
      <w:r>
        <w:rPr>
          <w:rFonts w:ascii="仿宋" w:hAnsi="仿宋" w:eastAsia="仿宋"/>
          <w:sz w:val="28"/>
          <w:szCs w:val="28"/>
        </w:rPr>
      </w:r>
      <w:r/>
    </w:p>
    <w:p>
      <w:pPr>
        <w:pStyle w:val="68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8.2 除技术性能另有规定外，投标文件所使用的度量衡单位，均须采用国家法定计量单位。</w:t>
      </w:r>
      <w:r>
        <w:rPr>
          <w:rFonts w:hint="eastAsia" w:ascii="仿宋" w:hAnsi="仿宋" w:eastAsia="仿宋"/>
          <w:sz w:val="28"/>
          <w:szCs w:val="28"/>
        </w:rPr>
      </w:r>
      <w:r/>
    </w:p>
    <w:p>
      <w:pPr>
        <w:pStyle w:val="682"/>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9.投标文件构成</w:t>
      </w:r>
      <w:r>
        <w:rPr>
          <w:rFonts w:ascii="仿宋" w:hAnsi="仿宋" w:eastAsia="仿宋"/>
          <w:sz w:val="28"/>
          <w:szCs w:val="28"/>
        </w:rPr>
      </w:r>
      <w:r/>
    </w:p>
    <w:p>
      <w:pPr>
        <w:pStyle w:val="68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9.1 投标人编写的投标文件应包括资格证明文件、符合性证明文件、投标分项报价表、技术要求响应及偏离表、其他证明文件、投标函、开标一览表等部分。</w:t>
      </w:r>
      <w:r>
        <w:rPr>
          <w:rFonts w:hint="eastAsia" w:ascii="仿宋" w:hAnsi="仿宋" w:eastAsia="仿宋"/>
          <w:sz w:val="28"/>
          <w:szCs w:val="28"/>
          <w:lang w:val="zh-CN"/>
        </w:rPr>
        <w:t xml:space="preserve">请投标人根据本招标文件的要求在指定模块中上传</w:t>
      </w:r>
      <w:r>
        <w:rPr>
          <w:rFonts w:hint="eastAsia" w:ascii="仿宋" w:hAnsi="仿宋" w:eastAsia="仿宋"/>
          <w:sz w:val="28"/>
          <w:szCs w:val="28"/>
          <w:lang w:val="en-US" w:eastAsia="zh-CN"/>
        </w:rPr>
        <w:t xml:space="preserve">相应</w:t>
      </w:r>
      <w:r>
        <w:rPr>
          <w:rFonts w:hint="eastAsia" w:ascii="仿宋" w:hAnsi="仿宋" w:eastAsia="仿宋"/>
          <w:sz w:val="28"/>
          <w:szCs w:val="28"/>
          <w:lang w:val="zh-CN"/>
        </w:rPr>
        <w:t xml:space="preserve">的投标材料，未按招标文件要求在指定模块上传</w:t>
      </w:r>
      <w:r>
        <w:rPr>
          <w:rFonts w:hint="eastAsia" w:ascii="仿宋" w:hAnsi="仿宋" w:eastAsia="仿宋"/>
          <w:sz w:val="28"/>
          <w:szCs w:val="28"/>
          <w:lang w:val="en-US" w:eastAsia="zh-CN"/>
        </w:rPr>
        <w:t xml:space="preserve">相应</w:t>
      </w:r>
      <w:r>
        <w:rPr>
          <w:rFonts w:hint="eastAsia" w:ascii="仿宋" w:hAnsi="仿宋" w:eastAsia="仿宋"/>
          <w:sz w:val="28"/>
          <w:szCs w:val="28"/>
          <w:lang w:val="zh-CN"/>
        </w:rPr>
        <w:t xml:space="preserve">的投标材料的，</w:t>
      </w:r>
      <w:r>
        <w:rPr>
          <w:rFonts w:hint="eastAsia" w:ascii="仿宋" w:hAnsi="仿宋" w:eastAsia="仿宋"/>
          <w:sz w:val="28"/>
          <w:szCs w:val="28"/>
        </w:rPr>
        <w:t xml:space="preserve">视同未提交该投标材料处理。</w:t>
      </w:r>
      <w:r>
        <w:rPr>
          <w:rFonts w:hint="eastAsia" w:ascii="仿宋" w:hAnsi="仿宋" w:eastAsia="仿宋"/>
          <w:sz w:val="28"/>
          <w:szCs w:val="28"/>
        </w:rPr>
      </w:r>
      <w:r/>
    </w:p>
    <w:p>
      <w:pPr>
        <w:pStyle w:val="6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9.2 如标书制作工具中格式和内容与</w:t>
      </w:r>
      <w:r>
        <w:rPr>
          <w:rFonts w:hint="eastAsia" w:ascii="仿宋" w:hAnsi="仿宋" w:eastAsia="仿宋"/>
          <w:sz w:val="28"/>
          <w:szCs w:val="28"/>
          <w:lang w:eastAsia="zh-CN"/>
        </w:rPr>
        <w:t xml:space="preserve">“江苏省政府采购网”、</w:t>
      </w:r>
      <w:r>
        <w:rPr>
          <w:rFonts w:hint="eastAsia" w:ascii="仿宋" w:hAnsi="仿宋" w:eastAsia="仿宋"/>
          <w:sz w:val="28"/>
          <w:szCs w:val="28"/>
        </w:rPr>
        <w:t xml:space="preserve">“淮安市政府采购网”发布的招标文件不一致，请以</w:t>
      </w:r>
      <w:r>
        <w:rPr>
          <w:rFonts w:hint="eastAsia" w:ascii="仿宋" w:hAnsi="仿宋" w:eastAsia="仿宋"/>
          <w:sz w:val="28"/>
          <w:szCs w:val="28"/>
          <w:lang w:eastAsia="zh-CN"/>
        </w:rPr>
        <w:t xml:space="preserve">“江苏省政府采购网”、</w:t>
      </w:r>
      <w:r>
        <w:rPr>
          <w:rFonts w:hint="eastAsia" w:ascii="仿宋" w:hAnsi="仿宋" w:eastAsia="仿宋"/>
          <w:sz w:val="28"/>
          <w:szCs w:val="28"/>
        </w:rPr>
        <w:t xml:space="preserve">“淮安市政府采购网”发布的招标文件为准。</w:t>
      </w:r>
      <w:r>
        <w:rPr>
          <w:rFonts w:ascii="仿宋" w:hAnsi="仿宋" w:eastAsia="仿宋"/>
          <w:sz w:val="28"/>
          <w:szCs w:val="28"/>
        </w:rPr>
      </w:r>
      <w:r/>
    </w:p>
    <w:p>
      <w:pPr>
        <w:pStyle w:val="682"/>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10.证明投标人及投标标的符合招标文件规定的文件</w:t>
      </w:r>
      <w:r>
        <w:rPr>
          <w:rFonts w:ascii="仿宋" w:hAnsi="仿宋" w:eastAsia="仿宋"/>
          <w:sz w:val="28"/>
          <w:szCs w:val="28"/>
        </w:rPr>
      </w:r>
      <w:r/>
    </w:p>
    <w:p>
      <w:pPr>
        <w:pStyle w:val="6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10.1 投标人应按照招标文件要求提交证明文件，证明其及投标标的符合招标文件规定。</w:t>
      </w:r>
      <w:r>
        <w:rPr>
          <w:rFonts w:ascii="仿宋" w:hAnsi="仿宋" w:eastAsia="仿宋"/>
          <w:sz w:val="28"/>
          <w:szCs w:val="28"/>
        </w:rPr>
      </w:r>
      <w:r/>
    </w:p>
    <w:p>
      <w:pPr>
        <w:pStyle w:val="6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10.2招标文件对证明文件无明确形式要求的，证明文件可以以文字资料、图纸和数据等形式提交。</w:t>
      </w:r>
      <w:r>
        <w:rPr>
          <w:rFonts w:ascii="仿宋" w:hAnsi="仿宋" w:eastAsia="仿宋"/>
          <w:sz w:val="28"/>
          <w:szCs w:val="28"/>
        </w:rPr>
      </w:r>
      <w:r/>
    </w:p>
    <w:p>
      <w:pPr>
        <w:pStyle w:val="682"/>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11.投标分项报价表</w:t>
      </w:r>
      <w:r>
        <w:rPr>
          <w:rFonts w:ascii="仿宋" w:hAnsi="仿宋" w:eastAsia="仿宋"/>
          <w:sz w:val="28"/>
          <w:szCs w:val="28"/>
        </w:rPr>
      </w:r>
      <w:r/>
    </w:p>
    <w:p>
      <w:pPr>
        <w:pStyle w:val="6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11.1 投标人应按照招标文件规定格式填报投标分项报价表。</w:t>
      </w:r>
      <w:r>
        <w:rPr>
          <w:rFonts w:ascii="仿宋" w:hAnsi="仿宋" w:eastAsia="仿宋"/>
          <w:sz w:val="28"/>
          <w:szCs w:val="28"/>
        </w:rPr>
      </w:r>
      <w:r/>
    </w:p>
    <w:p>
      <w:pPr>
        <w:pStyle w:val="6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11.2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投标货币。投标文件中的单价和总价无特殊规定的采用人民币报价，以元为单位标注。招标文件中另有规定的按规定执行。</w:t>
      </w:r>
      <w:r>
        <w:rPr>
          <w:rFonts w:ascii="仿宋" w:hAnsi="仿宋" w:eastAsia="仿宋"/>
          <w:sz w:val="28"/>
          <w:szCs w:val="28"/>
        </w:rPr>
      </w:r>
      <w:r/>
    </w:p>
    <w:p>
      <w:pPr>
        <w:pStyle w:val="682"/>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12.技术要求响应及偏离表、商务要求响应及偏离表（如有）</w:t>
      </w:r>
      <w:r>
        <w:rPr>
          <w:rFonts w:ascii="仿宋" w:hAnsi="仿宋" w:eastAsia="仿宋"/>
          <w:sz w:val="28"/>
          <w:szCs w:val="28"/>
        </w:rPr>
      </w:r>
      <w:r/>
    </w:p>
    <w:p>
      <w:pPr>
        <w:pStyle w:val="6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12.1 投标人需对招标文件中的技术要求与商务要求逐项作出响应或偏离，并说明原因。</w:t>
      </w:r>
      <w:r>
        <w:rPr>
          <w:rFonts w:ascii="仿宋" w:hAnsi="仿宋" w:eastAsia="仿宋"/>
          <w:sz w:val="28"/>
          <w:szCs w:val="28"/>
        </w:rPr>
      </w:r>
      <w:r/>
    </w:p>
    <w:p>
      <w:pPr>
        <w:pStyle w:val="6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12.2 投标人可在投标文件中提供认为需要的其他技术文件或说明。</w:t>
      </w:r>
      <w:r>
        <w:rPr>
          <w:rFonts w:ascii="仿宋" w:hAnsi="仿宋" w:eastAsia="仿宋"/>
          <w:sz w:val="28"/>
          <w:szCs w:val="28"/>
        </w:rPr>
      </w:r>
      <w:r/>
    </w:p>
    <w:p>
      <w:pPr>
        <w:pStyle w:val="682"/>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13.服务承诺、培训计划、人员安排及其他（如有）</w:t>
      </w:r>
      <w:r>
        <w:rPr>
          <w:rFonts w:ascii="仿宋" w:hAnsi="仿宋" w:eastAsia="仿宋"/>
          <w:sz w:val="28"/>
          <w:szCs w:val="28"/>
        </w:rPr>
      </w:r>
      <w:r/>
    </w:p>
    <w:p>
      <w:pPr>
        <w:pStyle w:val="6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13.1 投标人需根据招标文件要求提供有关售后服务的管理制度，售后服务机构的分布情况，售后服务人员的数量、素质、技术水平及售后服务的反应能力等。</w:t>
      </w:r>
      <w:r>
        <w:rPr>
          <w:rFonts w:ascii="仿宋" w:hAnsi="仿宋" w:eastAsia="仿宋"/>
          <w:sz w:val="28"/>
          <w:szCs w:val="28"/>
        </w:rPr>
      </w:r>
      <w:r/>
    </w:p>
    <w:p>
      <w:pPr>
        <w:pStyle w:val="6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13.2 投标人需根据招标文件要求提供培训计划。</w:t>
      </w:r>
      <w:r>
        <w:rPr>
          <w:rFonts w:ascii="仿宋" w:hAnsi="仿宋" w:eastAsia="仿宋"/>
          <w:sz w:val="28"/>
          <w:szCs w:val="28"/>
        </w:rPr>
      </w:r>
      <w:r/>
    </w:p>
    <w:p>
      <w:pPr>
        <w:pStyle w:val="6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投标人需根据招标文件要求提供所投标的的主要组成部分、功能设计、实现思路及关键技术等。</w:t>
      </w:r>
      <w:r>
        <w:rPr>
          <w:rFonts w:ascii="仿宋" w:hAnsi="仿宋" w:eastAsia="仿宋"/>
          <w:sz w:val="28"/>
          <w:szCs w:val="28"/>
        </w:rPr>
      </w:r>
      <w:r/>
    </w:p>
    <w:p>
      <w:pPr>
        <w:pStyle w:val="682"/>
        <w:keepLines w:val="0"/>
        <w:keepNext w:val="0"/>
        <w:pageBreakBefore w:val="0"/>
        <w:spacing w:line="520" w:lineRule="exact"/>
        <w:rPr>
          <w:rFonts w:ascii="仿宋" w:hAnsi="仿宋" w:eastAsia="仿宋"/>
          <w:sz w:val="28"/>
          <w:szCs w:val="28"/>
        </w:rPr>
        <w:outlineLvl w:val="9"/>
      </w:pPr>
      <w:r/>
      <w:bookmarkStart w:id="4" w:name="_Toc14577359"/>
      <w:r/>
      <w:bookmarkStart w:id="5" w:name="_Toc49090510"/>
      <w:r>
        <w:rPr>
          <w:rFonts w:hint="eastAsia" w:ascii="仿宋" w:hAnsi="仿宋" w:eastAsia="仿宋"/>
          <w:sz w:val="28"/>
          <w:szCs w:val="28"/>
        </w:rPr>
        <w:t xml:space="preserve">14.投标函和开标一览表</w:t>
      </w:r>
      <w:r>
        <w:rPr>
          <w:rFonts w:ascii="仿宋" w:hAnsi="仿宋" w:eastAsia="仿宋"/>
          <w:sz w:val="28"/>
          <w:szCs w:val="28"/>
        </w:rPr>
      </w:r>
      <w:r/>
    </w:p>
    <w:p>
      <w:pPr>
        <w:pStyle w:val="6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14.1 投标人应按照招标文件中提供的格式完整、正确填写投标函、开标一览表。</w:t>
      </w:r>
      <w:r>
        <w:rPr>
          <w:rFonts w:ascii="仿宋" w:hAnsi="仿宋" w:eastAsia="仿宋"/>
          <w:sz w:val="28"/>
          <w:szCs w:val="28"/>
        </w:rPr>
      </w:r>
      <w:r/>
    </w:p>
    <w:p>
      <w:pPr>
        <w:pStyle w:val="682"/>
        <w:ind w:firstLine="560"/>
        <w:keepLines w:val="0"/>
        <w:keepNext w:val="0"/>
        <w:pageBreakBefore w:val="0"/>
        <w:spacing w:line="520" w:lineRule="exact"/>
        <w:rPr>
          <w:rFonts w:ascii="仿宋" w:hAnsi="仿宋" w:eastAsia="仿宋"/>
          <w:color w:val="ff0000"/>
          <w:sz w:val="28"/>
          <w:szCs w:val="28"/>
        </w:rPr>
        <w:outlineLvl w:val="9"/>
      </w:pPr>
      <w:r>
        <w:rPr>
          <w:rFonts w:hint="eastAsia" w:ascii="仿宋" w:hAnsi="仿宋" w:eastAsia="仿宋"/>
          <w:sz w:val="28"/>
          <w:szCs w:val="28"/>
        </w:rPr>
        <w:t xml:space="preserve">14.2 对于采用货币报价的项目，开标一览表中的投标总报价应与投标分项报价表中的投标总报价一致，如不一致，不作为无效投标处理，但评标时按开标一览表中价格为准。</w:t>
      </w:r>
      <w:r>
        <w:rPr>
          <w:rFonts w:ascii="仿宋" w:hAnsi="仿宋" w:eastAsia="仿宋"/>
          <w:color w:val="ff0000"/>
          <w:sz w:val="28"/>
          <w:szCs w:val="28"/>
        </w:rPr>
      </w:r>
      <w:r/>
    </w:p>
    <w:p>
      <w:pPr>
        <w:pStyle w:val="682"/>
        <w:keepLines w:val="0"/>
        <w:keepNext w:val="0"/>
        <w:pageBreakBefore w:val="0"/>
        <w:spacing w:line="520" w:lineRule="exact"/>
        <w:rPr>
          <w:rFonts w:ascii="仿宋" w:hAnsi="仿宋" w:eastAsia="仿宋"/>
          <w:sz w:val="28"/>
          <w:szCs w:val="28"/>
        </w:rPr>
        <w:outlineLvl w:val="9"/>
      </w:pPr>
      <w:r/>
      <w:bookmarkEnd w:id="4"/>
      <w:r/>
      <w:bookmarkEnd w:id="5"/>
      <w:r/>
      <w:bookmarkStart w:id="6" w:name="_Toc49090511"/>
      <w:r/>
      <w:bookmarkStart w:id="7" w:name="_Toc14577360"/>
      <w:r>
        <w:rPr>
          <w:rFonts w:hint="eastAsia" w:ascii="仿宋" w:hAnsi="仿宋" w:eastAsia="仿宋"/>
          <w:sz w:val="28"/>
          <w:szCs w:val="28"/>
        </w:rPr>
        <w:t xml:space="preserve">15.投标有效期</w:t>
      </w:r>
      <w:bookmarkEnd w:id="6"/>
      <w:r/>
      <w:bookmarkEnd w:id="7"/>
      <w:r>
        <w:rPr>
          <w:rFonts w:ascii="仿宋" w:hAnsi="仿宋" w:eastAsia="仿宋"/>
          <w:sz w:val="28"/>
          <w:szCs w:val="28"/>
        </w:rPr>
      </w:r>
      <w:r/>
    </w:p>
    <w:p>
      <w:pPr>
        <w:pStyle w:val="6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15.1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投标有效期为采购中心规定的开标之日后</w:t>
      </w:r>
      <w:r>
        <w:rPr>
          <w:rFonts w:hint="eastAsia" w:ascii="仿宋" w:hAnsi="仿宋" w:eastAsia="仿宋"/>
          <w:sz w:val="28"/>
          <w:szCs w:val="28"/>
          <w:lang w:val="en-US" w:eastAsia="zh-CN"/>
        </w:rPr>
        <w:t xml:space="preserve">九</w:t>
      </w:r>
      <w:r>
        <w:rPr>
          <w:rFonts w:hint="eastAsia" w:ascii="仿宋" w:hAnsi="仿宋" w:eastAsia="仿宋"/>
          <w:sz w:val="28"/>
          <w:szCs w:val="28"/>
        </w:rPr>
        <w:t xml:space="preserve">十（</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0）天。投标有效期比规定短的将被视为未实质性响应招标文件而予以拒绝。</w:t>
      </w:r>
      <w:r>
        <w:rPr>
          <w:rFonts w:ascii="仿宋" w:hAnsi="仿宋" w:eastAsia="仿宋"/>
          <w:sz w:val="28"/>
          <w:szCs w:val="28"/>
        </w:rPr>
      </w:r>
      <w:r/>
    </w:p>
    <w:p>
      <w:pPr>
        <w:pStyle w:val="682"/>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16.投标有效期的延长</w:t>
      </w:r>
      <w:r>
        <w:rPr>
          <w:rFonts w:ascii="仿宋" w:hAnsi="仿宋" w:eastAsia="仿宋"/>
          <w:sz w:val="28"/>
          <w:szCs w:val="28"/>
        </w:rPr>
      </w:r>
      <w:r/>
    </w:p>
    <w:p>
      <w:pPr>
        <w:pStyle w:val="6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rPr>
          <w:rFonts w:ascii="仿宋" w:hAnsi="仿宋" w:eastAsia="仿宋"/>
          <w:sz w:val="28"/>
          <w:szCs w:val="28"/>
        </w:rPr>
      </w:r>
      <w:r/>
    </w:p>
    <w:p>
      <w:pPr>
        <w:pStyle w:val="682"/>
        <w:keepLines w:val="0"/>
        <w:keepNext w:val="0"/>
        <w:pageBreakBefore w:val="0"/>
        <w:spacing w:line="520" w:lineRule="exact"/>
        <w:rPr>
          <w:rFonts w:hint="eastAsia" w:ascii="仿宋" w:hAnsi="仿宋" w:eastAsia="仿宋"/>
          <w:bCs/>
          <w:sz w:val="28"/>
          <w:szCs w:val="28"/>
          <w:lang w:eastAsia="zh-CN"/>
        </w:rPr>
        <w:outlineLvl w:val="9"/>
      </w:pPr>
      <w:r>
        <w:rPr>
          <w:rFonts w:hint="eastAsia" w:ascii="仿宋" w:hAnsi="仿宋" w:eastAsia="仿宋"/>
          <w:bCs/>
          <w:sz w:val="28"/>
          <w:szCs w:val="28"/>
        </w:rPr>
        <w:t xml:space="preserve">17.方案部分</w:t>
      </w:r>
      <w:r>
        <w:rPr>
          <w:rFonts w:hint="eastAsia" w:ascii="仿宋" w:hAnsi="仿宋" w:eastAsia="仿宋"/>
          <w:bCs/>
          <w:sz w:val="28"/>
          <w:szCs w:val="28"/>
          <w:lang w:eastAsia="zh-CN"/>
        </w:rPr>
      </w:r>
      <w:r/>
    </w:p>
    <w:p>
      <w:pPr>
        <w:pStyle w:val="682"/>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17.1</w:t>
      </w:r>
      <w:r>
        <w:rPr>
          <w:rFonts w:hint="eastAsia" w:ascii="仿宋" w:hAnsi="仿宋" w:eastAsia="仿宋"/>
          <w:bCs/>
          <w:sz w:val="28"/>
          <w:szCs w:val="28"/>
          <w:lang w:val="en-US" w:eastAsia="zh-CN"/>
        </w:rPr>
        <w:t xml:space="preserve"> </w:t>
      </w:r>
      <w:r>
        <w:rPr>
          <w:rFonts w:hint="eastAsia" w:ascii="仿宋" w:hAnsi="仿宋" w:eastAsia="仿宋"/>
          <w:bCs/>
          <w:sz w:val="28"/>
          <w:szCs w:val="28"/>
        </w:rPr>
        <w:t xml:space="preserve">本项目评标标准中的方案部分采用</w:t>
      </w:r>
      <w:r>
        <w:rPr>
          <w:rFonts w:hint="eastAsia" w:ascii="仿宋" w:hAnsi="仿宋" w:eastAsia="仿宋"/>
          <w:bCs/>
          <w:sz w:val="28"/>
          <w:szCs w:val="28"/>
          <w:lang w:val="en-US" w:eastAsia="zh-CN"/>
        </w:rPr>
        <w:t xml:space="preserve">明</w:t>
      </w:r>
      <w:r>
        <w:rPr>
          <w:rFonts w:hint="eastAsia" w:ascii="仿宋" w:hAnsi="仿宋" w:eastAsia="仿宋"/>
          <w:bCs/>
          <w:sz w:val="28"/>
          <w:szCs w:val="28"/>
        </w:rPr>
        <w:t xml:space="preserve">标方式进行评审。</w:t>
      </w:r>
      <w:r>
        <w:rPr>
          <w:rFonts w:hint="eastAsia" w:ascii="仿宋" w:hAnsi="仿宋" w:eastAsia="仿宋"/>
          <w:bCs/>
          <w:sz w:val="28"/>
          <w:szCs w:val="28"/>
        </w:rPr>
      </w:r>
      <w:r/>
    </w:p>
    <w:p>
      <w:pPr>
        <w:pStyle w:val="682"/>
        <w:ind w:firstLine="560"/>
        <w:keepLines w:val="0"/>
        <w:keepNext w:val="0"/>
        <w:pageBreakBefore w:val="0"/>
        <w:spacing w:line="520" w:lineRule="exact"/>
        <w:rPr>
          <w:rFonts w:ascii="仿宋" w:hAnsi="仿宋" w:eastAsia="仿宋"/>
          <w:bCs/>
          <w:sz w:val="28"/>
          <w:szCs w:val="28"/>
          <w:highlight w:val="none"/>
          <w:lang w:val="en-US" w:eastAsia="zh-CN"/>
        </w:rPr>
        <w:outlineLvl w:val="9"/>
      </w:pPr>
      <w:r>
        <w:rPr>
          <w:rFonts w:hint="eastAsia" w:ascii="仿宋" w:hAnsi="仿宋" w:eastAsia="仿宋"/>
          <w:bCs/>
          <w:sz w:val="28"/>
          <w:szCs w:val="28"/>
        </w:rPr>
        <w:t xml:space="preserve">17.2</w:t>
      </w:r>
      <w:r>
        <w:rPr>
          <w:rFonts w:hint="eastAsia" w:ascii="仿宋" w:hAnsi="仿宋" w:eastAsia="仿宋"/>
          <w:bCs/>
          <w:sz w:val="28"/>
          <w:szCs w:val="28"/>
          <w:lang w:val="en-US" w:eastAsia="zh-CN"/>
        </w:rPr>
        <w:t xml:space="preserve"> </w:t>
      </w:r>
      <w:r>
        <w:rPr>
          <w:rFonts w:hint="eastAsia" w:ascii="仿宋" w:hAnsi="仿宋" w:eastAsia="仿宋"/>
          <w:bCs/>
          <w:sz w:val="28"/>
          <w:szCs w:val="28"/>
        </w:rPr>
        <w:t xml:space="preserve">方案部分采用</w:t>
      </w:r>
      <w:r>
        <w:rPr>
          <w:rFonts w:hint="eastAsia" w:ascii="仿宋" w:hAnsi="仿宋" w:eastAsia="仿宋"/>
          <w:bCs/>
          <w:sz w:val="28"/>
          <w:szCs w:val="28"/>
          <w:lang w:val="en-US" w:eastAsia="zh-CN"/>
        </w:rPr>
        <w:t xml:space="preserve">明</w:t>
      </w:r>
      <w:r>
        <w:rPr>
          <w:rFonts w:hint="eastAsia" w:ascii="仿宋" w:hAnsi="仿宋" w:eastAsia="仿宋"/>
          <w:bCs/>
          <w:sz w:val="28"/>
          <w:szCs w:val="28"/>
        </w:rPr>
        <w:t xml:space="preserve">标方式进行评审的</w:t>
      </w:r>
      <w:r>
        <w:rPr>
          <w:rFonts w:hint="eastAsia" w:ascii="仿宋" w:hAnsi="仿宋" w:eastAsia="仿宋"/>
          <w:bCs/>
          <w:sz w:val="28"/>
          <w:szCs w:val="28"/>
          <w:lang w:eastAsia="zh-CN"/>
        </w:rPr>
        <w:t xml:space="preserve">。</w:t>
      </w:r>
      <w:r>
        <w:rPr>
          <w:rFonts w:ascii="仿宋" w:hAnsi="仿宋" w:eastAsia="仿宋"/>
          <w:bCs/>
          <w:sz w:val="28"/>
          <w:szCs w:val="28"/>
          <w:highlight w:val="none"/>
          <w:lang w:val="en-US" w:eastAsia="zh-CN"/>
        </w:rPr>
      </w:r>
      <w:r/>
    </w:p>
    <w:p>
      <w:pPr>
        <w:pStyle w:val="682"/>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17.3</w:t>
      </w:r>
      <w:r>
        <w:rPr>
          <w:rFonts w:hint="eastAsia" w:ascii="仿宋" w:hAnsi="仿宋" w:eastAsia="仿宋"/>
          <w:bCs/>
          <w:sz w:val="28"/>
          <w:szCs w:val="28"/>
          <w:lang w:val="en-US" w:eastAsia="zh-CN"/>
        </w:rPr>
        <w:t xml:space="preserve"> </w:t>
      </w:r>
      <w:r>
        <w:rPr>
          <w:rFonts w:hint="eastAsia" w:ascii="仿宋" w:hAnsi="仿宋" w:eastAsia="仿宋"/>
          <w:bCs/>
          <w:sz w:val="28"/>
          <w:szCs w:val="28"/>
          <w:lang w:eastAsia="zh-CN"/>
        </w:rPr>
        <w:t xml:space="preserve">投标人</w:t>
      </w:r>
      <w:r>
        <w:rPr>
          <w:rFonts w:hint="eastAsia" w:ascii="仿宋" w:hAnsi="仿宋" w:eastAsia="仿宋"/>
          <w:bCs/>
          <w:sz w:val="28"/>
          <w:szCs w:val="28"/>
        </w:rPr>
        <w:t xml:space="preserve">应按第17.2的要求编制方案，经三分之二评委认定，</w:t>
      </w:r>
      <w:r>
        <w:rPr>
          <w:rFonts w:hint="eastAsia" w:ascii="仿宋" w:hAnsi="仿宋" w:eastAsia="仿宋"/>
          <w:bCs/>
          <w:sz w:val="28"/>
          <w:szCs w:val="28"/>
          <w:lang w:eastAsia="zh-CN"/>
        </w:rPr>
        <w:t xml:space="preserve">投标人</w:t>
      </w:r>
      <w:r>
        <w:rPr>
          <w:rFonts w:hint="eastAsia" w:ascii="仿宋" w:hAnsi="仿宋" w:eastAsia="仿宋"/>
          <w:bCs/>
          <w:sz w:val="28"/>
          <w:szCs w:val="28"/>
        </w:rPr>
        <w:t xml:space="preserve">未按第17.2的要求编制方案的，按未提供方案处理。</w:t>
      </w:r>
      <w:r>
        <w:rPr>
          <w:rFonts w:hint="eastAsia" w:ascii="仿宋" w:hAnsi="仿宋" w:eastAsia="仿宋"/>
          <w:bCs/>
          <w:sz w:val="28"/>
          <w:szCs w:val="28"/>
        </w:rPr>
      </w:r>
      <w:r/>
    </w:p>
    <w:p>
      <w:pPr>
        <w:pStyle w:val="682"/>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四、投标文件上传</w:t>
      </w:r>
      <w:r>
        <w:rPr>
          <w:rFonts w:hint="eastAsia" w:ascii="仿宋" w:hAnsi="仿宋" w:eastAsia="仿宋"/>
          <w:b/>
          <w:sz w:val="32"/>
          <w:szCs w:val="32"/>
        </w:rPr>
      </w:r>
      <w:r/>
    </w:p>
    <w:p>
      <w:pPr>
        <w:pStyle w:val="682"/>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18.投标文件的上传</w:t>
      </w:r>
      <w:r>
        <w:rPr>
          <w:rFonts w:hint="eastAsia" w:ascii="仿宋" w:hAnsi="仿宋" w:eastAsia="仿宋"/>
          <w:sz w:val="28"/>
          <w:szCs w:val="28"/>
        </w:rPr>
      </w:r>
      <w:r/>
    </w:p>
    <w:p>
      <w:pPr>
        <w:pStyle w:val="6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18.1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投标人应当按照《操作手册》规定，在投标截止时间前</w:t>
      </w:r>
      <w:r>
        <w:rPr>
          <w:rFonts w:ascii="仿宋" w:hAnsi="仿宋" w:eastAsia="仿宋"/>
          <w:sz w:val="28"/>
          <w:szCs w:val="28"/>
        </w:rPr>
        <w:t xml:space="preserve">制作</w:t>
      </w:r>
      <w:r>
        <w:rPr>
          <w:rFonts w:hint="eastAsia" w:ascii="仿宋" w:hAnsi="仿宋" w:eastAsia="仿宋"/>
          <w:sz w:val="28"/>
          <w:szCs w:val="28"/>
        </w:rPr>
        <w:t xml:space="preserve">并上传电子投标文件。</w:t>
      </w:r>
      <w:r>
        <w:rPr>
          <w:rFonts w:ascii="仿宋" w:hAnsi="仿宋" w:eastAsia="仿宋"/>
          <w:sz w:val="28"/>
          <w:szCs w:val="28"/>
        </w:rPr>
      </w:r>
      <w:r/>
    </w:p>
    <w:p>
      <w:pPr>
        <w:pStyle w:val="682"/>
        <w:ind w:firstLine="560"/>
        <w:keepLines w:val="0"/>
        <w:keepNext w:val="0"/>
        <w:pageBreakBefore w:val="0"/>
        <w:spacing w:line="520" w:lineRule="exact"/>
        <w:rPr>
          <w:rFonts w:hint="eastAsia" w:ascii="仿宋" w:hAnsi="仿宋" w:eastAsia="仿宋" w:cs="宋体"/>
          <w:bCs/>
          <w:sz w:val="28"/>
          <w:szCs w:val="28"/>
          <w:lang w:val="zh-CN"/>
        </w:rPr>
        <w:outlineLvl w:val="9"/>
      </w:pPr>
      <w:r>
        <w:rPr>
          <w:rFonts w:hint="eastAsia" w:ascii="仿宋" w:hAnsi="仿宋" w:eastAsia="仿宋"/>
          <w:sz w:val="28"/>
          <w:szCs w:val="28"/>
        </w:rPr>
        <w:t xml:space="preserve">18.2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投标人上传的电子投标文件内容不清楚或不清晰的（含扫描</w:t>
      </w:r>
      <w:r>
        <w:rPr>
          <w:rFonts w:hint="eastAsia" w:ascii="仿宋" w:hAnsi="仿宋" w:eastAsia="仿宋" w:cs="宋体"/>
          <w:bCs/>
          <w:sz w:val="28"/>
          <w:szCs w:val="28"/>
        </w:rPr>
        <w:t xml:space="preserve">件），造成无法评审或部分影响评审的，</w:t>
      </w:r>
      <w:r>
        <w:rPr>
          <w:rFonts w:hint="eastAsia" w:ascii="仿宋" w:hAnsi="仿宋" w:eastAsia="仿宋" w:cs="宋体"/>
          <w:bCs/>
          <w:sz w:val="28"/>
          <w:szCs w:val="28"/>
          <w:lang w:val="zh-CN"/>
        </w:rPr>
        <w:t xml:space="preserve">责任由</w:t>
      </w:r>
      <w:r>
        <w:rPr>
          <w:rFonts w:hint="eastAsia" w:ascii="仿宋" w:hAnsi="仿宋" w:eastAsia="仿宋" w:cs="宋体"/>
          <w:bCs/>
          <w:sz w:val="28"/>
          <w:szCs w:val="28"/>
        </w:rPr>
        <w:t xml:space="preserve">投标人</w:t>
      </w:r>
      <w:r>
        <w:rPr>
          <w:rFonts w:hint="eastAsia" w:ascii="仿宋" w:hAnsi="仿宋" w:eastAsia="仿宋" w:cs="宋体"/>
          <w:bCs/>
          <w:sz w:val="28"/>
          <w:szCs w:val="28"/>
          <w:lang w:val="zh-CN"/>
        </w:rPr>
        <w:t xml:space="preserve">自负。</w:t>
      </w:r>
      <w:r>
        <w:rPr>
          <w:rFonts w:hint="eastAsia" w:ascii="仿宋" w:hAnsi="仿宋" w:eastAsia="仿宋" w:cs="宋体"/>
          <w:bCs/>
          <w:sz w:val="28"/>
          <w:szCs w:val="28"/>
          <w:lang w:val="zh-CN"/>
        </w:rPr>
      </w:r>
      <w:r/>
    </w:p>
    <w:p>
      <w:pPr>
        <w:pStyle w:val="68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18.3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投标人上传电子投标文件的时间不得迟于投标邀请中规定的截止时间。</w:t>
      </w:r>
      <w:r>
        <w:rPr>
          <w:rFonts w:hint="eastAsia" w:ascii="仿宋" w:hAnsi="仿宋" w:eastAsia="仿宋"/>
          <w:sz w:val="28"/>
          <w:szCs w:val="28"/>
        </w:rPr>
      </w:r>
      <w:r/>
    </w:p>
    <w:p>
      <w:pPr>
        <w:pStyle w:val="68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18.4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采购中心可以按第7条规定，通过修改招标文件有权酌情延长投标文件接收截止时间。在此情况下，投标人的所有权利和义务以及投标人受制约的截止日期均应以延长后新的截止日期为准。</w:t>
      </w:r>
      <w:r>
        <w:rPr>
          <w:rFonts w:hint="eastAsia" w:ascii="仿宋" w:hAnsi="仿宋" w:eastAsia="仿宋"/>
          <w:sz w:val="28"/>
          <w:szCs w:val="28"/>
        </w:rPr>
      </w:r>
      <w:r/>
    </w:p>
    <w:p>
      <w:pPr>
        <w:pStyle w:val="682"/>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19.投标文件被拒绝接收的情形</w:t>
      </w:r>
      <w:r>
        <w:rPr>
          <w:rFonts w:hint="eastAsia" w:ascii="仿宋" w:hAnsi="仿宋" w:eastAsia="仿宋"/>
          <w:sz w:val="28"/>
          <w:szCs w:val="28"/>
        </w:rPr>
      </w:r>
      <w:r/>
    </w:p>
    <w:p>
      <w:pPr>
        <w:pStyle w:val="68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19.1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在招标文件规定的提交投标文件截止时间后上传的电子投标文件。</w:t>
      </w:r>
      <w:r>
        <w:rPr>
          <w:rFonts w:hint="eastAsia" w:ascii="仿宋" w:hAnsi="仿宋" w:eastAsia="仿宋"/>
          <w:sz w:val="28"/>
          <w:szCs w:val="28"/>
        </w:rPr>
      </w:r>
      <w:r/>
    </w:p>
    <w:p>
      <w:pPr>
        <w:pStyle w:val="682"/>
        <w:keepLines w:val="0"/>
        <w:keepNext w:val="0"/>
        <w:pageBreakBefore w:val="0"/>
        <w:spacing w:line="520" w:lineRule="exact"/>
        <w:rPr>
          <w:rFonts w:hint="eastAsia" w:ascii="仿宋" w:hAnsi="仿宋" w:eastAsia="仿宋"/>
          <w:b/>
          <w:sz w:val="28"/>
          <w:szCs w:val="28"/>
        </w:rPr>
        <w:outlineLvl w:val="9"/>
      </w:pPr>
      <w:r>
        <w:rPr>
          <w:rFonts w:hint="eastAsia" w:ascii="仿宋" w:hAnsi="仿宋" w:eastAsia="仿宋"/>
          <w:sz w:val="28"/>
          <w:szCs w:val="28"/>
        </w:rPr>
        <w:t xml:space="preserve">20.投标文件的修改和撤回</w:t>
      </w:r>
      <w:r>
        <w:rPr>
          <w:rFonts w:hint="eastAsia" w:ascii="仿宋" w:hAnsi="仿宋" w:eastAsia="仿宋"/>
          <w:b/>
          <w:sz w:val="28"/>
          <w:szCs w:val="28"/>
        </w:rPr>
      </w:r>
      <w:r/>
    </w:p>
    <w:p>
      <w:pPr>
        <w:pStyle w:val="682"/>
        <w:ind w:firstLine="560"/>
        <w:keepLines w:val="0"/>
        <w:keepNext w:val="0"/>
        <w:pageBreakBefore w:val="0"/>
        <w:spacing w:line="520" w:lineRule="exact"/>
        <w:rPr>
          <w:rFonts w:hint="eastAsia" w:ascii="仿宋" w:hAnsi="仿宋" w:eastAsia="仿宋"/>
          <w:color w:val="ff0000"/>
          <w:sz w:val="28"/>
          <w:szCs w:val="28"/>
        </w:rPr>
        <w:outlineLvl w:val="9"/>
      </w:pPr>
      <w:r>
        <w:rPr>
          <w:rFonts w:hint="eastAsia" w:ascii="仿宋" w:hAnsi="仿宋" w:eastAsia="仿宋"/>
          <w:sz w:val="28"/>
          <w:szCs w:val="28"/>
          <w:lang w:val="en-US" w:eastAsia="zh-CN"/>
        </w:rPr>
        <w:t xml:space="preserve">20</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投标人在上传电子投标文件后可以对其修改或撤回，但这种修改和撤回，必须在规定的开标时间之前，具体操作方法见《操作手册》。</w:t>
      </w:r>
      <w:r>
        <w:rPr>
          <w:rFonts w:hint="eastAsia" w:ascii="仿宋" w:hAnsi="仿宋" w:eastAsia="仿宋"/>
          <w:color w:val="ff0000"/>
          <w:sz w:val="28"/>
          <w:szCs w:val="28"/>
        </w:rPr>
      </w:r>
      <w:r/>
    </w:p>
    <w:p>
      <w:pPr>
        <w:pStyle w:val="68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20</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投标人不得在开标时间以后修改电子投标文件。</w:t>
      </w:r>
      <w:r>
        <w:rPr>
          <w:rFonts w:hint="eastAsia" w:ascii="仿宋" w:hAnsi="仿宋" w:eastAsia="仿宋"/>
          <w:sz w:val="28"/>
          <w:szCs w:val="28"/>
        </w:rPr>
      </w:r>
      <w:r/>
    </w:p>
    <w:p>
      <w:pPr>
        <w:pStyle w:val="68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20</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投标人不得在提交电子投标文件截止时间起至投标有效期满前撤回电子投标文件。</w:t>
      </w:r>
      <w:r>
        <w:rPr>
          <w:rFonts w:hint="eastAsia" w:ascii="仿宋" w:hAnsi="仿宋" w:eastAsia="仿宋"/>
          <w:sz w:val="28"/>
          <w:szCs w:val="28"/>
        </w:rPr>
      </w:r>
      <w:r/>
    </w:p>
    <w:p>
      <w:pPr>
        <w:pStyle w:val="682"/>
        <w:numPr>
          <w:ilvl w:val="0"/>
          <w:numId w:val="5"/>
        </w:numPr>
        <w:keepLines w:val="0"/>
        <w:keepNext w:val="0"/>
        <w:pageBreakBefore w:val="0"/>
        <w:spacing w:line="520" w:lineRule="exact"/>
        <w:rPr>
          <w:rFonts w:hint="eastAsia" w:ascii="仿宋" w:hAnsi="仿宋" w:eastAsia="仿宋"/>
          <w:b/>
          <w:sz w:val="32"/>
          <w:szCs w:val="32"/>
        </w:rPr>
        <w:outlineLvl w:val="9"/>
      </w:pPr>
      <w:r/>
      <w:bookmarkStart w:id="8" w:name="_Toc162083530"/>
      <w:r>
        <w:rPr>
          <w:rFonts w:hint="eastAsia" w:ascii="仿宋" w:hAnsi="仿宋" w:eastAsia="仿宋"/>
          <w:b/>
          <w:sz w:val="32"/>
          <w:szCs w:val="32"/>
        </w:rPr>
        <w:t xml:space="preserve">开标及评标</w:t>
      </w:r>
      <w:r>
        <w:rPr>
          <w:rFonts w:hint="eastAsia" w:ascii="仿宋" w:hAnsi="仿宋" w:eastAsia="仿宋"/>
          <w:b/>
          <w:sz w:val="32"/>
          <w:szCs w:val="32"/>
        </w:rPr>
      </w:r>
      <w:r/>
    </w:p>
    <w:p>
      <w:pPr>
        <w:pStyle w:val="682"/>
        <w:keepLines w:val="0"/>
        <w:keepNext w:val="0"/>
        <w:pageBreakBefore w:val="0"/>
        <w:spacing w:line="520" w:lineRule="exact"/>
        <w:rPr>
          <w:rFonts w:hint="eastAsia" w:ascii="仿宋" w:hAnsi="仿宋" w:eastAsia="仿宋"/>
          <w:sz w:val="28"/>
          <w:szCs w:val="28"/>
        </w:rPr>
        <w:outlineLvl w:val="9"/>
      </w:pPr>
      <w:r/>
      <w:bookmarkEnd w:id="8"/>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.开标</w:t>
      </w:r>
      <w:r>
        <w:rPr>
          <w:rFonts w:hint="eastAsia" w:ascii="仿宋" w:hAnsi="仿宋" w:eastAsia="仿宋"/>
          <w:sz w:val="28"/>
          <w:szCs w:val="28"/>
        </w:rPr>
      </w:r>
      <w:r/>
    </w:p>
    <w:p>
      <w:pPr>
        <w:pStyle w:val="6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.1 采购中心将在招标公告中规定的时间和地点组织开标。投标人应当按照《操作手册》规定，</w:t>
      </w:r>
      <w:r>
        <w:rPr>
          <w:rFonts w:ascii="仿宋" w:hAnsi="仿宋" w:eastAsia="仿宋"/>
          <w:sz w:val="28"/>
          <w:szCs w:val="28"/>
        </w:rPr>
        <w:t xml:space="preserve">参加开标活动</w:t>
      </w:r>
      <w:r>
        <w:rPr>
          <w:rFonts w:hint="eastAsia" w:ascii="仿宋" w:hAnsi="仿宋" w:eastAsia="仿宋"/>
          <w:sz w:val="28"/>
          <w:szCs w:val="28"/>
        </w:rPr>
        <w:t xml:space="preserve">和在苏采云系统规定的时间内对投标文件进行解密。</w:t>
      </w:r>
      <w:r>
        <w:rPr>
          <w:rFonts w:ascii="仿宋" w:hAnsi="仿宋" w:eastAsia="仿宋"/>
          <w:sz w:val="28"/>
          <w:szCs w:val="28"/>
        </w:rPr>
      </w:r>
      <w:r/>
    </w:p>
    <w:p>
      <w:pPr>
        <w:pStyle w:val="6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开标仪式由采购中心组织。苏采云系统将自动对</w:t>
      </w:r>
      <w:r>
        <w:rPr>
          <w:rFonts w:ascii="仿宋" w:hAnsi="仿宋" w:eastAsia="仿宋"/>
          <w:sz w:val="28"/>
          <w:szCs w:val="28"/>
        </w:rPr>
        <w:t xml:space="preserve">项目进行开标，</w:t>
      </w:r>
      <w:r>
        <w:rPr>
          <w:rFonts w:hint="eastAsia" w:ascii="仿宋" w:hAnsi="仿宋" w:eastAsia="仿宋"/>
          <w:sz w:val="28"/>
          <w:szCs w:val="28"/>
        </w:rPr>
        <w:t xml:space="preserve">并宣布各投标人名称和投标价格。</w:t>
      </w:r>
      <w:r>
        <w:rPr>
          <w:rFonts w:ascii="仿宋" w:hAnsi="仿宋" w:eastAsia="仿宋"/>
          <w:sz w:val="28"/>
          <w:szCs w:val="28"/>
        </w:rPr>
      </w:r>
      <w:r/>
    </w:p>
    <w:p>
      <w:pPr>
        <w:pStyle w:val="6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投标人在开标过程中</w:t>
      </w:r>
      <w:r>
        <w:rPr>
          <w:rFonts w:hint="eastAsia" w:ascii="仿宋" w:hAnsi="仿宋" w:eastAsia="仿宋"/>
          <w:sz w:val="28"/>
          <w:szCs w:val="28"/>
          <w:lang w:eastAsia="zh-CN"/>
        </w:rPr>
        <w:t xml:space="preserve">涉及</w:t>
      </w:r>
      <w:r>
        <w:rPr>
          <w:rFonts w:hint="eastAsia" w:ascii="仿宋" w:hAnsi="仿宋" w:eastAsia="仿宋"/>
          <w:sz w:val="28"/>
          <w:szCs w:val="28"/>
        </w:rPr>
        <w:t xml:space="preserve">的投标文件解密、开标结果确认等工作，应按照《操作手册》规定执行。</w:t>
      </w:r>
      <w:r>
        <w:rPr>
          <w:rFonts w:ascii="仿宋" w:hAnsi="仿宋" w:eastAsia="仿宋"/>
          <w:sz w:val="28"/>
          <w:szCs w:val="28"/>
        </w:rPr>
      </w:r>
      <w:r/>
    </w:p>
    <w:p>
      <w:pPr>
        <w:pStyle w:val="6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投标人如果对开标过程和开标记录有疑义，应当根据《操作手册》规定提出，如苏采云系统中《开标记录表》宣布后5分钟内未提出的，视同认可开标结果。</w:t>
      </w:r>
      <w:r>
        <w:rPr>
          <w:rFonts w:ascii="仿宋" w:hAnsi="仿宋" w:eastAsia="仿宋"/>
          <w:sz w:val="28"/>
          <w:szCs w:val="28"/>
        </w:rPr>
      </w:r>
      <w:r/>
    </w:p>
    <w:p>
      <w:pPr>
        <w:pStyle w:val="682"/>
        <w:keepLines w:val="0"/>
        <w:keepNext w:val="0"/>
        <w:pageBreakBefore w:val="0"/>
        <w:spacing w:line="520" w:lineRule="exact"/>
        <w:rPr>
          <w:rFonts w:ascii="仿宋" w:hAnsi="仿宋" w:eastAsia="仿宋"/>
          <w:sz w:val="28"/>
          <w:szCs w:val="28"/>
        </w:rPr>
        <w:outlineLvl w:val="9"/>
      </w:pPr>
      <w:r/>
      <w:bookmarkStart w:id="9" w:name="_Toc513029231"/>
      <w:r/>
      <w:bookmarkStart w:id="10" w:name="_Toc16938547"/>
      <w:r/>
      <w:bookmarkStart w:id="11" w:name="_Toc20823303"/>
      <w:r>
        <w:rPr>
          <w:rFonts w:hint="eastAsia" w:ascii="仿宋" w:hAnsi="仿宋" w:eastAsia="仿宋"/>
          <w:sz w:val="28"/>
          <w:szCs w:val="28"/>
        </w:rPr>
        <w:t xml:space="preserve">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.评标委员会</w:t>
      </w:r>
      <w:r>
        <w:rPr>
          <w:rFonts w:ascii="仿宋" w:hAnsi="仿宋" w:eastAsia="仿宋"/>
          <w:sz w:val="28"/>
          <w:szCs w:val="28"/>
        </w:rPr>
      </w:r>
      <w:r/>
    </w:p>
    <w:p>
      <w:pPr>
        <w:pStyle w:val="6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开标后，采购中心将立即组织评标委员会（以下简称评委会）进行评标。</w:t>
      </w:r>
      <w:r>
        <w:rPr>
          <w:rFonts w:ascii="仿宋" w:hAnsi="仿宋" w:eastAsia="仿宋"/>
          <w:sz w:val="28"/>
          <w:szCs w:val="28"/>
        </w:rPr>
      </w:r>
      <w:r/>
    </w:p>
    <w:p>
      <w:pPr>
        <w:pStyle w:val="682"/>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    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.2 评委会由采购人代表和有关技术、经济等方面的专家组成，且人员构成符合政府采购有关规定。</w:t>
      </w:r>
      <w:r>
        <w:rPr>
          <w:rFonts w:ascii="仿宋" w:hAnsi="仿宋" w:eastAsia="仿宋"/>
          <w:sz w:val="28"/>
          <w:szCs w:val="28"/>
        </w:rPr>
      </w:r>
      <w:r/>
    </w:p>
    <w:p>
      <w:pPr>
        <w:pStyle w:val="682"/>
        <w:ind w:firstLine="28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  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评委会独立工作，负责评审所有投标文件并确定中标</w:t>
      </w:r>
      <w:r>
        <w:rPr>
          <w:rFonts w:hint="eastAsia" w:ascii="仿宋" w:hAnsi="仿宋" w:eastAsia="仿宋"/>
          <w:sz w:val="28"/>
          <w:szCs w:val="28"/>
          <w:lang w:eastAsia="zh-CN"/>
        </w:rPr>
        <w:t xml:space="preserve">候</w:t>
      </w:r>
      <w:r>
        <w:rPr>
          <w:rFonts w:hint="eastAsia" w:ascii="仿宋" w:hAnsi="仿宋" w:eastAsia="仿宋"/>
          <w:sz w:val="28"/>
          <w:szCs w:val="28"/>
        </w:rPr>
        <w:t xml:space="preserve">选人。</w:t>
      </w:r>
      <w:r>
        <w:rPr>
          <w:rFonts w:ascii="仿宋" w:hAnsi="仿宋" w:eastAsia="仿宋"/>
          <w:sz w:val="28"/>
          <w:szCs w:val="28"/>
        </w:rPr>
      </w:r>
      <w:r/>
    </w:p>
    <w:p>
      <w:pPr>
        <w:pStyle w:val="682"/>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．评标过程的保密与公正</w:t>
      </w:r>
      <w:bookmarkEnd w:id="9"/>
      <w:r/>
      <w:bookmarkEnd w:id="10"/>
      <w:r/>
      <w:bookmarkEnd w:id="11"/>
      <w:r>
        <w:rPr>
          <w:rFonts w:ascii="仿宋" w:hAnsi="仿宋" w:eastAsia="仿宋"/>
          <w:sz w:val="28"/>
          <w:szCs w:val="28"/>
        </w:rPr>
      </w:r>
      <w:r/>
    </w:p>
    <w:p>
      <w:pPr>
        <w:pStyle w:val="6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凡是与审查、澄清、评价和比较投标的有关资料以及</w:t>
      </w:r>
      <w:r>
        <w:rPr>
          <w:rFonts w:hint="eastAsia" w:ascii="仿宋" w:hAnsi="仿宋" w:eastAsia="仿宋"/>
          <w:sz w:val="28"/>
          <w:szCs w:val="28"/>
          <w:lang w:eastAsia="zh-CN"/>
        </w:rPr>
        <w:t xml:space="preserve">投标</w:t>
      </w:r>
      <w:r>
        <w:rPr>
          <w:rFonts w:hint="eastAsia" w:ascii="仿宋" w:hAnsi="仿宋" w:eastAsia="仿宋"/>
          <w:sz w:val="28"/>
          <w:szCs w:val="28"/>
        </w:rPr>
        <w:t xml:space="preserve">建议等，采购人、评委、采购中心均不得向投标人或与评标无关的其他人员透露。</w:t>
      </w:r>
      <w:r>
        <w:rPr>
          <w:rFonts w:ascii="仿宋" w:hAnsi="仿宋" w:eastAsia="仿宋"/>
          <w:sz w:val="28"/>
          <w:szCs w:val="28"/>
        </w:rPr>
      </w:r>
      <w:r/>
    </w:p>
    <w:p>
      <w:pPr>
        <w:pStyle w:val="6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在评标过程中，投标人不得以任何行为影响评标过程，否则其投标文件将被作为无效投标文件。</w:t>
      </w:r>
      <w:r>
        <w:rPr>
          <w:rFonts w:ascii="仿宋" w:hAnsi="仿宋" w:eastAsia="仿宋"/>
          <w:sz w:val="28"/>
          <w:szCs w:val="28"/>
        </w:rPr>
      </w:r>
      <w:r/>
    </w:p>
    <w:p>
      <w:pPr>
        <w:pStyle w:val="682"/>
        <w:ind w:firstLine="560"/>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 采购中心和评标委员会不向未中标的投标人解释未中标原因，也不公布评标过程中的相关细节。</w:t>
      </w:r>
      <w:r>
        <w:rPr>
          <w:rFonts w:ascii="仿宋" w:hAnsi="仿宋" w:eastAsia="仿宋"/>
          <w:sz w:val="28"/>
          <w:szCs w:val="28"/>
        </w:rPr>
      </w:r>
      <w:r/>
    </w:p>
    <w:p>
      <w:pPr>
        <w:pStyle w:val="6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 采用综合评分法的项目，未中标的投标人可于中标结果公告期限届满之日起通过苏采云系统查看自己的评审得分及排序情况。</w:t>
      </w:r>
      <w:r>
        <w:rPr>
          <w:rFonts w:ascii="仿宋" w:hAnsi="仿宋" w:eastAsia="仿宋"/>
          <w:sz w:val="28"/>
          <w:szCs w:val="28"/>
        </w:rPr>
      </w:r>
      <w:r/>
    </w:p>
    <w:p>
      <w:pPr>
        <w:pStyle w:val="682"/>
        <w:keepLines w:val="0"/>
        <w:keepNext w:val="0"/>
        <w:pageBreakBefore w:val="0"/>
        <w:spacing w:line="520" w:lineRule="exact"/>
        <w:rPr>
          <w:rFonts w:ascii="仿宋" w:hAnsi="仿宋" w:eastAsia="仿宋"/>
          <w:sz w:val="28"/>
          <w:szCs w:val="28"/>
        </w:rPr>
        <w:outlineLvl w:val="9"/>
      </w:pPr>
      <w:r/>
      <w:bookmarkStart w:id="12" w:name="_Toc513029232"/>
      <w:r/>
      <w:bookmarkStart w:id="13" w:name="_Toc20823304"/>
      <w:r/>
      <w:bookmarkStart w:id="14" w:name="_Toc16938548"/>
      <w:r>
        <w:rPr>
          <w:rFonts w:hint="eastAsia"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．投标文件的澄清</w:t>
      </w:r>
      <w:bookmarkEnd w:id="12"/>
      <w:r/>
      <w:bookmarkEnd w:id="13"/>
      <w:r/>
      <w:bookmarkEnd w:id="14"/>
      <w:r>
        <w:rPr>
          <w:rFonts w:ascii="仿宋" w:hAnsi="仿宋" w:eastAsia="仿宋"/>
          <w:sz w:val="28"/>
          <w:szCs w:val="28"/>
        </w:rPr>
      </w:r>
      <w:r/>
    </w:p>
    <w:p>
      <w:pPr>
        <w:pStyle w:val="682"/>
        <w:ind w:firstLine="560"/>
        <w:keepLines w:val="0"/>
        <w:keepNext w:val="0"/>
        <w:pageBreakBefore w:val="0"/>
        <w:spacing w:line="520" w:lineRule="exact"/>
        <w:rPr>
          <w:rFonts w:ascii="仿宋" w:hAnsi="仿宋" w:eastAsia="仿宋"/>
          <w:sz w:val="28"/>
          <w:szCs w:val="28"/>
        </w:rPr>
        <w:outlineLvl w:val="9"/>
      </w:pPr>
      <w:r/>
      <w:bookmarkStart w:id="15" w:name="_Toc513029233"/>
      <w:r/>
      <w:bookmarkStart w:id="16" w:name="_Toc16938549"/>
      <w:r/>
      <w:bookmarkStart w:id="17" w:name="_Toc20823305"/>
      <w:r>
        <w:rPr>
          <w:rFonts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评标期间，评委会对投标文件中含义不明确、同类问题表述不一致或者有明显文字和计算错误的内容，有权要求投标人作出必要的澄清、说明或者补正。</w:t>
      </w:r>
      <w:r>
        <w:rPr>
          <w:rFonts w:ascii="仿宋" w:hAnsi="仿宋" w:eastAsia="仿宋"/>
          <w:sz w:val="28"/>
          <w:szCs w:val="28"/>
        </w:rPr>
      </w:r>
      <w:r/>
    </w:p>
    <w:p>
      <w:pPr>
        <w:pStyle w:val="6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投标人的澄清、说明或者补正不得超出投标文件的范围或者改变投标文件的实质性内容。</w:t>
      </w:r>
      <w:r>
        <w:rPr>
          <w:rFonts w:ascii="仿宋" w:hAnsi="仿宋" w:eastAsia="仿宋"/>
          <w:sz w:val="28"/>
          <w:szCs w:val="28"/>
        </w:rPr>
      </w:r>
      <w:r/>
    </w:p>
    <w:p>
      <w:pPr>
        <w:pStyle w:val="6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评</w:t>
      </w:r>
      <w:r>
        <w:rPr>
          <w:rFonts w:ascii="仿宋" w:hAnsi="仿宋" w:eastAsia="仿宋"/>
          <w:sz w:val="28"/>
          <w:szCs w:val="28"/>
        </w:rPr>
        <w:t xml:space="preserve">委会并非对每个投标人都做澄清要求</w:t>
      </w:r>
      <w:r>
        <w:rPr>
          <w:rFonts w:hint="eastAsia" w:ascii="仿宋" w:hAnsi="仿宋" w:eastAsia="仿宋"/>
          <w:sz w:val="28"/>
          <w:szCs w:val="28"/>
        </w:rPr>
        <w:t xml:space="preserve">。</w:t>
      </w:r>
      <w:r>
        <w:rPr>
          <w:rFonts w:ascii="仿宋" w:hAnsi="仿宋" w:eastAsia="仿宋"/>
          <w:sz w:val="28"/>
          <w:szCs w:val="28"/>
        </w:rPr>
      </w:r>
      <w:r/>
    </w:p>
    <w:p>
      <w:pPr>
        <w:pStyle w:val="6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需要</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进行澄清、说明和补正的，评委会将通过苏采云系统向</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发出“澄清要求函”，接到“澄清要求函”的投标人应当按照要求在苏采云系统中提交“澄清响应函”并加盖CA电子公章。澄清、说明和补正的内容作为投标文件的补充部分，具体操作方式见《操作手册》。</w:t>
      </w:r>
      <w:r>
        <w:rPr>
          <w:rFonts w:ascii="仿宋" w:hAnsi="仿宋" w:eastAsia="仿宋"/>
          <w:sz w:val="28"/>
          <w:szCs w:val="28"/>
        </w:rPr>
      </w:r>
      <w:r/>
    </w:p>
    <w:p>
      <w:pPr>
        <w:pStyle w:val="6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.3 接到评委会澄清、说明和补正要求的投标人如未按规定</w:t>
      </w:r>
      <w:r>
        <w:rPr>
          <w:rFonts w:hint="eastAsia" w:ascii="仿宋" w:hAnsi="仿宋" w:eastAsia="仿宋"/>
          <w:sz w:val="28"/>
          <w:szCs w:val="28"/>
          <w:lang w:eastAsia="zh-CN"/>
        </w:rPr>
        <w:t xml:space="preserve">作出</w:t>
      </w:r>
      <w:r>
        <w:rPr>
          <w:rFonts w:hint="eastAsia" w:ascii="仿宋" w:hAnsi="仿宋" w:eastAsia="仿宋"/>
          <w:sz w:val="28"/>
          <w:szCs w:val="28"/>
        </w:rPr>
        <w:t xml:space="preserve">澄清、说明和补正，其风险由投标人自行承担。</w:t>
      </w:r>
      <w:r>
        <w:rPr>
          <w:rFonts w:ascii="仿宋" w:hAnsi="仿宋" w:eastAsia="仿宋"/>
          <w:sz w:val="28"/>
          <w:szCs w:val="28"/>
        </w:rPr>
      </w:r>
      <w:r/>
    </w:p>
    <w:p>
      <w:pPr>
        <w:pStyle w:val="682"/>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.对投标文件的初审</w:t>
      </w:r>
      <w:bookmarkEnd w:id="15"/>
      <w:r/>
      <w:bookmarkEnd w:id="16"/>
      <w:r/>
      <w:bookmarkEnd w:id="17"/>
      <w:r>
        <w:rPr>
          <w:rFonts w:ascii="仿宋" w:hAnsi="仿宋" w:eastAsia="仿宋"/>
          <w:sz w:val="28"/>
          <w:szCs w:val="28"/>
        </w:rPr>
      </w:r>
      <w:r/>
    </w:p>
    <w:p>
      <w:pPr>
        <w:pStyle w:val="6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投标文件初审分为资格审查和符合性审查。</w:t>
      </w:r>
      <w:r>
        <w:rPr>
          <w:rFonts w:ascii="仿宋" w:hAnsi="仿宋" w:eastAsia="仿宋"/>
          <w:sz w:val="28"/>
          <w:szCs w:val="28"/>
        </w:rPr>
      </w:r>
      <w:r/>
    </w:p>
    <w:p>
      <w:pPr>
        <w:pStyle w:val="6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.1.1 资格审查：依据法律法规和招标文件的规定，由采购人对投标文件中的资格证明文件进行审查。资格审查的结论，采购人向评委会进行反馈。</w:t>
      </w:r>
      <w:r>
        <w:rPr>
          <w:rFonts w:ascii="仿宋" w:hAnsi="仿宋" w:eastAsia="仿宋"/>
          <w:sz w:val="28"/>
          <w:szCs w:val="28"/>
        </w:rPr>
      </w:r>
      <w:r/>
    </w:p>
    <w:p>
      <w:pPr>
        <w:pStyle w:val="6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采购人在进行资格性审查的同时，将在“信用中国”网站（www.creditchina.gov.cn）查询投标人的信用记录，以确定投标人是否具备投标资格,查询结果留存并归档。</w:t>
      </w:r>
      <w:r>
        <w:rPr>
          <w:rFonts w:ascii="仿宋" w:hAnsi="仿宋" w:eastAsia="仿宋"/>
          <w:sz w:val="28"/>
          <w:szCs w:val="28"/>
        </w:rPr>
      </w:r>
      <w:r/>
    </w:p>
    <w:p>
      <w:pPr>
        <w:pStyle w:val="6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接受联合体的项目，两个以上的自然人、法人或者其他组织组成一个联合体，以一个</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的身份共同参加政府采购活动的,联合体成员中任何一方存在不良信用记录的，视同联合体存在不良应用记录。</w:t>
      </w:r>
      <w:r>
        <w:rPr>
          <w:rFonts w:ascii="仿宋" w:hAnsi="仿宋" w:eastAsia="仿宋"/>
          <w:sz w:val="28"/>
          <w:szCs w:val="28"/>
        </w:rPr>
      </w:r>
      <w:r/>
    </w:p>
    <w:p>
      <w:pPr>
        <w:pStyle w:val="68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.1.2 符合性审查：依据招标文件的规定，由评委会从投标文件的有效性、完整性和对招标文件的响应程度进行审查，以确定是否对招标文件的实质性要求作出响应。</w:t>
      </w:r>
      <w:r>
        <w:rPr>
          <w:rFonts w:hint="eastAsia" w:ascii="仿宋" w:hAnsi="仿宋" w:eastAsia="仿宋"/>
          <w:sz w:val="28"/>
          <w:szCs w:val="28"/>
        </w:rPr>
      </w:r>
      <w:r/>
    </w:p>
    <w:p>
      <w:pPr>
        <w:pStyle w:val="6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.1.3 未通过资格审查或符合性审查的投标人，采购中心将在苏采云系统中告知未通过资格审查或符合性审查的原因，评审结束后，采购中心将不再告知未通过资格审查或符合性审查的原因。</w:t>
      </w:r>
      <w:r>
        <w:rPr>
          <w:rFonts w:ascii="仿宋" w:hAnsi="仿宋" w:eastAsia="仿宋"/>
          <w:sz w:val="28"/>
          <w:szCs w:val="28"/>
        </w:rPr>
      </w:r>
      <w:r/>
    </w:p>
    <w:p>
      <w:pPr>
        <w:pStyle w:val="6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在详细评标之前，评委会将首先审查每份投标文件是否实质性响应了招标文件的要求。实质性响应的投标应该是与招标文件要求的全部条款、条件和规格相符，没有重大偏离或保留的投标。</w:t>
      </w:r>
      <w:r>
        <w:rPr>
          <w:rFonts w:ascii="仿宋" w:hAnsi="仿宋" w:eastAsia="仿宋"/>
          <w:sz w:val="28"/>
          <w:szCs w:val="28"/>
        </w:rPr>
      </w:r>
      <w:r/>
    </w:p>
    <w:p>
      <w:pPr>
        <w:pStyle w:val="6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ascii="仿宋" w:hAnsi="仿宋" w:eastAsia="仿宋"/>
          <w:sz w:val="28"/>
          <w:szCs w:val="28"/>
        </w:rPr>
      </w:r>
      <w:r/>
    </w:p>
    <w:p>
      <w:pPr>
        <w:pStyle w:val="6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如果投标文件实质上没有响应招标文件的要求，评委会将予以拒绝，投标人不得通过修改或撤销</w:t>
      </w:r>
      <w:r>
        <w:rPr>
          <w:rFonts w:hint="eastAsia" w:ascii="仿宋" w:hAnsi="仿宋" w:eastAsia="仿宋"/>
          <w:sz w:val="28"/>
          <w:szCs w:val="28"/>
          <w:lang w:eastAsia="zh-CN"/>
        </w:rPr>
        <w:t xml:space="preserve">不符</w:t>
      </w:r>
      <w:r>
        <w:rPr>
          <w:rFonts w:hint="eastAsia" w:ascii="仿宋" w:hAnsi="仿宋" w:eastAsia="仿宋"/>
          <w:sz w:val="28"/>
          <w:szCs w:val="28"/>
        </w:rPr>
        <w:t xml:space="preserve">合要求的偏离或保留而使其投标成为实质性响应的投标。</w:t>
      </w:r>
      <w:r>
        <w:rPr>
          <w:rFonts w:ascii="仿宋" w:hAnsi="仿宋" w:eastAsia="仿宋"/>
          <w:sz w:val="28"/>
          <w:szCs w:val="28"/>
        </w:rPr>
      </w:r>
      <w:r/>
    </w:p>
    <w:p>
      <w:pPr>
        <w:pStyle w:val="6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评委会将对确定为实质性响应的投标进行进一步审核，看其是否有计算上或累加上的算术错误，修正错误的原则如下：</w:t>
      </w:r>
      <w:r>
        <w:rPr>
          <w:rFonts w:ascii="仿宋" w:hAnsi="仿宋" w:eastAsia="仿宋"/>
          <w:sz w:val="28"/>
          <w:szCs w:val="28"/>
        </w:rPr>
      </w:r>
      <w:r/>
    </w:p>
    <w:p>
      <w:pPr>
        <w:pStyle w:val="6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（1）投标文件中开标一览表内容与投标文件中相应内容不一致的，以开标一览表为准。</w:t>
      </w:r>
      <w:r>
        <w:rPr>
          <w:rFonts w:ascii="仿宋" w:hAnsi="仿宋" w:eastAsia="仿宋"/>
          <w:sz w:val="28"/>
          <w:szCs w:val="28"/>
        </w:rPr>
      </w:r>
      <w:r/>
    </w:p>
    <w:p>
      <w:pPr>
        <w:pStyle w:val="6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（2）大写金额和小写金额不一致的，以大写金额为准。</w:t>
      </w:r>
      <w:r>
        <w:rPr>
          <w:rFonts w:ascii="仿宋" w:hAnsi="仿宋" w:eastAsia="仿宋"/>
          <w:sz w:val="28"/>
          <w:szCs w:val="28"/>
        </w:rPr>
      </w:r>
      <w:r/>
    </w:p>
    <w:p>
      <w:pPr>
        <w:pStyle w:val="6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（3）单价金额小数点或者百分比有明显错位的，以开标一览表的总价为准，并修改单价。</w:t>
      </w:r>
      <w:r>
        <w:rPr>
          <w:rFonts w:ascii="仿宋" w:hAnsi="仿宋" w:eastAsia="仿宋"/>
          <w:sz w:val="28"/>
          <w:szCs w:val="28"/>
        </w:rPr>
      </w:r>
      <w:r/>
    </w:p>
    <w:p>
      <w:pPr>
        <w:pStyle w:val="6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（4）总价金额与按单价汇总金额不一致的，以单价金额计算结果为准。</w:t>
      </w:r>
      <w:r>
        <w:rPr>
          <w:rFonts w:ascii="仿宋" w:hAnsi="仿宋" w:eastAsia="仿宋"/>
          <w:sz w:val="28"/>
          <w:szCs w:val="28"/>
        </w:rPr>
      </w:r>
      <w:r/>
    </w:p>
    <w:p>
      <w:pPr>
        <w:pStyle w:val="6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同时出现两种以上错误的，按照前款规定的顺序修正。</w:t>
      </w:r>
      <w:r>
        <w:rPr>
          <w:rFonts w:ascii="仿宋" w:hAnsi="仿宋" w:eastAsia="仿宋"/>
          <w:sz w:val="28"/>
          <w:szCs w:val="28"/>
        </w:rPr>
      </w:r>
      <w:r/>
    </w:p>
    <w:p>
      <w:pPr>
        <w:pStyle w:val="6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评委会将按上述修正错误的方法调整投标文件中的投标报价，并</w:t>
      </w:r>
      <w:r>
        <w:rPr>
          <w:rFonts w:ascii="仿宋" w:hAnsi="仿宋" w:eastAsia="仿宋"/>
          <w:sz w:val="28"/>
          <w:szCs w:val="28"/>
        </w:rPr>
        <w:t xml:space="preserve">通过</w:t>
      </w:r>
      <w:r>
        <w:rPr>
          <w:rFonts w:hint="eastAsia" w:ascii="仿宋" w:hAnsi="仿宋" w:eastAsia="仿宋"/>
          <w:sz w:val="28"/>
          <w:szCs w:val="28"/>
        </w:rPr>
        <w:t xml:space="preserve">苏采云系统告知</w:t>
      </w:r>
      <w:r>
        <w:rPr>
          <w:rFonts w:ascii="仿宋" w:hAnsi="仿宋" w:eastAsia="仿宋"/>
          <w:sz w:val="28"/>
          <w:szCs w:val="28"/>
        </w:rPr>
        <w:t xml:space="preserve">投标人，</w:t>
      </w:r>
      <w:r>
        <w:rPr>
          <w:rFonts w:hint="eastAsia" w:ascii="仿宋" w:hAnsi="仿宋" w:eastAsia="仿宋"/>
          <w:sz w:val="28"/>
          <w:szCs w:val="28"/>
        </w:rPr>
        <w:t xml:space="preserve">调整后的价格应对投标人具有约束力。如果投标人不接受修正后的价格，则其投标将被拒绝。</w:t>
      </w:r>
      <w:r>
        <w:rPr>
          <w:rFonts w:ascii="仿宋" w:hAnsi="仿宋" w:eastAsia="仿宋"/>
          <w:sz w:val="28"/>
          <w:szCs w:val="28"/>
        </w:rPr>
      </w:r>
      <w:r/>
    </w:p>
    <w:p>
      <w:pPr>
        <w:pStyle w:val="682"/>
        <w:ind w:firstLine="560"/>
        <w:keepLines w:val="0"/>
        <w:keepNext w:val="0"/>
        <w:pageBreakBefore w:val="0"/>
        <w:spacing w:line="520" w:lineRule="exact"/>
        <w:rPr>
          <w:rFonts w:ascii="仿宋" w:hAnsi="仿宋" w:eastAsia="仿宋"/>
          <w:sz w:val="28"/>
          <w:szCs w:val="28"/>
        </w:rPr>
        <w:outlineLvl w:val="9"/>
      </w:pPr>
      <w:r/>
      <w:bookmarkStart w:id="18" w:name="_Toc513029234"/>
      <w:r/>
      <w:bookmarkStart w:id="19" w:name="_Toc16938550"/>
      <w:r/>
      <w:bookmarkStart w:id="20" w:name="_Toc20823306"/>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.6</w:t>
      </w:r>
      <w:r>
        <w:rPr>
          <w:rFonts w:hint="eastAsia" w:ascii="仿宋" w:hAnsi="仿宋" w:eastAsia="仿宋"/>
          <w:sz w:val="28"/>
          <w:szCs w:val="28"/>
          <w:lang w:val="en-US" w:eastAsia="zh-CN"/>
        </w:rPr>
        <w:t xml:space="preserve"> </w:t>
      </w:r>
      <w:r>
        <w:rPr>
          <w:rFonts w:ascii="仿宋" w:hAnsi="仿宋" w:eastAsia="仿宋"/>
          <w:sz w:val="28"/>
          <w:szCs w:val="28"/>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sz w:val="28"/>
          <w:szCs w:val="28"/>
        </w:rPr>
        <w:t xml:space="preserve">按照招标文件规定的方式（招标文件未规定的通过</w:t>
      </w:r>
      <w:r>
        <w:rPr>
          <w:rFonts w:ascii="仿宋" w:hAnsi="仿宋" w:eastAsia="仿宋"/>
          <w:sz w:val="28"/>
          <w:szCs w:val="28"/>
        </w:rPr>
        <w:t xml:space="preserve">随机抽取</w:t>
      </w:r>
      <w:r>
        <w:rPr>
          <w:rFonts w:hint="eastAsia" w:ascii="仿宋" w:hAnsi="仿宋" w:eastAsia="仿宋"/>
          <w:sz w:val="28"/>
          <w:szCs w:val="28"/>
        </w:rPr>
        <w:t xml:space="preserve">的</w:t>
      </w:r>
      <w:r>
        <w:rPr>
          <w:rFonts w:ascii="仿宋" w:hAnsi="仿宋" w:eastAsia="仿宋"/>
          <w:sz w:val="28"/>
          <w:szCs w:val="28"/>
        </w:rPr>
        <w:t xml:space="preserve">方式</w:t>
      </w:r>
      <w:r>
        <w:rPr>
          <w:rFonts w:hint="eastAsia" w:ascii="仿宋" w:hAnsi="仿宋" w:eastAsia="仿宋"/>
          <w:sz w:val="28"/>
          <w:szCs w:val="28"/>
        </w:rPr>
        <w:t xml:space="preserve">）</w:t>
      </w:r>
      <w:r>
        <w:rPr>
          <w:rFonts w:ascii="仿宋" w:hAnsi="仿宋" w:eastAsia="仿宋"/>
          <w:sz w:val="28"/>
          <w:szCs w:val="28"/>
        </w:rPr>
        <w:t xml:space="preserve">确定一个参加评标的投标人，其他投标无效。</w:t>
      </w:r>
      <w:r>
        <w:rPr>
          <w:rFonts w:ascii="仿宋" w:hAnsi="仿宋" w:eastAsia="仿宋"/>
          <w:sz w:val="28"/>
          <w:szCs w:val="28"/>
        </w:rPr>
      </w:r>
      <w:r/>
    </w:p>
    <w:p>
      <w:pPr>
        <w:pStyle w:val="682"/>
        <w:ind w:firstLine="560"/>
        <w:keepLines w:val="0"/>
        <w:keepNext w:val="0"/>
        <w:pageBreakBefore w:val="0"/>
        <w:spacing w:line="520" w:lineRule="exact"/>
        <w:rPr>
          <w:rFonts w:ascii="仿宋" w:hAnsi="仿宋" w:eastAsia="仿宋"/>
          <w:sz w:val="28"/>
          <w:szCs w:val="28"/>
          <w:highlight w:val="none"/>
        </w:rPr>
        <w:outlineLvl w:val="9"/>
      </w:pPr>
      <w:r>
        <w:rPr>
          <w:rFonts w:ascii="仿宋" w:hAnsi="仿宋" w:eastAsia="仿宋"/>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sz w:val="28"/>
          <w:szCs w:val="28"/>
        </w:rPr>
        <w:t xml:space="preserve">根据招标文件规定的方式（招标文件未规定的采取随机抽取的方式）</w:t>
      </w:r>
      <w:r>
        <w:rPr>
          <w:rFonts w:ascii="仿宋" w:hAnsi="仿宋" w:eastAsia="仿宋"/>
          <w:sz w:val="28"/>
          <w:szCs w:val="28"/>
        </w:rPr>
        <w:t xml:space="preserve">确定</w:t>
      </w:r>
      <w:r>
        <w:rPr>
          <w:rFonts w:hint="eastAsia" w:ascii="仿宋" w:hAnsi="仿宋" w:eastAsia="仿宋"/>
          <w:sz w:val="28"/>
          <w:szCs w:val="28"/>
        </w:rPr>
        <w:t xml:space="preserve">一个中标候选人</w:t>
      </w:r>
      <w:r>
        <w:rPr>
          <w:rFonts w:ascii="仿宋" w:hAnsi="仿宋" w:eastAsia="仿宋"/>
          <w:sz w:val="28"/>
          <w:szCs w:val="28"/>
        </w:rPr>
        <w:t xml:space="preserve">，其他同</w:t>
      </w:r>
      <w:r>
        <w:rPr>
          <w:rFonts w:ascii="仿宋" w:hAnsi="仿宋" w:eastAsia="仿宋"/>
          <w:sz w:val="28"/>
          <w:szCs w:val="28"/>
          <w:highlight w:val="none"/>
        </w:rPr>
        <w:t xml:space="preserve">品牌投标人不作为中标候选人。</w:t>
      </w:r>
      <w:r>
        <w:rPr>
          <w:rFonts w:ascii="仿宋" w:hAnsi="仿宋" w:eastAsia="仿宋"/>
          <w:sz w:val="28"/>
          <w:szCs w:val="28"/>
          <w:highlight w:val="none"/>
        </w:rPr>
      </w:r>
      <w:r/>
    </w:p>
    <w:p>
      <w:pPr>
        <w:pStyle w:val="682"/>
        <w:ind w:firstLine="560"/>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highlight w:val="none"/>
        </w:rPr>
        <w:t xml:space="preserve">非单一产品采购项目，招标文件中</w:t>
      </w:r>
      <w:r>
        <w:rPr>
          <w:rFonts w:hint="eastAsia" w:ascii="仿宋" w:hAnsi="仿宋" w:eastAsia="仿宋"/>
          <w:sz w:val="28"/>
          <w:szCs w:val="28"/>
          <w:highlight w:val="none"/>
        </w:rPr>
        <w:t xml:space="preserve">将载明其中的核心产品</w:t>
      </w:r>
      <w:r>
        <w:rPr>
          <w:rFonts w:ascii="仿宋" w:hAnsi="仿宋" w:eastAsia="仿宋"/>
          <w:sz w:val="28"/>
          <w:szCs w:val="28"/>
          <w:highlight w:val="none"/>
        </w:rPr>
        <w:t xml:space="preserve">。</w:t>
      </w:r>
      <w:r>
        <w:rPr>
          <w:rFonts w:ascii="仿宋" w:hAnsi="仿宋" w:eastAsia="仿宋"/>
          <w:sz w:val="28"/>
          <w:szCs w:val="28"/>
        </w:rPr>
        <w:t xml:space="preserve">多家投标人提供的核心产品品牌相同的，按前两款规定处理。</w:t>
      </w:r>
      <w:r>
        <w:rPr>
          <w:rFonts w:ascii="仿宋" w:hAnsi="仿宋" w:eastAsia="仿宋"/>
          <w:sz w:val="28"/>
          <w:szCs w:val="28"/>
        </w:rPr>
      </w:r>
      <w:r/>
    </w:p>
    <w:p>
      <w:pPr>
        <w:pStyle w:val="68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.7</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投标人在开、评标全过程中应保持通讯畅通，及时登录苏采云系统查阅</w:t>
      </w:r>
      <w:r>
        <w:rPr>
          <w:rFonts w:ascii="仿宋" w:hAnsi="仿宋" w:eastAsia="仿宋"/>
          <w:sz w:val="28"/>
          <w:szCs w:val="28"/>
        </w:rPr>
        <w:t xml:space="preserve">、答复相关</w:t>
      </w:r>
      <w:r>
        <w:rPr>
          <w:rFonts w:hint="eastAsia" w:ascii="仿宋" w:hAnsi="仿宋" w:eastAsia="仿宋"/>
          <w:sz w:val="28"/>
          <w:szCs w:val="28"/>
        </w:rPr>
        <w:t xml:space="preserve">信息</w:t>
      </w:r>
      <w:r>
        <w:rPr>
          <w:rFonts w:ascii="仿宋" w:hAnsi="仿宋" w:eastAsia="仿宋"/>
          <w:sz w:val="28"/>
          <w:szCs w:val="28"/>
        </w:rPr>
        <w:t xml:space="preserve">，</w:t>
      </w:r>
      <w:r>
        <w:rPr>
          <w:rFonts w:hint="eastAsia" w:ascii="仿宋" w:hAnsi="仿宋" w:eastAsia="仿宋"/>
          <w:sz w:val="28"/>
          <w:szCs w:val="28"/>
        </w:rPr>
        <w:t xml:space="preserve">并安排专人与采购中心及评标委员会联系。</w:t>
      </w:r>
      <w:r>
        <w:rPr>
          <w:rFonts w:hint="eastAsia" w:ascii="仿宋" w:hAnsi="仿宋" w:eastAsia="仿宋"/>
          <w:sz w:val="28"/>
          <w:szCs w:val="28"/>
        </w:rPr>
      </w:r>
      <w:r/>
    </w:p>
    <w:p>
      <w:pPr>
        <w:pStyle w:val="682"/>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25.8 异常低价投标审查</w:t>
      </w:r>
      <w:r>
        <w:rPr>
          <w:rFonts w:hint="eastAsia" w:ascii="仿宋" w:hAnsi="仿宋" w:eastAsia="仿宋"/>
          <w:sz w:val="28"/>
          <w:szCs w:val="28"/>
          <w:lang w:val="en-US" w:eastAsia="zh-CN"/>
        </w:rPr>
      </w:r>
      <w:r/>
    </w:p>
    <w:p>
      <w:pPr>
        <w:pStyle w:val="682"/>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25.8.1 评标过程中出现下列情形之一的，评标委员会应当启动异常低价投标审查程序：</w:t>
      </w:r>
      <w:r>
        <w:rPr>
          <w:rFonts w:hint="eastAsia" w:ascii="仿宋" w:hAnsi="仿宋" w:eastAsia="仿宋"/>
          <w:sz w:val="28"/>
          <w:szCs w:val="28"/>
          <w:lang w:val="en-US" w:eastAsia="zh-CN"/>
        </w:rPr>
      </w:r>
      <w:r/>
    </w:p>
    <w:p>
      <w:pPr>
        <w:pStyle w:val="682"/>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（1）投标（响应）报价低于全部通过符合性审查供应商投标（响应）报价平均值50%的，即投标（响应）报价&lt;全部通过符合性审查供应商投标（响应）报价平均值×50%；</w:t>
      </w:r>
      <w:r>
        <w:rPr>
          <w:rFonts w:hint="eastAsia" w:ascii="仿宋" w:hAnsi="仿宋" w:eastAsia="仿宋"/>
          <w:sz w:val="28"/>
          <w:szCs w:val="28"/>
          <w:lang w:val="en-US" w:eastAsia="zh-CN"/>
        </w:rPr>
      </w:r>
      <w:r/>
    </w:p>
    <w:p>
      <w:pPr>
        <w:pStyle w:val="682"/>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（2）投标（响应）报价低于通过符合性审查的次低报价供应商投标（响应）报价50%的，即投标（响应）报价&lt;通过符合性审查的次低报价供应商投标（响应）报价×50%； </w:t>
      </w:r>
      <w:r>
        <w:rPr>
          <w:rFonts w:hint="eastAsia" w:ascii="仿宋" w:hAnsi="仿宋" w:eastAsia="仿宋"/>
          <w:sz w:val="28"/>
          <w:szCs w:val="28"/>
          <w:lang w:val="en-US" w:eastAsia="zh-CN"/>
        </w:rPr>
      </w:r>
      <w:r/>
    </w:p>
    <w:p>
      <w:pPr>
        <w:pStyle w:val="682"/>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（3）投标（响应）报价低于采购项目最高限价45%的，即投标（响应）报价&lt;采购项目最高限价×45%； </w:t>
      </w:r>
      <w:r>
        <w:rPr>
          <w:rFonts w:hint="eastAsia" w:ascii="仿宋" w:hAnsi="仿宋" w:eastAsia="仿宋"/>
          <w:sz w:val="28"/>
          <w:szCs w:val="28"/>
          <w:lang w:val="en-US" w:eastAsia="zh-CN"/>
        </w:rPr>
      </w:r>
      <w:r/>
    </w:p>
    <w:p>
      <w:pPr>
        <w:pStyle w:val="682"/>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（4）评审委员会基于专业判断，认为供应商报价过低，有可能影响产品质量或者不能诚信履约的其他情形。 </w:t>
      </w:r>
      <w:r>
        <w:rPr>
          <w:rFonts w:hint="eastAsia" w:ascii="仿宋" w:hAnsi="仿宋" w:eastAsia="仿宋"/>
          <w:sz w:val="28"/>
          <w:szCs w:val="28"/>
          <w:lang w:val="en-US" w:eastAsia="zh-CN"/>
        </w:rPr>
      </w:r>
      <w:r/>
    </w:p>
    <w:p>
      <w:pPr>
        <w:pStyle w:val="682"/>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25.8.2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hint="eastAsia" w:ascii="仿宋" w:hAnsi="仿宋" w:eastAsia="仿宋"/>
          <w:sz w:val="28"/>
          <w:szCs w:val="28"/>
          <w:lang w:val="en-US" w:eastAsia="zh-CN"/>
        </w:rPr>
      </w:r>
      <w:r/>
    </w:p>
    <w:p>
      <w:pPr>
        <w:pStyle w:val="682"/>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仿宋" w:hAnsi="仿宋" w:eastAsia="仿宋"/>
          <w:sz w:val="28"/>
          <w:szCs w:val="28"/>
          <w:lang w:val="en-US" w:eastAsia="zh-CN"/>
        </w:rPr>
      </w:r>
      <w:r/>
    </w:p>
    <w:p>
      <w:pPr>
        <w:pStyle w:val="682"/>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仿宋" w:hAnsi="仿宋" w:eastAsia="仿宋"/>
          <w:sz w:val="28"/>
          <w:szCs w:val="28"/>
          <w:lang w:val="en-US" w:eastAsia="zh-CN"/>
        </w:rPr>
      </w:r>
      <w:r/>
    </w:p>
    <w:p>
      <w:pPr>
        <w:pStyle w:val="682"/>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bookmarkEnd w:id="18"/>
      <w:r/>
      <w:bookmarkEnd w:id="19"/>
      <w:r/>
      <w:bookmarkEnd w:id="20"/>
      <w:r>
        <w:rPr>
          <w:rFonts w:hint="eastAsia" w:ascii="仿宋" w:hAnsi="仿宋" w:eastAsia="仿宋"/>
          <w:sz w:val="28"/>
          <w:szCs w:val="28"/>
          <w:lang w:val="en-US" w:eastAsia="zh-CN"/>
        </w:rPr>
        <w:t xml:space="preserve">6</w:t>
      </w:r>
      <w:r>
        <w:rPr>
          <w:rFonts w:hint="eastAsia" w:ascii="仿宋" w:hAnsi="仿宋" w:eastAsia="仿宋"/>
          <w:sz w:val="28"/>
          <w:szCs w:val="28"/>
        </w:rPr>
        <w:t xml:space="preserve">.无效投标条款和废标条款</w:t>
      </w:r>
      <w:r>
        <w:rPr>
          <w:rFonts w:ascii="仿宋" w:hAnsi="仿宋" w:eastAsia="仿宋"/>
          <w:sz w:val="28"/>
          <w:szCs w:val="28"/>
        </w:rPr>
      </w:r>
      <w:r/>
    </w:p>
    <w:p>
      <w:pPr>
        <w:pStyle w:val="682"/>
        <w:ind w:firstLine="560"/>
        <w:keepLines w:val="0"/>
        <w:keepNext w:val="0"/>
        <w:pageBreakBefore w:val="0"/>
        <w:spacing w:line="520" w:lineRule="exact"/>
        <w:rPr>
          <w:rFonts w:ascii="仿宋" w:hAnsi="仿宋" w:eastAsia="仿宋"/>
          <w:sz w:val="28"/>
          <w:szCs w:val="28"/>
        </w:rPr>
        <w:outlineLvl w:val="9"/>
      </w:pPr>
      <w:r/>
      <w:bookmarkStart w:id="21" w:name="_Toc513029235"/>
      <w:r/>
      <w:bookmarkStart w:id="22" w:name="_Toc16938551"/>
      <w:r/>
      <w:bookmarkStart w:id="23" w:name="_Toc20823307"/>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.1无效投标条款</w:t>
      </w:r>
      <w:r>
        <w:rPr>
          <w:rFonts w:ascii="仿宋" w:hAnsi="仿宋" w:eastAsia="仿宋"/>
          <w:sz w:val="28"/>
          <w:szCs w:val="28"/>
        </w:rPr>
      </w:r>
      <w:r/>
    </w:p>
    <w:p>
      <w:pPr>
        <w:pStyle w:val="6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.1.1 投标人在苏采云系统规定的时间内未成功解密电子投标文件的。</w:t>
      </w:r>
      <w:r>
        <w:rPr>
          <w:rFonts w:ascii="仿宋" w:hAnsi="仿宋" w:eastAsia="仿宋"/>
          <w:sz w:val="28"/>
          <w:szCs w:val="28"/>
        </w:rPr>
      </w:r>
      <w:r/>
    </w:p>
    <w:p>
      <w:pPr>
        <w:pStyle w:val="6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2</w:t>
      </w:r>
      <w:r>
        <w:rPr>
          <w:rFonts w:hint="eastAsia" w:ascii="仿宋" w:hAnsi="仿宋" w:eastAsia="仿宋"/>
          <w:sz w:val="28"/>
          <w:szCs w:val="28"/>
        </w:rPr>
        <w:t xml:space="preserve"> 投标人未按照招标文件要求上传电子投标文件的。</w:t>
      </w:r>
      <w:r>
        <w:rPr>
          <w:rFonts w:ascii="仿宋" w:hAnsi="仿宋" w:eastAsia="仿宋"/>
          <w:sz w:val="28"/>
          <w:szCs w:val="28"/>
        </w:rPr>
      </w:r>
      <w:r/>
    </w:p>
    <w:p>
      <w:pPr>
        <w:pStyle w:val="6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同一投标人提交两个</w:t>
      </w:r>
      <w:r>
        <w:rPr>
          <w:rFonts w:ascii="仿宋" w:hAnsi="仿宋" w:eastAsia="仿宋"/>
          <w:sz w:val="28"/>
          <w:szCs w:val="28"/>
        </w:rPr>
        <w:t xml:space="preserve">（</w:t>
      </w:r>
      <w:r>
        <w:rPr>
          <w:rFonts w:hint="eastAsia" w:ascii="仿宋" w:hAnsi="仿宋" w:eastAsia="仿宋"/>
          <w:sz w:val="28"/>
          <w:szCs w:val="28"/>
        </w:rPr>
        <w:t xml:space="preserve">含</w:t>
      </w:r>
      <w:r>
        <w:rPr>
          <w:rFonts w:ascii="仿宋" w:hAnsi="仿宋" w:eastAsia="仿宋"/>
          <w:sz w:val="28"/>
          <w:szCs w:val="28"/>
        </w:rPr>
        <w:t xml:space="preserve">两个）</w:t>
      </w:r>
      <w:r>
        <w:rPr>
          <w:rFonts w:hint="eastAsia" w:ascii="仿宋" w:hAnsi="仿宋" w:eastAsia="仿宋"/>
          <w:sz w:val="28"/>
          <w:szCs w:val="28"/>
        </w:rPr>
        <w:t xml:space="preserve">以上不同的</w:t>
      </w:r>
      <w:r>
        <w:rPr>
          <w:rFonts w:ascii="仿宋" w:hAnsi="仿宋" w:eastAsia="仿宋"/>
          <w:sz w:val="28"/>
          <w:szCs w:val="28"/>
        </w:rPr>
        <w:t xml:space="preserve">投标报价的。</w:t>
      </w:r>
      <w:r>
        <w:rPr>
          <w:rFonts w:ascii="仿宋" w:hAnsi="仿宋" w:eastAsia="仿宋"/>
          <w:sz w:val="28"/>
          <w:szCs w:val="28"/>
        </w:rPr>
      </w:r>
      <w:r/>
    </w:p>
    <w:p>
      <w:pPr>
        <w:pStyle w:val="6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投标人不具备招标文件中规定资格要求的。</w:t>
      </w:r>
      <w:r>
        <w:rPr>
          <w:rFonts w:ascii="仿宋" w:hAnsi="仿宋" w:eastAsia="仿宋"/>
          <w:sz w:val="28"/>
          <w:szCs w:val="28"/>
        </w:rPr>
      </w:r>
      <w:r/>
    </w:p>
    <w:p>
      <w:pPr>
        <w:pStyle w:val="6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投标人的报价超过了采购预算或最高限价的。</w:t>
      </w:r>
      <w:r>
        <w:rPr>
          <w:rFonts w:ascii="仿宋" w:hAnsi="仿宋" w:eastAsia="仿宋"/>
          <w:sz w:val="28"/>
          <w:szCs w:val="28"/>
        </w:rPr>
      </w:r>
      <w:r/>
    </w:p>
    <w:p>
      <w:pPr>
        <w:pStyle w:val="6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6</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未通过符合性审查的。</w:t>
      </w:r>
      <w:r>
        <w:rPr>
          <w:rFonts w:ascii="仿宋" w:hAnsi="仿宋" w:eastAsia="仿宋"/>
          <w:sz w:val="28"/>
          <w:szCs w:val="28"/>
        </w:rPr>
      </w:r>
      <w:r/>
    </w:p>
    <w:p>
      <w:pPr>
        <w:pStyle w:val="6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7</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不符合招标文件中规定的实质性要求和条件的（实质性要求和条件是指本招标文件中用带星号（“★”）的商务和技术要求）。</w:t>
      </w:r>
      <w:r>
        <w:rPr>
          <w:rFonts w:ascii="仿宋" w:hAnsi="仿宋" w:eastAsia="仿宋"/>
          <w:sz w:val="28"/>
          <w:szCs w:val="28"/>
        </w:rPr>
      </w:r>
      <w:r/>
    </w:p>
    <w:p>
      <w:pPr>
        <w:pStyle w:val="6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8</w:t>
      </w:r>
      <w:r>
        <w:rPr>
          <w:rFonts w:hint="eastAsia" w:ascii="仿宋" w:hAnsi="仿宋" w:eastAsia="仿宋"/>
          <w:sz w:val="28"/>
          <w:szCs w:val="28"/>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仿宋" w:hAnsi="仿宋" w:eastAsia="仿宋"/>
          <w:sz w:val="28"/>
          <w:szCs w:val="28"/>
        </w:rPr>
      </w:r>
      <w:r/>
    </w:p>
    <w:p>
      <w:pPr>
        <w:pStyle w:val="6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9</w:t>
      </w:r>
      <w:r>
        <w:rPr>
          <w:rFonts w:hint="eastAsia" w:ascii="仿宋" w:hAnsi="仿宋" w:eastAsia="仿宋"/>
          <w:sz w:val="28"/>
          <w:szCs w:val="28"/>
        </w:rPr>
        <w:t xml:space="preserve"> 投标文件含有采购人不能接受的附加条件的。</w:t>
      </w:r>
      <w:r>
        <w:rPr>
          <w:rFonts w:ascii="仿宋" w:hAnsi="仿宋" w:eastAsia="仿宋"/>
          <w:sz w:val="28"/>
          <w:szCs w:val="28"/>
        </w:rPr>
      </w:r>
      <w:r/>
    </w:p>
    <w:p>
      <w:pPr>
        <w:pStyle w:val="68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10</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评标委员会按照本招标文件规定对投标人进行异常低价投标审查后，认为投标人不能证明其报价合理性的。</w:t>
      </w:r>
      <w:r>
        <w:rPr>
          <w:rFonts w:hint="eastAsia" w:ascii="仿宋" w:hAnsi="仿宋" w:eastAsia="仿宋"/>
          <w:sz w:val="28"/>
          <w:szCs w:val="28"/>
        </w:rPr>
      </w:r>
      <w:r/>
    </w:p>
    <w:p>
      <w:pPr>
        <w:pStyle w:val="68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.1.1</w:t>
      </w:r>
      <w:r>
        <w:rPr>
          <w:rFonts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按照第 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.4的要求本项目中具有“强制采购”产品，但未提供经国家确定的认证机构出具的、处于有效期之内该节能产品认证证书图片的；</w:t>
      </w:r>
      <w:r>
        <w:rPr>
          <w:rFonts w:hint="eastAsia" w:ascii="仿宋" w:hAnsi="仿宋" w:eastAsia="仿宋"/>
          <w:sz w:val="28"/>
          <w:szCs w:val="28"/>
        </w:rPr>
      </w:r>
      <w:r/>
    </w:p>
    <w:p>
      <w:pPr>
        <w:pStyle w:val="6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.1.1</w:t>
      </w:r>
      <w:r>
        <w:rPr>
          <w:rFonts w:ascii="仿宋" w:hAnsi="仿宋" w:eastAsia="仿宋"/>
          <w:sz w:val="28"/>
          <w:szCs w:val="28"/>
        </w:rPr>
        <w:t xml:space="preserve">2</w:t>
      </w:r>
      <w:r>
        <w:rPr>
          <w:rFonts w:hint="eastAsia" w:ascii="仿宋" w:hAnsi="仿宋" w:eastAsia="仿宋"/>
          <w:sz w:val="28"/>
          <w:szCs w:val="28"/>
        </w:rPr>
        <w:t xml:space="preserve"> 投标文件未按照招标文件要求加盖CA电子公章的。</w:t>
      </w:r>
      <w:r>
        <w:rPr>
          <w:rFonts w:ascii="仿宋" w:hAnsi="仿宋" w:eastAsia="仿宋"/>
          <w:sz w:val="28"/>
          <w:szCs w:val="28"/>
        </w:rPr>
      </w:r>
      <w:r/>
    </w:p>
    <w:p>
      <w:pPr>
        <w:pStyle w:val="68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.1.1</w:t>
      </w:r>
      <w:r>
        <w:rPr>
          <w:rFonts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其他</w:t>
      </w:r>
      <w:r>
        <w:rPr>
          <w:rFonts w:hint="eastAsia" w:ascii="仿宋" w:hAnsi="仿宋" w:eastAsia="仿宋"/>
          <w:sz w:val="28"/>
          <w:szCs w:val="28"/>
          <w:lang w:eastAsia="zh-CN"/>
        </w:rPr>
        <w:t xml:space="preserve">法律法规</w:t>
      </w:r>
      <w:r>
        <w:rPr>
          <w:rFonts w:hint="eastAsia" w:ascii="仿宋" w:hAnsi="仿宋" w:eastAsia="仿宋"/>
          <w:sz w:val="28"/>
          <w:szCs w:val="28"/>
        </w:rPr>
        <w:t xml:space="preserve">及本招标文件规定的</w:t>
      </w:r>
      <w:r>
        <w:rPr>
          <w:rFonts w:hint="eastAsia" w:ascii="仿宋" w:hAnsi="仿宋" w:eastAsia="仿宋"/>
          <w:sz w:val="28"/>
          <w:szCs w:val="28"/>
          <w:lang w:eastAsia="zh-CN"/>
        </w:rPr>
        <w:t xml:space="preserve">属于</w:t>
      </w:r>
      <w:r>
        <w:rPr>
          <w:rFonts w:hint="eastAsia" w:ascii="仿宋" w:hAnsi="仿宋" w:eastAsia="仿宋"/>
          <w:sz w:val="28"/>
          <w:szCs w:val="28"/>
        </w:rPr>
        <w:t xml:space="preserve">无效投标的情形。</w:t>
      </w:r>
      <w:r>
        <w:rPr>
          <w:rFonts w:hint="eastAsia" w:ascii="仿宋" w:hAnsi="仿宋" w:eastAsia="仿宋"/>
          <w:sz w:val="28"/>
          <w:szCs w:val="28"/>
        </w:rPr>
      </w:r>
      <w:r/>
    </w:p>
    <w:p>
      <w:pPr>
        <w:pStyle w:val="682"/>
        <w:ind w:firstLine="560"/>
        <w:spacing w:line="520" w:lineRule="exact"/>
        <w:rPr>
          <w:rFonts w:hint="eastAsia" w:ascii="仿宋" w:hAnsi="仿宋" w:eastAsia="仿宋"/>
          <w:sz w:val="28"/>
          <w:szCs w:val="28"/>
        </w:rPr>
      </w:pPr>
      <w:r>
        <w:rPr>
          <w:rFonts w:hint="eastAsia" w:ascii="仿宋" w:hAnsi="仿宋" w:eastAsia="仿宋"/>
          <w:sz w:val="28"/>
          <w:szCs w:val="28"/>
        </w:rPr>
        <w:t xml:space="preserve">26.1.14 投标人未按照招标文件第五章 项目采购需求“二、基本要求”相关要求提供承诺、分析或证明材料的。</w:t>
      </w:r>
      <w:r>
        <w:rPr>
          <w:rFonts w:hint="eastAsia" w:ascii="仿宋" w:hAnsi="仿宋" w:eastAsia="仿宋"/>
          <w:sz w:val="28"/>
          <w:szCs w:val="28"/>
        </w:rPr>
      </w:r>
      <w:r/>
    </w:p>
    <w:p>
      <w:pPr>
        <w:pStyle w:val="6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废标条款</w:t>
      </w:r>
      <w:r>
        <w:rPr>
          <w:rFonts w:ascii="仿宋" w:hAnsi="仿宋" w:eastAsia="仿宋"/>
          <w:sz w:val="28"/>
          <w:szCs w:val="28"/>
        </w:rPr>
      </w:r>
      <w:r/>
    </w:p>
    <w:p>
      <w:pPr>
        <w:pStyle w:val="68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符合专业条件的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或者对招标文件作实质响应的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不足三家的。</w:t>
      </w:r>
      <w:r>
        <w:rPr>
          <w:rFonts w:hint="eastAsia" w:ascii="仿宋" w:hAnsi="仿宋" w:eastAsia="仿宋"/>
          <w:sz w:val="28"/>
          <w:szCs w:val="28"/>
        </w:rPr>
      </w:r>
      <w:r/>
    </w:p>
    <w:p>
      <w:pPr>
        <w:pStyle w:val="6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出现影响采购公正的违法、违规行为的。</w:t>
      </w:r>
      <w:r>
        <w:rPr>
          <w:rFonts w:ascii="仿宋" w:hAnsi="仿宋" w:eastAsia="仿宋"/>
          <w:sz w:val="28"/>
          <w:szCs w:val="28"/>
        </w:rPr>
      </w:r>
      <w:r/>
    </w:p>
    <w:p>
      <w:pPr>
        <w:pStyle w:val="6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因重大变故，采购任务取消的。</w:t>
      </w:r>
      <w:r>
        <w:rPr>
          <w:rFonts w:ascii="仿宋" w:hAnsi="仿宋" w:eastAsia="仿宋"/>
          <w:sz w:val="28"/>
          <w:szCs w:val="28"/>
        </w:rPr>
      </w:r>
      <w:r/>
    </w:p>
    <w:p>
      <w:pPr>
        <w:pStyle w:val="6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评标委员会认定招标文件存在歧义、重大缺陷导致评审工作无法进行。</w:t>
      </w:r>
      <w:r>
        <w:rPr>
          <w:rFonts w:ascii="仿宋" w:hAnsi="仿宋" w:eastAsia="仿宋"/>
          <w:sz w:val="28"/>
          <w:szCs w:val="28"/>
        </w:rPr>
      </w:r>
      <w:r/>
    </w:p>
    <w:p>
      <w:pPr>
        <w:pStyle w:val="6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.2.5 因苏采云</w:t>
      </w:r>
      <w:r>
        <w:rPr>
          <w:rFonts w:hint="eastAsia" w:ascii="仿宋" w:hAnsi="仿宋" w:eastAsia="仿宋"/>
          <w:sz w:val="28"/>
          <w:szCs w:val="28"/>
          <w:lang w:eastAsia="zh-CN"/>
        </w:rPr>
        <w:t xml:space="preserve">系统故障</w:t>
      </w:r>
      <w:r>
        <w:rPr>
          <w:rFonts w:ascii="仿宋" w:hAnsi="仿宋" w:eastAsia="仿宋"/>
          <w:sz w:val="28"/>
          <w:szCs w:val="28"/>
        </w:rPr>
        <w:t xml:space="preserve">原因造成开标不成功</w:t>
      </w:r>
      <w:r>
        <w:rPr>
          <w:rFonts w:hint="eastAsia" w:ascii="仿宋" w:hAnsi="仿宋" w:eastAsia="仿宋"/>
          <w:sz w:val="28"/>
          <w:szCs w:val="28"/>
        </w:rPr>
        <w:t xml:space="preserve">的</w:t>
      </w:r>
      <w:r>
        <w:rPr>
          <w:rFonts w:ascii="仿宋" w:hAnsi="仿宋" w:eastAsia="仿宋"/>
          <w:sz w:val="28"/>
          <w:szCs w:val="28"/>
        </w:rPr>
        <w:t xml:space="preserve">。</w:t>
      </w:r>
      <w:r>
        <w:rPr>
          <w:rFonts w:ascii="仿宋" w:hAnsi="仿宋" w:eastAsia="仿宋"/>
          <w:sz w:val="28"/>
          <w:szCs w:val="28"/>
        </w:rPr>
      </w:r>
      <w:r/>
    </w:p>
    <w:p>
      <w:pPr>
        <w:pStyle w:val="6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.3 投标截止时间结束后参加投标的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不足三家的处理：</w:t>
      </w:r>
      <w:r>
        <w:rPr>
          <w:rFonts w:ascii="仿宋" w:hAnsi="仿宋" w:eastAsia="仿宋"/>
          <w:sz w:val="28"/>
          <w:szCs w:val="28"/>
        </w:rPr>
      </w:r>
      <w:r/>
    </w:p>
    <w:p>
      <w:pPr>
        <w:pStyle w:val="6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.3.1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如出现投标截止时间结束后参加投标的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或者在评标期间对招标文件做出实质响应的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不足三家情况，按政府采购相关规定执行。</w:t>
      </w:r>
      <w:r>
        <w:rPr>
          <w:rFonts w:ascii="仿宋" w:hAnsi="仿宋" w:eastAsia="仿宋"/>
          <w:sz w:val="28"/>
          <w:szCs w:val="28"/>
        </w:rPr>
      </w:r>
      <w:r/>
    </w:p>
    <w:p>
      <w:pPr>
        <w:pStyle w:val="682"/>
        <w:numPr>
          <w:ilvl w:val="0"/>
          <w:numId w:val="5"/>
        </w:numPr>
        <w:ind w:firstLine="482"/>
        <w:keepLines w:val="0"/>
        <w:keepNext w:val="0"/>
        <w:pageBreakBefore w:val="0"/>
        <w:spacing w:line="520" w:lineRule="exact"/>
        <w:rPr>
          <w:rFonts w:ascii="仿宋" w:hAnsi="仿宋" w:eastAsia="仿宋"/>
          <w:b/>
          <w:sz w:val="32"/>
          <w:szCs w:val="32"/>
        </w:rPr>
        <w:outlineLvl w:val="9"/>
      </w:pPr>
      <w:r/>
      <w:bookmarkEnd w:id="21"/>
      <w:r/>
      <w:bookmarkEnd w:id="22"/>
      <w:r/>
      <w:bookmarkEnd w:id="23"/>
      <w:r/>
      <w:bookmarkStart w:id="24" w:name="_Toc120614219"/>
      <w:r>
        <w:rPr>
          <w:rFonts w:hint="eastAsia" w:ascii="仿宋" w:hAnsi="仿宋" w:eastAsia="仿宋"/>
          <w:b/>
          <w:sz w:val="32"/>
          <w:szCs w:val="32"/>
        </w:rPr>
        <w:t xml:space="preserve">定标</w:t>
      </w:r>
      <w:bookmarkEnd w:id="24"/>
      <w:r>
        <w:rPr>
          <w:rFonts w:ascii="仿宋" w:hAnsi="仿宋" w:eastAsia="仿宋"/>
          <w:b/>
          <w:sz w:val="32"/>
          <w:szCs w:val="32"/>
        </w:rPr>
      </w:r>
      <w:r/>
    </w:p>
    <w:p>
      <w:pPr>
        <w:pStyle w:val="682"/>
        <w:keepLines w:val="0"/>
        <w:keepNext w:val="0"/>
        <w:pageBreakBefore w:val="0"/>
        <w:spacing w:line="520" w:lineRule="exact"/>
        <w:rPr>
          <w:rFonts w:ascii="仿宋" w:hAnsi="仿宋" w:eastAsia="仿宋"/>
          <w:sz w:val="28"/>
          <w:szCs w:val="28"/>
        </w:rPr>
        <w:outlineLvl w:val="9"/>
      </w:pPr>
      <w:r/>
      <w:bookmarkStart w:id="25" w:name="_Toc513029238"/>
      <w:r/>
      <w:bookmarkStart w:id="26" w:name="_Toc20823310"/>
      <w:r/>
      <w:bookmarkStart w:id="27" w:name="_Toc16938554"/>
      <w:r>
        <w:rPr>
          <w:rFonts w:hint="eastAsia" w:ascii="仿宋" w:hAnsi="仿宋" w:eastAsia="仿宋"/>
          <w:sz w:val="28"/>
          <w:szCs w:val="28"/>
        </w:rPr>
        <w:t xml:space="preserve">2</w:t>
      </w:r>
      <w:bookmarkEnd w:id="25"/>
      <w:r>
        <w:rPr>
          <w:rFonts w:hint="eastAsia" w:ascii="仿宋" w:hAnsi="仿宋" w:eastAsia="仿宋"/>
          <w:sz w:val="28"/>
          <w:szCs w:val="28"/>
          <w:lang w:val="en-US" w:eastAsia="zh-CN"/>
        </w:rPr>
        <w:t xml:space="preserve">7</w:t>
      </w:r>
      <w:r>
        <w:rPr>
          <w:rFonts w:hint="eastAsia" w:ascii="仿宋" w:hAnsi="仿宋" w:eastAsia="仿宋"/>
          <w:sz w:val="28"/>
          <w:szCs w:val="28"/>
        </w:rPr>
        <w:t xml:space="preserve">.确定</w:t>
      </w:r>
      <w:bookmarkEnd w:id="26"/>
      <w:r/>
      <w:bookmarkEnd w:id="27"/>
      <w:r>
        <w:rPr>
          <w:rFonts w:hint="eastAsia" w:ascii="仿宋" w:hAnsi="仿宋" w:eastAsia="仿宋"/>
          <w:sz w:val="28"/>
          <w:szCs w:val="28"/>
        </w:rPr>
        <w:t xml:space="preserve">中标单位</w:t>
      </w:r>
      <w:r>
        <w:rPr>
          <w:rFonts w:ascii="仿宋" w:hAnsi="仿宋" w:eastAsia="仿宋"/>
          <w:sz w:val="28"/>
          <w:szCs w:val="28"/>
        </w:rPr>
      </w:r>
      <w:r/>
    </w:p>
    <w:p>
      <w:pPr>
        <w:pStyle w:val="6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中标候选人的选取原则和数量见招标文件第三章规定。 </w:t>
      </w:r>
      <w:r>
        <w:rPr>
          <w:rFonts w:ascii="仿宋" w:hAnsi="仿宋" w:eastAsia="仿宋"/>
          <w:sz w:val="28"/>
          <w:szCs w:val="28"/>
        </w:rPr>
      </w:r>
      <w:r/>
    </w:p>
    <w:p>
      <w:pPr>
        <w:pStyle w:val="6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.2 采购人应根据评委会推荐的中标候选人确定中标人。</w:t>
      </w:r>
      <w:r>
        <w:rPr>
          <w:rFonts w:ascii="仿宋" w:hAnsi="仿宋" w:eastAsia="仿宋"/>
          <w:sz w:val="28"/>
          <w:szCs w:val="28"/>
        </w:rPr>
      </w:r>
      <w:r/>
    </w:p>
    <w:p>
      <w:pPr>
        <w:pStyle w:val="6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.3 采购中心将在</w:t>
      </w:r>
      <w:r>
        <w:rPr>
          <w:rFonts w:hint="eastAsia" w:ascii="仿宋" w:hAnsi="仿宋" w:eastAsia="仿宋"/>
          <w:sz w:val="28"/>
          <w:szCs w:val="28"/>
          <w:lang w:eastAsia="zh-CN"/>
        </w:rPr>
        <w:t xml:space="preserve">“江苏省政府采购网”、</w:t>
      </w:r>
      <w:r>
        <w:rPr>
          <w:rFonts w:hint="eastAsia" w:ascii="仿宋" w:hAnsi="仿宋" w:eastAsia="仿宋"/>
          <w:sz w:val="28"/>
          <w:szCs w:val="28"/>
        </w:rPr>
        <w:t xml:space="preserve">“淮安市政府采购网”发布中标公告，公告期限为1个工作日。</w:t>
      </w:r>
      <w:r>
        <w:rPr>
          <w:rFonts w:ascii="仿宋" w:hAnsi="仿宋" w:eastAsia="仿宋"/>
          <w:sz w:val="28"/>
          <w:szCs w:val="28"/>
        </w:rPr>
      </w:r>
      <w:r/>
    </w:p>
    <w:p>
      <w:pPr>
        <w:pStyle w:val="6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若有充分证据证明，中标人出现下列情况之一的，一经查实，将被取消中标资格：</w:t>
      </w:r>
      <w:r>
        <w:rPr>
          <w:rFonts w:ascii="仿宋" w:hAnsi="仿宋" w:eastAsia="仿宋"/>
          <w:sz w:val="28"/>
          <w:szCs w:val="28"/>
        </w:rPr>
      </w:r>
      <w:r/>
    </w:p>
    <w:p>
      <w:pPr>
        <w:pStyle w:val="6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提供虚假材料谋取中标的。</w:t>
      </w:r>
      <w:r>
        <w:rPr>
          <w:rFonts w:ascii="仿宋" w:hAnsi="仿宋" w:eastAsia="仿宋"/>
          <w:sz w:val="28"/>
          <w:szCs w:val="28"/>
        </w:rPr>
      </w:r>
      <w:r/>
    </w:p>
    <w:p>
      <w:pPr>
        <w:pStyle w:val="6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向采购人、采购中心行贿或者提供其他不正当利益的。</w:t>
      </w:r>
      <w:r>
        <w:rPr>
          <w:rFonts w:ascii="仿宋" w:hAnsi="仿宋" w:eastAsia="仿宋"/>
          <w:sz w:val="28"/>
          <w:szCs w:val="28"/>
        </w:rPr>
      </w:r>
      <w:r/>
    </w:p>
    <w:p>
      <w:pPr>
        <w:pStyle w:val="6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属于本文件规定的无效条件，但在评标过程中又未被评委会发现的。</w:t>
      </w:r>
      <w:r>
        <w:rPr>
          <w:rFonts w:ascii="仿宋" w:hAnsi="仿宋" w:eastAsia="仿宋"/>
          <w:sz w:val="28"/>
          <w:szCs w:val="28"/>
        </w:rPr>
      </w:r>
      <w:r/>
    </w:p>
    <w:p>
      <w:pPr>
        <w:pStyle w:val="6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与采购人或者其他</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恶意串通的。</w:t>
      </w:r>
      <w:r>
        <w:rPr>
          <w:rFonts w:ascii="仿宋" w:hAnsi="仿宋" w:eastAsia="仿宋"/>
          <w:sz w:val="28"/>
          <w:szCs w:val="28"/>
        </w:rPr>
      </w:r>
      <w:r/>
    </w:p>
    <w:p>
      <w:pPr>
        <w:pStyle w:val="6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采取不正当手段诋毁、排挤其他</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的。</w:t>
      </w:r>
      <w:r>
        <w:rPr>
          <w:rFonts w:ascii="仿宋" w:hAnsi="仿宋" w:eastAsia="仿宋"/>
          <w:sz w:val="28"/>
          <w:szCs w:val="28"/>
        </w:rPr>
      </w:r>
      <w:r/>
    </w:p>
    <w:p>
      <w:pPr>
        <w:pStyle w:val="682"/>
        <w:ind w:firstLine="560"/>
        <w:keepLines w:val="0"/>
        <w:keepNext w:val="0"/>
        <w:pageBreakBefore w:val="0"/>
        <w:spacing w:line="520" w:lineRule="exact"/>
        <w:rPr>
          <w:rFonts w:ascii="仿宋" w:hAnsi="仿宋" w:eastAsia="仿宋"/>
          <w:sz w:val="28"/>
          <w:szCs w:val="28"/>
        </w:rPr>
        <w:outlineLvl w:val="9"/>
      </w:pPr>
      <w:r/>
      <w:bookmarkStart w:id="28" w:name="_Toc200451960"/>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w:t>
      </w:r>
      <w:r>
        <w:rPr>
          <w:rFonts w:ascii="仿宋" w:hAnsi="仿宋" w:eastAsia="仿宋"/>
          <w:sz w:val="28"/>
          <w:szCs w:val="28"/>
        </w:rPr>
        <w:t xml:space="preserve">有下列情形之一的，</w:t>
      </w:r>
      <w:r>
        <w:rPr>
          <w:rFonts w:hint="eastAsia" w:ascii="仿宋" w:hAnsi="仿宋" w:eastAsia="仿宋"/>
          <w:sz w:val="28"/>
          <w:szCs w:val="28"/>
        </w:rPr>
        <w:t xml:space="preserve">视为投标人</w:t>
      </w:r>
      <w:r>
        <w:rPr>
          <w:rFonts w:ascii="仿宋" w:hAnsi="仿宋" w:eastAsia="仿宋"/>
          <w:sz w:val="28"/>
          <w:szCs w:val="28"/>
        </w:rPr>
        <w:t xml:space="preserve">串通</w:t>
      </w:r>
      <w:r>
        <w:rPr>
          <w:rFonts w:hint="eastAsia" w:ascii="仿宋" w:hAnsi="仿宋" w:eastAsia="仿宋"/>
          <w:sz w:val="28"/>
          <w:szCs w:val="28"/>
        </w:rPr>
        <w:t xml:space="preserve">投标，投标无效：</w:t>
      </w:r>
      <w:r>
        <w:rPr>
          <w:rFonts w:ascii="仿宋" w:hAnsi="仿宋" w:eastAsia="仿宋"/>
          <w:sz w:val="28"/>
          <w:szCs w:val="28"/>
        </w:rPr>
      </w:r>
      <w:r/>
    </w:p>
    <w:p>
      <w:pPr>
        <w:pStyle w:val="6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.5.1不同投标人的投标文件由同一单位或者个人编制；</w:t>
      </w:r>
      <w:r>
        <w:rPr>
          <w:rFonts w:ascii="仿宋" w:hAnsi="仿宋" w:eastAsia="仿宋"/>
          <w:sz w:val="28"/>
          <w:szCs w:val="28"/>
        </w:rPr>
      </w:r>
      <w:r/>
    </w:p>
    <w:p>
      <w:pPr>
        <w:pStyle w:val="6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.5.2不同投标人委托同一单位或者个人办理投标事宜；</w:t>
      </w:r>
      <w:r>
        <w:rPr>
          <w:rFonts w:ascii="仿宋" w:hAnsi="仿宋" w:eastAsia="仿宋"/>
          <w:sz w:val="28"/>
          <w:szCs w:val="28"/>
        </w:rPr>
      </w:r>
      <w:r/>
    </w:p>
    <w:p>
      <w:pPr>
        <w:pStyle w:val="6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.5.3 不同投标人的投标文件载明的项目管理成员或者联系人员为同一人；</w:t>
      </w:r>
      <w:r>
        <w:rPr>
          <w:rFonts w:ascii="仿宋" w:hAnsi="仿宋" w:eastAsia="仿宋"/>
          <w:sz w:val="28"/>
          <w:szCs w:val="28"/>
        </w:rPr>
      </w:r>
      <w:r/>
    </w:p>
    <w:p>
      <w:pPr>
        <w:pStyle w:val="6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.5.4不同投标人的投标文件异常一致或者投标报价呈规律性差异；</w:t>
      </w:r>
      <w:r>
        <w:rPr>
          <w:rFonts w:ascii="仿宋" w:hAnsi="仿宋" w:eastAsia="仿宋"/>
          <w:sz w:val="28"/>
          <w:szCs w:val="28"/>
        </w:rPr>
      </w:r>
      <w:r/>
    </w:p>
    <w:p>
      <w:pPr>
        <w:pStyle w:val="682"/>
        <w:keepLines w:val="0"/>
        <w:keepNext w:val="0"/>
        <w:pageBreakBefore w:val="0"/>
        <w:spacing w:line="520" w:lineRule="exact"/>
        <w:rPr>
          <w:rFonts w:ascii="仿宋" w:hAnsi="仿宋" w:eastAsia="仿宋" w:cs="Times New Roman"/>
          <w:sz w:val="28"/>
          <w:szCs w:val="28"/>
        </w:rPr>
        <w:outlineLvl w:val="9"/>
      </w:pPr>
      <w:r/>
      <w:bookmarkEnd w:id="28"/>
      <w:r>
        <w:rPr>
          <w:rFonts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．质疑处理</w:t>
      </w:r>
      <w:r>
        <w:rPr>
          <w:rFonts w:ascii="仿宋" w:hAnsi="仿宋" w:eastAsia="仿宋" w:cs="Times New Roman"/>
          <w:sz w:val="28"/>
          <w:szCs w:val="28"/>
        </w:rPr>
      </w:r>
      <w:r/>
    </w:p>
    <w:p>
      <w:pPr>
        <w:pStyle w:val="682"/>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.1</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投标人认为采购文件、采购过程和中标结果使自己的权益受到损害的，可以在知道或者应知其权益受到损害之日起七个工作日内，以电子文件形式从通过“苏采云平台”-&gt;“供应商”登录，从“项目质疑申请”模块提出质疑。未通过交易平台提交的、七个工作日之外以及未按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.5条的要求提供质疑的均不予受理。</w:t>
      </w:r>
      <w:r>
        <w:rPr>
          <w:rFonts w:ascii="仿宋" w:hAnsi="仿宋" w:eastAsia="仿宋" w:cs="Times New Roman"/>
          <w:sz w:val="28"/>
          <w:szCs w:val="28"/>
        </w:rPr>
      </w:r>
      <w:r/>
    </w:p>
    <w:p>
      <w:pPr>
        <w:pStyle w:val="682"/>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上述应知其权益受到损害之日是指:</w:t>
      </w:r>
      <w:r>
        <w:rPr>
          <w:rFonts w:ascii="仿宋" w:hAnsi="仿宋" w:eastAsia="仿宋" w:cs="Times New Roman"/>
          <w:sz w:val="28"/>
          <w:szCs w:val="28"/>
        </w:rPr>
      </w:r>
      <w:r/>
    </w:p>
    <w:p>
      <w:pPr>
        <w:pStyle w:val="682"/>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（1）对招标文件提出质疑的，为采购文件公告期限届满之日起计算；</w:t>
      </w:r>
      <w:r>
        <w:rPr>
          <w:rFonts w:ascii="仿宋" w:hAnsi="仿宋" w:eastAsia="仿宋" w:cs="Times New Roman"/>
          <w:sz w:val="28"/>
          <w:szCs w:val="28"/>
        </w:rPr>
      </w:r>
      <w:r/>
    </w:p>
    <w:p>
      <w:pPr>
        <w:pStyle w:val="682"/>
        <w:ind w:firstLine="560"/>
        <w:jc w:val="both"/>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（2）对采购过程提出质疑的，为各采购程序环节结束之日起计算；</w:t>
      </w:r>
      <w:r>
        <w:rPr>
          <w:rFonts w:ascii="仿宋" w:hAnsi="仿宋" w:eastAsia="仿宋" w:cs="Times New Roman"/>
          <w:sz w:val="28"/>
          <w:szCs w:val="28"/>
        </w:rPr>
      </w:r>
      <w:r/>
    </w:p>
    <w:p>
      <w:pPr>
        <w:pStyle w:val="682"/>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（3）对中标结果提出质疑的，为中标结果公告期限届满之日起计算。</w:t>
      </w:r>
      <w:r>
        <w:rPr>
          <w:rFonts w:ascii="仿宋" w:hAnsi="仿宋" w:eastAsia="仿宋" w:cs="Times New Roman"/>
          <w:sz w:val="28"/>
          <w:szCs w:val="28"/>
        </w:rPr>
      </w:r>
      <w:r/>
    </w:p>
    <w:p>
      <w:pPr>
        <w:pStyle w:val="682"/>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.3</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质疑投标人是指直接参加本次投标活动的投标人，未参加投标活动的投标人或在投标活动中自身权益未受到损害的投标人所提出的质疑不予受理。</w:t>
      </w:r>
      <w:r>
        <w:rPr>
          <w:rFonts w:ascii="仿宋" w:hAnsi="仿宋" w:eastAsia="仿宋" w:cs="Times New Roman"/>
          <w:sz w:val="28"/>
          <w:szCs w:val="28"/>
        </w:rPr>
      </w:r>
      <w:r/>
    </w:p>
    <w:p>
      <w:pPr>
        <w:pStyle w:val="682"/>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.4</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质疑投标人在法定质疑期内应当一次性针对同一采购环节提出质疑</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rPr>
        <w:t xml:space="preserve">若质疑</w:t>
      </w: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针对同一环节提出两次及两次以上质疑，仅受理第一次提出的质疑。</w:t>
      </w:r>
      <w:r>
        <w:rPr>
          <w:rFonts w:ascii="仿宋" w:hAnsi="仿宋" w:eastAsia="仿宋" w:cs="Times New Roman"/>
          <w:sz w:val="28"/>
          <w:szCs w:val="28"/>
        </w:rPr>
      </w:r>
      <w:r/>
    </w:p>
    <w:p>
      <w:pPr>
        <w:pStyle w:val="682"/>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.5</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质疑函应当包括以下主要内容，附上相关证明材料。否则，采购中心不予受理。</w:t>
      </w:r>
      <w:r>
        <w:rPr>
          <w:rFonts w:ascii="仿宋" w:hAnsi="仿宋" w:eastAsia="仿宋" w:cs="Times New Roman"/>
          <w:sz w:val="28"/>
          <w:szCs w:val="28"/>
        </w:rPr>
      </w:r>
      <w:r/>
    </w:p>
    <w:p>
      <w:pPr>
        <w:pStyle w:val="682"/>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（1）质疑投标人的名称、地址、邮编、联系人及联系电话；</w:t>
      </w:r>
      <w:r>
        <w:rPr>
          <w:rFonts w:ascii="仿宋" w:hAnsi="仿宋" w:eastAsia="仿宋" w:cs="Times New Roman"/>
          <w:sz w:val="28"/>
          <w:szCs w:val="28"/>
        </w:rPr>
      </w:r>
      <w:r/>
    </w:p>
    <w:p>
      <w:pPr>
        <w:pStyle w:val="682"/>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（2）质疑项目的名称、编号；</w:t>
      </w:r>
      <w:r>
        <w:rPr>
          <w:rFonts w:ascii="仿宋" w:hAnsi="仿宋" w:eastAsia="仿宋" w:cs="Times New Roman"/>
          <w:sz w:val="28"/>
          <w:szCs w:val="28"/>
        </w:rPr>
      </w:r>
      <w:r/>
    </w:p>
    <w:p>
      <w:pPr>
        <w:pStyle w:val="682"/>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（3）具体、明确的质疑事项和与质疑事实相关的请求；</w:t>
      </w:r>
      <w:r>
        <w:rPr>
          <w:rFonts w:ascii="仿宋" w:hAnsi="仿宋" w:eastAsia="仿宋" w:cs="Times New Roman"/>
          <w:sz w:val="28"/>
          <w:szCs w:val="28"/>
        </w:rPr>
      </w:r>
      <w:r/>
    </w:p>
    <w:p>
      <w:pPr>
        <w:pStyle w:val="682"/>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（4）事实依据；</w:t>
      </w:r>
      <w:r>
        <w:rPr>
          <w:rFonts w:ascii="仿宋" w:hAnsi="仿宋" w:eastAsia="仿宋" w:cs="Times New Roman"/>
          <w:sz w:val="28"/>
          <w:szCs w:val="28"/>
        </w:rPr>
      </w:r>
      <w:r/>
    </w:p>
    <w:p>
      <w:pPr>
        <w:pStyle w:val="682"/>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（5）必要的法律依据；</w:t>
      </w:r>
      <w:r>
        <w:rPr>
          <w:rFonts w:ascii="仿宋" w:hAnsi="仿宋" w:eastAsia="仿宋" w:cs="Times New Roman"/>
          <w:sz w:val="28"/>
          <w:szCs w:val="28"/>
        </w:rPr>
      </w:r>
      <w:r/>
    </w:p>
    <w:p>
      <w:pPr>
        <w:pStyle w:val="682"/>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（6）提起质疑的日期；</w:t>
      </w:r>
      <w:r>
        <w:rPr>
          <w:rFonts w:ascii="仿宋" w:hAnsi="仿宋" w:eastAsia="仿宋" w:cs="Times New Roman"/>
          <w:sz w:val="28"/>
          <w:szCs w:val="28"/>
        </w:rPr>
      </w:r>
      <w:r/>
    </w:p>
    <w:p>
      <w:pPr>
        <w:pStyle w:val="682"/>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【质疑函必须署名，由法定代表人或者其授权代表签字，并加盖单位电子公章。授权代表签字的，还需提供法定代表人出具的办理质疑事项授权书（授权中必须载明具体权限、期限和事项）。】</w:t>
      </w:r>
      <w:r>
        <w:rPr>
          <w:rFonts w:ascii="仿宋" w:hAnsi="仿宋" w:eastAsia="仿宋" w:cs="Times New Roman"/>
          <w:sz w:val="28"/>
          <w:szCs w:val="28"/>
        </w:rPr>
      </w:r>
      <w:r/>
    </w:p>
    <w:p>
      <w:pPr>
        <w:pStyle w:val="682"/>
        <w:ind w:firstLine="560"/>
        <w:spacing w:line="520" w:lineRule="exact"/>
        <w:rPr>
          <w:rFonts w:ascii="仿宋" w:hAnsi="仿宋" w:eastAsia="仿宋" w:cs="Times New Roman"/>
          <w:sz w:val="28"/>
          <w:szCs w:val="28"/>
        </w:rPr>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.6</w:t>
      </w:r>
      <w:r>
        <w:rPr>
          <w:rFonts w:hint="eastAsia" w:ascii="仿宋" w:hAnsi="仿宋" w:eastAsia="仿宋" w:cs="Times New Roman"/>
          <w:sz w:val="28"/>
          <w:szCs w:val="28"/>
          <w:lang w:val="en-US" w:eastAsia="zh-CN"/>
        </w:rPr>
        <w:t xml:space="preserve"> 投标人</w:t>
      </w:r>
      <w:r>
        <w:rPr>
          <w:rFonts w:hint="eastAsia" w:ascii="仿宋" w:hAnsi="仿宋" w:eastAsia="仿宋" w:cs="Times New Roman"/>
          <w:sz w:val="28"/>
          <w:szCs w:val="28"/>
        </w:rPr>
        <w:t xml:space="preserve">（含潜在</w:t>
      </w: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）对采购方式、采购需求、</w:t>
      </w: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资格条件、评审方法与评审标准、合同文本的询问、质疑请向采购人提出，由采购人负责答复。</w:t>
      </w: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对其他事项的询问、质疑请向采购中心提出，由采购中心负责答复。</w:t>
      </w:r>
      <w:r>
        <w:rPr>
          <w:rFonts w:ascii="仿宋" w:hAnsi="仿宋" w:eastAsia="仿宋" w:cs="Times New Roman"/>
          <w:sz w:val="28"/>
          <w:szCs w:val="28"/>
        </w:rPr>
      </w:r>
      <w:r/>
    </w:p>
    <w:p>
      <w:pPr>
        <w:pStyle w:val="682"/>
        <w:ind w:firstLine="560"/>
        <w:keepLines w:val="0"/>
        <w:keepNext w:val="0"/>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.7</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收到质疑函后，将对质疑的形式和内容进行审查，如质疑函内容、格式不符合规定，采购中心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将告知质疑人进行补正。质疑人应当在法定质疑期限内进行补正并重新提交质疑函，拒不补正或者超过法定期限后未重新提交质疑函的，为无效质疑，采购中心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有权不予受理。</w:t>
      </w:r>
      <w:r>
        <w:rPr>
          <w:rFonts w:hint="eastAsia" w:ascii="仿宋" w:hAnsi="仿宋" w:eastAsia="仿宋" w:cs="Times New Roman"/>
          <w:sz w:val="28"/>
          <w:szCs w:val="28"/>
        </w:rPr>
      </w:r>
      <w:r/>
    </w:p>
    <w:p>
      <w:pPr>
        <w:pStyle w:val="682"/>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对于内容、格式符合规定的质疑函，采购中心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将在七个工作日内以电子文件的形式作出答复，但质疑答复的内容不涉及商业秘密。如果质疑投标人还需要纸质形式回复函的，需主动与采购中心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联系索取，或者在质疑函中明确提出该要求。</w:t>
      </w:r>
      <w:r>
        <w:rPr>
          <w:rFonts w:ascii="仿宋" w:hAnsi="仿宋" w:eastAsia="仿宋" w:cs="Times New Roman"/>
          <w:sz w:val="28"/>
          <w:szCs w:val="28"/>
        </w:rPr>
      </w:r>
      <w:r/>
    </w:p>
    <w:p>
      <w:pPr>
        <w:pStyle w:val="682"/>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.8</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投标人提出的质疑必须有理、有据，不得恶意质疑或提交虚假质疑。否则，一经查实，采购中心有权依据政府采购的有关规定，报请淮安市财政局政府采购管理处对该投标人列入失信行为或不良行为记录名单，进行相应的行政处罚。</w:t>
      </w:r>
      <w:r>
        <w:rPr>
          <w:rFonts w:ascii="仿宋" w:hAnsi="仿宋" w:eastAsia="仿宋" w:cs="Times New Roman"/>
          <w:sz w:val="28"/>
          <w:szCs w:val="28"/>
        </w:rPr>
      </w:r>
      <w:r/>
    </w:p>
    <w:p>
      <w:pPr>
        <w:pStyle w:val="682"/>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.中标通知书</w:t>
      </w:r>
      <w:r>
        <w:rPr>
          <w:rFonts w:ascii="仿宋" w:hAnsi="仿宋" w:eastAsia="仿宋"/>
          <w:sz w:val="28"/>
          <w:szCs w:val="28"/>
        </w:rPr>
      </w:r>
      <w:r/>
    </w:p>
    <w:p>
      <w:pPr>
        <w:pStyle w:val="6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.l</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ascii="仿宋" w:hAnsi="仿宋" w:eastAsia="仿宋"/>
          <w:sz w:val="28"/>
          <w:szCs w:val="28"/>
        </w:rPr>
      </w:r>
      <w:r/>
    </w:p>
    <w:p>
      <w:pPr>
        <w:pStyle w:val="6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中标通知书将是合同的一个组成部分。对采购人和中标</w:t>
      </w:r>
      <w:r>
        <w:rPr>
          <w:rFonts w:hint="eastAsia" w:ascii="仿宋" w:hAnsi="仿宋" w:eastAsia="仿宋"/>
          <w:sz w:val="28"/>
          <w:szCs w:val="28"/>
          <w:lang w:eastAsia="zh-CN"/>
        </w:rPr>
        <w:t xml:space="preserve">人</w:t>
      </w:r>
      <w:r>
        <w:rPr>
          <w:rFonts w:hint="eastAsia" w:ascii="仿宋" w:hAnsi="仿宋" w:eastAsia="仿宋"/>
          <w:sz w:val="28"/>
          <w:szCs w:val="28"/>
        </w:rPr>
        <w:t xml:space="preserve">均具有法律效力。中标通知书发出后，采购人改变中标结果的，或者中标</w:t>
      </w:r>
      <w:r>
        <w:rPr>
          <w:rFonts w:hint="eastAsia" w:ascii="仿宋" w:hAnsi="仿宋" w:eastAsia="仿宋"/>
          <w:sz w:val="28"/>
          <w:szCs w:val="28"/>
          <w:lang w:eastAsia="zh-CN"/>
        </w:rPr>
        <w:t xml:space="preserve">人</w:t>
      </w:r>
      <w:r>
        <w:rPr>
          <w:rFonts w:hint="eastAsia" w:ascii="仿宋" w:hAnsi="仿宋" w:eastAsia="仿宋"/>
          <w:sz w:val="28"/>
          <w:szCs w:val="28"/>
        </w:rPr>
        <w:t xml:space="preserve">放弃中标项目的，应当依法承担法律责任。</w:t>
      </w:r>
      <w:r>
        <w:rPr>
          <w:rFonts w:ascii="仿宋" w:hAnsi="仿宋" w:eastAsia="仿宋"/>
          <w:sz w:val="28"/>
          <w:szCs w:val="28"/>
        </w:rPr>
      </w:r>
      <w:r/>
    </w:p>
    <w:p>
      <w:pPr>
        <w:pStyle w:val="682"/>
        <w:numPr>
          <w:ilvl w:val="0"/>
          <w:numId w:val="5"/>
        </w:numPr>
        <w:ind w:firstLine="482"/>
        <w:keepLines w:val="0"/>
        <w:keepNext w:val="0"/>
        <w:pageBreakBefore w:val="0"/>
        <w:spacing w:line="520" w:lineRule="exact"/>
        <w:rPr>
          <w:rFonts w:ascii="仿宋" w:hAnsi="仿宋" w:eastAsia="仿宋"/>
          <w:b/>
          <w:sz w:val="32"/>
          <w:szCs w:val="32"/>
        </w:rPr>
        <w:outlineLvl w:val="9"/>
      </w:pPr>
      <w:r/>
      <w:bookmarkStart w:id="29" w:name="_Toc120614220"/>
      <w:r/>
      <w:bookmarkStart w:id="30" w:name="_Toc16938552"/>
      <w:r/>
      <w:bookmarkStart w:id="31" w:name="_Toc513029236"/>
      <w:r/>
      <w:bookmarkStart w:id="32" w:name="_Toc20823308"/>
      <w:r>
        <w:rPr>
          <w:rFonts w:hint="eastAsia" w:ascii="仿宋" w:hAnsi="仿宋" w:eastAsia="仿宋"/>
          <w:b/>
          <w:sz w:val="32"/>
          <w:szCs w:val="32"/>
        </w:rPr>
        <w:t xml:space="preserve">授予合同</w:t>
      </w:r>
      <w:bookmarkEnd w:id="29"/>
      <w:r>
        <w:rPr>
          <w:rFonts w:ascii="仿宋" w:hAnsi="仿宋" w:eastAsia="仿宋"/>
          <w:b/>
          <w:sz w:val="32"/>
          <w:szCs w:val="32"/>
        </w:rPr>
      </w:r>
      <w:r/>
    </w:p>
    <w:p>
      <w:pPr>
        <w:pStyle w:val="682"/>
        <w:keepLines w:val="0"/>
        <w:keepNext w:val="0"/>
        <w:pageBreakBefore w:val="0"/>
        <w:spacing w:line="520" w:lineRule="exact"/>
        <w:rPr>
          <w:rFonts w:ascii="仿宋" w:hAnsi="仿宋" w:eastAsia="仿宋"/>
          <w:sz w:val="28"/>
          <w:szCs w:val="28"/>
        </w:rPr>
        <w:outlineLvl w:val="9"/>
      </w:pPr>
      <w:r/>
      <w:bookmarkEnd w:id="30"/>
      <w:r/>
      <w:bookmarkEnd w:id="31"/>
      <w:r/>
      <w:bookmarkEnd w:id="32"/>
      <w:r/>
      <w:bookmarkStart w:id="33" w:name="_Toc513029237"/>
      <w:r/>
      <w:bookmarkStart w:id="34" w:name="_Toc20823309"/>
      <w:r/>
      <w:bookmarkStart w:id="35" w:name="_Toc16938553"/>
      <w:r>
        <w:rPr>
          <w:rFonts w:hint="eastAsia" w:ascii="仿宋" w:hAnsi="仿宋" w:eastAsia="仿宋"/>
          <w:sz w:val="28"/>
          <w:szCs w:val="28"/>
          <w:lang w:val="en-US" w:eastAsia="zh-CN"/>
        </w:rPr>
        <w:t xml:space="preserve">30</w:t>
      </w:r>
      <w:r>
        <w:rPr>
          <w:rFonts w:hint="eastAsia" w:ascii="仿宋" w:hAnsi="仿宋" w:eastAsia="仿宋"/>
          <w:sz w:val="28"/>
          <w:szCs w:val="28"/>
        </w:rPr>
        <w:t xml:space="preserve">. 签订合同</w:t>
      </w:r>
      <w:r>
        <w:rPr>
          <w:rFonts w:hint="eastAsia" w:ascii="仿宋" w:hAnsi="仿宋" w:eastAsia="仿宋"/>
          <w:sz w:val="28"/>
          <w:szCs w:val="28"/>
        </w:rPr>
        <w:tab/>
      </w:r>
      <w:r>
        <w:rPr>
          <w:rFonts w:ascii="仿宋" w:hAnsi="仿宋" w:eastAsia="仿宋"/>
          <w:sz w:val="28"/>
          <w:szCs w:val="28"/>
        </w:rPr>
      </w:r>
      <w:r/>
    </w:p>
    <w:p>
      <w:pPr>
        <w:pStyle w:val="6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lang w:val="en-US" w:eastAsia="zh-CN"/>
        </w:rPr>
        <w:t xml:space="preserve">30</w:t>
      </w:r>
      <w:r>
        <w:rPr>
          <w:rFonts w:hint="eastAsia" w:ascii="仿宋" w:hAnsi="仿宋" w:eastAsia="仿宋"/>
          <w:sz w:val="28"/>
          <w:szCs w:val="28"/>
        </w:rPr>
        <w:t xml:space="preserve">.l</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中标人应当在中标通知书发出之日起三十日内，按照招标文件确定的事项与采购人签订政府采购合同。</w:t>
      </w:r>
      <w:r>
        <w:rPr>
          <w:rFonts w:ascii="仿宋" w:hAnsi="仿宋" w:eastAsia="仿宋"/>
          <w:sz w:val="28"/>
          <w:szCs w:val="28"/>
        </w:rPr>
      </w:r>
      <w:r/>
    </w:p>
    <w:p>
      <w:pPr>
        <w:pStyle w:val="6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lang w:val="en-US" w:eastAsia="zh-CN"/>
        </w:rPr>
        <w:t xml:space="preserve">30</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招标文件、中标人的投标文件及招标过程中有关澄清、承诺文件均应作为合同附件。</w:t>
      </w:r>
      <w:r>
        <w:rPr>
          <w:rFonts w:ascii="仿宋" w:hAnsi="仿宋" w:eastAsia="仿宋"/>
          <w:sz w:val="28"/>
          <w:szCs w:val="28"/>
        </w:rPr>
      </w:r>
      <w:r/>
    </w:p>
    <w:p>
      <w:pPr>
        <w:pStyle w:val="6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lang w:val="en-US" w:eastAsia="zh-CN"/>
        </w:rPr>
        <w:t xml:space="preserve">30</w:t>
      </w:r>
      <w:r>
        <w:rPr>
          <w:rFonts w:hint="eastAsia" w:ascii="仿宋" w:hAnsi="仿宋" w:eastAsia="仿宋"/>
          <w:sz w:val="28"/>
          <w:szCs w:val="28"/>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ascii="仿宋" w:hAnsi="仿宋" w:eastAsia="仿宋"/>
          <w:sz w:val="28"/>
          <w:szCs w:val="28"/>
        </w:rPr>
      </w:r>
      <w:r/>
    </w:p>
    <w:p>
      <w:pPr>
        <w:pStyle w:val="682"/>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.货物（包含与货物相关的服务）的追加</w:t>
      </w:r>
      <w:r>
        <w:rPr>
          <w:rFonts w:ascii="仿宋" w:hAnsi="仿宋" w:eastAsia="仿宋"/>
          <w:sz w:val="28"/>
          <w:szCs w:val="28"/>
        </w:rPr>
      </w:r>
      <w:r/>
    </w:p>
    <w:p>
      <w:pPr>
        <w:pStyle w:val="68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仿宋" w:hAnsi="仿宋" w:eastAsia="仿宋"/>
          <w:sz w:val="28"/>
          <w:szCs w:val="28"/>
        </w:rPr>
      </w:r>
      <w:r/>
    </w:p>
    <w:p>
      <w:pPr>
        <w:pStyle w:val="703"/>
        <w:ind w:left="0" w:firstLine="0"/>
        <w:spacing w:line="520" w:lineRule="exact"/>
        <w:rPr>
          <w:rFonts w:hint="eastAsia" w:ascii="仿宋" w:hAnsi="仿宋" w:eastAsia="仿宋"/>
          <w:sz w:val="28"/>
          <w:szCs w:val="28"/>
          <w:highlight w:val="none"/>
          <w:lang w:eastAsia="zh-CN"/>
        </w:rPr>
      </w:pPr>
      <w:r>
        <w:rPr>
          <w:rFonts w:hint="eastAsia" w:ascii="仿宋" w:hAnsi="仿宋" w:eastAsia="仿宋" w:cs="Times New Roman"/>
          <w:sz w:val="28"/>
          <w:szCs w:val="28"/>
          <w:lang w:val="en-US" w:eastAsia="zh-CN"/>
        </w:rPr>
        <w:t xml:space="preserve">32.</w:t>
      </w:r>
      <w:r>
        <w:rPr>
          <w:rFonts w:hint="eastAsia" w:ascii="仿宋" w:hAnsi="仿宋" w:eastAsia="仿宋"/>
          <w:sz w:val="28"/>
          <w:szCs w:val="28"/>
          <w:highlight w:val="none"/>
        </w:rPr>
        <w:t xml:space="preserve">履约保证金</w:t>
      </w:r>
      <w:r>
        <w:rPr>
          <w:rFonts w:hint="eastAsia" w:ascii="仿宋" w:hAnsi="仿宋" w:eastAsia="仿宋"/>
          <w:sz w:val="28"/>
          <w:szCs w:val="28"/>
          <w:highlight w:val="none"/>
          <w:lang w:eastAsia="zh-CN"/>
        </w:rPr>
      </w:r>
      <w:r/>
    </w:p>
    <w:p>
      <w:pPr>
        <w:pStyle w:val="703"/>
        <w:ind w:firstLine="560"/>
        <w:spacing w:line="52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32.1乙方交纳人民币_</w:t>
      </w:r>
      <w:r>
        <w:rPr>
          <w:rFonts w:hint="eastAsia" w:ascii="仿宋" w:hAnsi="仿宋" w:eastAsia="仿宋"/>
          <w:b/>
          <w:bCs/>
          <w:color w:val="000000"/>
          <w:sz w:val="28"/>
          <w:szCs w:val="28"/>
          <w:u w:val="single"/>
        </w:rPr>
        <w:t xml:space="preserve">合同金额的5%</w:t>
      </w:r>
      <w:r>
        <w:rPr>
          <w:rFonts w:hint="eastAsia" w:ascii="仿宋" w:hAnsi="仿宋" w:eastAsia="仿宋" w:cs="Times New Roman"/>
          <w:sz w:val="28"/>
          <w:szCs w:val="28"/>
          <w:lang w:val="en-US" w:eastAsia="zh-CN" w:bidi="ar-SA"/>
        </w:rPr>
        <w:t xml:space="preserve">_作为本合同的履约保证金。</w:t>
      </w:r>
      <w:r>
        <w:rPr>
          <w:rFonts w:hint="eastAsia" w:ascii="仿宋" w:hAnsi="仿宋" w:eastAsia="仿宋" w:cs="Times New Roman"/>
          <w:sz w:val="28"/>
          <w:szCs w:val="28"/>
          <w:lang w:val="en-US" w:eastAsia="zh-CN" w:bidi="ar-SA"/>
        </w:rPr>
      </w:r>
      <w:r/>
    </w:p>
    <w:p>
      <w:pPr>
        <w:pStyle w:val="682"/>
        <w:numPr>
          <w:ilvl w:val="0"/>
          <w:numId w:val="0"/>
        </w:numPr>
        <w:ind w:firstLine="560"/>
        <w:spacing w:line="52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32.2乙方提供的履约保证金可以是人民币形式（银行本票、汇票、支票、电汇），或银行保函、担保公司的保证担保或保险公司的保证保险等多种形式。</w:t>
      </w:r>
      <w:r>
        <w:rPr>
          <w:rFonts w:hint="eastAsia" w:ascii="仿宋" w:hAnsi="仿宋" w:eastAsia="仿宋" w:cs="Times New Roman"/>
          <w:sz w:val="28"/>
          <w:szCs w:val="28"/>
          <w:lang w:val="en-US" w:eastAsia="zh-CN" w:bidi="ar-SA"/>
        </w:rPr>
      </w:r>
      <w:r/>
    </w:p>
    <w:p>
      <w:pPr>
        <w:pStyle w:val="682"/>
        <w:numPr>
          <w:ilvl w:val="0"/>
          <w:numId w:val="0"/>
        </w:numPr>
        <w:ind w:firstLine="560"/>
        <w:spacing w:line="52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32.3乙方选取银行保函、担保公司的保证担保或保险公司的保证保险等形式的向采购人缴纳的，如保函（担保、保险等）的约定期到期但乙方履约仍未结束的，乙方须进行续保。</w:t>
      </w:r>
      <w:r>
        <w:rPr>
          <w:rFonts w:hint="eastAsia" w:ascii="仿宋" w:hAnsi="仿宋" w:eastAsia="仿宋" w:cs="Times New Roman"/>
          <w:sz w:val="28"/>
          <w:szCs w:val="28"/>
          <w:lang w:val="en-US" w:eastAsia="zh-CN" w:bidi="ar-SA"/>
        </w:rPr>
      </w:r>
      <w:r/>
    </w:p>
    <w:p>
      <w:pPr>
        <w:pStyle w:val="682"/>
        <w:numPr>
          <w:ilvl w:val="0"/>
          <w:numId w:val="0"/>
        </w:numPr>
        <w:ind w:firstLine="560"/>
        <w:spacing w:line="52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32.4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rPr>
          <w:rFonts w:hint="eastAsia" w:ascii="仿宋" w:hAnsi="仿宋" w:eastAsia="仿宋" w:cs="Times New Roman"/>
          <w:sz w:val="28"/>
          <w:szCs w:val="28"/>
          <w:lang w:val="en-US" w:eastAsia="zh-CN" w:bidi="ar-SA"/>
        </w:rPr>
      </w:r>
      <w:r/>
    </w:p>
    <w:p>
      <w:pPr>
        <w:pStyle w:val="682"/>
        <w:ind w:firstLine="560"/>
        <w:spacing w:line="52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32.5如乙方未能履行合同规定的义务，甲方有权从履约保证金中取得补偿。</w:t>
      </w:r>
      <w:r>
        <w:rPr>
          <w:rFonts w:hint="eastAsia" w:ascii="仿宋" w:hAnsi="仿宋" w:eastAsia="仿宋" w:cs="Times New Roman"/>
          <w:sz w:val="28"/>
          <w:szCs w:val="28"/>
          <w:lang w:val="en-US" w:eastAsia="zh-CN" w:bidi="ar-SA"/>
        </w:rPr>
      </w:r>
      <w:r/>
    </w:p>
    <w:p>
      <w:pPr>
        <w:pStyle w:val="682"/>
        <w:ind w:firstLine="560"/>
        <w:spacing w:line="52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32.6履约保证金在合同约定期间内不予退还或者应完全有效，约定期间届满之日起 5个工作日内，甲方应将履约保证金退还乙方；逾期退还的，按中国人民银行同期贷款基准利率上浮20%后的利率支付超期资金占用费，但因乙方自身原因导致无法及时退还的除外。</w:t>
      </w:r>
      <w:r>
        <w:rPr>
          <w:rFonts w:hint="eastAsia" w:ascii="仿宋" w:hAnsi="仿宋" w:eastAsia="仿宋" w:cs="Times New Roman"/>
          <w:sz w:val="28"/>
          <w:szCs w:val="28"/>
          <w:lang w:val="en-US" w:eastAsia="zh-CN" w:bidi="ar-SA"/>
        </w:rPr>
      </w:r>
      <w:r/>
    </w:p>
    <w:p>
      <w:pPr>
        <w:pStyle w:val="682"/>
        <w:ind w:firstLine="560"/>
        <w:spacing w:line="520" w:lineRule="exact"/>
        <w:rPr>
          <w:rFonts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    32.7履约保证金在合同约定期间内不予退还或者应完全有效，履约保证金在项目验收合格后无息退还给乙方。</w:t>
      </w:r>
      <w:r>
        <w:rPr>
          <w:rFonts w:ascii="仿宋" w:hAnsi="仿宋" w:eastAsia="仿宋" w:cs="Times New Roman"/>
          <w:sz w:val="28"/>
          <w:szCs w:val="28"/>
          <w:lang w:val="en-US" w:eastAsia="zh-CN" w:bidi="ar-SA"/>
        </w:rPr>
      </w:r>
      <w:r/>
    </w:p>
    <w:p>
      <w:pPr>
        <w:pStyle w:val="682"/>
        <w:keepLines w:val="0"/>
        <w:keepNext w:val="0"/>
        <w:pageBreakBefore w:val="0"/>
        <w:spacing w:line="520" w:lineRule="exact"/>
        <w:rPr>
          <w:rFonts w:hint="eastAsia" w:ascii="仿宋" w:hAnsi="仿宋" w:eastAsia="仿宋"/>
          <w:b/>
          <w:bCs/>
          <w:sz w:val="32"/>
          <w:szCs w:val="28"/>
        </w:rPr>
        <w:outlineLvl w:val="9"/>
      </w:pPr>
      <w:r/>
      <w:bookmarkEnd w:id="33"/>
      <w:r/>
      <w:bookmarkEnd w:id="34"/>
      <w:r/>
      <w:bookmarkEnd w:id="35"/>
      <w:r>
        <w:rPr>
          <w:rFonts w:hint="eastAsia" w:ascii="仿宋" w:hAnsi="仿宋" w:eastAsia="仿宋"/>
          <w:b/>
          <w:bCs/>
          <w:sz w:val="32"/>
          <w:szCs w:val="28"/>
        </w:rPr>
        <w:t xml:space="preserve">八、政府采购政策功能落实</w:t>
      </w:r>
      <w:r>
        <w:rPr>
          <w:rFonts w:hint="eastAsia" w:ascii="仿宋" w:hAnsi="仿宋" w:eastAsia="仿宋"/>
          <w:b/>
          <w:bCs/>
          <w:sz w:val="32"/>
          <w:szCs w:val="28"/>
        </w:rPr>
      </w:r>
      <w:r/>
    </w:p>
    <w:p>
      <w:pPr>
        <w:pStyle w:val="682"/>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w:t>
      </w:r>
      <w:r>
        <w:rPr>
          <w:rFonts w:hint="eastAsia" w:ascii="仿宋" w:hAnsi="仿宋" w:eastAsia="仿宋"/>
          <w:sz w:val="28"/>
          <w:szCs w:val="28"/>
          <w:lang w:val="zh-CN"/>
        </w:rPr>
        <w:t xml:space="preserve">促进中小企业发展</w:t>
      </w:r>
      <w:r>
        <w:rPr>
          <w:rFonts w:hint="eastAsia" w:ascii="仿宋" w:hAnsi="仿宋" w:eastAsia="仿宋"/>
          <w:sz w:val="28"/>
          <w:szCs w:val="28"/>
        </w:rPr>
        <w:t xml:space="preserve">政策</w:t>
      </w:r>
      <w:r>
        <w:rPr>
          <w:rFonts w:hint="eastAsia" w:ascii="仿宋" w:hAnsi="仿宋" w:eastAsia="仿宋"/>
          <w:sz w:val="28"/>
          <w:szCs w:val="28"/>
        </w:rPr>
      </w:r>
      <w:r/>
    </w:p>
    <w:p>
      <w:pPr>
        <w:pStyle w:val="68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小微型企业价格扣除</w:t>
      </w:r>
      <w:r>
        <w:rPr>
          <w:rFonts w:hint="eastAsia" w:ascii="仿宋" w:hAnsi="仿宋" w:eastAsia="仿宋"/>
          <w:sz w:val="28"/>
          <w:szCs w:val="28"/>
        </w:rPr>
      </w:r>
      <w:r/>
    </w:p>
    <w:p>
      <w:pPr>
        <w:pStyle w:val="68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.1.1</w:t>
      </w:r>
      <w:r>
        <w:rPr>
          <w:rFonts w:hint="eastAsia" w:ascii="仿宋" w:hAnsi="仿宋" w:eastAsia="仿宋"/>
          <w:sz w:val="28"/>
          <w:szCs w:val="28"/>
          <w:lang w:val="en-US" w:eastAsia="zh-CN"/>
        </w:rPr>
        <w:t xml:space="preserve"> </w:t>
      </w:r>
      <w:r>
        <w:rPr>
          <w:rFonts w:hint="eastAsia" w:ascii="仿宋" w:hAnsi="仿宋" w:eastAsia="仿宋"/>
          <w:sz w:val="28"/>
          <w:szCs w:val="28"/>
          <w:lang w:val="zh-CN"/>
        </w:rPr>
        <w:t xml:space="preserve">对于未专门面向中小企业或者未预留份额专门面向中小企业采购的采购项目，投标人提供的货物或者服务</w:t>
      </w:r>
      <w:r>
        <w:rPr>
          <w:rFonts w:hint="eastAsia" w:ascii="仿宋" w:hAnsi="仿宋" w:eastAsia="仿宋"/>
          <w:sz w:val="28"/>
          <w:szCs w:val="28"/>
        </w:rPr>
        <w:t xml:space="preserve">符合下列情形的，享受本办法规定的中小企业扶持政策给予小微企业报价20%的扣除，用扣除后的价格参与评审：</w:t>
      </w:r>
      <w:r>
        <w:rPr>
          <w:rFonts w:hint="eastAsia" w:ascii="仿宋" w:hAnsi="仿宋" w:eastAsia="仿宋"/>
          <w:sz w:val="28"/>
          <w:szCs w:val="28"/>
        </w:rPr>
      </w:r>
      <w:r/>
    </w:p>
    <w:p>
      <w:pPr>
        <w:pStyle w:val="68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（1）在货物采购项目中，货物由中小企业制造，即货物由中小企业生产且使用该中小企业商号或者注册商标；</w:t>
      </w:r>
      <w:r>
        <w:rPr>
          <w:rFonts w:hint="eastAsia" w:ascii="仿宋" w:hAnsi="仿宋" w:eastAsia="仿宋"/>
          <w:sz w:val="28"/>
          <w:szCs w:val="28"/>
        </w:rPr>
      </w:r>
      <w:r/>
    </w:p>
    <w:p>
      <w:pPr>
        <w:pStyle w:val="68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（2）在服务采购项目中，服务由中小企业承接，即提供服务的人员为中小企业依照</w:t>
      </w:r>
      <w:r>
        <w:rPr>
          <w:rFonts w:hint="eastAsia" w:ascii="仿宋" w:hAnsi="仿宋" w:eastAsia="仿宋"/>
          <w:sz w:val="28"/>
          <w:szCs w:val="28"/>
          <w:highlight w:val="none"/>
        </w:rPr>
        <w:t xml:space="preserve">《中华人民共和国劳动合同法》</w:t>
      </w:r>
      <w:r>
        <w:rPr>
          <w:rFonts w:hint="eastAsia" w:ascii="仿宋" w:hAnsi="仿宋" w:eastAsia="仿宋"/>
          <w:sz w:val="28"/>
          <w:szCs w:val="28"/>
        </w:rPr>
        <w:t xml:space="preserve">订立劳动合同的从业人员。</w:t>
      </w:r>
      <w:r>
        <w:rPr>
          <w:rFonts w:hint="eastAsia" w:ascii="仿宋" w:hAnsi="仿宋" w:eastAsia="仿宋"/>
          <w:sz w:val="28"/>
          <w:szCs w:val="28"/>
        </w:rPr>
      </w:r>
      <w:r/>
    </w:p>
    <w:p>
      <w:pPr>
        <w:pStyle w:val="68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在货物采购项目中，</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提供的货物既有中小企业制造货物，也有大型企业制造货物的，不享受本办法规定的中小企业扶持政策。</w:t>
      </w:r>
      <w:r>
        <w:rPr>
          <w:rFonts w:hint="eastAsia" w:ascii="仿宋" w:hAnsi="仿宋" w:eastAsia="仿宋"/>
          <w:sz w:val="28"/>
          <w:szCs w:val="28"/>
        </w:rPr>
      </w:r>
      <w:r/>
    </w:p>
    <w:p>
      <w:pPr>
        <w:pStyle w:val="6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联合体及分包</w:t>
      </w:r>
      <w:r>
        <w:rPr>
          <w:rFonts w:ascii="仿宋" w:hAnsi="仿宋" w:eastAsia="仿宋"/>
          <w:sz w:val="28"/>
          <w:szCs w:val="28"/>
        </w:rPr>
      </w:r>
      <w:r/>
    </w:p>
    <w:p>
      <w:pPr>
        <w:pStyle w:val="68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以联合体形式参加政府采购活动，联合体各方均为中小企业的，联合体视同中小企业。其中，联合体各方均为小微企业的，联合体视同小微企业。</w:t>
      </w:r>
      <w:r>
        <w:rPr>
          <w:rFonts w:hint="eastAsia" w:ascii="仿宋" w:hAnsi="仿宋" w:eastAsia="仿宋"/>
          <w:sz w:val="28"/>
          <w:szCs w:val="28"/>
        </w:rPr>
      </w:r>
      <w:r/>
    </w:p>
    <w:p>
      <w:pPr>
        <w:pStyle w:val="68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.2.2享受扶持政策获得政府采购合同的，小微企业不得将合同分包给大中型企业，中型企业不得将合同分包给大型企业。</w:t>
      </w:r>
      <w:r>
        <w:rPr>
          <w:rFonts w:hint="eastAsia" w:ascii="仿宋" w:hAnsi="仿宋" w:eastAsia="仿宋"/>
          <w:sz w:val="28"/>
          <w:szCs w:val="28"/>
        </w:rPr>
      </w:r>
      <w:r/>
    </w:p>
    <w:p>
      <w:pPr>
        <w:pStyle w:val="68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rPr>
          <w:rFonts w:hint="eastAsia" w:ascii="仿宋" w:hAnsi="仿宋" w:eastAsia="仿宋"/>
          <w:sz w:val="28"/>
          <w:szCs w:val="28"/>
        </w:rPr>
      </w:r>
      <w:r/>
    </w:p>
    <w:p>
      <w:pPr>
        <w:pStyle w:val="68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rPr>
          <w:rFonts w:hint="eastAsia" w:ascii="仿宋" w:hAnsi="仿宋" w:eastAsia="仿宋"/>
          <w:sz w:val="28"/>
          <w:szCs w:val="28"/>
        </w:rPr>
      </w:r>
      <w:r/>
    </w:p>
    <w:p>
      <w:pPr>
        <w:pStyle w:val="68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.3小微型企业</w:t>
      </w:r>
      <w:r>
        <w:rPr>
          <w:rFonts w:hint="eastAsia" w:ascii="仿宋" w:hAnsi="仿宋" w:eastAsia="仿宋"/>
          <w:sz w:val="28"/>
          <w:szCs w:val="28"/>
        </w:rPr>
      </w:r>
      <w:r/>
    </w:p>
    <w:p>
      <w:pPr>
        <w:pStyle w:val="68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（1）投标人须按照招标文件的要求提供相应的《企业声明函》，详见招标文件第六章示范格式。</w:t>
      </w:r>
      <w:r>
        <w:rPr>
          <w:rFonts w:hint="eastAsia" w:ascii="仿宋" w:hAnsi="仿宋" w:eastAsia="仿宋"/>
          <w:sz w:val="28"/>
          <w:szCs w:val="28"/>
        </w:rPr>
      </w:r>
      <w:r/>
    </w:p>
    <w:p>
      <w:pPr>
        <w:pStyle w:val="68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（2）企业标准请参照《政府采购促进中小企业发展管理办法》（财库</w:t>
      </w:r>
      <w:r>
        <w:rPr>
          <w:rFonts w:hint="eastAsia" w:ascii="仿宋" w:hAnsi="仿宋" w:eastAsia="仿宋"/>
          <w:sz w:val="28"/>
          <w:szCs w:val="28"/>
          <w:lang w:eastAsia="zh-CN"/>
        </w:rPr>
        <w:t xml:space="preserve">〔2020〕46号</w:t>
      </w:r>
      <w:r>
        <w:rPr>
          <w:rFonts w:hint="eastAsia" w:ascii="仿宋" w:hAnsi="仿宋" w:eastAsia="仿宋"/>
          <w:sz w:val="28"/>
          <w:szCs w:val="28"/>
        </w:rPr>
        <w:t xml:space="preserve">）文件规定自行填写。</w:t>
      </w:r>
      <w:r>
        <w:rPr>
          <w:rFonts w:hint="eastAsia" w:ascii="仿宋" w:hAnsi="仿宋" w:eastAsia="仿宋"/>
          <w:sz w:val="28"/>
          <w:szCs w:val="28"/>
        </w:rPr>
      </w:r>
      <w:r/>
    </w:p>
    <w:p>
      <w:pPr>
        <w:pStyle w:val="68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.4残疾人福利单位</w:t>
      </w:r>
      <w:r>
        <w:rPr>
          <w:rFonts w:hint="eastAsia" w:ascii="仿宋" w:hAnsi="仿宋" w:eastAsia="仿宋"/>
          <w:sz w:val="28"/>
          <w:szCs w:val="28"/>
        </w:rPr>
      </w:r>
      <w:r/>
    </w:p>
    <w:p>
      <w:pPr>
        <w:pStyle w:val="68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（1）残疾人福利单位需按照招标文件的要求提供《残疾人福利性单位声明函》，详见招标文件第六章示范格式。</w:t>
      </w:r>
      <w:r>
        <w:rPr>
          <w:rFonts w:hint="eastAsia" w:ascii="仿宋" w:hAnsi="仿宋" w:eastAsia="仿宋"/>
          <w:sz w:val="28"/>
          <w:szCs w:val="28"/>
        </w:rPr>
      </w:r>
      <w:r/>
    </w:p>
    <w:p>
      <w:pPr>
        <w:pStyle w:val="68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（2）残疾人福利单位标准请参照《关于促进残疾人就业政府采购政策的通知》（财库〔2017〕141号）。</w:t>
      </w:r>
      <w:r>
        <w:rPr>
          <w:rFonts w:hint="eastAsia" w:ascii="仿宋" w:hAnsi="仿宋" w:eastAsia="仿宋"/>
          <w:sz w:val="28"/>
          <w:szCs w:val="28"/>
        </w:rPr>
      </w:r>
      <w:r/>
    </w:p>
    <w:p>
      <w:pPr>
        <w:pStyle w:val="68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.5监狱和戒毒企业</w:t>
      </w:r>
      <w:r>
        <w:rPr>
          <w:rFonts w:hint="eastAsia" w:ascii="仿宋" w:hAnsi="仿宋" w:eastAsia="仿宋"/>
          <w:sz w:val="28"/>
          <w:szCs w:val="28"/>
        </w:rPr>
      </w:r>
      <w:r/>
    </w:p>
    <w:p>
      <w:pPr>
        <w:pStyle w:val="68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（1）监狱企业参加政府采购活动时，需提供由省级以上监狱管理局、戒毒管理局（含新疆生产建设兵团）出具的属于监狱企业的证明文件）（投标文件中上传加盖出具单位公章的电子件）。</w:t>
      </w:r>
      <w:r>
        <w:rPr>
          <w:rFonts w:hint="eastAsia" w:ascii="仿宋" w:hAnsi="仿宋" w:eastAsia="仿宋"/>
          <w:sz w:val="28"/>
          <w:szCs w:val="28"/>
        </w:rPr>
      </w:r>
      <w:r/>
    </w:p>
    <w:p>
      <w:pPr>
        <w:pStyle w:val="68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（2）监狱企业标准请参照《关于政府采购支持监狱企业发展有关问题的通知》（财库</w:t>
      </w:r>
      <w:r>
        <w:rPr>
          <w:rFonts w:hint="eastAsia" w:ascii="仿宋" w:hAnsi="仿宋" w:eastAsia="仿宋"/>
          <w:sz w:val="28"/>
          <w:szCs w:val="28"/>
          <w:lang w:eastAsia="zh-CN"/>
        </w:rPr>
        <w:t xml:space="preserve">〔2014〕68号</w:t>
      </w:r>
      <w:r>
        <w:rPr>
          <w:rFonts w:hint="eastAsia" w:ascii="仿宋" w:hAnsi="仿宋" w:eastAsia="仿宋"/>
          <w:sz w:val="28"/>
          <w:szCs w:val="28"/>
        </w:rPr>
        <w:t xml:space="preserve">）。</w:t>
      </w:r>
      <w:r>
        <w:rPr>
          <w:rFonts w:hint="eastAsia" w:ascii="仿宋" w:hAnsi="仿宋" w:eastAsia="仿宋"/>
          <w:sz w:val="28"/>
          <w:szCs w:val="28"/>
        </w:rPr>
      </w:r>
      <w:r/>
    </w:p>
    <w:p>
      <w:pPr>
        <w:pStyle w:val="682"/>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 节能、环保政策</w:t>
      </w:r>
      <w:r>
        <w:rPr>
          <w:rFonts w:hint="eastAsia" w:ascii="仿宋" w:hAnsi="仿宋" w:eastAsia="仿宋"/>
          <w:sz w:val="28"/>
          <w:szCs w:val="28"/>
        </w:rPr>
      </w:r>
      <w:r/>
    </w:p>
    <w:p>
      <w:pPr>
        <w:pStyle w:val="68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根据《财政部 发展改革委 生态环境部 市场监管总局关于调整优化节能产品、环境标志产品政府采购执行机制的通知》【财库〔2019〕9号】要求，</w:t>
      </w:r>
      <w:r>
        <w:rPr>
          <w:rFonts w:hint="eastAsia" w:ascii="仿宋" w:hAnsi="仿宋" w:eastAsia="仿宋"/>
          <w:sz w:val="28"/>
          <w:szCs w:val="28"/>
          <w:highlight w:val="none"/>
        </w:rPr>
        <w:t xml:space="preserve">依据品目清单对获得节能产品、环境标志产品认证证书的产品实施政府优先采购或强制采购。</w:t>
      </w:r>
      <w:r>
        <w:rPr>
          <w:rFonts w:hint="eastAsia" w:ascii="仿宋" w:hAnsi="仿宋" w:eastAsia="仿宋"/>
          <w:sz w:val="28"/>
          <w:szCs w:val="28"/>
          <w:highlight w:val="none"/>
        </w:rPr>
      </w:r>
      <w:r/>
    </w:p>
    <w:p>
      <w:pPr>
        <w:pStyle w:val="68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节能产品（本项目不涉及）</w:t>
      </w:r>
      <w:r>
        <w:rPr>
          <w:rFonts w:hint="eastAsia" w:ascii="仿宋" w:hAnsi="仿宋" w:eastAsia="仿宋"/>
          <w:sz w:val="28"/>
          <w:szCs w:val="28"/>
          <w:highlight w:val="none"/>
        </w:rPr>
      </w:r>
      <w:r/>
    </w:p>
    <w:p>
      <w:pPr>
        <w:pStyle w:val="68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本项目</w:t>
      </w:r>
      <w:r>
        <w:rPr>
          <w:rFonts w:hint="eastAsia" w:ascii="仿宋" w:hAnsi="仿宋" w:eastAsia="仿宋"/>
          <w:sz w:val="28"/>
          <w:szCs w:val="28"/>
          <w:highlight w:val="none"/>
          <w:u w:val="single"/>
        </w:rPr>
        <w:t xml:space="preserve"> (采购产品)</w:t>
      </w:r>
      <w:r>
        <w:rPr>
          <w:rFonts w:hint="eastAsia" w:ascii="仿宋" w:hAnsi="仿宋" w:eastAsia="仿宋"/>
          <w:sz w:val="28"/>
          <w:szCs w:val="28"/>
          <w:highlight w:val="none"/>
        </w:rPr>
        <w:t xml:space="preserve">被列入“节能产品品目清单”的，实行</w:t>
      </w:r>
      <w:r>
        <w:rPr>
          <w:rFonts w:hint="eastAsia" w:ascii="仿宋" w:hAnsi="仿宋" w:eastAsia="仿宋"/>
          <w:sz w:val="28"/>
          <w:szCs w:val="28"/>
          <w:highlight w:val="none"/>
          <w:u w:val="single"/>
        </w:rPr>
        <w:t xml:space="preserve">（优先采购/强制采购）</w:t>
      </w:r>
      <w:r>
        <w:rPr>
          <w:rFonts w:hint="eastAsia" w:ascii="仿宋" w:hAnsi="仿宋" w:eastAsia="仿宋"/>
          <w:sz w:val="28"/>
          <w:szCs w:val="28"/>
          <w:highlight w:val="none"/>
        </w:rPr>
        <w:t xml:space="preserve">。</w:t>
      </w:r>
      <w:r>
        <w:rPr>
          <w:rFonts w:hint="eastAsia" w:ascii="仿宋" w:hAnsi="仿宋" w:eastAsia="仿宋"/>
          <w:sz w:val="28"/>
          <w:szCs w:val="28"/>
          <w:highlight w:val="none"/>
        </w:rPr>
      </w:r>
      <w:r/>
    </w:p>
    <w:p>
      <w:pPr>
        <w:pStyle w:val="68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环保产品（本项目不涉及）</w:t>
      </w:r>
      <w:r>
        <w:rPr>
          <w:rFonts w:hint="eastAsia" w:ascii="仿宋" w:hAnsi="仿宋" w:eastAsia="仿宋"/>
          <w:sz w:val="28"/>
          <w:szCs w:val="28"/>
          <w:highlight w:val="none"/>
        </w:rPr>
      </w:r>
      <w:r/>
    </w:p>
    <w:p>
      <w:pPr>
        <w:pStyle w:val="68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本项目中</w:t>
      </w:r>
      <w:r>
        <w:rPr>
          <w:rFonts w:hint="eastAsia" w:ascii="仿宋" w:hAnsi="仿宋" w:eastAsia="仿宋"/>
          <w:sz w:val="28"/>
          <w:szCs w:val="28"/>
          <w:highlight w:val="none"/>
          <w:u w:val="single"/>
        </w:rPr>
        <w:t xml:space="preserve"> (采购产品)</w:t>
      </w:r>
      <w:r>
        <w:rPr>
          <w:rFonts w:hint="eastAsia" w:ascii="仿宋" w:hAnsi="仿宋" w:eastAsia="仿宋"/>
          <w:sz w:val="28"/>
          <w:szCs w:val="28"/>
          <w:highlight w:val="none"/>
        </w:rPr>
        <w:t xml:space="preserve">被列入“环境标志产品品目清单”的，实行优先采购。</w:t>
      </w:r>
      <w:r>
        <w:rPr>
          <w:rFonts w:ascii="仿宋" w:hAnsi="仿宋" w:eastAsia="仿宋"/>
          <w:sz w:val="28"/>
          <w:szCs w:val="28"/>
          <w:highlight w:val="none"/>
        </w:rPr>
      </w:r>
      <w:r/>
    </w:p>
    <w:p>
      <w:pPr>
        <w:pStyle w:val="682"/>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.4</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本项目中实行“强制采购”的，需</w:t>
      </w:r>
      <w:r>
        <w:rPr>
          <w:rFonts w:hint="eastAsia" w:ascii="仿宋" w:hAnsi="仿宋" w:eastAsia="仿宋"/>
          <w:sz w:val="28"/>
        </w:rPr>
        <w:t xml:space="preserve">提供国家市场监督管理总局确定的列入“参与实施政府采购节能产品认证机构名录”内的认证机构出具的、有效期内的该产品</w:t>
      </w:r>
      <w:r>
        <w:rPr>
          <w:rFonts w:hint="eastAsia" w:ascii="仿宋" w:hAnsi="仿宋" w:eastAsia="仿宋"/>
          <w:sz w:val="28"/>
          <w:lang w:val="en-US" w:eastAsia="zh-CN"/>
        </w:rPr>
        <w:t xml:space="preserve">节能</w:t>
      </w:r>
      <w:r>
        <w:rPr>
          <w:rFonts w:hint="eastAsia" w:ascii="仿宋" w:hAnsi="仿宋" w:eastAsia="仿宋"/>
          <w:sz w:val="28"/>
        </w:rPr>
        <w:t xml:space="preserve">标志产品认证证书电子件，未提供的作无效投标处理；实行“优先采购”的，在评分标准的“政策导向”处参与加分（详见第三章评标标准）。</w:t>
      </w:r>
      <w:r>
        <w:rPr>
          <w:rFonts w:hint="eastAsia" w:ascii="仿宋" w:hAnsi="仿宋" w:eastAsia="仿宋"/>
          <w:sz w:val="28"/>
        </w:rPr>
      </w:r>
      <w:r/>
    </w:p>
    <w:p>
      <w:pPr>
        <w:pStyle w:val="682"/>
        <w:ind w:firstLine="560"/>
        <w:keepLines w:val="0"/>
        <w:keepNext w:val="0"/>
        <w:pageBreakBefore w:val="0"/>
        <w:spacing w:line="520" w:lineRule="exact"/>
        <w:rPr>
          <w:rFonts w:hint="eastAsia" w:ascii="仿宋" w:hAnsi="仿宋" w:eastAsia="仿宋"/>
          <w:bCs/>
          <w:color w:val="000000"/>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节能、环保产品的品目清单按照《关于印发环境标志产品政府采购品目清单的通知》（财库〔2019〕18号）、《关于印发节能产品政府采购品目清单的</w:t>
      </w:r>
      <w:r>
        <w:rPr>
          <w:rFonts w:hint="eastAsia" w:ascii="仿宋" w:hAnsi="仿宋" w:eastAsia="仿宋"/>
          <w:bCs/>
          <w:color w:val="000000"/>
          <w:sz w:val="28"/>
          <w:szCs w:val="28"/>
        </w:rPr>
        <w:t xml:space="preserve">通知》（财库〔2019〕19号）执行。国家对品目清单进行调整的，按照最新调整的品目清单执行。</w:t>
      </w:r>
      <w:r>
        <w:rPr>
          <w:rFonts w:hint="eastAsia" w:ascii="仿宋" w:hAnsi="仿宋" w:eastAsia="仿宋"/>
          <w:bCs/>
          <w:color w:val="000000"/>
          <w:sz w:val="28"/>
          <w:szCs w:val="28"/>
        </w:rPr>
      </w:r>
      <w:r/>
    </w:p>
    <w:p>
      <w:pPr>
        <w:pStyle w:val="682"/>
        <w:keepLines w:val="0"/>
        <w:keepNext w:val="0"/>
        <w:pageBreakBefore w:val="0"/>
        <w:spacing w:line="52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3</w:t>
      </w:r>
      <w:r>
        <w:rPr>
          <w:rFonts w:hint="eastAsia" w:ascii="仿宋" w:hAnsi="仿宋" w:eastAsia="仿宋"/>
          <w:bCs/>
          <w:color w:val="000000"/>
          <w:sz w:val="28"/>
          <w:szCs w:val="28"/>
          <w:lang w:val="en-US" w:eastAsia="zh-CN"/>
        </w:rPr>
        <w:t xml:space="preserve">5</w:t>
      </w:r>
      <w:r>
        <w:rPr>
          <w:rFonts w:hint="eastAsia" w:ascii="仿宋" w:hAnsi="仿宋" w:eastAsia="仿宋"/>
          <w:bCs/>
          <w:color w:val="000000"/>
          <w:sz w:val="28"/>
          <w:szCs w:val="28"/>
        </w:rPr>
        <w:t xml:space="preserve">．政府绿色采购</w:t>
      </w:r>
      <w:r>
        <w:rPr>
          <w:rFonts w:hint="eastAsia" w:ascii="仿宋" w:hAnsi="仿宋" w:eastAsia="仿宋"/>
          <w:bCs/>
          <w:color w:val="000000"/>
          <w:sz w:val="28"/>
          <w:szCs w:val="28"/>
        </w:rPr>
      </w:r>
      <w:r/>
    </w:p>
    <w:p>
      <w:pPr>
        <w:pStyle w:val="682"/>
        <w:ind w:firstLine="280"/>
        <w:keepLines w:val="0"/>
        <w:keepNext w:val="0"/>
        <w:pageBreakBefore w:val="0"/>
        <w:spacing w:line="520" w:lineRule="exact"/>
        <w:rPr>
          <w:rFonts w:hint="eastAsia" w:ascii="仿宋" w:hAnsi="仿宋" w:eastAsia="仿宋"/>
          <w:bCs/>
          <w:color w:val="000000"/>
          <w:sz w:val="28"/>
          <w:szCs w:val="28"/>
        </w:rPr>
        <w:outlineLvl w:val="9"/>
      </w:pPr>
      <w:r>
        <w:rPr>
          <w:rFonts w:hint="eastAsia" w:ascii="仿宋" w:hAnsi="仿宋" w:eastAsia="仿宋"/>
          <w:sz w:val="28"/>
          <w:szCs w:val="28"/>
        </w:rPr>
        <w:t xml:space="preserve">根据《江苏省财政厅关于加强政府绿色采购有关事项的通知》（苏财购〔2023〕65号）的要求，落实政府绿色采购相关政策，具体如下：</w:t>
      </w:r>
      <w:r>
        <w:rPr>
          <w:rFonts w:hint="eastAsia" w:ascii="仿宋" w:hAnsi="仿宋" w:eastAsia="仿宋"/>
          <w:bCs/>
          <w:color w:val="000000"/>
          <w:sz w:val="28"/>
          <w:szCs w:val="28"/>
        </w:rPr>
      </w:r>
      <w:r/>
    </w:p>
    <w:p>
      <w:pPr>
        <w:pStyle w:val="68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本项目为货物类采购项目的，所提供的产品需综合考虑节能环保、节水、循环再生、低碳、有机等因素；本项目为物业、合同能源管理等服务类采购项目的，应在服务中加强绿色低碳管理。</w:t>
      </w:r>
      <w:r>
        <w:rPr>
          <w:rFonts w:hint="eastAsia" w:ascii="仿宋" w:hAnsi="仿宋" w:eastAsia="仿宋"/>
          <w:sz w:val="28"/>
          <w:szCs w:val="28"/>
        </w:rPr>
      </w:r>
      <w:r/>
    </w:p>
    <w:p>
      <w:pPr>
        <w:pStyle w:val="719"/>
        <w:ind w:left="0" w:firstLine="560"/>
        <w:keepLines w:val="0"/>
        <w:keepNext w:val="0"/>
        <w:pageBreakBefore w:val="0"/>
        <w:spacing w:after="0"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本项目中涉及商品的</w:t>
      </w:r>
      <w:r>
        <w:rPr>
          <w:rFonts w:ascii="仿宋" w:hAnsi="仿宋" w:eastAsia="仿宋"/>
          <w:color w:val="000000"/>
          <w:sz w:val="28"/>
          <w:szCs w:val="28"/>
        </w:rPr>
        <w:t xml:space="preserve">包装应按照“财办库〔2020〕123号《关于印发《商品包装政府采购需求标准（试行）</w:t>
      </w:r>
      <w:r>
        <w:rPr>
          <w:rFonts w:hint="eastAsia" w:ascii="仿宋" w:hAnsi="仿宋" w:eastAsia="仿宋"/>
          <w:color w:val="000000"/>
          <w:sz w:val="28"/>
          <w:szCs w:val="28"/>
          <w:lang w:eastAsia="zh-CN"/>
        </w:rPr>
        <w:t xml:space="preserve">》《</w:t>
      </w:r>
      <w:r>
        <w:rPr>
          <w:rFonts w:ascii="仿宋" w:hAnsi="仿宋" w:eastAsia="仿宋"/>
          <w:color w:val="000000"/>
          <w:sz w:val="28"/>
          <w:szCs w:val="28"/>
        </w:rPr>
        <w:t xml:space="preserve">快递包装政府采购需求标准（试行）》的通知》”执行</w:t>
      </w:r>
      <w:r>
        <w:rPr>
          <w:rFonts w:hint="eastAsia" w:ascii="仿宋" w:hAnsi="仿宋" w:eastAsia="仿宋"/>
          <w:color w:val="000000"/>
          <w:sz w:val="28"/>
          <w:szCs w:val="28"/>
        </w:rPr>
        <w:t xml:space="preserve">,在供货、安装过程中能</w:t>
      </w:r>
      <w:r>
        <w:rPr>
          <w:rFonts w:hint="eastAsia" w:ascii="仿宋" w:hAnsi="仿宋" w:eastAsia="仿宋"/>
          <w:color w:val="000000"/>
          <w:sz w:val="28"/>
          <w:szCs w:val="28"/>
          <w:lang w:eastAsia="zh-CN"/>
        </w:rPr>
        <w:t xml:space="preserve">够</w:t>
      </w:r>
      <w:r>
        <w:rPr>
          <w:rFonts w:hint="eastAsia" w:ascii="仿宋" w:hAnsi="仿宋" w:eastAsia="仿宋"/>
          <w:color w:val="000000"/>
          <w:sz w:val="28"/>
          <w:szCs w:val="28"/>
        </w:rPr>
        <w:t xml:space="preserve">做到低碳物流、环保节约、提高资源利用率；涉及设备运维参考《绿色数据中心政府采购需求标准（试行）》（财库</w:t>
      </w:r>
      <w:r>
        <w:rPr>
          <w:rFonts w:hint="eastAsia" w:ascii="仿宋" w:hAnsi="仿宋" w:eastAsia="仿宋"/>
          <w:color w:val="000000"/>
          <w:sz w:val="28"/>
          <w:szCs w:val="28"/>
          <w:lang w:eastAsia="zh-CN"/>
        </w:rPr>
        <w:t xml:space="preserve">〔2023〕7号</w:t>
      </w:r>
      <w:r>
        <w:rPr>
          <w:rFonts w:hint="eastAsia" w:ascii="仿宋" w:hAnsi="仿宋" w:eastAsia="仿宋"/>
          <w:color w:val="000000"/>
          <w:sz w:val="28"/>
          <w:szCs w:val="28"/>
        </w:rPr>
        <w:t xml:space="preserve">文）执行。</w:t>
      </w:r>
      <w:r>
        <w:rPr>
          <w:rFonts w:hint="eastAsia" w:ascii="仿宋" w:hAnsi="仿宋" w:eastAsia="仿宋"/>
          <w:color w:val="000000"/>
          <w:sz w:val="28"/>
          <w:szCs w:val="28"/>
        </w:rPr>
      </w:r>
      <w:r/>
    </w:p>
    <w:p>
      <w:pPr>
        <w:pStyle w:val="719"/>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本项目中涉及涂料、胶黏剂、油墨、清洗剂等挥发性有机物产品的，要执行国家和江苏省VOCs含量限制标准，优先使用低挥发性原辅材料，使用低VOCs含量的涂料、胶黏剂等。</w:t>
      </w:r>
      <w:r>
        <w:rPr>
          <w:rFonts w:hint="eastAsia" w:ascii="仿宋" w:hAnsi="仿宋" w:eastAsia="仿宋"/>
          <w:color w:val="000000"/>
          <w:sz w:val="28"/>
          <w:szCs w:val="28"/>
        </w:rPr>
      </w:r>
      <w:r/>
    </w:p>
    <w:p>
      <w:pPr>
        <w:pStyle w:val="682"/>
        <w:keepLines w:val="0"/>
        <w:keepNext w:val="0"/>
        <w:pageBreakBefore w:val="0"/>
        <w:spacing w:line="52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3</w:t>
      </w:r>
      <w:r>
        <w:rPr>
          <w:rFonts w:hint="eastAsia" w:ascii="仿宋" w:hAnsi="仿宋" w:eastAsia="仿宋" w:cs="Times New Roman"/>
          <w:bCs/>
          <w:color w:val="000000"/>
          <w:sz w:val="28"/>
          <w:szCs w:val="28"/>
          <w:lang w:val="en-US" w:eastAsia="zh-CN"/>
        </w:rPr>
        <w:t xml:space="preserve">6</w:t>
      </w:r>
      <w:r>
        <w:rPr>
          <w:rFonts w:hint="eastAsia" w:ascii="仿宋" w:hAnsi="仿宋" w:eastAsia="仿宋" w:cs="Times New Roman"/>
          <w:bCs/>
          <w:color w:val="000000"/>
          <w:sz w:val="28"/>
          <w:szCs w:val="28"/>
        </w:rPr>
        <w:t xml:space="preserve">. 履约资金扶持政策</w:t>
      </w:r>
      <w:r>
        <w:rPr>
          <w:rFonts w:hint="eastAsia" w:ascii="仿宋" w:hAnsi="仿宋" w:eastAsia="仿宋" w:cs="Times New Roman"/>
          <w:bCs/>
          <w:color w:val="000000"/>
          <w:sz w:val="28"/>
          <w:szCs w:val="28"/>
        </w:rPr>
      </w:r>
      <w:r/>
    </w:p>
    <w:p>
      <w:pPr>
        <w:pStyle w:val="719"/>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.1</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rPr>
          <w:rFonts w:hint="eastAsia" w:ascii="仿宋" w:hAnsi="仿宋" w:eastAsia="仿宋"/>
          <w:color w:val="000000"/>
          <w:sz w:val="28"/>
          <w:szCs w:val="28"/>
        </w:rPr>
      </w:r>
      <w:r/>
    </w:p>
    <w:p>
      <w:pPr>
        <w:pStyle w:val="719"/>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有融资贷款需求的中标人，与采购人在苏采云【合同在线签订】模块中进行合同在线签订时，【账户信息完善】的“是否融资”一栏中需选择“是”，同时完善收款账号信息和合同补充协议（融资账号）。</w:t>
      </w:r>
      <w:r>
        <w:rPr>
          <w:rFonts w:hint="eastAsia" w:ascii="仿宋" w:hAnsi="仿宋" w:eastAsia="仿宋"/>
          <w:color w:val="000000"/>
          <w:sz w:val="28"/>
          <w:szCs w:val="28"/>
        </w:rPr>
      </w:r>
      <w:r/>
    </w:p>
    <w:p>
      <w:pPr>
        <w:pStyle w:val="719"/>
        <w:ind w:left="0" w:firstLine="0"/>
        <w:keepLines w:val="0"/>
        <w:keepNext w:val="0"/>
        <w:pageBreakBefore w:val="0"/>
        <w:spacing w:line="520" w:lineRule="exact"/>
        <w:rPr>
          <w:rFonts w:hint="eastAsia" w:ascii="仿宋" w:hAnsi="仿宋" w:eastAsia="仿宋"/>
          <w:color w:val="000000"/>
          <w:sz w:val="28"/>
          <w:szCs w:val="28"/>
          <w:lang w:val="en-US" w:eastAsia="zh-CN"/>
        </w:rPr>
        <w:outlineLvl w:val="9"/>
      </w:pPr>
      <w:r>
        <w:rPr>
          <w:rFonts w:hint="eastAsia" w:ascii="仿宋" w:hAnsi="仿宋" w:eastAsia="仿宋"/>
          <w:color w:val="000000"/>
          <w:sz w:val="28"/>
          <w:szCs w:val="28"/>
          <w:lang w:val="en-US" w:eastAsia="zh-CN"/>
        </w:rPr>
        <w:t xml:space="preserve">37.</w:t>
      </w:r>
      <w:r>
        <w:rPr>
          <w:rFonts w:hint="eastAsia" w:ascii="仿宋" w:hAnsi="仿宋" w:eastAsia="仿宋"/>
          <w:color w:val="000000"/>
          <w:sz w:val="28"/>
          <w:szCs w:val="28"/>
        </w:rPr>
        <w:t xml:space="preserve">采购本国产品的支持政策</w:t>
      </w:r>
      <w:r>
        <w:rPr>
          <w:rFonts w:hint="eastAsia" w:ascii="仿宋" w:hAnsi="仿宋" w:eastAsia="仿宋"/>
          <w:color w:val="000000"/>
          <w:sz w:val="28"/>
          <w:szCs w:val="28"/>
          <w:lang w:val="en-US" w:eastAsia="zh-CN"/>
        </w:rPr>
      </w:r>
      <w:r/>
    </w:p>
    <w:p>
      <w:pPr>
        <w:pStyle w:val="719"/>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7.1 本项目政府采购活动中既有本国产品又有非本国产品参与竞争的，依法对本国产品给予价格评审优惠，对本国产品的报价给予20%的价格扣除，用扣除后的价格参与评审。</w:t>
      </w:r>
      <w:r>
        <w:rPr>
          <w:rFonts w:hint="eastAsia" w:ascii="仿宋" w:hAnsi="仿宋" w:eastAsia="仿宋"/>
          <w:color w:val="000000"/>
          <w:sz w:val="28"/>
          <w:szCs w:val="28"/>
        </w:rPr>
      </w:r>
      <w:r/>
    </w:p>
    <w:p>
      <w:pPr>
        <w:pStyle w:val="719"/>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7.2 当采购项目或者采购包中含有多种产品，</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为该采购项目或者采购包提供的符合本国产品标准的产品成本之和占该</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提供的全部产品成本之和的比例达到80%以上时</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需在“第六章 投标文件格式”的“</w:t>
      </w:r>
      <w:r>
        <w:rPr>
          <w:rFonts w:hint="eastAsia" w:ascii="仿宋" w:hAnsi="仿宋" w:eastAsia="仿宋"/>
          <w:color w:val="000000"/>
          <w:sz w:val="28"/>
          <w:szCs w:val="28"/>
          <w:highlight w:val="none"/>
          <w:lang w:eastAsia="zh-CN"/>
        </w:rPr>
        <w:t xml:space="preserve">三、投标报价明细表</w:t>
      </w:r>
      <w:r>
        <w:rPr>
          <w:rFonts w:hint="eastAsia" w:ascii="仿宋" w:hAnsi="仿宋" w:eastAsia="仿宋"/>
          <w:color w:val="000000"/>
          <w:sz w:val="28"/>
          <w:szCs w:val="28"/>
          <w:highlight w:val="none"/>
        </w:rPr>
        <w:t xml:space="preserve">”中填写比例数值）</w:t>
      </w:r>
      <w:r>
        <w:rPr>
          <w:rFonts w:hint="eastAsia" w:ascii="仿宋" w:hAnsi="仿宋" w:eastAsia="仿宋"/>
          <w:color w:val="000000"/>
          <w:sz w:val="28"/>
          <w:szCs w:val="28"/>
        </w:rPr>
        <w:t xml:space="preserve">，依法对该</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提供的全部产品给予价格评审优惠，即对该</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提供的全部产品的总报价给予20%的价格扣除，用扣除后的价格参与评审。</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未填写比例数值，或比例数值未达到80%的，将不享受本国产品价格评审优惠。</w:t>
      </w:r>
      <w:r>
        <w:rPr>
          <w:rFonts w:hint="eastAsia" w:ascii="仿宋" w:hAnsi="仿宋" w:eastAsia="仿宋"/>
          <w:color w:val="000000"/>
          <w:sz w:val="28"/>
          <w:szCs w:val="28"/>
        </w:rPr>
      </w:r>
      <w:r/>
    </w:p>
    <w:p>
      <w:pPr>
        <w:pStyle w:val="719"/>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7.3 </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需按照招标文件的要求提供《关于符合本国产品标准的声明函》（以下简称《声明函》</w:t>
      </w:r>
      <w:r>
        <w:rPr>
          <w:rFonts w:hint="eastAsia" w:ascii="仿宋" w:hAnsi="仿宋" w:eastAsia="仿宋"/>
          <w:color w:val="000000"/>
          <w:sz w:val="28"/>
          <w:szCs w:val="28"/>
          <w:lang w:eastAsia="zh-CN"/>
        </w:rPr>
        <w:t xml:space="preserve">，详见第六章“示范格式六”</w:t>
      </w:r>
      <w:r>
        <w:rPr>
          <w:rFonts w:hint="eastAsia" w:ascii="仿宋" w:hAnsi="仿宋" w:eastAsia="仿宋"/>
          <w:color w:val="000000"/>
          <w:sz w:val="28"/>
          <w:szCs w:val="28"/>
        </w:rPr>
        <w:t xml:space="preserve">），如不提供将不享受本国产品价格评审优惠。</w:t>
      </w:r>
      <w:r>
        <w:rPr>
          <w:rFonts w:hint="eastAsia" w:ascii="仿宋" w:hAnsi="仿宋" w:eastAsia="仿宋"/>
          <w:color w:val="000000"/>
          <w:sz w:val="28"/>
          <w:szCs w:val="28"/>
        </w:rPr>
      </w:r>
      <w:r/>
    </w:p>
    <w:p>
      <w:pPr>
        <w:pStyle w:val="719"/>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highlight w:val="none"/>
          <w:lang w:val="en-US" w:eastAsia="zh-CN"/>
        </w:rPr>
        <w:t xml:space="preserve">3</w:t>
      </w:r>
      <w:r>
        <w:rPr>
          <w:rFonts w:hint="eastAsia" w:ascii="仿宋" w:hAnsi="仿宋" w:eastAsia="仿宋"/>
          <w:color w:val="000000"/>
          <w:sz w:val="28"/>
          <w:szCs w:val="28"/>
          <w:highlight w:val="none"/>
        </w:rPr>
        <w:t xml:space="preserve">7.4 </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需在《声明函》中逐一、准确填写产品名称、厂名、生产厂址三项信息</w:t>
      </w:r>
      <w:r>
        <w:rPr>
          <w:rFonts w:hint="eastAsia" w:ascii="仿宋" w:hAnsi="仿宋" w:eastAsia="仿宋"/>
          <w:color w:val="000000"/>
          <w:sz w:val="28"/>
          <w:szCs w:val="28"/>
        </w:rPr>
        <w:t xml:space="preserve">，三项信息中任意一项未填写的视为该项产品不符合本国产品标准，不享受本国产品价格评审优惠。</w:t>
      </w:r>
      <w:r>
        <w:rPr>
          <w:rFonts w:hint="eastAsia" w:ascii="仿宋" w:hAnsi="仿宋" w:eastAsia="仿宋"/>
          <w:color w:val="000000"/>
          <w:sz w:val="28"/>
          <w:szCs w:val="28"/>
        </w:rPr>
      </w:r>
      <w:r/>
    </w:p>
    <w:p>
      <w:pPr>
        <w:pStyle w:val="719"/>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7.5 评标过程中，如发现</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在《声明函》内容含义不明确、同类事项与投标（响应）文件表述不一致或者有明显文字错误等情况的，评标委员会应当以书面形式要求</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提供的相关产品视为不符合本国产品标准。</w:t>
      </w:r>
      <w:r>
        <w:rPr>
          <w:rFonts w:hint="eastAsia" w:ascii="仿宋" w:hAnsi="仿宋" w:eastAsia="仿宋"/>
          <w:color w:val="000000"/>
          <w:sz w:val="28"/>
          <w:szCs w:val="28"/>
        </w:rPr>
      </w:r>
      <w:r/>
    </w:p>
    <w:p>
      <w:pPr>
        <w:pStyle w:val="719"/>
        <w:ind w:left="0" w:firstLine="560"/>
        <w:keepLines w:val="0"/>
        <w:keepNext w:val="0"/>
        <w:pageBreakBefore w:val="0"/>
        <w:spacing w:line="520" w:lineRule="exact"/>
        <w:rPr>
          <w:rFonts w:hint="eastAsia" w:ascii="仿宋" w:hAnsi="仿宋" w:eastAsia="仿宋"/>
          <w:color w:val="000000"/>
          <w:sz w:val="28"/>
          <w:szCs w:val="28"/>
          <w:lang w:val="en-US" w:eastAsia="zh-CN"/>
        </w:rPr>
        <w:outlineLvl w:val="9"/>
      </w:pPr>
      <w:r>
        <w:rPr>
          <w:rFonts w:hint="eastAsia" w:ascii="仿宋" w:hAnsi="仿宋" w:eastAsia="仿宋" w:cs="Times New Roman"/>
          <w:color w:val="000000"/>
          <w:sz w:val="28"/>
          <w:szCs w:val="28"/>
          <w:highlight w:val="none"/>
          <w:lang w:val="en-US" w:eastAsia="zh-CN"/>
        </w:rPr>
        <w:t xml:space="preserve">注：本项目对采购本国产品给予政策支持；适用本国产品标准的货物具体是指《政</w:t>
      </w:r>
      <w:r>
        <w:rPr>
          <w:rFonts w:hint="eastAsia" w:ascii="仿宋" w:hAnsi="仿宋" w:eastAsia="仿宋" w:cs="Times New Roman"/>
          <w:color w:val="000000"/>
          <w:sz w:val="28"/>
          <w:szCs w:val="28"/>
          <w:highlight w:val="none"/>
          <w:lang w:val="en-US" w:eastAsia="zh-CN"/>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仿宋" w:hAnsi="仿宋" w:eastAsia="仿宋"/>
          <w:color w:val="000000"/>
          <w:sz w:val="28"/>
          <w:szCs w:val="28"/>
          <w:lang w:val="en-US" w:eastAsia="zh-CN"/>
        </w:rPr>
      </w:r>
      <w:r/>
    </w:p>
    <w:p>
      <w:pPr>
        <w:pStyle w:val="682"/>
        <w:jc w:val="center"/>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sz w:val="28"/>
          <w:szCs w:val="28"/>
        </w:rPr>
        <w:br w:type="page" w:clear="all"/>
      </w:r>
      <w:r>
        <w:rPr>
          <w:rFonts w:hint="eastAsia" w:ascii="仿宋" w:hAnsi="仿宋" w:eastAsia="仿宋"/>
          <w:b/>
          <w:sz w:val="36"/>
          <w:szCs w:val="36"/>
        </w:rPr>
        <w:t xml:space="preserve">第三章  评标方法与评标标准</w:t>
      </w:r>
      <w:r>
        <w:rPr>
          <w:rFonts w:hint="eastAsia" w:ascii="仿宋" w:hAnsi="仿宋" w:eastAsia="仿宋"/>
          <w:b/>
          <w:sz w:val="36"/>
          <w:szCs w:val="36"/>
        </w:rPr>
      </w:r>
      <w:r/>
    </w:p>
    <w:p>
      <w:pPr>
        <w:pStyle w:val="68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一、评委会根据招标文件中规定的评标标准对投标人进行综合评审，最终按综合评审得分由高到低的顺序推荐出3名中标候选人。</w:t>
      </w:r>
      <w:r>
        <w:rPr>
          <w:rFonts w:hint="eastAsia" w:ascii="仿宋" w:hAnsi="仿宋" w:eastAsia="仿宋"/>
          <w:sz w:val="28"/>
          <w:szCs w:val="28"/>
        </w:rPr>
      </w:r>
      <w:r/>
    </w:p>
    <w:p>
      <w:pPr>
        <w:pStyle w:val="68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二、本项目采用综合评分法。评委会仅对确定为实质上响应招标文件要求的投标文件进行评价和比较。综合评分法，是指投标文件满足招标文件全部实质性要求,且按照评审因素的量化指标评审得分最高的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为中标候选人的评标方法。</w:t>
      </w:r>
      <w:r>
        <w:rPr>
          <w:rFonts w:hint="eastAsia" w:ascii="仿宋" w:hAnsi="仿宋" w:eastAsia="仿宋"/>
          <w:sz w:val="28"/>
          <w:szCs w:val="28"/>
        </w:rPr>
      </w:r>
      <w:r/>
    </w:p>
    <w:p>
      <w:pPr>
        <w:pStyle w:val="6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三、评委会将依据下列评标标准进行评标，本评标标准的总分为100分。按评审后得分由高到低顺序排列。得分相同的，按投标报价由低到高顺序排列。得分且投标报价相同的并列,</w:t>
      </w:r>
      <w:r>
        <w:rPr>
          <w:rFonts w:ascii="仿宋" w:hAnsi="仿宋" w:eastAsia="仿宋"/>
          <w:sz w:val="28"/>
          <w:szCs w:val="28"/>
        </w:rPr>
        <w:t xml:space="preserve"> 由评标委员会</w:t>
      </w:r>
      <w:r>
        <w:rPr>
          <w:rFonts w:hint="eastAsia" w:ascii="仿宋" w:hAnsi="仿宋" w:eastAsia="仿宋"/>
          <w:sz w:val="28"/>
          <w:szCs w:val="28"/>
        </w:rPr>
        <w:t xml:space="preserve">通过随机抽取的方式</w:t>
      </w:r>
      <w:r>
        <w:rPr>
          <w:rFonts w:ascii="仿宋" w:hAnsi="仿宋" w:eastAsia="仿宋"/>
          <w:sz w:val="28"/>
          <w:szCs w:val="28"/>
        </w:rPr>
        <w:t xml:space="preserve">确定</w:t>
      </w:r>
      <w:r>
        <w:rPr>
          <w:rFonts w:hint="eastAsia" w:ascii="仿宋" w:hAnsi="仿宋" w:eastAsia="仿宋"/>
          <w:sz w:val="28"/>
          <w:szCs w:val="28"/>
        </w:rPr>
        <w:t xml:space="preserve">中标候选人。</w:t>
      </w:r>
      <w:r>
        <w:rPr>
          <w:rFonts w:ascii="仿宋" w:hAnsi="仿宋" w:eastAsia="仿宋"/>
          <w:sz w:val="28"/>
          <w:szCs w:val="28"/>
        </w:rPr>
      </w:r>
      <w:r/>
    </w:p>
    <w:p>
      <w:pPr>
        <w:pStyle w:val="682"/>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lang w:eastAsia="zh-CN"/>
        </w:rPr>
        <w:t xml:space="preserve">四</w:t>
      </w:r>
      <w:r>
        <w:rPr>
          <w:rFonts w:hint="eastAsia" w:ascii="仿宋" w:hAnsi="仿宋" w:eastAsia="仿宋"/>
          <w:sz w:val="28"/>
        </w:rPr>
        <w:t xml:space="preserve">、具体标准:</w:t>
      </w:r>
      <w:r>
        <w:rPr>
          <w:rFonts w:hint="eastAsia" w:ascii="仿宋" w:hAnsi="仿宋" w:eastAsia="仿宋"/>
          <w:sz w:val="28"/>
        </w:rPr>
      </w:r>
      <w:r/>
    </w:p>
    <w:p>
      <w:pPr>
        <w:pStyle w:val="682"/>
        <w:ind w:firstLine="495"/>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1、价格:</w:t>
      </w:r>
      <w:r>
        <w:rPr>
          <w:rFonts w:hint="eastAsia" w:ascii="仿宋" w:hAnsi="仿宋" w:eastAsia="仿宋"/>
          <w:sz w:val="28"/>
          <w:lang w:val="en-US" w:eastAsia="zh-CN"/>
        </w:rPr>
        <w:t xml:space="preserve">10</w:t>
      </w:r>
      <w:r>
        <w:rPr>
          <w:rFonts w:hint="eastAsia" w:ascii="仿宋" w:hAnsi="仿宋" w:eastAsia="仿宋"/>
          <w:sz w:val="28"/>
        </w:rPr>
        <w:t xml:space="preserve">分</w:t>
      </w:r>
      <w:r>
        <w:rPr>
          <w:rFonts w:hint="eastAsia" w:ascii="仿宋" w:hAnsi="仿宋" w:eastAsia="仿宋"/>
          <w:sz w:val="28"/>
        </w:rPr>
      </w:r>
      <w:r/>
    </w:p>
    <w:p>
      <w:pPr>
        <w:pStyle w:val="715"/>
        <w:ind w:firstLine="560"/>
        <w:keepLines w:val="0"/>
        <w:keepNext w:val="0"/>
        <w:pageBreakBefore w:val="0"/>
        <w:spacing w:line="520" w:lineRule="exact"/>
        <w:rPr>
          <w:rFonts w:hint="eastAsia" w:ascii="仿宋" w:hAnsi="仿宋" w:eastAsia="仿宋"/>
        </w:rPr>
        <w:outlineLvl w:val="9"/>
      </w:pPr>
      <w:r>
        <w:rPr>
          <w:rFonts w:hint="eastAsia" w:ascii="仿宋" w:hAnsi="仿宋" w:eastAsia="仿宋"/>
        </w:rPr>
        <w:t xml:space="preserve">采用低价优先法计算，即满足招标文件要求且投标价格最低的投标报价为评标基准价，其价格分为满分。其他投标人的价格分统一按照下列公式计算（小数点保留两位）:</w:t>
      </w:r>
      <w:r>
        <w:rPr>
          <w:rFonts w:hint="eastAsia" w:ascii="仿宋" w:hAnsi="仿宋" w:eastAsia="仿宋"/>
        </w:rPr>
      </w:r>
      <w:r/>
    </w:p>
    <w:p>
      <w:pPr>
        <w:pStyle w:val="715"/>
        <w:ind w:firstLine="560"/>
        <w:keepLines w:val="0"/>
        <w:keepNext w:val="0"/>
        <w:pageBreakBefore w:val="0"/>
        <w:spacing w:line="520" w:lineRule="exact"/>
        <w:rPr>
          <w:rFonts w:hint="eastAsia" w:ascii="仿宋" w:hAnsi="仿宋" w:eastAsia="仿宋"/>
        </w:rPr>
        <w:outlineLvl w:val="9"/>
      </w:pPr>
      <w:r>
        <w:rPr>
          <w:rFonts w:hint="eastAsia" w:ascii="仿宋" w:hAnsi="仿宋" w:eastAsia="仿宋"/>
        </w:rPr>
        <w:t xml:space="preserve">投标报价得分＝（评标基准价/投标报价）×</w:t>
      </w:r>
      <w:r>
        <w:rPr>
          <w:rFonts w:hint="eastAsia" w:ascii="仿宋" w:hAnsi="仿宋" w:eastAsia="仿宋"/>
          <w:lang w:val="en-US" w:eastAsia="zh-CN"/>
        </w:rPr>
        <w:t xml:space="preserve">10</w:t>
      </w:r>
      <w:r>
        <w:rPr>
          <w:rFonts w:hint="eastAsia" w:ascii="仿宋" w:hAnsi="仿宋" w:eastAsia="仿宋"/>
        </w:rPr>
        <w:t xml:space="preserve">分</w:t>
      </w:r>
      <w:r>
        <w:rPr>
          <w:rFonts w:hint="eastAsia" w:ascii="仿宋" w:hAnsi="仿宋" w:eastAsia="仿宋"/>
        </w:rPr>
      </w:r>
      <w:r/>
    </w:p>
    <w:p>
      <w:pPr>
        <w:pStyle w:val="682"/>
        <w:ind w:firstLine="560"/>
        <w:keepLines w:val="0"/>
        <w:keepNext w:val="0"/>
        <w:pageBreakBefore w:val="0"/>
        <w:spacing w:line="520" w:lineRule="exact"/>
        <w:rPr>
          <w:rFonts w:ascii="仿宋" w:hAnsi="仿宋" w:eastAsia="仿宋"/>
          <w:sz w:val="28"/>
          <w:szCs w:val="28"/>
          <w:lang w:val="en-US" w:eastAsia="zh-CN"/>
        </w:rPr>
        <w:outlineLvl w:val="9"/>
      </w:pPr>
      <w:r>
        <w:rPr>
          <w:rFonts w:hint="eastAsia" w:ascii="仿宋" w:hAnsi="仿宋" w:eastAsia="仿宋"/>
          <w:sz w:val="28"/>
          <w:szCs w:val="28"/>
        </w:rPr>
        <w:t xml:space="preserve">2、方案部分:</w:t>
      </w:r>
      <w:r>
        <w:rPr>
          <w:rFonts w:hint="eastAsia" w:ascii="仿宋" w:hAnsi="仿宋" w:eastAsia="仿宋"/>
          <w:sz w:val="28"/>
          <w:szCs w:val="28"/>
          <w:lang w:val="en-US" w:eastAsia="zh-CN"/>
        </w:rPr>
        <w:t xml:space="preserve">40</w:t>
      </w:r>
      <w:r>
        <w:rPr>
          <w:rFonts w:hint="eastAsia" w:ascii="仿宋" w:hAnsi="仿宋" w:eastAsia="仿宋"/>
          <w:sz w:val="28"/>
          <w:szCs w:val="28"/>
        </w:rPr>
        <w:t xml:space="preserve">分</w:t>
      </w:r>
      <w:r>
        <w:rPr>
          <w:rFonts w:ascii="仿宋" w:hAnsi="仿宋" w:eastAsia="仿宋"/>
          <w:sz w:val="28"/>
          <w:szCs w:val="28"/>
          <w:lang w:val="en-US" w:eastAsia="zh-CN"/>
        </w:rPr>
      </w:r>
      <w:r/>
    </w:p>
    <w:p>
      <w:pPr>
        <w:pStyle w:val="682"/>
        <w:spacing w:line="520" w:lineRule="exact"/>
        <w:rPr>
          <w:rFonts w:ascii="仿宋" w:hAnsi="仿宋" w:eastAsia="仿宋"/>
          <w:sz w:val="28"/>
          <w:szCs w:val="28"/>
        </w:rPr>
      </w:pPr>
      <w:r>
        <w:rPr>
          <w:rFonts w:hint="eastAsia" w:ascii="仿宋" w:hAnsi="仿宋" w:eastAsia="仿宋"/>
          <w:sz w:val="28"/>
          <w:szCs w:val="28"/>
        </w:rPr>
        <w:t xml:space="preserve">     评委会根据投标人提供的方案进行评分，不提供分项方案或者经三分之二评委认定分项方案存在重大偏离的，分项方案不得分。</w:t>
      </w:r>
      <w:r>
        <w:rPr>
          <w:rFonts w:ascii="仿宋" w:hAnsi="仿宋" w:eastAsia="仿宋"/>
          <w:sz w:val="28"/>
          <w:szCs w:val="28"/>
        </w:rPr>
      </w:r>
      <w:r/>
    </w:p>
    <w:p>
      <w:pPr>
        <w:pStyle w:val="682"/>
        <w:ind w:firstLine="560"/>
        <w:spacing w:line="520" w:lineRule="exact"/>
        <w:rPr>
          <w:rFonts w:ascii="仿宋" w:hAnsi="仿宋" w:eastAsia="仿宋"/>
          <w:sz w:val="28"/>
          <w:szCs w:val="28"/>
        </w:rPr>
      </w:pPr>
      <w:r>
        <w:rPr>
          <w:rFonts w:hint="eastAsia" w:ascii="仿宋" w:hAnsi="仿宋" w:eastAsia="仿宋"/>
          <w:sz w:val="28"/>
          <w:szCs w:val="28"/>
        </w:rPr>
        <w:t xml:space="preserve">（1）绿化养护管理技术方案：34分</w:t>
      </w:r>
      <w:r>
        <w:rPr>
          <w:rFonts w:ascii="仿宋" w:hAnsi="仿宋" w:eastAsia="仿宋"/>
          <w:sz w:val="28"/>
          <w:szCs w:val="28"/>
        </w:rPr>
      </w:r>
      <w:r/>
    </w:p>
    <w:p>
      <w:pPr>
        <w:pStyle w:val="682"/>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1）绿地养护措施（</w:t>
      </w:r>
      <w:r>
        <w:rPr>
          <w:rFonts w:hint="eastAsia" w:ascii="仿宋" w:hAnsi="仿宋" w:eastAsia="仿宋"/>
          <w:color w:val="000000"/>
          <w:sz w:val="28"/>
          <w:szCs w:val="28"/>
          <w:highlight w:val="none"/>
          <w:lang w:val="en-US" w:eastAsia="zh-CN"/>
        </w:rPr>
        <w:t xml:space="preserve">10</w:t>
      </w:r>
      <w:r>
        <w:rPr>
          <w:rFonts w:hint="eastAsia" w:ascii="仿宋" w:hAnsi="仿宋" w:eastAsia="仿宋"/>
          <w:color w:val="000000"/>
          <w:sz w:val="28"/>
          <w:szCs w:val="28"/>
          <w:highlight w:val="none"/>
        </w:rPr>
        <w:t xml:space="preserve">分）</w:t>
      </w:r>
      <w:r>
        <w:rPr>
          <w:rFonts w:ascii="仿宋" w:hAnsi="仿宋" w:eastAsia="仿宋"/>
          <w:color w:val="000000"/>
          <w:sz w:val="28"/>
          <w:szCs w:val="28"/>
          <w:highlight w:val="none"/>
        </w:rPr>
      </w:r>
      <w:r/>
    </w:p>
    <w:p>
      <w:pPr>
        <w:pStyle w:val="682"/>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树木、草坪、花卉、绿篱及地被等养护措施和养护台账制度的建立应具体详细、符合实际、切实可行的得</w:t>
      </w:r>
      <w:r>
        <w:rPr>
          <w:rFonts w:hint="eastAsia" w:ascii="仿宋" w:hAnsi="仿宋" w:eastAsia="仿宋"/>
          <w:color w:val="000000"/>
          <w:sz w:val="28"/>
          <w:szCs w:val="28"/>
          <w:highlight w:val="none"/>
          <w:lang w:val="en-US" w:eastAsia="zh-CN"/>
        </w:rPr>
        <w:t xml:space="preserve">10</w:t>
      </w:r>
      <w:r>
        <w:rPr>
          <w:rFonts w:hint="eastAsia" w:ascii="仿宋" w:hAnsi="仿宋" w:eastAsia="仿宋"/>
          <w:color w:val="000000"/>
          <w:sz w:val="28"/>
          <w:szCs w:val="28"/>
          <w:highlight w:val="none"/>
        </w:rPr>
        <w:t xml:space="preserve">分；方案内容较具体详细、较为符合实际、措施相对可行的得</w:t>
      </w:r>
      <w:r>
        <w:rPr>
          <w:rFonts w:hint="eastAsia" w:ascii="仿宋" w:hAnsi="仿宋" w:eastAsia="仿宋"/>
          <w:color w:val="000000"/>
          <w:sz w:val="28"/>
          <w:szCs w:val="28"/>
          <w:highlight w:val="none"/>
          <w:lang w:val="en-US" w:eastAsia="zh-CN"/>
        </w:rPr>
        <w:t xml:space="preserve">7</w:t>
      </w:r>
      <w:r>
        <w:rPr>
          <w:rFonts w:hint="eastAsia" w:ascii="仿宋" w:hAnsi="仿宋" w:eastAsia="仿宋"/>
          <w:color w:val="000000"/>
          <w:sz w:val="28"/>
          <w:szCs w:val="28"/>
          <w:highlight w:val="none"/>
        </w:rPr>
        <w:t xml:space="preserve">分；方案内容一般、基本符合实际、措施相对简单的得</w:t>
      </w:r>
      <w:r>
        <w:rPr>
          <w:rFonts w:hint="eastAsia" w:ascii="仿宋" w:hAnsi="仿宋" w:eastAsia="仿宋"/>
          <w:color w:val="000000"/>
          <w:sz w:val="28"/>
          <w:szCs w:val="28"/>
          <w:highlight w:val="none"/>
          <w:lang w:val="en-US" w:eastAsia="zh-CN"/>
        </w:rPr>
        <w:t xml:space="preserve">4</w:t>
      </w:r>
      <w:r>
        <w:rPr>
          <w:rFonts w:hint="eastAsia" w:ascii="仿宋" w:hAnsi="仿宋" w:eastAsia="仿宋"/>
          <w:color w:val="000000"/>
          <w:sz w:val="28"/>
          <w:szCs w:val="28"/>
          <w:highlight w:val="none"/>
        </w:rPr>
        <w:t xml:space="preserve">分；方案内容不够具体详细、措施简单、表述不够准确，明晰的得</w:t>
      </w:r>
      <w:r>
        <w:rPr>
          <w:rFonts w:hint="eastAsia" w:ascii="仿宋" w:hAnsi="仿宋" w:eastAsia="仿宋"/>
          <w:color w:val="000000"/>
          <w:sz w:val="28"/>
          <w:szCs w:val="28"/>
          <w:highlight w:val="none"/>
          <w:lang w:val="en-US" w:eastAsia="zh-CN"/>
        </w:rPr>
        <w:t xml:space="preserve">1</w:t>
      </w:r>
      <w:r>
        <w:rPr>
          <w:rFonts w:hint="eastAsia" w:ascii="仿宋" w:hAnsi="仿宋" w:eastAsia="仿宋"/>
          <w:color w:val="000000"/>
          <w:sz w:val="28"/>
          <w:szCs w:val="28"/>
          <w:highlight w:val="none"/>
        </w:rPr>
        <w:t xml:space="preserve">分。</w:t>
      </w:r>
      <w:r>
        <w:rPr>
          <w:rFonts w:ascii="仿宋" w:hAnsi="仿宋" w:eastAsia="仿宋"/>
          <w:color w:val="000000"/>
          <w:sz w:val="28"/>
          <w:szCs w:val="28"/>
          <w:highlight w:val="none"/>
        </w:rPr>
      </w:r>
      <w:r/>
    </w:p>
    <w:p>
      <w:pPr>
        <w:pStyle w:val="682"/>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2）设施维修措施（</w:t>
      </w:r>
      <w:r>
        <w:rPr>
          <w:rFonts w:hint="eastAsia" w:ascii="仿宋" w:hAnsi="仿宋" w:eastAsia="仿宋"/>
          <w:color w:val="000000"/>
          <w:sz w:val="28"/>
          <w:szCs w:val="28"/>
          <w:highlight w:val="none"/>
          <w:lang w:val="en-US" w:eastAsia="zh-CN"/>
        </w:rPr>
        <w:t xml:space="preserve">8</w:t>
      </w:r>
      <w:r>
        <w:rPr>
          <w:rFonts w:hint="eastAsia" w:ascii="仿宋" w:hAnsi="仿宋" w:eastAsia="仿宋"/>
          <w:color w:val="000000"/>
          <w:sz w:val="28"/>
          <w:szCs w:val="28"/>
          <w:highlight w:val="none"/>
        </w:rPr>
        <w:t xml:space="preserve">分）</w:t>
      </w:r>
      <w:r>
        <w:rPr>
          <w:rFonts w:hint="eastAsia" w:ascii="仿宋" w:hAnsi="仿宋" w:eastAsia="仿宋"/>
          <w:color w:val="000000"/>
          <w:sz w:val="28"/>
          <w:szCs w:val="28"/>
          <w:highlight w:val="none"/>
        </w:rPr>
      </w:r>
      <w:r/>
    </w:p>
    <w:p>
      <w:pPr>
        <w:pStyle w:val="682"/>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lang w:eastAsia="zh-CN"/>
        </w:rPr>
        <w:t xml:space="preserve">针对项目内各类设施的</w:t>
      </w:r>
      <w:r>
        <w:rPr>
          <w:rFonts w:hint="eastAsia" w:ascii="仿宋" w:hAnsi="仿宋" w:eastAsia="仿宋"/>
          <w:color w:val="000000"/>
          <w:sz w:val="28"/>
          <w:szCs w:val="28"/>
          <w:highlight w:val="none"/>
        </w:rPr>
        <w:t xml:space="preserve">保护、维修措施具体详尽、符合实际、切实可行，</w:t>
      </w:r>
      <w:r>
        <w:rPr>
          <w:rFonts w:hint="eastAsia" w:ascii="仿宋" w:hAnsi="仿宋" w:eastAsia="仿宋"/>
          <w:color w:val="000000"/>
          <w:sz w:val="28"/>
          <w:szCs w:val="28"/>
          <w:highlight w:val="none"/>
          <w:lang w:eastAsia="zh-CN"/>
        </w:rPr>
        <w:t xml:space="preserve">制定全面且细致的维修计划与措施，确保设施始终处于良好运行状态的得</w:t>
      </w:r>
      <w:r>
        <w:rPr>
          <w:rFonts w:hint="eastAsia" w:ascii="仿宋" w:hAnsi="仿宋" w:eastAsia="仿宋"/>
          <w:color w:val="000000"/>
          <w:sz w:val="28"/>
          <w:szCs w:val="28"/>
          <w:highlight w:val="none"/>
          <w:lang w:val="en-US" w:eastAsia="zh-CN"/>
        </w:rPr>
        <w:t xml:space="preserve">8</w:t>
      </w:r>
      <w:r>
        <w:rPr>
          <w:rFonts w:hint="eastAsia" w:ascii="仿宋" w:hAnsi="仿宋" w:eastAsia="仿宋"/>
          <w:color w:val="000000"/>
          <w:sz w:val="28"/>
          <w:szCs w:val="28"/>
          <w:highlight w:val="none"/>
          <w:lang w:eastAsia="zh-CN"/>
        </w:rPr>
        <w:t xml:space="preserve">分；维修计划与措施较为全面，能覆盖大部分设施，保障设施基本正常运行的得</w:t>
      </w:r>
      <w:r>
        <w:rPr>
          <w:rFonts w:hint="eastAsia" w:ascii="仿宋" w:hAnsi="仿宋" w:eastAsia="仿宋"/>
          <w:color w:val="000000"/>
          <w:sz w:val="28"/>
          <w:szCs w:val="28"/>
          <w:highlight w:val="none"/>
          <w:lang w:val="en-US" w:eastAsia="zh-CN"/>
        </w:rPr>
        <w:t xml:space="preserve">5</w:t>
      </w:r>
      <w:r>
        <w:rPr>
          <w:rFonts w:hint="eastAsia" w:ascii="仿宋" w:hAnsi="仿宋" w:eastAsia="仿宋"/>
          <w:color w:val="000000"/>
          <w:sz w:val="28"/>
          <w:szCs w:val="28"/>
          <w:highlight w:val="none"/>
          <w:lang w:eastAsia="zh-CN"/>
        </w:rPr>
        <w:t xml:space="preserve">分；维修计划与措施一般，仅能对部分设施进行简单维护，存在一定设施运行隐患的得</w:t>
      </w:r>
      <w:r>
        <w:rPr>
          <w:rFonts w:hint="eastAsia" w:ascii="仿宋" w:hAnsi="仿宋" w:eastAsia="仿宋"/>
          <w:color w:val="000000"/>
          <w:sz w:val="28"/>
          <w:szCs w:val="28"/>
          <w:highlight w:val="none"/>
          <w:lang w:val="en-US" w:eastAsia="zh-CN"/>
        </w:rPr>
        <w:t xml:space="preserve">2</w:t>
      </w:r>
      <w:r>
        <w:rPr>
          <w:rFonts w:hint="eastAsia" w:ascii="仿宋" w:hAnsi="仿宋" w:eastAsia="仿宋"/>
          <w:color w:val="000000"/>
          <w:sz w:val="28"/>
          <w:szCs w:val="28"/>
          <w:highlight w:val="none"/>
          <w:lang w:eastAsia="zh-CN"/>
        </w:rPr>
        <w:t xml:space="preserve">分；维修计划</w:t>
      </w:r>
      <w:r>
        <w:rPr>
          <w:rFonts w:hint="eastAsia" w:ascii="仿宋" w:hAnsi="仿宋" w:eastAsia="仿宋"/>
          <w:color w:val="000000"/>
          <w:sz w:val="28"/>
          <w:szCs w:val="28"/>
          <w:highlight w:val="none"/>
        </w:rPr>
        <w:t xml:space="preserve">不够具体详细、措施简单、</w:t>
      </w:r>
      <w:r>
        <w:rPr>
          <w:rFonts w:hint="eastAsia" w:ascii="仿宋" w:hAnsi="仿宋" w:eastAsia="仿宋"/>
          <w:color w:val="000000"/>
          <w:sz w:val="28"/>
          <w:szCs w:val="28"/>
          <w:highlight w:val="none"/>
          <w:lang w:eastAsia="zh-CN"/>
        </w:rPr>
        <w:t xml:space="preserve">设施运行可能存在较多问题的得</w:t>
      </w:r>
      <w:r>
        <w:rPr>
          <w:rFonts w:hint="eastAsia" w:ascii="仿宋" w:hAnsi="仿宋" w:eastAsia="仿宋"/>
          <w:color w:val="000000"/>
          <w:sz w:val="28"/>
          <w:szCs w:val="28"/>
          <w:highlight w:val="none"/>
          <w:lang w:val="en-US" w:eastAsia="zh-CN"/>
        </w:rPr>
        <w:t xml:space="preserve">1</w:t>
      </w:r>
      <w:r>
        <w:rPr>
          <w:rFonts w:hint="eastAsia" w:ascii="仿宋" w:hAnsi="仿宋" w:eastAsia="仿宋"/>
          <w:color w:val="000000"/>
          <w:sz w:val="28"/>
          <w:szCs w:val="28"/>
          <w:highlight w:val="none"/>
          <w:lang w:eastAsia="zh-CN"/>
        </w:rPr>
        <w:t xml:space="preserve">分</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rPr>
      </w:r>
      <w:r/>
    </w:p>
    <w:p>
      <w:pPr>
        <w:pStyle w:val="682"/>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3）所投项目现状进行分析（</w:t>
      </w:r>
      <w:r>
        <w:rPr>
          <w:rFonts w:hint="eastAsia" w:ascii="仿宋" w:hAnsi="仿宋" w:eastAsia="仿宋"/>
          <w:color w:val="000000"/>
          <w:sz w:val="28"/>
          <w:szCs w:val="28"/>
          <w:highlight w:val="none"/>
          <w:lang w:val="en-US" w:eastAsia="zh-CN"/>
        </w:rPr>
        <w:t xml:space="preserve">8</w:t>
      </w:r>
      <w:r>
        <w:rPr>
          <w:rFonts w:hint="eastAsia" w:ascii="仿宋" w:hAnsi="仿宋" w:eastAsia="仿宋"/>
          <w:color w:val="000000"/>
          <w:sz w:val="28"/>
          <w:szCs w:val="28"/>
          <w:highlight w:val="none"/>
        </w:rPr>
        <w:t xml:space="preserve">分）</w:t>
      </w:r>
      <w:r>
        <w:rPr>
          <w:rFonts w:ascii="仿宋" w:hAnsi="仿宋" w:eastAsia="仿宋"/>
          <w:color w:val="000000"/>
          <w:sz w:val="28"/>
          <w:szCs w:val="28"/>
          <w:highlight w:val="none"/>
        </w:rPr>
      </w:r>
      <w:r/>
    </w:p>
    <w:p>
      <w:pPr>
        <w:pStyle w:val="682"/>
        <w:ind w:firstLine="560"/>
        <w:spacing w:line="520" w:lineRule="exact"/>
        <w:rPr>
          <w:rFonts w:hint="eastAsia" w:ascii="仿宋" w:hAnsi="仿宋" w:eastAsia="仿宋"/>
          <w:color w:val="000000"/>
          <w:sz w:val="28"/>
          <w:szCs w:val="28"/>
          <w:highlight w:val="none"/>
          <w:lang w:eastAsia="zh-CN"/>
        </w:rPr>
      </w:pPr>
      <w:r>
        <w:rPr>
          <w:rFonts w:hint="eastAsia" w:ascii="仿宋" w:hAnsi="仿宋" w:eastAsia="仿宋"/>
          <w:color w:val="000000"/>
          <w:sz w:val="28"/>
          <w:szCs w:val="28"/>
          <w:highlight w:val="none"/>
        </w:rPr>
        <w:t xml:space="preserve">针对性提出今后养护工作的重难点同时提出详尽、符合实际、切实可行的方案措施的得</w:t>
      </w:r>
      <w:r>
        <w:rPr>
          <w:rFonts w:hint="eastAsia" w:ascii="仿宋" w:hAnsi="仿宋" w:eastAsia="仿宋"/>
          <w:color w:val="000000"/>
          <w:sz w:val="28"/>
          <w:szCs w:val="28"/>
          <w:highlight w:val="none"/>
          <w:lang w:val="en-US" w:eastAsia="zh-CN"/>
        </w:rPr>
        <w:t xml:space="preserve">8</w:t>
      </w:r>
      <w:r>
        <w:rPr>
          <w:rFonts w:hint="eastAsia" w:ascii="仿宋" w:hAnsi="仿宋" w:eastAsia="仿宋"/>
          <w:color w:val="000000"/>
          <w:sz w:val="28"/>
          <w:szCs w:val="28"/>
          <w:highlight w:val="none"/>
        </w:rPr>
        <w:t xml:space="preserve">分；方案内容较具体详细、较为符合实际、措施相对可行的得</w:t>
      </w:r>
      <w:r>
        <w:rPr>
          <w:rFonts w:hint="eastAsia" w:ascii="仿宋" w:hAnsi="仿宋" w:eastAsia="仿宋"/>
          <w:color w:val="000000"/>
          <w:sz w:val="28"/>
          <w:szCs w:val="28"/>
          <w:highlight w:val="none"/>
          <w:lang w:val="en-US" w:eastAsia="zh-CN"/>
        </w:rPr>
        <w:t xml:space="preserve">5</w:t>
      </w:r>
      <w:r>
        <w:rPr>
          <w:rFonts w:hint="eastAsia" w:ascii="仿宋" w:hAnsi="仿宋" w:eastAsia="仿宋"/>
          <w:color w:val="000000"/>
          <w:sz w:val="28"/>
          <w:szCs w:val="28"/>
          <w:highlight w:val="none"/>
        </w:rPr>
        <w:t xml:space="preserve">分；方案内容一般、基本符合实际、措施相对简单的得</w:t>
      </w:r>
      <w:r>
        <w:rPr>
          <w:rFonts w:hint="eastAsia" w:ascii="仿宋" w:hAnsi="仿宋" w:eastAsia="仿宋"/>
          <w:color w:val="000000"/>
          <w:sz w:val="28"/>
          <w:szCs w:val="28"/>
          <w:highlight w:val="none"/>
          <w:lang w:val="en-US" w:eastAsia="zh-CN"/>
        </w:rPr>
        <w:t xml:space="preserve">3</w:t>
      </w:r>
      <w:r>
        <w:rPr>
          <w:rFonts w:hint="eastAsia" w:ascii="仿宋" w:hAnsi="仿宋" w:eastAsia="仿宋"/>
          <w:color w:val="000000"/>
          <w:sz w:val="28"/>
          <w:szCs w:val="28"/>
          <w:highlight w:val="none"/>
        </w:rPr>
        <w:t xml:space="preserve">分；方案内容不够具体详细、措施简单、可行性较差的得</w:t>
      </w:r>
      <w:r>
        <w:rPr>
          <w:rFonts w:hint="eastAsia" w:ascii="仿宋" w:hAnsi="仿宋" w:eastAsia="仿宋"/>
          <w:color w:val="000000"/>
          <w:sz w:val="28"/>
          <w:szCs w:val="28"/>
          <w:highlight w:val="none"/>
          <w:lang w:val="en-US" w:eastAsia="zh-CN"/>
        </w:rPr>
        <w:t xml:space="preserve">1</w:t>
      </w:r>
      <w:r>
        <w:rPr>
          <w:rFonts w:hint="eastAsia" w:ascii="仿宋" w:hAnsi="仿宋" w:eastAsia="仿宋"/>
          <w:color w:val="000000"/>
          <w:sz w:val="28"/>
          <w:szCs w:val="28"/>
          <w:highlight w:val="none"/>
        </w:rPr>
        <w:t xml:space="preserve">分</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lang w:eastAsia="zh-CN"/>
        </w:rPr>
      </w:r>
      <w:r/>
    </w:p>
    <w:p>
      <w:pPr>
        <w:pStyle w:val="682"/>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lang w:val="en-US" w:eastAsia="zh-CN"/>
        </w:rPr>
        <w:t xml:space="preserve">4</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lang w:eastAsia="zh-CN"/>
        </w:rPr>
        <w:t xml:space="preserve">养护人员配置与管理方案</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lang w:val="en-US" w:eastAsia="zh-CN"/>
        </w:rPr>
        <w:t xml:space="preserve">8</w:t>
      </w:r>
      <w:r>
        <w:rPr>
          <w:rFonts w:hint="eastAsia" w:ascii="仿宋" w:hAnsi="仿宋" w:eastAsia="仿宋"/>
          <w:color w:val="000000"/>
          <w:sz w:val="28"/>
          <w:szCs w:val="28"/>
          <w:highlight w:val="none"/>
        </w:rPr>
        <w:t xml:space="preserve">分）</w:t>
      </w:r>
      <w:r>
        <w:rPr>
          <w:rFonts w:hint="eastAsia" w:ascii="仿宋" w:hAnsi="仿宋" w:eastAsia="仿宋"/>
          <w:color w:val="000000"/>
          <w:sz w:val="28"/>
          <w:szCs w:val="28"/>
          <w:highlight w:val="none"/>
        </w:rPr>
      </w:r>
      <w:r/>
    </w:p>
    <w:p>
      <w:pPr>
        <w:pStyle w:val="682"/>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lang w:eastAsia="zh-CN"/>
        </w:rPr>
        <w:t xml:space="preserve">根据</w:t>
      </w:r>
      <w:r>
        <w:rPr>
          <w:rFonts w:hint="eastAsia" w:ascii="仿宋" w:hAnsi="仿宋" w:eastAsia="仿宋"/>
          <w:color w:val="000000"/>
          <w:sz w:val="28"/>
          <w:szCs w:val="28"/>
          <w:highlight w:val="none"/>
          <w:lang w:val="en-US" w:eastAsia="zh-CN"/>
        </w:rPr>
        <w:t xml:space="preserve">所投</w:t>
      </w:r>
      <w:r>
        <w:rPr>
          <w:rFonts w:hint="eastAsia" w:ascii="仿宋" w:hAnsi="仿宋" w:eastAsia="仿宋"/>
          <w:color w:val="000000"/>
          <w:sz w:val="28"/>
          <w:szCs w:val="28"/>
          <w:highlight w:val="none"/>
          <w:lang w:eastAsia="zh-CN"/>
        </w:rPr>
        <w:t xml:space="preserve">项目规模和养护需求，合理配置养护人员，制定详细的</w:t>
      </w:r>
      <w:r>
        <w:rPr>
          <w:rFonts w:hint="eastAsia" w:ascii="仿宋" w:hAnsi="仿宋" w:eastAsia="仿宋"/>
          <w:color w:val="000000"/>
          <w:sz w:val="28"/>
          <w:szCs w:val="28"/>
          <w:highlight w:val="none"/>
          <w:lang w:val="en-US" w:eastAsia="zh-CN"/>
        </w:rPr>
        <w:t xml:space="preserve">管理方案</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rPr>
        <w:t xml:space="preserve">针对性提出提出详尽、符合实际、切实可行的方案措施的得</w:t>
      </w:r>
      <w:r>
        <w:rPr>
          <w:rFonts w:hint="eastAsia" w:ascii="仿宋" w:hAnsi="仿宋" w:eastAsia="仿宋"/>
          <w:color w:val="000000"/>
          <w:sz w:val="28"/>
          <w:szCs w:val="28"/>
          <w:highlight w:val="none"/>
          <w:lang w:val="en-US" w:eastAsia="zh-CN"/>
        </w:rPr>
        <w:t xml:space="preserve">8</w:t>
      </w:r>
      <w:r>
        <w:rPr>
          <w:rFonts w:hint="eastAsia" w:ascii="仿宋" w:hAnsi="仿宋" w:eastAsia="仿宋"/>
          <w:color w:val="000000"/>
          <w:sz w:val="28"/>
          <w:szCs w:val="28"/>
          <w:highlight w:val="none"/>
        </w:rPr>
        <w:t xml:space="preserve">分；方案内容较具体详细、较为符合实际、措施相对可行的得</w:t>
      </w:r>
      <w:r>
        <w:rPr>
          <w:rFonts w:hint="eastAsia" w:ascii="仿宋" w:hAnsi="仿宋" w:eastAsia="仿宋"/>
          <w:color w:val="000000"/>
          <w:sz w:val="28"/>
          <w:szCs w:val="28"/>
          <w:highlight w:val="none"/>
          <w:lang w:val="en-US" w:eastAsia="zh-CN"/>
        </w:rPr>
        <w:t xml:space="preserve">5</w:t>
      </w:r>
      <w:r>
        <w:rPr>
          <w:rFonts w:hint="eastAsia" w:ascii="仿宋" w:hAnsi="仿宋" w:eastAsia="仿宋"/>
          <w:color w:val="000000"/>
          <w:sz w:val="28"/>
          <w:szCs w:val="28"/>
          <w:highlight w:val="none"/>
        </w:rPr>
        <w:t xml:space="preserve">分；方案内容一般、基本符合实际、措施相对简单的得</w:t>
      </w:r>
      <w:r>
        <w:rPr>
          <w:rFonts w:hint="eastAsia" w:ascii="仿宋" w:hAnsi="仿宋" w:eastAsia="仿宋"/>
          <w:color w:val="000000"/>
          <w:sz w:val="28"/>
          <w:szCs w:val="28"/>
          <w:highlight w:val="none"/>
          <w:lang w:val="en-US" w:eastAsia="zh-CN"/>
        </w:rPr>
        <w:t xml:space="preserve">3</w:t>
      </w:r>
      <w:r>
        <w:rPr>
          <w:rFonts w:hint="eastAsia" w:ascii="仿宋" w:hAnsi="仿宋" w:eastAsia="仿宋"/>
          <w:color w:val="000000"/>
          <w:sz w:val="28"/>
          <w:szCs w:val="28"/>
          <w:highlight w:val="none"/>
        </w:rPr>
        <w:t xml:space="preserve">分；方案内容不够具体详细、措施简单、可行性较差的得</w:t>
      </w:r>
      <w:r>
        <w:rPr>
          <w:rFonts w:hint="eastAsia" w:ascii="仿宋" w:hAnsi="仿宋" w:eastAsia="仿宋"/>
          <w:color w:val="000000"/>
          <w:sz w:val="28"/>
          <w:szCs w:val="28"/>
          <w:highlight w:val="none"/>
          <w:lang w:val="en-US" w:eastAsia="zh-CN"/>
        </w:rPr>
        <w:t xml:space="preserve">1</w:t>
      </w:r>
      <w:r>
        <w:rPr>
          <w:rFonts w:hint="eastAsia" w:ascii="仿宋" w:hAnsi="仿宋" w:eastAsia="仿宋"/>
          <w:color w:val="000000"/>
          <w:sz w:val="28"/>
          <w:szCs w:val="28"/>
          <w:highlight w:val="none"/>
        </w:rPr>
        <w:t xml:space="preserve">分。</w:t>
      </w:r>
      <w:r>
        <w:rPr>
          <w:rFonts w:hint="eastAsia" w:ascii="仿宋" w:hAnsi="仿宋" w:eastAsia="仿宋"/>
          <w:color w:val="000000"/>
          <w:sz w:val="28"/>
          <w:szCs w:val="28"/>
          <w:highlight w:val="none"/>
        </w:rPr>
      </w:r>
      <w:r/>
    </w:p>
    <w:p>
      <w:pPr>
        <w:pStyle w:val="682"/>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（2）安全文明管养措施</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lang w:val="en-US" w:eastAsia="zh-CN"/>
        </w:rPr>
        <w:t xml:space="preserve">6</w:t>
      </w:r>
      <w:r>
        <w:rPr>
          <w:rFonts w:hint="eastAsia" w:ascii="仿宋" w:hAnsi="仿宋" w:eastAsia="仿宋"/>
          <w:color w:val="000000"/>
          <w:sz w:val="28"/>
          <w:szCs w:val="28"/>
          <w:highlight w:val="none"/>
        </w:rPr>
        <w:t xml:space="preserve">分</w:t>
      </w:r>
      <w:r>
        <w:rPr>
          <w:rFonts w:hint="eastAsia" w:ascii="仿宋" w:hAnsi="仿宋" w:eastAsia="仿宋"/>
          <w:color w:val="000000"/>
          <w:sz w:val="28"/>
          <w:szCs w:val="28"/>
          <w:highlight w:val="none"/>
        </w:rPr>
      </w:r>
      <w:r/>
    </w:p>
    <w:p>
      <w:pPr>
        <w:pStyle w:val="682"/>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投标人提供的安全文明管养措施方案，措施方案包括灾害性天气和突发事件（如交通事故）应急预案、恶劣天气应急预案、抢险救灾措施等内容。</w:t>
      </w:r>
      <w:r>
        <w:rPr>
          <w:rFonts w:ascii="仿宋" w:hAnsi="仿宋" w:eastAsia="仿宋"/>
          <w:color w:val="000000"/>
          <w:sz w:val="28"/>
          <w:szCs w:val="28"/>
          <w:highlight w:val="none"/>
        </w:rPr>
      </w:r>
      <w:r/>
    </w:p>
    <w:p>
      <w:pPr>
        <w:pStyle w:val="682"/>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方案内容具体详细、符合实际、措施切实可行的得</w:t>
      </w:r>
      <w:r>
        <w:rPr>
          <w:rFonts w:hint="eastAsia" w:ascii="仿宋" w:hAnsi="仿宋" w:eastAsia="仿宋"/>
          <w:color w:val="000000"/>
          <w:sz w:val="28"/>
          <w:szCs w:val="28"/>
          <w:highlight w:val="none"/>
          <w:lang w:val="en-US" w:eastAsia="zh-CN"/>
        </w:rPr>
        <w:t xml:space="preserve">6</w:t>
      </w:r>
      <w:r>
        <w:rPr>
          <w:rFonts w:hint="eastAsia" w:ascii="仿宋" w:hAnsi="仿宋" w:eastAsia="仿宋"/>
          <w:color w:val="000000"/>
          <w:sz w:val="28"/>
          <w:szCs w:val="28"/>
          <w:highlight w:val="none"/>
        </w:rPr>
        <w:t xml:space="preserve">分。方案内容较具体详细、基本符合实际、措施相对简单的得</w:t>
      </w:r>
      <w:r>
        <w:rPr>
          <w:rFonts w:hint="eastAsia" w:ascii="仿宋" w:hAnsi="仿宋" w:eastAsia="仿宋"/>
          <w:color w:val="000000"/>
          <w:sz w:val="28"/>
          <w:szCs w:val="28"/>
          <w:highlight w:val="none"/>
          <w:lang w:val="en-US" w:eastAsia="zh-CN"/>
        </w:rPr>
        <w:t xml:space="preserve">4</w:t>
      </w:r>
      <w:r>
        <w:rPr>
          <w:rFonts w:hint="eastAsia" w:ascii="仿宋" w:hAnsi="仿宋" w:eastAsia="仿宋"/>
          <w:color w:val="000000"/>
          <w:sz w:val="28"/>
          <w:szCs w:val="28"/>
          <w:highlight w:val="none"/>
        </w:rPr>
        <w:t xml:space="preserve">分；方案内容不够具体详细、措施简单、表述不够准确，明晰的得</w:t>
      </w:r>
      <w:r>
        <w:rPr>
          <w:rFonts w:hint="eastAsia" w:ascii="仿宋" w:hAnsi="仿宋" w:eastAsia="仿宋"/>
          <w:color w:val="000000"/>
          <w:sz w:val="28"/>
          <w:szCs w:val="28"/>
          <w:highlight w:val="none"/>
          <w:lang w:val="en-US" w:eastAsia="zh-CN"/>
        </w:rPr>
        <w:t xml:space="preserve">2分</w:t>
      </w:r>
      <w:r>
        <w:rPr>
          <w:rFonts w:hint="eastAsia" w:ascii="仿宋" w:hAnsi="仿宋" w:eastAsia="仿宋"/>
          <w:color w:val="000000"/>
          <w:sz w:val="28"/>
          <w:szCs w:val="28"/>
          <w:highlight w:val="none"/>
        </w:rPr>
        <w:t xml:space="preserve">；方案内容无具体详细内容、措施表述不具体、不够实际、可行性较差的得</w:t>
      </w:r>
      <w:r>
        <w:rPr>
          <w:rFonts w:hint="eastAsia" w:ascii="仿宋" w:hAnsi="仿宋" w:eastAsia="仿宋"/>
          <w:color w:val="000000"/>
          <w:sz w:val="28"/>
          <w:szCs w:val="28"/>
          <w:highlight w:val="none"/>
          <w:lang w:val="en-US" w:eastAsia="zh-CN"/>
        </w:rPr>
        <w:t xml:space="preserve">1</w:t>
      </w:r>
      <w:r>
        <w:rPr>
          <w:rFonts w:hint="eastAsia" w:ascii="仿宋" w:hAnsi="仿宋" w:eastAsia="仿宋"/>
          <w:color w:val="000000"/>
          <w:sz w:val="28"/>
          <w:szCs w:val="28"/>
          <w:highlight w:val="none"/>
        </w:rPr>
        <w:t xml:space="preserve">分。</w:t>
      </w:r>
      <w:r>
        <w:rPr>
          <w:rFonts w:ascii="仿宋" w:hAnsi="仿宋" w:eastAsia="仿宋"/>
          <w:color w:val="000000"/>
          <w:sz w:val="28"/>
          <w:szCs w:val="28"/>
          <w:highlight w:val="none"/>
        </w:rPr>
      </w:r>
      <w:r/>
    </w:p>
    <w:p>
      <w:pPr>
        <w:pStyle w:val="682"/>
        <w:numPr>
          <w:ilvl w:val="0"/>
          <w:numId w:val="6"/>
        </w:numPr>
        <w:ind w:firstLine="560"/>
        <w:spacing w:line="520" w:lineRule="exact"/>
        <w:rPr>
          <w:rFonts w:hint="eastAsia" w:ascii="仿宋" w:hAnsi="仿宋" w:eastAsia="仿宋"/>
          <w:sz w:val="28"/>
          <w:szCs w:val="28"/>
        </w:rPr>
      </w:pPr>
      <w:r>
        <w:rPr>
          <w:rFonts w:hint="eastAsia" w:ascii="仿宋" w:hAnsi="仿宋" w:eastAsia="仿宋"/>
          <w:sz w:val="28"/>
          <w:szCs w:val="28"/>
        </w:rPr>
        <w:t xml:space="preserve">商务部分</w:t>
      </w:r>
      <w:r>
        <w:rPr>
          <w:rFonts w:hint="eastAsia" w:ascii="仿宋" w:hAnsi="仿宋" w:eastAsia="仿宋"/>
          <w:sz w:val="28"/>
          <w:szCs w:val="28"/>
          <w:lang w:eastAsia="zh-CN"/>
        </w:rPr>
        <w:t xml:space="preserve">：</w:t>
      </w:r>
      <w:r>
        <w:rPr>
          <w:rFonts w:hint="eastAsia" w:ascii="仿宋" w:hAnsi="仿宋" w:eastAsia="仿宋"/>
          <w:sz w:val="28"/>
          <w:szCs w:val="28"/>
        </w:rPr>
        <w:t xml:space="preserve">50分</w:t>
      </w:r>
      <w:r>
        <w:rPr>
          <w:rFonts w:hint="eastAsia" w:ascii="仿宋" w:hAnsi="仿宋" w:eastAsia="仿宋"/>
          <w:sz w:val="28"/>
          <w:szCs w:val="28"/>
        </w:rPr>
      </w:r>
      <w:r/>
    </w:p>
    <w:p>
      <w:pPr>
        <w:pStyle w:val="682"/>
        <w:ind w:firstLine="560"/>
        <w:spacing w:line="520" w:lineRule="exact"/>
        <w:tabs>
          <w:tab w:val="left" w:pos="180" w:leader="none"/>
        </w:tabs>
        <w:rPr>
          <w:rFonts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1</w:t>
      </w:r>
      <w:r>
        <w:rPr>
          <w:rFonts w:hint="eastAsia" w:ascii="仿宋" w:hAnsi="仿宋" w:eastAsia="仿宋"/>
          <w:sz w:val="28"/>
          <w:szCs w:val="28"/>
          <w:lang w:eastAsia="zh-CN"/>
        </w:rPr>
        <w:t xml:space="preserve">）</w:t>
      </w:r>
      <w:r>
        <w:rPr>
          <w:rFonts w:hint="eastAsia" w:ascii="仿宋" w:hAnsi="仿宋" w:eastAsia="仿宋"/>
          <w:sz w:val="28"/>
          <w:szCs w:val="28"/>
        </w:rPr>
        <w:t xml:space="preserve">全年技术工人及管理人员配备情况（项目负责人和技术负责人除外）：</w:t>
      </w:r>
      <w:r>
        <w:rPr>
          <w:rFonts w:hint="eastAsia" w:ascii="仿宋" w:hAnsi="仿宋" w:eastAsia="仿宋"/>
          <w:sz w:val="28"/>
          <w:szCs w:val="28"/>
          <w:lang w:val="en-US" w:eastAsia="zh-CN"/>
        </w:rPr>
        <w:t xml:space="preserve">20</w:t>
      </w:r>
      <w:r>
        <w:rPr>
          <w:rFonts w:hint="eastAsia" w:ascii="仿宋" w:hAnsi="仿宋" w:eastAsia="仿宋"/>
          <w:sz w:val="28"/>
          <w:szCs w:val="28"/>
        </w:rPr>
        <w:t xml:space="preserve">分</w:t>
      </w:r>
      <w:r>
        <w:rPr>
          <w:rFonts w:ascii="仿宋" w:hAnsi="仿宋" w:eastAsia="仿宋"/>
          <w:sz w:val="28"/>
          <w:szCs w:val="28"/>
        </w:rPr>
      </w:r>
      <w:r/>
    </w:p>
    <w:p>
      <w:pPr>
        <w:pStyle w:val="682"/>
        <w:ind w:firstLine="560"/>
        <w:spacing w:line="520" w:lineRule="exact"/>
        <w:tabs>
          <w:tab w:val="left" w:pos="180" w:leader="none"/>
        </w:tabs>
        <w:rPr>
          <w:rFonts w:hint="eastAsia" w:ascii="仿宋" w:hAnsi="仿宋" w:eastAsia="仿宋"/>
          <w:sz w:val="28"/>
          <w:szCs w:val="28"/>
          <w:lang w:val="en-US" w:eastAsia="zh-CN"/>
        </w:rPr>
      </w:pPr>
      <w:r>
        <w:rPr>
          <w:rFonts w:hint="eastAsia" w:ascii="仿宋" w:hAnsi="仿宋" w:eastAsia="仿宋"/>
          <w:sz w:val="28"/>
          <w:szCs w:val="28"/>
        </w:rPr>
        <w:t xml:space="preserve">①配备绿化高级工及以上3人得2分，人数在4人及以上的得4分</w:t>
      </w:r>
      <w:r>
        <w:rPr>
          <w:rFonts w:hint="eastAsia" w:ascii="仿宋" w:hAnsi="仿宋" w:eastAsia="仿宋"/>
          <w:sz w:val="28"/>
          <w:szCs w:val="28"/>
          <w:lang w:eastAsia="zh-CN"/>
        </w:rPr>
        <w:t xml:space="preserve">；</w:t>
      </w:r>
      <w:r>
        <w:rPr>
          <w:rFonts w:hint="eastAsia" w:ascii="仿宋" w:hAnsi="仿宋" w:eastAsia="仿宋"/>
          <w:sz w:val="28"/>
          <w:szCs w:val="28"/>
          <w:lang w:val="en-US" w:eastAsia="zh-CN"/>
        </w:rPr>
      </w:r>
      <w:r/>
    </w:p>
    <w:p>
      <w:pPr>
        <w:pStyle w:val="682"/>
        <w:ind w:firstLine="560"/>
        <w:spacing w:line="520" w:lineRule="exact"/>
        <w:tabs>
          <w:tab w:val="left" w:pos="180" w:leader="none"/>
        </w:tabs>
        <w:rPr>
          <w:rFonts w:hint="eastAsia" w:ascii="仿宋" w:hAnsi="仿宋" w:eastAsia="仿宋"/>
          <w:sz w:val="28"/>
          <w:szCs w:val="28"/>
          <w:highlight w:val="none"/>
          <w:lang w:eastAsia="zh-CN"/>
        </w:rPr>
      </w:pPr>
      <w:r>
        <w:rPr>
          <w:rFonts w:hint="eastAsia" w:ascii="仿宋" w:hAnsi="仿宋" w:eastAsia="仿宋"/>
          <w:sz w:val="28"/>
          <w:szCs w:val="28"/>
          <w:highlight w:val="none"/>
        </w:rPr>
        <w:t xml:space="preserve">②配备绿化中级</w:t>
      </w:r>
      <w:r>
        <w:rPr>
          <w:rFonts w:hint="eastAsia" w:ascii="仿宋" w:hAnsi="仿宋" w:eastAsia="仿宋"/>
          <w:color w:val="000000"/>
          <w:sz w:val="28"/>
          <w:szCs w:val="28"/>
          <w:highlight w:val="none"/>
        </w:rPr>
        <w:t xml:space="preserve">工及以上</w:t>
      </w:r>
      <w:r>
        <w:rPr>
          <w:rFonts w:hint="eastAsia" w:ascii="仿宋" w:hAnsi="仿宋" w:eastAsia="仿宋"/>
          <w:sz w:val="28"/>
          <w:szCs w:val="28"/>
          <w:highlight w:val="none"/>
        </w:rPr>
        <w:t xml:space="preserve">3人得2分，人数在4人及以上的得4分</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eastAsia="zh-CN"/>
        </w:rPr>
      </w:r>
      <w:r/>
    </w:p>
    <w:p>
      <w:pPr>
        <w:pStyle w:val="682"/>
        <w:ind w:firstLine="560"/>
        <w:spacing w:line="520" w:lineRule="exact"/>
        <w:tabs>
          <w:tab w:val="left" w:pos="180" w:leader="none"/>
        </w:tabs>
        <w:rPr>
          <w:rFonts w:hint="eastAsia" w:ascii="仿宋" w:hAnsi="仿宋" w:eastAsia="仿宋"/>
          <w:sz w:val="28"/>
          <w:szCs w:val="28"/>
          <w:highlight w:val="none"/>
          <w:lang w:val="en-US" w:eastAsia="zh-CN"/>
        </w:rPr>
      </w:pPr>
      <w:r>
        <w:rPr>
          <w:rFonts w:hint="eastAsia" w:ascii="仿宋" w:hAnsi="仿宋" w:eastAsia="仿宋"/>
          <w:sz w:val="28"/>
          <w:szCs w:val="28"/>
          <w:highlight w:val="none"/>
        </w:rPr>
        <w:t xml:space="preserve">③配备园林绿化中级职称及以上职称</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人的得2分，4人及以上的得4分</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r>
      <w:r/>
    </w:p>
    <w:p>
      <w:pPr>
        <w:pStyle w:val="682"/>
        <w:ind w:firstLine="560"/>
        <w:spacing w:line="520" w:lineRule="exact"/>
        <w:tabs>
          <w:tab w:val="left" w:pos="180" w:leader="none"/>
        </w:tabs>
        <w:rPr>
          <w:rFonts w:hint="eastAsia" w:ascii="仿宋" w:hAnsi="仿宋" w:eastAsia="仿宋"/>
          <w:sz w:val="28"/>
          <w:szCs w:val="28"/>
          <w:highlight w:val="none"/>
          <w:lang w:eastAsia="zh-CN"/>
        </w:rPr>
      </w:pPr>
      <w:r>
        <w:rPr>
          <w:rFonts w:hint="eastAsia" w:ascii="仿宋" w:hAnsi="仿宋" w:eastAsia="仿宋"/>
          <w:sz w:val="28"/>
          <w:szCs w:val="28"/>
          <w:highlight w:val="none"/>
        </w:rPr>
        <w:t xml:space="preserve">④配备园林绿化初级职称及以上职称</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人的得2分，4人及以上的得4分</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eastAsia="zh-CN"/>
        </w:rPr>
      </w:r>
      <w:r/>
    </w:p>
    <w:p>
      <w:pPr>
        <w:pStyle w:val="682"/>
        <w:ind w:firstLine="560"/>
        <w:spacing w:line="520" w:lineRule="exact"/>
        <w:tabs>
          <w:tab w:val="left" w:pos="180" w:leader="none"/>
        </w:tabs>
        <w:rPr>
          <w:rFonts w:hint="eastAsia" w:ascii="仿宋" w:hAnsi="仿宋" w:eastAsia="仿宋"/>
          <w:sz w:val="28"/>
          <w:szCs w:val="28"/>
          <w:highlight w:val="none"/>
          <w:lang w:val="en-US" w:eastAsia="zh-CN"/>
        </w:rPr>
      </w:pPr>
      <w:r>
        <w:rPr>
          <w:rFonts w:hint="eastAsia" w:ascii="仿宋" w:hAnsi="仿宋" w:eastAsia="仿宋"/>
          <w:sz w:val="28"/>
          <w:szCs w:val="28"/>
          <w:highlight w:val="none"/>
        </w:rPr>
        <w:t xml:space="preserve">⑤配备具有高空作业操作证人员得</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分</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r>
      <w:r/>
    </w:p>
    <w:p>
      <w:pPr>
        <w:pStyle w:val="682"/>
        <w:ind w:firstLine="560"/>
        <w:spacing w:line="520" w:lineRule="exact"/>
        <w:tabs>
          <w:tab w:val="left" w:pos="180" w:leader="none"/>
        </w:tabs>
        <w:rPr>
          <w:rFonts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⑥配备专职安全员并持有有效的安全员证书得2分。</w:t>
      </w:r>
      <w:r>
        <w:rPr>
          <w:rFonts w:ascii="仿宋" w:hAnsi="仿宋" w:eastAsia="仿宋"/>
          <w:sz w:val="28"/>
          <w:szCs w:val="28"/>
          <w:highlight w:val="none"/>
          <w:lang w:val="en-US" w:eastAsia="zh-CN"/>
        </w:rPr>
      </w:r>
      <w:r/>
    </w:p>
    <w:p>
      <w:pPr>
        <w:pStyle w:val="682"/>
        <w:ind w:firstLine="560"/>
        <w:spacing w:line="520" w:lineRule="exact"/>
        <w:tabs>
          <w:tab w:val="left" w:pos="180" w:leader="none"/>
        </w:tabs>
        <w:rPr>
          <w:rFonts w:ascii="仿宋" w:hAnsi="仿宋" w:eastAsia="仿宋"/>
          <w:sz w:val="28"/>
          <w:szCs w:val="28"/>
          <w:highlight w:val="none"/>
        </w:rPr>
      </w:pPr>
      <w:r>
        <w:rPr>
          <w:rFonts w:hint="eastAsia" w:ascii="仿宋" w:hAnsi="仿宋" w:eastAsia="仿宋"/>
          <w:sz w:val="28"/>
          <w:szCs w:val="28"/>
          <w:highlight w:val="none"/>
        </w:rPr>
        <w:t xml:space="preserve">注：投标人参加投标时上述所有参与打分人员不重复计分，需提供相关技术工人的姓名、身份证号码、证书及投标人为其缴纳的自2025</w:t>
      </w:r>
      <w:r>
        <w:rPr>
          <w:rFonts w:hint="eastAsia" w:ascii="仿宋" w:hAnsi="仿宋" w:eastAsia="仿宋"/>
          <w:color w:val="000000"/>
          <w:sz w:val="28"/>
          <w:szCs w:val="28"/>
          <w:highlight w:val="none"/>
        </w:rPr>
        <w:t xml:space="preserve">年9月</w:t>
      </w:r>
      <w:r>
        <w:rPr>
          <w:rFonts w:hint="eastAsia" w:ascii="仿宋" w:hAnsi="仿宋" w:eastAsia="仿宋"/>
          <w:sz w:val="28"/>
          <w:szCs w:val="28"/>
          <w:highlight w:val="none"/>
        </w:rPr>
        <w:t xml:space="preserve">以来任意一个月社会保险证明（扫描件加盖投标人电子签章），未提供或提供不全的均不得分。</w:t>
      </w:r>
      <w:r>
        <w:rPr>
          <w:rFonts w:ascii="仿宋" w:hAnsi="仿宋" w:eastAsia="仿宋"/>
          <w:sz w:val="28"/>
          <w:szCs w:val="28"/>
          <w:highlight w:val="none"/>
        </w:rPr>
      </w:r>
      <w:r/>
    </w:p>
    <w:p>
      <w:pPr>
        <w:pStyle w:val="682"/>
        <w:ind w:firstLine="560"/>
        <w:spacing w:line="520" w:lineRule="exact"/>
        <w:tabs>
          <w:tab w:val="left" w:pos="180" w:leader="none"/>
        </w:tabs>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(2)投标人针对本次项目配置设备情况</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lang w:val="en-US" w:eastAsia="zh-CN"/>
        </w:rPr>
        <w:t xml:space="preserve">26</w:t>
      </w:r>
      <w:r>
        <w:rPr>
          <w:rFonts w:hint="eastAsia" w:ascii="仿宋" w:hAnsi="仿宋" w:eastAsia="仿宋"/>
          <w:color w:val="000000"/>
          <w:sz w:val="28"/>
          <w:szCs w:val="28"/>
          <w:highlight w:val="none"/>
        </w:rPr>
        <w:t xml:space="preserve">分</w:t>
      </w:r>
      <w:r>
        <w:rPr>
          <w:rFonts w:ascii="仿宋" w:hAnsi="仿宋" w:eastAsia="仿宋"/>
          <w:color w:val="000000"/>
          <w:sz w:val="28"/>
          <w:szCs w:val="28"/>
          <w:highlight w:val="none"/>
        </w:rPr>
      </w:r>
      <w:r/>
    </w:p>
    <w:p>
      <w:pPr>
        <w:pStyle w:val="682"/>
        <w:ind w:firstLine="560"/>
        <w:spacing w:line="520" w:lineRule="exact"/>
        <w:tabs>
          <w:tab w:val="left" w:pos="180" w:leader="none"/>
        </w:tabs>
        <w:rPr>
          <w:rFonts w:ascii="仿宋" w:hAnsi="仿宋" w:eastAsia="仿宋"/>
          <w:color w:val="000000"/>
          <w:sz w:val="28"/>
          <w:szCs w:val="28"/>
          <w:highlight w:val="none"/>
          <w:lang w:val="en-US" w:eastAsia="zh-CN"/>
        </w:rPr>
      </w:pPr>
      <w:r>
        <w:rPr>
          <w:rFonts w:hint="eastAsia" w:ascii="仿宋" w:hAnsi="仿宋" w:eastAsia="仿宋"/>
          <w:color w:val="000000"/>
          <w:sz w:val="28"/>
          <w:szCs w:val="28"/>
          <w:highlight w:val="none"/>
        </w:rPr>
        <w:t xml:space="preserve">①配备1台及以上运输装载汽车</w:t>
      </w:r>
      <w:r>
        <w:rPr>
          <w:rFonts w:hint="eastAsia" w:ascii="仿宋" w:hAnsi="仿宋" w:eastAsia="仿宋"/>
          <w:color w:val="000000"/>
          <w:sz w:val="28"/>
          <w:szCs w:val="28"/>
          <w:highlight w:val="none"/>
          <w:lang w:val="en-US" w:eastAsia="zh-CN"/>
        </w:rPr>
        <w:t xml:space="preserve">得2</w:t>
      </w:r>
      <w:r>
        <w:rPr>
          <w:rFonts w:hint="eastAsia" w:ascii="仿宋" w:hAnsi="仿宋" w:eastAsia="仿宋"/>
          <w:color w:val="000000"/>
          <w:sz w:val="28"/>
          <w:szCs w:val="28"/>
          <w:highlight w:val="none"/>
        </w:rPr>
        <w:t xml:space="preserve">分；</w:t>
      </w:r>
      <w:r>
        <w:rPr>
          <w:rFonts w:ascii="仿宋" w:hAnsi="仿宋" w:eastAsia="仿宋"/>
          <w:color w:val="000000"/>
          <w:sz w:val="28"/>
          <w:szCs w:val="28"/>
          <w:highlight w:val="none"/>
          <w:lang w:val="en-US" w:eastAsia="zh-CN"/>
        </w:rPr>
      </w:r>
      <w:r/>
    </w:p>
    <w:p>
      <w:pPr>
        <w:pStyle w:val="682"/>
        <w:ind w:firstLine="560"/>
        <w:spacing w:line="520" w:lineRule="exact"/>
        <w:tabs>
          <w:tab w:val="left" w:pos="180" w:leader="none"/>
        </w:tabs>
        <w:rPr>
          <w:rFonts w:hint="eastAsia" w:ascii="仿宋" w:hAnsi="仿宋" w:eastAsia="仿宋"/>
          <w:color w:val="000000"/>
          <w:sz w:val="28"/>
          <w:szCs w:val="28"/>
          <w:highlight w:val="none"/>
          <w:lang w:val="en-US" w:eastAsia="zh-CN"/>
        </w:rPr>
      </w:pPr>
      <w:r>
        <w:rPr>
          <w:rFonts w:hint="eastAsia" w:ascii="仿宋" w:hAnsi="仿宋" w:eastAsia="仿宋"/>
          <w:color w:val="000000"/>
          <w:sz w:val="28"/>
          <w:szCs w:val="28"/>
          <w:highlight w:val="none"/>
        </w:rPr>
        <w:t xml:space="preserve">②配备1台及以上高空作业车得</w:t>
      </w:r>
      <w:r>
        <w:rPr>
          <w:rFonts w:hint="eastAsia" w:ascii="仿宋" w:hAnsi="仿宋" w:eastAsia="仿宋"/>
          <w:color w:val="000000"/>
          <w:sz w:val="28"/>
          <w:szCs w:val="28"/>
          <w:highlight w:val="none"/>
          <w:lang w:val="en-US" w:eastAsia="zh-CN"/>
        </w:rPr>
        <w:t xml:space="preserve">3</w:t>
      </w:r>
      <w:r>
        <w:rPr>
          <w:rFonts w:hint="eastAsia" w:ascii="仿宋" w:hAnsi="仿宋" w:eastAsia="仿宋"/>
          <w:color w:val="000000"/>
          <w:sz w:val="28"/>
          <w:szCs w:val="28"/>
          <w:highlight w:val="none"/>
        </w:rPr>
        <w:t xml:space="preserve">分；</w:t>
      </w:r>
      <w:r>
        <w:rPr>
          <w:rFonts w:hint="eastAsia" w:ascii="仿宋" w:hAnsi="仿宋" w:eastAsia="仿宋"/>
          <w:color w:val="000000"/>
          <w:sz w:val="28"/>
          <w:szCs w:val="28"/>
          <w:highlight w:val="none"/>
          <w:lang w:val="en-US" w:eastAsia="zh-CN"/>
        </w:rPr>
      </w:r>
      <w:r/>
    </w:p>
    <w:p>
      <w:pPr>
        <w:pStyle w:val="682"/>
        <w:ind w:firstLine="560"/>
        <w:spacing w:line="520" w:lineRule="exact"/>
        <w:tabs>
          <w:tab w:val="left" w:pos="180" w:leader="none"/>
        </w:tabs>
        <w:rPr>
          <w:rFonts w:ascii="仿宋" w:hAnsi="仿宋" w:eastAsia="仿宋"/>
          <w:color w:val="000000"/>
          <w:sz w:val="28"/>
          <w:szCs w:val="28"/>
          <w:highlight w:val="none"/>
          <w:lang w:val="en-US" w:eastAsia="zh-CN"/>
        </w:rPr>
      </w:pPr>
      <w:r>
        <w:rPr>
          <w:rFonts w:hint="eastAsia" w:ascii="仿宋" w:hAnsi="仿宋" w:eastAsia="仿宋"/>
          <w:color w:val="000000"/>
          <w:sz w:val="28"/>
          <w:szCs w:val="28"/>
          <w:highlight w:val="none"/>
        </w:rPr>
        <w:t xml:space="preserve">③配备</w:t>
      </w:r>
      <w:r>
        <w:rPr>
          <w:rFonts w:hint="eastAsia" w:ascii="仿宋" w:hAnsi="仿宋" w:eastAsia="仿宋"/>
          <w:color w:val="000000"/>
          <w:sz w:val="28"/>
          <w:szCs w:val="28"/>
          <w:highlight w:val="none"/>
          <w:lang w:val="en-US" w:eastAsia="zh-CN"/>
        </w:rPr>
        <w:t xml:space="preserve">12</w:t>
      </w:r>
      <w:r>
        <w:rPr>
          <w:rFonts w:hint="eastAsia" w:ascii="仿宋" w:hAnsi="仿宋" w:eastAsia="仿宋"/>
          <w:color w:val="000000"/>
          <w:sz w:val="28"/>
          <w:szCs w:val="28"/>
          <w:highlight w:val="none"/>
        </w:rPr>
        <w:t xml:space="preserve">台及以上草坪机</w:t>
      </w:r>
      <w:r>
        <w:rPr>
          <w:rFonts w:hint="eastAsia" w:ascii="仿宋" w:hAnsi="仿宋" w:eastAsia="仿宋"/>
          <w:color w:val="000000"/>
          <w:sz w:val="28"/>
          <w:szCs w:val="28"/>
          <w:highlight w:val="none"/>
          <w:lang w:eastAsia="zh-CN"/>
        </w:rPr>
        <w:t xml:space="preserve">得</w:t>
      </w:r>
      <w:r>
        <w:rPr>
          <w:rFonts w:hint="eastAsia" w:ascii="仿宋" w:hAnsi="仿宋" w:eastAsia="仿宋"/>
          <w:color w:val="000000"/>
          <w:sz w:val="28"/>
          <w:szCs w:val="28"/>
          <w:highlight w:val="none"/>
          <w:lang w:val="en-US" w:eastAsia="zh-CN"/>
        </w:rPr>
        <w:t xml:space="preserve">2</w:t>
      </w:r>
      <w:r>
        <w:rPr>
          <w:rFonts w:hint="eastAsia" w:ascii="仿宋" w:hAnsi="仿宋" w:eastAsia="仿宋"/>
          <w:color w:val="000000"/>
          <w:sz w:val="28"/>
          <w:szCs w:val="28"/>
          <w:highlight w:val="none"/>
          <w:lang w:eastAsia="zh-CN"/>
        </w:rPr>
        <w:t xml:space="preserve">分；</w:t>
      </w:r>
      <w:r>
        <w:rPr>
          <w:rFonts w:ascii="仿宋" w:hAnsi="仿宋" w:eastAsia="仿宋"/>
          <w:color w:val="000000"/>
          <w:sz w:val="28"/>
          <w:szCs w:val="28"/>
          <w:highlight w:val="none"/>
          <w:lang w:val="en-US" w:eastAsia="zh-CN"/>
        </w:rPr>
      </w:r>
      <w:r/>
    </w:p>
    <w:p>
      <w:pPr>
        <w:pStyle w:val="682"/>
        <w:ind w:firstLine="560"/>
        <w:spacing w:line="520" w:lineRule="exact"/>
        <w:tabs>
          <w:tab w:val="left" w:pos="180" w:leader="none"/>
        </w:tabs>
        <w:rPr>
          <w:rFonts w:hint="eastAsia" w:ascii="仿宋" w:hAnsi="仿宋" w:eastAsia="仿宋"/>
          <w:color w:val="000000"/>
          <w:sz w:val="28"/>
          <w:szCs w:val="28"/>
          <w:highlight w:val="none"/>
          <w:lang w:eastAsia="zh-CN"/>
        </w:rPr>
      </w:pPr>
      <w:r>
        <w:rPr>
          <w:rFonts w:hint="eastAsia" w:ascii="仿宋" w:hAnsi="仿宋" w:eastAsia="仿宋"/>
          <w:color w:val="000000"/>
          <w:sz w:val="28"/>
          <w:szCs w:val="28"/>
          <w:highlight w:val="none"/>
        </w:rPr>
        <w:t xml:space="preserve">④配备</w:t>
      </w:r>
      <w:r>
        <w:rPr>
          <w:rFonts w:hint="eastAsia" w:ascii="仿宋" w:hAnsi="仿宋" w:eastAsia="仿宋"/>
          <w:color w:val="000000"/>
          <w:sz w:val="28"/>
          <w:szCs w:val="28"/>
          <w:highlight w:val="none"/>
          <w:lang w:val="en-US" w:eastAsia="zh-CN"/>
        </w:rPr>
        <w:t xml:space="preserve">12</w:t>
      </w:r>
      <w:r>
        <w:rPr>
          <w:rFonts w:hint="eastAsia" w:ascii="仿宋" w:hAnsi="仿宋" w:eastAsia="仿宋"/>
          <w:color w:val="000000"/>
          <w:sz w:val="28"/>
          <w:szCs w:val="28"/>
          <w:highlight w:val="none"/>
        </w:rPr>
        <w:t xml:space="preserve">台及以上割灌机</w:t>
      </w:r>
      <w:r>
        <w:rPr>
          <w:rFonts w:hint="eastAsia" w:ascii="仿宋" w:hAnsi="仿宋" w:eastAsia="仿宋"/>
          <w:color w:val="000000"/>
          <w:sz w:val="28"/>
          <w:szCs w:val="28"/>
          <w:highlight w:val="none"/>
          <w:lang w:eastAsia="zh-CN"/>
        </w:rPr>
        <w:t xml:space="preserve">得</w:t>
      </w:r>
      <w:r>
        <w:rPr>
          <w:rFonts w:hint="eastAsia" w:ascii="仿宋" w:hAnsi="仿宋" w:eastAsia="仿宋"/>
          <w:color w:val="000000"/>
          <w:sz w:val="28"/>
          <w:szCs w:val="28"/>
          <w:highlight w:val="none"/>
          <w:lang w:val="en-US" w:eastAsia="zh-CN"/>
        </w:rPr>
        <w:t xml:space="preserve">2</w:t>
      </w:r>
      <w:r>
        <w:rPr>
          <w:rFonts w:hint="eastAsia" w:ascii="仿宋" w:hAnsi="仿宋" w:eastAsia="仿宋"/>
          <w:color w:val="000000"/>
          <w:sz w:val="28"/>
          <w:szCs w:val="28"/>
          <w:highlight w:val="none"/>
          <w:lang w:eastAsia="zh-CN"/>
        </w:rPr>
        <w:t xml:space="preserve">分；</w:t>
      </w:r>
      <w:r>
        <w:rPr>
          <w:rFonts w:hint="eastAsia" w:ascii="仿宋" w:hAnsi="仿宋" w:eastAsia="仿宋"/>
          <w:color w:val="000000"/>
          <w:sz w:val="28"/>
          <w:szCs w:val="28"/>
          <w:highlight w:val="none"/>
          <w:lang w:eastAsia="zh-CN"/>
        </w:rPr>
      </w:r>
      <w:r/>
    </w:p>
    <w:p>
      <w:pPr>
        <w:pStyle w:val="682"/>
        <w:ind w:firstLine="560"/>
        <w:spacing w:line="520" w:lineRule="exact"/>
        <w:tabs>
          <w:tab w:val="left" w:pos="180" w:leader="none"/>
        </w:tabs>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⑤配备</w:t>
      </w:r>
      <w:r>
        <w:rPr>
          <w:rFonts w:hint="eastAsia" w:ascii="仿宋" w:hAnsi="仿宋" w:eastAsia="仿宋"/>
          <w:color w:val="000000"/>
          <w:sz w:val="28"/>
          <w:szCs w:val="28"/>
          <w:highlight w:val="none"/>
          <w:lang w:val="en-US" w:eastAsia="zh-CN"/>
        </w:rPr>
        <w:t xml:space="preserve">12</w:t>
      </w:r>
      <w:r>
        <w:rPr>
          <w:rFonts w:hint="eastAsia" w:ascii="仿宋" w:hAnsi="仿宋" w:eastAsia="仿宋"/>
          <w:color w:val="000000"/>
          <w:sz w:val="28"/>
          <w:szCs w:val="28"/>
          <w:highlight w:val="none"/>
        </w:rPr>
        <w:t xml:space="preserve">台及以上绿篱机</w:t>
      </w:r>
      <w:r>
        <w:rPr>
          <w:rFonts w:hint="eastAsia" w:ascii="仿宋" w:hAnsi="仿宋" w:eastAsia="仿宋"/>
          <w:color w:val="000000"/>
          <w:sz w:val="28"/>
          <w:szCs w:val="28"/>
          <w:highlight w:val="none"/>
          <w:lang w:eastAsia="zh-CN"/>
        </w:rPr>
        <w:t xml:space="preserve">得</w:t>
      </w:r>
      <w:r>
        <w:rPr>
          <w:rFonts w:hint="eastAsia" w:ascii="仿宋" w:hAnsi="仿宋" w:eastAsia="仿宋"/>
          <w:color w:val="000000"/>
          <w:sz w:val="28"/>
          <w:szCs w:val="28"/>
          <w:highlight w:val="none"/>
          <w:lang w:val="en-US" w:eastAsia="zh-CN"/>
        </w:rPr>
        <w:t xml:space="preserve">2</w:t>
      </w:r>
      <w:r>
        <w:rPr>
          <w:rFonts w:hint="eastAsia" w:ascii="仿宋" w:hAnsi="仿宋" w:eastAsia="仿宋"/>
          <w:color w:val="000000"/>
          <w:sz w:val="28"/>
          <w:szCs w:val="28"/>
          <w:highlight w:val="none"/>
          <w:lang w:eastAsia="zh-CN"/>
        </w:rPr>
        <w:t xml:space="preserve">分；</w:t>
      </w:r>
      <w:r>
        <w:rPr>
          <w:rFonts w:ascii="仿宋" w:hAnsi="仿宋" w:eastAsia="仿宋"/>
          <w:color w:val="000000"/>
          <w:sz w:val="28"/>
          <w:szCs w:val="28"/>
          <w:highlight w:val="none"/>
        </w:rPr>
      </w:r>
      <w:r/>
    </w:p>
    <w:p>
      <w:pPr>
        <w:pStyle w:val="682"/>
        <w:ind w:firstLine="560"/>
        <w:spacing w:line="520" w:lineRule="exact"/>
        <w:tabs>
          <w:tab w:val="left" w:pos="180" w:leader="none"/>
        </w:tabs>
        <w:rPr>
          <w:rFonts w:hint="eastAsia" w:ascii="仿宋" w:hAnsi="仿宋" w:eastAsia="仿宋"/>
          <w:color w:val="000000"/>
          <w:sz w:val="28"/>
          <w:szCs w:val="28"/>
          <w:highlight w:val="none"/>
          <w:lang w:eastAsia="zh-CN"/>
        </w:rPr>
      </w:pPr>
      <w:r>
        <w:rPr>
          <w:rFonts w:hint="eastAsia" w:ascii="仿宋" w:hAnsi="仿宋" w:eastAsia="仿宋"/>
          <w:color w:val="000000"/>
          <w:sz w:val="28"/>
          <w:szCs w:val="28"/>
          <w:highlight w:val="none"/>
        </w:rPr>
        <w:t xml:space="preserve">⑥配备</w:t>
      </w:r>
      <w:r>
        <w:rPr>
          <w:rFonts w:hint="eastAsia" w:ascii="仿宋" w:hAnsi="仿宋" w:eastAsia="仿宋"/>
          <w:color w:val="000000"/>
          <w:sz w:val="28"/>
          <w:szCs w:val="28"/>
          <w:highlight w:val="none"/>
          <w:lang w:val="en-US" w:eastAsia="zh-CN"/>
        </w:rPr>
        <w:t xml:space="preserve">7</w:t>
      </w:r>
      <w:r>
        <w:rPr>
          <w:rFonts w:hint="eastAsia" w:ascii="仿宋" w:hAnsi="仿宋" w:eastAsia="仿宋"/>
          <w:color w:val="000000"/>
          <w:sz w:val="28"/>
          <w:szCs w:val="28"/>
          <w:highlight w:val="none"/>
        </w:rPr>
        <w:t xml:space="preserve">台及以上油锯</w:t>
      </w:r>
      <w:r>
        <w:rPr>
          <w:rFonts w:hint="eastAsia" w:ascii="仿宋" w:hAnsi="仿宋" w:eastAsia="仿宋"/>
          <w:color w:val="000000"/>
          <w:sz w:val="28"/>
          <w:szCs w:val="28"/>
          <w:highlight w:val="none"/>
          <w:lang w:eastAsia="zh-CN"/>
        </w:rPr>
        <w:t xml:space="preserve">得</w:t>
      </w:r>
      <w:r>
        <w:rPr>
          <w:rFonts w:hint="eastAsia" w:ascii="仿宋" w:hAnsi="仿宋" w:eastAsia="仿宋"/>
          <w:color w:val="000000"/>
          <w:sz w:val="28"/>
          <w:szCs w:val="28"/>
          <w:highlight w:val="none"/>
          <w:lang w:val="en-US" w:eastAsia="zh-CN"/>
        </w:rPr>
        <w:t xml:space="preserve">2</w:t>
      </w:r>
      <w:r>
        <w:rPr>
          <w:rFonts w:hint="eastAsia" w:ascii="仿宋" w:hAnsi="仿宋" w:eastAsia="仿宋"/>
          <w:color w:val="000000"/>
          <w:sz w:val="28"/>
          <w:szCs w:val="28"/>
          <w:highlight w:val="none"/>
          <w:lang w:eastAsia="zh-CN"/>
        </w:rPr>
        <w:t xml:space="preserve">分；</w:t>
      </w:r>
      <w:r>
        <w:rPr>
          <w:rFonts w:hint="eastAsia" w:ascii="仿宋" w:hAnsi="仿宋" w:eastAsia="仿宋"/>
          <w:color w:val="000000"/>
          <w:sz w:val="28"/>
          <w:szCs w:val="28"/>
          <w:highlight w:val="none"/>
          <w:lang w:eastAsia="zh-CN"/>
        </w:rPr>
      </w:r>
      <w:r/>
    </w:p>
    <w:p>
      <w:pPr>
        <w:pStyle w:val="682"/>
        <w:ind w:firstLine="560"/>
        <w:spacing w:line="520" w:lineRule="exact"/>
        <w:tabs>
          <w:tab w:val="left" w:pos="180" w:leader="none"/>
        </w:tabs>
        <w:rPr>
          <w:rFonts w:hint="eastAsia" w:ascii="仿宋" w:hAnsi="仿宋" w:eastAsia="仿宋"/>
          <w:color w:val="000000"/>
          <w:sz w:val="28"/>
          <w:szCs w:val="28"/>
          <w:highlight w:val="none"/>
          <w:lang w:eastAsia="zh-CN"/>
        </w:rPr>
      </w:pPr>
      <w:r>
        <w:rPr>
          <w:rFonts w:hint="eastAsia" w:ascii="仿宋" w:hAnsi="仿宋" w:eastAsia="仿宋"/>
          <w:color w:val="000000"/>
          <w:sz w:val="28"/>
          <w:szCs w:val="28"/>
          <w:highlight w:val="none"/>
        </w:rPr>
        <w:t xml:space="preserve">⑦配备</w:t>
      </w:r>
      <w:r>
        <w:rPr>
          <w:rFonts w:hint="eastAsia" w:ascii="仿宋" w:hAnsi="仿宋" w:eastAsia="仿宋"/>
          <w:color w:val="000000"/>
          <w:sz w:val="28"/>
          <w:szCs w:val="28"/>
          <w:highlight w:val="none"/>
          <w:lang w:val="en-US" w:eastAsia="zh-CN"/>
        </w:rPr>
        <w:t xml:space="preserve">7</w:t>
      </w:r>
      <w:r>
        <w:rPr>
          <w:rFonts w:hint="eastAsia" w:ascii="仿宋" w:hAnsi="仿宋" w:eastAsia="仿宋"/>
          <w:color w:val="000000"/>
          <w:sz w:val="28"/>
          <w:szCs w:val="28"/>
          <w:highlight w:val="none"/>
        </w:rPr>
        <w:t xml:space="preserve">台及以上水泵</w:t>
      </w:r>
      <w:r>
        <w:rPr>
          <w:rFonts w:hint="eastAsia" w:ascii="仿宋" w:hAnsi="仿宋" w:eastAsia="仿宋"/>
          <w:color w:val="000000"/>
          <w:sz w:val="28"/>
          <w:szCs w:val="28"/>
          <w:highlight w:val="none"/>
          <w:lang w:eastAsia="zh-CN"/>
        </w:rPr>
        <w:t xml:space="preserve">得</w:t>
      </w:r>
      <w:r>
        <w:rPr>
          <w:rFonts w:hint="eastAsia" w:ascii="仿宋" w:hAnsi="仿宋" w:eastAsia="仿宋"/>
          <w:color w:val="000000"/>
          <w:sz w:val="28"/>
          <w:szCs w:val="28"/>
          <w:highlight w:val="none"/>
          <w:lang w:val="en-US" w:eastAsia="zh-CN"/>
        </w:rPr>
        <w:t xml:space="preserve">2</w:t>
      </w:r>
      <w:r>
        <w:rPr>
          <w:rFonts w:hint="eastAsia" w:ascii="仿宋" w:hAnsi="仿宋" w:eastAsia="仿宋"/>
          <w:color w:val="000000"/>
          <w:sz w:val="28"/>
          <w:szCs w:val="28"/>
          <w:highlight w:val="none"/>
          <w:lang w:eastAsia="zh-CN"/>
        </w:rPr>
        <w:t xml:space="preserve">分；</w:t>
      </w:r>
      <w:r>
        <w:rPr>
          <w:rFonts w:hint="eastAsia" w:ascii="仿宋" w:hAnsi="仿宋" w:eastAsia="仿宋"/>
          <w:color w:val="000000"/>
          <w:sz w:val="28"/>
          <w:szCs w:val="28"/>
          <w:highlight w:val="none"/>
          <w:lang w:eastAsia="zh-CN"/>
        </w:rPr>
      </w:r>
      <w:r/>
    </w:p>
    <w:p>
      <w:pPr>
        <w:pStyle w:val="682"/>
        <w:ind w:firstLine="560"/>
        <w:spacing w:line="520" w:lineRule="exact"/>
        <w:tabs>
          <w:tab w:val="left" w:pos="180" w:leader="none"/>
        </w:tabs>
        <w:rPr>
          <w:rFonts w:ascii="仿宋" w:hAnsi="仿宋" w:eastAsia="仿宋"/>
          <w:color w:val="000000"/>
          <w:sz w:val="28"/>
          <w:szCs w:val="28"/>
          <w:highlight w:val="none"/>
          <w:lang w:val="en-US"/>
        </w:rPr>
      </w:pPr>
      <w:r>
        <w:rPr>
          <w:rFonts w:hint="eastAsia" w:ascii="仿宋" w:hAnsi="仿宋" w:eastAsia="仿宋"/>
          <w:color w:val="000000"/>
          <w:sz w:val="28"/>
          <w:szCs w:val="28"/>
          <w:highlight w:val="none"/>
        </w:rPr>
        <w:t xml:space="preserve">⑧配备</w:t>
      </w:r>
      <w:r>
        <w:rPr>
          <w:rFonts w:hint="eastAsia" w:ascii="仿宋" w:hAnsi="仿宋" w:eastAsia="仿宋"/>
          <w:color w:val="000000"/>
          <w:sz w:val="28"/>
          <w:szCs w:val="28"/>
          <w:highlight w:val="none"/>
          <w:lang w:val="en-US" w:eastAsia="zh-CN"/>
        </w:rPr>
        <w:t xml:space="preserve">2</w:t>
      </w:r>
      <w:r>
        <w:rPr>
          <w:rFonts w:hint="eastAsia" w:ascii="仿宋" w:hAnsi="仿宋" w:eastAsia="仿宋"/>
          <w:color w:val="000000"/>
          <w:sz w:val="28"/>
          <w:szCs w:val="28"/>
          <w:highlight w:val="none"/>
        </w:rPr>
        <w:t xml:space="preserve">台及以上荷载量4吨-10吨的洒水车</w:t>
      </w:r>
      <w:r>
        <w:rPr>
          <w:rFonts w:hint="eastAsia" w:ascii="仿宋" w:hAnsi="仿宋" w:eastAsia="仿宋"/>
          <w:color w:val="000000"/>
          <w:sz w:val="28"/>
          <w:szCs w:val="28"/>
          <w:highlight w:val="none"/>
          <w:lang w:eastAsia="zh-CN"/>
        </w:rPr>
        <w:t xml:space="preserve">得</w:t>
      </w:r>
      <w:r>
        <w:rPr>
          <w:rFonts w:hint="eastAsia" w:ascii="仿宋" w:hAnsi="仿宋" w:eastAsia="仿宋"/>
          <w:color w:val="000000"/>
          <w:sz w:val="28"/>
          <w:szCs w:val="28"/>
          <w:highlight w:val="none"/>
          <w:lang w:val="en-US" w:eastAsia="zh-CN"/>
        </w:rPr>
        <w:t xml:space="preserve">3</w:t>
      </w:r>
      <w:r>
        <w:rPr>
          <w:rFonts w:hint="eastAsia" w:ascii="仿宋" w:hAnsi="仿宋" w:eastAsia="仿宋"/>
          <w:color w:val="000000"/>
          <w:sz w:val="28"/>
          <w:szCs w:val="28"/>
          <w:highlight w:val="none"/>
          <w:lang w:eastAsia="zh-CN"/>
        </w:rPr>
        <w:t xml:space="preserve">分；</w:t>
      </w:r>
      <w:r>
        <w:rPr>
          <w:rFonts w:ascii="仿宋" w:hAnsi="仿宋" w:eastAsia="仿宋"/>
          <w:color w:val="000000"/>
          <w:sz w:val="28"/>
          <w:szCs w:val="28"/>
          <w:highlight w:val="none"/>
          <w:lang w:val="en-US"/>
        </w:rPr>
      </w:r>
      <w:r/>
    </w:p>
    <w:p>
      <w:pPr>
        <w:pStyle w:val="682"/>
        <w:ind w:firstLine="560"/>
        <w:spacing w:line="520" w:lineRule="exact"/>
        <w:tabs>
          <w:tab w:val="left" w:pos="180" w:leader="none"/>
        </w:tabs>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⑨配备</w:t>
      </w:r>
      <w:r>
        <w:rPr>
          <w:rFonts w:hint="eastAsia" w:ascii="仿宋" w:hAnsi="仿宋" w:eastAsia="仿宋"/>
          <w:color w:val="000000"/>
          <w:sz w:val="28"/>
          <w:szCs w:val="28"/>
          <w:highlight w:val="none"/>
          <w:lang w:val="en-US" w:eastAsia="zh-CN"/>
        </w:rPr>
        <w:t xml:space="preserve">4</w:t>
      </w:r>
      <w:r>
        <w:rPr>
          <w:rFonts w:hint="eastAsia" w:ascii="仿宋" w:hAnsi="仿宋" w:eastAsia="仿宋"/>
          <w:color w:val="000000"/>
          <w:sz w:val="28"/>
          <w:szCs w:val="28"/>
          <w:highlight w:val="none"/>
        </w:rPr>
        <w:t xml:space="preserve">台及以上打药机</w:t>
      </w:r>
      <w:r>
        <w:rPr>
          <w:rFonts w:hint="eastAsia" w:ascii="仿宋" w:hAnsi="仿宋" w:eastAsia="仿宋"/>
          <w:color w:val="000000"/>
          <w:sz w:val="28"/>
          <w:szCs w:val="28"/>
          <w:highlight w:val="none"/>
          <w:lang w:eastAsia="zh-CN"/>
        </w:rPr>
        <w:t xml:space="preserve">得</w:t>
      </w:r>
      <w:r>
        <w:rPr>
          <w:rFonts w:hint="eastAsia" w:ascii="仿宋" w:hAnsi="仿宋" w:eastAsia="仿宋"/>
          <w:color w:val="000000"/>
          <w:sz w:val="28"/>
          <w:szCs w:val="28"/>
          <w:highlight w:val="none"/>
          <w:lang w:val="en-US" w:eastAsia="zh-CN"/>
        </w:rPr>
        <w:t xml:space="preserve">2</w:t>
      </w:r>
      <w:r>
        <w:rPr>
          <w:rFonts w:hint="eastAsia" w:ascii="仿宋" w:hAnsi="仿宋" w:eastAsia="仿宋"/>
          <w:color w:val="000000"/>
          <w:sz w:val="28"/>
          <w:szCs w:val="28"/>
          <w:highlight w:val="none"/>
          <w:lang w:eastAsia="zh-CN"/>
        </w:rPr>
        <w:t xml:space="preserve">分；</w:t>
      </w:r>
      <w:r>
        <w:rPr>
          <w:rFonts w:ascii="仿宋" w:hAnsi="仿宋" w:eastAsia="仿宋"/>
          <w:color w:val="000000"/>
          <w:sz w:val="28"/>
          <w:szCs w:val="28"/>
          <w:highlight w:val="none"/>
        </w:rPr>
      </w:r>
      <w:r/>
    </w:p>
    <w:p>
      <w:pPr>
        <w:pStyle w:val="682"/>
        <w:ind w:firstLine="560"/>
        <w:spacing w:line="520" w:lineRule="exact"/>
        <w:tabs>
          <w:tab w:val="left" w:pos="180" w:leader="none"/>
        </w:tabs>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⑩配备1台及以上水面保洁和水生植物</w:t>
      </w:r>
      <w:r>
        <w:rPr>
          <w:rFonts w:hint="eastAsia" w:ascii="仿宋" w:hAnsi="仿宋" w:eastAsia="仿宋"/>
          <w:color w:val="000000"/>
          <w:sz w:val="28"/>
          <w:szCs w:val="28"/>
          <w:highlight w:val="none"/>
          <w:lang w:val="en-US" w:eastAsia="zh-CN"/>
        </w:rPr>
        <w:t xml:space="preserve">收割</w:t>
      </w:r>
      <w:r>
        <w:rPr>
          <w:rFonts w:hint="eastAsia" w:ascii="仿宋" w:hAnsi="仿宋" w:eastAsia="仿宋"/>
          <w:color w:val="000000"/>
          <w:sz w:val="28"/>
          <w:szCs w:val="28"/>
          <w:highlight w:val="none"/>
        </w:rPr>
        <w:t xml:space="preserve">作业的船只得</w:t>
      </w:r>
      <w:r>
        <w:rPr>
          <w:rFonts w:hint="eastAsia" w:ascii="仿宋" w:hAnsi="仿宋" w:eastAsia="仿宋"/>
          <w:color w:val="000000"/>
          <w:sz w:val="28"/>
          <w:szCs w:val="28"/>
          <w:highlight w:val="none"/>
          <w:lang w:val="en-US" w:eastAsia="zh-CN"/>
        </w:rPr>
        <w:t xml:space="preserve">2</w:t>
      </w:r>
      <w:r>
        <w:rPr>
          <w:rFonts w:hint="eastAsia" w:ascii="仿宋" w:hAnsi="仿宋" w:eastAsia="仿宋"/>
          <w:color w:val="000000"/>
          <w:sz w:val="28"/>
          <w:szCs w:val="28"/>
          <w:highlight w:val="none"/>
        </w:rPr>
        <w:t xml:space="preserve">分</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rPr>
      </w:r>
      <w:r/>
    </w:p>
    <w:p>
      <w:pPr>
        <w:pStyle w:val="682"/>
        <w:ind w:firstLine="560"/>
        <w:spacing w:line="520" w:lineRule="exact"/>
        <w:tabs>
          <w:tab w:val="left" w:pos="180" w:leader="none"/>
        </w:tabs>
        <w:rPr>
          <w:rFonts w:ascii="仿宋" w:hAnsi="仿宋" w:eastAsia="仿宋" w:cs="Times New Roman"/>
          <w:color w:val="000000"/>
          <w:sz w:val="28"/>
          <w:szCs w:val="28"/>
          <w:highlight w:val="none"/>
          <w:lang w:val="en-US" w:eastAsia="zh-CN"/>
        </w:rPr>
      </w:pPr>
      <w:r>
        <w:rPr>
          <w:rFonts w:ascii="仿宋" w:hAnsi="仿宋" w:eastAsia="仿宋" w:cs="Times New Roman"/>
          <w:color w:val="000000"/>
          <w:sz w:val="28"/>
          <w:szCs w:val="28"/>
          <w:highlight w:val="none"/>
          <w:shd w:val="clear" w:color="auto" w:fill="auto"/>
        </w:rPr>
        <w:t xml:space="preserve">⑪</w:t>
      </w:r>
      <w:r>
        <w:rPr>
          <w:rFonts w:hint="eastAsia" w:ascii="仿宋" w:hAnsi="仿宋" w:eastAsia="仿宋" w:cs="Times New Roman"/>
          <w:color w:val="000000"/>
          <w:sz w:val="28"/>
          <w:szCs w:val="28"/>
          <w:highlight w:val="none"/>
          <w:shd w:val="clear" w:color="auto" w:fill="auto"/>
          <w:lang w:val="en-US" w:eastAsia="zh-CN"/>
        </w:rPr>
        <w:t xml:space="preserve">配备1台</w:t>
      </w:r>
      <w:r>
        <w:rPr>
          <w:rFonts w:hint="eastAsia" w:ascii="仿宋" w:hAnsi="仿宋" w:eastAsia="仿宋"/>
          <w:color w:val="000000"/>
          <w:sz w:val="28"/>
          <w:szCs w:val="28"/>
          <w:highlight w:val="none"/>
          <w:shd w:val="clear" w:color="auto" w:fill="auto"/>
        </w:rPr>
        <w:t xml:space="preserve">及以上</w:t>
      </w:r>
      <w:r>
        <w:rPr>
          <w:rFonts w:hint="eastAsia" w:ascii="仿宋" w:hAnsi="仿宋" w:eastAsia="仿宋"/>
          <w:color w:val="000000"/>
          <w:sz w:val="28"/>
          <w:szCs w:val="28"/>
          <w:highlight w:val="none"/>
          <w:shd w:val="clear" w:color="auto" w:fill="auto"/>
          <w:lang w:val="en-US" w:eastAsia="zh-CN"/>
        </w:rPr>
        <w:t xml:space="preserve">机械</w:t>
      </w:r>
      <w:r>
        <w:rPr>
          <w:rFonts w:hint="eastAsia" w:ascii="仿宋" w:hAnsi="仿宋" w:eastAsia="仿宋" w:cs="Times New Roman"/>
          <w:color w:val="000000"/>
          <w:sz w:val="28"/>
          <w:szCs w:val="28"/>
          <w:highlight w:val="none"/>
          <w:shd w:val="clear" w:color="auto" w:fill="auto"/>
          <w:lang w:val="en-US" w:eastAsia="zh-CN"/>
        </w:rPr>
        <w:t xml:space="preserve">扫雪设备得2分</w:t>
      </w:r>
      <w:r>
        <w:rPr>
          <w:rFonts w:hint="eastAsia" w:ascii="仿宋" w:hAnsi="仿宋" w:eastAsia="仿宋" w:cs="Times New Roman"/>
          <w:color w:val="000000"/>
          <w:sz w:val="28"/>
          <w:szCs w:val="28"/>
          <w:highlight w:val="none"/>
          <w:lang w:val="en-US" w:eastAsia="zh-CN"/>
        </w:rPr>
        <w:t xml:space="preserve">；</w:t>
      </w:r>
      <w:r>
        <w:rPr>
          <w:rFonts w:ascii="仿宋" w:hAnsi="仿宋" w:eastAsia="仿宋" w:cs="Times New Roman"/>
          <w:color w:val="000000"/>
          <w:sz w:val="28"/>
          <w:szCs w:val="28"/>
          <w:highlight w:val="none"/>
          <w:lang w:val="en-US" w:eastAsia="zh-CN"/>
        </w:rPr>
      </w:r>
      <w:r/>
    </w:p>
    <w:p>
      <w:pPr>
        <w:pStyle w:val="682"/>
        <w:ind w:firstLine="560"/>
        <w:spacing w:line="520" w:lineRule="exact"/>
        <w:tabs>
          <w:tab w:val="left" w:pos="180" w:leader="none"/>
        </w:tabs>
        <w:rPr>
          <w:rFonts w:hint="eastAsia" w:ascii="仿宋" w:hAnsi="仿宋" w:eastAsia="仿宋" w:cs="Times New Roman"/>
          <w:color w:val="000000"/>
          <w:sz w:val="28"/>
          <w:szCs w:val="28"/>
          <w:highlight w:val="none"/>
          <w:lang w:val="en-US" w:eastAsia="zh-CN"/>
        </w:rPr>
      </w:pPr>
      <w:r>
        <w:rPr>
          <w:rFonts w:ascii="仿宋" w:hAnsi="仿宋" w:eastAsia="仿宋" w:cs="Times New Roman"/>
          <w:color w:val="000000"/>
          <w:sz w:val="28"/>
          <w:szCs w:val="28"/>
          <w:highlight w:val="none"/>
        </w:rPr>
        <w:t xml:space="preserve">⑫</w:t>
      </w:r>
      <w:r>
        <w:rPr>
          <w:rFonts w:hint="eastAsia" w:ascii="仿宋" w:hAnsi="仿宋" w:eastAsia="仿宋" w:cs="Times New Roman"/>
          <w:color w:val="000000"/>
          <w:sz w:val="28"/>
          <w:szCs w:val="28"/>
          <w:highlight w:val="none"/>
          <w:lang w:val="en-US" w:eastAsia="zh-CN"/>
        </w:rPr>
        <w:t xml:space="preserve">配置1台及以上载重30kg以上植保无人机得2分。</w:t>
      </w:r>
      <w:r>
        <w:rPr>
          <w:rFonts w:hint="eastAsia" w:ascii="仿宋" w:hAnsi="仿宋" w:eastAsia="仿宋" w:cs="Times New Roman"/>
          <w:color w:val="000000"/>
          <w:sz w:val="28"/>
          <w:szCs w:val="28"/>
          <w:highlight w:val="none"/>
          <w:lang w:val="en-US" w:eastAsia="zh-CN"/>
        </w:rPr>
      </w:r>
      <w:r/>
    </w:p>
    <w:p>
      <w:pPr>
        <w:pStyle w:val="682"/>
        <w:ind w:firstLine="560"/>
        <w:spacing w:line="520" w:lineRule="exact"/>
        <w:tabs>
          <w:tab w:val="left" w:pos="180" w:leader="none"/>
        </w:tabs>
        <w:rPr>
          <w:rFonts w:hint="eastAsia" w:ascii="仿宋" w:hAnsi="仿宋" w:eastAsia="仿宋"/>
          <w:b w:val="0"/>
          <w:bCs w:val="0"/>
          <w:sz w:val="28"/>
          <w:szCs w:val="28"/>
          <w:highlight w:val="none"/>
        </w:rPr>
      </w:pPr>
      <w:r>
        <w:rPr>
          <w:rFonts w:hint="eastAsia" w:ascii="仿宋" w:hAnsi="仿宋" w:eastAsia="仿宋"/>
          <w:b w:val="0"/>
          <w:bCs w:val="0"/>
          <w:sz w:val="28"/>
          <w:szCs w:val="28"/>
          <w:highlight w:val="none"/>
        </w:rPr>
        <w:t xml:space="preserve">注：</w:t>
      </w:r>
      <w:r>
        <w:rPr>
          <w:rFonts w:hint="eastAsia" w:ascii="仿宋" w:hAnsi="仿宋" w:eastAsia="仿宋"/>
          <w:b w:val="0"/>
          <w:bCs w:val="0"/>
          <w:sz w:val="28"/>
          <w:szCs w:val="28"/>
          <w:highlight w:val="none"/>
          <w:lang w:val="en-US" w:eastAsia="zh-CN"/>
        </w:rPr>
        <w:t xml:space="preserve">1）</w:t>
      </w:r>
      <w:r>
        <w:rPr>
          <w:rFonts w:hint="eastAsia" w:ascii="仿宋" w:hAnsi="仿宋" w:eastAsia="仿宋"/>
          <w:b w:val="0"/>
          <w:bCs w:val="0"/>
          <w:sz w:val="28"/>
          <w:szCs w:val="28"/>
          <w:highlight w:val="none"/>
        </w:rPr>
        <w:t xml:space="preserve">上述车辆及设备需提供投标人车辆及机具的购买发票、行驶证、有效期内的车辆保单，同时上述提供的发票需提供在“国家税务总局全国增值税发票查验平台”网站查询发票内容的截图。如上述车辆及设备为投标人租赁，需提供租赁合同（租赁期不得晚于项目结束前）及行驶证、有效期内的车辆保单。扫描件加盖投标人电子签章，未提供或提供不全的均不得分。</w:t>
      </w:r>
      <w:r>
        <w:rPr>
          <w:rFonts w:hint="eastAsia" w:ascii="仿宋" w:hAnsi="仿宋" w:eastAsia="仿宋"/>
          <w:b w:val="0"/>
          <w:bCs w:val="0"/>
          <w:sz w:val="28"/>
          <w:szCs w:val="28"/>
          <w:highlight w:val="none"/>
        </w:rPr>
      </w:r>
      <w:r/>
    </w:p>
    <w:p>
      <w:pPr>
        <w:pStyle w:val="682"/>
        <w:ind w:firstLine="560"/>
        <w:spacing w:line="520" w:lineRule="exact"/>
        <w:tabs>
          <w:tab w:val="left" w:pos="180" w:leader="none"/>
        </w:tabs>
        <w:rPr>
          <w:rFonts w:ascii="仿宋" w:hAnsi="仿宋" w:eastAsia="仿宋"/>
          <w:sz w:val="28"/>
          <w:szCs w:val="28"/>
          <w:highlight w:val="none"/>
        </w:rPr>
      </w:pPr>
      <w:r>
        <w:rPr>
          <w:rFonts w:hint="eastAsia" w:ascii="仿宋" w:hAnsi="仿宋" w:eastAsia="仿宋"/>
          <w:sz w:val="28"/>
          <w:szCs w:val="28"/>
          <w:highlight w:val="none"/>
        </w:rPr>
        <w:t xml:space="preserve">2）上述车辆</w:t>
      </w:r>
      <w:r>
        <w:rPr>
          <w:rFonts w:hint="eastAsia" w:ascii="仿宋" w:hAnsi="仿宋" w:eastAsia="仿宋"/>
          <w:sz w:val="28"/>
          <w:szCs w:val="28"/>
          <w:highlight w:val="none"/>
          <w:lang w:val="en-US" w:eastAsia="zh-CN"/>
        </w:rPr>
        <w:t xml:space="preserve">须</w:t>
      </w:r>
      <w:r>
        <w:rPr>
          <w:rFonts w:hint="eastAsia" w:ascii="仿宋" w:hAnsi="仿宋" w:eastAsia="仿宋"/>
          <w:sz w:val="28"/>
          <w:szCs w:val="28"/>
          <w:highlight w:val="none"/>
        </w:rPr>
        <w:t xml:space="preserve">具有淮安市区禁区通行证（提供扫描件加盖投标人电子签章），没有的需提供中标后签订合同前办理完毕所有车辆的淮安市区禁区通行证书面承诺函（格式自拟加盖投标人电子签章），否则不得分。</w:t>
      </w:r>
      <w:r>
        <w:rPr>
          <w:rFonts w:ascii="仿宋" w:hAnsi="仿宋" w:eastAsia="仿宋"/>
          <w:sz w:val="28"/>
          <w:szCs w:val="28"/>
          <w:highlight w:val="none"/>
        </w:rPr>
      </w:r>
      <w:r/>
    </w:p>
    <w:p>
      <w:pPr>
        <w:pStyle w:val="682"/>
        <w:ind w:firstLine="560"/>
        <w:spacing w:line="520" w:lineRule="exact"/>
        <w:tabs>
          <w:tab w:val="left" w:pos="180" w:leader="none"/>
        </w:tabs>
        <w:rPr>
          <w:rFonts w:ascii="仿宋" w:hAnsi="仿宋" w:eastAsia="仿宋"/>
          <w:color w:val="000000"/>
          <w:sz w:val="28"/>
          <w:szCs w:val="28"/>
          <w:highlight w:val="none"/>
        </w:rPr>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3）投标人自202</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年以来（以合</w:t>
      </w:r>
      <w:r>
        <w:rPr>
          <w:rFonts w:hint="eastAsia" w:ascii="仿宋" w:hAnsi="仿宋" w:eastAsia="仿宋"/>
          <w:sz w:val="28"/>
          <w:szCs w:val="28"/>
        </w:rPr>
        <w:t xml:space="preserve">同签订时间为准）承接城市公园、游园、滨河风光带等城市公共园林绿化养护类似业绩的（包含正在执行</w:t>
      </w:r>
      <w:r>
        <w:rPr>
          <w:rFonts w:hint="eastAsia" w:ascii="仿宋" w:hAnsi="仿宋" w:eastAsia="仿宋"/>
          <w:color w:val="000000"/>
          <w:sz w:val="28"/>
          <w:szCs w:val="28"/>
        </w:rPr>
        <w:t xml:space="preserve">的养护合同），每提供一个得1分，本项最多得4分，没有不得</w:t>
      </w:r>
      <w:r>
        <w:rPr>
          <w:rFonts w:hint="eastAsia" w:ascii="仿宋" w:hAnsi="仿宋" w:eastAsia="仿宋"/>
          <w:color w:val="000000"/>
          <w:sz w:val="28"/>
          <w:szCs w:val="28"/>
          <w:highlight w:val="none"/>
        </w:rPr>
        <w:t xml:space="preserve">分。（提供养护合同及对应合同的任意一张发票复印件并加盖公司公章，同时提供发票在“国家税务总局全国增值税发票查验平台”网站查询发票内容的截图；缺一样不得分，未提供或提供不全的不予认可）</w:t>
      </w:r>
      <w:r>
        <w:rPr>
          <w:rFonts w:ascii="仿宋" w:hAnsi="仿宋" w:eastAsia="仿宋"/>
          <w:color w:val="000000"/>
          <w:sz w:val="28"/>
          <w:szCs w:val="28"/>
          <w:highlight w:val="none"/>
        </w:rPr>
      </w:r>
      <w:r/>
    </w:p>
    <w:p>
      <w:pPr>
        <w:pStyle w:val="682"/>
        <w:ind w:firstLine="560"/>
        <w:spacing w:line="520" w:lineRule="exact"/>
        <w:rPr>
          <w:rFonts w:ascii="仿宋" w:hAnsi="仿宋" w:eastAsia="仿宋"/>
          <w:sz w:val="28"/>
          <w:szCs w:val="28"/>
        </w:rPr>
      </w:pPr>
      <w:r>
        <w:rPr>
          <w:rFonts w:ascii="仿宋" w:hAnsi="仿宋" w:eastAsia="仿宋"/>
          <w:sz w:val="28"/>
          <w:szCs w:val="28"/>
        </w:rPr>
      </w:r>
      <w:r/>
    </w:p>
    <w:p>
      <w:pPr>
        <w:pStyle w:val="682"/>
        <w:jc w:val="center"/>
        <w:spacing w:line="520" w:lineRule="exact"/>
        <w:rPr>
          <w:rFonts w:ascii="仿宋" w:hAnsi="仿宋" w:eastAsia="仿宋"/>
          <w:sz w:val="28"/>
          <w:szCs w:val="28"/>
        </w:rPr>
      </w:pPr>
      <w:r>
        <w:rPr>
          <w:rFonts w:ascii="仿宋" w:hAnsi="仿宋" w:eastAsia="仿宋"/>
          <w:sz w:val="28"/>
          <w:szCs w:val="28"/>
        </w:rPr>
      </w:r>
      <w:r/>
    </w:p>
    <w:p>
      <w:pPr>
        <w:pStyle w:val="682"/>
        <w:jc w:val="center"/>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b/>
          <w:sz w:val="36"/>
          <w:szCs w:val="36"/>
        </w:rPr>
        <w:br w:type="page" w:clear="all"/>
      </w:r>
      <w:r>
        <w:rPr>
          <w:rFonts w:hint="eastAsia" w:ascii="仿宋" w:hAnsi="仿宋" w:eastAsia="仿宋"/>
          <w:b/>
          <w:sz w:val="36"/>
          <w:szCs w:val="36"/>
        </w:rPr>
        <w:t xml:space="preserve">第四章  合同格式及条款</w:t>
      </w:r>
      <w:r>
        <w:rPr>
          <w:rFonts w:hint="eastAsia" w:ascii="仿宋" w:hAnsi="仿宋" w:eastAsia="仿宋"/>
          <w:b/>
          <w:sz w:val="36"/>
          <w:szCs w:val="36"/>
        </w:rPr>
      </w:r>
      <w:r/>
    </w:p>
    <w:p>
      <w:pPr>
        <w:pStyle w:val="682"/>
        <w:ind w:firstLine="560"/>
        <w:keepLines w:val="0"/>
        <w:keepNext w:val="0"/>
        <w:pageBreakBefore w:val="0"/>
        <w:spacing w:line="520" w:lineRule="exact"/>
        <w:tabs>
          <w:tab w:val="left" w:pos="180" w:leader="none"/>
        </w:tabs>
        <w:rPr>
          <w:rFonts w:hint="eastAsia" w:ascii="仿宋" w:hAnsi="仿宋" w:eastAsia="仿宋"/>
          <w:sz w:val="32"/>
        </w:rPr>
        <w:outlineLvl w:val="9"/>
      </w:pPr>
      <w:r>
        <w:rPr>
          <w:rFonts w:hint="eastAsia" w:ascii="仿宋" w:hAnsi="仿宋" w:eastAsia="仿宋"/>
          <w:bCs/>
          <w:sz w:val="28"/>
          <w:szCs w:val="28"/>
        </w:rPr>
        <w:t xml:space="preserve">注:以下为采购人提出中标后签订本项目合同的条款，投标人必须实质性响应，中标投标人不得提出实质性的修改，关于专用条款将由采购人与中标投标人结合本项目具体情况协商后签订。</w:t>
      </w:r>
      <w:r>
        <w:rPr>
          <w:rFonts w:hint="eastAsia" w:ascii="仿宋" w:hAnsi="仿宋" w:eastAsia="仿宋"/>
          <w:sz w:val="32"/>
        </w:rPr>
      </w:r>
      <w:r/>
    </w:p>
    <w:p>
      <w:pPr>
        <w:pStyle w:val="703"/>
        <w:ind w:firstLine="3066"/>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r>
      <w:r/>
    </w:p>
    <w:p>
      <w:pPr>
        <w:pStyle w:val="772"/>
        <w:ind w:firstLine="3066"/>
        <w:keepLines w:val="0"/>
        <w:keepNext w:val="0"/>
        <w:pageBreakBefore w:val="0"/>
        <w:spacing w:line="480" w:lineRule="exact"/>
        <w:widowControl w:val="off"/>
        <w:rPr>
          <w:rFonts w:ascii="仿宋" w:hAnsi="仿宋" w:eastAsia="仿宋"/>
          <w:sz w:val="28"/>
          <w:szCs w:val="28"/>
        </w:rPr>
      </w:pPr>
      <w:r>
        <w:rPr>
          <w:rFonts w:hint="eastAsia" w:ascii="仿宋" w:hAnsi="仿宋" w:eastAsia="仿宋"/>
          <w:sz w:val="28"/>
          <w:szCs w:val="28"/>
        </w:rPr>
        <w:t xml:space="preserve">一、合同格式</w:t>
      </w:r>
      <w:r>
        <w:rPr>
          <w:rFonts w:ascii="仿宋" w:hAnsi="仿宋" w:eastAsia="仿宋"/>
          <w:sz w:val="28"/>
          <w:szCs w:val="28"/>
        </w:rPr>
      </w:r>
      <w:r/>
    </w:p>
    <w:p>
      <w:pPr>
        <w:pStyle w:val="682"/>
        <w:keepLines w:val="0"/>
        <w:keepNext w:val="0"/>
        <w:pageBreakBefore w:val="0"/>
        <w:spacing w:line="480" w:lineRule="exact"/>
        <w:widowControl w:val="off"/>
        <w:rPr>
          <w:rFonts w:ascii="仿宋" w:hAnsi="仿宋" w:eastAsia="仿宋"/>
          <w:color w:val="000000"/>
          <w:sz w:val="28"/>
          <w:u w:val="single"/>
        </w:rPr>
      </w:pPr>
      <w:r>
        <w:rPr>
          <w:rFonts w:hint="eastAsia" w:ascii="仿宋" w:hAnsi="仿宋" w:eastAsia="仿宋"/>
          <w:color w:val="000000"/>
          <w:sz w:val="28"/>
        </w:rPr>
        <w:t xml:space="preserve">甲方</w:t>
      </w:r>
      <w:r>
        <w:rPr>
          <w:rFonts w:hint="eastAsia" w:ascii="仿宋" w:hAnsi="仿宋" w:eastAsia="仿宋"/>
          <w:color w:val="000000"/>
          <w:sz w:val="28"/>
          <w:lang w:eastAsia="zh-CN"/>
        </w:rPr>
        <w:t xml:space="preserve">：</w:t>
      </w:r>
      <w:r>
        <w:rPr>
          <w:rFonts w:hint="eastAsia" w:ascii="仿宋" w:hAnsi="仿宋" w:eastAsia="仿宋"/>
          <w:color w:val="000000"/>
          <w:sz w:val="28"/>
          <w:u w:val="single"/>
        </w:rPr>
        <w:t xml:space="preserve">淮安市园林绿化管理中心</w:t>
      </w:r>
      <w:r>
        <w:rPr>
          <w:rFonts w:ascii="仿宋" w:hAnsi="仿宋" w:eastAsia="仿宋"/>
          <w:color w:val="000000"/>
          <w:sz w:val="28"/>
          <w:u w:val="single"/>
        </w:rPr>
      </w:r>
      <w:r/>
    </w:p>
    <w:p>
      <w:pPr>
        <w:pStyle w:val="682"/>
        <w:keepLines w:val="0"/>
        <w:keepNext w:val="0"/>
        <w:pageBreakBefore w:val="0"/>
        <w:spacing w:line="480" w:lineRule="exact"/>
        <w:widowControl w:val="off"/>
        <w:rPr>
          <w:rFonts w:ascii="仿宋" w:hAnsi="仿宋" w:eastAsia="仿宋"/>
          <w:color w:val="000000"/>
          <w:sz w:val="28"/>
        </w:rPr>
      </w:pPr>
      <w:r>
        <w:rPr>
          <w:rFonts w:hint="eastAsia" w:ascii="仿宋" w:hAnsi="仿宋" w:eastAsia="仿宋"/>
          <w:color w:val="000000"/>
          <w:sz w:val="28"/>
        </w:rPr>
        <w:t xml:space="preserve">乙方</w:t>
      </w:r>
      <w:r>
        <w:rPr>
          <w:rFonts w:hint="eastAsia" w:ascii="仿宋" w:hAnsi="仿宋" w:eastAsia="仿宋"/>
          <w:color w:val="000000"/>
          <w:sz w:val="28"/>
          <w:lang w:eastAsia="zh-CN"/>
        </w:rPr>
        <w:t xml:space="preserve">：</w:t>
      </w:r>
      <w:r>
        <w:rPr>
          <w:rFonts w:ascii="仿宋" w:hAnsi="仿宋" w:eastAsia="仿宋"/>
          <w:color w:val="000000"/>
          <w:sz w:val="28"/>
          <w:u w:val="single"/>
        </w:rPr>
        <w:t xml:space="preserve">          </w:t>
      </w:r>
      <w:r>
        <w:rPr>
          <w:rFonts w:hint="eastAsia" w:ascii="仿宋" w:hAnsi="仿宋" w:eastAsia="仿宋"/>
          <w:color w:val="000000"/>
          <w:sz w:val="28"/>
          <w:u w:val="single"/>
        </w:rPr>
        <w:t xml:space="preserve">           </w:t>
      </w:r>
      <w:r>
        <w:rPr>
          <w:rFonts w:ascii="仿宋" w:hAnsi="仿宋" w:eastAsia="仿宋"/>
          <w:color w:val="000000"/>
          <w:sz w:val="28"/>
          <w:u w:val="single"/>
        </w:rPr>
        <w:t xml:space="preserve"> </w:t>
      </w:r>
      <w:r>
        <w:rPr>
          <w:rFonts w:ascii="仿宋" w:hAnsi="仿宋" w:eastAsia="仿宋"/>
          <w:color w:val="000000"/>
          <w:sz w:val="28"/>
        </w:rPr>
      </w:r>
      <w:r/>
    </w:p>
    <w:p>
      <w:pPr>
        <w:pStyle w:val="682"/>
        <w:ind w:firstLine="523"/>
        <w:keepLines w:val="0"/>
        <w:keepNext w:val="0"/>
        <w:pageBreakBefore w:val="0"/>
        <w:spacing w:line="480" w:lineRule="exact"/>
        <w:widowControl w:val="off"/>
        <w:rPr>
          <w:rFonts w:ascii="仿宋" w:hAnsi="仿宋" w:eastAsia="仿宋"/>
          <w:color w:val="000000"/>
          <w:sz w:val="28"/>
          <w:highlight w:val="none"/>
        </w:rPr>
      </w:pPr>
      <w:r>
        <w:rPr>
          <w:rFonts w:hint="eastAsia" w:ascii="仿宋" w:hAnsi="仿宋" w:eastAsia="仿宋"/>
          <w:sz w:val="28"/>
        </w:rPr>
        <w:t xml:space="preserve">根据《中华人民</w:t>
      </w:r>
      <w:r>
        <w:rPr>
          <w:rFonts w:hint="eastAsia" w:ascii="仿宋" w:hAnsi="仿宋" w:eastAsia="仿宋"/>
          <w:sz w:val="28"/>
          <w:highlight w:val="none"/>
        </w:rPr>
        <w:t xml:space="preserve">共和国民法典》</w:t>
      </w:r>
      <w:r>
        <w:rPr>
          <w:rFonts w:hint="eastAsia" w:ascii="仿宋" w:hAnsi="仿宋" w:eastAsia="仿宋"/>
          <w:color w:val="000000"/>
          <w:sz w:val="28"/>
          <w:highlight w:val="none"/>
        </w:rPr>
        <w:t xml:space="preserve">及</w:t>
      </w:r>
      <w:r>
        <w:rPr>
          <w:rFonts w:hint="eastAsia" w:ascii="仿宋" w:hAnsi="仿宋" w:eastAsia="仿宋"/>
          <w:color w:val="000000"/>
          <w:sz w:val="28"/>
          <w:highlight w:val="none"/>
          <w:lang w:val="en-US" w:eastAsia="zh-CN"/>
        </w:rPr>
        <w:t xml:space="preserve">其</w:t>
      </w:r>
      <w:r>
        <w:rPr>
          <w:rFonts w:hint="eastAsia" w:ascii="仿宋" w:hAnsi="仿宋" w:eastAsia="仿宋"/>
          <w:color w:val="000000"/>
          <w:sz w:val="28"/>
          <w:highlight w:val="none"/>
        </w:rPr>
        <w:t xml:space="preserve">他</w:t>
      </w:r>
      <w:r>
        <w:rPr>
          <w:rFonts w:hint="eastAsia" w:ascii="仿宋" w:hAnsi="仿宋" w:eastAsia="仿宋"/>
          <w:sz w:val="28"/>
          <w:highlight w:val="none"/>
        </w:rPr>
        <w:t xml:space="preserve">有关法律、行政</w:t>
      </w:r>
      <w:r>
        <w:rPr>
          <w:rFonts w:hint="eastAsia" w:ascii="仿宋" w:hAnsi="仿宋" w:eastAsia="仿宋"/>
          <w:color w:val="000000"/>
          <w:sz w:val="28"/>
          <w:highlight w:val="none"/>
        </w:rPr>
        <w:t xml:space="preserve">法规、遵循平等、自愿、公平的原则，在双方承诺招标文件全部内容（含招标补充文件）和被认定的投标文件（及补充说明）全部内容的基础上，协商一致，订立本合同。</w:t>
      </w:r>
      <w:r>
        <w:rPr>
          <w:rFonts w:ascii="仿宋" w:hAnsi="仿宋" w:eastAsia="仿宋"/>
          <w:color w:val="000000"/>
          <w:sz w:val="28"/>
          <w:highlight w:val="none"/>
        </w:rPr>
      </w:r>
      <w:r/>
    </w:p>
    <w:p>
      <w:pPr>
        <w:pStyle w:val="682"/>
        <w:ind w:firstLine="523"/>
        <w:jc w:val="left"/>
        <w:keepLines w:val="0"/>
        <w:keepNext w:val="0"/>
        <w:pageBreakBefore w:val="0"/>
        <w:spacing w:line="480" w:lineRule="exact"/>
        <w:widowControl w:val="off"/>
        <w:rPr>
          <w:rFonts w:ascii="仿宋" w:hAnsi="仿宋" w:eastAsia="仿宋"/>
          <w:color w:val="000000"/>
          <w:sz w:val="28"/>
          <w:highlight w:val="none"/>
        </w:rPr>
      </w:pPr>
      <w:r>
        <w:rPr>
          <w:rFonts w:hint="eastAsia" w:ascii="仿宋" w:hAnsi="仿宋" w:eastAsia="仿宋"/>
          <w:color w:val="000000"/>
          <w:sz w:val="28"/>
          <w:highlight w:val="none"/>
        </w:rPr>
        <w:t xml:space="preserve">一、项目概况</w:t>
      </w:r>
      <w:r>
        <w:rPr>
          <w:rFonts w:ascii="仿宋" w:hAnsi="仿宋" w:eastAsia="仿宋"/>
          <w:color w:val="000000"/>
          <w:sz w:val="28"/>
          <w:highlight w:val="none"/>
        </w:rPr>
      </w:r>
      <w:r/>
    </w:p>
    <w:p>
      <w:pPr>
        <w:pStyle w:val="682"/>
        <w:ind w:firstLine="560"/>
        <w:keepLines w:val="0"/>
        <w:keepNext w:val="0"/>
        <w:pageBreakBefore w:val="0"/>
        <w:spacing w:line="480" w:lineRule="exact"/>
        <w:widowControl w:val="off"/>
        <w:rPr>
          <w:rFonts w:ascii="仿宋" w:hAnsi="仿宋" w:eastAsia="仿宋"/>
          <w:color w:val="000000"/>
          <w:sz w:val="28"/>
          <w:szCs w:val="28"/>
          <w:u w:val="single"/>
        </w:rPr>
      </w:pPr>
      <w:r>
        <w:rPr>
          <w:rFonts w:hint="eastAsia" w:ascii="仿宋" w:hAnsi="仿宋" w:eastAsia="仿宋"/>
          <w:color w:val="000000"/>
          <w:sz w:val="28"/>
          <w:highlight w:val="none"/>
        </w:rPr>
        <w:t xml:space="preserve">项目名称</w:t>
      </w:r>
      <w:r>
        <w:rPr>
          <w:rFonts w:hint="eastAsia" w:ascii="仿宋" w:hAnsi="仿宋" w:eastAsia="仿宋"/>
          <w:color w:val="000000"/>
          <w:sz w:val="28"/>
          <w:highlight w:val="none"/>
          <w:lang w:eastAsia="zh-CN"/>
        </w:rPr>
        <w:t xml:space="preserve">：</w:t>
      </w:r>
      <w:r>
        <w:rPr>
          <w:rFonts w:hint="eastAsia" w:ascii="仿宋" w:hAnsi="仿宋" w:eastAsia="仿宋"/>
          <w:color w:val="000000"/>
          <w:sz w:val="28"/>
          <w:szCs w:val="28"/>
          <w:highlight w:val="none"/>
          <w:u w:val="single"/>
        </w:rPr>
        <w:t xml:space="preserve">淮安市2026年公</w:t>
      </w:r>
      <w:r>
        <w:rPr>
          <w:rFonts w:hint="eastAsia" w:ascii="仿宋" w:hAnsi="仿宋" w:eastAsia="仿宋"/>
          <w:color w:val="000000"/>
          <w:sz w:val="28"/>
          <w:szCs w:val="28"/>
          <w:u w:val="single"/>
        </w:rPr>
        <w:t xml:space="preserve">园绿化养护管理</w:t>
      </w:r>
      <w:r>
        <w:rPr>
          <w:rFonts w:ascii="仿宋" w:hAnsi="仿宋" w:eastAsia="仿宋"/>
          <w:color w:val="000000"/>
          <w:sz w:val="28"/>
          <w:szCs w:val="28"/>
          <w:u w:val="single"/>
        </w:rPr>
      </w:r>
      <w:r/>
    </w:p>
    <w:p>
      <w:pPr>
        <w:pStyle w:val="682"/>
        <w:ind w:firstLine="560"/>
        <w:keepLines w:val="0"/>
        <w:keepNext w:val="0"/>
        <w:pageBreakBefore w:val="0"/>
        <w:spacing w:line="480" w:lineRule="exact"/>
        <w:widowControl w:val="off"/>
        <w:rPr>
          <w:rFonts w:ascii="仿宋" w:hAnsi="仿宋" w:eastAsia="仿宋"/>
          <w:color w:val="000000"/>
          <w:sz w:val="28"/>
          <w:u w:val="single"/>
        </w:rPr>
      </w:pPr>
      <w:r>
        <w:rPr>
          <w:rFonts w:hint="eastAsia" w:ascii="仿宋" w:hAnsi="仿宋" w:eastAsia="仿宋"/>
          <w:color w:val="000000"/>
          <w:sz w:val="28"/>
        </w:rPr>
        <w:t xml:space="preserve">养护内容：</w:t>
      </w:r>
      <w:r>
        <w:rPr>
          <w:rFonts w:hint="eastAsia" w:ascii="仿宋" w:hAnsi="仿宋" w:eastAsia="仿宋"/>
          <w:color w:val="000000"/>
          <w:sz w:val="28"/>
          <w:u w:val="single"/>
        </w:rPr>
        <w:t xml:space="preserve">详见第五章“项目采购需求”第三部分主要服务内容</w:t>
      </w:r>
      <w:r>
        <w:rPr>
          <w:rFonts w:ascii="仿宋" w:hAnsi="仿宋" w:eastAsia="仿宋"/>
          <w:color w:val="000000"/>
          <w:sz w:val="28"/>
          <w:u w:val="single"/>
        </w:rPr>
      </w:r>
      <w:r/>
    </w:p>
    <w:p>
      <w:pPr>
        <w:pStyle w:val="682"/>
        <w:ind w:firstLine="560"/>
        <w:keepLines w:val="0"/>
        <w:keepNext w:val="0"/>
        <w:pageBreakBefore w:val="0"/>
        <w:spacing w:line="480" w:lineRule="exact"/>
        <w:widowControl w:val="off"/>
        <w:rPr>
          <w:rFonts w:ascii="仿宋" w:hAnsi="仿宋" w:eastAsia="仿宋"/>
          <w:bCs/>
          <w:color w:val="000000"/>
          <w:sz w:val="28"/>
          <w:u w:val="single"/>
        </w:rPr>
      </w:pPr>
      <w:r>
        <w:rPr>
          <w:rFonts w:hint="eastAsia" w:ascii="仿宋" w:hAnsi="仿宋" w:eastAsia="仿宋"/>
          <w:bCs/>
          <w:color w:val="000000"/>
          <w:sz w:val="28"/>
        </w:rPr>
        <w:t xml:space="preserve">养护质量等级</w:t>
      </w:r>
      <w:r>
        <w:rPr>
          <w:rFonts w:hint="eastAsia" w:ascii="仿宋" w:hAnsi="仿宋" w:eastAsia="仿宋"/>
          <w:bCs/>
          <w:color w:val="000000"/>
          <w:sz w:val="28"/>
          <w:lang w:eastAsia="zh-CN"/>
        </w:rPr>
        <w:t xml:space="preserve">：</w:t>
      </w:r>
      <w:r>
        <w:rPr>
          <w:rFonts w:hint="eastAsia" w:ascii="仿宋" w:hAnsi="仿宋" w:eastAsia="仿宋"/>
          <w:bCs/>
          <w:color w:val="000000"/>
          <w:sz w:val="28"/>
          <w:u w:val="single"/>
        </w:rPr>
        <w:t xml:space="preserve"> 一级 </w:t>
      </w:r>
      <w:r>
        <w:rPr>
          <w:rFonts w:ascii="仿宋" w:hAnsi="仿宋" w:eastAsia="仿宋"/>
          <w:bCs/>
          <w:color w:val="000000"/>
          <w:sz w:val="28"/>
          <w:u w:val="single"/>
        </w:rPr>
      </w:r>
      <w:r/>
    </w:p>
    <w:p>
      <w:pPr>
        <w:pStyle w:val="682"/>
        <w:ind w:firstLine="560"/>
        <w:keepLines w:val="0"/>
        <w:keepNext w:val="0"/>
        <w:pageBreakBefore w:val="0"/>
        <w:spacing w:line="480" w:lineRule="exact"/>
        <w:widowControl w:val="off"/>
        <w:rPr>
          <w:rFonts w:ascii="仿宋" w:hAnsi="仿宋" w:eastAsia="仿宋" w:cs="仿宋"/>
          <w:color w:val="000000"/>
          <w:sz w:val="28"/>
          <w:szCs w:val="28"/>
        </w:rPr>
      </w:pPr>
      <w:r>
        <w:rPr>
          <w:rFonts w:hint="eastAsia" w:ascii="仿宋" w:hAnsi="仿宋" w:eastAsia="仿宋"/>
          <w:bCs/>
          <w:color w:val="000000"/>
          <w:sz w:val="28"/>
          <w:szCs w:val="28"/>
        </w:rPr>
        <w:t xml:space="preserve">中标人对涉及</w:t>
      </w:r>
      <w:r>
        <w:rPr>
          <w:rFonts w:hint="eastAsia" w:ascii="仿宋" w:hAnsi="仿宋" w:eastAsia="仿宋" w:cs="仿宋"/>
          <w:color w:val="000000"/>
          <w:sz w:val="28"/>
          <w:szCs w:val="28"/>
        </w:rPr>
        <w:t xml:space="preserve">商品的</w:t>
      </w:r>
      <w:r>
        <w:rPr>
          <w:rFonts w:ascii="仿宋" w:hAnsi="仿宋" w:eastAsia="仿宋" w:cs="仿宋"/>
          <w:color w:val="000000"/>
          <w:sz w:val="28"/>
          <w:szCs w:val="28"/>
        </w:rPr>
        <w:t xml:space="preserve">包装应按照“财办库〔2020〕123号《关于印发《商品包装政府采购需求标准（试行）》、《快递包装政府采购需求标准（试行）》的通知》”执行</w:t>
      </w:r>
      <w:r>
        <w:rPr>
          <w:rFonts w:hint="eastAsia" w:ascii="仿宋" w:hAnsi="仿宋" w:eastAsia="仿宋" w:cs="仿宋"/>
          <w:color w:val="000000"/>
          <w:sz w:val="28"/>
          <w:szCs w:val="28"/>
        </w:rPr>
        <w:t xml:space="preserve">；涉及设备运维参考《绿色数据中心政府采购需求标准（试行）》（财库【2023】7号文）执行。中标人应提供绿化利用率，倡导城市绿化低碳环保理念、因地制宜促进资源的可持续性发展。</w:t>
      </w:r>
      <w:r>
        <w:rPr>
          <w:rFonts w:ascii="仿宋" w:hAnsi="仿宋" w:eastAsia="仿宋" w:cs="仿宋"/>
          <w:color w:val="000000"/>
          <w:sz w:val="28"/>
          <w:szCs w:val="28"/>
        </w:rPr>
      </w:r>
      <w:r/>
    </w:p>
    <w:p>
      <w:pPr>
        <w:pStyle w:val="682"/>
        <w:ind w:firstLine="560"/>
        <w:keepLines w:val="0"/>
        <w:keepNext w:val="0"/>
        <w:pageBreakBefore w:val="0"/>
        <w:spacing w:line="480" w:lineRule="exact"/>
        <w:widowControl w:val="off"/>
        <w:rPr>
          <w:rFonts w:ascii="仿宋" w:hAnsi="仿宋" w:eastAsia="仿宋"/>
          <w:color w:val="000000"/>
          <w:sz w:val="28"/>
          <w:u w:val="single"/>
        </w:rPr>
      </w:pPr>
      <w:r>
        <w:rPr>
          <w:rFonts w:hint="eastAsia" w:ascii="仿宋" w:hAnsi="仿宋" w:eastAsia="仿宋"/>
          <w:color w:val="000000"/>
          <w:sz w:val="28"/>
        </w:rPr>
        <w:t xml:space="preserve">二、养护范围</w:t>
      </w:r>
      <w:r>
        <w:rPr>
          <w:rFonts w:hint="eastAsia" w:ascii="仿宋" w:hAnsi="仿宋" w:eastAsia="仿宋"/>
          <w:color w:val="000000"/>
          <w:sz w:val="28"/>
          <w:lang w:eastAsia="zh-CN"/>
        </w:rPr>
        <w:t xml:space="preserve">：</w:t>
      </w:r>
      <w:r>
        <w:rPr>
          <w:rFonts w:hint="eastAsia" w:ascii="仿宋" w:hAnsi="仿宋" w:eastAsia="仿宋"/>
          <w:color w:val="000000"/>
          <w:sz w:val="28"/>
          <w:u w:val="single"/>
        </w:rPr>
        <w:t xml:space="preserve">详见第五章“项目采购需求”第五部分设施量清单中注明绿地范围</w:t>
      </w:r>
      <w:r>
        <w:rPr>
          <w:rFonts w:ascii="仿宋" w:hAnsi="仿宋" w:eastAsia="仿宋"/>
          <w:color w:val="000000"/>
          <w:sz w:val="28"/>
          <w:u w:val="single"/>
        </w:rPr>
        <w:t xml:space="preserve"> </w:t>
      </w:r>
      <w:r>
        <w:rPr>
          <w:rFonts w:ascii="仿宋" w:hAnsi="仿宋" w:eastAsia="仿宋"/>
          <w:color w:val="000000"/>
          <w:sz w:val="28"/>
          <w:u w:val="single"/>
        </w:rPr>
      </w:r>
      <w:r/>
    </w:p>
    <w:p>
      <w:pPr>
        <w:pStyle w:val="682"/>
        <w:ind w:firstLine="560"/>
        <w:keepLines w:val="0"/>
        <w:keepNext w:val="0"/>
        <w:pageBreakBefore w:val="0"/>
        <w:spacing w:line="480" w:lineRule="exact"/>
        <w:widowControl w:val="off"/>
        <w:rPr>
          <w:rFonts w:ascii="仿宋" w:hAnsi="仿宋" w:eastAsia="仿宋"/>
          <w:color w:val="000000"/>
          <w:sz w:val="28"/>
        </w:rPr>
      </w:pPr>
      <w:r>
        <w:rPr>
          <w:rFonts w:hint="eastAsia" w:ascii="仿宋" w:hAnsi="仿宋" w:eastAsia="仿宋"/>
          <w:color w:val="000000"/>
          <w:sz w:val="28"/>
        </w:rPr>
        <w:t xml:space="preserve">三、养护期限</w:t>
      </w:r>
      <w:r>
        <w:rPr>
          <w:rFonts w:ascii="仿宋" w:hAnsi="仿宋" w:eastAsia="仿宋"/>
          <w:color w:val="000000"/>
          <w:sz w:val="28"/>
        </w:rPr>
      </w:r>
      <w:r/>
    </w:p>
    <w:p>
      <w:pPr>
        <w:pStyle w:val="682"/>
        <w:ind w:firstLine="560"/>
        <w:keepLines w:val="0"/>
        <w:keepNext w:val="0"/>
        <w:pageBreakBefore w:val="0"/>
        <w:spacing w:line="480" w:lineRule="exact"/>
        <w:widowControl w:val="off"/>
        <w:tabs>
          <w:tab w:val="left" w:pos="180" w:leader="none"/>
        </w:tabs>
        <w:rPr>
          <w:rFonts w:ascii="仿宋" w:hAnsi="仿宋" w:eastAsia="仿宋"/>
          <w:color w:val="000000"/>
          <w:sz w:val="28"/>
          <w:highlight w:val="none"/>
        </w:rPr>
      </w:pPr>
      <w:r>
        <w:rPr>
          <w:rFonts w:hint="eastAsia" w:ascii="仿宋" w:hAnsi="仿宋" w:eastAsia="仿宋"/>
          <w:color w:val="000000"/>
          <w:sz w:val="28"/>
          <w:szCs w:val="28"/>
          <w:highlight w:val="none"/>
          <w:u w:val="none"/>
          <w:lang w:val="en-US" w:eastAsia="zh-CN"/>
        </w:rPr>
        <w:t xml:space="preserve">合同签订后一年，即</w:t>
      </w:r>
      <w:r>
        <w:rPr>
          <w:rFonts w:hint="eastAsia" w:ascii="仿宋" w:hAnsi="仿宋" w:eastAsia="仿宋"/>
          <w:color w:val="000000"/>
          <w:sz w:val="28"/>
          <w:szCs w:val="28"/>
          <w:highlight w:val="none"/>
          <w:u w:val="single"/>
        </w:rPr>
        <w:t xml:space="preserve">2026</w:t>
      </w:r>
      <w:r>
        <w:rPr>
          <w:rFonts w:hint="eastAsia" w:ascii="仿宋" w:hAnsi="仿宋" w:eastAsia="仿宋"/>
          <w:color w:val="000000"/>
          <w:sz w:val="28"/>
          <w:highlight w:val="none"/>
        </w:rPr>
        <w:t xml:space="preserve">年</w:t>
      </w:r>
      <w:r>
        <w:rPr>
          <w:rFonts w:ascii="仿宋" w:hAnsi="仿宋" w:eastAsia="仿宋"/>
          <w:color w:val="000000"/>
          <w:sz w:val="28"/>
          <w:highlight w:val="none"/>
          <w:u w:val="single"/>
        </w:rPr>
        <w:t xml:space="preserve"> </w:t>
      </w:r>
      <w:r>
        <w:rPr>
          <w:rFonts w:hint="eastAsia" w:ascii="仿宋" w:hAnsi="仿宋" w:eastAsia="仿宋"/>
          <w:color w:val="000000"/>
          <w:sz w:val="28"/>
          <w:highlight w:val="none"/>
          <w:u w:val="single"/>
          <w:lang w:val="en-US" w:eastAsia="zh-CN"/>
        </w:rPr>
        <w:t xml:space="preserve"> </w:t>
      </w:r>
      <w:r>
        <w:rPr>
          <w:rFonts w:ascii="仿宋" w:hAnsi="仿宋" w:eastAsia="仿宋"/>
          <w:color w:val="000000"/>
          <w:sz w:val="28"/>
          <w:highlight w:val="none"/>
          <w:u w:val="single"/>
        </w:rPr>
        <w:t xml:space="preserve"> </w:t>
      </w:r>
      <w:r>
        <w:rPr>
          <w:rFonts w:hint="eastAsia" w:ascii="仿宋" w:hAnsi="仿宋" w:eastAsia="仿宋"/>
          <w:color w:val="000000"/>
          <w:sz w:val="28"/>
          <w:highlight w:val="none"/>
        </w:rPr>
        <w:t xml:space="preserve">月</w:t>
      </w:r>
      <w:r>
        <w:rPr>
          <w:rFonts w:ascii="仿宋" w:hAnsi="仿宋" w:eastAsia="仿宋"/>
          <w:color w:val="000000"/>
          <w:sz w:val="28"/>
          <w:highlight w:val="none"/>
          <w:u w:val="single"/>
        </w:rPr>
        <w:t xml:space="preserve"> </w:t>
      </w:r>
      <w:r>
        <w:rPr>
          <w:rFonts w:hint="eastAsia" w:ascii="仿宋" w:hAnsi="仿宋" w:eastAsia="仿宋"/>
          <w:color w:val="000000"/>
          <w:sz w:val="28"/>
          <w:szCs w:val="28"/>
          <w:highlight w:val="none"/>
          <w:u w:val="single"/>
          <w:lang w:val="en-US" w:eastAsia="zh-CN"/>
        </w:rPr>
        <w:t xml:space="preserve"> </w:t>
      </w:r>
      <w:r>
        <w:rPr>
          <w:rFonts w:hint="eastAsia" w:ascii="仿宋" w:hAnsi="仿宋" w:eastAsia="仿宋"/>
          <w:color w:val="000000"/>
          <w:sz w:val="28"/>
          <w:szCs w:val="28"/>
          <w:highlight w:val="none"/>
          <w:u w:val="single"/>
        </w:rPr>
        <w:t xml:space="preserve"> </w:t>
      </w:r>
      <w:r>
        <w:rPr>
          <w:rFonts w:ascii="仿宋" w:hAnsi="仿宋" w:eastAsia="仿宋"/>
          <w:color w:val="000000"/>
          <w:sz w:val="28"/>
          <w:highlight w:val="none"/>
          <w:u w:val="single"/>
        </w:rPr>
        <w:t xml:space="preserve"> </w:t>
      </w:r>
      <w:r>
        <w:rPr>
          <w:rFonts w:hint="eastAsia" w:ascii="仿宋" w:hAnsi="仿宋" w:eastAsia="仿宋"/>
          <w:color w:val="000000"/>
          <w:sz w:val="28"/>
          <w:highlight w:val="none"/>
        </w:rPr>
        <w:t xml:space="preserve">日起至</w:t>
      </w:r>
      <w:r>
        <w:rPr>
          <w:rFonts w:hint="eastAsia" w:ascii="仿宋" w:hAnsi="仿宋" w:eastAsia="仿宋"/>
          <w:color w:val="000000"/>
          <w:sz w:val="28"/>
          <w:szCs w:val="28"/>
          <w:highlight w:val="none"/>
          <w:u w:val="single"/>
        </w:rPr>
        <w:t xml:space="preserve">2027</w:t>
      </w:r>
      <w:r>
        <w:rPr>
          <w:rFonts w:hint="eastAsia" w:ascii="仿宋" w:hAnsi="仿宋" w:eastAsia="仿宋"/>
          <w:color w:val="000000"/>
          <w:sz w:val="28"/>
          <w:highlight w:val="none"/>
        </w:rPr>
        <w:t xml:space="preserve">年</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u w:val="single"/>
          <w:lang w:val="en-US" w:eastAsia="zh-CN"/>
        </w:rPr>
        <w:t xml:space="preserve"> </w:t>
      </w:r>
      <w:r>
        <w:rPr>
          <w:rFonts w:ascii="仿宋" w:hAnsi="仿宋" w:eastAsia="仿宋"/>
          <w:color w:val="000000"/>
          <w:sz w:val="28"/>
          <w:highlight w:val="none"/>
          <w:u w:val="single"/>
        </w:rPr>
        <w:t xml:space="preserve"> </w:t>
      </w:r>
      <w:r>
        <w:rPr>
          <w:rFonts w:hint="eastAsia" w:ascii="仿宋" w:hAnsi="仿宋" w:eastAsia="仿宋"/>
          <w:color w:val="000000"/>
          <w:sz w:val="28"/>
          <w:highlight w:val="none"/>
        </w:rPr>
        <w:t xml:space="preserve">月</w:t>
      </w:r>
      <w:r>
        <w:rPr>
          <w:rFonts w:hint="eastAsia" w:ascii="仿宋" w:hAnsi="仿宋" w:eastAsia="仿宋"/>
          <w:color w:val="000000"/>
          <w:sz w:val="28"/>
          <w:highlight w:val="none"/>
          <w:u w:val="single"/>
          <w:lang w:val="en-US" w:eastAsia="zh-CN"/>
        </w:rPr>
        <w:t xml:space="preserve"> </w:t>
      </w:r>
      <w:r>
        <w:rPr>
          <w:rFonts w:ascii="仿宋" w:hAnsi="仿宋" w:eastAsia="仿宋"/>
          <w:color w:val="000000"/>
          <w:sz w:val="28"/>
          <w:highlight w:val="none"/>
          <w:u w:val="single"/>
        </w:rPr>
        <w:t xml:space="preserve"> </w:t>
      </w:r>
      <w:r>
        <w:rPr>
          <w:rFonts w:hint="eastAsia" w:ascii="仿宋" w:hAnsi="仿宋" w:eastAsia="仿宋"/>
          <w:color w:val="000000"/>
          <w:sz w:val="28"/>
          <w:highlight w:val="none"/>
        </w:rPr>
        <w:t xml:space="preserve">日，（服务期满后，</w:t>
      </w:r>
      <w:r>
        <w:rPr>
          <w:rFonts w:hint="eastAsia" w:ascii="仿宋" w:hAnsi="仿宋" w:eastAsia="仿宋"/>
          <w:sz w:val="28"/>
          <w:szCs w:val="28"/>
          <w:lang w:eastAsia="zh-CN"/>
        </w:rPr>
        <w:t xml:space="preserve">采购人将对中标人在运行期间的服务情况</w:t>
      </w:r>
      <w:r>
        <w:rPr>
          <w:rFonts w:hint="eastAsia" w:ascii="仿宋" w:hAnsi="仿宋" w:eastAsia="仿宋"/>
          <w:sz w:val="28"/>
          <w:szCs w:val="28"/>
          <w:lang w:val="en-US" w:eastAsia="zh-CN"/>
        </w:rPr>
        <w:t xml:space="preserve">开展严格考核，待双方达成一致意见后，可续签次年合同，且续签次数最多为2次。 </w:t>
      </w:r>
      <w:r>
        <w:rPr>
          <w:rFonts w:hint="eastAsia" w:ascii="仿宋" w:hAnsi="仿宋" w:eastAsia="仿宋"/>
          <w:color w:val="000000"/>
          <w:sz w:val="28"/>
          <w:highlight w:val="none"/>
        </w:rPr>
        <w:t xml:space="preserve">）</w:t>
      </w:r>
      <w:r>
        <w:rPr>
          <w:rFonts w:ascii="仿宋" w:hAnsi="仿宋" w:eastAsia="仿宋"/>
          <w:color w:val="000000"/>
          <w:sz w:val="28"/>
          <w:highlight w:val="none"/>
        </w:rPr>
      </w:r>
      <w:r/>
    </w:p>
    <w:p>
      <w:pPr>
        <w:pStyle w:val="682"/>
        <w:ind w:firstLine="523"/>
        <w:keepLines w:val="0"/>
        <w:keepNext w:val="0"/>
        <w:pageBreakBefore w:val="0"/>
        <w:spacing w:line="480" w:lineRule="exact"/>
        <w:widowControl w:val="off"/>
        <w:rPr>
          <w:rFonts w:ascii="仿宋" w:hAnsi="仿宋" w:eastAsia="仿宋"/>
          <w:color w:val="000000"/>
          <w:sz w:val="28"/>
        </w:rPr>
      </w:pPr>
      <w:r>
        <w:rPr>
          <w:rFonts w:hint="eastAsia" w:ascii="仿宋" w:hAnsi="仿宋" w:eastAsia="仿宋"/>
          <w:color w:val="000000"/>
          <w:sz w:val="28"/>
        </w:rPr>
        <w:t xml:space="preserve">四、养护方式</w:t>
      </w:r>
      <w:r>
        <w:rPr>
          <w:rFonts w:ascii="仿宋" w:hAnsi="仿宋" w:eastAsia="仿宋"/>
          <w:color w:val="000000"/>
          <w:sz w:val="28"/>
        </w:rPr>
      </w:r>
      <w:r/>
    </w:p>
    <w:p>
      <w:pPr>
        <w:pStyle w:val="682"/>
        <w:ind w:firstLine="523"/>
        <w:keepLines w:val="0"/>
        <w:keepNext w:val="0"/>
        <w:pageBreakBefore w:val="0"/>
        <w:spacing w:line="480" w:lineRule="exact"/>
        <w:widowControl w:val="off"/>
        <w:rPr>
          <w:rFonts w:ascii="仿宋" w:hAnsi="仿宋" w:eastAsia="仿宋"/>
          <w:color w:val="000000"/>
          <w:sz w:val="28"/>
        </w:rPr>
      </w:pPr>
      <w:r>
        <w:rPr>
          <w:rFonts w:hint="eastAsia" w:ascii="仿宋" w:hAnsi="仿宋" w:eastAsia="仿宋"/>
          <w:color w:val="000000"/>
          <w:sz w:val="28"/>
        </w:rPr>
        <w:t xml:space="preserve">本项目由乙方以包工、包料、包质量、包安全、包文明施工的方式实施总承包，乙方应对全部养护工程负责，中标以后不得分包、转包。如一经发现上述行为，甲方单方有权立即终止综合养护工程承包合同，由此产生一切法律责任和经济损失均由乙方承担。</w:t>
      </w:r>
      <w:r>
        <w:rPr>
          <w:rFonts w:ascii="仿宋" w:hAnsi="仿宋" w:eastAsia="仿宋"/>
          <w:color w:val="000000"/>
          <w:sz w:val="28"/>
        </w:rPr>
      </w:r>
      <w:r/>
    </w:p>
    <w:p>
      <w:pPr>
        <w:pStyle w:val="682"/>
        <w:ind w:firstLine="523"/>
        <w:keepLines w:val="0"/>
        <w:keepNext w:val="0"/>
        <w:pageBreakBefore w:val="0"/>
        <w:spacing w:line="480" w:lineRule="exact"/>
        <w:widowControl w:val="off"/>
        <w:rPr>
          <w:rFonts w:ascii="仿宋" w:hAnsi="仿宋" w:eastAsia="仿宋"/>
          <w:color w:val="000000"/>
          <w:sz w:val="28"/>
        </w:rPr>
      </w:pPr>
      <w:r>
        <w:rPr>
          <w:rFonts w:hint="eastAsia" w:ascii="仿宋" w:hAnsi="仿宋" w:eastAsia="仿宋"/>
          <w:color w:val="000000"/>
          <w:sz w:val="28"/>
        </w:rPr>
        <w:t xml:space="preserve">五、养护质量标准</w:t>
      </w:r>
      <w:r>
        <w:rPr>
          <w:rFonts w:ascii="仿宋" w:hAnsi="仿宋" w:eastAsia="仿宋"/>
          <w:color w:val="000000"/>
          <w:sz w:val="28"/>
        </w:rPr>
      </w:r>
      <w:r/>
    </w:p>
    <w:p>
      <w:pPr>
        <w:pStyle w:val="682"/>
        <w:ind w:firstLine="523"/>
        <w:keepLines w:val="0"/>
        <w:keepNext w:val="0"/>
        <w:pageBreakBefore w:val="0"/>
        <w:spacing w:line="480" w:lineRule="exact"/>
        <w:widowControl w:val="off"/>
        <w:rPr>
          <w:rFonts w:hint="eastAsia" w:ascii="仿宋" w:hAnsi="仿宋" w:eastAsia="仿宋"/>
          <w:color w:val="000000"/>
          <w:sz w:val="28"/>
          <w:highlight w:val="none"/>
          <w:u w:val="single"/>
          <w:lang w:eastAsia="zh-CN"/>
        </w:rPr>
      </w:pPr>
      <w:r>
        <w:rPr>
          <w:rFonts w:hint="eastAsia" w:ascii="仿宋" w:hAnsi="仿宋" w:eastAsia="仿宋"/>
          <w:color w:val="000000"/>
          <w:sz w:val="28"/>
        </w:rPr>
        <w:t xml:space="preserve">本项目养护质量标准</w:t>
      </w:r>
      <w:r>
        <w:rPr>
          <w:rFonts w:hint="eastAsia" w:ascii="仿宋" w:hAnsi="仿宋" w:eastAsia="仿宋"/>
          <w:color w:val="000000"/>
          <w:sz w:val="28"/>
          <w:lang w:eastAsia="zh-CN"/>
        </w:rPr>
        <w:t xml:space="preserve">：</w:t>
      </w:r>
      <w:r>
        <w:rPr>
          <w:rFonts w:hint="eastAsia" w:ascii="仿宋" w:hAnsi="仿宋" w:eastAsia="仿宋"/>
          <w:color w:val="000000"/>
          <w:sz w:val="28"/>
          <w:highlight w:val="none"/>
          <w:u w:val="none"/>
        </w:rPr>
        <w:t xml:space="preserve">关于</w:t>
      </w:r>
      <w:r>
        <w:rPr>
          <w:rFonts w:hint="eastAsia" w:ascii="仿宋" w:hAnsi="仿宋" w:eastAsia="仿宋"/>
          <w:color w:val="000000"/>
          <w:sz w:val="28"/>
          <w:highlight w:val="none"/>
          <w:u w:val="none"/>
          <w:lang w:eastAsia="zh-CN"/>
        </w:rPr>
        <w:t xml:space="preserve">《</w:t>
      </w:r>
      <w:r>
        <w:rPr>
          <w:rFonts w:hint="eastAsia" w:ascii="仿宋" w:hAnsi="仿宋" w:eastAsia="仿宋"/>
          <w:color w:val="000000"/>
          <w:sz w:val="28"/>
          <w:highlight w:val="none"/>
          <w:u w:val="none"/>
        </w:rPr>
        <w:t xml:space="preserve">印发淮安市园林绿化管理中心公园绿化养护管理考核办法的通知》（淮园发〔2025〕5号）《关于进一步规范绿化养护及审批等制度的通知》</w:t>
      </w:r>
      <w:r>
        <w:rPr>
          <w:rFonts w:hint="eastAsia" w:ascii="仿宋" w:hAnsi="仿宋" w:eastAsia="仿宋"/>
          <w:color w:val="000000"/>
          <w:sz w:val="28"/>
          <w:highlight w:val="none"/>
          <w:u w:val="none"/>
          <w:lang w:eastAsia="zh-CN"/>
        </w:rPr>
        <w:t xml:space="preserve">、</w:t>
      </w:r>
      <w:r>
        <w:rPr>
          <w:rFonts w:hint="eastAsia" w:ascii="仿宋" w:hAnsi="仿宋" w:eastAsia="仿宋"/>
          <w:sz w:val="28"/>
          <w:highlight w:val="none"/>
          <w:u w:val="none"/>
        </w:rPr>
        <w:t xml:space="preserve">《关于下发市管绿地精细化养护管理考核办法的通知》</w:t>
      </w:r>
      <w:r>
        <w:rPr>
          <w:rFonts w:hint="eastAsia" w:ascii="仿宋" w:hAnsi="仿宋" w:eastAsia="仿宋"/>
          <w:color w:val="000000"/>
          <w:sz w:val="28"/>
          <w:szCs w:val="28"/>
          <w:highlight w:val="none"/>
        </w:rPr>
        <w:t xml:space="preserve">及本招标、响应文件中的补充养护质量要求，淮安市园林绿化管理中心出台的其它养护质量要求及每月养护清单计划</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highlight w:val="none"/>
          <w:u w:val="single"/>
          <w:lang w:eastAsia="zh-CN"/>
        </w:rPr>
      </w:r>
      <w:r/>
    </w:p>
    <w:p>
      <w:pPr>
        <w:pStyle w:val="682"/>
        <w:ind w:firstLine="523"/>
        <w:keepLines w:val="0"/>
        <w:keepNext w:val="0"/>
        <w:pageBreakBefore w:val="0"/>
        <w:spacing w:line="480" w:lineRule="exact"/>
        <w:widowControl w:val="off"/>
        <w:rPr>
          <w:rFonts w:ascii="仿宋" w:hAnsi="仿宋" w:eastAsia="仿宋"/>
          <w:color w:val="000000"/>
          <w:sz w:val="28"/>
        </w:rPr>
      </w:pPr>
      <w:r>
        <w:rPr>
          <w:rFonts w:hint="eastAsia" w:ascii="仿宋" w:hAnsi="仿宋" w:eastAsia="仿宋"/>
          <w:color w:val="000000"/>
          <w:sz w:val="28"/>
        </w:rPr>
        <w:t xml:space="preserve">六、退出机制（若中标的投标单位在承包养护期间，违反下列规定将被解除承包合同，且不予退还履约保证金）</w:t>
      </w:r>
      <w:r>
        <w:rPr>
          <w:rFonts w:hint="eastAsia" w:ascii="仿宋" w:hAnsi="仿宋" w:eastAsia="仿宋"/>
          <w:color w:val="000000"/>
          <w:sz w:val="28"/>
          <w:lang w:eastAsia="zh-CN"/>
        </w:rPr>
        <w:t xml:space="preserve">：</w:t>
      </w:r>
      <w:r>
        <w:rPr>
          <w:rFonts w:ascii="仿宋" w:hAnsi="仿宋" w:eastAsia="仿宋"/>
          <w:color w:val="000000"/>
          <w:sz w:val="28"/>
        </w:rPr>
      </w:r>
      <w:r/>
    </w:p>
    <w:p>
      <w:pPr>
        <w:pStyle w:val="682"/>
        <w:ind w:firstLine="560"/>
        <w:keepLines w:val="0"/>
        <w:keepNext w:val="0"/>
        <w:pageBreakBefore w:val="0"/>
        <w:spacing w:line="480" w:lineRule="exact"/>
        <w:widowControl w:val="off"/>
        <w:rPr>
          <w:rFonts w:hint="eastAsia" w:ascii="仿宋" w:hAnsi="仿宋" w:eastAsia="仿宋"/>
          <w:color w:val="000000"/>
          <w:sz w:val="28"/>
          <w:szCs w:val="28"/>
        </w:rPr>
      </w:pPr>
      <w:r>
        <w:rPr>
          <w:rFonts w:hint="eastAsia" w:ascii="仿宋" w:hAnsi="仿宋" w:eastAsia="仿宋"/>
          <w:color w:val="000000"/>
          <w:sz w:val="28"/>
          <w:szCs w:val="28"/>
        </w:rPr>
        <w:t xml:space="preserve">1、养护期内累计2次不合格的，取消养护资格，终止养护合同；</w:t>
      </w:r>
      <w:r>
        <w:rPr>
          <w:rFonts w:hint="eastAsia" w:ascii="仿宋" w:hAnsi="仿宋" w:eastAsia="仿宋"/>
          <w:color w:val="000000"/>
          <w:sz w:val="28"/>
          <w:szCs w:val="28"/>
        </w:rPr>
      </w:r>
      <w:r/>
    </w:p>
    <w:p>
      <w:pPr>
        <w:pStyle w:val="682"/>
        <w:ind w:firstLine="560"/>
        <w:keepLines w:val="0"/>
        <w:keepNext w:val="0"/>
        <w:pageBreakBefore w:val="0"/>
        <w:spacing w:line="480" w:lineRule="exact"/>
        <w:widowControl w:val="off"/>
        <w:rPr>
          <w:rFonts w:ascii="仿宋" w:hAnsi="仿宋" w:eastAsia="仿宋"/>
          <w:color w:val="000000"/>
          <w:sz w:val="28"/>
          <w:szCs w:val="28"/>
          <w:highlight w:val="none"/>
          <w:lang w:val="en-US" w:eastAsia="zh-CN"/>
        </w:rPr>
      </w:pPr>
      <w:r>
        <w:rPr>
          <w:rFonts w:hint="eastAsia" w:ascii="仿宋" w:hAnsi="仿宋" w:eastAsia="仿宋"/>
          <w:color w:val="000000"/>
          <w:sz w:val="28"/>
          <w:szCs w:val="28"/>
          <w:highlight w:val="none"/>
          <w:lang w:val="en-US" w:eastAsia="zh-CN"/>
        </w:rPr>
        <w:t xml:space="preserve">2、在养护期内，因工作执行未达要求而造成重大社会负面影响，或累计两次被通报批评，或在下达整改通知书后累计两次整改未达标准的，</w:t>
      </w:r>
      <w:r>
        <w:rPr>
          <w:rFonts w:hint="eastAsia" w:ascii="仿宋" w:hAnsi="仿宋" w:eastAsia="仿宋"/>
          <w:color w:val="000000"/>
          <w:sz w:val="28"/>
          <w:szCs w:val="28"/>
          <w:highlight w:val="none"/>
        </w:rPr>
        <w:t xml:space="preserve">取消养护资格，终止养护合同</w:t>
      </w:r>
      <w:r>
        <w:rPr>
          <w:rFonts w:hint="eastAsia" w:ascii="仿宋" w:hAnsi="仿宋" w:eastAsia="仿宋"/>
          <w:color w:val="000000"/>
          <w:sz w:val="28"/>
          <w:szCs w:val="28"/>
          <w:highlight w:val="none"/>
        </w:rPr>
        <w:t xml:space="preserve">；</w:t>
      </w:r>
      <w:r>
        <w:rPr>
          <w:rFonts w:ascii="仿宋" w:hAnsi="仿宋" w:eastAsia="仿宋"/>
          <w:color w:val="000000"/>
          <w:sz w:val="28"/>
          <w:szCs w:val="28"/>
          <w:highlight w:val="none"/>
          <w:lang w:val="en-US" w:eastAsia="zh-CN"/>
        </w:rPr>
      </w:r>
      <w:r/>
    </w:p>
    <w:p>
      <w:pPr>
        <w:pStyle w:val="682"/>
        <w:ind w:firstLine="560"/>
        <w:keepLines w:val="0"/>
        <w:keepNext w:val="0"/>
        <w:pageBreakBefore w:val="0"/>
        <w:spacing w:line="480" w:lineRule="exact"/>
        <w:widowControl w:val="off"/>
        <w:rPr>
          <w:rFonts w:ascii="仿宋" w:hAnsi="仿宋" w:eastAsia="仿宋"/>
          <w:color w:val="000000"/>
          <w:sz w:val="28"/>
          <w:szCs w:val="28"/>
        </w:rPr>
      </w:pP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、未履行投标文件中承诺配备的机械设备或经甲方不定期抽查发现投标文件中承诺配备的人员不在岗超过3次的，取消养护资格，终止养护合同；</w:t>
      </w:r>
      <w:r>
        <w:rPr>
          <w:rFonts w:ascii="仿宋" w:hAnsi="仿宋" w:eastAsia="仿宋"/>
          <w:color w:val="000000"/>
          <w:sz w:val="28"/>
          <w:szCs w:val="28"/>
        </w:rPr>
      </w:r>
      <w:r/>
    </w:p>
    <w:p>
      <w:pPr>
        <w:pStyle w:val="682"/>
        <w:ind w:firstLine="560"/>
        <w:keepLines w:val="0"/>
        <w:keepNext w:val="0"/>
        <w:pageBreakBefore w:val="0"/>
        <w:spacing w:line="480" w:lineRule="exact"/>
        <w:widowControl w:val="off"/>
        <w:rPr>
          <w:rFonts w:ascii="仿宋" w:hAnsi="仿宋" w:eastAsia="仿宋"/>
          <w:color w:val="000000"/>
          <w:sz w:val="28"/>
          <w:szCs w:val="28"/>
        </w:rPr>
      </w:pPr>
      <w:r>
        <w:rPr>
          <w:rFonts w:hint="eastAsia" w:ascii="仿宋" w:hAnsi="仿宋" w:eastAsia="仿宋"/>
          <w:color w:val="000000"/>
          <w:sz w:val="28"/>
          <w:szCs w:val="28"/>
          <w:lang w:val="en-US" w:eastAsia="zh-CN"/>
        </w:rPr>
        <w:t xml:space="preserve">4</w:t>
      </w:r>
      <w:r>
        <w:rPr>
          <w:rFonts w:hint="eastAsia" w:ascii="仿宋" w:hAnsi="仿宋" w:eastAsia="仿宋"/>
          <w:color w:val="000000"/>
          <w:sz w:val="28"/>
          <w:szCs w:val="28"/>
        </w:rPr>
        <w:t xml:space="preserve">、乙方未履行投标文件中承诺在中标后十五个日历天内在淮安设立能够满足仓储、养护车辆停放等要求的固定场所的，取消养护资格，终止养护合同。</w:t>
      </w:r>
      <w:r>
        <w:rPr>
          <w:rFonts w:ascii="仿宋" w:hAnsi="仿宋" w:eastAsia="仿宋"/>
          <w:color w:val="000000"/>
          <w:sz w:val="28"/>
          <w:szCs w:val="28"/>
        </w:rPr>
      </w:r>
      <w:r/>
    </w:p>
    <w:p>
      <w:pPr>
        <w:pStyle w:val="682"/>
        <w:ind w:firstLine="560"/>
        <w:keepLines w:val="0"/>
        <w:keepNext w:val="0"/>
        <w:pageBreakBefore w:val="0"/>
        <w:spacing w:line="480" w:lineRule="exact"/>
        <w:widowControl w:val="off"/>
        <w:rPr>
          <w:rFonts w:hint="eastAsia" w:ascii="仿宋" w:hAnsi="仿宋" w:eastAsia="仿宋"/>
          <w:sz w:val="28"/>
          <w:szCs w:val="28"/>
        </w:rPr>
      </w:pPr>
      <w:r>
        <w:rPr>
          <w:rFonts w:hint="eastAsia" w:ascii="仿宋" w:hAnsi="仿宋" w:eastAsia="仿宋"/>
          <w:sz w:val="28"/>
          <w:szCs w:val="28"/>
          <w:lang w:val="en-US" w:eastAsia="zh-CN"/>
        </w:rPr>
        <w:t xml:space="preserve">5</w:t>
      </w:r>
      <w:r>
        <w:rPr>
          <w:rFonts w:hint="eastAsia" w:ascii="仿宋" w:hAnsi="仿宋" w:eastAsia="仿宋"/>
          <w:sz w:val="28"/>
          <w:szCs w:val="28"/>
        </w:rPr>
        <w:t xml:space="preserve">、投标人中标后不服从招标人的管理或不按照招标人要求使用淮安园林信息化系统的，取消养护资格，终止养护合同</w:t>
      </w:r>
      <w:r>
        <w:rPr>
          <w:rFonts w:hint="eastAsia" w:ascii="仿宋" w:hAnsi="仿宋" w:eastAsia="仿宋"/>
          <w:color w:val="000000"/>
          <w:sz w:val="28"/>
          <w:szCs w:val="28"/>
        </w:rPr>
        <w:t xml:space="preserve">；</w:t>
      </w:r>
      <w:r>
        <w:rPr>
          <w:rFonts w:hint="eastAsia" w:ascii="仿宋" w:hAnsi="仿宋" w:eastAsia="仿宋"/>
          <w:sz w:val="28"/>
          <w:szCs w:val="28"/>
        </w:rPr>
      </w:r>
      <w:r/>
    </w:p>
    <w:p>
      <w:pPr>
        <w:pStyle w:val="682"/>
        <w:ind w:firstLine="560"/>
        <w:keepLines w:val="0"/>
        <w:keepNext w:val="0"/>
        <w:pageBreakBefore w:val="0"/>
        <w:spacing w:line="480" w:lineRule="exact"/>
        <w:widowControl w:val="off"/>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6、在合同履行到期或因其他情况终止合同的，中标人在撤场前必须按照采购人要求做好交接工作，擅自离场的，采购人停拨养护经费。</w:t>
      </w:r>
      <w:r>
        <w:rPr>
          <w:rFonts w:hint="eastAsia" w:ascii="仿宋" w:hAnsi="仿宋" w:eastAsia="仿宋"/>
          <w:color w:val="000000"/>
          <w:sz w:val="28"/>
          <w:szCs w:val="28"/>
          <w:highlight w:val="none"/>
        </w:rPr>
      </w:r>
      <w:r/>
    </w:p>
    <w:p>
      <w:pPr>
        <w:pStyle w:val="682"/>
        <w:ind w:firstLine="523"/>
        <w:keepLines w:val="0"/>
        <w:keepNext w:val="0"/>
        <w:pageBreakBefore w:val="0"/>
        <w:spacing w:line="480" w:lineRule="exact"/>
        <w:widowControl w:val="off"/>
        <w:rPr>
          <w:rFonts w:ascii="仿宋" w:hAnsi="仿宋" w:eastAsia="仿宋"/>
          <w:color w:val="000000"/>
          <w:sz w:val="28"/>
          <w:highlight w:val="none"/>
        </w:rPr>
      </w:pPr>
      <w:r>
        <w:rPr>
          <w:rFonts w:hint="eastAsia" w:ascii="仿宋" w:hAnsi="仿宋" w:eastAsia="仿宋"/>
          <w:color w:val="000000"/>
          <w:sz w:val="28"/>
          <w:highlight w:val="none"/>
        </w:rPr>
        <w:t xml:space="preserve">七、合同价款</w:t>
      </w:r>
      <w:r>
        <w:rPr>
          <w:rFonts w:ascii="仿宋" w:hAnsi="仿宋" w:eastAsia="仿宋"/>
          <w:color w:val="000000"/>
          <w:sz w:val="28"/>
          <w:highlight w:val="none"/>
        </w:rPr>
      </w:r>
      <w:r/>
    </w:p>
    <w:p>
      <w:pPr>
        <w:pStyle w:val="682"/>
        <w:ind w:firstLine="523"/>
        <w:keepLines w:val="0"/>
        <w:keepNext w:val="0"/>
        <w:pageBreakBefore w:val="0"/>
        <w:spacing w:line="480" w:lineRule="exact"/>
        <w:widowControl w:val="off"/>
        <w:rPr>
          <w:rFonts w:ascii="仿宋" w:hAnsi="仿宋" w:eastAsia="仿宋"/>
          <w:color w:val="000000"/>
          <w:sz w:val="28"/>
          <w:highlight w:val="none"/>
        </w:rPr>
      </w:pPr>
      <w:r>
        <w:rPr>
          <w:rFonts w:hint="eastAsia" w:ascii="仿宋" w:hAnsi="仿宋" w:eastAsia="仿宋"/>
          <w:color w:val="000000"/>
          <w:sz w:val="28"/>
          <w:highlight w:val="none"/>
        </w:rPr>
        <w:t xml:space="preserve">金</w:t>
      </w:r>
      <w:r>
        <w:rPr>
          <w:rFonts w:ascii="仿宋" w:hAnsi="仿宋" w:eastAsia="仿宋"/>
          <w:color w:val="000000"/>
          <w:sz w:val="28"/>
          <w:highlight w:val="none"/>
        </w:rPr>
        <w:t xml:space="preserve">  </w:t>
      </w:r>
      <w:r>
        <w:rPr>
          <w:rFonts w:hint="eastAsia" w:ascii="仿宋" w:hAnsi="仿宋" w:eastAsia="仿宋"/>
          <w:color w:val="000000"/>
          <w:sz w:val="28"/>
          <w:highlight w:val="none"/>
        </w:rPr>
        <w:t xml:space="preserve">额</w:t>
      </w:r>
      <w:r>
        <w:rPr>
          <w:rFonts w:hint="eastAsia" w:ascii="仿宋" w:hAnsi="仿宋" w:eastAsia="仿宋"/>
          <w:color w:val="000000"/>
          <w:sz w:val="28"/>
          <w:highlight w:val="none"/>
          <w:lang w:eastAsia="zh-CN"/>
        </w:rPr>
        <w:t xml:space="preserve">：</w:t>
      </w:r>
      <w:r>
        <w:rPr>
          <w:rFonts w:hint="eastAsia" w:ascii="仿宋" w:hAnsi="仿宋" w:eastAsia="仿宋"/>
          <w:color w:val="000000"/>
          <w:sz w:val="28"/>
          <w:highlight w:val="none"/>
          <w:u w:val="single"/>
        </w:rPr>
        <w:t xml:space="preserve">（大写）</w:t>
      </w:r>
      <w:r>
        <w:rPr>
          <w:rFonts w:ascii="仿宋" w:hAnsi="仿宋" w:eastAsia="仿宋"/>
          <w:color w:val="000000"/>
          <w:sz w:val="28"/>
          <w:highlight w:val="none"/>
          <w:u w:val="single"/>
        </w:rPr>
        <w:t xml:space="preserve">                  </w:t>
      </w:r>
      <w:r>
        <w:rPr>
          <w:rFonts w:hint="eastAsia" w:ascii="仿宋" w:hAnsi="仿宋" w:eastAsia="仿宋"/>
          <w:color w:val="000000"/>
          <w:sz w:val="28"/>
          <w:highlight w:val="none"/>
        </w:rPr>
        <w:t xml:space="preserve">（人民币）</w:t>
      </w:r>
      <w:r>
        <w:rPr>
          <w:rFonts w:ascii="仿宋" w:hAnsi="仿宋" w:eastAsia="仿宋"/>
          <w:color w:val="000000"/>
          <w:sz w:val="28"/>
          <w:highlight w:val="none"/>
        </w:rPr>
      </w:r>
      <w:r/>
    </w:p>
    <w:p>
      <w:pPr>
        <w:pStyle w:val="682"/>
        <w:ind w:firstLine="523"/>
        <w:keepLines w:val="0"/>
        <w:keepNext w:val="0"/>
        <w:pageBreakBefore w:val="0"/>
        <w:spacing w:line="480" w:lineRule="exact"/>
        <w:widowControl w:val="off"/>
        <w:rPr>
          <w:rFonts w:ascii="仿宋" w:hAnsi="仿宋" w:eastAsia="仿宋"/>
          <w:color w:val="000000"/>
          <w:sz w:val="28"/>
          <w:highlight w:val="none"/>
        </w:rPr>
      </w:pPr>
      <w:r>
        <w:rPr>
          <w:rFonts w:ascii="仿宋" w:hAnsi="仿宋" w:eastAsia="仿宋"/>
          <w:color w:val="000000"/>
          <w:sz w:val="28"/>
          <w:highlight w:val="none"/>
        </w:rPr>
        <w:t xml:space="preserve">       </w:t>
      </w:r>
      <w:r>
        <w:rPr>
          <w:rFonts w:ascii="仿宋" w:hAnsi="仿宋" w:eastAsia="仿宋"/>
          <w:color w:val="000000"/>
          <w:sz w:val="28"/>
          <w:highlight w:val="none"/>
          <w:u w:val="single"/>
        </w:rPr>
        <w:t xml:space="preserve"> </w:t>
      </w:r>
      <w:r>
        <w:rPr>
          <w:rFonts w:hint="eastAsia" w:ascii="仿宋" w:hAnsi="仿宋" w:eastAsia="仿宋"/>
          <w:color w:val="000000"/>
          <w:sz w:val="28"/>
          <w:highlight w:val="none"/>
          <w:u w:val="single"/>
        </w:rPr>
        <w:t xml:space="preserve">￥</w:t>
      </w:r>
      <w:r>
        <w:rPr>
          <w:rFonts w:ascii="仿宋" w:hAnsi="仿宋" w:eastAsia="仿宋"/>
          <w:color w:val="000000"/>
          <w:sz w:val="28"/>
          <w:highlight w:val="none"/>
          <w:u w:val="single"/>
        </w:rPr>
        <w:t xml:space="preserve">                       </w:t>
      </w:r>
      <w:r>
        <w:rPr>
          <w:rFonts w:hint="eastAsia" w:ascii="仿宋" w:hAnsi="仿宋" w:eastAsia="仿宋"/>
          <w:color w:val="000000"/>
          <w:sz w:val="28"/>
          <w:highlight w:val="none"/>
        </w:rPr>
        <w:t xml:space="preserve">万元</w:t>
      </w:r>
      <w:r>
        <w:rPr>
          <w:rFonts w:ascii="仿宋" w:hAnsi="仿宋" w:eastAsia="仿宋"/>
          <w:color w:val="000000"/>
          <w:sz w:val="28"/>
          <w:highlight w:val="none"/>
        </w:rPr>
      </w:r>
      <w:r/>
    </w:p>
    <w:p>
      <w:pPr>
        <w:pStyle w:val="682"/>
        <w:ind w:firstLine="523"/>
        <w:keepLines w:val="0"/>
        <w:keepNext w:val="0"/>
        <w:pageBreakBefore w:val="0"/>
        <w:spacing w:line="480" w:lineRule="exact"/>
        <w:widowControl w:val="off"/>
        <w:rPr>
          <w:rFonts w:hint="eastAsia" w:ascii="仿宋" w:hAnsi="仿宋" w:eastAsia="仿宋"/>
          <w:color w:val="000000"/>
          <w:sz w:val="28"/>
          <w:highlight w:val="none"/>
          <w:lang w:eastAsia="zh-CN"/>
        </w:rPr>
      </w:pPr>
      <w:r>
        <w:rPr>
          <w:rFonts w:hint="eastAsia" w:ascii="仿宋" w:hAnsi="仿宋" w:eastAsia="仿宋"/>
          <w:color w:val="000000"/>
          <w:sz w:val="28"/>
          <w:highlight w:val="none"/>
        </w:rPr>
        <w:t xml:space="preserve">付款方式</w:t>
      </w:r>
      <w:r>
        <w:rPr>
          <w:rFonts w:hint="eastAsia" w:ascii="仿宋" w:hAnsi="仿宋" w:eastAsia="仿宋"/>
          <w:color w:val="000000"/>
          <w:sz w:val="28"/>
          <w:highlight w:val="none"/>
          <w:lang w:eastAsia="zh-CN"/>
        </w:rPr>
        <w:t xml:space="preserve">：</w:t>
      </w:r>
      <w:r>
        <w:rPr>
          <w:rFonts w:hint="eastAsia" w:ascii="仿宋" w:hAnsi="仿宋" w:eastAsia="仿宋"/>
          <w:color w:val="000000"/>
          <w:sz w:val="28"/>
          <w:highlight w:val="none"/>
        </w:rPr>
        <w:t xml:space="preserve">每季度末付合同价的相应款项（依据考核结果奖惩兑现后支付）。</w:t>
      </w:r>
      <w:r>
        <w:rPr>
          <w:rFonts w:hint="eastAsia" w:ascii="仿宋" w:hAnsi="仿宋" w:eastAsia="仿宋"/>
          <w:color w:val="000000"/>
          <w:sz w:val="28"/>
          <w:highlight w:val="none"/>
          <w:lang w:eastAsia="zh-CN"/>
        </w:rPr>
      </w:r>
      <w:r/>
    </w:p>
    <w:p>
      <w:pPr>
        <w:pStyle w:val="682"/>
        <w:ind w:firstLine="560"/>
        <w:keepLines w:val="0"/>
        <w:keepNext w:val="0"/>
        <w:pageBreakBefore w:val="0"/>
        <w:spacing w:line="480" w:lineRule="exact"/>
        <w:widowControl w:val="off"/>
        <w:rPr>
          <w:rFonts w:hint="eastAsia" w:ascii="仿宋" w:hAnsi="仿宋" w:eastAsia="仿宋"/>
          <w:color w:val="000000"/>
          <w:sz w:val="28"/>
        </w:rPr>
      </w:pPr>
      <w:r>
        <w:rPr>
          <w:rFonts w:hint="eastAsia" w:ascii="仿宋" w:hAnsi="仿宋" w:eastAsia="仿宋"/>
          <w:color w:val="000000"/>
          <w:sz w:val="28"/>
        </w:rPr>
        <w:t xml:space="preserve">七、履约保证金</w:t>
      </w:r>
      <w:r>
        <w:rPr>
          <w:rFonts w:hint="eastAsia" w:ascii="仿宋" w:hAnsi="仿宋" w:eastAsia="仿宋"/>
          <w:color w:val="000000"/>
          <w:sz w:val="28"/>
        </w:rPr>
      </w:r>
      <w:r/>
    </w:p>
    <w:p>
      <w:pPr>
        <w:pStyle w:val="682"/>
        <w:ind w:firstLine="560"/>
        <w:keepLines w:val="0"/>
        <w:keepNext w:val="0"/>
        <w:pageBreakBefore w:val="0"/>
        <w:spacing w:line="480" w:lineRule="exact"/>
        <w:widowControl w:val="off"/>
        <w:rPr>
          <w:rFonts w:ascii="仿宋" w:hAnsi="仿宋" w:eastAsia="仿宋"/>
          <w:color w:val="92d050"/>
          <w:sz w:val="28"/>
          <w:szCs w:val="28"/>
        </w:rPr>
      </w:pPr>
      <w:r>
        <w:rPr>
          <w:rFonts w:hint="eastAsia" w:ascii="仿宋" w:hAnsi="仿宋" w:eastAsia="仿宋"/>
          <w:color w:val="000000"/>
          <w:sz w:val="28"/>
        </w:rPr>
        <w:t xml:space="preserve">1、乙方交纳人民币 </w:t>
      </w:r>
      <w:r>
        <w:rPr>
          <w:rFonts w:hint="eastAsia" w:ascii="仿宋" w:hAnsi="仿宋" w:eastAsia="仿宋"/>
          <w:b/>
          <w:bCs/>
          <w:sz w:val="28"/>
          <w:szCs w:val="28"/>
          <w:u w:val="single"/>
        </w:rPr>
        <w:t xml:space="preserve">合同金额的5%</w:t>
      </w:r>
      <w:r>
        <w:rPr>
          <w:rFonts w:hint="eastAsia" w:ascii="仿宋" w:hAnsi="仿宋" w:eastAsia="仿宋"/>
          <w:color w:val="000000"/>
          <w:sz w:val="28"/>
        </w:rPr>
        <w:t xml:space="preserve">作为本合同的履约保证金，</w:t>
      </w:r>
      <w:r>
        <w:rPr>
          <w:rFonts w:ascii="仿宋" w:hAnsi="仿宋" w:eastAsia="仿宋"/>
          <w:color w:val="92d050"/>
          <w:sz w:val="28"/>
          <w:szCs w:val="28"/>
        </w:rPr>
      </w:r>
      <w:r/>
    </w:p>
    <w:p>
      <w:pPr>
        <w:pStyle w:val="682"/>
        <w:ind w:firstLine="523"/>
        <w:keepLines w:val="0"/>
        <w:keepNext w:val="0"/>
        <w:pageBreakBefore w:val="0"/>
        <w:spacing w:line="480" w:lineRule="exact"/>
        <w:widowControl w:val="off"/>
        <w:rPr>
          <w:rFonts w:ascii="仿宋" w:hAnsi="仿宋" w:eastAsia="仿宋"/>
          <w:color w:val="000000"/>
          <w:sz w:val="28"/>
        </w:rPr>
      </w:pPr>
      <w:r>
        <w:rPr>
          <w:rFonts w:hint="eastAsia" w:ascii="仿宋" w:hAnsi="仿宋" w:eastAsia="仿宋"/>
          <w:color w:val="000000"/>
          <w:sz w:val="28"/>
        </w:rPr>
        <w:t xml:space="preserve">2、乙方提供的履约保证金可以是人民币形式（银行本票、汇票、支票、电汇），或银行保函、担保公司的保证担保或保险公司的保证保险等多种形式。</w:t>
      </w:r>
      <w:r>
        <w:rPr>
          <w:rFonts w:ascii="仿宋" w:hAnsi="仿宋" w:eastAsia="仿宋"/>
          <w:color w:val="000000"/>
          <w:sz w:val="28"/>
        </w:rPr>
      </w:r>
      <w:r/>
    </w:p>
    <w:p>
      <w:pPr>
        <w:pStyle w:val="682"/>
        <w:ind w:firstLine="523"/>
        <w:keepLines w:val="0"/>
        <w:keepNext w:val="0"/>
        <w:pageBreakBefore w:val="0"/>
        <w:spacing w:line="480" w:lineRule="exact"/>
        <w:widowControl w:val="off"/>
        <w:rPr>
          <w:rFonts w:ascii="仿宋" w:hAnsi="仿宋" w:eastAsia="仿宋"/>
          <w:color w:val="000000"/>
          <w:sz w:val="28"/>
        </w:rPr>
      </w:pPr>
      <w:r>
        <w:rPr>
          <w:rFonts w:hint="eastAsia" w:ascii="仿宋" w:hAnsi="仿宋" w:eastAsia="仿宋"/>
          <w:color w:val="000000"/>
          <w:sz w:val="28"/>
        </w:rPr>
        <w:t xml:space="preserve">3、乙方选取银行保函、担保公司的保证担保或保险公司的保证保险等形式的向采购人缴纳的，如保函（担保、保险等）的约定期到期但乙方履约仍未结束的，乙方须进行续保。</w:t>
      </w:r>
      <w:r>
        <w:rPr>
          <w:rFonts w:ascii="仿宋" w:hAnsi="仿宋" w:eastAsia="仿宋"/>
          <w:color w:val="000000"/>
          <w:sz w:val="28"/>
        </w:rPr>
      </w:r>
      <w:r/>
    </w:p>
    <w:p>
      <w:pPr>
        <w:pStyle w:val="682"/>
        <w:ind w:firstLine="523"/>
        <w:keepLines w:val="0"/>
        <w:keepNext w:val="0"/>
        <w:pageBreakBefore w:val="0"/>
        <w:spacing w:line="480" w:lineRule="exact"/>
        <w:widowControl w:val="off"/>
        <w:rPr>
          <w:rFonts w:ascii="仿宋" w:hAnsi="仿宋" w:eastAsia="仿宋"/>
          <w:color w:val="000000"/>
          <w:sz w:val="28"/>
        </w:rPr>
      </w:pPr>
      <w:r>
        <w:rPr>
          <w:rFonts w:hint="eastAsia" w:ascii="仿宋" w:hAnsi="仿宋" w:eastAsia="仿宋"/>
          <w:color w:val="000000"/>
          <w:sz w:val="28"/>
        </w:rPr>
        <w:t xml:space="preserve">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rPr>
          <w:rFonts w:ascii="仿宋" w:hAnsi="仿宋" w:eastAsia="仿宋"/>
          <w:color w:val="000000"/>
          <w:sz w:val="28"/>
        </w:rPr>
      </w:r>
      <w:r/>
    </w:p>
    <w:p>
      <w:pPr>
        <w:pStyle w:val="682"/>
        <w:ind w:firstLine="523"/>
        <w:keepLines w:val="0"/>
        <w:keepNext w:val="0"/>
        <w:pageBreakBefore w:val="0"/>
        <w:spacing w:line="480" w:lineRule="exact"/>
        <w:widowControl w:val="off"/>
        <w:rPr>
          <w:rFonts w:ascii="仿宋" w:hAnsi="仿宋" w:eastAsia="仿宋"/>
          <w:color w:val="000000"/>
          <w:sz w:val="28"/>
        </w:rPr>
      </w:pPr>
      <w:r>
        <w:rPr>
          <w:rFonts w:hint="eastAsia" w:ascii="仿宋" w:hAnsi="仿宋" w:eastAsia="仿宋"/>
          <w:color w:val="000000"/>
          <w:sz w:val="28"/>
        </w:rPr>
        <w:t xml:space="preserve">5、如乙方未能履行合同规定的义务，甲方有权从履约保证金中取得补偿。</w:t>
      </w:r>
      <w:r>
        <w:rPr>
          <w:rFonts w:ascii="仿宋" w:hAnsi="仿宋" w:eastAsia="仿宋"/>
          <w:color w:val="000000"/>
          <w:sz w:val="28"/>
        </w:rPr>
      </w:r>
      <w:r/>
    </w:p>
    <w:p>
      <w:pPr>
        <w:pStyle w:val="682"/>
        <w:ind w:firstLine="523"/>
        <w:keepLines w:val="0"/>
        <w:keepNext w:val="0"/>
        <w:pageBreakBefore w:val="0"/>
        <w:spacing w:line="480" w:lineRule="exact"/>
        <w:widowControl w:val="off"/>
        <w:rPr>
          <w:rFonts w:ascii="仿宋" w:hAnsi="仿宋" w:eastAsia="仿宋"/>
          <w:color w:val="000000"/>
          <w:sz w:val="28"/>
        </w:rPr>
      </w:pPr>
      <w:r>
        <w:rPr>
          <w:rFonts w:hint="eastAsia" w:ascii="仿宋" w:hAnsi="仿宋" w:eastAsia="仿宋"/>
          <w:color w:val="000000"/>
          <w:sz w:val="28"/>
        </w:rPr>
        <w:t xml:space="preserve">6、履约保证金在合同约定期间内不予退还或者应完全有效，约定期间届满之日起5个工作日内，甲方应将履约保证金退还乙方；逾期退还的，按中国人民银行同期贷款基利率上浮20%后的利率支付超期资金占用费，但因乙方自身原因导致无法及时退还的除外。</w:t>
      </w:r>
      <w:r>
        <w:rPr>
          <w:rFonts w:ascii="仿宋" w:hAnsi="仿宋" w:eastAsia="仿宋"/>
          <w:color w:val="000000"/>
          <w:sz w:val="28"/>
        </w:rPr>
      </w:r>
      <w:r/>
    </w:p>
    <w:p>
      <w:pPr>
        <w:pStyle w:val="682"/>
        <w:ind w:firstLine="523"/>
        <w:keepLines w:val="0"/>
        <w:keepNext w:val="0"/>
        <w:pageBreakBefore w:val="0"/>
        <w:spacing w:line="480" w:lineRule="exact"/>
        <w:widowControl w:val="off"/>
        <w:rPr>
          <w:rFonts w:hint="eastAsia" w:ascii="仿宋" w:hAnsi="仿宋" w:eastAsia="仿宋"/>
          <w:color w:val="000000"/>
          <w:sz w:val="28"/>
        </w:rPr>
      </w:pPr>
      <w:r>
        <w:rPr>
          <w:rFonts w:hint="eastAsia" w:ascii="仿宋" w:hAnsi="仿宋" w:eastAsia="仿宋"/>
          <w:color w:val="000000"/>
          <w:sz w:val="28"/>
        </w:rPr>
        <w:t xml:space="preserve">7、履约保证金在合同约定期间内不予退还或者应完全有效，履约保证金在项目验收合格后无息退还给乙方。</w:t>
      </w:r>
      <w:r>
        <w:rPr>
          <w:rFonts w:hint="eastAsia" w:ascii="仿宋" w:hAnsi="仿宋" w:eastAsia="仿宋"/>
          <w:color w:val="000000"/>
          <w:sz w:val="28"/>
        </w:rPr>
      </w:r>
      <w:r/>
    </w:p>
    <w:p>
      <w:pPr>
        <w:pStyle w:val="682"/>
        <w:ind w:firstLine="560"/>
        <w:keepLines w:val="0"/>
        <w:keepNext w:val="0"/>
        <w:pageBreakBefore w:val="0"/>
        <w:spacing w:line="480" w:lineRule="exact"/>
        <w:widowControl w:val="off"/>
        <w:rPr>
          <w:rFonts w:ascii="仿宋" w:hAnsi="仿宋" w:eastAsia="仿宋"/>
          <w:sz w:val="28"/>
          <w:szCs w:val="28"/>
        </w:rPr>
      </w:pPr>
      <w:r>
        <w:rPr>
          <w:rFonts w:hint="eastAsia" w:ascii="仿宋" w:hAnsi="仿宋" w:eastAsia="仿宋"/>
          <w:sz w:val="28"/>
          <w:szCs w:val="28"/>
        </w:rPr>
        <w:t xml:space="preserve">八、合同纠纷处理</w:t>
      </w:r>
      <w:r>
        <w:rPr>
          <w:rFonts w:ascii="仿宋" w:hAnsi="仿宋" w:eastAsia="仿宋"/>
          <w:sz w:val="28"/>
          <w:szCs w:val="28"/>
        </w:rPr>
      </w:r>
      <w:r/>
    </w:p>
    <w:p>
      <w:pPr>
        <w:pStyle w:val="682"/>
        <w:ind w:firstLine="560"/>
        <w:keepLines w:val="0"/>
        <w:keepNext w:val="0"/>
        <w:pageBreakBefore w:val="0"/>
        <w:spacing w:line="480" w:lineRule="exact"/>
        <w:widowControl w:val="off"/>
        <w:rPr>
          <w:rFonts w:ascii="仿宋" w:hAnsi="仿宋" w:eastAsia="仿宋"/>
          <w:sz w:val="28"/>
          <w:szCs w:val="28"/>
        </w:rPr>
      </w:pPr>
      <w:r>
        <w:rPr>
          <w:rFonts w:hint="eastAsia" w:ascii="仿宋" w:hAnsi="仿宋" w:eastAsia="仿宋"/>
          <w:sz w:val="28"/>
          <w:szCs w:val="28"/>
        </w:rPr>
        <w:t xml:space="preserve">本合同执行过程中发生纠纷，由甲乙双方协商解决，若协商不成，作如下</w:t>
      </w:r>
      <w:r>
        <w:rPr>
          <w:rFonts w:ascii="仿宋" w:hAnsi="仿宋" w:eastAsia="仿宋"/>
          <w:sz w:val="28"/>
          <w:szCs w:val="28"/>
          <w:u w:val="single"/>
        </w:rPr>
        <w:t xml:space="preserve"> </w:t>
      </w:r>
      <w:r>
        <w:rPr>
          <w:rFonts w:hint="eastAsia" w:ascii="仿宋" w:hAnsi="仿宋" w:eastAsia="仿宋"/>
          <w:sz w:val="28"/>
          <w:szCs w:val="28"/>
          <w:highlight w:val="none"/>
          <w:u w:val="single"/>
          <w:lang w:val="en-US" w:eastAsia="zh-CN"/>
        </w:rPr>
        <w:t xml:space="preserve">2</w:t>
      </w:r>
      <w:r>
        <w:rPr>
          <w:rFonts w:ascii="仿宋" w:hAnsi="仿宋" w:eastAsia="仿宋"/>
          <w:sz w:val="28"/>
          <w:szCs w:val="28"/>
          <w:highlight w:val="none"/>
          <w:u w:val="single"/>
        </w:rPr>
        <w:t xml:space="preserve"> </w:t>
      </w:r>
      <w:r>
        <w:rPr>
          <w:rFonts w:hint="eastAsia" w:ascii="仿宋" w:hAnsi="仿宋" w:eastAsia="仿宋"/>
          <w:sz w:val="28"/>
          <w:szCs w:val="28"/>
          <w:highlight w:val="none"/>
        </w:rPr>
        <w:t xml:space="preserve">处</w:t>
      </w:r>
      <w:r>
        <w:rPr>
          <w:rFonts w:hint="eastAsia" w:ascii="仿宋" w:hAnsi="仿宋" w:eastAsia="仿宋"/>
          <w:sz w:val="28"/>
          <w:szCs w:val="28"/>
        </w:rPr>
        <w:t xml:space="preserve">理</w:t>
      </w:r>
      <w:r>
        <w:rPr>
          <w:rFonts w:hint="eastAsia" w:ascii="仿宋" w:hAnsi="仿宋" w:eastAsia="仿宋"/>
          <w:sz w:val="28"/>
          <w:szCs w:val="28"/>
          <w:lang w:eastAsia="zh-CN"/>
        </w:rPr>
        <w:t xml:space="preserve">：</w:t>
      </w:r>
      <w:r>
        <w:rPr>
          <w:rFonts w:ascii="仿宋" w:hAnsi="仿宋" w:eastAsia="仿宋"/>
          <w:sz w:val="28"/>
          <w:szCs w:val="28"/>
        </w:rPr>
      </w:r>
      <w:r/>
    </w:p>
    <w:p>
      <w:pPr>
        <w:pStyle w:val="682"/>
        <w:ind w:firstLine="560"/>
        <w:keepLines w:val="0"/>
        <w:keepNext w:val="0"/>
        <w:pageBreakBefore w:val="0"/>
        <w:spacing w:line="480" w:lineRule="exact"/>
        <w:widowControl w:val="off"/>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、申请仲裁。选定仲裁机构为淮安仲裁委员会。</w:t>
      </w:r>
      <w:r>
        <w:rPr>
          <w:rFonts w:ascii="仿宋" w:hAnsi="仿宋" w:eastAsia="仿宋"/>
          <w:sz w:val="28"/>
          <w:szCs w:val="28"/>
        </w:rPr>
      </w:r>
      <w:r/>
    </w:p>
    <w:p>
      <w:pPr>
        <w:pStyle w:val="682"/>
        <w:ind w:firstLine="560"/>
        <w:keepLines w:val="0"/>
        <w:keepNext w:val="0"/>
        <w:pageBreakBefore w:val="0"/>
        <w:spacing w:line="480" w:lineRule="exact"/>
        <w:widowControl w:val="off"/>
        <w:rPr>
          <w:rFonts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、提起诉讼。约定由采购人所在地法院管辖。</w:t>
      </w:r>
      <w:r>
        <w:rPr>
          <w:rFonts w:ascii="仿宋" w:hAnsi="仿宋" w:eastAsia="仿宋"/>
          <w:sz w:val="28"/>
          <w:szCs w:val="28"/>
        </w:rPr>
      </w:r>
      <w:r/>
    </w:p>
    <w:p>
      <w:pPr>
        <w:pStyle w:val="682"/>
        <w:ind w:firstLine="523"/>
        <w:keepLines w:val="0"/>
        <w:keepNext w:val="0"/>
        <w:pageBreakBefore w:val="0"/>
        <w:spacing w:line="480" w:lineRule="exact"/>
        <w:widowControl w:val="off"/>
        <w:rPr>
          <w:rFonts w:ascii="仿宋" w:hAnsi="仿宋" w:eastAsia="仿宋"/>
          <w:sz w:val="28"/>
        </w:rPr>
      </w:pPr>
      <w:r>
        <w:rPr>
          <w:rFonts w:hint="eastAsia" w:ascii="仿宋" w:hAnsi="仿宋" w:eastAsia="仿宋"/>
          <w:sz w:val="28"/>
          <w:szCs w:val="28"/>
        </w:rPr>
        <w:t xml:space="preserve">九、组成合同的</w:t>
      </w:r>
      <w:r>
        <w:rPr>
          <w:rFonts w:hint="eastAsia" w:ascii="仿宋" w:hAnsi="仿宋" w:eastAsia="仿宋"/>
          <w:sz w:val="28"/>
        </w:rPr>
        <w:t xml:space="preserve">文件</w:t>
      </w:r>
      <w:r>
        <w:rPr>
          <w:rFonts w:ascii="仿宋" w:hAnsi="仿宋" w:eastAsia="仿宋"/>
          <w:sz w:val="28"/>
        </w:rPr>
      </w:r>
      <w:r/>
    </w:p>
    <w:p>
      <w:pPr>
        <w:pStyle w:val="682"/>
        <w:ind w:firstLine="523"/>
        <w:keepLines w:val="0"/>
        <w:keepNext w:val="0"/>
        <w:pageBreakBefore w:val="0"/>
        <w:spacing w:line="480" w:lineRule="exact"/>
        <w:widowControl w:val="off"/>
        <w:rPr>
          <w:rFonts w:ascii="仿宋" w:hAnsi="仿宋" w:eastAsia="仿宋"/>
          <w:sz w:val="28"/>
        </w:rPr>
      </w:pPr>
      <w:r>
        <w:rPr>
          <w:rFonts w:hint="eastAsia" w:ascii="仿宋" w:hAnsi="仿宋" w:eastAsia="仿宋"/>
          <w:sz w:val="28"/>
        </w:rPr>
        <w:t xml:space="preserve">合同协议书，投标文件，招标文件，养护清单，中标通知书，《关于印发淮安市园林绿化管理中心公园绿化养护管理考核办法的通知》，《关于进一步规范绿化养护及审批等制度的通知》</w:t>
      </w:r>
      <w:r>
        <w:rPr>
          <w:rFonts w:hint="eastAsia" w:ascii="仿宋" w:hAnsi="仿宋" w:eastAsia="仿宋"/>
          <w:sz w:val="28"/>
          <w:lang w:eastAsia="zh-CN"/>
        </w:rPr>
        <w:t xml:space="preserve">、</w:t>
      </w:r>
      <w:r>
        <w:rPr>
          <w:rFonts w:hint="eastAsia" w:ascii="仿宋" w:hAnsi="仿宋" w:eastAsia="仿宋"/>
          <w:sz w:val="28"/>
          <w:highlight w:val="none"/>
          <w:u w:val="none"/>
        </w:rPr>
        <w:t xml:space="preserve">《关于下发市管绿地精细化养护管理考核办法的通知》</w:t>
      </w:r>
      <w:r>
        <w:rPr>
          <w:rFonts w:hint="eastAsia" w:ascii="仿宋" w:hAnsi="仿宋" w:eastAsia="仿宋"/>
          <w:sz w:val="28"/>
        </w:rPr>
        <w:t xml:space="preserve">。</w:t>
      </w:r>
      <w:r>
        <w:rPr>
          <w:rFonts w:ascii="仿宋" w:hAnsi="仿宋" w:eastAsia="仿宋"/>
          <w:sz w:val="28"/>
        </w:rPr>
      </w:r>
      <w:r/>
    </w:p>
    <w:p>
      <w:pPr>
        <w:pStyle w:val="682"/>
        <w:ind w:firstLine="548"/>
        <w:keepLines w:val="0"/>
        <w:keepNext w:val="0"/>
        <w:pageBreakBefore w:val="0"/>
        <w:spacing w:line="480" w:lineRule="exact"/>
        <w:widowControl w:val="off"/>
        <w:rPr>
          <w:rFonts w:ascii="仿宋" w:hAnsi="仿宋" w:eastAsia="仿宋"/>
          <w:sz w:val="28"/>
          <w:szCs w:val="28"/>
        </w:rPr>
      </w:pPr>
      <w:r>
        <w:rPr>
          <w:rFonts w:hint="eastAsia" w:ascii="仿宋" w:hAnsi="仿宋" w:eastAsia="仿宋"/>
          <w:sz w:val="28"/>
          <w:szCs w:val="28"/>
        </w:rPr>
        <w:t xml:space="preserve">十、合同生效及其它</w:t>
      </w:r>
      <w:r>
        <w:rPr>
          <w:rFonts w:ascii="仿宋" w:hAnsi="仿宋" w:eastAsia="仿宋"/>
          <w:sz w:val="28"/>
          <w:szCs w:val="28"/>
        </w:rPr>
      </w:r>
      <w:r/>
    </w:p>
    <w:p>
      <w:pPr>
        <w:pStyle w:val="682"/>
        <w:ind w:firstLine="560"/>
        <w:keepLines w:val="0"/>
        <w:keepNext w:val="0"/>
        <w:pageBreakBefore w:val="0"/>
        <w:spacing w:line="480" w:lineRule="exact"/>
        <w:widowControl w:val="off"/>
        <w:rPr>
          <w:rFonts w:ascii="仿宋" w:hAnsi="仿宋" w:eastAsia="仿宋"/>
          <w:sz w:val="28"/>
          <w:szCs w:val="28"/>
        </w:rPr>
      </w:pPr>
      <w:r>
        <w:rPr>
          <w:rFonts w:hint="eastAsia" w:ascii="仿宋" w:hAnsi="仿宋" w:eastAsia="仿宋"/>
          <w:sz w:val="28"/>
          <w:szCs w:val="28"/>
        </w:rPr>
        <w:t xml:space="preserve">本合同经甲、乙双方加盖电子签章后生效。如有变动，必须经甲方、乙方协商一致，方可更改。</w:t>
      </w:r>
      <w:r>
        <w:rPr>
          <w:rFonts w:ascii="仿宋" w:hAnsi="仿宋" w:eastAsia="仿宋"/>
          <w:sz w:val="28"/>
          <w:szCs w:val="28"/>
        </w:rPr>
      </w:r>
      <w:r/>
    </w:p>
    <w:p>
      <w:pPr>
        <w:pStyle w:val="747"/>
        <w:keepLines w:val="0"/>
        <w:keepNext w:val="0"/>
        <w:pageBreakBefore w:val="0"/>
        <w:spacing w:line="480" w:lineRule="exact"/>
        <w:widowControl w:val="off"/>
        <w:rPr>
          <w:rFonts w:ascii="仿宋_GB2312" w:eastAsia="仿宋_GB2312"/>
          <w:sz w:val="28"/>
          <w:szCs w:val="28"/>
        </w:rPr>
      </w:pPr>
      <w:r>
        <w:rPr>
          <w:rFonts w:ascii="仿宋_GB2312" w:eastAsia="仿宋_GB2312"/>
          <w:sz w:val="28"/>
          <w:szCs w:val="28"/>
        </w:rPr>
      </w:r>
      <w:r/>
    </w:p>
    <w:p>
      <w:pPr>
        <w:pStyle w:val="747"/>
        <w:keepLines w:val="0"/>
        <w:keepNext w:val="0"/>
        <w:pageBreakBefore w:val="0"/>
        <w:spacing w:line="480" w:lineRule="exact"/>
        <w:widowControl w:val="off"/>
        <w:rPr>
          <w:rFonts w:ascii="仿宋_GB2312" w:eastAsia="仿宋_GB2312"/>
          <w:sz w:val="28"/>
          <w:szCs w:val="28"/>
        </w:rPr>
      </w:pPr>
      <w:r>
        <w:rPr>
          <w:rFonts w:ascii="仿宋_GB2312" w:eastAsia="仿宋_GB2312"/>
          <w:sz w:val="28"/>
          <w:szCs w:val="28"/>
        </w:rPr>
      </w:r>
      <w:r/>
    </w:p>
    <w:p>
      <w:pPr>
        <w:pStyle w:val="747"/>
        <w:keepLines w:val="0"/>
        <w:keepNext w:val="0"/>
        <w:pageBreakBefore w:val="0"/>
        <w:spacing w:line="480" w:lineRule="exact"/>
        <w:widowControl w:val="off"/>
        <w:rPr>
          <w:rFonts w:ascii="仿宋_GB2312" w:eastAsia="仿宋_GB2312"/>
          <w:sz w:val="28"/>
          <w:szCs w:val="28"/>
        </w:rPr>
      </w:pPr>
      <w:r>
        <w:rPr>
          <w:rFonts w:ascii="仿宋_GB2312" w:eastAsia="仿宋_GB2312"/>
          <w:sz w:val="28"/>
          <w:szCs w:val="28"/>
        </w:rPr>
      </w:r>
      <w:r/>
    </w:p>
    <w:p>
      <w:pPr>
        <w:pStyle w:val="747"/>
        <w:keepLines w:val="0"/>
        <w:keepNext w:val="0"/>
        <w:pageBreakBefore w:val="0"/>
        <w:spacing w:line="480" w:lineRule="exact"/>
        <w:widowControl w:val="off"/>
        <w:rPr>
          <w:rFonts w:ascii="仿宋_GB2312" w:eastAsia="仿宋_GB2312"/>
          <w:sz w:val="28"/>
          <w:szCs w:val="28"/>
        </w:rPr>
      </w:pPr>
      <w:r>
        <w:rPr>
          <w:rFonts w:ascii="仿宋_GB2312" w:eastAsia="仿宋_GB2312"/>
          <w:sz w:val="28"/>
          <w:szCs w:val="28"/>
        </w:rPr>
      </w:r>
      <w:r/>
    </w:p>
    <w:p>
      <w:pPr>
        <w:pStyle w:val="773"/>
        <w:keepLines w:val="0"/>
        <w:keepNext w:val="0"/>
        <w:pageBreakBefore w:val="0"/>
        <w:spacing w:line="480" w:lineRule="exact"/>
        <w:widowControl w:val="off"/>
        <w:rPr>
          <w:rFonts w:ascii="仿宋_GB2312" w:hAnsi="Times New Roman" w:eastAsia="仿宋_GB2312"/>
          <w:color w:val="ff0000"/>
          <w:sz w:val="28"/>
          <w:szCs w:val="28"/>
        </w:rPr>
      </w:pPr>
      <w:r>
        <w:rPr>
          <w:rFonts w:hint="eastAsia" w:ascii="仿宋_GB2312" w:hAnsi="Times New Roman" w:eastAsia="仿宋_GB2312"/>
          <w:sz w:val="28"/>
          <w:szCs w:val="28"/>
        </w:rPr>
        <w:t xml:space="preserve">甲 方</w:t>
      </w:r>
      <w:r>
        <w:rPr>
          <w:rFonts w:hint="eastAsia" w:ascii="仿宋_GB2312" w:hAnsi="Times New Roman" w:eastAsia="仿宋_GB2312"/>
          <w:sz w:val="28"/>
          <w:szCs w:val="28"/>
          <w:lang w:eastAsia="zh-CN"/>
        </w:rPr>
        <w:t xml:space="preserve">：</w:t>
      </w:r>
      <w:r>
        <w:rPr>
          <w:rFonts w:hint="eastAsia" w:ascii="仿宋_GB2312" w:hAnsi="Times New Roman" w:eastAsia="仿宋_GB2312"/>
          <w:sz w:val="28"/>
          <w:szCs w:val="28"/>
        </w:rPr>
        <w:t xml:space="preserve">                        乙 方</w:t>
      </w:r>
      <w:r>
        <w:rPr>
          <w:rFonts w:hint="eastAsia" w:ascii="仿宋_GB2312" w:hAnsi="Times New Roman" w:eastAsia="仿宋_GB2312"/>
          <w:sz w:val="28"/>
          <w:szCs w:val="28"/>
          <w:lang w:eastAsia="zh-CN"/>
        </w:rPr>
        <w:t xml:space="preserve">：</w:t>
      </w:r>
      <w:r>
        <w:rPr>
          <w:rFonts w:ascii="仿宋_GB2312" w:hAnsi="Times New Roman" w:eastAsia="仿宋_GB2312"/>
          <w:color w:val="ff0000"/>
          <w:sz w:val="28"/>
          <w:szCs w:val="28"/>
        </w:rPr>
      </w:r>
      <w:r/>
    </w:p>
    <w:p>
      <w:pPr>
        <w:pStyle w:val="773"/>
        <w:keepLines w:val="0"/>
        <w:keepNext w:val="0"/>
        <w:pageBreakBefore w:val="0"/>
        <w:spacing w:line="480" w:lineRule="exact"/>
        <w:widowControl w:val="off"/>
        <w:rPr>
          <w:rFonts w:ascii="仿宋_GB2312" w:hAnsi="Times New Roman" w:eastAsia="仿宋_GB2312"/>
          <w:sz w:val="28"/>
          <w:szCs w:val="28"/>
        </w:rPr>
      </w:pPr>
      <w:r>
        <w:rPr>
          <w:rFonts w:hint="eastAsia" w:ascii="仿宋_GB2312" w:hAnsi="Times New Roman" w:eastAsia="仿宋_GB2312"/>
          <w:sz w:val="28"/>
          <w:szCs w:val="28"/>
        </w:rPr>
        <w:t xml:space="preserve">单位盖章</w:t>
      </w:r>
      <w:r>
        <w:rPr>
          <w:rFonts w:hint="eastAsia" w:ascii="仿宋_GB2312" w:hAnsi="Times New Roman" w:eastAsia="仿宋_GB2312"/>
          <w:sz w:val="28"/>
          <w:szCs w:val="28"/>
          <w:lang w:eastAsia="zh-CN"/>
        </w:rPr>
        <w:t xml:space="preserve">：</w:t>
      </w:r>
      <w:r>
        <w:rPr>
          <w:rFonts w:hint="eastAsia" w:ascii="仿宋_GB2312" w:hAnsi="Times New Roman" w:eastAsia="仿宋_GB2312"/>
          <w:sz w:val="28"/>
          <w:szCs w:val="28"/>
        </w:rPr>
        <w:t xml:space="preserve">                     单位盖章</w:t>
      </w:r>
      <w:r>
        <w:rPr>
          <w:rFonts w:hint="eastAsia" w:ascii="仿宋_GB2312" w:hAnsi="Times New Roman" w:eastAsia="仿宋_GB2312"/>
          <w:sz w:val="28"/>
          <w:szCs w:val="28"/>
          <w:lang w:eastAsia="zh-CN"/>
        </w:rPr>
        <w:t xml:space="preserve">：</w:t>
      </w:r>
      <w:r>
        <w:rPr>
          <w:rFonts w:ascii="仿宋_GB2312" w:hAnsi="Times New Roman" w:eastAsia="仿宋_GB2312"/>
          <w:sz w:val="28"/>
          <w:szCs w:val="28"/>
        </w:rPr>
      </w:r>
      <w:r/>
    </w:p>
    <w:p>
      <w:pPr>
        <w:pStyle w:val="773"/>
        <w:keepLines w:val="0"/>
        <w:keepNext w:val="0"/>
        <w:pageBreakBefore w:val="0"/>
        <w:spacing w:line="480" w:lineRule="exact"/>
        <w:widowControl w:val="off"/>
        <w:rPr>
          <w:rFonts w:ascii="仿宋_GB2312" w:hAnsi="Times New Roman" w:eastAsia="仿宋_GB2312"/>
          <w:sz w:val="28"/>
          <w:szCs w:val="28"/>
        </w:rPr>
      </w:pPr>
      <w:r>
        <w:rPr>
          <w:rFonts w:hint="eastAsia" w:ascii="仿宋_GB2312" w:hAnsi="Times New Roman" w:eastAsia="仿宋_GB2312"/>
          <w:sz w:val="28"/>
          <w:szCs w:val="28"/>
        </w:rPr>
        <w:t xml:space="preserve">代表签字</w:t>
      </w:r>
      <w:r>
        <w:rPr>
          <w:rFonts w:hint="eastAsia" w:ascii="仿宋_GB2312" w:hAnsi="Times New Roman" w:eastAsia="仿宋_GB2312"/>
          <w:sz w:val="28"/>
          <w:szCs w:val="28"/>
          <w:lang w:eastAsia="zh-CN"/>
        </w:rPr>
        <w:t xml:space="preserve">：</w:t>
      </w:r>
      <w:r>
        <w:rPr>
          <w:rFonts w:hint="eastAsia" w:ascii="仿宋_GB2312" w:hAnsi="Times New Roman" w:eastAsia="仿宋_GB2312"/>
          <w:sz w:val="28"/>
          <w:szCs w:val="28"/>
        </w:rPr>
        <w:t xml:space="preserve">                     代表签字</w:t>
      </w:r>
      <w:r>
        <w:rPr>
          <w:rFonts w:hint="eastAsia" w:ascii="仿宋_GB2312" w:hAnsi="Times New Roman" w:eastAsia="仿宋_GB2312"/>
          <w:sz w:val="28"/>
          <w:szCs w:val="28"/>
          <w:lang w:eastAsia="zh-CN"/>
        </w:rPr>
        <w:t xml:space="preserve">：</w:t>
      </w:r>
      <w:r>
        <w:rPr>
          <w:rFonts w:ascii="仿宋_GB2312" w:hAnsi="Times New Roman" w:eastAsia="仿宋_GB2312"/>
          <w:sz w:val="28"/>
          <w:szCs w:val="28"/>
        </w:rPr>
      </w:r>
      <w:r/>
    </w:p>
    <w:p>
      <w:pPr>
        <w:pStyle w:val="773"/>
        <w:keepLines w:val="0"/>
        <w:keepNext w:val="0"/>
        <w:pageBreakBefore w:val="0"/>
        <w:spacing w:line="480" w:lineRule="exact"/>
        <w:widowControl w:val="off"/>
        <w:rPr>
          <w:rFonts w:hint="eastAsia" w:ascii="仿宋_GB2312" w:hAnsi="Times New Roman" w:eastAsia="仿宋_GB2312"/>
          <w:sz w:val="28"/>
          <w:szCs w:val="28"/>
          <w:lang w:eastAsia="zh-CN"/>
        </w:rPr>
      </w:pPr>
      <w:r>
        <w:rPr>
          <w:rFonts w:hint="eastAsia" w:ascii="仿宋_GB2312" w:hAnsi="Times New Roman" w:eastAsia="仿宋_GB2312"/>
          <w:sz w:val="28"/>
          <w:szCs w:val="28"/>
          <w:lang w:eastAsia="zh-CN"/>
        </w:rPr>
        <w:t xml:space="preserve">签订</w:t>
      </w:r>
      <w:r>
        <w:rPr>
          <w:rFonts w:hint="eastAsia" w:ascii="仿宋_GB2312" w:hAnsi="Times New Roman" w:eastAsia="仿宋_GB2312"/>
          <w:sz w:val="28"/>
          <w:szCs w:val="28"/>
        </w:rPr>
        <w:t xml:space="preserve">日期</w:t>
      </w:r>
      <w:r>
        <w:rPr>
          <w:rFonts w:hint="eastAsia" w:ascii="仿宋_GB2312" w:hAnsi="Times New Roman" w:eastAsia="仿宋_GB2312"/>
          <w:sz w:val="28"/>
          <w:szCs w:val="28"/>
          <w:lang w:eastAsia="zh-CN"/>
        </w:rPr>
        <w:t xml:space="preserve">：</w:t>
      </w:r>
      <w:r>
        <w:rPr>
          <w:rFonts w:hint="eastAsia" w:ascii="仿宋_GB2312" w:hAnsi="Times New Roman" w:eastAsia="仿宋_GB2312"/>
          <w:sz w:val="28"/>
          <w:szCs w:val="28"/>
        </w:rPr>
        <w:t xml:space="preserve">                     </w:t>
      </w:r>
      <w:r>
        <w:rPr>
          <w:rFonts w:hint="eastAsia" w:ascii="仿宋_GB2312" w:hAnsi="Times New Roman" w:eastAsia="仿宋_GB2312"/>
          <w:sz w:val="28"/>
          <w:szCs w:val="28"/>
          <w:lang w:eastAsia="zh-CN"/>
        </w:rPr>
        <w:t xml:space="preserve">签订</w:t>
      </w:r>
      <w:r>
        <w:rPr>
          <w:rFonts w:hint="eastAsia" w:ascii="仿宋_GB2312" w:hAnsi="Times New Roman" w:eastAsia="仿宋_GB2312"/>
          <w:sz w:val="28"/>
          <w:szCs w:val="28"/>
        </w:rPr>
        <w:t xml:space="preserve">日期</w:t>
      </w:r>
      <w:r>
        <w:rPr>
          <w:rFonts w:hint="eastAsia" w:ascii="仿宋_GB2312" w:hAnsi="Times New Roman" w:eastAsia="仿宋_GB2312"/>
          <w:sz w:val="28"/>
          <w:szCs w:val="28"/>
          <w:lang w:eastAsia="zh-CN"/>
        </w:rPr>
        <w:t xml:space="preserve">：</w:t>
      </w:r>
      <w:r>
        <w:rPr>
          <w:rFonts w:hint="eastAsia" w:ascii="仿宋_GB2312" w:hAnsi="Times New Roman" w:eastAsia="仿宋_GB2312"/>
          <w:sz w:val="28"/>
          <w:szCs w:val="28"/>
          <w:lang w:eastAsia="zh-CN"/>
        </w:rPr>
      </w:r>
      <w:r/>
    </w:p>
    <w:p>
      <w:pPr>
        <w:pStyle w:val="773"/>
        <w:keepLines w:val="0"/>
        <w:keepNext w:val="0"/>
        <w:pageBreakBefore w:val="0"/>
        <w:spacing w:line="480" w:lineRule="exact"/>
        <w:widowControl w:val="off"/>
        <w:rPr>
          <w:rFonts w:ascii="仿宋_GB2312" w:hAnsi="Times New Roman" w:eastAsia="仿宋_GB2312"/>
          <w:sz w:val="28"/>
          <w:szCs w:val="28"/>
        </w:rPr>
      </w:pPr>
      <w:r>
        <w:rPr>
          <w:rFonts w:hint="eastAsia" w:ascii="仿宋_GB2312" w:hAnsi="Times New Roman" w:eastAsia="仿宋_GB2312"/>
          <w:sz w:val="28"/>
          <w:szCs w:val="28"/>
          <w:lang w:eastAsia="zh-CN"/>
        </w:rPr>
        <w:br w:type="page" w:clear="all"/>
      </w:r>
      <w:r>
        <w:rPr>
          <w:rFonts w:ascii="仿宋_GB2312" w:hAnsi="Times New Roman" w:eastAsia="仿宋_GB2312"/>
          <w:sz w:val="28"/>
          <w:szCs w:val="28"/>
        </w:rPr>
      </w:r>
      <w:r/>
    </w:p>
    <w:p>
      <w:pPr>
        <w:pStyle w:val="682"/>
        <w:ind w:firstLine="420"/>
        <w:jc w:val="center"/>
        <w:spacing w:line="520" w:lineRule="exact"/>
        <w:rPr>
          <w:rFonts w:hint="eastAsia" w:ascii="仿宋" w:hAnsi="仿宋" w:eastAsia="仿宋"/>
          <w:sz w:val="28"/>
        </w:rPr>
      </w:pPr>
      <w:r>
        <w:rPr>
          <w:rFonts w:hint="eastAsia" w:ascii="仿宋" w:hAnsi="仿宋" w:eastAsia="仿宋"/>
          <w:sz w:val="28"/>
        </w:rPr>
        <w:t xml:space="preserve">二、合同条款</w:t>
      </w:r>
      <w:r>
        <w:rPr>
          <w:rFonts w:hint="eastAsia" w:ascii="仿宋" w:hAnsi="仿宋" w:eastAsia="仿宋"/>
          <w:sz w:val="28"/>
        </w:rPr>
      </w:r>
      <w:r/>
    </w:p>
    <w:p>
      <w:pPr>
        <w:pStyle w:val="682"/>
        <w:spacing w:line="520" w:lineRule="exact"/>
        <w:rPr>
          <w:rFonts w:ascii="仿宋" w:hAnsi="仿宋" w:eastAsia="仿宋"/>
          <w:sz w:val="28"/>
        </w:rPr>
      </w:pPr>
      <w:r>
        <w:rPr>
          <w:rFonts w:hint="eastAsia" w:ascii="仿宋" w:hAnsi="仿宋" w:eastAsia="仿宋"/>
          <w:sz w:val="28"/>
        </w:rPr>
        <w:t xml:space="preserve">1.定义</w:t>
      </w:r>
      <w:r>
        <w:rPr>
          <w:rFonts w:ascii="仿宋" w:hAnsi="仿宋" w:eastAsia="仿宋"/>
          <w:sz w:val="28"/>
        </w:rPr>
      </w:r>
      <w:r/>
    </w:p>
    <w:p>
      <w:pPr>
        <w:pStyle w:val="682"/>
        <w:ind w:firstLine="660"/>
        <w:spacing w:line="520" w:lineRule="exact"/>
        <w:rPr>
          <w:rFonts w:ascii="仿宋" w:hAnsi="仿宋" w:eastAsia="仿宋"/>
          <w:sz w:val="28"/>
        </w:rPr>
      </w:pPr>
      <w:r>
        <w:rPr>
          <w:rFonts w:hint="eastAsia" w:ascii="仿宋" w:hAnsi="仿宋" w:eastAsia="仿宋"/>
          <w:sz w:val="28"/>
        </w:rPr>
        <w:t xml:space="preserve">本合同中下列术语应解释为</w:t>
      </w:r>
      <w:r>
        <w:rPr>
          <w:rFonts w:hint="eastAsia" w:ascii="仿宋" w:hAnsi="仿宋" w:eastAsia="仿宋"/>
          <w:sz w:val="28"/>
          <w:lang w:eastAsia="zh-CN"/>
        </w:rPr>
        <w:t xml:space="preserve">：</w:t>
      </w:r>
      <w:r>
        <w:rPr>
          <w:rFonts w:ascii="仿宋" w:hAnsi="仿宋" w:eastAsia="仿宋"/>
          <w:sz w:val="28"/>
        </w:rPr>
      </w:r>
      <w:r/>
    </w:p>
    <w:p>
      <w:pPr>
        <w:pStyle w:val="682"/>
        <w:ind w:firstLine="420"/>
        <w:spacing w:line="520" w:lineRule="exact"/>
        <w:rPr>
          <w:rFonts w:ascii="仿宋" w:hAnsi="仿宋" w:eastAsia="仿宋"/>
          <w:sz w:val="28"/>
        </w:rPr>
      </w:pPr>
      <w:r>
        <w:rPr>
          <w:rFonts w:hint="eastAsia" w:ascii="仿宋" w:hAnsi="仿宋" w:eastAsia="仿宋"/>
          <w:sz w:val="28"/>
        </w:rPr>
        <w:t xml:space="preserve">（1）“合同”系指甲方和乙方（以下简称合同双方）签署的、合同格式中列明的合同双方所达成的协议，包括所有的附件、附录和构成合同的所有文件。</w:t>
      </w:r>
      <w:r>
        <w:rPr>
          <w:rFonts w:ascii="仿宋" w:hAnsi="仿宋" w:eastAsia="仿宋"/>
          <w:sz w:val="28"/>
        </w:rPr>
      </w:r>
      <w:r/>
    </w:p>
    <w:p>
      <w:pPr>
        <w:pStyle w:val="682"/>
        <w:ind w:firstLine="420"/>
        <w:spacing w:line="520" w:lineRule="exact"/>
        <w:rPr>
          <w:rFonts w:ascii="仿宋" w:hAnsi="仿宋" w:eastAsia="仿宋"/>
          <w:sz w:val="28"/>
        </w:rPr>
      </w:pPr>
      <w:r>
        <w:rPr>
          <w:rFonts w:hint="eastAsia" w:ascii="仿宋" w:hAnsi="仿宋" w:eastAsia="仿宋"/>
          <w:sz w:val="28"/>
        </w:rPr>
        <w:t xml:space="preserve">（2）“合同价”系指根据合同规定，乙方在完全履行合同义务后甲方应支付给乙方的价格。</w:t>
      </w:r>
      <w:r>
        <w:rPr>
          <w:rFonts w:ascii="仿宋" w:hAnsi="仿宋" w:eastAsia="仿宋"/>
          <w:sz w:val="28"/>
        </w:rPr>
      </w:r>
      <w:r/>
    </w:p>
    <w:p>
      <w:pPr>
        <w:pStyle w:val="682"/>
        <w:ind w:firstLine="420"/>
        <w:spacing w:line="520" w:lineRule="exact"/>
        <w:rPr>
          <w:rFonts w:ascii="仿宋" w:hAnsi="仿宋" w:eastAsia="仿宋"/>
          <w:sz w:val="28"/>
        </w:rPr>
      </w:pPr>
      <w:r>
        <w:rPr>
          <w:rFonts w:hint="eastAsia" w:ascii="仿宋" w:hAnsi="仿宋" w:eastAsia="仿宋"/>
          <w:sz w:val="28"/>
        </w:rPr>
        <w:t xml:space="preserve">（3）“货物（含软件及相关服务）”系指乙方按合同要求，须向甲方提供的一切设备、机械、仪表、备件、工具、技术及手册等有关材料。</w:t>
      </w:r>
      <w:r>
        <w:rPr>
          <w:rFonts w:ascii="仿宋" w:hAnsi="仿宋" w:eastAsia="仿宋"/>
          <w:sz w:val="28"/>
        </w:rPr>
      </w:r>
      <w:r/>
    </w:p>
    <w:p>
      <w:pPr>
        <w:pStyle w:val="682"/>
        <w:ind w:firstLine="420"/>
        <w:spacing w:line="520" w:lineRule="exact"/>
        <w:rPr>
          <w:rFonts w:ascii="仿宋" w:hAnsi="仿宋" w:eastAsia="仿宋"/>
          <w:sz w:val="28"/>
        </w:rPr>
      </w:pPr>
      <w:r>
        <w:rPr>
          <w:rFonts w:hint="eastAsia" w:ascii="仿宋" w:hAnsi="仿宋" w:eastAsia="仿宋"/>
          <w:sz w:val="28"/>
        </w:rPr>
        <w:t xml:space="preserve">（4）“服务”系指根据合同规定乙方承担与供货有关的所有辅助服务，如运输、保险以及其它的服务，如安装、调试、提供技术援助、培训和其他类似的义务。</w:t>
      </w:r>
      <w:r>
        <w:rPr>
          <w:rFonts w:ascii="仿宋" w:hAnsi="仿宋" w:eastAsia="仿宋"/>
          <w:sz w:val="28"/>
        </w:rPr>
      </w:r>
      <w:r/>
    </w:p>
    <w:p>
      <w:pPr>
        <w:pStyle w:val="682"/>
        <w:ind w:firstLine="420"/>
        <w:spacing w:line="520" w:lineRule="exact"/>
        <w:rPr>
          <w:rFonts w:ascii="仿宋" w:hAnsi="仿宋" w:eastAsia="仿宋"/>
          <w:sz w:val="28"/>
        </w:rPr>
      </w:pPr>
      <w:r>
        <w:rPr>
          <w:rFonts w:hint="eastAsia" w:ascii="仿宋" w:hAnsi="仿宋" w:eastAsia="仿宋"/>
          <w:sz w:val="28"/>
        </w:rPr>
        <w:t xml:space="preserve">（5）“甲方”系指购买货物（含软件及相关服务）的单位。</w:t>
      </w:r>
      <w:r>
        <w:rPr>
          <w:rFonts w:ascii="仿宋" w:hAnsi="仿宋" w:eastAsia="仿宋"/>
          <w:sz w:val="28"/>
        </w:rPr>
      </w:r>
      <w:r/>
    </w:p>
    <w:p>
      <w:pPr>
        <w:pStyle w:val="682"/>
        <w:ind w:firstLine="420"/>
        <w:spacing w:line="520" w:lineRule="exact"/>
        <w:rPr>
          <w:rFonts w:ascii="仿宋" w:hAnsi="仿宋" w:eastAsia="仿宋"/>
          <w:sz w:val="28"/>
        </w:rPr>
      </w:pPr>
      <w:r>
        <w:rPr>
          <w:rFonts w:hint="eastAsia" w:ascii="仿宋" w:hAnsi="仿宋" w:eastAsia="仿宋"/>
          <w:sz w:val="28"/>
        </w:rPr>
        <w:t xml:space="preserve">（6）“乙方”系指根据合同规定提供货物（含软件及相关服务）和服务的投标人。</w:t>
      </w:r>
      <w:r>
        <w:rPr>
          <w:rFonts w:ascii="仿宋" w:hAnsi="仿宋" w:eastAsia="仿宋"/>
          <w:sz w:val="28"/>
        </w:rPr>
      </w:r>
      <w:r/>
    </w:p>
    <w:p>
      <w:pPr>
        <w:pStyle w:val="682"/>
        <w:spacing w:line="520" w:lineRule="exact"/>
        <w:rPr>
          <w:rFonts w:ascii="仿宋" w:hAnsi="仿宋" w:eastAsia="仿宋"/>
          <w:bCs/>
          <w:sz w:val="28"/>
        </w:rPr>
      </w:pPr>
      <w:r>
        <w:rPr>
          <w:rFonts w:hint="eastAsia" w:ascii="仿宋" w:hAnsi="仿宋" w:eastAsia="仿宋"/>
          <w:bCs/>
          <w:sz w:val="28"/>
        </w:rPr>
        <w:t xml:space="preserve">2.技术规范</w:t>
      </w:r>
      <w:r>
        <w:rPr>
          <w:rFonts w:ascii="仿宋" w:hAnsi="仿宋" w:eastAsia="仿宋"/>
          <w:bCs/>
          <w:sz w:val="28"/>
        </w:rPr>
      </w:r>
      <w:r/>
    </w:p>
    <w:p>
      <w:pPr>
        <w:pStyle w:val="682"/>
        <w:ind w:firstLine="660"/>
        <w:spacing w:line="520" w:lineRule="exact"/>
        <w:rPr>
          <w:rFonts w:ascii="仿宋" w:hAnsi="仿宋" w:eastAsia="仿宋"/>
          <w:sz w:val="28"/>
          <w:szCs w:val="28"/>
        </w:rPr>
      </w:pPr>
      <w:r>
        <w:rPr>
          <w:rFonts w:hint="eastAsia" w:ascii="仿宋" w:hAnsi="仿宋" w:eastAsia="仿宋"/>
          <w:sz w:val="28"/>
          <w:szCs w:val="28"/>
        </w:rPr>
        <w:t xml:space="preserve">2.1提交货物（含软件及相关服务）的技术规范应与招标文件的技术规范和技术规范附件（如果有的话）及投标文件的规格响应表（如果被甲方接受的话）相一致。若技术规范中无相应说明，则以国家有关部门最新颁布的相应标准及规范为准。</w:t>
      </w:r>
      <w:r>
        <w:rPr>
          <w:rFonts w:ascii="仿宋" w:hAnsi="仿宋" w:eastAsia="仿宋"/>
          <w:sz w:val="28"/>
          <w:szCs w:val="28"/>
        </w:rPr>
        <w:t xml:space="preserve"> </w:t>
      </w:r>
      <w:r>
        <w:rPr>
          <w:rFonts w:ascii="仿宋" w:hAnsi="仿宋" w:eastAsia="仿宋"/>
          <w:sz w:val="28"/>
          <w:szCs w:val="28"/>
        </w:rPr>
      </w:r>
      <w:r/>
    </w:p>
    <w:p>
      <w:pPr>
        <w:pStyle w:val="682"/>
        <w:spacing w:line="520" w:lineRule="exact"/>
        <w:rPr>
          <w:rFonts w:ascii="仿宋" w:hAnsi="仿宋" w:eastAsia="仿宋"/>
          <w:sz w:val="28"/>
        </w:rPr>
      </w:pPr>
      <w:r>
        <w:rPr>
          <w:rFonts w:hint="eastAsia" w:ascii="仿宋" w:hAnsi="仿宋" w:eastAsia="仿宋"/>
          <w:sz w:val="28"/>
        </w:rPr>
        <w:t xml:space="preserve">3.专利权</w:t>
      </w:r>
      <w:r>
        <w:rPr>
          <w:rFonts w:ascii="仿宋" w:hAnsi="仿宋" w:eastAsia="仿宋"/>
          <w:sz w:val="28"/>
        </w:rPr>
      </w:r>
      <w:r/>
    </w:p>
    <w:p>
      <w:pPr>
        <w:pStyle w:val="682"/>
        <w:ind w:firstLine="660"/>
        <w:spacing w:line="520" w:lineRule="exact"/>
        <w:rPr>
          <w:rFonts w:ascii="仿宋" w:hAnsi="仿宋" w:eastAsia="仿宋"/>
          <w:sz w:val="28"/>
        </w:rPr>
      </w:pPr>
      <w:r>
        <w:rPr>
          <w:rFonts w:hint="eastAsia" w:ascii="仿宋" w:hAnsi="仿宋" w:eastAsia="仿宋"/>
          <w:sz w:val="28"/>
        </w:rPr>
        <w:t xml:space="preserve">3.1乙方须保障甲方在使用该货物</w:t>
      </w:r>
      <w:r>
        <w:rPr>
          <w:rFonts w:hint="eastAsia" w:ascii="仿宋" w:hAnsi="仿宋" w:eastAsia="仿宋"/>
          <w:sz w:val="28"/>
          <w:szCs w:val="28"/>
        </w:rPr>
        <w:t xml:space="preserve">（含软件及相关服务）</w:t>
      </w:r>
      <w:r>
        <w:rPr>
          <w:rFonts w:hint="eastAsia" w:ascii="仿宋" w:hAnsi="仿宋" w:eastAsia="仿宋"/>
          <w:sz w:val="28"/>
        </w:rPr>
        <w:t xml:space="preserve">或其任何一部分时不受到第三方关于侵犯专利权、商标权、版权、专有技术等权利的指控。如果任何第三方提出侵权指控，乙方须与第三方交涉并承担可能发生的一切损失和费用。</w:t>
      </w:r>
      <w:r>
        <w:rPr>
          <w:rFonts w:ascii="仿宋" w:hAnsi="仿宋" w:eastAsia="仿宋"/>
          <w:sz w:val="28"/>
        </w:rPr>
      </w:r>
      <w:r/>
    </w:p>
    <w:p>
      <w:pPr>
        <w:pStyle w:val="682"/>
        <w:spacing w:line="520" w:lineRule="exact"/>
        <w:rPr>
          <w:rFonts w:ascii="仿宋" w:hAnsi="仿宋" w:eastAsia="仿宋"/>
          <w:sz w:val="28"/>
        </w:rPr>
      </w:pPr>
      <w:r>
        <w:rPr>
          <w:rFonts w:hint="eastAsia" w:ascii="仿宋" w:hAnsi="仿宋" w:eastAsia="仿宋"/>
          <w:sz w:val="28"/>
        </w:rPr>
        <w:t xml:space="preserve">4.包装要求</w:t>
      </w:r>
      <w:r>
        <w:rPr>
          <w:rFonts w:ascii="仿宋" w:hAnsi="仿宋" w:eastAsia="仿宋"/>
          <w:sz w:val="28"/>
        </w:rPr>
      </w:r>
      <w:r/>
    </w:p>
    <w:p>
      <w:pPr>
        <w:pStyle w:val="682"/>
        <w:ind w:firstLine="560"/>
        <w:spacing w:line="520" w:lineRule="exact"/>
        <w:rPr>
          <w:rFonts w:ascii="仿宋" w:hAnsi="仿宋" w:eastAsia="仿宋"/>
          <w:sz w:val="28"/>
        </w:rPr>
      </w:pPr>
      <w:r>
        <w:rPr>
          <w:rFonts w:hint="eastAsia" w:ascii="仿宋" w:hAnsi="仿宋" w:eastAsia="仿宋"/>
          <w:sz w:val="28"/>
          <w:szCs w:val="28"/>
        </w:rPr>
        <w:t xml:space="preserve">4.1本项目中涉及商品的</w:t>
      </w:r>
      <w:r>
        <w:rPr>
          <w:rFonts w:ascii="仿宋" w:hAnsi="仿宋" w:eastAsia="仿宋"/>
          <w:sz w:val="28"/>
          <w:szCs w:val="28"/>
        </w:rPr>
        <w:t xml:space="preserve">包装应按照“财办库〔2020〕123号《关于印发《商品包装政府采购需求标准（试行）》、《快递包装政府采购需求标准（试行）》的通知》”执行</w:t>
      </w:r>
      <w:r>
        <w:rPr>
          <w:rFonts w:hint="eastAsia" w:ascii="仿宋" w:hAnsi="仿宋" w:eastAsia="仿宋"/>
          <w:sz w:val="28"/>
          <w:szCs w:val="28"/>
        </w:rPr>
        <w:t xml:space="preserve">,在供货、安装过程中能到做到低碳物流、环保节约、提高资源利用率；涉及设备运维参考《绿色数据中心政府采购需求标准（试行）》（财库【2023】7号文）执行。</w:t>
      </w:r>
      <w:r>
        <w:rPr>
          <w:rFonts w:ascii="仿宋" w:hAnsi="仿宋" w:eastAsia="仿宋"/>
          <w:sz w:val="28"/>
        </w:rPr>
      </w:r>
      <w:r/>
    </w:p>
    <w:p>
      <w:pPr>
        <w:pStyle w:val="682"/>
        <w:ind w:firstLine="660"/>
        <w:spacing w:line="520" w:lineRule="exact"/>
        <w:rPr>
          <w:rFonts w:ascii="仿宋" w:hAnsi="仿宋" w:eastAsia="仿宋"/>
          <w:sz w:val="28"/>
        </w:rPr>
      </w:pPr>
      <w:r>
        <w:rPr>
          <w:rFonts w:hint="eastAsia" w:ascii="仿宋" w:hAnsi="仿宋" w:eastAsia="仿宋"/>
          <w:sz w:val="28"/>
        </w:rPr>
        <w:t xml:space="preserve">4.2除合同另有规定外，乙方提供的全部货物</w:t>
      </w:r>
      <w:r>
        <w:rPr>
          <w:rFonts w:hint="eastAsia" w:ascii="仿宋" w:hAnsi="仿宋" w:eastAsia="仿宋"/>
          <w:sz w:val="28"/>
          <w:szCs w:val="28"/>
        </w:rPr>
        <w:t xml:space="preserve">（含软件及相关服务），</w:t>
      </w:r>
      <w:r>
        <w:rPr>
          <w:rFonts w:hint="eastAsia" w:ascii="仿宋" w:hAnsi="仿宋" w:eastAsia="仿宋"/>
          <w:sz w:val="28"/>
        </w:rPr>
        <w:t xml:space="preserve">均应按相应的标准保护措施进行包装，使包装适应于远距离运输、防潮、防震、防锈和防粗暴装卸，确保货物</w:t>
      </w:r>
      <w:r>
        <w:rPr>
          <w:rFonts w:hint="eastAsia" w:ascii="仿宋" w:hAnsi="仿宋" w:eastAsia="仿宋"/>
          <w:sz w:val="28"/>
          <w:szCs w:val="28"/>
        </w:rPr>
        <w:t xml:space="preserve">（含软件及相关服务）</w:t>
      </w:r>
      <w:r>
        <w:rPr>
          <w:rFonts w:hint="eastAsia" w:ascii="仿宋" w:hAnsi="仿宋" w:eastAsia="仿宋"/>
          <w:sz w:val="28"/>
        </w:rPr>
        <w:t xml:space="preserve">安全无损运抵制现场。由于包装不善所引起的货物</w:t>
      </w:r>
      <w:r>
        <w:rPr>
          <w:rFonts w:hint="eastAsia" w:ascii="仿宋" w:hAnsi="仿宋" w:eastAsia="仿宋"/>
          <w:sz w:val="28"/>
          <w:szCs w:val="28"/>
        </w:rPr>
        <w:t xml:space="preserve">（含软件及相关服务）</w:t>
      </w:r>
      <w:r>
        <w:rPr>
          <w:rFonts w:hint="eastAsia" w:ascii="仿宋" w:hAnsi="仿宋" w:eastAsia="仿宋"/>
          <w:sz w:val="28"/>
        </w:rPr>
        <w:t xml:space="preserve">锈蚀、损坏和损失均由乙方承担。</w:t>
      </w:r>
      <w:r>
        <w:rPr>
          <w:rFonts w:ascii="仿宋" w:hAnsi="仿宋" w:eastAsia="仿宋"/>
          <w:sz w:val="28"/>
        </w:rPr>
      </w:r>
      <w:r/>
    </w:p>
    <w:p>
      <w:pPr>
        <w:pStyle w:val="682"/>
        <w:ind w:firstLine="660"/>
        <w:spacing w:line="520" w:lineRule="exact"/>
        <w:rPr>
          <w:rFonts w:ascii="仿宋" w:hAnsi="仿宋" w:eastAsia="仿宋"/>
          <w:sz w:val="28"/>
        </w:rPr>
      </w:pPr>
      <w:r>
        <w:rPr>
          <w:rFonts w:hint="eastAsia" w:ascii="仿宋" w:hAnsi="仿宋" w:eastAsia="仿宋"/>
          <w:sz w:val="28"/>
        </w:rPr>
        <w:t xml:space="preserve">4.3每件包装箱内应附一份详细装箱单和质量合格证。</w:t>
      </w:r>
      <w:r>
        <w:rPr>
          <w:rFonts w:ascii="仿宋" w:hAnsi="仿宋" w:eastAsia="仿宋"/>
          <w:sz w:val="28"/>
        </w:rPr>
      </w:r>
      <w:r/>
    </w:p>
    <w:p>
      <w:pPr>
        <w:pStyle w:val="682"/>
        <w:spacing w:line="520" w:lineRule="exact"/>
        <w:rPr>
          <w:rFonts w:ascii="仿宋" w:hAnsi="仿宋" w:eastAsia="仿宋"/>
          <w:sz w:val="28"/>
        </w:rPr>
      </w:pPr>
      <w:r>
        <w:rPr>
          <w:rFonts w:hint="eastAsia" w:ascii="仿宋" w:hAnsi="仿宋" w:eastAsia="仿宋"/>
          <w:sz w:val="28"/>
        </w:rPr>
        <w:t xml:space="preserve">5.装运标志</w:t>
      </w:r>
      <w:r>
        <w:rPr>
          <w:rFonts w:ascii="仿宋" w:hAnsi="仿宋" w:eastAsia="仿宋"/>
          <w:sz w:val="28"/>
        </w:rPr>
      </w:r>
      <w:r/>
    </w:p>
    <w:p>
      <w:pPr>
        <w:pStyle w:val="682"/>
        <w:ind w:firstLine="660"/>
        <w:spacing w:line="520" w:lineRule="exact"/>
        <w:rPr>
          <w:rFonts w:ascii="仿宋" w:hAnsi="仿宋" w:eastAsia="仿宋"/>
          <w:sz w:val="28"/>
          <w:szCs w:val="28"/>
        </w:rPr>
      </w:pPr>
      <w:r>
        <w:rPr>
          <w:rFonts w:ascii="仿宋" w:hAnsi="仿宋" w:eastAsia="仿宋"/>
          <w:sz w:val="28"/>
          <w:szCs w:val="28"/>
        </w:rPr>
        <w:t xml:space="preserve">5.1 </w:t>
      </w:r>
      <w:r>
        <w:rPr>
          <w:rFonts w:hint="eastAsia" w:ascii="仿宋" w:hAnsi="仿宋" w:eastAsia="仿宋"/>
          <w:sz w:val="28"/>
          <w:szCs w:val="28"/>
        </w:rPr>
        <w:t xml:space="preserve">乙方应在每一包装箱邻接的四侧用不褪色的油漆以醒目的中文字样做出下列标记</w:t>
      </w:r>
      <w:r>
        <w:rPr>
          <w:rFonts w:hint="eastAsia" w:ascii="仿宋" w:hAnsi="仿宋" w:eastAsia="仿宋"/>
          <w:sz w:val="28"/>
          <w:szCs w:val="28"/>
          <w:lang w:eastAsia="zh-CN"/>
        </w:rPr>
        <w:t xml:space="preserve">：</w:t>
      </w:r>
      <w:r>
        <w:rPr>
          <w:rFonts w:ascii="仿宋" w:hAnsi="仿宋" w:eastAsia="仿宋"/>
          <w:sz w:val="28"/>
          <w:szCs w:val="28"/>
        </w:rPr>
        <w:t xml:space="preserve"> </w:t>
      </w:r>
      <w:r>
        <w:rPr>
          <w:rFonts w:ascii="仿宋" w:hAnsi="仿宋" w:eastAsia="仿宋"/>
          <w:sz w:val="28"/>
          <w:szCs w:val="28"/>
        </w:rPr>
      </w:r>
      <w:r/>
    </w:p>
    <w:p>
      <w:pPr>
        <w:pStyle w:val="682"/>
        <w:ind w:firstLine="420"/>
        <w:spacing w:line="520" w:lineRule="exact"/>
        <w:rPr>
          <w:rFonts w:ascii="仿宋" w:hAnsi="仿宋" w:eastAsia="仿宋"/>
          <w:sz w:val="28"/>
          <w:szCs w:val="28"/>
        </w:rPr>
      </w:pPr>
      <w:r>
        <w:rPr>
          <w:rFonts w:hint="eastAsia" w:ascii="仿宋" w:hAnsi="仿宋" w:eastAsia="仿宋"/>
          <w:sz w:val="28"/>
          <w:szCs w:val="28"/>
        </w:rPr>
        <w:t xml:space="preserve">（1）收货人</w:t>
      </w:r>
      <w:r>
        <w:rPr>
          <w:rFonts w:ascii="仿宋" w:hAnsi="仿宋" w:eastAsia="仿宋"/>
          <w:sz w:val="28"/>
          <w:szCs w:val="28"/>
        </w:rPr>
        <w:t xml:space="preserve"> </w:t>
      </w:r>
      <w:r>
        <w:rPr>
          <w:rFonts w:ascii="仿宋" w:hAnsi="仿宋" w:eastAsia="仿宋"/>
          <w:sz w:val="28"/>
          <w:szCs w:val="28"/>
        </w:rPr>
      </w:r>
      <w:r/>
    </w:p>
    <w:p>
      <w:pPr>
        <w:pStyle w:val="682"/>
        <w:ind w:firstLine="420"/>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）合同号</w:t>
      </w:r>
      <w:r>
        <w:rPr>
          <w:rFonts w:ascii="仿宋" w:hAnsi="仿宋" w:eastAsia="仿宋"/>
          <w:sz w:val="28"/>
          <w:szCs w:val="28"/>
        </w:rPr>
        <w:t xml:space="preserve"> </w:t>
      </w:r>
      <w:r>
        <w:rPr>
          <w:rFonts w:ascii="仿宋" w:hAnsi="仿宋" w:eastAsia="仿宋"/>
          <w:sz w:val="28"/>
          <w:szCs w:val="28"/>
        </w:rPr>
      </w:r>
      <w:r/>
    </w:p>
    <w:p>
      <w:pPr>
        <w:pStyle w:val="682"/>
        <w:ind w:firstLine="420"/>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）装运标志</w:t>
      </w:r>
      <w:r>
        <w:rPr>
          <w:rFonts w:ascii="仿宋" w:hAnsi="仿宋" w:eastAsia="仿宋"/>
          <w:sz w:val="28"/>
          <w:szCs w:val="28"/>
        </w:rPr>
        <w:t xml:space="preserve"> </w:t>
      </w:r>
      <w:r>
        <w:rPr>
          <w:rFonts w:ascii="仿宋" w:hAnsi="仿宋" w:eastAsia="仿宋"/>
          <w:sz w:val="28"/>
          <w:szCs w:val="28"/>
        </w:rPr>
      </w:r>
      <w:r/>
    </w:p>
    <w:p>
      <w:pPr>
        <w:pStyle w:val="682"/>
        <w:ind w:firstLine="420"/>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）收货人代号</w:t>
      </w:r>
      <w:r>
        <w:rPr>
          <w:rFonts w:ascii="仿宋" w:hAnsi="仿宋" w:eastAsia="仿宋"/>
          <w:sz w:val="28"/>
          <w:szCs w:val="28"/>
        </w:rPr>
        <w:t xml:space="preserve"> </w:t>
      </w:r>
      <w:r>
        <w:rPr>
          <w:rFonts w:ascii="仿宋" w:hAnsi="仿宋" w:eastAsia="仿宋"/>
          <w:sz w:val="28"/>
          <w:szCs w:val="28"/>
        </w:rPr>
      </w:r>
      <w:r/>
    </w:p>
    <w:p>
      <w:pPr>
        <w:pStyle w:val="682"/>
        <w:ind w:firstLine="420"/>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）目的地</w:t>
      </w:r>
      <w:r>
        <w:rPr>
          <w:rFonts w:ascii="仿宋" w:hAnsi="仿宋" w:eastAsia="仿宋"/>
          <w:sz w:val="28"/>
          <w:szCs w:val="28"/>
        </w:rPr>
        <w:t xml:space="preserve"> </w:t>
      </w:r>
      <w:r>
        <w:rPr>
          <w:rFonts w:ascii="仿宋" w:hAnsi="仿宋" w:eastAsia="仿宋"/>
          <w:sz w:val="28"/>
          <w:szCs w:val="28"/>
        </w:rPr>
      </w:r>
      <w:r/>
    </w:p>
    <w:p>
      <w:pPr>
        <w:pStyle w:val="682"/>
        <w:ind w:firstLine="420"/>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6</w:t>
      </w:r>
      <w:r>
        <w:rPr>
          <w:rFonts w:hint="eastAsia" w:ascii="仿宋" w:hAnsi="仿宋" w:eastAsia="仿宋"/>
          <w:sz w:val="28"/>
          <w:szCs w:val="28"/>
        </w:rPr>
        <w:t xml:space="preserve">）货物（含软件及相关服务）名称、品目号和箱号</w:t>
      </w:r>
      <w:r>
        <w:rPr>
          <w:rFonts w:ascii="仿宋" w:hAnsi="仿宋" w:eastAsia="仿宋"/>
          <w:sz w:val="28"/>
          <w:szCs w:val="28"/>
        </w:rPr>
      </w:r>
      <w:r/>
    </w:p>
    <w:p>
      <w:pPr>
        <w:pStyle w:val="682"/>
        <w:ind w:firstLine="420"/>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7</w:t>
      </w:r>
      <w:r>
        <w:rPr>
          <w:rFonts w:hint="eastAsia" w:ascii="仿宋" w:hAnsi="仿宋" w:eastAsia="仿宋"/>
          <w:sz w:val="28"/>
          <w:szCs w:val="28"/>
        </w:rPr>
        <w:t xml:space="preserve">）毛重／净重</w:t>
      </w:r>
      <w:r>
        <w:rPr>
          <w:rFonts w:ascii="仿宋" w:hAnsi="仿宋" w:eastAsia="仿宋"/>
          <w:sz w:val="28"/>
          <w:szCs w:val="28"/>
        </w:rPr>
        <w:t xml:space="preserve"> </w:t>
      </w:r>
      <w:r>
        <w:rPr>
          <w:rFonts w:ascii="仿宋" w:hAnsi="仿宋" w:eastAsia="仿宋"/>
          <w:sz w:val="28"/>
          <w:szCs w:val="28"/>
        </w:rPr>
      </w:r>
      <w:r/>
    </w:p>
    <w:p>
      <w:pPr>
        <w:pStyle w:val="682"/>
        <w:ind w:firstLine="420"/>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8</w:t>
      </w:r>
      <w:r>
        <w:rPr>
          <w:rFonts w:hint="eastAsia" w:ascii="仿宋" w:hAnsi="仿宋" w:eastAsia="仿宋"/>
          <w:sz w:val="28"/>
          <w:szCs w:val="28"/>
        </w:rPr>
        <w:t xml:space="preserve">）尺寸（长</w:t>
      </w:r>
      <w:r>
        <w:rPr>
          <w:rFonts w:ascii="仿宋" w:hAnsi="仿宋" w:eastAsia="仿宋"/>
          <w:sz w:val="28"/>
          <w:szCs w:val="28"/>
        </w:rPr>
        <w:t xml:space="preserve">X</w:t>
      </w:r>
      <w:r>
        <w:rPr>
          <w:rFonts w:hint="eastAsia" w:ascii="仿宋" w:hAnsi="仿宋" w:eastAsia="仿宋"/>
          <w:sz w:val="28"/>
          <w:szCs w:val="28"/>
        </w:rPr>
        <w:t xml:space="preserve">宽</w:t>
      </w:r>
      <w:r>
        <w:rPr>
          <w:rFonts w:ascii="仿宋" w:hAnsi="仿宋" w:eastAsia="仿宋"/>
          <w:sz w:val="28"/>
          <w:szCs w:val="28"/>
        </w:rPr>
        <w:t xml:space="preserve">X</w:t>
      </w:r>
      <w:r>
        <w:rPr>
          <w:rFonts w:hint="eastAsia" w:ascii="仿宋" w:hAnsi="仿宋" w:eastAsia="仿宋"/>
          <w:sz w:val="28"/>
          <w:szCs w:val="28"/>
        </w:rPr>
        <w:t xml:space="preserve">高，以厘米计）</w:t>
      </w:r>
      <w:r>
        <w:rPr>
          <w:rFonts w:ascii="仿宋" w:hAnsi="仿宋" w:eastAsia="仿宋"/>
          <w:sz w:val="28"/>
          <w:szCs w:val="28"/>
        </w:rPr>
        <w:t xml:space="preserve"> </w:t>
      </w:r>
      <w:r>
        <w:rPr>
          <w:rFonts w:ascii="仿宋" w:hAnsi="仿宋" w:eastAsia="仿宋"/>
          <w:sz w:val="28"/>
          <w:szCs w:val="28"/>
        </w:rPr>
      </w:r>
      <w:r/>
    </w:p>
    <w:p>
      <w:pPr>
        <w:pStyle w:val="682"/>
        <w:ind w:firstLine="660"/>
        <w:spacing w:line="520" w:lineRule="exact"/>
        <w:rPr>
          <w:rFonts w:ascii="仿宋" w:hAnsi="仿宋" w:eastAsia="仿宋"/>
          <w:sz w:val="28"/>
          <w:szCs w:val="28"/>
        </w:rPr>
      </w:pPr>
      <w:r>
        <w:rPr>
          <w:rFonts w:ascii="仿宋" w:hAnsi="仿宋" w:eastAsia="仿宋"/>
          <w:sz w:val="28"/>
          <w:szCs w:val="28"/>
        </w:rPr>
        <w:t xml:space="preserve">5.2 </w:t>
      </w:r>
      <w:r>
        <w:rPr>
          <w:rFonts w:hint="eastAsia" w:ascii="仿宋" w:hAnsi="仿宋" w:eastAsia="仿宋"/>
          <w:sz w:val="28"/>
          <w:szCs w:val="28"/>
        </w:rPr>
        <w:t xml:space="preserve">如果货物（含软件及相关服务）单件重量在两吨或两吨以上，乙方应在每件包装箱的两侧用中文和适当的运输标志标明</w:t>
      </w:r>
      <w:r>
        <w:rPr>
          <w:rFonts w:ascii="仿宋" w:hAnsi="仿宋" w:eastAsia="仿宋"/>
          <w:sz w:val="28"/>
          <w:szCs w:val="28"/>
        </w:rPr>
        <w:t xml:space="preserve">“</w:t>
      </w:r>
      <w:r>
        <w:rPr>
          <w:rFonts w:hint="eastAsia" w:ascii="仿宋" w:hAnsi="仿宋" w:eastAsia="仿宋"/>
          <w:sz w:val="28"/>
          <w:szCs w:val="28"/>
        </w:rPr>
        <w:t xml:space="preserve">重心</w:t>
      </w:r>
      <w:r>
        <w:rPr>
          <w:rFonts w:ascii="仿宋" w:hAnsi="仿宋" w:eastAsia="仿宋"/>
          <w:sz w:val="28"/>
          <w:szCs w:val="28"/>
        </w:rPr>
        <w:t xml:space="preserve">”</w:t>
      </w:r>
      <w:r>
        <w:rPr>
          <w:rFonts w:hint="eastAsia" w:ascii="仿宋" w:hAnsi="仿宋" w:eastAsia="仿宋"/>
          <w:sz w:val="28"/>
          <w:szCs w:val="28"/>
        </w:rPr>
        <w:t xml:space="preserve">和</w:t>
      </w:r>
      <w:r>
        <w:rPr>
          <w:rFonts w:ascii="仿宋" w:hAnsi="仿宋" w:eastAsia="仿宋"/>
          <w:sz w:val="28"/>
          <w:szCs w:val="28"/>
        </w:rPr>
        <w:t xml:space="preserve">“</w:t>
      </w:r>
      <w:r>
        <w:rPr>
          <w:rFonts w:hint="eastAsia" w:ascii="仿宋" w:hAnsi="仿宋" w:eastAsia="仿宋"/>
          <w:sz w:val="28"/>
          <w:szCs w:val="28"/>
        </w:rPr>
        <w:t xml:space="preserve">吊装点</w:t>
      </w:r>
      <w:r>
        <w:rPr>
          <w:rFonts w:ascii="仿宋" w:hAnsi="仿宋" w:eastAsia="仿宋"/>
          <w:sz w:val="28"/>
          <w:szCs w:val="28"/>
        </w:rPr>
        <w:t xml:space="preserve">”</w:t>
      </w:r>
      <w:r>
        <w:rPr>
          <w:rFonts w:hint="eastAsia" w:ascii="仿宋" w:hAnsi="仿宋" w:eastAsia="仿宋"/>
          <w:sz w:val="28"/>
          <w:szCs w:val="28"/>
        </w:rPr>
        <w:t xml:space="preserve">，以便装卸和搬运。根据货物（含软件及相关服务）的特点和运输的不同要求，乙方应在包装箱上清楚地标有“小心轻放”、</w:t>
      </w:r>
      <w:r>
        <w:rPr>
          <w:rFonts w:ascii="仿宋" w:hAnsi="仿宋" w:eastAsia="仿宋"/>
          <w:sz w:val="28"/>
          <w:szCs w:val="28"/>
        </w:rPr>
        <w:t xml:space="preserve">“</w:t>
      </w:r>
      <w:r>
        <w:rPr>
          <w:rFonts w:hint="eastAsia" w:ascii="仿宋" w:hAnsi="仿宋" w:eastAsia="仿宋"/>
          <w:sz w:val="28"/>
          <w:szCs w:val="28"/>
        </w:rPr>
        <w:t xml:space="preserve">勿倒置</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防潮</w:t>
      </w:r>
      <w:r>
        <w:rPr>
          <w:rFonts w:ascii="仿宋" w:hAnsi="仿宋" w:eastAsia="仿宋"/>
          <w:sz w:val="28"/>
          <w:szCs w:val="28"/>
        </w:rPr>
        <w:t xml:space="preserve">”</w:t>
      </w:r>
      <w:r>
        <w:rPr>
          <w:rFonts w:hint="eastAsia" w:ascii="仿宋" w:hAnsi="仿宋" w:eastAsia="仿宋"/>
          <w:sz w:val="28"/>
          <w:szCs w:val="28"/>
        </w:rPr>
        <w:t xml:space="preserve">等字样和其他适当的标记。</w:t>
      </w:r>
      <w:r>
        <w:rPr>
          <w:rFonts w:ascii="仿宋" w:hAnsi="仿宋" w:eastAsia="仿宋"/>
          <w:sz w:val="28"/>
          <w:szCs w:val="28"/>
        </w:rPr>
        <w:t xml:space="preserve"> </w:t>
      </w:r>
      <w:r>
        <w:rPr>
          <w:rFonts w:ascii="仿宋" w:hAnsi="仿宋" w:eastAsia="仿宋"/>
          <w:sz w:val="28"/>
          <w:szCs w:val="28"/>
        </w:rPr>
      </w:r>
      <w:r/>
    </w:p>
    <w:p>
      <w:pPr>
        <w:pStyle w:val="682"/>
        <w:ind w:firstLine="660"/>
        <w:spacing w:line="520" w:lineRule="exact"/>
        <w:rPr>
          <w:rFonts w:ascii="仿宋" w:hAnsi="仿宋" w:eastAsia="仿宋"/>
          <w:sz w:val="28"/>
          <w:szCs w:val="28"/>
        </w:rPr>
      </w:pPr>
      <w:r>
        <w:rPr>
          <w:rFonts w:ascii="仿宋" w:hAnsi="仿宋" w:eastAsia="仿宋"/>
          <w:sz w:val="28"/>
          <w:szCs w:val="28"/>
        </w:rPr>
        <w:t xml:space="preserve">5</w:t>
      </w: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因缺少装运标志或者装运标志不明确导致货物在运输、装卸过程中产生的损失，乙方应承担相应的过错责任。</w:t>
      </w:r>
      <w:r>
        <w:rPr>
          <w:rFonts w:ascii="仿宋" w:hAnsi="仿宋" w:eastAsia="仿宋"/>
          <w:sz w:val="28"/>
          <w:szCs w:val="28"/>
        </w:rPr>
      </w:r>
      <w:r/>
    </w:p>
    <w:p>
      <w:pPr>
        <w:pStyle w:val="682"/>
        <w:spacing w:line="520" w:lineRule="exact"/>
        <w:rPr>
          <w:rFonts w:ascii="仿宋" w:hAnsi="仿宋" w:eastAsia="仿宋"/>
          <w:sz w:val="28"/>
        </w:rPr>
      </w:pPr>
      <w:r>
        <w:rPr>
          <w:rFonts w:hint="eastAsia" w:ascii="仿宋" w:hAnsi="仿宋" w:eastAsia="仿宋"/>
          <w:sz w:val="28"/>
        </w:rPr>
        <w:t xml:space="preserve">6.付款方式</w:t>
      </w:r>
      <w:r>
        <w:rPr>
          <w:rFonts w:ascii="仿宋" w:hAnsi="仿宋" w:eastAsia="仿宋"/>
          <w:sz w:val="28"/>
        </w:rPr>
      </w:r>
      <w:r/>
    </w:p>
    <w:p>
      <w:pPr>
        <w:pStyle w:val="682"/>
        <w:ind w:firstLine="660"/>
        <w:spacing w:line="520" w:lineRule="exact"/>
        <w:rPr>
          <w:rFonts w:ascii="仿宋" w:hAnsi="仿宋" w:eastAsia="仿宋"/>
          <w:sz w:val="28"/>
        </w:rPr>
      </w:pPr>
      <w:r>
        <w:rPr>
          <w:rFonts w:hint="eastAsia" w:ascii="仿宋" w:hAnsi="仿宋" w:eastAsia="仿宋"/>
          <w:sz w:val="28"/>
        </w:rPr>
        <w:t xml:space="preserve">6.1本合同以人民币付款。</w:t>
      </w:r>
      <w:r>
        <w:rPr>
          <w:rFonts w:ascii="仿宋" w:hAnsi="仿宋" w:eastAsia="仿宋"/>
          <w:sz w:val="28"/>
        </w:rPr>
      </w:r>
      <w:r/>
    </w:p>
    <w:p>
      <w:pPr>
        <w:pStyle w:val="682"/>
        <w:ind w:firstLine="660"/>
        <w:spacing w:line="520" w:lineRule="exact"/>
        <w:rPr>
          <w:rFonts w:ascii="仿宋" w:hAnsi="仿宋" w:eastAsia="仿宋"/>
          <w:sz w:val="28"/>
        </w:rPr>
      </w:pPr>
      <w:r>
        <w:rPr>
          <w:rFonts w:hint="eastAsia" w:ascii="仿宋" w:hAnsi="仿宋" w:eastAsia="仿宋"/>
          <w:sz w:val="28"/>
        </w:rPr>
        <w:t xml:space="preserve">6.2乙方应按照与甲方签订的合同规定交货。交货后乙方向甲方提供下列单据，甲方按合同规定审核后付款</w:t>
      </w:r>
      <w:r>
        <w:rPr>
          <w:rFonts w:hint="eastAsia" w:ascii="仿宋" w:hAnsi="仿宋" w:eastAsia="仿宋"/>
          <w:sz w:val="28"/>
          <w:lang w:eastAsia="zh-CN"/>
        </w:rPr>
        <w:t xml:space="preserve">：</w:t>
      </w:r>
      <w:r>
        <w:rPr>
          <w:rFonts w:ascii="仿宋" w:hAnsi="仿宋" w:eastAsia="仿宋"/>
          <w:sz w:val="28"/>
        </w:rPr>
      </w:r>
      <w:r/>
    </w:p>
    <w:p>
      <w:pPr>
        <w:pStyle w:val="682"/>
        <w:ind w:firstLine="660"/>
        <w:spacing w:line="520" w:lineRule="exact"/>
        <w:rPr>
          <w:rFonts w:hint="eastAsia" w:ascii="仿宋" w:hAnsi="仿宋" w:eastAsia="仿宋"/>
          <w:sz w:val="28"/>
        </w:rPr>
      </w:pPr>
      <w:r>
        <w:rPr>
          <w:rFonts w:hint="eastAsia" w:ascii="仿宋" w:hAnsi="仿宋" w:eastAsia="仿宋"/>
          <w:sz w:val="28"/>
        </w:rPr>
        <w:t xml:space="preserve">（1）发票；</w:t>
      </w:r>
      <w:r>
        <w:rPr>
          <w:rFonts w:hint="eastAsia" w:ascii="仿宋" w:hAnsi="仿宋" w:eastAsia="仿宋"/>
          <w:sz w:val="28"/>
        </w:rPr>
      </w:r>
      <w:r/>
    </w:p>
    <w:p>
      <w:pPr>
        <w:pStyle w:val="682"/>
        <w:ind w:firstLine="660"/>
        <w:spacing w:line="520" w:lineRule="exact"/>
        <w:rPr>
          <w:rFonts w:hint="eastAsia" w:ascii="仿宋" w:hAnsi="仿宋" w:eastAsia="仿宋"/>
          <w:sz w:val="28"/>
        </w:rPr>
      </w:pPr>
      <w:r>
        <w:rPr>
          <w:rFonts w:hint="eastAsia" w:ascii="仿宋" w:hAnsi="仿宋" w:eastAsia="仿宋"/>
          <w:sz w:val="28"/>
        </w:rPr>
        <w:t xml:space="preserve">（2）制造厂家出具的质量检验证书等；</w:t>
      </w:r>
      <w:r>
        <w:rPr>
          <w:rFonts w:hint="eastAsia" w:ascii="仿宋" w:hAnsi="仿宋" w:eastAsia="仿宋"/>
          <w:sz w:val="28"/>
        </w:rPr>
      </w:r>
      <w:r/>
    </w:p>
    <w:p>
      <w:pPr>
        <w:pStyle w:val="682"/>
        <w:ind w:firstLine="660"/>
        <w:spacing w:line="520" w:lineRule="exact"/>
        <w:rPr>
          <w:rFonts w:hint="eastAsia" w:ascii="仿宋" w:hAnsi="仿宋" w:eastAsia="仿宋"/>
          <w:sz w:val="28"/>
        </w:rPr>
      </w:pPr>
      <w:r>
        <w:rPr>
          <w:rFonts w:hint="eastAsia" w:ascii="仿宋" w:hAnsi="仿宋" w:eastAsia="仿宋"/>
          <w:sz w:val="28"/>
        </w:rPr>
        <w:t xml:space="preserve">（3）装箱单；</w:t>
      </w:r>
      <w:r>
        <w:rPr>
          <w:rFonts w:hint="eastAsia" w:ascii="仿宋" w:hAnsi="仿宋" w:eastAsia="仿宋"/>
          <w:sz w:val="28"/>
        </w:rPr>
      </w:r>
      <w:r/>
    </w:p>
    <w:p>
      <w:pPr>
        <w:pStyle w:val="682"/>
        <w:ind w:firstLine="660"/>
        <w:spacing w:line="520" w:lineRule="exact"/>
        <w:rPr>
          <w:rFonts w:hint="eastAsia" w:ascii="仿宋" w:hAnsi="仿宋" w:eastAsia="仿宋"/>
          <w:sz w:val="28"/>
        </w:rPr>
      </w:pPr>
      <w:r>
        <w:rPr>
          <w:rFonts w:hint="eastAsia" w:ascii="仿宋" w:hAnsi="仿宋" w:eastAsia="仿宋"/>
          <w:sz w:val="28"/>
        </w:rPr>
        <w:t xml:space="preserve">（4）验收合格证；</w:t>
      </w:r>
      <w:r>
        <w:rPr>
          <w:rFonts w:hint="eastAsia" w:ascii="仿宋" w:hAnsi="仿宋" w:eastAsia="仿宋"/>
          <w:sz w:val="28"/>
        </w:rPr>
      </w:r>
      <w:r/>
    </w:p>
    <w:p>
      <w:pPr>
        <w:pStyle w:val="682"/>
        <w:ind w:firstLine="660"/>
        <w:spacing w:line="520" w:lineRule="exact"/>
        <w:rPr>
          <w:rFonts w:hint="eastAsia" w:ascii="仿宋" w:hAnsi="仿宋" w:eastAsia="仿宋"/>
          <w:sz w:val="28"/>
        </w:rPr>
      </w:pPr>
      <w:r>
        <w:rPr>
          <w:rFonts w:hint="eastAsia" w:ascii="仿宋" w:hAnsi="仿宋" w:eastAsia="仿宋"/>
          <w:sz w:val="28"/>
        </w:rPr>
        <w:t xml:space="preserve">（5）使用方加盖公章证明货物交付使用合格的验收表。</w:t>
      </w:r>
      <w:r>
        <w:rPr>
          <w:rFonts w:hint="eastAsia" w:ascii="仿宋" w:hAnsi="仿宋" w:eastAsia="仿宋"/>
          <w:sz w:val="28"/>
        </w:rPr>
      </w:r>
      <w:r/>
    </w:p>
    <w:p>
      <w:pPr>
        <w:pStyle w:val="682"/>
        <w:ind w:firstLine="660"/>
        <w:spacing w:line="520" w:lineRule="exact"/>
        <w:rPr>
          <w:rFonts w:hint="eastAsia" w:ascii="仿宋" w:hAnsi="仿宋" w:eastAsia="仿宋"/>
          <w:sz w:val="28"/>
        </w:rPr>
      </w:pPr>
      <w:r>
        <w:rPr>
          <w:rFonts w:hint="eastAsia" w:ascii="仿宋" w:hAnsi="仿宋" w:eastAsia="仿宋"/>
          <w:sz w:val="28"/>
        </w:rPr>
        <w:t xml:space="preserve">6.3甲方将按招标文件中规定的付款方式安排付款。</w:t>
      </w:r>
      <w:r>
        <w:rPr>
          <w:rFonts w:hint="eastAsia" w:ascii="仿宋" w:hAnsi="仿宋" w:eastAsia="仿宋"/>
          <w:sz w:val="28"/>
        </w:rPr>
      </w:r>
      <w:r/>
    </w:p>
    <w:p>
      <w:pPr>
        <w:pStyle w:val="682"/>
        <w:spacing w:line="520" w:lineRule="exact"/>
        <w:rPr>
          <w:rFonts w:ascii="仿宋" w:hAnsi="仿宋" w:eastAsia="仿宋"/>
          <w:sz w:val="28"/>
        </w:rPr>
      </w:pPr>
      <w:r>
        <w:rPr>
          <w:rFonts w:hint="eastAsia" w:ascii="仿宋" w:hAnsi="仿宋" w:eastAsia="仿宋"/>
          <w:sz w:val="28"/>
        </w:rPr>
        <w:t xml:space="preserve">7.伴随服务</w:t>
      </w:r>
      <w:r>
        <w:rPr>
          <w:rFonts w:ascii="仿宋" w:hAnsi="仿宋" w:eastAsia="仿宋"/>
          <w:sz w:val="28"/>
        </w:rPr>
      </w:r>
      <w:r/>
    </w:p>
    <w:p>
      <w:pPr>
        <w:pStyle w:val="682"/>
        <w:ind w:firstLine="660"/>
        <w:spacing w:line="520" w:lineRule="exact"/>
        <w:rPr>
          <w:rFonts w:ascii="仿宋" w:hAnsi="仿宋" w:eastAsia="仿宋"/>
          <w:sz w:val="28"/>
        </w:rPr>
      </w:pPr>
      <w:r>
        <w:rPr>
          <w:rFonts w:hint="eastAsia" w:ascii="仿宋" w:hAnsi="仿宋" w:eastAsia="仿宋"/>
          <w:sz w:val="28"/>
        </w:rPr>
        <w:t xml:space="preserve">7.1乙方应按照国家有关规定和合同中所附的服务承诺提供服务。</w:t>
      </w:r>
      <w:r>
        <w:rPr>
          <w:rFonts w:ascii="仿宋" w:hAnsi="仿宋" w:eastAsia="仿宋"/>
          <w:sz w:val="28"/>
        </w:rPr>
      </w:r>
      <w:r/>
    </w:p>
    <w:p>
      <w:pPr>
        <w:pStyle w:val="682"/>
        <w:ind w:firstLine="660"/>
        <w:spacing w:line="520" w:lineRule="exact"/>
        <w:rPr>
          <w:rFonts w:ascii="仿宋" w:hAnsi="仿宋" w:eastAsia="仿宋"/>
          <w:sz w:val="28"/>
        </w:rPr>
      </w:pPr>
      <w:r>
        <w:rPr>
          <w:rFonts w:hint="eastAsia" w:ascii="仿宋" w:hAnsi="仿宋" w:eastAsia="仿宋"/>
          <w:sz w:val="28"/>
        </w:rPr>
        <w:t xml:space="preserve">7.2除第7.1条规定外，乙方还应提供下列服务</w:t>
      </w:r>
      <w:r>
        <w:rPr>
          <w:rFonts w:hint="eastAsia" w:ascii="仿宋" w:hAnsi="仿宋" w:eastAsia="仿宋"/>
          <w:sz w:val="28"/>
          <w:lang w:eastAsia="zh-CN"/>
        </w:rPr>
        <w:t xml:space="preserve">：</w:t>
      </w:r>
      <w:r>
        <w:rPr>
          <w:rFonts w:ascii="仿宋" w:hAnsi="仿宋" w:eastAsia="仿宋"/>
          <w:sz w:val="28"/>
        </w:rPr>
      </w:r>
      <w:r/>
    </w:p>
    <w:p>
      <w:pPr>
        <w:pStyle w:val="682"/>
        <w:ind w:firstLine="560"/>
        <w:spacing w:line="520" w:lineRule="exact"/>
        <w:rPr>
          <w:rFonts w:ascii="仿宋" w:hAnsi="仿宋" w:eastAsia="仿宋"/>
          <w:sz w:val="28"/>
        </w:rPr>
      </w:pPr>
      <w:r>
        <w:rPr>
          <w:rFonts w:hint="eastAsia" w:ascii="仿宋" w:hAnsi="仿宋" w:eastAsia="仿宋"/>
          <w:sz w:val="28"/>
        </w:rPr>
        <w:t xml:space="preserve">（1）货物的现场安装和启动监督；</w:t>
      </w:r>
      <w:r>
        <w:rPr>
          <w:rFonts w:ascii="仿宋" w:hAnsi="仿宋" w:eastAsia="仿宋"/>
          <w:sz w:val="28"/>
        </w:rPr>
      </w:r>
      <w:r/>
    </w:p>
    <w:p>
      <w:pPr>
        <w:pStyle w:val="682"/>
        <w:ind w:firstLine="560"/>
        <w:spacing w:line="520" w:lineRule="exact"/>
        <w:rPr>
          <w:rFonts w:ascii="仿宋" w:hAnsi="仿宋" w:eastAsia="仿宋"/>
          <w:sz w:val="28"/>
        </w:rPr>
      </w:pPr>
      <w:r>
        <w:rPr>
          <w:rFonts w:hint="eastAsia" w:ascii="仿宋" w:hAnsi="仿宋" w:eastAsia="仿宋"/>
          <w:sz w:val="28"/>
        </w:rPr>
        <w:t xml:space="preserve">（2）提供货物组装和维修所需的工具；</w:t>
      </w:r>
      <w:r>
        <w:rPr>
          <w:rFonts w:ascii="仿宋" w:hAnsi="仿宋" w:eastAsia="仿宋"/>
          <w:sz w:val="28"/>
        </w:rPr>
      </w:r>
      <w:r/>
    </w:p>
    <w:p>
      <w:pPr>
        <w:pStyle w:val="682"/>
        <w:ind w:firstLine="560"/>
        <w:spacing w:line="520" w:lineRule="exact"/>
        <w:rPr>
          <w:rFonts w:ascii="仿宋" w:hAnsi="仿宋" w:eastAsia="仿宋"/>
          <w:sz w:val="28"/>
        </w:rPr>
      </w:pPr>
      <w:r>
        <w:rPr>
          <w:rFonts w:hint="eastAsia" w:ascii="仿宋" w:hAnsi="仿宋" w:eastAsia="仿宋"/>
          <w:sz w:val="28"/>
        </w:rPr>
        <w:t xml:space="preserve">（3）在合同中乙方承诺的期限内对所提供货物实施运行监督、维修，但前提条件是该服务并不能免除乙方在质量保证期内应承担的义务；</w:t>
      </w:r>
      <w:r>
        <w:rPr>
          <w:rFonts w:ascii="仿宋" w:hAnsi="仿宋" w:eastAsia="仿宋"/>
          <w:sz w:val="28"/>
        </w:rPr>
      </w:r>
      <w:r/>
    </w:p>
    <w:p>
      <w:pPr>
        <w:pStyle w:val="682"/>
        <w:ind w:firstLine="560"/>
        <w:spacing w:line="520" w:lineRule="exact"/>
        <w:rPr>
          <w:rFonts w:ascii="仿宋" w:hAnsi="仿宋" w:eastAsia="仿宋"/>
          <w:sz w:val="28"/>
        </w:rPr>
      </w:pPr>
      <w:r>
        <w:rPr>
          <w:rFonts w:hint="eastAsia" w:ascii="仿宋" w:hAnsi="仿宋" w:eastAsia="仿宋"/>
          <w:sz w:val="28"/>
        </w:rPr>
        <w:t xml:space="preserve">（4）在项目交货现场就货物的安装、启动、运行、维护对甲方人员进行培训。</w:t>
      </w:r>
      <w:r>
        <w:rPr>
          <w:rFonts w:ascii="仿宋" w:hAnsi="仿宋" w:eastAsia="仿宋"/>
          <w:sz w:val="28"/>
        </w:rPr>
      </w:r>
      <w:r/>
    </w:p>
    <w:p>
      <w:pPr>
        <w:pStyle w:val="682"/>
        <w:ind w:firstLine="660"/>
        <w:spacing w:line="520" w:lineRule="exact"/>
        <w:rPr>
          <w:rFonts w:ascii="仿宋" w:hAnsi="仿宋" w:eastAsia="仿宋"/>
          <w:sz w:val="28"/>
        </w:rPr>
      </w:pPr>
      <w:r>
        <w:rPr>
          <w:rFonts w:hint="eastAsia" w:ascii="仿宋" w:hAnsi="仿宋" w:eastAsia="仿宋"/>
          <w:sz w:val="28"/>
        </w:rPr>
        <w:t xml:space="preserve">7.3伴随服务的费用应含在合同价中，不单独进行支付。</w:t>
      </w:r>
      <w:r>
        <w:rPr>
          <w:rFonts w:ascii="仿宋" w:hAnsi="仿宋" w:eastAsia="仿宋"/>
          <w:sz w:val="28"/>
        </w:rPr>
      </w:r>
      <w:r/>
    </w:p>
    <w:p>
      <w:pPr>
        <w:pStyle w:val="682"/>
        <w:spacing w:line="520" w:lineRule="exact"/>
        <w:rPr>
          <w:rFonts w:ascii="仿宋" w:hAnsi="仿宋" w:eastAsia="仿宋"/>
          <w:sz w:val="28"/>
        </w:rPr>
      </w:pPr>
      <w:r>
        <w:rPr>
          <w:rFonts w:hint="eastAsia" w:ascii="仿宋" w:hAnsi="仿宋" w:eastAsia="仿宋"/>
          <w:sz w:val="28"/>
        </w:rPr>
        <w:t xml:space="preserve">8.质量保证</w:t>
      </w:r>
      <w:r>
        <w:rPr>
          <w:rFonts w:ascii="仿宋" w:hAnsi="仿宋" w:eastAsia="仿宋"/>
          <w:sz w:val="28"/>
        </w:rPr>
      </w:r>
      <w:r/>
    </w:p>
    <w:p>
      <w:pPr>
        <w:pStyle w:val="682"/>
        <w:ind w:firstLine="658"/>
        <w:spacing w:line="520" w:lineRule="exact"/>
        <w:rPr>
          <w:rFonts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w:t>
      </w:r>
      <w:r>
        <w:rPr>
          <w:rFonts w:ascii="仿宋" w:hAnsi="仿宋" w:eastAsia="仿宋"/>
          <w:sz w:val="28"/>
          <w:szCs w:val="28"/>
        </w:rPr>
        <w:t xml:space="preserve"> </w:t>
      </w:r>
      <w:r>
        <w:rPr>
          <w:rFonts w:ascii="仿宋" w:hAnsi="仿宋" w:eastAsia="仿宋"/>
          <w:sz w:val="28"/>
          <w:szCs w:val="28"/>
        </w:rPr>
      </w:r>
      <w:r/>
    </w:p>
    <w:p>
      <w:pPr>
        <w:pStyle w:val="682"/>
        <w:ind w:firstLine="658"/>
        <w:spacing w:line="520" w:lineRule="exact"/>
        <w:rPr>
          <w:rFonts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.2 </w:t>
      </w:r>
      <w:r>
        <w:rPr>
          <w:rFonts w:hint="eastAsia" w:ascii="仿宋" w:hAnsi="仿宋" w:eastAsia="仿宋"/>
          <w:sz w:val="28"/>
          <w:szCs w:val="28"/>
        </w:rPr>
        <w:t xml:space="preserve">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w:t>
      </w:r>
      <w:r>
        <w:rPr>
          <w:rFonts w:ascii="仿宋" w:hAnsi="仿宋" w:eastAsia="仿宋"/>
          <w:sz w:val="28"/>
          <w:szCs w:val="28"/>
        </w:rPr>
        <w:t xml:space="preserve"> </w:t>
      </w:r>
      <w:r>
        <w:rPr>
          <w:rFonts w:ascii="仿宋" w:hAnsi="仿宋" w:eastAsia="仿宋"/>
          <w:sz w:val="28"/>
          <w:szCs w:val="28"/>
        </w:rPr>
      </w:r>
      <w:r/>
    </w:p>
    <w:p>
      <w:pPr>
        <w:pStyle w:val="682"/>
        <w:ind w:firstLine="658"/>
        <w:spacing w:line="520" w:lineRule="exact"/>
        <w:rPr>
          <w:rFonts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.3 </w:t>
      </w:r>
      <w:r>
        <w:rPr>
          <w:rFonts w:hint="eastAsia" w:ascii="仿宋" w:hAnsi="仿宋" w:eastAsia="仿宋"/>
          <w:sz w:val="28"/>
          <w:szCs w:val="28"/>
        </w:rPr>
        <w:t xml:space="preserve">乙方在收到通知后三十天内应免费维修或更换有缺陷的货物（含软件及相关服务）或部件。</w:t>
      </w:r>
      <w:r>
        <w:rPr>
          <w:rFonts w:ascii="仿宋" w:hAnsi="仿宋" w:eastAsia="仿宋"/>
          <w:sz w:val="28"/>
          <w:szCs w:val="28"/>
        </w:rPr>
        <w:t xml:space="preserve"> </w:t>
      </w:r>
      <w:r>
        <w:rPr>
          <w:rFonts w:ascii="仿宋" w:hAnsi="仿宋" w:eastAsia="仿宋"/>
          <w:sz w:val="28"/>
          <w:szCs w:val="28"/>
        </w:rPr>
      </w:r>
      <w:r/>
    </w:p>
    <w:p>
      <w:pPr>
        <w:pStyle w:val="682"/>
        <w:ind w:firstLine="658"/>
        <w:spacing w:line="520" w:lineRule="exact"/>
        <w:rPr>
          <w:rFonts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.4 </w:t>
      </w:r>
      <w:r>
        <w:rPr>
          <w:rFonts w:hint="eastAsia" w:ascii="仿宋" w:hAnsi="仿宋" w:eastAsia="仿宋"/>
          <w:sz w:val="28"/>
          <w:szCs w:val="28"/>
        </w:rPr>
        <w:t xml:space="preserve">如果乙方在收到通知后三十天内没有弥补缺陷，甲方可采取必要的补救措施，但风险和费用将由乙方承担。</w:t>
      </w:r>
      <w:r>
        <w:rPr>
          <w:rFonts w:ascii="仿宋" w:hAnsi="仿宋" w:eastAsia="仿宋"/>
          <w:sz w:val="28"/>
          <w:szCs w:val="28"/>
        </w:rPr>
      </w:r>
      <w:r/>
    </w:p>
    <w:p>
      <w:pPr>
        <w:pStyle w:val="682"/>
        <w:ind w:firstLine="658"/>
        <w:spacing w:line="520" w:lineRule="exact"/>
        <w:rPr>
          <w:rFonts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.5 </w:t>
      </w:r>
      <w:r>
        <w:rPr>
          <w:rFonts w:hint="eastAsia" w:ascii="仿宋" w:hAnsi="仿宋" w:eastAsia="仿宋"/>
          <w:sz w:val="28"/>
          <w:szCs w:val="28"/>
        </w:rPr>
        <w:t xml:space="preserve">除合同专用条款规定外，合同项下货物（含软件及相关服务）的质量保证期为自货物（含软件及相关服务）通过最终验收起</w:t>
      </w:r>
      <w:r>
        <w:rPr>
          <w:rFonts w:ascii="仿宋" w:hAnsi="仿宋" w:eastAsia="仿宋"/>
          <w:sz w:val="28"/>
          <w:szCs w:val="28"/>
        </w:rPr>
        <w:t xml:space="preserve">12</w:t>
      </w:r>
      <w:r>
        <w:rPr>
          <w:rFonts w:hint="eastAsia" w:ascii="仿宋" w:hAnsi="仿宋" w:eastAsia="仿宋"/>
          <w:sz w:val="28"/>
          <w:szCs w:val="28"/>
        </w:rPr>
        <w:t xml:space="preserve">个月。</w:t>
      </w:r>
      <w:r>
        <w:rPr>
          <w:rFonts w:ascii="仿宋" w:hAnsi="仿宋" w:eastAsia="仿宋"/>
          <w:sz w:val="28"/>
          <w:szCs w:val="28"/>
        </w:rPr>
      </w:r>
      <w:r/>
    </w:p>
    <w:p>
      <w:pPr>
        <w:pStyle w:val="682"/>
        <w:spacing w:line="520" w:lineRule="exact"/>
        <w:rPr>
          <w:rFonts w:ascii="仿宋" w:hAnsi="仿宋" w:eastAsia="仿宋"/>
          <w:sz w:val="28"/>
        </w:rPr>
      </w:pPr>
      <w:r>
        <w:rPr>
          <w:rFonts w:hint="eastAsia" w:ascii="仿宋" w:hAnsi="仿宋" w:eastAsia="仿宋"/>
          <w:sz w:val="28"/>
        </w:rPr>
        <w:t xml:space="preserve">9.检验及安装</w:t>
      </w:r>
      <w:r>
        <w:rPr>
          <w:rFonts w:ascii="仿宋" w:hAnsi="仿宋" w:eastAsia="仿宋"/>
          <w:sz w:val="28"/>
        </w:rPr>
      </w:r>
      <w:r/>
    </w:p>
    <w:p>
      <w:pPr>
        <w:pStyle w:val="682"/>
        <w:ind w:firstLine="660"/>
        <w:spacing w:line="520" w:lineRule="exact"/>
        <w:rPr>
          <w:rFonts w:ascii="仿宋" w:hAnsi="仿宋" w:eastAsia="仿宋"/>
          <w:sz w:val="28"/>
          <w:szCs w:val="28"/>
        </w:rPr>
      </w:pPr>
      <w:r>
        <w:rPr>
          <w:rFonts w:hint="eastAsia" w:ascii="仿宋" w:hAnsi="仿宋" w:eastAsia="仿宋"/>
          <w:sz w:val="28"/>
          <w:szCs w:val="28"/>
        </w:rPr>
        <w:t xml:space="preserve">9</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w:t>
      </w:r>
      <w:r>
        <w:rPr>
          <w:rFonts w:ascii="仿宋" w:hAnsi="仿宋" w:eastAsia="仿宋"/>
          <w:sz w:val="28"/>
          <w:szCs w:val="28"/>
        </w:rPr>
        <w:t xml:space="preserve"> </w:t>
      </w:r>
      <w:r>
        <w:rPr>
          <w:rFonts w:ascii="仿宋" w:hAnsi="仿宋" w:eastAsia="仿宋"/>
          <w:sz w:val="28"/>
          <w:szCs w:val="28"/>
        </w:rPr>
      </w:r>
      <w:r/>
    </w:p>
    <w:p>
      <w:pPr>
        <w:pStyle w:val="682"/>
        <w:ind w:firstLine="660"/>
        <w:spacing w:line="520" w:lineRule="exact"/>
        <w:rPr>
          <w:rFonts w:ascii="仿宋" w:hAnsi="仿宋" w:eastAsia="仿宋"/>
          <w:b/>
          <w:sz w:val="28"/>
        </w:rPr>
      </w:pPr>
      <w:r>
        <w:rPr>
          <w:rFonts w:hint="eastAsia" w:ascii="仿宋" w:hAnsi="仿宋" w:eastAsia="仿宋"/>
          <w:sz w:val="28"/>
          <w:szCs w:val="28"/>
        </w:rPr>
        <w:t xml:space="preserve">9</w:t>
      </w:r>
      <w:r>
        <w:rPr>
          <w:rFonts w:ascii="仿宋" w:hAnsi="仿宋" w:eastAsia="仿宋"/>
          <w:sz w:val="28"/>
          <w:szCs w:val="28"/>
        </w:rPr>
        <w:t xml:space="preserve">.2 </w:t>
      </w:r>
      <w:r>
        <w:rPr>
          <w:rFonts w:hint="eastAsia" w:ascii="仿宋" w:hAnsi="仿宋" w:eastAsia="仿宋"/>
          <w:sz w:val="28"/>
          <w:szCs w:val="28"/>
        </w:rPr>
        <w:t xml:space="preserve">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w:t>
      </w:r>
      <w:r>
        <w:rPr>
          <w:rFonts w:ascii="仿宋" w:hAnsi="仿宋" w:eastAsia="仿宋"/>
          <w:sz w:val="28"/>
          <w:szCs w:val="28"/>
        </w:rPr>
        <w:t xml:space="preserve">90</w:t>
      </w:r>
      <w:r>
        <w:rPr>
          <w:rFonts w:hint="eastAsia" w:ascii="仿宋" w:hAnsi="仿宋" w:eastAsia="仿宋"/>
          <w:sz w:val="28"/>
          <w:szCs w:val="28"/>
        </w:rPr>
        <w:t xml:space="preserve">天内，根据甲方按检验标准自己检验的结果或当地商检部门出具的检验证书向乙方提出索赔，除责任由保险公司或运输部门承担的之外。</w:t>
      </w:r>
      <w:r>
        <w:rPr>
          <w:rFonts w:ascii="仿宋" w:hAnsi="仿宋" w:eastAsia="仿宋"/>
          <w:sz w:val="28"/>
          <w:szCs w:val="28"/>
        </w:rPr>
        <w:t xml:space="preserve"> </w:t>
      </w:r>
      <w:r>
        <w:rPr>
          <w:rFonts w:ascii="仿宋" w:hAnsi="仿宋" w:eastAsia="仿宋"/>
          <w:b/>
          <w:sz w:val="28"/>
        </w:rPr>
      </w:r>
      <w:r/>
    </w:p>
    <w:p>
      <w:pPr>
        <w:pStyle w:val="682"/>
        <w:ind w:firstLine="660"/>
        <w:spacing w:line="520" w:lineRule="exact"/>
        <w:rPr>
          <w:rFonts w:ascii="仿宋" w:hAnsi="仿宋" w:eastAsia="仿宋"/>
          <w:b/>
          <w:sz w:val="28"/>
        </w:rPr>
      </w:pPr>
      <w:r>
        <w:rPr>
          <w:rFonts w:hint="eastAsia" w:ascii="仿宋" w:hAnsi="仿宋" w:eastAsia="仿宋"/>
          <w:sz w:val="28"/>
          <w:szCs w:val="28"/>
        </w:rPr>
        <w:t xml:space="preserve">9</w:t>
      </w:r>
      <w:r>
        <w:rPr>
          <w:rFonts w:ascii="仿宋" w:hAnsi="仿宋" w:eastAsia="仿宋"/>
          <w:sz w:val="28"/>
          <w:szCs w:val="28"/>
        </w:rPr>
        <w:t xml:space="preserve">.3 </w:t>
      </w:r>
      <w:r>
        <w:rPr>
          <w:rFonts w:hint="eastAsia" w:ascii="仿宋" w:hAnsi="仿宋" w:eastAsia="仿宋"/>
          <w:sz w:val="28"/>
          <w:szCs w:val="28"/>
        </w:rPr>
        <w:t xml:space="preserve">如果货物（含软件及相关服务）的质量和规格与合同不符，或在第</w:t>
      </w:r>
      <w:r>
        <w:rPr>
          <w:rFonts w:ascii="仿宋" w:hAnsi="仿宋" w:eastAsia="仿宋"/>
          <w:sz w:val="28"/>
          <w:szCs w:val="28"/>
        </w:rPr>
        <w:t xml:space="preserve">11</w:t>
      </w:r>
      <w:r>
        <w:rPr>
          <w:rFonts w:hint="eastAsia" w:ascii="仿宋" w:hAnsi="仿宋" w:eastAsia="仿宋"/>
          <w:sz w:val="28"/>
          <w:szCs w:val="28"/>
        </w:rPr>
        <w:t xml:space="preserve">条规定的质量保证期内证实货物（含软件及相关服务）是有缺陷的，包括潜在的缺陷或使用不符合要求的材料，甲方将有权向乙方提出索赔。</w:t>
      </w:r>
      <w:r>
        <w:rPr>
          <w:rFonts w:ascii="仿宋" w:hAnsi="仿宋" w:eastAsia="仿宋"/>
          <w:sz w:val="28"/>
          <w:szCs w:val="28"/>
        </w:rPr>
        <w:t xml:space="preserve"> </w:t>
      </w:r>
      <w:r>
        <w:rPr>
          <w:rFonts w:ascii="仿宋" w:hAnsi="仿宋" w:eastAsia="仿宋"/>
          <w:b/>
          <w:sz w:val="28"/>
        </w:rPr>
      </w:r>
      <w:r/>
    </w:p>
    <w:p>
      <w:pPr>
        <w:pStyle w:val="682"/>
        <w:ind w:firstLine="660"/>
        <w:spacing w:line="520" w:lineRule="exact"/>
        <w:rPr>
          <w:rFonts w:ascii="仿宋" w:hAnsi="仿宋" w:eastAsia="仿宋"/>
          <w:sz w:val="28"/>
          <w:szCs w:val="28"/>
        </w:rPr>
      </w:pPr>
      <w:r>
        <w:rPr>
          <w:rFonts w:hint="eastAsia" w:ascii="仿宋" w:hAnsi="仿宋" w:eastAsia="仿宋"/>
          <w:sz w:val="28"/>
          <w:szCs w:val="28"/>
        </w:rPr>
        <w:t xml:space="preserve">9</w:t>
      </w:r>
      <w:r>
        <w:rPr>
          <w:rFonts w:ascii="仿宋" w:hAnsi="仿宋" w:eastAsia="仿宋"/>
          <w:sz w:val="28"/>
          <w:szCs w:val="28"/>
        </w:rPr>
        <w:t xml:space="preserve">.4 </w:t>
      </w:r>
      <w:r>
        <w:rPr>
          <w:rFonts w:hint="eastAsia" w:ascii="仿宋" w:hAnsi="仿宋" w:eastAsia="仿宋"/>
          <w:sz w:val="28"/>
          <w:szCs w:val="28"/>
        </w:rPr>
        <w:t xml:space="preserve">甲方有权提出在货物（含软件及相关服务）制造过程中派人到制造厂进行监造，乙方有义务为甲方监造人员提供方便。</w:t>
      </w:r>
      <w:r>
        <w:rPr>
          <w:rFonts w:ascii="仿宋" w:hAnsi="仿宋" w:eastAsia="仿宋"/>
          <w:sz w:val="28"/>
          <w:szCs w:val="28"/>
        </w:rPr>
      </w:r>
      <w:r/>
    </w:p>
    <w:p>
      <w:pPr>
        <w:pStyle w:val="682"/>
        <w:ind w:firstLine="660"/>
        <w:spacing w:line="520" w:lineRule="exact"/>
        <w:rPr>
          <w:rFonts w:ascii="仿宋" w:hAnsi="仿宋" w:eastAsia="仿宋"/>
          <w:sz w:val="28"/>
          <w:szCs w:val="28"/>
        </w:rPr>
      </w:pPr>
      <w:r>
        <w:rPr>
          <w:rFonts w:hint="eastAsia" w:ascii="仿宋" w:hAnsi="仿宋" w:eastAsia="仿宋"/>
          <w:sz w:val="28"/>
          <w:szCs w:val="28"/>
        </w:rPr>
        <w:t xml:space="preserve">9</w:t>
      </w:r>
      <w:r>
        <w:rPr>
          <w:rFonts w:ascii="仿宋" w:hAnsi="仿宋" w:eastAsia="仿宋"/>
          <w:sz w:val="28"/>
          <w:szCs w:val="28"/>
        </w:rPr>
        <w:t xml:space="preserve">.5 </w:t>
      </w:r>
      <w:r>
        <w:rPr>
          <w:rFonts w:hint="eastAsia" w:ascii="仿宋" w:hAnsi="仿宋" w:eastAsia="仿宋"/>
          <w:sz w:val="28"/>
          <w:szCs w:val="28"/>
        </w:rPr>
        <w:t xml:space="preserve">制造厂对所供货物（含软件及相关服务）进行机械运转试验和性能试验时，必须提前通知甲方。</w:t>
      </w:r>
      <w:r>
        <w:rPr>
          <w:rFonts w:ascii="仿宋" w:hAnsi="仿宋" w:eastAsia="仿宋"/>
          <w:sz w:val="28"/>
          <w:szCs w:val="28"/>
        </w:rPr>
        <w:t xml:space="preserve"> </w:t>
      </w:r>
      <w:r>
        <w:rPr>
          <w:rFonts w:ascii="仿宋" w:hAnsi="仿宋" w:eastAsia="仿宋"/>
          <w:sz w:val="28"/>
          <w:szCs w:val="28"/>
        </w:rPr>
      </w:r>
      <w:r/>
    </w:p>
    <w:p>
      <w:pPr>
        <w:pStyle w:val="682"/>
        <w:ind w:firstLine="660"/>
        <w:spacing w:line="520" w:lineRule="exact"/>
        <w:rPr>
          <w:rFonts w:ascii="仿宋" w:hAnsi="仿宋" w:eastAsia="仿宋"/>
          <w:sz w:val="28"/>
          <w:szCs w:val="28"/>
        </w:rPr>
      </w:pPr>
      <w:r>
        <w:rPr>
          <w:rFonts w:hint="eastAsia" w:ascii="仿宋" w:hAnsi="仿宋" w:eastAsia="仿宋"/>
          <w:sz w:val="28"/>
          <w:szCs w:val="28"/>
        </w:rPr>
        <w:t xml:space="preserve">9</w:t>
      </w:r>
      <w:r>
        <w:rPr>
          <w:rFonts w:ascii="仿宋" w:hAnsi="仿宋" w:eastAsia="仿宋"/>
          <w:sz w:val="28"/>
          <w:szCs w:val="28"/>
        </w:rPr>
        <w:t xml:space="preserve">.6 </w:t>
      </w:r>
      <w:r>
        <w:rPr>
          <w:rFonts w:hint="eastAsia" w:ascii="仿宋" w:hAnsi="仿宋" w:eastAsia="仿宋"/>
          <w:sz w:val="28"/>
          <w:szCs w:val="28"/>
        </w:rPr>
        <w:t xml:space="preserve">货物（含软件及相关服务）的安装按招标文件要求进行。</w:t>
      </w:r>
      <w:r>
        <w:rPr>
          <w:rFonts w:ascii="仿宋" w:hAnsi="仿宋" w:eastAsia="仿宋"/>
          <w:sz w:val="28"/>
          <w:szCs w:val="28"/>
        </w:rPr>
      </w:r>
      <w:r/>
    </w:p>
    <w:p>
      <w:pPr>
        <w:pStyle w:val="682"/>
        <w:spacing w:line="520" w:lineRule="exact"/>
        <w:rPr>
          <w:rFonts w:ascii="仿宋" w:hAnsi="仿宋" w:eastAsia="仿宋"/>
          <w:sz w:val="28"/>
        </w:rPr>
      </w:pPr>
      <w:r>
        <w:rPr>
          <w:rFonts w:hint="eastAsia" w:ascii="仿宋" w:hAnsi="仿宋" w:eastAsia="仿宋"/>
          <w:sz w:val="28"/>
        </w:rPr>
        <w:t xml:space="preserve">10.索赔</w:t>
      </w:r>
      <w:r>
        <w:rPr>
          <w:rFonts w:ascii="仿宋" w:hAnsi="仿宋" w:eastAsia="仿宋"/>
          <w:sz w:val="28"/>
        </w:rPr>
      </w:r>
      <w:r/>
    </w:p>
    <w:p>
      <w:pPr>
        <w:pStyle w:val="682"/>
        <w:ind w:firstLine="658"/>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.1 </w:t>
      </w:r>
      <w:r>
        <w:rPr>
          <w:rFonts w:hint="eastAsia" w:ascii="仿宋" w:hAnsi="仿宋" w:eastAsia="仿宋"/>
          <w:sz w:val="28"/>
          <w:szCs w:val="28"/>
        </w:rPr>
        <w:t xml:space="preserve">除责任应由保险公司或运输部门承担的之外，甲方有权根据甲方按检验标准自己检验的结果或当地商检部门出具的商检证书向乙方提出索赔。</w:t>
      </w:r>
      <w:r>
        <w:rPr>
          <w:rFonts w:ascii="仿宋" w:hAnsi="仿宋" w:eastAsia="仿宋"/>
          <w:sz w:val="28"/>
          <w:szCs w:val="28"/>
        </w:rPr>
        <w:t xml:space="preserve"> </w:t>
      </w:r>
      <w:r>
        <w:rPr>
          <w:rFonts w:ascii="仿宋" w:hAnsi="仿宋" w:eastAsia="仿宋"/>
          <w:sz w:val="28"/>
          <w:szCs w:val="28"/>
        </w:rPr>
      </w:r>
      <w:r/>
    </w:p>
    <w:p>
      <w:pPr>
        <w:pStyle w:val="682"/>
        <w:ind w:firstLine="658"/>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.2 </w:t>
      </w:r>
      <w:r>
        <w:rPr>
          <w:rFonts w:hint="eastAsia" w:ascii="仿宋" w:hAnsi="仿宋" w:eastAsia="仿宋"/>
          <w:sz w:val="28"/>
          <w:szCs w:val="28"/>
        </w:rPr>
        <w:t xml:space="preserve">在第</w:t>
      </w:r>
      <w:r>
        <w:rPr>
          <w:rFonts w:ascii="仿宋" w:hAnsi="仿宋" w:eastAsia="仿宋"/>
          <w:sz w:val="28"/>
          <w:szCs w:val="28"/>
        </w:rPr>
        <w:t xml:space="preserve"> </w:t>
      </w:r>
      <w:r>
        <w:rPr>
          <w:rFonts w:hint="eastAsia" w:ascii="仿宋" w:hAnsi="仿宋" w:eastAsia="仿宋"/>
          <w:sz w:val="28"/>
          <w:szCs w:val="28"/>
        </w:rPr>
        <w:t xml:space="preserve">8条和第9条规定的检验期和质量保证期内，如果乙方对甲方提出的索赔和差异负有责任，乙方应按照甲方同意的下列一种或多种方式解决索赔事宜</w:t>
      </w:r>
      <w:r>
        <w:rPr>
          <w:rFonts w:hint="eastAsia" w:ascii="仿宋" w:hAnsi="仿宋" w:eastAsia="仿宋"/>
          <w:sz w:val="28"/>
          <w:szCs w:val="28"/>
          <w:lang w:eastAsia="zh-CN"/>
        </w:rPr>
        <w:t xml:space="preserve">：</w:t>
      </w:r>
      <w:r>
        <w:rPr>
          <w:rFonts w:ascii="仿宋" w:hAnsi="仿宋" w:eastAsia="仿宋"/>
          <w:sz w:val="28"/>
          <w:szCs w:val="28"/>
        </w:rPr>
      </w:r>
      <w:r/>
    </w:p>
    <w:p>
      <w:pPr>
        <w:pStyle w:val="682"/>
        <w:ind w:firstLine="420"/>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乙方同意退货，并按合同规定的同种货币将货款退还给甲方，并承担由此发生的一切损失和费用，包括利息、银行手续费、运费、保险费、检验费、仓储费、装卸费以及为保护退回货物（含软件及相关服务）所需的其它必要费用。</w:t>
      </w:r>
      <w:r>
        <w:rPr>
          <w:rFonts w:ascii="仿宋" w:hAnsi="仿宋" w:eastAsia="仿宋"/>
          <w:sz w:val="28"/>
          <w:szCs w:val="28"/>
        </w:rPr>
      </w:r>
      <w:r/>
    </w:p>
    <w:p>
      <w:pPr>
        <w:pStyle w:val="682"/>
        <w:ind w:firstLine="420"/>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）根据货物（含软件及相关服务）的低劣程度、损坏程度以及甲方遭受损失的数额，经买卖双方商定降低货物（含软件及相关服务）的价格。</w:t>
      </w:r>
      <w:r>
        <w:rPr>
          <w:rFonts w:ascii="仿宋" w:hAnsi="仿宋" w:eastAsia="仿宋"/>
          <w:sz w:val="28"/>
          <w:szCs w:val="28"/>
        </w:rPr>
      </w:r>
      <w:r/>
    </w:p>
    <w:p>
      <w:pPr>
        <w:pStyle w:val="682"/>
        <w:ind w:firstLine="420"/>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w:t>
      </w:r>
      <w:r>
        <w:rPr>
          <w:rFonts w:ascii="仿宋" w:hAnsi="仿宋" w:eastAsia="仿宋"/>
          <w:sz w:val="28"/>
          <w:szCs w:val="28"/>
        </w:rPr>
        <w:t xml:space="preserve"> </w:t>
      </w:r>
      <w:r>
        <w:rPr>
          <w:rFonts w:ascii="仿宋" w:hAnsi="仿宋" w:eastAsia="仿宋"/>
          <w:sz w:val="28"/>
          <w:szCs w:val="28"/>
        </w:rPr>
      </w:r>
      <w:r/>
    </w:p>
    <w:p>
      <w:pPr>
        <w:pStyle w:val="682"/>
        <w:ind w:firstLine="560"/>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.3 </w:t>
      </w:r>
      <w:r>
        <w:rPr>
          <w:rFonts w:hint="eastAsia" w:ascii="仿宋" w:hAnsi="仿宋" w:eastAsia="仿宋"/>
          <w:sz w:val="28"/>
          <w:szCs w:val="28"/>
        </w:rPr>
        <w:t xml:space="preserve">如果在甲方发出索赔通知后</w:t>
      </w:r>
      <w:r>
        <w:rPr>
          <w:rFonts w:ascii="仿宋" w:hAnsi="仿宋" w:eastAsia="仿宋"/>
          <w:sz w:val="28"/>
          <w:szCs w:val="28"/>
        </w:rPr>
        <w:t xml:space="preserve">3</w:t>
      </w:r>
      <w:r>
        <w:rPr>
          <w:rFonts w:hint="eastAsia" w:ascii="仿宋" w:hAnsi="仿宋" w:eastAsia="仿宋"/>
          <w:sz w:val="28"/>
          <w:szCs w:val="28"/>
        </w:rPr>
        <w:t xml:space="preserve">0天内，乙方未能答复，上达索赔应视为已被乙方接受。若乙方未能在甲方提出索赔通知后</w:t>
      </w:r>
      <w:r>
        <w:rPr>
          <w:rFonts w:ascii="仿宋" w:hAnsi="仿宋" w:eastAsia="仿宋"/>
          <w:sz w:val="28"/>
          <w:szCs w:val="28"/>
        </w:rPr>
        <w:t xml:space="preserve">30</w:t>
      </w:r>
      <w:r>
        <w:rPr>
          <w:rFonts w:hint="eastAsia" w:ascii="仿宋" w:hAnsi="仿宋" w:eastAsia="仿宋"/>
          <w:sz w:val="28"/>
          <w:szCs w:val="28"/>
        </w:rPr>
        <w:t xml:space="preserve">天内或甲方同意的更长时间内，按照第</w:t>
      </w: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2</w:t>
      </w:r>
      <w:r>
        <w:rPr>
          <w:rFonts w:hint="eastAsia" w:ascii="仿宋" w:hAnsi="仿宋" w:eastAsia="仿宋"/>
          <w:sz w:val="28"/>
          <w:szCs w:val="28"/>
        </w:rPr>
        <w:t xml:space="preserve">条规定的任何一种方法解决索赔事宜，甲方将从已付款或从乙方开具的履约保证金中扣回索赔金额。如果这些金额不足以补偿索赔金额，甲方有权向乙方提出不足部分的补偿。</w:t>
      </w:r>
      <w:r>
        <w:rPr>
          <w:rFonts w:ascii="仿宋" w:hAnsi="仿宋" w:eastAsia="仿宋"/>
          <w:sz w:val="28"/>
          <w:szCs w:val="28"/>
        </w:rPr>
      </w:r>
      <w:r/>
    </w:p>
    <w:p>
      <w:pPr>
        <w:pStyle w:val="682"/>
        <w:spacing w:line="520" w:lineRule="exact"/>
        <w:rPr>
          <w:rFonts w:ascii="仿宋" w:hAnsi="仿宋" w:eastAsia="仿宋"/>
          <w:sz w:val="28"/>
        </w:rPr>
      </w:pPr>
      <w:r>
        <w:rPr>
          <w:rFonts w:hint="eastAsia" w:ascii="仿宋" w:hAnsi="仿宋" w:eastAsia="仿宋"/>
          <w:sz w:val="28"/>
        </w:rPr>
        <w:t xml:space="preserve">11.拖延交货</w:t>
      </w:r>
      <w:r>
        <w:rPr>
          <w:rFonts w:ascii="仿宋" w:hAnsi="仿宋" w:eastAsia="仿宋"/>
          <w:sz w:val="28"/>
        </w:rPr>
      </w:r>
      <w:r/>
    </w:p>
    <w:p>
      <w:pPr>
        <w:pStyle w:val="682"/>
        <w:ind w:firstLine="567"/>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乙方应按照合同专用条款中规定的交货期交货和提供服务。</w:t>
      </w:r>
      <w:r>
        <w:rPr>
          <w:rFonts w:ascii="仿宋" w:hAnsi="仿宋" w:eastAsia="仿宋"/>
          <w:sz w:val="28"/>
          <w:szCs w:val="28"/>
        </w:rPr>
        <w:t xml:space="preserve"> </w:t>
      </w:r>
      <w:r>
        <w:rPr>
          <w:rFonts w:ascii="仿宋" w:hAnsi="仿宋" w:eastAsia="仿宋"/>
          <w:sz w:val="28"/>
          <w:szCs w:val="28"/>
        </w:rPr>
      </w:r>
      <w:r/>
    </w:p>
    <w:p>
      <w:pPr>
        <w:pStyle w:val="682"/>
        <w:ind w:firstLine="567"/>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.2 </w:t>
      </w:r>
      <w:r>
        <w:rPr>
          <w:rFonts w:hint="eastAsia" w:ascii="仿宋" w:hAnsi="仿宋" w:eastAsia="仿宋"/>
          <w:sz w:val="28"/>
          <w:szCs w:val="28"/>
        </w:rPr>
        <w:t xml:space="preserve">如果乙方毫无理由地拖延交货，将受到以下制裁</w:t>
      </w:r>
      <w:r>
        <w:rPr>
          <w:rFonts w:hint="eastAsia" w:ascii="仿宋" w:hAnsi="仿宋" w:eastAsia="仿宋"/>
          <w:sz w:val="28"/>
          <w:szCs w:val="28"/>
          <w:lang w:eastAsia="zh-CN"/>
        </w:rPr>
        <w:t xml:space="preserve">：</w:t>
      </w:r>
      <w:r>
        <w:rPr>
          <w:rFonts w:hint="eastAsia" w:ascii="仿宋" w:hAnsi="仿宋" w:eastAsia="仿宋"/>
          <w:sz w:val="28"/>
          <w:szCs w:val="28"/>
        </w:rPr>
        <w:t xml:space="preserve">没收履约保证金，加收违约损失赔偿</w:t>
      </w:r>
      <w:r>
        <w:rPr>
          <w:rFonts w:hint="eastAsia" w:ascii="仿宋" w:hAnsi="仿宋" w:eastAsia="仿宋"/>
          <w:sz w:val="28"/>
          <w:szCs w:val="28"/>
          <w:u w:val="single"/>
        </w:rPr>
        <w:t xml:space="preserve">和／或</w:t>
      </w:r>
      <w:r>
        <w:rPr>
          <w:rFonts w:hint="eastAsia" w:ascii="仿宋" w:hAnsi="仿宋" w:eastAsia="仿宋"/>
          <w:sz w:val="28"/>
          <w:szCs w:val="28"/>
        </w:rPr>
        <w:t xml:space="preserve">终止合同。</w:t>
      </w:r>
      <w:r>
        <w:rPr>
          <w:rFonts w:ascii="仿宋" w:hAnsi="仿宋" w:eastAsia="仿宋"/>
          <w:sz w:val="28"/>
          <w:szCs w:val="28"/>
        </w:rPr>
        <w:t xml:space="preserve"> </w:t>
      </w:r>
      <w:r>
        <w:rPr>
          <w:rFonts w:ascii="仿宋" w:hAnsi="仿宋" w:eastAsia="仿宋"/>
          <w:sz w:val="28"/>
          <w:szCs w:val="28"/>
        </w:rPr>
      </w:r>
      <w:r/>
    </w:p>
    <w:p>
      <w:pPr>
        <w:pStyle w:val="682"/>
        <w:ind w:firstLine="567"/>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.3 </w:t>
      </w:r>
      <w:r>
        <w:rPr>
          <w:rFonts w:hint="eastAsia" w:ascii="仿宋" w:hAnsi="仿宋" w:eastAsia="仿宋"/>
          <w:sz w:val="28"/>
          <w:szCs w:val="28"/>
        </w:rPr>
        <w:t xml:space="preserve">在履行合同过程中，如果乙方遇到不能按时交货和提供服务的情况，应及时以书面形式将不能按时交货的理由、延误时间通知甲方。甲方在收到乙方通知后，应进行分析，可通过修改合同，酌情延长交货时间。</w:t>
      </w:r>
      <w:r>
        <w:rPr>
          <w:rFonts w:ascii="仿宋" w:hAnsi="仿宋" w:eastAsia="仿宋"/>
          <w:sz w:val="28"/>
          <w:szCs w:val="28"/>
        </w:rPr>
        <w:t xml:space="preserve"> </w:t>
      </w:r>
      <w:r>
        <w:rPr>
          <w:rFonts w:ascii="仿宋" w:hAnsi="仿宋" w:eastAsia="仿宋"/>
          <w:sz w:val="28"/>
          <w:szCs w:val="28"/>
        </w:rPr>
      </w:r>
      <w:r/>
    </w:p>
    <w:p>
      <w:pPr>
        <w:pStyle w:val="682"/>
        <w:spacing w:line="520" w:lineRule="exact"/>
        <w:rPr>
          <w:rFonts w:ascii="仿宋" w:hAnsi="仿宋" w:eastAsia="仿宋"/>
          <w:sz w:val="28"/>
          <w:szCs w:val="28"/>
        </w:rPr>
      </w:pPr>
      <w:r>
        <w:rPr>
          <w:rFonts w:hint="eastAsia" w:ascii="仿宋" w:hAnsi="仿宋" w:eastAsia="仿宋"/>
          <w:sz w:val="28"/>
        </w:rPr>
        <w:t xml:space="preserve">12.误期赔偿</w:t>
      </w:r>
      <w:r>
        <w:rPr>
          <w:rFonts w:ascii="仿宋" w:hAnsi="仿宋" w:eastAsia="仿宋"/>
          <w:sz w:val="28"/>
          <w:szCs w:val="28"/>
        </w:rPr>
      </w:r>
      <w:r/>
    </w:p>
    <w:p>
      <w:pPr>
        <w:pStyle w:val="682"/>
        <w:ind w:firstLine="567"/>
        <w:spacing w:line="520" w:lineRule="exact"/>
        <w:rPr>
          <w:rFonts w:ascii="仿宋" w:hAnsi="仿宋" w:eastAsia="仿宋"/>
          <w:sz w:val="28"/>
          <w:szCs w:val="28"/>
        </w:rPr>
      </w:pPr>
      <w:r>
        <w:rPr>
          <w:rFonts w:hint="eastAsia" w:ascii="仿宋" w:hAnsi="仿宋" w:eastAsia="仿宋"/>
          <w:sz w:val="28"/>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为误期货物或服务合同价的5%。一旦达到误期赔偿的最高限额，甲方和见证方可考虑终止合同。</w:t>
      </w:r>
      <w:r>
        <w:rPr>
          <w:rFonts w:ascii="仿宋" w:hAnsi="仿宋" w:eastAsia="仿宋"/>
          <w:sz w:val="28"/>
          <w:szCs w:val="28"/>
        </w:rPr>
      </w:r>
      <w:r/>
    </w:p>
    <w:p>
      <w:pPr>
        <w:pStyle w:val="682"/>
        <w:spacing w:line="520" w:lineRule="exact"/>
        <w:rPr>
          <w:rFonts w:ascii="仿宋" w:hAnsi="仿宋" w:eastAsia="仿宋"/>
          <w:sz w:val="28"/>
          <w:szCs w:val="28"/>
        </w:rPr>
      </w:pPr>
      <w:r>
        <w:rPr>
          <w:rFonts w:hint="eastAsia" w:ascii="仿宋" w:hAnsi="仿宋" w:eastAsia="仿宋"/>
          <w:sz w:val="28"/>
        </w:rPr>
        <w:t xml:space="preserve">13.不可抗力</w:t>
      </w:r>
      <w:r>
        <w:rPr>
          <w:rFonts w:ascii="仿宋" w:hAnsi="仿宋" w:eastAsia="仿宋"/>
          <w:sz w:val="28"/>
          <w:szCs w:val="28"/>
        </w:rPr>
      </w:r>
      <w:r/>
    </w:p>
    <w:p>
      <w:pPr>
        <w:pStyle w:val="682"/>
        <w:ind w:firstLine="567"/>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3</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如果双方中任何一方由于战争、严重火灾、水灾、台风和地震以及其它经双方同意属于不可抗力的事故，致使合同履行受阻时，履行合同的期限应予以延长，延长的期限应相当于事故所影响的时间。</w:t>
      </w:r>
      <w:r>
        <w:rPr>
          <w:rFonts w:ascii="仿宋" w:hAnsi="仿宋" w:eastAsia="仿宋"/>
          <w:sz w:val="28"/>
          <w:szCs w:val="28"/>
        </w:rPr>
        <w:t xml:space="preserve"> </w:t>
      </w:r>
      <w:r>
        <w:rPr>
          <w:rFonts w:ascii="仿宋" w:hAnsi="仿宋" w:eastAsia="仿宋"/>
          <w:sz w:val="28"/>
          <w:szCs w:val="28"/>
        </w:rPr>
      </w:r>
      <w:r/>
    </w:p>
    <w:p>
      <w:pPr>
        <w:pStyle w:val="682"/>
        <w:ind w:firstLine="567"/>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3</w:t>
      </w:r>
      <w:r>
        <w:rPr>
          <w:rFonts w:ascii="仿宋" w:hAnsi="仿宋" w:eastAsia="仿宋"/>
          <w:sz w:val="28"/>
          <w:szCs w:val="28"/>
        </w:rPr>
        <w:t xml:space="preserve">.2 </w:t>
      </w:r>
      <w:r>
        <w:rPr>
          <w:rFonts w:hint="eastAsia" w:ascii="仿宋" w:hAnsi="仿宋" w:eastAsia="仿宋"/>
          <w:sz w:val="28"/>
          <w:szCs w:val="28"/>
        </w:rPr>
        <w:t xml:space="preserve">受事故影响的一方应在不可抗力事故发生后尽快以电报、传真或电传通知另一方，并在事故发生后</w:t>
      </w:r>
      <w:r>
        <w:rPr>
          <w:rFonts w:ascii="仿宋" w:hAnsi="仿宋" w:eastAsia="仿宋"/>
          <w:sz w:val="28"/>
          <w:szCs w:val="28"/>
        </w:rPr>
        <w:t xml:space="preserve">14</w:t>
      </w:r>
      <w:r>
        <w:rPr>
          <w:rFonts w:hint="eastAsia" w:ascii="仿宋" w:hAnsi="仿宋" w:eastAsia="仿宋"/>
          <w:sz w:val="28"/>
          <w:szCs w:val="28"/>
        </w:rPr>
        <w:t xml:space="preserve">天内，将有关部门出具的证明文件用特快专递寄给或送给另一方。如果不可抗力影响时间延续</w:t>
      </w:r>
      <w:r>
        <w:rPr>
          <w:rFonts w:ascii="仿宋" w:hAnsi="仿宋" w:eastAsia="仿宋"/>
          <w:sz w:val="28"/>
          <w:szCs w:val="28"/>
        </w:rPr>
        <w:t xml:space="preserve">120</w:t>
      </w:r>
      <w:r>
        <w:rPr>
          <w:rFonts w:hint="eastAsia" w:ascii="仿宋" w:hAnsi="仿宋" w:eastAsia="仿宋"/>
          <w:sz w:val="28"/>
          <w:szCs w:val="28"/>
        </w:rPr>
        <w:t xml:space="preserve">天以上，双方应通过友好协商在合理的时间内达成进一步履行合同的协议。</w:t>
      </w:r>
      <w:r>
        <w:rPr>
          <w:rFonts w:ascii="仿宋" w:hAnsi="仿宋" w:eastAsia="仿宋"/>
          <w:sz w:val="28"/>
          <w:szCs w:val="28"/>
        </w:rPr>
        <w:t xml:space="preserve"> </w:t>
      </w:r>
      <w:r>
        <w:rPr>
          <w:rFonts w:ascii="仿宋" w:hAnsi="仿宋" w:eastAsia="仿宋"/>
          <w:sz w:val="28"/>
          <w:szCs w:val="28"/>
        </w:rPr>
      </w:r>
      <w:r/>
    </w:p>
    <w:p>
      <w:pPr>
        <w:pStyle w:val="682"/>
        <w:spacing w:line="520" w:lineRule="exact"/>
        <w:rPr>
          <w:rFonts w:ascii="仿宋" w:hAnsi="仿宋" w:eastAsia="仿宋"/>
          <w:sz w:val="28"/>
        </w:rPr>
      </w:pPr>
      <w:r>
        <w:rPr>
          <w:rFonts w:hint="eastAsia" w:ascii="仿宋" w:hAnsi="仿宋" w:eastAsia="仿宋"/>
          <w:sz w:val="28"/>
        </w:rPr>
        <w:t xml:space="preserve">14.税费</w:t>
      </w:r>
      <w:r>
        <w:rPr>
          <w:rFonts w:ascii="仿宋" w:hAnsi="仿宋" w:eastAsia="仿宋"/>
          <w:sz w:val="28"/>
        </w:rPr>
      </w:r>
      <w:r/>
    </w:p>
    <w:p>
      <w:pPr>
        <w:pStyle w:val="682"/>
        <w:ind w:firstLine="567"/>
        <w:spacing w:line="520" w:lineRule="exact"/>
        <w:rPr>
          <w:rFonts w:ascii="仿宋" w:hAnsi="仿宋" w:eastAsia="仿宋"/>
          <w:sz w:val="28"/>
        </w:rPr>
      </w:pPr>
      <w:r>
        <w:rPr>
          <w:rFonts w:hint="eastAsia" w:ascii="仿宋" w:hAnsi="仿宋" w:eastAsia="仿宋"/>
          <w:sz w:val="28"/>
        </w:rPr>
        <w:t xml:space="preserve">14.1中国政府根据现行税法规定对甲方征收的与本合同有关的一切税费，均由甲方负担。</w:t>
      </w:r>
      <w:r>
        <w:rPr>
          <w:rFonts w:ascii="仿宋" w:hAnsi="仿宋" w:eastAsia="仿宋"/>
          <w:sz w:val="28"/>
        </w:rPr>
      </w:r>
      <w:r/>
    </w:p>
    <w:p>
      <w:pPr>
        <w:pStyle w:val="682"/>
        <w:ind w:firstLine="567"/>
        <w:spacing w:line="520" w:lineRule="exact"/>
        <w:rPr>
          <w:rFonts w:ascii="仿宋" w:hAnsi="仿宋" w:eastAsia="仿宋"/>
          <w:sz w:val="28"/>
        </w:rPr>
      </w:pPr>
      <w:r>
        <w:rPr>
          <w:rFonts w:hint="eastAsia" w:ascii="仿宋" w:hAnsi="仿宋" w:eastAsia="仿宋"/>
          <w:sz w:val="28"/>
        </w:rPr>
        <w:t xml:space="preserve">14.2中国政府根据现行税法规定对乙方征收的与本合同有关的一切税费均由乙方负担。</w:t>
      </w:r>
      <w:r>
        <w:rPr>
          <w:rFonts w:ascii="仿宋" w:hAnsi="仿宋" w:eastAsia="仿宋"/>
          <w:sz w:val="28"/>
        </w:rPr>
      </w:r>
      <w:r/>
    </w:p>
    <w:p>
      <w:pPr>
        <w:pStyle w:val="682"/>
        <w:spacing w:line="520" w:lineRule="exact"/>
        <w:rPr>
          <w:rFonts w:ascii="仿宋" w:hAnsi="仿宋" w:eastAsia="仿宋"/>
          <w:sz w:val="28"/>
          <w:szCs w:val="28"/>
        </w:rPr>
      </w:pPr>
      <w:r>
        <w:rPr>
          <w:rFonts w:hint="eastAsia" w:ascii="仿宋" w:hAnsi="仿宋" w:eastAsia="仿宋"/>
          <w:sz w:val="28"/>
          <w:szCs w:val="28"/>
        </w:rPr>
        <w:t xml:space="preserve">15.仲裁</w:t>
      </w:r>
      <w:r>
        <w:rPr>
          <w:rFonts w:ascii="仿宋" w:hAnsi="仿宋" w:eastAsia="仿宋"/>
          <w:sz w:val="28"/>
          <w:szCs w:val="28"/>
        </w:rPr>
      </w:r>
      <w:r/>
    </w:p>
    <w:p>
      <w:pPr>
        <w:pStyle w:val="682"/>
        <w:ind w:firstLine="570"/>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买卖双方应通过友好协商，解决在执行本合同中所发生的或与本合同有关的一切争端，如果协商仍得不到解决，任何一方均可按</w:t>
      </w:r>
      <w:r>
        <w:rPr>
          <w:rFonts w:ascii="仿宋" w:hAnsi="仿宋" w:eastAsia="仿宋"/>
          <w:sz w:val="28"/>
          <w:szCs w:val="28"/>
        </w:rPr>
        <w:t xml:space="preserve">“</w:t>
      </w:r>
      <w:r>
        <w:rPr>
          <w:rFonts w:hint="eastAsia" w:ascii="仿宋" w:hAnsi="仿宋" w:eastAsia="仿宋"/>
          <w:sz w:val="28"/>
          <w:szCs w:val="28"/>
        </w:rPr>
        <w:t xml:space="preserve">中华人民共和国</w:t>
      </w:r>
      <w:r>
        <w:rPr>
          <w:rFonts w:hint="eastAsia" w:ascii="仿宋" w:hAnsi="仿宋" w:eastAsia="仿宋"/>
          <w:sz w:val="28"/>
          <w:szCs w:val="28"/>
          <w:lang w:val="en-US" w:eastAsia="zh-CN"/>
        </w:rPr>
        <w:t xml:space="preserve">民法典</w:t>
      </w:r>
      <w:r>
        <w:rPr>
          <w:rFonts w:ascii="仿宋" w:hAnsi="仿宋" w:eastAsia="仿宋"/>
          <w:sz w:val="28"/>
          <w:szCs w:val="28"/>
        </w:rPr>
        <w:t xml:space="preserve">”</w:t>
      </w:r>
      <w:r>
        <w:rPr>
          <w:rFonts w:hint="eastAsia" w:ascii="仿宋" w:hAnsi="仿宋" w:eastAsia="仿宋"/>
          <w:sz w:val="28"/>
          <w:szCs w:val="28"/>
        </w:rPr>
        <w:t xml:space="preserve">规定提交调解和仲裁。</w:t>
      </w:r>
      <w:r>
        <w:rPr>
          <w:rFonts w:ascii="仿宋" w:hAnsi="仿宋" w:eastAsia="仿宋"/>
          <w:sz w:val="28"/>
          <w:szCs w:val="28"/>
        </w:rPr>
        <w:t xml:space="preserve"> </w:t>
      </w:r>
      <w:r>
        <w:rPr>
          <w:rFonts w:ascii="仿宋" w:hAnsi="仿宋" w:eastAsia="仿宋"/>
          <w:sz w:val="28"/>
          <w:szCs w:val="28"/>
        </w:rPr>
      </w:r>
      <w:r/>
    </w:p>
    <w:p>
      <w:pPr>
        <w:pStyle w:val="682"/>
        <w:ind w:firstLine="570"/>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.2 </w:t>
      </w:r>
      <w:r>
        <w:rPr>
          <w:rFonts w:hint="eastAsia" w:ascii="仿宋" w:hAnsi="仿宋" w:eastAsia="仿宋"/>
          <w:sz w:val="28"/>
          <w:szCs w:val="28"/>
        </w:rPr>
        <w:t xml:space="preserve">仲裁裁决应为终局裁决，对双方均具有约束力。</w:t>
      </w:r>
      <w:r>
        <w:rPr>
          <w:rFonts w:ascii="仿宋" w:hAnsi="仿宋" w:eastAsia="仿宋"/>
          <w:sz w:val="28"/>
          <w:szCs w:val="28"/>
        </w:rPr>
        <w:t xml:space="preserve"> </w:t>
      </w:r>
      <w:r>
        <w:rPr>
          <w:rFonts w:ascii="仿宋" w:hAnsi="仿宋" w:eastAsia="仿宋"/>
          <w:sz w:val="28"/>
          <w:szCs w:val="28"/>
        </w:rPr>
      </w:r>
      <w:r/>
    </w:p>
    <w:p>
      <w:pPr>
        <w:pStyle w:val="682"/>
        <w:ind w:firstLine="570"/>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.3 </w:t>
      </w:r>
      <w:r>
        <w:rPr>
          <w:rFonts w:hint="eastAsia" w:ascii="仿宋" w:hAnsi="仿宋" w:eastAsia="仿宋"/>
          <w:sz w:val="28"/>
          <w:szCs w:val="28"/>
        </w:rPr>
        <w:t xml:space="preserve">仲裁费除仲裁机构另有裁决外应由败诉方负担。</w:t>
      </w:r>
      <w:r>
        <w:rPr>
          <w:rFonts w:ascii="仿宋" w:hAnsi="仿宋" w:eastAsia="仿宋"/>
          <w:sz w:val="28"/>
          <w:szCs w:val="28"/>
        </w:rPr>
      </w:r>
      <w:r/>
    </w:p>
    <w:p>
      <w:pPr>
        <w:pStyle w:val="682"/>
        <w:ind w:firstLine="570"/>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.4 </w:t>
      </w:r>
      <w:r>
        <w:rPr>
          <w:rFonts w:hint="eastAsia" w:ascii="仿宋" w:hAnsi="仿宋" w:eastAsia="仿宋"/>
          <w:sz w:val="28"/>
          <w:szCs w:val="28"/>
        </w:rPr>
        <w:t xml:space="preserve">在仲裁期间，除正在进行仲裁的部分外，合同其它部分继续执行。</w:t>
      </w:r>
      <w:r>
        <w:rPr>
          <w:rFonts w:hint="eastAsia" w:ascii="仿宋" w:hAnsi="仿宋" w:eastAsia="仿宋"/>
          <w:b/>
          <w:sz w:val="28"/>
          <w:szCs w:val="28"/>
        </w:rPr>
        <w:t xml:space="preserve"> </w:t>
      </w:r>
      <w:r>
        <w:rPr>
          <w:rFonts w:ascii="仿宋" w:hAnsi="仿宋" w:eastAsia="仿宋"/>
          <w:sz w:val="28"/>
          <w:szCs w:val="28"/>
        </w:rPr>
      </w:r>
      <w:r/>
    </w:p>
    <w:p>
      <w:pPr>
        <w:pStyle w:val="682"/>
        <w:spacing w:line="520" w:lineRule="exact"/>
        <w:rPr>
          <w:rFonts w:ascii="仿宋" w:hAnsi="仿宋" w:eastAsia="仿宋"/>
          <w:sz w:val="28"/>
          <w:szCs w:val="28"/>
        </w:rPr>
      </w:pPr>
      <w:r>
        <w:rPr>
          <w:rFonts w:hint="eastAsia" w:ascii="仿宋" w:hAnsi="仿宋" w:eastAsia="仿宋"/>
          <w:sz w:val="28"/>
          <w:szCs w:val="28"/>
        </w:rPr>
        <w:t xml:space="preserve">16.违约终止合同</w:t>
      </w:r>
      <w:r>
        <w:rPr>
          <w:rFonts w:ascii="仿宋" w:hAnsi="仿宋" w:eastAsia="仿宋"/>
          <w:sz w:val="28"/>
          <w:szCs w:val="28"/>
        </w:rPr>
      </w:r>
      <w:r/>
    </w:p>
    <w:p>
      <w:pPr>
        <w:pStyle w:val="747"/>
        <w:ind w:firstLine="560"/>
        <w:spacing w:line="520" w:lineRule="exact"/>
        <w:rPr>
          <w:rFonts w:hAnsi="仿宋"/>
          <w:sz w:val="28"/>
          <w:szCs w:val="28"/>
        </w:rPr>
      </w:pPr>
      <w:r>
        <w:rPr>
          <w:rFonts w:hint="eastAsia" w:hAnsi="仿宋"/>
          <w:sz w:val="28"/>
          <w:szCs w:val="28"/>
        </w:rPr>
        <w:t xml:space="preserve">16</w:t>
      </w:r>
      <w:r>
        <w:rPr>
          <w:rFonts w:hAnsi="仿宋"/>
          <w:sz w:val="28"/>
          <w:szCs w:val="28"/>
        </w:rPr>
        <w:t xml:space="preserve">.</w:t>
      </w:r>
      <w:r>
        <w:rPr>
          <w:rFonts w:hint="eastAsia" w:hAnsi="仿宋"/>
          <w:sz w:val="28"/>
          <w:szCs w:val="28"/>
        </w:rPr>
        <w:t xml:space="preserve">1</w:t>
      </w:r>
      <w:r>
        <w:rPr>
          <w:rFonts w:hAnsi="仿宋"/>
          <w:sz w:val="28"/>
          <w:szCs w:val="28"/>
        </w:rPr>
        <w:t xml:space="preserve"> </w:t>
      </w:r>
      <w:r>
        <w:rPr>
          <w:rFonts w:hint="eastAsia" w:hAnsi="仿宋"/>
          <w:sz w:val="28"/>
          <w:szCs w:val="28"/>
        </w:rPr>
        <w:t xml:space="preserve">乙方有下列违约情况之一，并在收到甲方违约通知后的合理时间内，或经甲方书面认可延长的时间内未能纠正其过失，甲方可向乙方发出书面通知，终止部分或全部合同。在这种情况下，并不影响甲方向乙方提出索赔。</w:t>
      </w:r>
      <w:r>
        <w:rPr>
          <w:rFonts w:hAnsi="仿宋"/>
          <w:sz w:val="28"/>
          <w:szCs w:val="28"/>
        </w:rPr>
        <w:t xml:space="preserve"> </w:t>
      </w:r>
      <w:r>
        <w:rPr>
          <w:rFonts w:hAnsi="仿宋"/>
          <w:sz w:val="28"/>
          <w:szCs w:val="28"/>
        </w:rPr>
      </w:r>
      <w:r/>
    </w:p>
    <w:p>
      <w:pPr>
        <w:pStyle w:val="747"/>
        <w:ind w:firstLine="560"/>
        <w:spacing w:line="520" w:lineRule="exact"/>
        <w:rPr>
          <w:rFonts w:hAnsi="仿宋"/>
          <w:sz w:val="28"/>
          <w:szCs w:val="28"/>
        </w:rPr>
      </w:pPr>
      <w:r>
        <w:rPr>
          <w:rFonts w:hint="eastAsia" w:hAnsi="仿宋"/>
          <w:sz w:val="28"/>
          <w:szCs w:val="28"/>
        </w:rPr>
        <w:t xml:space="preserve">（1）如果乙方未能在合同规定的期限或甲方同意延期的限期内提供全部或部分货物（含软件及相关服务）；</w:t>
      </w:r>
      <w:r>
        <w:rPr>
          <w:rFonts w:hAnsi="仿宋"/>
          <w:sz w:val="28"/>
          <w:szCs w:val="28"/>
        </w:rPr>
        <w:t xml:space="preserve"> </w:t>
      </w:r>
      <w:r>
        <w:rPr>
          <w:rFonts w:hAnsi="仿宋"/>
          <w:sz w:val="28"/>
          <w:szCs w:val="28"/>
        </w:rPr>
      </w:r>
      <w:r/>
    </w:p>
    <w:p>
      <w:pPr>
        <w:pStyle w:val="747"/>
        <w:ind w:firstLine="560"/>
        <w:spacing w:line="520" w:lineRule="exact"/>
        <w:rPr>
          <w:rFonts w:hAnsi="仿宋"/>
          <w:sz w:val="28"/>
          <w:szCs w:val="28"/>
        </w:rPr>
      </w:pPr>
      <w:r>
        <w:rPr>
          <w:rFonts w:hint="eastAsia" w:hAnsi="仿宋"/>
          <w:sz w:val="28"/>
          <w:szCs w:val="28"/>
        </w:rPr>
        <w:t xml:space="preserve">（</w:t>
      </w:r>
      <w:r>
        <w:rPr>
          <w:rFonts w:hAnsi="仿宋"/>
          <w:sz w:val="28"/>
          <w:szCs w:val="28"/>
        </w:rPr>
        <w:t xml:space="preserve">2</w:t>
      </w:r>
      <w:r>
        <w:rPr>
          <w:rFonts w:hint="eastAsia" w:hAnsi="仿宋"/>
          <w:sz w:val="28"/>
          <w:szCs w:val="28"/>
        </w:rPr>
        <w:t xml:space="preserve">）如果乙方未能履行合同规定的其它义务。</w:t>
      </w:r>
      <w:r>
        <w:rPr>
          <w:rFonts w:hAnsi="仿宋"/>
          <w:sz w:val="28"/>
          <w:szCs w:val="28"/>
        </w:rPr>
        <w:t xml:space="preserve"> </w:t>
      </w:r>
      <w:r>
        <w:rPr>
          <w:rFonts w:hAnsi="仿宋"/>
          <w:sz w:val="28"/>
          <w:szCs w:val="28"/>
        </w:rPr>
      </w:r>
      <w:r/>
    </w:p>
    <w:p>
      <w:pPr>
        <w:pStyle w:val="747"/>
        <w:ind w:firstLine="560"/>
        <w:spacing w:line="520" w:lineRule="exact"/>
        <w:rPr>
          <w:rFonts w:hAnsi="仿宋"/>
          <w:sz w:val="28"/>
          <w:szCs w:val="28"/>
        </w:rPr>
      </w:pPr>
      <w:r>
        <w:rPr>
          <w:rFonts w:hint="eastAsia" w:hAnsi="仿宋"/>
          <w:sz w:val="28"/>
          <w:szCs w:val="28"/>
        </w:rPr>
        <w:t xml:space="preserve">16</w:t>
      </w:r>
      <w:r>
        <w:rPr>
          <w:rFonts w:hAnsi="仿宋"/>
          <w:sz w:val="28"/>
          <w:szCs w:val="28"/>
        </w:rPr>
        <w:t xml:space="preserve">.2 </w:t>
      </w:r>
      <w:r>
        <w:rPr>
          <w:rFonts w:hint="eastAsia" w:hAnsi="仿宋"/>
          <w:sz w:val="28"/>
          <w:szCs w:val="28"/>
        </w:rPr>
        <w:t xml:space="preserve">在甲方根据第17</w:t>
      </w:r>
      <w:r>
        <w:rPr>
          <w:rFonts w:hAnsi="仿宋"/>
          <w:sz w:val="28"/>
          <w:szCs w:val="28"/>
        </w:rPr>
        <w:t xml:space="preserve">.</w:t>
      </w:r>
      <w:r>
        <w:rPr>
          <w:rFonts w:hint="eastAsia" w:hAnsi="仿宋"/>
          <w:sz w:val="28"/>
          <w:szCs w:val="28"/>
        </w:rPr>
        <w:t xml:space="preserve">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rPr>
          <w:rFonts w:hAnsi="仿宋"/>
          <w:sz w:val="28"/>
          <w:szCs w:val="28"/>
        </w:rPr>
      </w:r>
      <w:r/>
    </w:p>
    <w:p>
      <w:pPr>
        <w:pStyle w:val="772"/>
        <w:spacing w:line="520" w:lineRule="exact"/>
        <w:rPr>
          <w:rFonts w:ascii="仿宋" w:hAnsi="仿宋" w:eastAsia="仿宋"/>
          <w:sz w:val="28"/>
        </w:rPr>
      </w:pPr>
      <w:r>
        <w:rPr>
          <w:rFonts w:hint="eastAsia" w:ascii="仿宋" w:hAnsi="仿宋" w:eastAsia="仿宋"/>
          <w:sz w:val="28"/>
        </w:rPr>
        <w:t xml:space="preserve">17.破产中止合同</w:t>
      </w:r>
      <w:r>
        <w:rPr>
          <w:rFonts w:ascii="仿宋" w:hAnsi="仿宋" w:eastAsia="仿宋"/>
          <w:sz w:val="28"/>
        </w:rPr>
      </w:r>
      <w:r/>
    </w:p>
    <w:p>
      <w:pPr>
        <w:pStyle w:val="772"/>
        <w:spacing w:line="520" w:lineRule="exact"/>
        <w:rPr>
          <w:rFonts w:ascii="仿宋" w:hAnsi="仿宋" w:eastAsia="仿宋"/>
          <w:sz w:val="28"/>
          <w:szCs w:val="24"/>
        </w:rPr>
      </w:pPr>
      <w:r>
        <w:rPr>
          <w:rFonts w:hint="eastAsia" w:ascii="仿宋" w:hAnsi="仿宋" w:eastAsia="仿宋"/>
          <w:sz w:val="28"/>
        </w:rPr>
        <w:t xml:space="preserve">   </w:t>
      </w:r>
      <w:r>
        <w:rPr>
          <w:rFonts w:hint="eastAsia" w:ascii="仿宋" w:hAnsi="仿宋" w:eastAsia="仿宋"/>
          <w:sz w:val="28"/>
          <w:szCs w:val="24"/>
        </w:rPr>
        <w:t xml:space="preserve"> 17.1如果乙方破产或无清偿能力，甲方可在任何时候以书面形式通知乙方中止合同而不给乙方补偿。该中止合同将不损害或影响甲方和使用方已经采取或将要采取的任何行动或补救措施的权力。</w:t>
      </w:r>
      <w:r>
        <w:rPr>
          <w:rFonts w:ascii="仿宋" w:hAnsi="仿宋" w:eastAsia="仿宋"/>
          <w:sz w:val="28"/>
          <w:szCs w:val="24"/>
        </w:rPr>
      </w:r>
      <w:r/>
    </w:p>
    <w:p>
      <w:pPr>
        <w:pStyle w:val="772"/>
        <w:spacing w:line="520" w:lineRule="exact"/>
        <w:rPr>
          <w:rFonts w:ascii="仿宋" w:hAnsi="仿宋" w:eastAsia="仿宋"/>
          <w:sz w:val="28"/>
        </w:rPr>
      </w:pPr>
      <w:r>
        <w:rPr>
          <w:rFonts w:hint="eastAsia" w:ascii="仿宋" w:hAnsi="仿宋" w:eastAsia="仿宋"/>
          <w:sz w:val="28"/>
        </w:rPr>
        <w:t xml:space="preserve">18.转让</w:t>
      </w:r>
      <w:r>
        <w:rPr>
          <w:rFonts w:ascii="仿宋" w:hAnsi="仿宋" w:eastAsia="仿宋"/>
          <w:sz w:val="28"/>
        </w:rPr>
      </w:r>
      <w:r/>
    </w:p>
    <w:p>
      <w:pPr>
        <w:pStyle w:val="772"/>
        <w:spacing w:line="520" w:lineRule="exact"/>
        <w:rPr>
          <w:rFonts w:ascii="仿宋" w:hAnsi="仿宋" w:eastAsia="仿宋"/>
          <w:sz w:val="28"/>
        </w:rPr>
      </w:pPr>
      <w:r>
        <w:rPr>
          <w:rFonts w:hint="eastAsia" w:ascii="仿宋" w:hAnsi="仿宋" w:eastAsia="仿宋"/>
          <w:sz w:val="28"/>
        </w:rPr>
        <w:t xml:space="preserve">    </w:t>
      </w:r>
      <w:r>
        <w:rPr>
          <w:rFonts w:hint="eastAsia" w:ascii="仿宋" w:hAnsi="仿宋" w:eastAsia="仿宋"/>
          <w:sz w:val="28"/>
          <w:szCs w:val="24"/>
        </w:rPr>
        <w:t xml:space="preserve">18.1 除甲方事先书面同意外，乙方不得部分转让或全部转让其应履行的合同义务。</w:t>
      </w:r>
      <w:r>
        <w:rPr>
          <w:rFonts w:ascii="仿宋" w:hAnsi="仿宋" w:eastAsia="仿宋"/>
          <w:sz w:val="28"/>
        </w:rPr>
      </w:r>
      <w:r/>
    </w:p>
    <w:p>
      <w:pPr>
        <w:pStyle w:val="772"/>
        <w:spacing w:line="520" w:lineRule="exact"/>
        <w:rPr>
          <w:rFonts w:ascii="仿宋" w:hAnsi="仿宋" w:eastAsia="仿宋"/>
          <w:sz w:val="28"/>
        </w:rPr>
      </w:pPr>
      <w:r>
        <w:rPr>
          <w:rFonts w:hint="eastAsia" w:ascii="仿宋" w:hAnsi="仿宋" w:eastAsia="仿宋"/>
          <w:sz w:val="28"/>
        </w:rPr>
        <w:t xml:space="preserve">19.合同生效及其它</w:t>
      </w:r>
      <w:r>
        <w:rPr>
          <w:rFonts w:ascii="仿宋" w:hAnsi="仿宋" w:eastAsia="仿宋"/>
          <w:sz w:val="28"/>
        </w:rPr>
      </w:r>
      <w:r/>
    </w:p>
    <w:p>
      <w:pPr>
        <w:pStyle w:val="682"/>
        <w:spacing w:line="520" w:lineRule="exact"/>
        <w:rPr>
          <w:rFonts w:ascii="仿宋" w:hAnsi="仿宋" w:eastAsia="仿宋"/>
          <w:b/>
          <w:color w:val="000000"/>
          <w:sz w:val="28"/>
          <w:szCs w:val="28"/>
        </w:rPr>
      </w:pPr>
      <w:r>
        <w:rPr>
          <w:rFonts w:hint="eastAsia" w:ascii="仿宋" w:hAnsi="仿宋" w:eastAsia="仿宋"/>
        </w:rPr>
        <w:t xml:space="preserve">   </w:t>
      </w:r>
      <w:r>
        <w:rPr>
          <w:rFonts w:hint="eastAsia" w:ascii="仿宋" w:hAnsi="仿宋" w:eastAsia="仿宋"/>
          <w:sz w:val="28"/>
          <w:szCs w:val="28"/>
        </w:rPr>
        <w:t xml:space="preserve">  19.1淮安市政府采购中心     招标文件、乙方提交的       投标文件、本次招标的中标通知书和乙方的澄清等内容将作为本次采购合同文件的主要内容。乙方在合同履行过程中若发生服务内容缩减、服务不及时的现象，甲方有权对乙方处以适当的经济处罚。</w:t>
      </w:r>
      <w:r>
        <w:rPr>
          <w:rFonts w:ascii="仿宋" w:hAnsi="仿宋" w:eastAsia="仿宋"/>
          <w:b/>
          <w:color w:val="000000"/>
          <w:sz w:val="28"/>
          <w:szCs w:val="28"/>
        </w:rPr>
      </w:r>
      <w:r/>
    </w:p>
    <w:p>
      <w:pPr>
        <w:pStyle w:val="772"/>
        <w:ind w:firstLine="560"/>
        <w:spacing w:line="520" w:lineRule="exact"/>
        <w:rPr>
          <w:rFonts w:ascii="仿宋" w:hAnsi="仿宋" w:eastAsia="仿宋"/>
          <w:sz w:val="28"/>
          <w:szCs w:val="24"/>
        </w:rPr>
      </w:pPr>
      <w:r>
        <w:rPr>
          <w:rFonts w:hint="eastAsia" w:ascii="仿宋" w:hAnsi="仿宋" w:eastAsia="仿宋"/>
          <w:sz w:val="28"/>
          <w:szCs w:val="24"/>
        </w:rPr>
        <w:t xml:space="preserve">19.2</w:t>
      </w:r>
      <w:r>
        <w:rPr>
          <w:rFonts w:hint="eastAsia" w:ascii="仿宋" w:hAnsi="仿宋" w:eastAsia="仿宋"/>
          <w:sz w:val="28"/>
          <w:szCs w:val="28"/>
        </w:rPr>
        <w:t xml:space="preserve">本合同经甲、乙双方加盖电子签章后生效。</w:t>
      </w:r>
      <w:r>
        <w:rPr>
          <w:rFonts w:hint="eastAsia" w:ascii="仿宋" w:hAnsi="仿宋" w:eastAsia="仿宋"/>
          <w:sz w:val="28"/>
          <w:szCs w:val="24"/>
        </w:rPr>
        <w:t xml:space="preserve">    </w:t>
      </w:r>
      <w:r>
        <w:rPr>
          <w:rFonts w:ascii="仿宋" w:hAnsi="仿宋" w:eastAsia="仿宋"/>
          <w:sz w:val="28"/>
          <w:szCs w:val="24"/>
        </w:rPr>
      </w:r>
      <w:r/>
    </w:p>
    <w:p>
      <w:pPr>
        <w:pStyle w:val="772"/>
        <w:spacing w:line="520" w:lineRule="exact"/>
        <w:rPr>
          <w:rFonts w:ascii="仿宋" w:hAnsi="仿宋" w:eastAsia="仿宋"/>
          <w:sz w:val="28"/>
          <w:szCs w:val="24"/>
        </w:rPr>
      </w:pPr>
      <w:r>
        <w:rPr>
          <w:rFonts w:hint="eastAsia" w:ascii="仿宋" w:hAnsi="仿宋" w:eastAsia="仿宋"/>
          <w:sz w:val="28"/>
          <w:szCs w:val="24"/>
        </w:rPr>
        <w:t xml:space="preserve">    19.3合同货物交付使用后所发生的合同纠纷，甲方与乙方进行处理。</w:t>
      </w:r>
      <w:r>
        <w:rPr>
          <w:rFonts w:ascii="仿宋" w:hAnsi="仿宋" w:eastAsia="仿宋"/>
          <w:sz w:val="28"/>
          <w:szCs w:val="24"/>
        </w:rPr>
      </w:r>
      <w:r/>
    </w:p>
    <w:p>
      <w:pPr>
        <w:pStyle w:val="772"/>
        <w:spacing w:line="520" w:lineRule="exact"/>
        <w:rPr>
          <w:rFonts w:ascii="仿宋" w:hAnsi="仿宋" w:eastAsia="仿宋"/>
          <w:sz w:val="28"/>
          <w:szCs w:val="24"/>
        </w:rPr>
      </w:pPr>
      <w:r>
        <w:rPr>
          <w:rFonts w:hint="eastAsia" w:ascii="仿宋" w:hAnsi="仿宋" w:eastAsia="仿宋"/>
          <w:sz w:val="28"/>
          <w:szCs w:val="24"/>
        </w:rPr>
        <w:t xml:space="preserve">    19.4如需修改或补充合同内容，应经乙方、甲方协商，签署书面修改或补充协议。该协议将作为本合同不可分割的一部分。</w:t>
      </w:r>
      <w:r>
        <w:rPr>
          <w:rFonts w:ascii="仿宋" w:hAnsi="仿宋" w:eastAsia="仿宋"/>
          <w:sz w:val="28"/>
          <w:szCs w:val="24"/>
        </w:rPr>
      </w:r>
      <w:r/>
    </w:p>
    <w:p>
      <w:pPr>
        <w:pStyle w:val="682"/>
        <w:ind w:firstLine="560"/>
        <w:spacing w:line="520" w:lineRule="exact"/>
        <w:rPr>
          <w:rFonts w:ascii="仿宋" w:hAnsi="仿宋" w:eastAsia="仿宋"/>
          <w:bCs/>
          <w:sz w:val="28"/>
          <w:szCs w:val="28"/>
        </w:rPr>
      </w:pPr>
      <w:r>
        <w:rPr>
          <w:rFonts w:hint="eastAsia" w:ascii="仿宋" w:hAnsi="仿宋" w:eastAsia="仿宋"/>
          <w:sz w:val="28"/>
        </w:rPr>
        <w:t xml:space="preserve">19.5本合同应按照</w:t>
      </w:r>
      <w:r>
        <w:rPr>
          <w:rFonts w:hint="eastAsia" w:ascii="仿宋" w:hAnsi="仿宋" w:eastAsia="仿宋"/>
          <w:sz w:val="28"/>
          <w:lang w:eastAsia="zh-CN"/>
        </w:rPr>
        <w:t xml:space="preserve">中华人民共和国</w:t>
      </w:r>
      <w:r>
        <w:rPr>
          <w:rFonts w:hint="eastAsia" w:ascii="仿宋" w:hAnsi="仿宋" w:eastAsia="仿宋"/>
          <w:sz w:val="28"/>
        </w:rPr>
        <w:t xml:space="preserve">现行法律进行解释。</w:t>
      </w:r>
      <w:r>
        <w:rPr>
          <w:rFonts w:ascii="仿宋" w:hAnsi="仿宋" w:eastAsia="仿宋"/>
          <w:bCs/>
          <w:sz w:val="28"/>
          <w:szCs w:val="28"/>
        </w:rPr>
      </w:r>
      <w:r/>
    </w:p>
    <w:p>
      <w:pPr>
        <w:pStyle w:val="703"/>
        <w:jc w:val="center"/>
        <w:keepLines w:val="0"/>
        <w:keepNext w:val="0"/>
        <w:pageBreakBefore w:val="0"/>
        <w:spacing w:line="520" w:lineRule="exact"/>
        <w:widowControl w:val="off"/>
        <w:rPr>
          <w:rFonts w:hint="eastAsia" w:ascii="仿宋" w:hAnsi="仿宋" w:eastAsia="仿宋"/>
          <w:b/>
          <w:bCs/>
          <w:sz w:val="36"/>
          <w:szCs w:val="36"/>
          <w:lang w:val="zh-CN"/>
        </w:rPr>
        <w:outlineLvl w:val="9"/>
      </w:pPr>
      <w:r>
        <w:rPr>
          <w:rFonts w:hint="eastAsia" w:ascii="仿宋" w:hAnsi="仿宋" w:eastAsia="仿宋"/>
          <w:b/>
          <w:bCs/>
          <w:sz w:val="36"/>
          <w:szCs w:val="36"/>
        </w:rPr>
        <w:br w:type="page" w:clear="all"/>
      </w:r>
      <w:r>
        <w:rPr>
          <w:rFonts w:hint="eastAsia" w:ascii="仿宋" w:hAnsi="仿宋" w:eastAsia="仿宋"/>
          <w:b/>
          <w:bCs/>
          <w:sz w:val="36"/>
          <w:szCs w:val="36"/>
        </w:rPr>
        <w:t xml:space="preserve">第五章  项目采购需求</w:t>
      </w:r>
      <w:r>
        <w:rPr>
          <w:rFonts w:hint="eastAsia" w:ascii="仿宋" w:hAnsi="仿宋" w:eastAsia="仿宋"/>
          <w:b/>
          <w:bCs/>
          <w:sz w:val="36"/>
          <w:szCs w:val="36"/>
          <w:lang w:val="zh-CN"/>
        </w:rPr>
      </w:r>
      <w:r/>
    </w:p>
    <w:p>
      <w:pPr>
        <w:pStyle w:val="682"/>
        <w:ind w:firstLine="560"/>
        <w:jc w:val="both"/>
        <w:spacing w:line="520" w:lineRule="exact"/>
        <w:widowControl w:val="off"/>
        <w:rPr>
          <w:rFonts w:ascii="仿宋" w:hAnsi="仿宋" w:eastAsia="仿宋" w:cs="Times New Roman"/>
          <w:bCs/>
          <w:sz w:val="28"/>
          <w:szCs w:val="28"/>
          <w:lang w:val="en-US" w:eastAsia="zh-CN" w:bidi="ar-SA"/>
        </w:rPr>
      </w:pPr>
      <w:r>
        <w:rPr>
          <w:rFonts w:hint="eastAsia" w:ascii="仿宋" w:hAnsi="仿宋" w:eastAsia="仿宋" w:cs="Times New Roman"/>
          <w:bCs/>
          <w:sz w:val="28"/>
          <w:szCs w:val="28"/>
          <w:lang w:val="en-US" w:eastAsia="zh-CN" w:bidi="ar-SA"/>
        </w:rPr>
        <w:t xml:space="preserve">一、项目概况</w:t>
      </w:r>
      <w:r>
        <w:rPr>
          <w:rFonts w:ascii="仿宋" w:hAnsi="仿宋" w:eastAsia="仿宋" w:cs="Times New Roman"/>
          <w:bCs/>
          <w:sz w:val="28"/>
          <w:szCs w:val="28"/>
          <w:lang w:val="en-US" w:eastAsia="zh-CN" w:bidi="ar-SA"/>
        </w:rPr>
      </w:r>
      <w:r/>
    </w:p>
    <w:p>
      <w:pPr>
        <w:pStyle w:val="682"/>
        <w:ind w:firstLine="560"/>
        <w:jc w:val="both"/>
        <w:spacing w:line="520" w:lineRule="exact"/>
        <w:widowControl w:val="off"/>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淮安</w:t>
      </w:r>
      <w:r>
        <w:rPr>
          <w:rFonts w:hint="eastAsia" w:ascii="仿宋" w:hAnsi="仿宋" w:eastAsia="仿宋" w:cs="Times New Roman"/>
          <w:color w:val="000000"/>
          <w:sz w:val="28"/>
          <w:szCs w:val="28"/>
          <w:highlight w:val="none"/>
          <w:lang w:val="en-US" w:eastAsia="zh-CN" w:bidi="ar-SA"/>
        </w:rPr>
        <w:t xml:space="preserve">市2026年公</w:t>
      </w:r>
      <w:r>
        <w:rPr>
          <w:rFonts w:hint="eastAsia" w:ascii="仿宋" w:hAnsi="仿宋" w:eastAsia="仿宋" w:cs="Times New Roman"/>
          <w:color w:val="000000"/>
          <w:sz w:val="28"/>
          <w:szCs w:val="28"/>
          <w:lang w:val="en-US" w:eastAsia="zh-CN" w:bidi="ar-SA"/>
        </w:rPr>
        <w:t xml:space="preserve">园绿地养护管理。质量标准</w:t>
      </w:r>
      <w:r>
        <w:rPr>
          <w:rFonts w:hint="eastAsia" w:ascii="仿宋" w:hAnsi="仿宋" w:eastAsia="仿宋" w:cs="Times New Roman"/>
          <w:color w:val="000000"/>
          <w:sz w:val="28"/>
          <w:szCs w:val="28"/>
          <w:highlight w:val="none"/>
          <w:lang w:val="en-US" w:eastAsia="zh-CN" w:bidi="ar-SA"/>
        </w:rPr>
        <w:t xml:space="preserve">：</w:t>
      </w:r>
      <w:r>
        <w:rPr>
          <w:rFonts w:hint="eastAsia" w:ascii="仿宋" w:hAnsi="仿宋" w:eastAsia="仿宋" w:cs="Times New Roman"/>
          <w:color w:val="000000"/>
          <w:sz w:val="28"/>
          <w:szCs w:val="20"/>
          <w:highlight w:val="none"/>
          <w:u w:val="none"/>
          <w:lang w:val="en-US" w:eastAsia="zh-CN" w:bidi="ar-SA"/>
        </w:rPr>
        <w:t xml:space="preserve">《关于印发淮安市园林绿化管理中心公园绿化养护管理考核办法的通知》（淮园发〔2025〕5号）《关于进一步规范绿化养护及审批等制度的通知》、</w:t>
      </w:r>
      <w:r>
        <w:rPr>
          <w:rFonts w:hint="eastAsia" w:ascii="仿宋" w:hAnsi="仿宋" w:eastAsia="仿宋" w:cs="Times New Roman"/>
          <w:sz w:val="28"/>
          <w:szCs w:val="20"/>
          <w:highlight w:val="none"/>
          <w:u w:val="none"/>
          <w:lang w:val="en-US" w:eastAsia="zh-CN" w:bidi="ar-SA"/>
        </w:rPr>
        <w:t xml:space="preserve">《关于下发市管绿地精细化养护管理考核办法的通知》</w:t>
      </w:r>
      <w:r>
        <w:rPr>
          <w:rFonts w:hint="eastAsia" w:ascii="仿宋" w:hAnsi="仿宋" w:eastAsia="仿宋" w:cs="Times New Roman"/>
          <w:color w:val="000000"/>
          <w:sz w:val="28"/>
          <w:szCs w:val="28"/>
          <w:highlight w:val="none"/>
          <w:lang w:val="en-US" w:eastAsia="zh-CN" w:bidi="ar-SA"/>
        </w:rPr>
        <w:t xml:space="preserve">及</w:t>
      </w:r>
      <w:r>
        <w:rPr>
          <w:rFonts w:hint="eastAsia" w:ascii="仿宋" w:hAnsi="仿宋" w:eastAsia="仿宋" w:cs="Times New Roman"/>
          <w:color w:val="000000"/>
          <w:sz w:val="28"/>
          <w:szCs w:val="28"/>
          <w:lang w:val="en-US" w:eastAsia="zh-CN" w:bidi="ar-SA"/>
        </w:rPr>
        <w:t xml:space="preserve">本招标、响应文件中的补充养护质量要求，淮安市园林绿化管理中心出台的其它养护质量要求及每月养护清单计划。</w:t>
      </w:r>
      <w:r>
        <w:rPr>
          <w:rFonts w:hint="eastAsia" w:ascii="仿宋" w:hAnsi="仿宋" w:eastAsia="仿宋" w:cs="Times New Roman"/>
          <w:color w:val="000000"/>
          <w:sz w:val="28"/>
          <w:szCs w:val="28"/>
          <w:lang w:val="en-US" w:eastAsia="zh-CN" w:bidi="ar-SA"/>
        </w:rPr>
      </w:r>
      <w:r/>
    </w:p>
    <w:p>
      <w:pPr>
        <w:pStyle w:val="682"/>
        <w:ind w:firstLine="560"/>
        <w:jc w:val="both"/>
        <w:spacing w:line="520" w:lineRule="exact"/>
        <w:widowControl w:val="off"/>
        <w:rPr>
          <w:rFonts w:ascii="仿宋" w:hAnsi="仿宋" w:eastAsia="仿宋" w:cs="Times New Roman"/>
          <w:bCs/>
          <w:sz w:val="28"/>
          <w:szCs w:val="28"/>
          <w:lang w:val="en-US" w:eastAsia="zh-CN" w:bidi="ar-SA"/>
        </w:rPr>
      </w:pPr>
      <w:r>
        <w:rPr>
          <w:rFonts w:ascii="仿宋" w:hAnsi="仿宋" w:eastAsia="仿宋" w:cs="宋体"/>
          <w:color w:val="000000"/>
          <w:sz w:val="28"/>
          <w:szCs w:val="28"/>
          <w:lang w:val="zh-CN" w:eastAsia="zh-CN" w:bidi="ar-SA"/>
        </w:rPr>
        <w:t xml:space="preserve">★</w:t>
      </w:r>
      <w:r>
        <w:rPr>
          <w:rFonts w:hint="eastAsia" w:ascii="仿宋" w:hAnsi="仿宋" w:eastAsia="仿宋" w:cs="Times New Roman"/>
          <w:bCs/>
          <w:sz w:val="28"/>
          <w:szCs w:val="28"/>
          <w:lang w:val="en-US" w:eastAsia="zh-CN" w:bidi="ar-SA"/>
        </w:rPr>
        <w:t xml:space="preserve">二、基本要求</w:t>
      </w:r>
      <w:r>
        <w:rPr>
          <w:rFonts w:ascii="仿宋" w:hAnsi="仿宋" w:eastAsia="仿宋" w:cs="Times New Roman"/>
          <w:bCs/>
          <w:sz w:val="28"/>
          <w:szCs w:val="28"/>
          <w:lang w:val="en-US" w:eastAsia="zh-CN" w:bidi="ar-SA"/>
        </w:rPr>
      </w:r>
      <w:r/>
    </w:p>
    <w:p>
      <w:pPr>
        <w:pStyle w:val="682"/>
        <w:ind w:firstLine="560"/>
        <w:jc w:val="both"/>
        <w:spacing w:line="520" w:lineRule="exact"/>
        <w:widowControl w:val="off"/>
        <w:rPr>
          <w:rFonts w:ascii="仿宋" w:hAnsi="仿宋" w:eastAsia="仿宋" w:cs="Times New Roman"/>
          <w:bCs/>
          <w:sz w:val="28"/>
          <w:szCs w:val="28"/>
          <w:lang w:val="en-US" w:eastAsia="zh-CN" w:bidi="ar-SA"/>
        </w:rPr>
      </w:pPr>
      <w:r>
        <w:rPr>
          <w:rFonts w:hint="eastAsia" w:ascii="仿宋" w:hAnsi="仿宋" w:eastAsia="仿宋" w:cs="Times New Roman"/>
          <w:bCs/>
          <w:sz w:val="28"/>
          <w:szCs w:val="28"/>
          <w:lang w:val="en-US" w:eastAsia="zh-CN" w:bidi="ar-SA"/>
        </w:rPr>
        <w:t xml:space="preserve">1、投标人参加投标时，必须提供其承诺为本次养护项目配备项目负责人、技术负责人和技术工人，养护期内能够长驻淮安的书面承诺函。</w:t>
      </w:r>
      <w:r>
        <w:rPr>
          <w:rFonts w:ascii="仿宋" w:hAnsi="仿宋" w:eastAsia="仿宋" w:cs="Times New Roman"/>
          <w:bCs/>
          <w:sz w:val="28"/>
          <w:szCs w:val="28"/>
          <w:lang w:val="en-US" w:eastAsia="zh-CN" w:bidi="ar-SA"/>
        </w:rPr>
      </w:r>
      <w:r/>
    </w:p>
    <w:p>
      <w:pPr>
        <w:pStyle w:val="682"/>
        <w:ind w:firstLine="560"/>
        <w:jc w:val="both"/>
        <w:spacing w:line="520" w:lineRule="exact"/>
        <w:widowControl w:val="off"/>
        <w:rPr>
          <w:rFonts w:ascii="仿宋" w:hAnsi="仿宋" w:eastAsia="仿宋" w:cs="Times New Roman"/>
          <w:bCs/>
          <w:sz w:val="28"/>
          <w:szCs w:val="28"/>
          <w:lang w:val="en-US" w:eastAsia="zh-CN" w:bidi="ar-SA"/>
        </w:rPr>
      </w:pPr>
      <w:r>
        <w:rPr>
          <w:rFonts w:hint="eastAsia" w:ascii="仿宋" w:hAnsi="仿宋" w:eastAsia="仿宋" w:cs="Times New Roman"/>
          <w:bCs/>
          <w:sz w:val="28"/>
          <w:szCs w:val="28"/>
          <w:lang w:val="en-US" w:eastAsia="zh-CN" w:bidi="ar-SA"/>
        </w:rPr>
        <w:t xml:space="preserve">2、为了保证绿地养护的长期性、时效性，投标人在养护期内须为本项目配备能够满足绿地养护机械设备仓储、养护车辆停放所需的固定场地。投标人参加投标时必须提供下列任一项证明材料：</w:t>
      </w:r>
      <w:r>
        <w:rPr>
          <w:rFonts w:ascii="仿宋" w:hAnsi="仿宋" w:eastAsia="仿宋" w:cs="Times New Roman"/>
          <w:bCs/>
          <w:sz w:val="28"/>
          <w:szCs w:val="28"/>
          <w:lang w:val="en-US" w:eastAsia="zh-CN" w:bidi="ar-SA"/>
        </w:rPr>
      </w:r>
      <w:r/>
    </w:p>
    <w:p>
      <w:pPr>
        <w:pStyle w:val="682"/>
        <w:ind w:firstLine="560"/>
        <w:jc w:val="both"/>
        <w:spacing w:line="520" w:lineRule="exact"/>
        <w:widowControl w:val="off"/>
        <w:rPr>
          <w:rFonts w:ascii="仿宋" w:hAnsi="仿宋" w:eastAsia="仿宋" w:cs="Times New Roman"/>
          <w:bCs/>
          <w:sz w:val="28"/>
          <w:szCs w:val="28"/>
          <w:lang w:val="en-US" w:eastAsia="zh-CN" w:bidi="ar-SA"/>
        </w:rPr>
      </w:pPr>
      <w:r>
        <w:rPr>
          <w:rFonts w:hint="eastAsia" w:ascii="仿宋" w:hAnsi="仿宋" w:eastAsia="仿宋" w:cs="Times New Roman"/>
          <w:bCs/>
          <w:sz w:val="28"/>
          <w:szCs w:val="28"/>
          <w:lang w:val="en-US" w:eastAsia="zh-CN" w:bidi="ar-SA"/>
        </w:rPr>
        <w:t xml:space="preserve">（1）在淮安当地具有能够满足绿地养护机械设备仓储、养护车辆停放所需固定场地（自有或者租赁均可以）的相关证明材料；</w:t>
      </w:r>
      <w:r>
        <w:rPr>
          <w:rFonts w:ascii="仿宋" w:hAnsi="仿宋" w:eastAsia="仿宋" w:cs="Times New Roman"/>
          <w:bCs/>
          <w:sz w:val="28"/>
          <w:szCs w:val="28"/>
          <w:lang w:val="en-US" w:eastAsia="zh-CN" w:bidi="ar-SA"/>
        </w:rPr>
      </w:r>
      <w:r/>
    </w:p>
    <w:p>
      <w:pPr>
        <w:pStyle w:val="772"/>
        <w:ind w:firstLine="560"/>
        <w:spacing w:line="520" w:lineRule="exact"/>
        <w:rPr>
          <w:rFonts w:ascii="仿宋" w:hAnsi="仿宋" w:eastAsia="仿宋" w:cs="Times New Roman"/>
          <w:bCs/>
          <w:sz w:val="28"/>
          <w:szCs w:val="28"/>
          <w:lang w:val="en-US" w:eastAsia="zh-CN" w:bidi="ar-SA"/>
        </w:rPr>
      </w:pPr>
      <w:r>
        <w:rPr>
          <w:rFonts w:hint="eastAsia" w:ascii="仿宋" w:hAnsi="仿宋" w:eastAsia="仿宋" w:cs="Times New Roman"/>
          <w:bCs/>
          <w:sz w:val="28"/>
          <w:szCs w:val="28"/>
          <w:lang w:val="en-US" w:eastAsia="zh-CN" w:bidi="ar-SA"/>
        </w:rPr>
        <w:t xml:space="preserve">（2）承诺在中标后十五个日历天内在淮安市设立能够满足绿地养护机械设备仓储、养护车辆停放所需固定场地的书面承诺函。</w:t>
      </w:r>
      <w:r>
        <w:rPr>
          <w:rFonts w:hint="eastAsia" w:ascii="仿宋" w:hAnsi="仿宋" w:eastAsia="仿宋"/>
          <w:sz w:val="28"/>
          <w:szCs w:val="24"/>
        </w:rPr>
        <w:t xml:space="preserve">（格式自拟加盖投标人电子签章）</w:t>
      </w:r>
      <w:r>
        <w:rPr>
          <w:rFonts w:ascii="仿宋" w:hAnsi="仿宋" w:eastAsia="仿宋" w:cs="Times New Roman"/>
          <w:bCs/>
          <w:sz w:val="28"/>
          <w:szCs w:val="28"/>
          <w:lang w:val="en-US" w:eastAsia="zh-CN" w:bidi="ar-SA"/>
        </w:rPr>
      </w:r>
      <w:r/>
    </w:p>
    <w:p>
      <w:pPr>
        <w:pStyle w:val="682"/>
        <w:ind w:firstLine="560"/>
        <w:jc w:val="both"/>
        <w:spacing w:line="520" w:lineRule="exact"/>
        <w:widowControl w:val="off"/>
        <w:rPr>
          <w:rFonts w:ascii="仿宋" w:hAnsi="仿宋" w:eastAsia="仿宋" w:cs="Times New Roman"/>
          <w:bCs/>
          <w:sz w:val="28"/>
          <w:szCs w:val="28"/>
          <w:lang w:val="en-US" w:eastAsia="zh-CN" w:bidi="ar-SA"/>
        </w:rPr>
      </w:pPr>
      <w:r>
        <w:rPr>
          <w:rFonts w:hint="eastAsia" w:ascii="仿宋" w:hAnsi="仿宋" w:eastAsia="仿宋" w:cs="Times New Roman"/>
          <w:bCs/>
          <w:sz w:val="28"/>
          <w:szCs w:val="28"/>
          <w:lang w:val="en-US" w:eastAsia="zh-CN" w:bidi="ar-SA"/>
        </w:rPr>
        <w:t xml:space="preserve">3、</w:t>
      </w:r>
      <w:r>
        <w:rPr>
          <w:rFonts w:hint="eastAsia" w:ascii="仿宋" w:hAnsi="仿宋" w:eastAsia="仿宋" w:cs="Times New Roman"/>
          <w:color w:val="000000"/>
          <w:sz w:val="28"/>
          <w:szCs w:val="28"/>
          <w:lang w:val="en-US" w:eastAsia="zh-CN" w:bidi="ar-SA"/>
        </w:rPr>
        <w:t xml:space="preserve">投标人须</w:t>
      </w:r>
      <w:r>
        <w:rPr>
          <w:rFonts w:hint="eastAsia" w:ascii="仿宋" w:hAnsi="仿宋" w:eastAsia="仿宋" w:cs="Times New Roman"/>
          <w:sz w:val="28"/>
          <w:szCs w:val="24"/>
          <w:lang w:val="en-US" w:eastAsia="zh-CN" w:bidi="ar-SA"/>
        </w:rPr>
        <w:t xml:space="preserve">从人员工资、机械费用、肥料费用、农药费用、黑麦草加播费用、浇水费用、税收、合理利润等方面进行报价合理性分析。（格式自拟加盖投标人电子签章）</w:t>
      </w:r>
      <w:r>
        <w:rPr>
          <w:rFonts w:ascii="仿宋" w:hAnsi="仿宋" w:eastAsia="仿宋" w:cs="Times New Roman"/>
          <w:bCs/>
          <w:sz w:val="28"/>
          <w:szCs w:val="28"/>
          <w:lang w:val="en-US" w:eastAsia="zh-CN" w:bidi="ar-SA"/>
        </w:rPr>
      </w:r>
      <w:r/>
    </w:p>
    <w:p>
      <w:pPr>
        <w:pStyle w:val="682"/>
        <w:ind w:firstLine="560"/>
        <w:jc w:val="both"/>
        <w:spacing w:line="520" w:lineRule="exact"/>
        <w:widowControl w:val="off"/>
        <w:rPr>
          <w:rFonts w:ascii="仿宋" w:hAnsi="仿宋" w:eastAsia="仿宋" w:cs="Times New Roman"/>
          <w:bCs/>
          <w:sz w:val="28"/>
          <w:szCs w:val="28"/>
          <w:lang w:val="en-US" w:eastAsia="zh-CN" w:bidi="ar-SA"/>
        </w:rPr>
      </w:pPr>
      <w:r>
        <w:rPr>
          <w:rFonts w:hint="eastAsia" w:ascii="仿宋" w:hAnsi="仿宋" w:eastAsia="仿宋" w:cs="Times New Roman"/>
          <w:bCs/>
          <w:sz w:val="28"/>
          <w:szCs w:val="28"/>
          <w:lang w:val="en-US" w:eastAsia="zh-CN" w:bidi="ar-SA"/>
        </w:rPr>
        <w:t xml:space="preserve">4、</w:t>
      </w:r>
      <w:r>
        <w:rPr>
          <w:rFonts w:hint="eastAsia" w:ascii="仿宋" w:hAnsi="仿宋" w:eastAsia="仿宋"/>
          <w:color w:val="000000"/>
          <w:sz w:val="28"/>
          <w:szCs w:val="28"/>
        </w:rPr>
        <w:t xml:space="preserve">投标人</w:t>
      </w:r>
      <w:r>
        <w:rPr>
          <w:rFonts w:hint="eastAsia" w:ascii="仿宋" w:hAnsi="仿宋" w:eastAsia="仿宋"/>
          <w:color w:val="000000"/>
          <w:sz w:val="28"/>
          <w:szCs w:val="28"/>
          <w:lang w:val="en-US" w:eastAsia="zh-CN"/>
        </w:rPr>
        <w:t xml:space="preserve">承诺</w:t>
      </w:r>
      <w:r>
        <w:rPr>
          <w:rFonts w:hint="eastAsia" w:ascii="仿宋" w:hAnsi="仿宋" w:eastAsia="仿宋"/>
          <w:color w:val="000000"/>
          <w:sz w:val="28"/>
          <w:szCs w:val="28"/>
        </w:rPr>
        <w:t xml:space="preserve">中标后必须服从采购人的统一安排，严格按照投标文件中的人员配备进行养护。人员证书送至采购人处统一管理，养护期结束后统一归还。同时中标后提供的养护车辆配备必须与投标文件中上传的一致，若中标后提供的人员及养护车辆配备不一致，采购人有权取消养护资格，终止养护合同，由此造成的一切损失由中标人承担。</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lang w:val="en-US" w:eastAsia="zh-CN"/>
        </w:rPr>
        <w:t xml:space="preserve">提供承诺函，格式自拟</w:t>
      </w:r>
      <w:r>
        <w:rPr>
          <w:rFonts w:hint="eastAsia" w:ascii="仿宋" w:hAnsi="仿宋" w:eastAsia="仿宋"/>
          <w:sz w:val="28"/>
          <w:szCs w:val="24"/>
        </w:rPr>
        <w:t xml:space="preserve">加盖投标人电子签章</w:t>
      </w:r>
      <w:r>
        <w:rPr>
          <w:rFonts w:hint="eastAsia" w:ascii="仿宋" w:hAnsi="仿宋" w:eastAsia="仿宋"/>
          <w:color w:val="000000"/>
          <w:sz w:val="28"/>
          <w:szCs w:val="28"/>
          <w:lang w:eastAsia="zh-CN"/>
        </w:rPr>
        <w:t xml:space="preserve">）</w:t>
      </w:r>
      <w:r>
        <w:rPr>
          <w:rFonts w:ascii="仿宋" w:hAnsi="仿宋" w:eastAsia="仿宋" w:cs="Times New Roman"/>
          <w:bCs/>
          <w:sz w:val="28"/>
          <w:szCs w:val="28"/>
          <w:lang w:val="en-US" w:eastAsia="zh-CN" w:bidi="ar-SA"/>
        </w:rPr>
      </w:r>
      <w:r/>
    </w:p>
    <w:p>
      <w:pPr>
        <w:pStyle w:val="682"/>
        <w:ind w:firstLine="562"/>
        <w:jc w:val="both"/>
        <w:spacing w:line="520" w:lineRule="exact"/>
        <w:widowControl w:val="off"/>
        <w:rPr>
          <w:rFonts w:ascii="仿宋" w:hAnsi="仿宋" w:eastAsia="仿宋" w:cs="Times New Roman"/>
          <w:b/>
          <w:sz w:val="28"/>
          <w:szCs w:val="28"/>
          <w:lang w:val="en-US" w:eastAsia="zh-CN" w:bidi="ar-SA"/>
        </w:rPr>
      </w:pPr>
      <w:r>
        <w:rPr>
          <w:rFonts w:hint="eastAsia" w:ascii="仿宋" w:hAnsi="仿宋" w:eastAsia="仿宋" w:cs="Times New Roman"/>
          <w:b/>
          <w:sz w:val="28"/>
          <w:szCs w:val="28"/>
          <w:lang w:val="en-US" w:eastAsia="zh-CN" w:bidi="ar-SA"/>
        </w:rPr>
        <w:t xml:space="preserve">注：上述1-4条，投标人需</w:t>
      </w:r>
      <w:r>
        <w:rPr>
          <w:rFonts w:hint="eastAsia" w:ascii="仿宋" w:hAnsi="仿宋" w:eastAsia="仿宋" w:cs="Times New Roman"/>
          <w:b/>
          <w:bCs/>
          <w:sz w:val="28"/>
          <w:szCs w:val="28"/>
          <w:lang w:val="en-US" w:eastAsia="zh-CN" w:bidi="ar-SA"/>
        </w:rPr>
        <w:t xml:space="preserve">逐项提供书面材料</w:t>
      </w:r>
      <w:r>
        <w:rPr>
          <w:rFonts w:hint="eastAsia" w:ascii="仿宋" w:hAnsi="仿宋" w:eastAsia="仿宋" w:cs="Times New Roman"/>
          <w:b/>
          <w:sz w:val="28"/>
          <w:szCs w:val="28"/>
          <w:lang w:val="en-US" w:eastAsia="zh-CN" w:bidi="ar-SA"/>
        </w:rPr>
        <w:t xml:space="preserve">，格式自拟加盖投标人电子签章，未提供或提供不全的作无效投标处理。</w:t>
      </w:r>
      <w:r>
        <w:rPr>
          <w:rFonts w:ascii="仿宋" w:hAnsi="仿宋" w:eastAsia="仿宋" w:cs="Times New Roman"/>
          <w:b/>
          <w:sz w:val="28"/>
          <w:szCs w:val="28"/>
          <w:lang w:val="en-US" w:eastAsia="zh-CN" w:bidi="ar-SA"/>
        </w:rPr>
      </w:r>
      <w:r/>
    </w:p>
    <w:p>
      <w:pPr>
        <w:pStyle w:val="682"/>
        <w:ind w:firstLine="560"/>
        <w:spacing w:line="520" w:lineRule="exact"/>
        <w:rPr>
          <w:rFonts w:ascii="仿宋" w:hAnsi="仿宋" w:eastAsia="仿宋" w:cs="Times New Roman"/>
          <w:color w:val="000000"/>
          <w:sz w:val="28"/>
          <w:szCs w:val="28"/>
        </w:rPr>
      </w:pPr>
      <w:r>
        <w:rPr>
          <w:rFonts w:hint="eastAsia" w:ascii="仿宋" w:hAnsi="仿宋" w:eastAsia="仿宋" w:cs="Times New Roman"/>
          <w:color w:val="000000"/>
          <w:sz w:val="28"/>
          <w:szCs w:val="28"/>
        </w:rPr>
        <w:t xml:space="preserve">5、本次招标必须保证养护人员安全、稳定，不得发生群体性事件或重特大安全事故，一切责任均由中标方负责。</w:t>
      </w:r>
      <w:r>
        <w:rPr>
          <w:rFonts w:ascii="仿宋" w:hAnsi="仿宋" w:eastAsia="仿宋" w:cs="Times New Roman"/>
          <w:color w:val="000000"/>
          <w:sz w:val="28"/>
          <w:szCs w:val="28"/>
        </w:rPr>
      </w:r>
      <w:r/>
    </w:p>
    <w:p>
      <w:pPr>
        <w:pStyle w:val="682"/>
        <w:ind w:firstLine="560"/>
        <w:spacing w:line="520" w:lineRule="exact"/>
        <w:rPr>
          <w:rFonts w:ascii="仿宋" w:hAnsi="仿宋" w:eastAsia="仿宋" w:cs="Times New Roman"/>
          <w:color w:val="000000"/>
          <w:sz w:val="28"/>
          <w:szCs w:val="28"/>
        </w:rPr>
      </w:pPr>
      <w:r>
        <w:rPr>
          <w:rFonts w:hint="eastAsia" w:ascii="仿宋" w:hAnsi="仿宋" w:eastAsia="仿宋" w:cs="Times New Roman"/>
          <w:color w:val="000000"/>
          <w:sz w:val="28"/>
          <w:szCs w:val="28"/>
        </w:rPr>
        <w:t xml:space="preserve">6、中标单位在养护期间必须及时处置数字城管、12345、园林中心等部门检查考核问题整改。</w:t>
      </w:r>
      <w:r>
        <w:rPr>
          <w:rFonts w:ascii="仿宋" w:hAnsi="仿宋" w:eastAsia="仿宋" w:cs="Times New Roman"/>
          <w:color w:val="000000"/>
          <w:sz w:val="28"/>
          <w:szCs w:val="28"/>
        </w:rPr>
      </w:r>
      <w:r/>
    </w:p>
    <w:p>
      <w:pPr>
        <w:pStyle w:val="682"/>
        <w:ind w:firstLine="560"/>
        <w:jc w:val="both"/>
        <w:spacing w:line="520" w:lineRule="exact"/>
        <w:widowControl w:val="off"/>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7、投标人中标后服从招标人的管理并按照招标人要求使用淮安园林信息化系统。按时通过淮安园林信息化系统上报相关计划总结；及时对招标人安排的专项任务的完成情况进行反馈；在规定时间内完成巡查交办问题并及时通过系统进行反馈。</w:t>
      </w:r>
      <w:r>
        <w:rPr>
          <w:rFonts w:hint="eastAsia" w:ascii="仿宋" w:hAnsi="仿宋" w:eastAsia="仿宋" w:cs="Times New Roman"/>
          <w:color w:val="000000"/>
          <w:sz w:val="28"/>
          <w:szCs w:val="28"/>
          <w:lang w:val="en-US" w:eastAsia="zh-CN" w:bidi="ar-SA"/>
        </w:rPr>
      </w:r>
      <w:r/>
    </w:p>
    <w:p>
      <w:pPr>
        <w:pStyle w:val="682"/>
        <w:ind w:firstLine="560"/>
        <w:jc w:val="both"/>
        <w:spacing w:line="520" w:lineRule="exact"/>
        <w:widowControl w:val="off"/>
        <w:rPr>
          <w:rFonts w:hint="eastAsia" w:ascii="仿宋" w:hAnsi="仿宋" w:eastAsia="仿宋" w:cs="Times New Roman"/>
          <w:color w:val="000000"/>
          <w:sz w:val="28"/>
          <w:szCs w:val="28"/>
          <w:highlight w:val="none"/>
          <w:lang w:val="en-US" w:eastAsia="zh-CN" w:bidi="ar-SA"/>
        </w:rPr>
      </w:pPr>
      <w:r>
        <w:rPr>
          <w:rFonts w:hint="eastAsia" w:ascii="仿宋" w:hAnsi="仿宋" w:eastAsia="仿宋" w:cs="Times New Roman"/>
          <w:color w:val="000000"/>
          <w:sz w:val="28"/>
          <w:szCs w:val="28"/>
          <w:highlight w:val="none"/>
          <w:lang w:val="en-US" w:eastAsia="zh-CN" w:bidi="ar-SA"/>
        </w:rPr>
        <w:t xml:space="preserve">8、投标人中标后，不得擅自更换投标文件中承诺的人员，如确需更换必须事前征得采购人同意，同时更换的人员不得低于原有水平。若未经采购人同意擅自更换的，采购人有权解除合同，同时扣除全部履约保证金并向相关单位报不良行为。</w:t>
      </w:r>
      <w:r>
        <w:rPr>
          <w:rFonts w:hint="eastAsia" w:ascii="仿宋" w:hAnsi="仿宋" w:eastAsia="仿宋" w:cs="Times New Roman"/>
          <w:color w:val="000000"/>
          <w:sz w:val="28"/>
          <w:szCs w:val="28"/>
          <w:highlight w:val="none"/>
          <w:lang w:val="en-US" w:eastAsia="zh-CN" w:bidi="ar-SA"/>
        </w:rPr>
      </w:r>
      <w:r/>
    </w:p>
    <w:p>
      <w:pPr>
        <w:pStyle w:val="682"/>
        <w:ind w:firstLine="560"/>
        <w:jc w:val="both"/>
        <w:spacing w:line="520" w:lineRule="exact"/>
        <w:widowControl w:val="off"/>
        <w:rPr>
          <w:rFonts w:ascii="仿宋" w:hAnsi="仿宋" w:eastAsia="仿宋" w:cs="Times New Roman"/>
          <w:color w:val="000000"/>
          <w:sz w:val="28"/>
          <w:szCs w:val="28"/>
          <w:highlight w:val="none"/>
          <w:lang w:val="en-US" w:eastAsia="zh-CN" w:bidi="ar-SA"/>
        </w:rPr>
      </w:pPr>
      <w:r>
        <w:rPr>
          <w:rFonts w:hint="eastAsia" w:ascii="仿宋" w:hAnsi="仿宋" w:eastAsia="仿宋" w:cs="Times New Roman"/>
          <w:color w:val="000000"/>
          <w:sz w:val="28"/>
          <w:szCs w:val="28"/>
          <w:highlight w:val="none"/>
          <w:lang w:val="en-US" w:eastAsia="zh-CN" w:bidi="ar-SA"/>
        </w:rPr>
        <w:t xml:space="preserve">9、实际养护过程中，中标人所提供的车辆或设备无法满足日常养护需求的，由中标人自行添加车辆及设备，直到满足日常养护需求。</w:t>
      </w:r>
      <w:r>
        <w:rPr>
          <w:rFonts w:ascii="仿宋" w:hAnsi="仿宋" w:eastAsia="仿宋" w:cs="Times New Roman"/>
          <w:color w:val="000000"/>
          <w:sz w:val="28"/>
          <w:szCs w:val="28"/>
          <w:highlight w:val="none"/>
          <w:lang w:val="en-US" w:eastAsia="zh-CN" w:bidi="ar-SA"/>
        </w:rPr>
      </w:r>
      <w:r/>
    </w:p>
    <w:p>
      <w:pPr>
        <w:pStyle w:val="682"/>
        <w:ind w:firstLine="560"/>
        <w:jc w:val="both"/>
        <w:spacing w:line="520" w:lineRule="exact"/>
        <w:widowControl w:val="off"/>
        <w:rPr>
          <w:rFonts w:ascii="仿宋" w:hAnsi="仿宋" w:eastAsia="仿宋" w:cs="Times New Roman"/>
          <w:bCs/>
          <w:sz w:val="28"/>
          <w:szCs w:val="28"/>
          <w:lang w:val="en-US" w:eastAsia="zh-CN" w:bidi="ar-SA"/>
        </w:rPr>
      </w:pPr>
      <w:r>
        <w:rPr>
          <w:rFonts w:hint="eastAsia" w:ascii="仿宋" w:hAnsi="仿宋" w:eastAsia="仿宋" w:cs="Times New Roman"/>
          <w:bCs/>
          <w:sz w:val="28"/>
          <w:szCs w:val="28"/>
          <w:lang w:val="en-US" w:eastAsia="zh-CN" w:bidi="ar-SA"/>
        </w:rPr>
        <w:t xml:space="preserve">三、主要服务内容</w:t>
      </w:r>
      <w:r>
        <w:rPr>
          <w:rFonts w:ascii="仿宋" w:hAnsi="仿宋" w:eastAsia="仿宋" w:cs="Times New Roman"/>
          <w:bCs/>
          <w:sz w:val="28"/>
          <w:szCs w:val="28"/>
          <w:lang w:val="en-US" w:eastAsia="zh-CN" w:bidi="ar-SA"/>
        </w:rPr>
      </w:r>
      <w:r/>
    </w:p>
    <w:p>
      <w:pPr>
        <w:pStyle w:val="682"/>
        <w:ind w:firstLine="560"/>
        <w:jc w:val="both"/>
        <w:spacing w:line="520" w:lineRule="exact"/>
        <w:widowControl w:val="off"/>
        <w:rPr>
          <w:rFonts w:hint="eastAsia" w:ascii="仿宋" w:hAnsi="仿宋" w:eastAsia="仿宋" w:cs="Times New Roman"/>
          <w:color w:val="000000"/>
          <w:sz w:val="28"/>
          <w:szCs w:val="20"/>
          <w:lang w:val="en-US" w:eastAsia="zh-CN" w:bidi="ar-SA"/>
        </w:rPr>
      </w:pPr>
      <w:r>
        <w:rPr>
          <w:rFonts w:hint="eastAsia" w:ascii="仿宋" w:hAnsi="仿宋" w:eastAsia="仿宋" w:cs="Times New Roman"/>
          <w:color w:val="000000"/>
          <w:sz w:val="28"/>
          <w:szCs w:val="20"/>
          <w:lang w:val="en-US" w:eastAsia="zh-CN" w:bidi="ar-SA"/>
        </w:rPr>
        <w:t xml:space="preserve">公园绿地：乔木（含</w:t>
      </w:r>
      <w:r>
        <w:rPr>
          <w:rFonts w:hint="eastAsia" w:ascii="仿宋" w:hAnsi="仿宋" w:eastAsia="仿宋" w:cs="Times New Roman"/>
          <w:color w:val="000000"/>
          <w:sz w:val="28"/>
          <w:szCs w:val="20"/>
          <w:lang w:val="en-US" w:eastAsia="zh-CN" w:bidi="ar-SA"/>
        </w:rPr>
        <w:t xml:space="preserve">行道树）、花灌木、平篱、草花、草坪地被绿化养护；修剪、施肥、除草、涂白、裹干、病虫害防治、适时浇水等；园林修剪物的清、运和绿地保护管理等；飘絮植物综合防治；春季补植、夏季防汛、秋季加播黑麦草及养护、冬季防寒抗冻等，所有养护所需用材由中标单位自行筹备，负责绿地保护及科普等设施的维护工作。 此外还包括钵池山公园盆景园郁金香栽植及养护管理，大运河两岸及南园绿地内的园路、铺装、小品、构筑物、体育健身设施、休闲椅、果壳箱、亭子等所有基础设施进行日常管理。</w:t>
      </w:r>
      <w:r>
        <w:rPr>
          <w:rFonts w:hint="eastAsia" w:ascii="仿宋" w:hAnsi="仿宋" w:eastAsia="仿宋" w:cs="Times New Roman"/>
          <w:color w:val="000000"/>
          <w:sz w:val="28"/>
          <w:szCs w:val="20"/>
          <w:lang w:val="en-US" w:eastAsia="zh-CN" w:bidi="ar-SA"/>
        </w:rPr>
      </w:r>
      <w:r/>
    </w:p>
    <w:p>
      <w:pPr>
        <w:pStyle w:val="682"/>
        <w:ind w:firstLine="560"/>
        <w:jc w:val="both"/>
        <w:spacing w:line="520" w:lineRule="exact"/>
        <w:widowControl w:val="off"/>
        <w:rPr>
          <w:rFonts w:ascii="仿宋" w:hAnsi="仿宋" w:eastAsia="仿宋" w:cs="Times New Roman"/>
          <w:color w:val="000000"/>
          <w:sz w:val="28"/>
          <w:szCs w:val="20"/>
          <w:lang w:val="en-US" w:eastAsia="zh-CN" w:bidi="ar-SA"/>
        </w:rPr>
      </w:pPr>
      <w:r>
        <w:rPr>
          <w:rFonts w:hint="eastAsia" w:ascii="仿宋" w:hAnsi="仿宋" w:eastAsia="仿宋" w:cs="Times New Roman"/>
          <w:color w:val="000000"/>
          <w:sz w:val="28"/>
          <w:szCs w:val="20"/>
          <w:lang w:val="en-US" w:eastAsia="zh-CN" w:bidi="ar-SA"/>
        </w:rPr>
        <w:t xml:space="preserve">水面（所有公园）：水面保洁（硬质地水面除外）及水生植物按照指定范围定时清理维护；水生植物密度适宜，花期正常，花色鲜艳美观，无干枯叶、残花等，挺水植物、浮水植物和沉水植物等过渡自然，密度合理，长势良好；及时清除水中杂草、塑料垃圾、水生植物的残花残叶，做好蓝藻及福寿螺等治理，池底或池水过于污浊时要换水或彻底清理。</w:t>
      </w:r>
      <w:r>
        <w:rPr>
          <w:rFonts w:ascii="仿宋" w:hAnsi="仿宋" w:eastAsia="仿宋" w:cs="Times New Roman"/>
          <w:color w:val="000000"/>
          <w:sz w:val="28"/>
          <w:szCs w:val="20"/>
          <w:lang w:val="en-US" w:eastAsia="zh-CN" w:bidi="ar-SA"/>
        </w:rPr>
      </w:r>
      <w:r/>
    </w:p>
    <w:p>
      <w:pPr>
        <w:pStyle w:val="682"/>
        <w:numPr>
          <w:ilvl w:val="0"/>
          <w:numId w:val="7"/>
        </w:numPr>
        <w:ind w:firstLine="560"/>
        <w:jc w:val="both"/>
        <w:spacing w:line="520" w:lineRule="exact"/>
        <w:widowControl w:val="off"/>
        <w:rPr>
          <w:rFonts w:ascii="仿宋" w:hAnsi="仿宋" w:eastAsia="仿宋" w:cs="Times New Roman"/>
          <w:color w:val="000000"/>
          <w:sz w:val="28"/>
          <w:szCs w:val="20"/>
          <w:lang w:val="en-US" w:eastAsia="zh-CN" w:bidi="ar-SA"/>
        </w:rPr>
      </w:pPr>
      <w:r>
        <w:rPr>
          <w:rFonts w:hint="eastAsia" w:ascii="仿宋" w:hAnsi="仿宋" w:eastAsia="仿宋" w:cs="Times New Roman"/>
          <w:color w:val="000000"/>
          <w:sz w:val="28"/>
          <w:szCs w:val="20"/>
          <w:lang w:val="en-US" w:eastAsia="zh-CN" w:bidi="ar-SA"/>
        </w:rPr>
        <w:t xml:space="preserve">退出机制（若中标的投标单位在承包养护期间，违反下列规定将被解除承包合同，且不予退还履约保证金）</w:t>
      </w:r>
      <w:r>
        <w:rPr>
          <w:rFonts w:ascii="仿宋" w:hAnsi="仿宋" w:eastAsia="仿宋" w:cs="Times New Roman"/>
          <w:color w:val="000000"/>
          <w:sz w:val="28"/>
          <w:szCs w:val="20"/>
          <w:lang w:val="en-US" w:eastAsia="zh-CN" w:bidi="ar-SA"/>
        </w:rPr>
      </w:r>
      <w:r/>
    </w:p>
    <w:p>
      <w:pPr>
        <w:pStyle w:val="682"/>
        <w:numPr>
          <w:ilvl w:val="0"/>
          <w:numId w:val="8"/>
        </w:numPr>
        <w:ind w:firstLine="560"/>
        <w:spacing w:line="520" w:lineRule="exact"/>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rPr>
        <w:t xml:space="preserve">养</w:t>
      </w:r>
      <w:r>
        <w:rPr>
          <w:rFonts w:hint="eastAsia" w:ascii="仿宋" w:hAnsi="仿宋" w:eastAsia="仿宋" w:cs="Times New Roman"/>
          <w:color w:val="000000"/>
          <w:sz w:val="28"/>
          <w:szCs w:val="28"/>
          <w:highlight w:val="none"/>
        </w:rPr>
        <w:t xml:space="preserve">护月考核成绩一年内累计2次不合格的，取消养护资格，终止养护合同；</w:t>
      </w:r>
      <w:r>
        <w:rPr>
          <w:rFonts w:hint="eastAsia" w:ascii="仿宋" w:hAnsi="仿宋" w:eastAsia="仿宋" w:cs="Times New Roman"/>
          <w:color w:val="000000"/>
          <w:sz w:val="28"/>
          <w:szCs w:val="28"/>
          <w:highlight w:val="none"/>
        </w:rPr>
      </w:r>
      <w:r/>
    </w:p>
    <w:p>
      <w:pPr>
        <w:pStyle w:val="682"/>
        <w:numPr>
          <w:ilvl w:val="0"/>
          <w:numId w:val="8"/>
        </w:numPr>
        <w:ind w:firstLine="560"/>
        <w:spacing w:line="520" w:lineRule="exact"/>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lang w:val="en-US" w:eastAsia="zh-CN"/>
        </w:rPr>
        <w:t xml:space="preserve">在养护期内，因工作执行未达要求而造成重大社会负面影响，或累计两次被通报批评，或在下达整改通知书后累计两次整改未达标准的，</w:t>
      </w:r>
      <w:r>
        <w:rPr>
          <w:rFonts w:hint="eastAsia" w:ascii="仿宋" w:hAnsi="仿宋" w:eastAsia="仿宋" w:cs="Times New Roman"/>
          <w:color w:val="000000"/>
          <w:sz w:val="28"/>
          <w:szCs w:val="28"/>
          <w:highlight w:val="none"/>
        </w:rPr>
        <w:t xml:space="preserve">取消养护资格，终止养护合同；</w:t>
      </w:r>
      <w:r>
        <w:rPr>
          <w:rFonts w:hint="eastAsia" w:ascii="仿宋" w:hAnsi="仿宋" w:eastAsia="仿宋" w:cs="Times New Roman"/>
          <w:color w:val="000000"/>
          <w:sz w:val="28"/>
          <w:szCs w:val="28"/>
          <w:highlight w:val="none"/>
        </w:rPr>
      </w:r>
      <w:r/>
    </w:p>
    <w:p>
      <w:pPr>
        <w:pStyle w:val="682"/>
        <w:ind w:firstLine="560"/>
        <w:spacing w:line="520" w:lineRule="exact"/>
        <w:rPr>
          <w:rFonts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lang w:val="en-US" w:eastAsia="zh-CN"/>
        </w:rPr>
        <w:t xml:space="preserve">3</w:t>
      </w:r>
      <w:r>
        <w:rPr>
          <w:rFonts w:hint="eastAsia" w:ascii="仿宋" w:hAnsi="仿宋" w:eastAsia="仿宋" w:cs="Times New Roman"/>
          <w:color w:val="000000"/>
          <w:sz w:val="28"/>
          <w:szCs w:val="28"/>
          <w:highlight w:val="none"/>
        </w:rPr>
        <w:t xml:space="preserve">、未履行投标文件中承诺配备的机械设备或经招标人不定期抽查发现投标文件中承诺配备的人员不在岗超过3次的，取消养护资格，终止养护合同；</w:t>
      </w:r>
      <w:r>
        <w:rPr>
          <w:rFonts w:ascii="仿宋" w:hAnsi="仿宋" w:eastAsia="仿宋" w:cs="Times New Roman"/>
          <w:color w:val="000000"/>
          <w:sz w:val="28"/>
          <w:szCs w:val="28"/>
          <w:highlight w:val="none"/>
        </w:rPr>
      </w:r>
      <w:r/>
    </w:p>
    <w:p>
      <w:pPr>
        <w:pStyle w:val="682"/>
        <w:ind w:firstLine="560"/>
        <w:spacing w:line="520" w:lineRule="exact"/>
        <w:rPr>
          <w:rFonts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lang w:val="en-US" w:eastAsia="zh-CN"/>
        </w:rPr>
        <w:t xml:space="preserve">4</w:t>
      </w:r>
      <w:r>
        <w:rPr>
          <w:rFonts w:hint="eastAsia" w:ascii="仿宋" w:hAnsi="仿宋" w:eastAsia="仿宋" w:cs="Times New Roman"/>
          <w:color w:val="000000"/>
          <w:sz w:val="28"/>
          <w:szCs w:val="28"/>
          <w:highlight w:val="none"/>
        </w:rPr>
        <w:t xml:space="preserve">、</w:t>
      </w:r>
      <w:r>
        <w:rPr>
          <w:rFonts w:hint="eastAsia" w:ascii="仿宋" w:hAnsi="仿宋" w:eastAsia="仿宋" w:cs="Times New Roman"/>
          <w:sz w:val="28"/>
          <w:szCs w:val="28"/>
          <w:highlight w:val="none"/>
        </w:rPr>
        <w:t xml:space="preserve">投标人中标</w:t>
      </w:r>
      <w:r>
        <w:rPr>
          <w:rFonts w:hint="eastAsia" w:ascii="仿宋" w:hAnsi="仿宋" w:eastAsia="仿宋" w:cs="Times New Roman"/>
          <w:sz w:val="28"/>
          <w:szCs w:val="28"/>
          <w:highlight w:val="none"/>
          <w:lang w:val="en-US" w:eastAsia="zh-CN"/>
        </w:rPr>
        <w:t xml:space="preserve">后</w:t>
      </w:r>
      <w:r>
        <w:rPr>
          <w:rFonts w:hint="eastAsia" w:ascii="仿宋" w:hAnsi="仿宋" w:eastAsia="仿宋" w:cs="Times New Roman"/>
          <w:color w:val="000000"/>
          <w:sz w:val="28"/>
          <w:szCs w:val="28"/>
          <w:highlight w:val="none"/>
        </w:rPr>
        <w:t xml:space="preserve">未履行投标文件中承诺在合同签订后十五个日历天内在淮安设立能够满足绿地养护机械设备仓储、</w:t>
      </w:r>
      <w:r>
        <w:rPr>
          <w:rFonts w:hint="eastAsia" w:ascii="仿宋" w:hAnsi="仿宋" w:eastAsia="仿宋" w:cs="Times New Roman"/>
          <w:color w:val="000000"/>
          <w:sz w:val="28"/>
          <w:szCs w:val="28"/>
          <w:highlight w:val="none"/>
          <w:lang w:eastAsia="zh-CN"/>
        </w:rPr>
        <w:t xml:space="preserve">养护</w:t>
      </w:r>
      <w:r>
        <w:rPr>
          <w:rFonts w:hint="eastAsia" w:ascii="仿宋" w:hAnsi="仿宋" w:eastAsia="仿宋" w:cs="Times New Roman"/>
          <w:color w:val="000000"/>
          <w:sz w:val="28"/>
          <w:szCs w:val="28"/>
          <w:highlight w:val="none"/>
        </w:rPr>
        <w:t xml:space="preserve">车辆停放等要求的固定场所的，取消养护资格，终止养护合同。</w:t>
      </w:r>
      <w:r>
        <w:rPr>
          <w:rFonts w:ascii="仿宋" w:hAnsi="仿宋" w:eastAsia="仿宋" w:cs="Times New Roman"/>
          <w:color w:val="000000"/>
          <w:sz w:val="28"/>
          <w:szCs w:val="28"/>
          <w:highlight w:val="none"/>
        </w:rPr>
      </w:r>
      <w:r/>
    </w:p>
    <w:p>
      <w:pPr>
        <w:pStyle w:val="682"/>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color w:val="000000"/>
          <w:sz w:val="28"/>
          <w:szCs w:val="28"/>
          <w:highlight w:val="none"/>
          <w:lang w:val="en-US" w:eastAsia="zh-CN"/>
        </w:rPr>
        <w:t xml:space="preserve">5</w:t>
      </w:r>
      <w:r>
        <w:rPr>
          <w:rFonts w:hint="eastAsia" w:ascii="仿宋" w:hAnsi="仿宋" w:eastAsia="仿宋" w:cs="Times New Roman"/>
          <w:color w:val="000000"/>
          <w:sz w:val="28"/>
          <w:szCs w:val="28"/>
          <w:highlight w:val="none"/>
        </w:rPr>
        <w:t xml:space="preserve">、</w:t>
      </w:r>
      <w:r>
        <w:rPr>
          <w:rFonts w:hint="eastAsia" w:ascii="仿宋" w:hAnsi="仿宋" w:eastAsia="仿宋" w:cs="Times New Roman"/>
          <w:sz w:val="28"/>
          <w:szCs w:val="28"/>
          <w:highlight w:val="none"/>
        </w:rPr>
        <w:t xml:space="preserve">投标人中标后不服从招标人的管理或不按照招标人要求使用淮安园林信息化系统的，取消养护资格，终止养护合同</w:t>
      </w:r>
      <w:r>
        <w:rPr>
          <w:rFonts w:hint="eastAsia" w:ascii="仿宋" w:hAnsi="仿宋" w:eastAsia="仿宋" w:cs="Times New Roman"/>
          <w:color w:val="000000"/>
          <w:sz w:val="28"/>
          <w:szCs w:val="28"/>
          <w:highlight w:val="none"/>
        </w:rPr>
        <w:t xml:space="preserve">；</w:t>
      </w:r>
      <w:r>
        <w:rPr>
          <w:rFonts w:hint="eastAsia" w:ascii="仿宋" w:hAnsi="仿宋" w:eastAsia="仿宋" w:cs="Times New Roman"/>
          <w:sz w:val="28"/>
          <w:szCs w:val="28"/>
          <w:highlight w:val="none"/>
        </w:rPr>
      </w:r>
      <w:r/>
    </w:p>
    <w:p>
      <w:pPr>
        <w:pStyle w:val="682"/>
        <w:ind w:firstLine="560"/>
        <w:spacing w:line="520" w:lineRule="exact"/>
        <w:rPr>
          <w:rFonts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6、在合同履行到期或因其他情况终止合同的，中标人在撤场前必须按照采购人要求做好交接工作，擅自离场的，采购人停拨养护经费。</w:t>
      </w:r>
      <w:r>
        <w:rPr>
          <w:rFonts w:ascii="仿宋" w:hAnsi="仿宋" w:eastAsia="仿宋" w:cs="Times New Roman"/>
          <w:sz w:val="28"/>
          <w:szCs w:val="28"/>
          <w:highlight w:val="none"/>
          <w:lang w:val="en-US" w:eastAsia="zh-CN"/>
        </w:rPr>
      </w:r>
      <w:r/>
    </w:p>
    <w:p>
      <w:pPr>
        <w:pStyle w:val="682"/>
        <w:numPr>
          <w:ilvl w:val="0"/>
          <w:numId w:val="7"/>
        </w:numPr>
        <w:ind w:firstLine="560"/>
        <w:jc w:val="both"/>
        <w:spacing w:line="520" w:lineRule="exact"/>
        <w:widowControl w:val="off"/>
        <w:rPr>
          <w:rFonts w:ascii="仿宋" w:hAnsi="仿宋" w:eastAsia="仿宋" w:cs="Times New Roman"/>
          <w:color w:val="000000"/>
          <w:sz w:val="28"/>
          <w:szCs w:val="20"/>
          <w:lang w:val="en-US" w:eastAsia="zh-CN" w:bidi="ar-SA"/>
        </w:rPr>
      </w:pPr>
      <w:r>
        <w:rPr>
          <w:rFonts w:hint="eastAsia" w:ascii="仿宋" w:hAnsi="仿宋" w:eastAsia="仿宋" w:cs="Times New Roman"/>
          <w:color w:val="000000"/>
          <w:sz w:val="28"/>
          <w:szCs w:val="20"/>
          <w:highlight w:val="none"/>
          <w:lang w:val="en-US" w:eastAsia="zh-CN" w:bidi="ar-SA"/>
        </w:rPr>
        <w:t xml:space="preserve">淮安市2026年</w:t>
      </w:r>
      <w:r>
        <w:rPr>
          <w:rFonts w:hint="eastAsia" w:ascii="仿宋" w:hAnsi="仿宋" w:eastAsia="仿宋" w:cs="Times New Roman"/>
          <w:color w:val="000000"/>
          <w:sz w:val="28"/>
          <w:szCs w:val="20"/>
          <w:lang w:val="en-US" w:eastAsia="zh-CN" w:bidi="ar-SA"/>
        </w:rPr>
        <w:t xml:space="preserve">公园绿化养护管理设施量清单</w:t>
      </w:r>
      <w:r>
        <w:rPr>
          <w:rFonts w:ascii="仿宋" w:hAnsi="仿宋" w:eastAsia="仿宋" w:cs="Times New Roman"/>
          <w:color w:val="000000"/>
          <w:sz w:val="28"/>
          <w:szCs w:val="20"/>
          <w:lang w:val="en-US" w:eastAsia="zh-CN" w:bidi="ar-SA"/>
        </w:rPr>
      </w:r>
      <w:r/>
    </w:p>
    <w:tbl>
      <w:tblPr>
        <w:tblW w:w="9340"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19"/>
        <w:gridCol w:w="3187"/>
        <w:gridCol w:w="1625"/>
        <w:gridCol w:w="2300"/>
        <w:gridCol w:w="696"/>
        <w:gridCol w:w="813"/>
      </w:tblGrid>
      <w:tr>
        <w:trPr>
          <w:trHeight w:val="663"/>
        </w:trPr>
        <w:tc>
          <w:tcPr>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pStyle w:val="682"/>
              <w:jc w:val="center"/>
              <w:widowControl/>
              <w:rPr>
                <w:rFonts w:ascii="仿宋" w:hAnsi="仿宋" w:eastAsia="仿宋" w:cs="仿宋"/>
                <w:color w:val="000000"/>
                <w:sz w:val="24"/>
              </w:rPr>
            </w:pPr>
            <w:r>
              <w:rPr>
                <w:rFonts w:hint="eastAsia" w:ascii="仿宋" w:hAnsi="仿宋" w:eastAsia="仿宋" w:cs="仿宋"/>
                <w:color w:val="000000"/>
                <w:sz w:val="24"/>
              </w:rPr>
              <w:t xml:space="preserve">序号</w:t>
            </w:r>
            <w:r>
              <w:rPr>
                <w:rFonts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3187" w:type="dxa"/>
            <w:vAlign w:val="center"/>
            <w:textDirection w:val="lrTb"/>
            <w:noWrap w:val="false"/>
          </w:tcPr>
          <w:p>
            <w:pPr>
              <w:pStyle w:val="682"/>
              <w:jc w:val="center"/>
              <w:widowControl/>
              <w:rPr>
                <w:rFonts w:ascii="仿宋" w:hAnsi="仿宋" w:eastAsia="仿宋" w:cs="仿宋"/>
                <w:color w:val="000000"/>
                <w:sz w:val="24"/>
              </w:rPr>
            </w:pPr>
            <w:r>
              <w:rPr>
                <w:rFonts w:hint="eastAsia" w:ascii="仿宋" w:hAnsi="仿宋" w:eastAsia="仿宋" w:cs="仿宋"/>
                <w:color w:val="000000"/>
                <w:sz w:val="24"/>
              </w:rPr>
              <w:t xml:space="preserve">绿地范围</w:t>
            </w:r>
            <w:r>
              <w:rPr>
                <w:rFonts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1625" w:type="dxa"/>
            <w:vAlign w:val="center"/>
            <w:textDirection w:val="lrTb"/>
            <w:noWrap w:val="false"/>
          </w:tcPr>
          <w:p>
            <w:pPr>
              <w:pStyle w:val="682"/>
              <w:jc w:val="center"/>
              <w:widowControl/>
              <w:rPr>
                <w:rFonts w:ascii="仿宋" w:hAnsi="仿宋" w:eastAsia="仿宋" w:cs="仿宋"/>
                <w:color w:val="000000"/>
                <w:sz w:val="24"/>
              </w:rPr>
            </w:pPr>
            <w:r>
              <w:rPr>
                <w:rFonts w:hint="eastAsia" w:ascii="仿宋" w:hAnsi="仿宋" w:eastAsia="仿宋" w:cs="仿宋"/>
                <w:color w:val="000000"/>
                <w:sz w:val="24"/>
              </w:rPr>
              <w:t xml:space="preserve">绿地名称</w:t>
            </w:r>
            <w:r>
              <w:rPr>
                <w:rFonts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2300" w:type="dxa"/>
            <w:vAlign w:val="center"/>
            <w:textDirection w:val="lrTb"/>
            <w:noWrap w:val="false"/>
          </w:tcPr>
          <w:p>
            <w:pPr>
              <w:pStyle w:val="682"/>
              <w:jc w:val="center"/>
              <w:widowControl/>
              <w:rPr>
                <w:rFonts w:ascii="仿宋" w:hAnsi="仿宋" w:eastAsia="仿宋" w:cs="仿宋"/>
                <w:color w:val="000000"/>
                <w:sz w:val="24"/>
              </w:rPr>
            </w:pPr>
            <w:r>
              <w:rPr>
                <w:rFonts w:hint="eastAsia" w:ascii="仿宋" w:hAnsi="仿宋" w:eastAsia="仿宋" w:cs="仿宋"/>
                <w:color w:val="000000"/>
                <w:sz w:val="24"/>
              </w:rPr>
              <w:t xml:space="preserve">数量</w:t>
            </w:r>
            <w:r>
              <w:rPr>
                <w:rFonts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82"/>
              <w:jc w:val="center"/>
              <w:widowControl/>
              <w:rPr>
                <w:rFonts w:ascii="仿宋" w:hAnsi="仿宋" w:eastAsia="仿宋" w:cs="仿宋"/>
                <w:color w:val="000000"/>
                <w:sz w:val="24"/>
              </w:rPr>
            </w:pPr>
            <w:r>
              <w:rPr>
                <w:rFonts w:hint="eastAsia" w:ascii="仿宋" w:hAnsi="仿宋" w:eastAsia="仿宋" w:cs="仿宋"/>
                <w:color w:val="000000"/>
                <w:sz w:val="24"/>
              </w:rPr>
              <w:t xml:space="preserve">单位</w:t>
            </w:r>
            <w:r>
              <w:rPr>
                <w:rFonts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pStyle w:val="682"/>
              <w:jc w:val="center"/>
              <w:widowControl/>
              <w:rPr>
                <w:rFonts w:ascii="仿宋" w:hAnsi="仿宋" w:eastAsia="仿宋" w:cs="仿宋"/>
                <w:color w:val="000000"/>
                <w:sz w:val="24"/>
              </w:rPr>
            </w:pPr>
            <w:r>
              <w:rPr>
                <w:rFonts w:hint="eastAsia" w:ascii="仿宋" w:hAnsi="仿宋" w:eastAsia="仿宋" w:cs="仿宋"/>
                <w:color w:val="000000"/>
                <w:sz w:val="24"/>
              </w:rPr>
              <w:t xml:space="preserve">等级</w:t>
            </w:r>
            <w:r>
              <w:rPr>
                <w:rFonts w:ascii="仿宋" w:hAnsi="仿宋" w:eastAsia="仿宋" w:cs="仿宋"/>
                <w:color w:val="000000"/>
                <w:sz w:val="24"/>
              </w:rPr>
            </w:r>
            <w:r/>
          </w:p>
        </w:tc>
      </w:tr>
      <w:tr>
        <w:trPr>
          <w:trHeight w:val="663"/>
        </w:trPr>
        <w:tc>
          <w:tcPr>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pStyle w:val="682"/>
              <w:jc w:val="center"/>
              <w:widowControl/>
              <w:rPr>
                <w:rFonts w:ascii="仿宋" w:hAnsi="仿宋" w:eastAsia="仿宋" w:cs="仿宋"/>
                <w:color w:val="000000"/>
                <w:sz w:val="24"/>
              </w:rPr>
            </w:pPr>
            <w:r>
              <w:rPr>
                <w:rFonts w:hint="eastAsia" w:ascii="仿宋" w:hAnsi="仿宋" w:eastAsia="仿宋" w:cs="仿宋"/>
                <w:color w:val="000000"/>
                <w:sz w:val="24"/>
              </w:rPr>
              <w:t xml:space="preserve">1</w:t>
            </w:r>
            <w:r>
              <w:rPr>
                <w:rFonts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3187" w:type="dxa"/>
            <w:vAlign w:val="center"/>
            <w:textDirection w:val="lrTb"/>
            <w:noWrap w:val="false"/>
          </w:tcPr>
          <w:p>
            <w:pPr>
              <w:pStyle w:val="682"/>
              <w:jc w:val="left"/>
              <w:widowControl/>
              <w:rPr>
                <w:rFonts w:ascii="仿宋" w:hAnsi="仿宋" w:eastAsia="仿宋" w:cs="仿宋"/>
                <w:color w:val="000000"/>
                <w:sz w:val="24"/>
              </w:rPr>
            </w:pPr>
            <w:r>
              <w:rPr>
                <w:rFonts w:hint="eastAsia" w:ascii="仿宋" w:hAnsi="仿宋" w:eastAsia="仿宋" w:cs="仿宋"/>
                <w:color w:val="000000"/>
                <w:sz w:val="24"/>
              </w:rPr>
              <w:t xml:space="preserve">东至承德路，南至南湖北岸边，西至淮海南路，北至环城东路</w:t>
            </w:r>
            <w:r>
              <w:rPr>
                <w:rFonts w:hint="eastAsia" w:ascii="仿宋" w:hAnsi="仿宋" w:eastAsia="仿宋" w:cs="仿宋"/>
                <w:b/>
                <w:bCs/>
                <w:color w:val="000000"/>
                <w:sz w:val="24"/>
              </w:rPr>
              <w:t xml:space="preserve">。(不含园内草花、花镜布置和其养护管理)</w:t>
            </w:r>
            <w:r>
              <w:rPr>
                <w:rFonts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1625" w:type="dxa"/>
            <w:vAlign w:val="center"/>
            <w:textDirection w:val="lrTb"/>
            <w:noWrap w:val="false"/>
          </w:tcPr>
          <w:p>
            <w:pPr>
              <w:pStyle w:val="682"/>
              <w:jc w:val="center"/>
              <w:widowControl/>
              <w:rPr>
                <w:rFonts w:ascii="仿宋" w:hAnsi="仿宋" w:eastAsia="仿宋" w:cs="仿宋"/>
                <w:color w:val="000000"/>
                <w:sz w:val="24"/>
              </w:rPr>
            </w:pPr>
            <w:r>
              <w:rPr>
                <w:rFonts w:hint="eastAsia" w:ascii="仿宋" w:hAnsi="仿宋" w:eastAsia="仿宋" w:cs="仿宋"/>
                <w:color w:val="000000"/>
                <w:sz w:val="24"/>
              </w:rPr>
              <w:t xml:space="preserve">楚秀园绿地</w:t>
            </w:r>
            <w:r>
              <w:rPr>
                <w:rFonts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2300" w:type="dxa"/>
            <w:vAlign w:val="center"/>
            <w:textDirection w:val="lrTb"/>
            <w:noWrap w:val="false"/>
          </w:tcPr>
          <w:p>
            <w:pPr>
              <w:pStyle w:val="682"/>
              <w:jc w:val="center"/>
              <w:widowControl/>
              <w:rPr>
                <w:rFonts w:ascii="仿宋" w:hAnsi="仿宋" w:eastAsia="仿宋" w:cs="仿宋"/>
                <w:color w:val="000000"/>
                <w:sz w:val="24"/>
              </w:rPr>
            </w:pPr>
            <w:r>
              <w:rPr>
                <w:rFonts w:hint="eastAsia" w:ascii="仿宋" w:hAnsi="仿宋" w:eastAsia="仿宋" w:cs="仿宋"/>
                <w:color w:val="000000"/>
                <w:sz w:val="24"/>
              </w:rPr>
              <w:t xml:space="preserve">346300（含水面120000）</w:t>
            </w:r>
            <w:r>
              <w:rPr>
                <w:rFonts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82"/>
              <w:jc w:val="center"/>
              <w:widowControl/>
              <w:rPr>
                <w:rFonts w:ascii="仿宋" w:hAnsi="仿宋" w:eastAsia="仿宋" w:cs="仿宋"/>
                <w:color w:val="000000"/>
                <w:sz w:val="24"/>
              </w:rPr>
            </w:pPr>
            <w:r>
              <w:rPr>
                <w:rFonts w:hint="eastAsia" w:ascii="仿宋" w:hAnsi="仿宋" w:eastAsia="仿宋" w:cs="仿宋"/>
                <w:color w:val="000000"/>
                <w:sz w:val="24"/>
              </w:rPr>
              <w:t xml:space="preserve">㎡</w:t>
            </w:r>
            <w:r>
              <w:rPr>
                <w:rFonts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pStyle w:val="682"/>
              <w:jc w:val="center"/>
              <w:widowControl/>
              <w:rPr>
                <w:rFonts w:ascii="仿宋" w:hAnsi="仿宋" w:eastAsia="仿宋" w:cs="Times New Roman"/>
                <w:color w:val="000000"/>
                <w:sz w:val="24"/>
              </w:rPr>
            </w:pPr>
            <w:r>
              <w:rPr>
                <w:rFonts w:hint="eastAsia" w:ascii="仿宋" w:hAnsi="仿宋" w:eastAsia="仿宋" w:cs="仿宋"/>
                <w:color w:val="000000"/>
                <w:sz w:val="24"/>
              </w:rPr>
              <w:t xml:space="preserve">一级</w:t>
            </w:r>
            <w:r>
              <w:rPr>
                <w:rFonts w:ascii="仿宋" w:hAnsi="仿宋" w:eastAsia="仿宋" w:cs="Times New Roman"/>
                <w:color w:val="000000"/>
                <w:sz w:val="24"/>
              </w:rPr>
            </w:r>
            <w:r/>
          </w:p>
        </w:tc>
      </w:tr>
      <w:tr>
        <w:trPr>
          <w:trHeight w:val="663"/>
        </w:trPr>
        <w:tc>
          <w:tcPr>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pStyle w:val="682"/>
              <w:jc w:val="center"/>
              <w:widowControl/>
              <w:rPr>
                <w:rFonts w:ascii="仿宋" w:hAnsi="仿宋" w:eastAsia="仿宋" w:cs="仿宋"/>
                <w:color w:val="000000"/>
                <w:sz w:val="24"/>
              </w:rPr>
            </w:pPr>
            <w:r>
              <w:rPr>
                <w:rFonts w:hint="eastAsia" w:ascii="仿宋" w:hAnsi="仿宋" w:eastAsia="仿宋" w:cs="仿宋"/>
                <w:color w:val="000000"/>
                <w:sz w:val="24"/>
              </w:rPr>
              <w:t xml:space="preserve">2</w:t>
            </w:r>
            <w:r>
              <w:rPr>
                <w:rFonts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3187" w:type="dxa"/>
            <w:vAlign w:val="center"/>
            <w:textDirection w:val="lrTb"/>
            <w:noWrap w:val="false"/>
          </w:tcPr>
          <w:p>
            <w:pPr>
              <w:pStyle w:val="682"/>
              <w:jc w:val="left"/>
              <w:widowControl/>
              <w:rPr>
                <w:rFonts w:ascii="仿宋" w:hAnsi="仿宋" w:eastAsia="仿宋" w:cs="仿宋"/>
                <w:color w:val="000000"/>
                <w:sz w:val="24"/>
              </w:rPr>
            </w:pPr>
            <w:r>
              <w:rPr>
                <w:rFonts w:hint="eastAsia" w:ascii="仿宋" w:hAnsi="仿宋" w:eastAsia="仿宋" w:cs="仿宋"/>
                <w:color w:val="000000"/>
                <w:sz w:val="24"/>
              </w:rPr>
              <w:t xml:space="preserve">东至承德路，南至新民东路，西至联盛广场，北至月季园南湖北岸</w:t>
            </w:r>
            <w:r>
              <w:rPr>
                <w:rFonts w:hint="eastAsia" w:ascii="仿宋" w:hAnsi="仿宋" w:eastAsia="仿宋" w:cs="仿宋"/>
                <w:b/>
                <w:bCs/>
                <w:color w:val="000000"/>
                <w:sz w:val="24"/>
              </w:rPr>
              <w:t xml:space="preserve">。(不含温室、花房、古老月季地养护管理，不含园内草花布置和其养护管理)</w:t>
            </w:r>
            <w:r>
              <w:rPr>
                <w:rFonts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1625" w:type="dxa"/>
            <w:vAlign w:val="center"/>
            <w:textDirection w:val="lrTb"/>
            <w:noWrap w:val="false"/>
          </w:tcPr>
          <w:p>
            <w:pPr>
              <w:pStyle w:val="682"/>
              <w:jc w:val="center"/>
              <w:widowControl/>
              <w:rPr>
                <w:rFonts w:ascii="仿宋" w:hAnsi="仿宋" w:eastAsia="仿宋" w:cs="仿宋"/>
                <w:color w:val="000000"/>
                <w:sz w:val="24"/>
              </w:rPr>
            </w:pPr>
            <w:r>
              <w:rPr>
                <w:rFonts w:hint="eastAsia" w:ascii="仿宋" w:hAnsi="仿宋" w:eastAsia="仿宋" w:cs="仿宋"/>
                <w:color w:val="000000"/>
                <w:sz w:val="24"/>
              </w:rPr>
              <w:t xml:space="preserve">月季园绿地</w:t>
            </w:r>
            <w:r>
              <w:rPr>
                <w:rFonts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2300" w:type="dxa"/>
            <w:vAlign w:val="center"/>
            <w:textDirection w:val="lrTb"/>
            <w:noWrap w:val="false"/>
          </w:tcPr>
          <w:p>
            <w:pPr>
              <w:pStyle w:val="682"/>
              <w:jc w:val="center"/>
              <w:widowControl/>
              <w:rPr>
                <w:rFonts w:ascii="仿宋" w:hAnsi="仿宋" w:eastAsia="仿宋" w:cs="仿宋"/>
                <w:color w:val="000000"/>
                <w:sz w:val="24"/>
              </w:rPr>
            </w:pPr>
            <w:r>
              <w:rPr>
                <w:rFonts w:hint="eastAsia" w:ascii="仿宋" w:hAnsi="仿宋" w:eastAsia="仿宋" w:cs="仿宋"/>
                <w:color w:val="000000"/>
                <w:sz w:val="24"/>
              </w:rPr>
              <w:t xml:space="preserve">97100</w:t>
            </w:r>
            <w:r>
              <w:rPr>
                <w:rFonts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82"/>
              <w:jc w:val="center"/>
              <w:widowControl/>
              <w:rPr>
                <w:rFonts w:ascii="仿宋" w:hAnsi="仿宋" w:eastAsia="仿宋" w:cs="仿宋"/>
                <w:color w:val="000000"/>
                <w:sz w:val="24"/>
              </w:rPr>
            </w:pPr>
            <w:r>
              <w:rPr>
                <w:rFonts w:hint="eastAsia" w:ascii="仿宋" w:hAnsi="仿宋" w:eastAsia="仿宋" w:cs="仿宋"/>
                <w:color w:val="000000"/>
                <w:sz w:val="24"/>
              </w:rPr>
              <w:t xml:space="preserve">㎡</w:t>
            </w:r>
            <w:r>
              <w:rPr>
                <w:rFonts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pStyle w:val="682"/>
              <w:jc w:val="center"/>
              <w:widowControl/>
              <w:rPr>
                <w:rFonts w:ascii="仿宋" w:hAnsi="仿宋" w:eastAsia="仿宋" w:cs="仿宋"/>
                <w:color w:val="000000"/>
                <w:sz w:val="24"/>
              </w:rPr>
            </w:pPr>
            <w:r>
              <w:rPr>
                <w:rFonts w:hint="eastAsia" w:ascii="仿宋" w:hAnsi="仿宋" w:eastAsia="仿宋" w:cs="仿宋"/>
                <w:color w:val="000000"/>
                <w:sz w:val="24"/>
              </w:rPr>
              <w:t xml:space="preserve">一级</w:t>
            </w:r>
            <w:r>
              <w:rPr>
                <w:rFonts w:ascii="仿宋" w:hAnsi="仿宋" w:eastAsia="仿宋" w:cs="仿宋"/>
                <w:color w:val="000000"/>
                <w:sz w:val="24"/>
              </w:rPr>
            </w:r>
            <w:r/>
          </w:p>
        </w:tc>
      </w:tr>
      <w:tr>
        <w:trPr>
          <w:trHeight w:val="663"/>
        </w:trPr>
        <w:tc>
          <w:tcPr>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pStyle w:val="682"/>
              <w:jc w:val="center"/>
              <w:widowControl/>
              <w:rPr>
                <w:rFonts w:ascii="仿宋" w:hAnsi="仿宋" w:eastAsia="仿宋" w:cs="仿宋"/>
                <w:color w:val="000000"/>
                <w:sz w:val="24"/>
              </w:rPr>
            </w:pPr>
            <w:r>
              <w:rPr>
                <w:rFonts w:hint="eastAsia" w:ascii="仿宋" w:hAnsi="仿宋" w:eastAsia="仿宋" w:cs="仿宋"/>
                <w:color w:val="000000"/>
                <w:sz w:val="24"/>
              </w:rPr>
              <w:t xml:space="preserve">3</w:t>
            </w:r>
            <w:r>
              <w:rPr>
                <w:rFonts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3187" w:type="dxa"/>
            <w:vAlign w:val="center"/>
            <w:textDirection w:val="lrTb"/>
            <w:noWrap w:val="false"/>
          </w:tcPr>
          <w:p>
            <w:pPr>
              <w:pStyle w:val="682"/>
              <w:jc w:val="left"/>
              <w:widowControl/>
              <w:rPr>
                <w:rFonts w:ascii="仿宋" w:hAnsi="仿宋" w:eastAsia="仿宋" w:cs="仿宋"/>
                <w:color w:val="000000"/>
                <w:sz w:val="24"/>
              </w:rPr>
            </w:pPr>
            <w:r>
              <w:rPr>
                <w:rFonts w:hint="eastAsia" w:ascii="仿宋" w:hAnsi="仿宋" w:eastAsia="仿宋" w:cs="仿宋"/>
                <w:color w:val="000000"/>
                <w:sz w:val="24"/>
              </w:rPr>
              <w:t xml:space="preserve">东至南昌路、南至珠海路、西至翔宇大道、北至水渡口大道</w:t>
            </w:r>
            <w:r>
              <w:rPr>
                <w:rFonts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1625" w:type="dxa"/>
            <w:vAlign w:val="center"/>
            <w:textDirection w:val="lrTb"/>
            <w:noWrap w:val="false"/>
          </w:tcPr>
          <w:p>
            <w:pPr>
              <w:pStyle w:val="682"/>
              <w:jc w:val="center"/>
              <w:widowControl/>
              <w:rPr>
                <w:rFonts w:ascii="仿宋" w:hAnsi="仿宋" w:eastAsia="仿宋" w:cs="仿宋"/>
                <w:color w:val="000000"/>
                <w:sz w:val="24"/>
              </w:rPr>
            </w:pPr>
            <w:r>
              <w:rPr>
                <w:rFonts w:hint="eastAsia" w:ascii="仿宋" w:hAnsi="仿宋" w:eastAsia="仿宋" w:cs="仿宋"/>
                <w:color w:val="000000"/>
                <w:sz w:val="24"/>
              </w:rPr>
              <w:t xml:space="preserve">钵池山公园绿地</w:t>
            </w:r>
            <w:r>
              <w:rPr>
                <w:rFonts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2300" w:type="dxa"/>
            <w:vAlign w:val="center"/>
            <w:textDirection w:val="lrTb"/>
            <w:noWrap w:val="false"/>
          </w:tcPr>
          <w:p>
            <w:pPr>
              <w:pStyle w:val="682"/>
              <w:jc w:val="left"/>
              <w:widowControl/>
              <w:rPr>
                <w:rFonts w:ascii="仿宋" w:hAnsi="仿宋" w:eastAsia="仿宋" w:cs="仿宋"/>
                <w:color w:val="000000"/>
                <w:sz w:val="24"/>
              </w:rPr>
            </w:pPr>
            <w:r>
              <w:rPr>
                <w:rFonts w:hint="eastAsia" w:ascii="仿宋" w:hAnsi="仿宋" w:eastAsia="仿宋" w:cs="仿宋"/>
                <w:color w:val="000000"/>
                <w:sz w:val="24"/>
              </w:rPr>
              <w:t xml:space="preserve">974000（含水面453000）</w:t>
            </w:r>
            <w:r>
              <w:rPr>
                <w:rFonts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82"/>
              <w:jc w:val="center"/>
              <w:widowControl/>
              <w:rPr>
                <w:rFonts w:ascii="仿宋" w:hAnsi="仿宋" w:eastAsia="仿宋" w:cs="仿宋"/>
                <w:color w:val="000000"/>
                <w:sz w:val="24"/>
              </w:rPr>
            </w:pPr>
            <w:r>
              <w:rPr>
                <w:rFonts w:hint="eastAsia" w:ascii="仿宋" w:hAnsi="仿宋" w:eastAsia="仿宋" w:cs="仿宋"/>
                <w:color w:val="000000"/>
                <w:sz w:val="24"/>
              </w:rPr>
              <w:t xml:space="preserve">㎡</w:t>
            </w:r>
            <w:r>
              <w:rPr>
                <w:rFonts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pStyle w:val="682"/>
              <w:jc w:val="center"/>
              <w:widowControl/>
              <w:rPr>
                <w:rFonts w:ascii="仿宋" w:hAnsi="仿宋" w:eastAsia="仿宋" w:cs="仿宋"/>
                <w:color w:val="000000"/>
                <w:sz w:val="24"/>
              </w:rPr>
            </w:pPr>
            <w:r>
              <w:rPr>
                <w:rFonts w:hint="eastAsia" w:ascii="仿宋" w:hAnsi="仿宋" w:eastAsia="仿宋" w:cs="仿宋"/>
                <w:color w:val="000000"/>
                <w:sz w:val="24"/>
              </w:rPr>
              <w:t xml:space="preserve">一级</w:t>
            </w:r>
            <w:r>
              <w:rPr>
                <w:rFonts w:ascii="仿宋" w:hAnsi="仿宋" w:eastAsia="仿宋" w:cs="仿宋"/>
                <w:color w:val="000000"/>
                <w:sz w:val="24"/>
              </w:rPr>
            </w:r>
            <w:r/>
          </w:p>
        </w:tc>
      </w:tr>
      <w:tr>
        <w:trPr>
          <w:trHeight w:val="838"/>
        </w:trPr>
        <w:tc>
          <w:tcPr>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pStyle w:val="682"/>
              <w:jc w:val="center"/>
              <w:widowControl/>
              <w:rPr>
                <w:rFonts w:ascii="仿宋" w:hAnsi="仿宋" w:eastAsia="仿宋" w:cs="仿宋"/>
                <w:color w:val="000000"/>
                <w:sz w:val="24"/>
              </w:rPr>
            </w:pPr>
            <w:r>
              <w:rPr>
                <w:rFonts w:hint="eastAsia" w:ascii="仿宋" w:hAnsi="仿宋" w:eastAsia="仿宋" w:cs="仿宋"/>
                <w:color w:val="000000"/>
                <w:sz w:val="24"/>
              </w:rPr>
              <w:t xml:space="preserve">4</w:t>
            </w:r>
            <w:r>
              <w:rPr>
                <w:rFonts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3187" w:type="dxa"/>
            <w:vAlign w:val="center"/>
            <w:textDirection w:val="lrTb"/>
            <w:noWrap w:val="false"/>
          </w:tcPr>
          <w:p>
            <w:pPr>
              <w:pStyle w:val="682"/>
              <w:jc w:val="left"/>
              <w:widowControl/>
              <w:rPr>
                <w:rFonts w:ascii="仿宋" w:hAnsi="仿宋" w:eastAsia="仿宋" w:cs="仿宋"/>
                <w:color w:val="000000"/>
                <w:sz w:val="24"/>
              </w:rPr>
            </w:pPr>
            <w:r>
              <w:rPr>
                <w:rFonts w:hint="eastAsia" w:ascii="仿宋" w:hAnsi="仿宋" w:eastAsia="仿宋" w:cs="仿宋"/>
                <w:color w:val="000000"/>
                <w:sz w:val="24"/>
              </w:rPr>
              <w:t xml:space="preserve">大运河两岸绿地（南岸：清浦大桥至黄码大桥之间所属绿地围，北岸：淮海路大桥西750米至枚皋路大桥之间所属绿地）；南园绿地（东至南园内环路外围水系边沟处，南至忠义物流园后围墙水系边，西至德园外侧，北至黄码加油站外围）。</w:t>
            </w:r>
            <w:r>
              <w:rPr>
                <w:rFonts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1625" w:type="dxa"/>
            <w:vAlign w:val="center"/>
            <w:textDirection w:val="lrTb"/>
            <w:noWrap w:val="false"/>
          </w:tcPr>
          <w:p>
            <w:pPr>
              <w:pStyle w:val="682"/>
              <w:jc w:val="center"/>
              <w:widowControl/>
              <w:rPr>
                <w:rFonts w:ascii="仿宋" w:hAnsi="仿宋" w:eastAsia="仿宋" w:cs="仿宋"/>
                <w:color w:val="000000"/>
                <w:sz w:val="24"/>
              </w:rPr>
            </w:pPr>
            <w:r>
              <w:rPr>
                <w:rFonts w:hint="eastAsia" w:ascii="仿宋" w:hAnsi="仿宋" w:eastAsia="仿宋" w:cs="仿宋"/>
                <w:color w:val="000000"/>
                <w:sz w:val="24"/>
              </w:rPr>
              <w:t xml:space="preserve">大运河两岸绿地及南园绿地</w:t>
            </w:r>
            <w:r>
              <w:rPr>
                <w:rFonts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2300" w:type="dxa"/>
            <w:vAlign w:val="center"/>
            <w:textDirection w:val="lrTb"/>
            <w:noWrap w:val="false"/>
          </w:tcPr>
          <w:p>
            <w:pPr>
              <w:pStyle w:val="682"/>
              <w:jc w:val="left"/>
              <w:widowControl/>
              <w:rPr>
                <w:rFonts w:ascii="仿宋" w:hAnsi="仿宋" w:eastAsia="仿宋" w:cs="仿宋"/>
                <w:color w:val="000000"/>
                <w:sz w:val="24"/>
              </w:rPr>
            </w:pPr>
            <w:r>
              <w:rPr>
                <w:rFonts w:hint="eastAsia" w:ascii="仿宋" w:hAnsi="仿宋" w:eastAsia="仿宋" w:cs="仿宋"/>
                <w:color w:val="000000"/>
                <w:sz w:val="24"/>
              </w:rPr>
              <w:t xml:space="preserve">1130284（含水面30000）</w:t>
            </w:r>
            <w:r>
              <w:rPr>
                <w:rFonts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82"/>
              <w:jc w:val="center"/>
              <w:widowControl/>
              <w:rPr>
                <w:rFonts w:ascii="仿宋" w:hAnsi="仿宋" w:eastAsia="仿宋" w:cs="仿宋"/>
                <w:color w:val="000000"/>
                <w:sz w:val="24"/>
              </w:rPr>
            </w:pPr>
            <w:r>
              <w:rPr>
                <w:rFonts w:hint="eastAsia" w:ascii="仿宋" w:hAnsi="仿宋" w:eastAsia="仿宋" w:cs="仿宋"/>
                <w:color w:val="000000"/>
                <w:sz w:val="24"/>
              </w:rPr>
              <w:t xml:space="preserve">㎡</w:t>
            </w:r>
            <w:r>
              <w:rPr>
                <w:rFonts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pStyle w:val="682"/>
              <w:jc w:val="center"/>
              <w:widowControl/>
              <w:rPr>
                <w:rFonts w:ascii="仿宋" w:hAnsi="仿宋" w:eastAsia="仿宋" w:cs="仿宋"/>
                <w:color w:val="000000"/>
                <w:sz w:val="24"/>
              </w:rPr>
            </w:pPr>
            <w:r>
              <w:rPr>
                <w:rFonts w:hint="eastAsia" w:ascii="仿宋" w:hAnsi="仿宋" w:eastAsia="仿宋" w:cs="仿宋"/>
                <w:color w:val="000000"/>
                <w:sz w:val="24"/>
              </w:rPr>
              <w:t xml:space="preserve">一级</w:t>
            </w:r>
            <w:r>
              <w:rPr>
                <w:rFonts w:ascii="仿宋" w:hAnsi="仿宋" w:eastAsia="仿宋" w:cs="仿宋"/>
                <w:color w:val="000000"/>
                <w:sz w:val="24"/>
              </w:rPr>
            </w:r>
            <w:r/>
          </w:p>
        </w:tc>
      </w:tr>
      <w:tr>
        <w:trPr>
          <w:trHeight w:val="838"/>
        </w:trPr>
        <w:tc>
          <w:tcPr>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pStyle w:val="682"/>
              <w:jc w:val="center"/>
              <w:widowControl/>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5</w:t>
            </w:r>
            <w:r>
              <w:rPr>
                <w:rFonts w:hint="eastAsia" w:ascii="仿宋" w:hAnsi="仿宋" w:eastAsia="仿宋" w:cs="仿宋"/>
                <w:color w:val="000000"/>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187" w:type="dxa"/>
            <w:vAlign w:val="center"/>
            <w:textDirection w:val="lrTb"/>
            <w:noWrap w:val="false"/>
          </w:tcPr>
          <w:p>
            <w:pPr>
              <w:pStyle w:val="682"/>
              <w:jc w:val="center"/>
              <w:widowControl/>
              <w:rPr>
                <w:rFonts w:ascii="仿宋" w:hAnsi="仿宋" w:eastAsia="仿宋" w:cs="仿宋"/>
                <w:color w:val="000000"/>
                <w:sz w:val="24"/>
                <w:highlight w:val="none"/>
                <w:lang w:val="en-US" w:eastAsia="zh-CN"/>
              </w:rPr>
            </w:pPr>
            <w:r>
              <w:rPr>
                <w:rFonts w:ascii="仿宋" w:hAnsi="仿宋" w:eastAsia="仿宋" w:cs="仿宋"/>
                <w:color w:val="000000"/>
                <w:sz w:val="24"/>
                <w:highlight w:val="none"/>
                <w:lang w:val="en-US" w:eastAsia="zh-CN"/>
              </w:rPr>
              <w:t xml:space="preserve">主要用于其他部门交办、部分绿化调整改造、突发应急等事项处理，由</w:t>
            </w:r>
            <w:r>
              <w:rPr>
                <w:rFonts w:hint="eastAsia" w:ascii="仿宋" w:hAnsi="仿宋" w:eastAsia="仿宋" w:cs="仿宋"/>
                <w:color w:val="000000"/>
                <w:sz w:val="24"/>
                <w:highlight w:val="none"/>
                <w:lang w:val="en-US" w:eastAsia="zh-CN"/>
              </w:rPr>
              <w:t xml:space="preserve">采购人</w:t>
            </w:r>
            <w:r>
              <w:rPr>
                <w:rFonts w:ascii="仿宋" w:hAnsi="仿宋" w:eastAsia="仿宋" w:cs="仿宋"/>
                <w:color w:val="000000"/>
                <w:sz w:val="24"/>
                <w:highlight w:val="none"/>
                <w:lang w:val="en-US" w:eastAsia="zh-CN"/>
              </w:rPr>
              <w:t xml:space="preserve">交办，</w:t>
            </w:r>
            <w:r>
              <w:rPr>
                <w:rFonts w:hint="eastAsia" w:ascii="仿宋" w:hAnsi="仿宋" w:eastAsia="仿宋" w:cs="仿宋"/>
                <w:color w:val="000000"/>
                <w:sz w:val="24"/>
                <w:highlight w:val="none"/>
                <w:lang w:val="en-US" w:eastAsia="zh-CN"/>
              </w:rPr>
              <w:t xml:space="preserve">中标人</w:t>
            </w:r>
            <w:r>
              <w:rPr>
                <w:rFonts w:ascii="仿宋" w:hAnsi="仿宋" w:eastAsia="仿宋" w:cs="仿宋"/>
                <w:color w:val="000000"/>
                <w:sz w:val="24"/>
                <w:highlight w:val="none"/>
                <w:lang w:val="en-US" w:eastAsia="zh-CN"/>
              </w:rPr>
              <w:t xml:space="preserve">负责实施。</w:t>
            </w:r>
            <w:r>
              <w:rPr>
                <w:rFonts w:ascii="仿宋" w:hAnsi="仿宋" w:eastAsia="仿宋" w:cs="仿宋"/>
                <w:color w:val="000000"/>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625" w:type="dxa"/>
            <w:vAlign w:val="center"/>
            <w:textDirection w:val="lrTb"/>
            <w:noWrap w:val="false"/>
          </w:tcPr>
          <w:p>
            <w:pPr>
              <w:pStyle w:val="682"/>
              <w:jc w:val="center"/>
              <w:widowControl/>
              <w:rPr>
                <w:rFonts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应急措施处置费</w:t>
            </w:r>
            <w:r>
              <w:rPr>
                <w:rFonts w:ascii="仿宋" w:hAnsi="仿宋" w:eastAsia="仿宋" w:cs="仿宋"/>
                <w:color w:val="000000"/>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300" w:type="dxa"/>
            <w:vAlign w:val="center"/>
            <w:textDirection w:val="lrTb"/>
            <w:noWrap w:val="false"/>
          </w:tcPr>
          <w:p>
            <w:pPr>
              <w:pStyle w:val="682"/>
              <w:jc w:val="center"/>
              <w:widowControl/>
              <w:rPr>
                <w:rFonts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该项暂定20万元，为不可竞争费用，投标人报价时，该项不得自行增减，否则作无效标投标文件处理。最终结算金额以采购人审核确认的实际发生量为准。</w:t>
            </w:r>
            <w:r>
              <w:rPr>
                <w:rFonts w:ascii="仿宋" w:hAnsi="仿宋" w:eastAsia="仿宋" w:cs="仿宋"/>
                <w:color w:val="000000"/>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82"/>
              <w:jc w:val="center"/>
              <w:widowControl/>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项</w:t>
            </w:r>
            <w:r>
              <w:rPr>
                <w:rFonts w:hint="eastAsia" w:ascii="仿宋" w:hAnsi="仿宋" w:eastAsia="仿宋" w:cs="仿宋"/>
                <w:color w:val="000000"/>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pStyle w:val="682"/>
              <w:jc w:val="center"/>
              <w:widowControl/>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w:t>
            </w:r>
            <w:r>
              <w:rPr>
                <w:rFonts w:hint="eastAsia" w:ascii="仿宋" w:hAnsi="仿宋" w:eastAsia="仿宋" w:cs="仿宋"/>
                <w:color w:val="000000"/>
                <w:sz w:val="24"/>
                <w:highlight w:val="none"/>
                <w:lang w:val="en-US" w:eastAsia="zh-CN"/>
              </w:rPr>
            </w:r>
            <w:r/>
          </w:p>
        </w:tc>
      </w:tr>
    </w:tbl>
    <w:p>
      <w:pPr>
        <w:pStyle w:val="682"/>
        <w:ind w:firstLine="560"/>
        <w:jc w:val="both"/>
        <w:spacing w:line="520" w:lineRule="exact"/>
        <w:widowControl w:val="off"/>
        <w:rPr>
          <w:rFonts w:ascii="仿宋" w:hAnsi="仿宋" w:eastAsia="仿宋" w:cs="Times New Roman"/>
          <w:color w:val="000000"/>
          <w:sz w:val="28"/>
          <w:szCs w:val="28"/>
          <w:highlight w:val="none"/>
          <w:lang w:val="en-US" w:eastAsia="zh-CN" w:bidi="ar-SA"/>
        </w:rPr>
      </w:pPr>
      <w:r>
        <w:rPr>
          <w:rFonts w:hint="eastAsia" w:ascii="仿宋" w:hAnsi="仿宋" w:eastAsia="仿宋" w:cs="Times New Roman"/>
          <w:color w:val="000000"/>
          <w:sz w:val="28"/>
          <w:szCs w:val="20"/>
          <w:highlight w:val="none"/>
          <w:lang w:val="en-US" w:eastAsia="zh-CN" w:bidi="ar-SA"/>
        </w:rPr>
        <w:t xml:space="preserve">注：</w:t>
      </w:r>
      <w:r>
        <w:rPr>
          <w:rFonts w:hint="eastAsia" w:ascii="仿宋" w:hAnsi="仿宋" w:eastAsia="仿宋" w:cs="Times New Roman"/>
          <w:color w:val="000000"/>
          <w:sz w:val="28"/>
          <w:szCs w:val="28"/>
          <w:highlight w:val="none"/>
          <w:lang w:val="en-US" w:eastAsia="zh-CN" w:bidi="ar-SA"/>
        </w:rPr>
        <w:t xml:space="preserve">养护绿地到期移交时以现状交接，投标人需提前勘查现场。</w:t>
      </w:r>
      <w:r>
        <w:rPr>
          <w:rFonts w:ascii="仿宋" w:hAnsi="仿宋" w:eastAsia="仿宋" w:cs="Times New Roman"/>
          <w:color w:val="000000"/>
          <w:sz w:val="28"/>
          <w:szCs w:val="28"/>
          <w:highlight w:val="none"/>
          <w:lang w:val="en-US" w:eastAsia="zh-CN" w:bidi="ar-SA"/>
        </w:rPr>
      </w:r>
      <w:r/>
    </w:p>
    <w:p>
      <w:pPr>
        <w:pStyle w:val="682"/>
        <w:ind w:firstLine="560"/>
        <w:jc w:val="both"/>
        <w:spacing w:line="520" w:lineRule="exact"/>
        <w:widowControl w:val="off"/>
        <w:rPr>
          <w:rFonts w:ascii="仿宋" w:hAnsi="仿宋" w:eastAsia="仿宋" w:cs="Times New Roman"/>
          <w:bCs/>
          <w:color w:val="000000"/>
          <w:sz w:val="28"/>
          <w:szCs w:val="28"/>
          <w:highlight w:val="none"/>
          <w:lang w:val="en-US" w:eastAsia="zh-CN" w:bidi="ar-SA"/>
        </w:rPr>
      </w:pPr>
      <w:r>
        <w:rPr>
          <w:rFonts w:hint="eastAsia" w:ascii="仿宋" w:hAnsi="仿宋" w:eastAsia="仿宋" w:cs="Times New Roman"/>
          <w:color w:val="000000"/>
          <w:sz w:val="28"/>
          <w:szCs w:val="20"/>
          <w:highlight w:val="none"/>
          <w:lang w:val="en-US" w:eastAsia="zh-CN" w:bidi="ar-SA"/>
        </w:rPr>
        <w:t xml:space="preserve">七、</w:t>
      </w:r>
      <w:r>
        <w:rPr>
          <w:rFonts w:hint="eastAsia" w:ascii="仿宋" w:hAnsi="仿宋" w:eastAsia="仿宋" w:cs="Times New Roman"/>
          <w:bCs/>
          <w:color w:val="000000"/>
          <w:sz w:val="28"/>
          <w:szCs w:val="28"/>
          <w:highlight w:val="none"/>
          <w:lang w:val="en-US" w:eastAsia="zh-CN" w:bidi="ar-SA"/>
        </w:rPr>
        <w:t xml:space="preserve">商务部分</w:t>
      </w:r>
      <w:r>
        <w:rPr>
          <w:rFonts w:ascii="仿宋" w:hAnsi="仿宋" w:eastAsia="仿宋" w:cs="Times New Roman"/>
          <w:bCs/>
          <w:color w:val="000000"/>
          <w:sz w:val="28"/>
          <w:szCs w:val="28"/>
          <w:highlight w:val="none"/>
          <w:lang w:val="en-US" w:eastAsia="zh-CN" w:bidi="ar-SA"/>
        </w:rPr>
      </w:r>
      <w:r/>
    </w:p>
    <w:p>
      <w:pPr>
        <w:pStyle w:val="682"/>
        <w:ind w:firstLine="560"/>
        <w:spacing w:line="520" w:lineRule="exact"/>
        <w:rPr>
          <w:rFonts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t xml:space="preserve">（一）服务时间</w:t>
      </w:r>
      <w:r>
        <w:rPr>
          <w:rFonts w:hint="eastAsia" w:ascii="仿宋" w:hAnsi="仿宋" w:eastAsia="仿宋" w:cs="Times New Roman"/>
          <w:color w:val="000000"/>
          <w:sz w:val="28"/>
          <w:szCs w:val="28"/>
          <w:highlight w:val="none"/>
          <w:lang w:eastAsia="zh-CN"/>
        </w:rPr>
        <w:t xml:space="preserve">：</w:t>
      </w:r>
      <w:r>
        <w:rPr>
          <w:rFonts w:hint="eastAsia" w:ascii="仿宋" w:hAnsi="仿宋" w:eastAsia="仿宋" w:cs="Times New Roman"/>
          <w:color w:val="000000"/>
          <w:sz w:val="28"/>
          <w:szCs w:val="28"/>
          <w:highlight w:val="none"/>
          <w:lang w:val="en-US" w:eastAsia="zh-CN"/>
        </w:rPr>
        <w:t xml:space="preserve">合同签订后一年。</w:t>
      </w:r>
      <w:r>
        <w:rPr>
          <w:rFonts w:hint="eastAsia" w:ascii="仿宋" w:hAnsi="仿宋" w:eastAsia="仿宋" w:cs="Times New Roman"/>
          <w:sz w:val="28"/>
          <w:szCs w:val="28"/>
        </w:rPr>
        <w:t xml:space="preserve">（服务期满后，</w:t>
      </w:r>
      <w:r>
        <w:rPr>
          <w:rFonts w:hint="eastAsia" w:ascii="仿宋" w:hAnsi="仿宋" w:eastAsia="仿宋" w:cs="Times New Roman"/>
          <w:sz w:val="28"/>
          <w:szCs w:val="28"/>
          <w:lang w:eastAsia="zh-CN"/>
        </w:rPr>
        <w:t xml:space="preserve">采购人将对中标人在运行期间的服务情况</w:t>
      </w:r>
      <w:r>
        <w:rPr>
          <w:rFonts w:hint="eastAsia" w:ascii="仿宋" w:hAnsi="仿宋" w:eastAsia="仿宋" w:cs="Times New Roman"/>
          <w:sz w:val="28"/>
          <w:szCs w:val="28"/>
          <w:lang w:val="en-US" w:eastAsia="zh-CN"/>
        </w:rPr>
        <w:t xml:space="preserve">开展严格考核，待双方达成一致意见后，可续签次年合同，且续签次数最多为2次。） </w:t>
      </w:r>
      <w:r>
        <w:rPr>
          <w:rFonts w:ascii="仿宋" w:hAnsi="仿宋" w:eastAsia="仿宋" w:cs="Times New Roman"/>
          <w:color w:val="000000"/>
          <w:sz w:val="28"/>
          <w:szCs w:val="28"/>
          <w:highlight w:val="none"/>
        </w:rPr>
      </w:r>
      <w:r/>
    </w:p>
    <w:p>
      <w:pPr>
        <w:pStyle w:val="682"/>
        <w:ind w:firstLine="560"/>
        <w:spacing w:line="520" w:lineRule="exact"/>
        <w:rPr>
          <w:rFonts w:ascii="仿宋" w:hAnsi="仿宋" w:eastAsia="仿宋" w:cs="Times New Roman"/>
          <w:sz w:val="28"/>
          <w:szCs w:val="28"/>
        </w:rPr>
      </w:pPr>
      <w:r>
        <w:rPr>
          <w:rFonts w:hint="eastAsia" w:ascii="仿宋" w:hAnsi="仿宋" w:eastAsia="仿宋" w:cs="Times New Roman"/>
          <w:sz w:val="28"/>
          <w:szCs w:val="28"/>
        </w:rPr>
        <w:t xml:space="preserve">（二）供货地点</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rPr>
        <w:t xml:space="preserve">由采购人指定。</w:t>
      </w:r>
      <w:r>
        <w:rPr>
          <w:rFonts w:ascii="仿宋" w:hAnsi="仿宋" w:eastAsia="仿宋" w:cs="Times New Roman"/>
          <w:sz w:val="28"/>
          <w:szCs w:val="28"/>
        </w:rPr>
      </w:r>
      <w:r/>
    </w:p>
    <w:p>
      <w:pPr>
        <w:pStyle w:val="682"/>
        <w:ind w:firstLine="560"/>
        <w:spacing w:line="520" w:lineRule="exact"/>
        <w:rPr>
          <w:rFonts w:ascii="仿宋" w:hAnsi="仿宋" w:eastAsia="仿宋" w:cs="Times New Roman"/>
          <w:sz w:val="28"/>
          <w:szCs w:val="28"/>
        </w:rPr>
      </w:pPr>
      <w:r>
        <w:rPr>
          <w:rFonts w:hint="eastAsia" w:ascii="仿宋" w:hAnsi="仿宋" w:eastAsia="仿宋" w:cs="Times New Roman"/>
          <w:sz w:val="28"/>
          <w:szCs w:val="28"/>
        </w:rPr>
        <w:t xml:space="preserve">（三）付款方式</w:t>
      </w:r>
      <w:r>
        <w:rPr>
          <w:rFonts w:hint="eastAsia" w:ascii="仿宋" w:hAnsi="仿宋" w:eastAsia="仿宋" w:cs="Times New Roman"/>
          <w:sz w:val="28"/>
          <w:szCs w:val="28"/>
          <w:lang w:eastAsia="zh-CN"/>
        </w:rPr>
        <w:t xml:space="preserve">：</w:t>
      </w:r>
      <w:r>
        <w:rPr>
          <w:rFonts w:ascii="仿宋" w:hAnsi="仿宋" w:eastAsia="仿宋" w:cs="Times New Roman"/>
          <w:sz w:val="28"/>
          <w:szCs w:val="28"/>
        </w:rPr>
      </w:r>
      <w:r/>
    </w:p>
    <w:p>
      <w:pPr>
        <w:pStyle w:val="682"/>
        <w:ind w:firstLine="560"/>
        <w:spacing w:line="520" w:lineRule="exact"/>
        <w:rPr>
          <w:rFonts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t xml:space="preserve">（1）每季度末付合同价的相应款项，</w:t>
      </w:r>
      <w:r>
        <w:rPr>
          <w:rFonts w:hint="eastAsia" w:ascii="仿宋" w:hAnsi="仿宋" w:eastAsia="仿宋" w:cs="Times New Roman"/>
          <w:sz w:val="28"/>
          <w:szCs w:val="28"/>
          <w:highlight w:val="none"/>
        </w:rPr>
        <w:t xml:space="preserve">结算时以实际服务时间为准，不足一月的以天计算。</w:t>
      </w:r>
      <w:r>
        <w:rPr>
          <w:rFonts w:hint="eastAsia" w:ascii="仿宋" w:hAnsi="仿宋" w:eastAsia="仿宋" w:cs="Times New Roman"/>
          <w:color w:val="000000"/>
          <w:sz w:val="28"/>
          <w:szCs w:val="28"/>
          <w:highlight w:val="none"/>
        </w:rPr>
        <w:t xml:space="preserve">（依据考核结果奖惩兑现后支付）</w:t>
      </w:r>
      <w:r>
        <w:rPr>
          <w:rFonts w:ascii="仿宋" w:hAnsi="仿宋" w:eastAsia="仿宋" w:cs="Times New Roman"/>
          <w:color w:val="000000"/>
          <w:sz w:val="28"/>
          <w:szCs w:val="28"/>
          <w:highlight w:val="none"/>
        </w:rPr>
      </w:r>
      <w:r/>
    </w:p>
    <w:p>
      <w:pPr>
        <w:pStyle w:val="682"/>
        <w:ind w:firstLine="560"/>
        <w:spacing w:line="520" w:lineRule="exact"/>
        <w:rPr>
          <w:rFonts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t xml:space="preserve">（</w:t>
      </w:r>
      <w:r>
        <w:rPr>
          <w:rFonts w:hint="eastAsia" w:ascii="仿宋" w:hAnsi="仿宋" w:eastAsia="仿宋" w:cs="Times New Roman"/>
          <w:color w:val="000000"/>
          <w:sz w:val="28"/>
          <w:szCs w:val="28"/>
          <w:highlight w:val="none"/>
          <w:lang w:val="en-US" w:eastAsia="zh-CN"/>
        </w:rPr>
        <w:t xml:space="preserve">2</w:t>
      </w:r>
      <w:r>
        <w:rPr>
          <w:rFonts w:hint="eastAsia" w:ascii="仿宋" w:hAnsi="仿宋" w:eastAsia="仿宋" w:cs="Times New Roman"/>
          <w:color w:val="000000"/>
          <w:sz w:val="28"/>
          <w:szCs w:val="28"/>
          <w:highlight w:val="none"/>
        </w:rPr>
        <w:t xml:space="preserve">）根据《</w:t>
      </w:r>
      <w:r>
        <w:rPr>
          <w:rFonts w:hint="eastAsia" w:ascii="仿宋" w:hAnsi="仿宋" w:eastAsia="仿宋" w:cs="Times New Roman"/>
          <w:sz w:val="28"/>
          <w:szCs w:val="28"/>
          <w:highlight w:val="none"/>
        </w:rPr>
        <w:t xml:space="preserve">淮安市园林绿化管理中心公园绿化养护管理考核办法》、《淮安市园林绿化管理中心公园绿化养护管理考核标准》</w:t>
      </w:r>
      <w:r>
        <w:rPr>
          <w:rFonts w:hint="eastAsia" w:ascii="仿宋" w:hAnsi="仿宋" w:eastAsia="仿宋" w:cs="Times New Roman"/>
          <w:color w:val="000000"/>
          <w:sz w:val="28"/>
          <w:szCs w:val="28"/>
          <w:highlight w:val="none"/>
        </w:rPr>
        <w:t xml:space="preserve">进行日常考核管理，</w:t>
      </w:r>
      <w:r>
        <w:rPr>
          <w:rFonts w:hint="eastAsia" w:ascii="仿宋" w:hAnsi="仿宋" w:eastAsia="仿宋" w:cs="Times New Roman"/>
          <w:color w:val="000000"/>
          <w:spacing w:val="-20"/>
          <w:sz w:val="28"/>
          <w:szCs w:val="28"/>
          <w:highlight w:val="none"/>
        </w:rPr>
        <w:t xml:space="preserve">养护月考核成绩95分以上（含95分）为优秀，</w:t>
      </w:r>
      <w:r>
        <w:rPr>
          <w:rFonts w:hint="eastAsia" w:ascii="仿宋" w:hAnsi="仿宋" w:eastAsia="仿宋" w:cs="Times New Roman"/>
          <w:color w:val="000000"/>
          <w:spacing w:val="-20"/>
          <w:sz w:val="28"/>
          <w:szCs w:val="28"/>
          <w:highlight w:val="none"/>
          <w:lang w:val="en-US" w:eastAsia="zh-CN"/>
        </w:rPr>
        <w:t xml:space="preserve">养护费按照合同比例足额支付；</w:t>
      </w:r>
      <w:r>
        <w:rPr>
          <w:rFonts w:hint="eastAsia" w:ascii="仿宋" w:hAnsi="仿宋" w:eastAsia="仿宋" w:cs="Times New Roman"/>
          <w:color w:val="000000"/>
          <w:spacing w:val="-20"/>
          <w:sz w:val="28"/>
          <w:szCs w:val="28"/>
          <w:highlight w:val="none"/>
        </w:rPr>
        <w:t xml:space="preserve">养护月考核成绩90-95分（含90分）为良好，养 护 费按 照 考 核 成 绩 每 分 扣 1 0 0 0 元</w:t>
      </w:r>
      <w:r>
        <w:rPr>
          <w:rFonts w:hint="eastAsia" w:ascii="仿宋" w:hAnsi="仿宋" w:eastAsia="仿宋" w:cs="Times New Roman"/>
          <w:color w:val="000000"/>
          <w:spacing w:val="-20"/>
          <w:sz w:val="28"/>
          <w:szCs w:val="28"/>
          <w:highlight w:val="none"/>
          <w:lang w:eastAsia="zh-CN"/>
        </w:rPr>
        <w:t xml:space="preserve">；</w:t>
      </w:r>
      <w:r>
        <w:rPr>
          <w:rFonts w:hint="eastAsia" w:ascii="仿宋" w:hAnsi="仿宋" w:eastAsia="仿宋" w:cs="Times New Roman"/>
          <w:color w:val="000000"/>
          <w:spacing w:val="-20"/>
          <w:sz w:val="28"/>
          <w:szCs w:val="28"/>
          <w:highlight w:val="none"/>
        </w:rPr>
        <w:t xml:space="preserve">养护月考核成绩80-90分（含80分）为合格，养 护 费 则 按 照 考 核成 绩 每 分 扣 2 0 0 0 元 </w:t>
      </w:r>
      <w:r>
        <w:rPr>
          <w:rFonts w:hint="eastAsia" w:ascii="仿宋" w:hAnsi="仿宋" w:eastAsia="仿宋" w:cs="Times New Roman"/>
          <w:color w:val="000000"/>
          <w:spacing w:val="-20"/>
          <w:sz w:val="28"/>
          <w:szCs w:val="28"/>
          <w:highlight w:val="none"/>
          <w:lang w:eastAsia="zh-CN"/>
        </w:rPr>
        <w:t xml:space="preserve">；</w:t>
      </w:r>
      <w:r>
        <w:rPr>
          <w:rFonts w:hint="eastAsia" w:ascii="仿宋" w:hAnsi="仿宋" w:eastAsia="仿宋" w:cs="Times New Roman"/>
          <w:color w:val="000000"/>
          <w:spacing w:val="-20"/>
          <w:sz w:val="28"/>
          <w:szCs w:val="28"/>
          <w:highlight w:val="none"/>
        </w:rPr>
        <w:t xml:space="preserve">养护月考核成绩80分以下为不合格</w:t>
      </w:r>
      <w:r>
        <w:rPr>
          <w:rFonts w:hint="eastAsia" w:ascii="仿宋" w:hAnsi="仿宋" w:eastAsia="仿宋" w:cs="Times New Roman"/>
          <w:color w:val="000000"/>
          <w:spacing w:val="-20"/>
          <w:sz w:val="28"/>
          <w:szCs w:val="28"/>
          <w:highlight w:val="none"/>
          <w:lang w:eastAsia="zh-CN"/>
        </w:rPr>
        <w:t xml:space="preserve">，</w:t>
      </w:r>
      <w:r>
        <w:rPr>
          <w:rFonts w:hint="eastAsia" w:ascii="仿宋" w:hAnsi="仿宋" w:eastAsia="仿宋" w:cs="Times New Roman"/>
          <w:color w:val="000000"/>
          <w:spacing w:val="-20"/>
          <w:sz w:val="28"/>
          <w:szCs w:val="28"/>
          <w:highlight w:val="none"/>
        </w:rPr>
        <w:t xml:space="preserve">养 护 费 则 按 照 考 核 成 绩 每 分 扣 4 0 0 0元。</w:t>
      </w:r>
      <w:r>
        <w:rPr>
          <w:rFonts w:ascii="仿宋" w:hAnsi="仿宋" w:eastAsia="仿宋" w:cs="Times New Roman"/>
          <w:color w:val="000000"/>
          <w:sz w:val="28"/>
          <w:szCs w:val="28"/>
          <w:highlight w:val="none"/>
        </w:rPr>
      </w:r>
      <w:r/>
    </w:p>
    <w:p>
      <w:pPr>
        <w:pStyle w:val="682"/>
        <w:numPr>
          <w:ilvl w:val="0"/>
          <w:numId w:val="0"/>
        </w:numPr>
        <w:ind w:firstLine="280"/>
        <w:spacing w:line="520" w:lineRule="exact"/>
        <w:rPr>
          <w:rFonts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lang w:eastAsia="zh-CN"/>
        </w:rPr>
        <w:t xml:space="preserve">（</w:t>
      </w:r>
      <w:r>
        <w:rPr>
          <w:rFonts w:hint="eastAsia" w:ascii="仿宋" w:hAnsi="仿宋" w:eastAsia="仿宋" w:cs="Times New Roman"/>
          <w:color w:val="000000"/>
          <w:sz w:val="28"/>
          <w:szCs w:val="28"/>
          <w:highlight w:val="none"/>
          <w:lang w:val="en-US" w:eastAsia="zh-CN"/>
        </w:rPr>
        <w:t xml:space="preserve">3</w:t>
      </w:r>
      <w:r>
        <w:rPr>
          <w:rFonts w:hint="eastAsia" w:ascii="仿宋" w:hAnsi="仿宋" w:eastAsia="仿宋" w:cs="Times New Roman"/>
          <w:color w:val="000000"/>
          <w:sz w:val="28"/>
          <w:szCs w:val="28"/>
          <w:highlight w:val="none"/>
          <w:lang w:eastAsia="zh-CN"/>
        </w:rPr>
        <w:t xml:space="preserve">）</w:t>
      </w:r>
      <w:r>
        <w:rPr>
          <w:rFonts w:hint="eastAsia" w:ascii="仿宋" w:hAnsi="仿宋" w:eastAsia="仿宋" w:cs="Times New Roman"/>
          <w:color w:val="000000"/>
          <w:sz w:val="28"/>
          <w:szCs w:val="28"/>
          <w:highlight w:val="none"/>
        </w:rPr>
        <w:t xml:space="preserve">养护单位于</w:t>
      </w:r>
      <w:r>
        <w:rPr>
          <w:rFonts w:hint="eastAsia" w:ascii="仿宋" w:hAnsi="仿宋" w:eastAsia="仿宋" w:cs="Times New Roman"/>
          <w:color w:val="000000"/>
          <w:sz w:val="28"/>
          <w:szCs w:val="28"/>
          <w:highlight w:val="none"/>
          <w:lang w:val="en-US" w:eastAsia="zh-CN"/>
        </w:rPr>
        <w:t xml:space="preserve">服务</w:t>
      </w:r>
      <w:r>
        <w:rPr>
          <w:rFonts w:hint="eastAsia" w:ascii="仿宋" w:hAnsi="仿宋" w:eastAsia="仿宋" w:cs="Times New Roman"/>
          <w:color w:val="000000"/>
          <w:sz w:val="28"/>
          <w:szCs w:val="28"/>
          <w:highlight w:val="none"/>
        </w:rPr>
        <w:t xml:space="preserve">期满前按照采购方要求完成养护缺陷更正，并配合采购方和新中标单位办理移交手续后支付。如原中标人对养护缺陷不予更正，招标人有权另请其他单位更正，所发生的费用则在最后一季度养护费中扣除。</w:t>
      </w:r>
      <w:r>
        <w:rPr>
          <w:rFonts w:ascii="仿宋" w:hAnsi="仿宋" w:eastAsia="仿宋" w:cs="Times New Roman"/>
          <w:color w:val="000000"/>
          <w:sz w:val="28"/>
          <w:szCs w:val="28"/>
          <w:highlight w:val="none"/>
        </w:rPr>
      </w:r>
      <w:r/>
    </w:p>
    <w:p>
      <w:pPr>
        <w:pStyle w:val="682"/>
        <w:ind w:firstLine="560"/>
        <w:spacing w:line="520" w:lineRule="exact"/>
        <w:rPr>
          <w:rFonts w:ascii="仿宋" w:hAnsi="仿宋" w:eastAsia="仿宋" w:cs="Times New Roman"/>
          <w:sz w:val="28"/>
          <w:szCs w:val="28"/>
        </w:rPr>
      </w:pPr>
      <w:r>
        <w:rPr>
          <w:rFonts w:ascii="仿宋" w:hAnsi="仿宋" w:eastAsia="仿宋" w:cs="Times New Roman"/>
          <w:sz w:val="28"/>
          <w:szCs w:val="28"/>
        </w:rPr>
      </w:r>
      <w:r/>
    </w:p>
    <w:p>
      <w:pPr>
        <w:pStyle w:val="682"/>
        <w:ind w:firstLine="560"/>
        <w:spacing w:line="520" w:lineRule="exact"/>
        <w:tabs>
          <w:tab w:val="left" w:pos="7770" w:leader="none"/>
        </w:tabs>
        <w:rPr>
          <w:rFonts w:ascii="仿宋" w:hAnsi="仿宋" w:eastAsia="仿宋" w:cs="Times New Roman"/>
          <w:sz w:val="28"/>
          <w:szCs w:val="28"/>
        </w:rPr>
      </w:pPr>
      <w:r>
        <w:rPr>
          <w:rFonts w:ascii="仿宋" w:hAnsi="仿宋" w:eastAsia="仿宋" w:cs="Times New Roman"/>
          <w:sz w:val="28"/>
          <w:szCs w:val="28"/>
        </w:rPr>
      </w:r>
      <w:r/>
    </w:p>
    <w:p>
      <w:pPr>
        <w:pStyle w:val="682"/>
        <w:ind w:firstLine="560"/>
        <w:spacing w:line="520" w:lineRule="exact"/>
        <w:tabs>
          <w:tab w:val="left" w:pos="7770" w:leader="none"/>
        </w:tabs>
        <w:rPr>
          <w:rFonts w:ascii="仿宋" w:hAnsi="仿宋" w:eastAsia="仿宋" w:cs="Times New Roman"/>
          <w:sz w:val="28"/>
          <w:szCs w:val="28"/>
        </w:rPr>
      </w:pPr>
      <w:r>
        <w:rPr>
          <w:rFonts w:ascii="仿宋" w:hAnsi="仿宋" w:eastAsia="仿宋" w:cs="Times New Roman"/>
          <w:sz w:val="28"/>
          <w:szCs w:val="28"/>
        </w:rPr>
      </w:r>
      <w:r/>
    </w:p>
    <w:p>
      <w:pPr>
        <w:pStyle w:val="682"/>
        <w:ind w:firstLine="562"/>
        <w:spacing w:line="520" w:lineRule="exact"/>
        <w:tabs>
          <w:tab w:val="left" w:pos="2467" w:leader="none"/>
        </w:tabs>
        <w:rPr>
          <w:rFonts w:ascii="仿宋" w:hAnsi="仿宋" w:eastAsia="仿宋" w:cs="Times New Roman"/>
          <w:bCs/>
          <w:color w:val="000000"/>
          <w:sz w:val="28"/>
          <w:szCs w:val="28"/>
        </w:rPr>
      </w:pPr>
      <w:r>
        <w:rPr>
          <w:rFonts w:hint="eastAsia" w:ascii="仿宋" w:hAnsi="仿宋" w:eastAsia="仿宋" w:cs="Times New Roman"/>
          <w:sz w:val="28"/>
          <w:szCs w:val="28"/>
        </w:rPr>
        <w:br w:type="page" w:clear="all"/>
      </w:r>
      <w:r>
        <w:rPr>
          <w:rFonts w:hint="eastAsia" w:ascii="黑体" w:hAnsi="黑体" w:eastAsia="黑体" w:cs="Times New Roman"/>
          <w:b/>
          <w:bCs/>
          <w:color w:val="000000"/>
          <w:sz w:val="28"/>
          <w:szCs w:val="28"/>
        </w:rPr>
        <w:t xml:space="preserve">附：相关考核标准</w:t>
      </w:r>
      <w:r>
        <w:rPr>
          <w:rFonts w:ascii="仿宋" w:hAnsi="仿宋" w:eastAsia="仿宋" w:cs="Times New Roman"/>
          <w:bCs/>
          <w:color w:val="000000"/>
          <w:sz w:val="28"/>
          <w:szCs w:val="28"/>
        </w:rPr>
      </w:r>
      <w:r/>
    </w:p>
    <w:p>
      <w:pPr>
        <w:pStyle w:val="682"/>
        <w:ind w:firstLine="560"/>
        <w:jc w:val="left"/>
        <w:spacing w:line="520" w:lineRule="exact"/>
        <w:rPr>
          <w:rFonts w:ascii="仿宋" w:hAnsi="仿宋" w:eastAsia="仿宋" w:cs="Times New Roman"/>
          <w:bCs/>
          <w:color w:val="000000"/>
          <w:sz w:val="28"/>
          <w:szCs w:val="28"/>
        </w:rPr>
      </w:pPr>
      <w:r>
        <w:rPr>
          <w:rFonts w:hint="eastAsia" w:ascii="仿宋" w:hAnsi="仿宋" w:eastAsia="仿宋" w:cs="Times New Roman"/>
          <w:bCs/>
          <w:color w:val="000000"/>
          <w:sz w:val="28"/>
          <w:szCs w:val="28"/>
        </w:rPr>
        <w:t xml:space="preserve">（一）</w:t>
      </w:r>
      <w:r>
        <w:rPr>
          <w:rFonts w:hint="eastAsia" w:ascii="仿宋" w:hAnsi="仿宋" w:eastAsia="仿宋" w:cs="Times New Roman"/>
          <w:color w:val="000000"/>
          <w:sz w:val="28"/>
        </w:rPr>
        <w:t xml:space="preserve">淮安市园林绿化管理中心公园绿化养护管理考核办法</w:t>
      </w:r>
      <w:r>
        <w:rPr>
          <w:rFonts w:ascii="仿宋" w:hAnsi="仿宋" w:eastAsia="仿宋" w:cs="Times New Roman"/>
          <w:bCs/>
          <w:color w:val="000000"/>
          <w:sz w:val="28"/>
          <w:szCs w:val="28"/>
        </w:rPr>
      </w:r>
      <w:r/>
    </w:p>
    <w:p>
      <w:pPr>
        <w:pStyle w:val="682"/>
        <w:ind w:firstLine="560"/>
        <w:jc w:val="both"/>
        <w:spacing w:line="520" w:lineRule="exact"/>
        <w:widowControl w:val="off"/>
        <w:rPr>
          <w:rFonts w:ascii="仿宋" w:hAnsi="仿宋" w:eastAsia="仿宋" w:cs="Times New Roman"/>
          <w:bCs/>
          <w:color w:val="000000"/>
          <w:sz w:val="28"/>
          <w:szCs w:val="28"/>
          <w:highlight w:val="yellow"/>
          <w:u w:val="none"/>
          <w:lang w:val="en-US" w:eastAsia="zh-CN" w:bidi="ar-SA"/>
        </w:rPr>
      </w:pPr>
      <w:r>
        <w:rPr>
          <w:rFonts w:hint="eastAsia" w:ascii="仿宋" w:hAnsi="仿宋" w:eastAsia="仿宋" w:cs="Times New Roman"/>
          <w:color w:val="000000"/>
          <w:sz w:val="28"/>
          <w:szCs w:val="20"/>
          <w:highlight w:val="none"/>
          <w:u w:val="none"/>
          <w:lang w:val="en-US" w:eastAsia="zh-CN" w:bidi="ar-SA"/>
        </w:rPr>
        <w:t xml:space="preserve">按照关于《印发淮安市园林绿化管理中心公园绿化养护管理考核办法的通知》（淮园发〔2025〕5号）《关于进一步规范绿化养护及审批等制度的通知》、</w:t>
      </w:r>
      <w:r>
        <w:rPr>
          <w:rFonts w:hint="eastAsia" w:ascii="仿宋" w:hAnsi="仿宋" w:eastAsia="仿宋" w:cs="Times New Roman"/>
          <w:sz w:val="28"/>
          <w:szCs w:val="20"/>
          <w:highlight w:val="none"/>
          <w:u w:val="none"/>
          <w:lang w:val="en-US" w:eastAsia="zh-CN" w:bidi="ar-SA"/>
        </w:rPr>
        <w:t xml:space="preserve">《关于下发市管绿地精细化养护管理考核办法的通知》</w:t>
      </w:r>
      <w:r>
        <w:rPr>
          <w:rFonts w:hint="eastAsia" w:ascii="仿宋" w:hAnsi="仿宋" w:eastAsia="仿宋" w:cs="Times New Roman"/>
          <w:color w:val="000000"/>
          <w:sz w:val="28"/>
          <w:szCs w:val="28"/>
          <w:highlight w:val="none"/>
          <w:lang w:val="en-US" w:eastAsia="zh-CN" w:bidi="ar-SA"/>
        </w:rPr>
        <w:t xml:space="preserve">及本招标、响应文件中的补充养护质量要求，淮安市园林绿化管理中心出台的其它养护质量要求及每月养护清单计划执行</w:t>
      </w:r>
      <w:r>
        <w:rPr>
          <w:rFonts w:hint="eastAsia" w:ascii="仿宋" w:hAnsi="仿宋" w:eastAsia="仿宋" w:cs="Times New Roman"/>
          <w:bCs/>
          <w:color w:val="000000"/>
          <w:sz w:val="28"/>
          <w:szCs w:val="28"/>
          <w:highlight w:val="none"/>
          <w:u w:val="none"/>
          <w:lang w:val="en-US" w:eastAsia="zh-CN" w:bidi="ar-SA"/>
        </w:rPr>
        <w:t xml:space="preserve">。</w:t>
      </w:r>
      <w:r>
        <w:rPr>
          <w:rFonts w:ascii="仿宋" w:hAnsi="仿宋" w:eastAsia="仿宋" w:cs="Times New Roman"/>
          <w:bCs/>
          <w:color w:val="000000"/>
          <w:sz w:val="28"/>
          <w:szCs w:val="28"/>
          <w:highlight w:val="yellow"/>
          <w:u w:val="none"/>
          <w:lang w:val="en-US" w:eastAsia="zh-CN" w:bidi="ar-SA"/>
        </w:rPr>
      </w:r>
      <w:r/>
    </w:p>
    <w:p>
      <w:pPr>
        <w:pStyle w:val="682"/>
        <w:ind w:firstLine="560"/>
        <w:jc w:val="both"/>
        <w:spacing w:line="520" w:lineRule="exact"/>
        <w:widowControl w:val="off"/>
        <w:rPr>
          <w:rFonts w:ascii="仿宋" w:hAnsi="仿宋" w:eastAsia="仿宋" w:cs="Times New Roman"/>
          <w:color w:val="000000"/>
          <w:sz w:val="28"/>
          <w:szCs w:val="28"/>
          <w:highlight w:val="none"/>
          <w:lang w:val="en-US" w:eastAsia="zh-CN" w:bidi="ar-SA"/>
        </w:rPr>
      </w:pPr>
      <w:r>
        <w:rPr>
          <w:rFonts w:hint="eastAsia" w:ascii="仿宋" w:hAnsi="仿宋" w:eastAsia="仿宋" w:cs="Times New Roman"/>
          <w:bCs/>
          <w:color w:val="000000"/>
          <w:sz w:val="28"/>
          <w:szCs w:val="28"/>
          <w:highlight w:val="none"/>
          <w:lang w:val="en-US" w:eastAsia="zh-CN" w:bidi="ar-SA"/>
        </w:rPr>
        <w:t xml:space="preserve">（二）</w:t>
      </w:r>
      <w:r>
        <w:rPr>
          <w:rFonts w:hint="eastAsia" w:ascii="仿宋" w:hAnsi="仿宋" w:eastAsia="仿宋" w:cs="Times New Roman"/>
          <w:color w:val="000000"/>
          <w:sz w:val="28"/>
          <w:szCs w:val="20"/>
          <w:highlight w:val="none"/>
          <w:lang w:val="en-US" w:eastAsia="zh-CN" w:bidi="ar-SA"/>
        </w:rPr>
        <w:t xml:space="preserve">淮安市园林绿化管理中心公园绿化养护管理考核</w:t>
      </w:r>
      <w:r>
        <w:rPr>
          <w:rFonts w:hint="eastAsia" w:ascii="仿宋" w:hAnsi="仿宋" w:eastAsia="仿宋" w:cs="Times New Roman"/>
          <w:color w:val="000000"/>
          <w:sz w:val="28"/>
          <w:szCs w:val="28"/>
          <w:highlight w:val="none"/>
          <w:lang w:val="en-US" w:eastAsia="zh-CN" w:bidi="ar-SA"/>
        </w:rPr>
        <w:t xml:space="preserve">标准</w:t>
      </w:r>
      <w:r>
        <w:rPr>
          <w:rFonts w:ascii="仿宋" w:hAnsi="仿宋" w:eastAsia="仿宋" w:cs="Times New Roman"/>
          <w:color w:val="000000"/>
          <w:sz w:val="28"/>
          <w:szCs w:val="28"/>
          <w:highlight w:val="none"/>
          <w:lang w:val="en-US" w:eastAsia="zh-CN" w:bidi="ar-SA"/>
        </w:rPr>
      </w:r>
      <w:r/>
    </w:p>
    <w:tbl>
      <w:tblPr>
        <w:tblW w:w="897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0"/>
        <w:gridCol w:w="4560"/>
        <w:gridCol w:w="3361"/>
      </w:tblGrid>
      <w:tr>
        <w:trPr>
          <w:trHeight w:val="613"/>
        </w:trPr>
        <w:tc>
          <w:tcPr>
            <w:tcW w:w="1050" w:type="dxa"/>
            <w:vAlign w:val="center"/>
            <w:textDirection w:val="lrTb"/>
            <w:noWrap w:val="false"/>
          </w:tcPr>
          <w:p>
            <w:pPr>
              <w:pStyle w:val="682"/>
              <w:jc w:val="center"/>
              <w:spacing w:line="340" w:lineRule="exact"/>
              <w:rPr>
                <w:rFonts w:ascii="仿宋" w:hAnsi="仿宋" w:eastAsia="仿宋" w:cs="Times New Roman"/>
                <w:color w:val="000000"/>
                <w:sz w:val="24"/>
              </w:rPr>
            </w:pPr>
            <w:r>
              <w:rPr>
                <w:rFonts w:hint="eastAsia" w:ascii="仿宋" w:hAnsi="仿宋" w:eastAsia="仿宋" w:cs="Times New Roman"/>
                <w:color w:val="000000"/>
                <w:sz w:val="24"/>
              </w:rPr>
              <w:t xml:space="preserve">项 目</w:t>
            </w:r>
            <w:r>
              <w:rPr>
                <w:rFonts w:ascii="仿宋" w:hAnsi="仿宋" w:eastAsia="仿宋" w:cs="Times New Roman"/>
                <w:color w:val="000000"/>
                <w:sz w:val="24"/>
              </w:rPr>
            </w:r>
            <w:r/>
          </w:p>
        </w:tc>
        <w:tc>
          <w:tcPr>
            <w:tcW w:w="4560" w:type="dxa"/>
            <w:vAlign w:val="center"/>
            <w:textDirection w:val="lrTb"/>
            <w:noWrap w:val="false"/>
          </w:tcPr>
          <w:p>
            <w:pPr>
              <w:pStyle w:val="682"/>
              <w:jc w:val="center"/>
              <w:spacing w:line="340" w:lineRule="exact"/>
              <w:rPr>
                <w:rFonts w:ascii="仿宋" w:hAnsi="仿宋" w:eastAsia="仿宋" w:cs="Times New Roman"/>
                <w:color w:val="000000"/>
                <w:sz w:val="24"/>
              </w:rPr>
            </w:pPr>
            <w:r>
              <w:rPr>
                <w:rFonts w:hint="eastAsia" w:ascii="仿宋" w:hAnsi="仿宋" w:eastAsia="仿宋" w:cs="Times New Roman"/>
                <w:color w:val="000000"/>
                <w:sz w:val="24"/>
              </w:rPr>
              <w:t xml:space="preserve">质 量 要 求</w:t>
            </w:r>
            <w:r>
              <w:rPr>
                <w:rFonts w:ascii="仿宋" w:hAnsi="仿宋" w:eastAsia="仿宋" w:cs="Times New Roman"/>
                <w:color w:val="000000"/>
                <w:sz w:val="24"/>
              </w:rPr>
            </w:r>
            <w:r/>
          </w:p>
        </w:tc>
        <w:tc>
          <w:tcPr>
            <w:tcW w:w="3361" w:type="dxa"/>
            <w:vAlign w:val="center"/>
            <w:textDirection w:val="lrTb"/>
            <w:noWrap w:val="false"/>
          </w:tcPr>
          <w:p>
            <w:pPr>
              <w:pStyle w:val="682"/>
              <w:jc w:val="center"/>
              <w:spacing w:line="340" w:lineRule="exact"/>
              <w:rPr>
                <w:rFonts w:ascii="仿宋" w:hAnsi="仿宋" w:eastAsia="仿宋" w:cs="Times New Roman"/>
                <w:color w:val="ff0000"/>
                <w:sz w:val="24"/>
              </w:rPr>
            </w:pPr>
            <w:r>
              <w:rPr>
                <w:rFonts w:hint="eastAsia" w:ascii="仿宋" w:hAnsi="仿宋" w:eastAsia="仿宋" w:cs="Times New Roman"/>
                <w:color w:val="000000"/>
                <w:sz w:val="24"/>
              </w:rPr>
              <w:t xml:space="preserve">考 核 标 准</w:t>
            </w:r>
            <w:r>
              <w:rPr>
                <w:rFonts w:ascii="仿宋" w:hAnsi="仿宋" w:eastAsia="仿宋" w:cs="Times New Roman"/>
                <w:color w:val="ff0000"/>
                <w:sz w:val="24"/>
              </w:rPr>
            </w:r>
            <w:r/>
          </w:p>
        </w:tc>
      </w:tr>
      <w:tr>
        <w:trPr>
          <w:trHeight w:val="233"/>
        </w:trPr>
        <w:tc>
          <w:tcPr>
            <w:tcW w:w="1050" w:type="dxa"/>
            <w:vAlign w:val="center"/>
            <w:vMerge w:val="restart"/>
            <w:textDirection w:val="lrTb"/>
            <w:noWrap w:val="false"/>
          </w:tcPr>
          <w:p>
            <w:pPr>
              <w:pStyle w:val="682"/>
              <w:jc w:val="center"/>
              <w:spacing w:line="340" w:lineRule="exact"/>
              <w:rPr>
                <w:rFonts w:ascii="仿宋" w:hAnsi="仿宋" w:eastAsia="仿宋" w:cs="Times New Roman"/>
                <w:color w:val="000000"/>
                <w:sz w:val="24"/>
              </w:rPr>
            </w:pPr>
            <w:r>
              <w:rPr>
                <w:rFonts w:hint="eastAsia" w:ascii="仿宋" w:hAnsi="仿宋" w:eastAsia="仿宋" w:cs="Times New Roman"/>
                <w:color w:val="000000"/>
                <w:sz w:val="24"/>
              </w:rPr>
              <w:t xml:space="preserve">一、植物管养</w:t>
            </w:r>
            <w:r>
              <w:rPr>
                <w:rFonts w:ascii="仿宋" w:hAnsi="仿宋" w:eastAsia="仿宋" w:cs="Times New Roman"/>
                <w:color w:val="000000"/>
                <w:sz w:val="24"/>
              </w:rPr>
            </w:r>
            <w:r/>
          </w:p>
        </w:tc>
        <w:tc>
          <w:tcPr>
            <w:tcW w:w="4560" w:type="dxa"/>
            <w:vAlign w:val="center"/>
            <w:textDirection w:val="lrTb"/>
            <w:noWrap w:val="false"/>
          </w:tcPr>
          <w:p>
            <w:pPr>
              <w:pStyle w:val="682"/>
              <w:spacing w:line="340" w:lineRule="exact"/>
              <w:rPr>
                <w:rFonts w:ascii="仿宋" w:hAnsi="仿宋" w:eastAsia="仿宋" w:cs="Times New Roman"/>
                <w:color w:val="000000"/>
                <w:sz w:val="24"/>
              </w:rPr>
            </w:pPr>
            <w:r>
              <w:rPr>
                <w:rFonts w:hint="eastAsia" w:ascii="仿宋" w:hAnsi="仿宋" w:eastAsia="仿宋" w:cs="Times New Roman"/>
                <w:color w:val="000000"/>
                <w:sz w:val="24"/>
              </w:rPr>
              <w:t xml:space="preserve">修剪：1、绿篱的修剪应确保平篱线条整齐，轮廓清晰，平篱顶面平整，高度一致；2、球类的修剪要注意大小结合、高矮结合，毛球剪成光球；3、乔木修剪应配合整形，除萌蘖枝、过密枝、内膛枝、交叉枝、病虫枝等；4、花灌木修剪应剪除萌蘖枝、病虫枝、不均衡枝、保持花灌木树形美观、匀称。影响景观的残花、残果应及时剪除。 </w:t>
            </w:r>
            <w:r>
              <w:rPr>
                <w:rFonts w:ascii="仿宋" w:hAnsi="仿宋" w:eastAsia="仿宋" w:cs="Times New Roman"/>
                <w:color w:val="000000"/>
                <w:sz w:val="24"/>
              </w:rPr>
            </w:r>
            <w:r/>
          </w:p>
        </w:tc>
        <w:tc>
          <w:tcPr>
            <w:tcW w:w="3361" w:type="dxa"/>
            <w:vAlign w:val="center"/>
            <w:textDirection w:val="lrTb"/>
            <w:noWrap w:val="false"/>
          </w:tcPr>
          <w:p>
            <w:pPr>
              <w:pStyle w:val="682"/>
              <w:spacing w:line="340" w:lineRule="exact"/>
              <w:rPr>
                <w:rFonts w:ascii="仿宋" w:hAnsi="仿宋" w:eastAsia="仿宋" w:cs="Times New Roman"/>
                <w:color w:val="000000"/>
                <w:sz w:val="24"/>
              </w:rPr>
            </w:pPr>
            <w:r>
              <w:rPr>
                <w:rFonts w:hint="eastAsia" w:ascii="仿宋" w:hAnsi="仿宋" w:eastAsia="仿宋" w:cs="Times New Roman"/>
                <w:color w:val="000000"/>
                <w:sz w:val="24"/>
              </w:rPr>
              <w:t xml:space="preserve">未及时修剪，每处扣2分，未达到要求的每株（平方）扣1分。</w:t>
            </w:r>
            <w:r>
              <w:rPr>
                <w:rFonts w:ascii="仿宋" w:hAnsi="仿宋" w:eastAsia="仿宋" w:cs="Times New Roman"/>
                <w:color w:val="000000"/>
                <w:sz w:val="24"/>
              </w:rPr>
            </w:r>
            <w:r/>
          </w:p>
        </w:tc>
      </w:tr>
      <w:tr>
        <w:trPr>
          <w:trHeight w:val="233"/>
        </w:trPr>
        <w:tc>
          <w:tcPr>
            <w:tcW w:w="1050" w:type="dxa"/>
            <w:vAlign w:val="center"/>
            <w:vMerge w:val="continue"/>
            <w:textDirection w:val="lrTb"/>
            <w:noWrap w:val="false"/>
          </w:tcPr>
          <w:p>
            <w:pPr>
              <w:pStyle w:val="682"/>
              <w:jc w:val="center"/>
              <w:spacing w:line="340" w:lineRule="exact"/>
              <w:rPr>
                <w:rFonts w:ascii="仿宋" w:hAnsi="仿宋" w:eastAsia="仿宋" w:cs="Times New Roman"/>
                <w:color w:val="000000"/>
                <w:sz w:val="24"/>
              </w:rPr>
            </w:pPr>
            <w:r>
              <w:rPr>
                <w:rFonts w:ascii="仿宋" w:hAnsi="仿宋" w:eastAsia="仿宋" w:cs="Times New Roman"/>
                <w:color w:val="000000"/>
                <w:sz w:val="24"/>
              </w:rPr>
            </w:r>
            <w:r/>
          </w:p>
        </w:tc>
        <w:tc>
          <w:tcPr>
            <w:tcW w:w="4560" w:type="dxa"/>
            <w:vAlign w:val="center"/>
            <w:textDirection w:val="lrTb"/>
            <w:noWrap w:val="false"/>
          </w:tcPr>
          <w:p>
            <w:pPr>
              <w:pStyle w:val="682"/>
              <w:spacing w:line="340" w:lineRule="exact"/>
              <w:rPr>
                <w:rFonts w:ascii="仿宋" w:hAnsi="仿宋" w:eastAsia="仿宋" w:cs="Times New Roman"/>
                <w:color w:val="000000"/>
                <w:sz w:val="24"/>
              </w:rPr>
            </w:pPr>
            <w:r>
              <w:rPr>
                <w:rFonts w:hint="eastAsia" w:ascii="仿宋" w:hAnsi="仿宋" w:eastAsia="仿宋" w:cs="Times New Roman"/>
                <w:color w:val="000000"/>
                <w:sz w:val="24"/>
              </w:rPr>
              <w:t xml:space="preserve">死树枯枝清理：绿地内有死树、枯枝</w:t>
            </w:r>
            <w:r>
              <w:rPr>
                <w:rFonts w:hint="eastAsia" w:ascii="仿宋" w:hAnsi="仿宋" w:eastAsia="仿宋" w:cs="Times New Roman"/>
                <w:color w:val="000000"/>
                <w:sz w:val="24"/>
                <w:lang w:val="en-US" w:eastAsia="zh-CN"/>
              </w:rPr>
              <w:t xml:space="preserve">应</w:t>
            </w:r>
            <w:r>
              <w:rPr>
                <w:rFonts w:hint="eastAsia" w:ascii="仿宋" w:hAnsi="仿宋" w:eastAsia="仿宋" w:cs="Times New Roman"/>
                <w:color w:val="000000"/>
                <w:sz w:val="24"/>
              </w:rPr>
              <w:t xml:space="preserve">及时清理。</w:t>
            </w:r>
            <w:r>
              <w:rPr>
                <w:rFonts w:ascii="仿宋" w:hAnsi="仿宋" w:eastAsia="仿宋" w:cs="Times New Roman"/>
                <w:color w:val="000000"/>
                <w:sz w:val="24"/>
              </w:rPr>
            </w:r>
            <w:r/>
          </w:p>
        </w:tc>
        <w:tc>
          <w:tcPr>
            <w:tcW w:w="3361" w:type="dxa"/>
            <w:vAlign w:val="center"/>
            <w:textDirection w:val="lrTb"/>
            <w:noWrap w:val="false"/>
          </w:tcPr>
          <w:p>
            <w:pPr>
              <w:pStyle w:val="682"/>
              <w:spacing w:line="340" w:lineRule="exact"/>
              <w:rPr>
                <w:rFonts w:ascii="仿宋" w:hAnsi="仿宋" w:eastAsia="仿宋" w:cs="Times New Roman"/>
                <w:color w:val="000000"/>
                <w:sz w:val="24"/>
              </w:rPr>
            </w:pPr>
            <w:r>
              <w:rPr>
                <w:rFonts w:hint="eastAsia" w:ascii="仿宋_GB2312" w:hAnsi="Times New Roman" w:eastAsia="仿宋_GB2312" w:cs="Times New Roman"/>
                <w:color w:val="000000"/>
                <w:sz w:val="24"/>
              </w:rPr>
              <w:t xml:space="preserve">死树未及时清理，每株扣</w:t>
            </w:r>
            <w:r>
              <w:rPr>
                <w:rFonts w:ascii="仿宋_GB2312" w:hAnsi="Times New Roman" w:eastAsia="仿宋_GB2312" w:cs="Times New Roman"/>
                <w:color w:val="000000"/>
                <w:sz w:val="24"/>
              </w:rPr>
              <w:t xml:space="preserve">2</w:t>
            </w:r>
            <w:r>
              <w:rPr>
                <w:rFonts w:hint="eastAsia" w:ascii="仿宋_GB2312" w:hAnsi="Times New Roman" w:eastAsia="仿宋_GB2312" w:cs="Times New Roman"/>
                <w:color w:val="000000"/>
                <w:sz w:val="24"/>
              </w:rPr>
              <w:t xml:space="preserve">分，枯枝未及时清理，每处扣</w:t>
            </w:r>
            <w:r>
              <w:rPr>
                <w:rFonts w:ascii="仿宋_GB2312" w:hAnsi="Times New Roman" w:eastAsia="仿宋_GB2312" w:cs="Times New Roman"/>
                <w:color w:val="000000"/>
                <w:sz w:val="24"/>
              </w:rPr>
              <w:t xml:space="preserve">1</w:t>
            </w:r>
            <w:r>
              <w:rPr>
                <w:rFonts w:hint="eastAsia" w:ascii="仿宋_GB2312" w:hAnsi="Times New Roman" w:eastAsia="仿宋_GB2312" w:cs="Times New Roman"/>
                <w:color w:val="000000"/>
                <w:sz w:val="24"/>
              </w:rPr>
              <w:t xml:space="preserve">分。</w:t>
            </w:r>
            <w:r>
              <w:rPr>
                <w:rFonts w:ascii="仿宋" w:hAnsi="仿宋" w:eastAsia="仿宋" w:cs="Times New Roman"/>
                <w:color w:val="000000"/>
                <w:sz w:val="24"/>
              </w:rPr>
            </w:r>
            <w:r/>
          </w:p>
        </w:tc>
      </w:tr>
      <w:tr>
        <w:trPr>
          <w:trHeight w:val="438"/>
        </w:trPr>
        <w:tc>
          <w:tcPr>
            <w:tcW w:w="1050" w:type="dxa"/>
            <w:vAlign w:val="center"/>
            <w:vMerge w:val="continue"/>
            <w:textDirection w:val="lrTb"/>
            <w:noWrap w:val="false"/>
          </w:tcPr>
          <w:p>
            <w:pPr>
              <w:pStyle w:val="682"/>
              <w:jc w:val="center"/>
              <w:spacing w:line="340" w:lineRule="exact"/>
              <w:rPr>
                <w:rFonts w:ascii="仿宋" w:hAnsi="仿宋" w:eastAsia="仿宋" w:cs="Times New Roman"/>
                <w:color w:val="000000"/>
                <w:sz w:val="24"/>
              </w:rPr>
            </w:pPr>
            <w:r>
              <w:rPr>
                <w:rFonts w:ascii="仿宋" w:hAnsi="仿宋" w:eastAsia="仿宋" w:cs="Times New Roman"/>
                <w:color w:val="000000"/>
                <w:sz w:val="24"/>
              </w:rPr>
            </w:r>
            <w:r/>
          </w:p>
        </w:tc>
        <w:tc>
          <w:tcPr>
            <w:tcW w:w="4560" w:type="dxa"/>
            <w:vAlign w:val="center"/>
            <w:textDirection w:val="lrTb"/>
            <w:noWrap w:val="false"/>
          </w:tcPr>
          <w:p>
            <w:pPr>
              <w:pStyle w:val="682"/>
              <w:spacing w:line="340" w:lineRule="exact"/>
              <w:rPr>
                <w:rFonts w:ascii="仿宋" w:hAnsi="仿宋" w:eastAsia="仿宋" w:cs="Times New Roman"/>
                <w:color w:val="000000"/>
                <w:sz w:val="24"/>
              </w:rPr>
            </w:pPr>
            <w:r>
              <w:rPr>
                <w:rFonts w:hint="eastAsia" w:ascii="仿宋" w:hAnsi="仿宋" w:eastAsia="仿宋" w:cs="Times New Roman"/>
                <w:color w:val="000000"/>
                <w:sz w:val="24"/>
              </w:rPr>
              <w:t xml:space="preserve">病虫害防治：做好病虫害统防统治工作，尤其是美国白蛾，锦斑蛾等高发高危虫害的防治工作；发现树洞及时修补，防止腐朽进一步扩大。</w:t>
            </w:r>
            <w:r>
              <w:rPr>
                <w:rFonts w:ascii="仿宋" w:hAnsi="仿宋" w:eastAsia="仿宋" w:cs="Times New Roman"/>
                <w:color w:val="000000"/>
                <w:sz w:val="24"/>
              </w:rPr>
            </w:r>
            <w:r/>
          </w:p>
        </w:tc>
        <w:tc>
          <w:tcPr>
            <w:tcW w:w="3361" w:type="dxa"/>
            <w:vAlign w:val="center"/>
            <w:textDirection w:val="lrTb"/>
            <w:noWrap w:val="false"/>
          </w:tcPr>
          <w:p>
            <w:pPr>
              <w:pStyle w:val="682"/>
              <w:spacing w:line="340" w:lineRule="exact"/>
              <w:rPr>
                <w:rFonts w:ascii="仿宋" w:hAnsi="仿宋" w:eastAsia="仿宋" w:cs="Times New Roman"/>
                <w:color w:val="000000"/>
                <w:sz w:val="24"/>
              </w:rPr>
            </w:pPr>
            <w:r>
              <w:rPr>
                <w:rFonts w:hint="eastAsia" w:ascii="仿宋" w:hAnsi="仿宋" w:eastAsia="仿宋" w:cs="Times New Roman"/>
                <w:color w:val="000000"/>
                <w:sz w:val="24"/>
              </w:rPr>
              <w:t xml:space="preserve">未及时进行病虫害防治的或防治不到位造成大规模虫害发生的，扣3分。</w:t>
            </w:r>
            <w:r>
              <w:rPr>
                <w:rFonts w:ascii="仿宋" w:hAnsi="仿宋" w:eastAsia="仿宋" w:cs="Times New Roman"/>
                <w:color w:val="000000"/>
                <w:sz w:val="24"/>
              </w:rPr>
            </w:r>
            <w:r/>
          </w:p>
        </w:tc>
      </w:tr>
      <w:tr>
        <w:trPr>
          <w:trHeight w:val="90"/>
        </w:trPr>
        <w:tc>
          <w:tcPr>
            <w:tcW w:w="1050" w:type="dxa"/>
            <w:vAlign w:val="center"/>
            <w:vMerge w:val="continue"/>
            <w:textDirection w:val="lrTb"/>
            <w:noWrap w:val="false"/>
          </w:tcPr>
          <w:p>
            <w:pPr>
              <w:pStyle w:val="682"/>
              <w:jc w:val="center"/>
              <w:spacing w:line="340" w:lineRule="exact"/>
              <w:rPr>
                <w:rFonts w:ascii="仿宋" w:hAnsi="仿宋" w:eastAsia="仿宋" w:cs="Times New Roman"/>
                <w:color w:val="000000"/>
                <w:sz w:val="24"/>
              </w:rPr>
            </w:pPr>
            <w:r>
              <w:rPr>
                <w:rFonts w:ascii="仿宋" w:hAnsi="仿宋" w:eastAsia="仿宋" w:cs="Times New Roman"/>
                <w:color w:val="000000"/>
                <w:sz w:val="24"/>
              </w:rPr>
            </w:r>
            <w:r/>
          </w:p>
        </w:tc>
        <w:tc>
          <w:tcPr>
            <w:tcW w:w="4560" w:type="dxa"/>
            <w:vAlign w:val="center"/>
            <w:textDirection w:val="lrTb"/>
            <w:noWrap w:val="false"/>
          </w:tcPr>
          <w:p>
            <w:pPr>
              <w:pStyle w:val="682"/>
              <w:spacing w:line="340" w:lineRule="exact"/>
              <w:rPr>
                <w:rFonts w:ascii="仿宋" w:hAnsi="仿宋" w:eastAsia="仿宋" w:cs="Times New Roman"/>
                <w:color w:val="000000"/>
                <w:sz w:val="24"/>
              </w:rPr>
            </w:pPr>
            <w:r>
              <w:rPr>
                <w:rFonts w:hint="eastAsia" w:ascii="仿宋" w:hAnsi="仿宋" w:eastAsia="仿宋" w:cs="Times New Roman"/>
                <w:color w:val="000000"/>
                <w:sz w:val="24"/>
              </w:rPr>
              <w:t xml:space="preserve">浇水：适时适量浇水，确保植物生长所需水分。春季树木萌发前至少浇透水1次，夏秋季连续15天无降雨应浇透水1次，冬季浇防冻水1次。耐涝性差树木应在12小时内排出根部积水。</w:t>
            </w:r>
            <w:r>
              <w:rPr>
                <w:rFonts w:ascii="仿宋" w:hAnsi="仿宋" w:eastAsia="仿宋" w:cs="Times New Roman"/>
                <w:color w:val="000000"/>
                <w:sz w:val="24"/>
              </w:rPr>
            </w:r>
            <w:r/>
          </w:p>
        </w:tc>
        <w:tc>
          <w:tcPr>
            <w:tcW w:w="3361" w:type="dxa"/>
            <w:vAlign w:val="center"/>
            <w:textDirection w:val="lrTb"/>
            <w:noWrap w:val="false"/>
          </w:tcPr>
          <w:p>
            <w:pPr>
              <w:pStyle w:val="682"/>
              <w:spacing w:line="340" w:lineRule="exact"/>
              <w:rPr>
                <w:rFonts w:ascii="仿宋" w:hAnsi="仿宋" w:eastAsia="仿宋" w:cs="Times New Roman"/>
                <w:color w:val="000000"/>
                <w:sz w:val="24"/>
              </w:rPr>
            </w:pPr>
            <w:r>
              <w:rPr>
                <w:rFonts w:hint="eastAsia" w:ascii="仿宋" w:hAnsi="仿宋" w:eastAsia="仿宋" w:cs="Times New Roman"/>
                <w:color w:val="000000"/>
                <w:sz w:val="24"/>
              </w:rPr>
              <w:t xml:space="preserve">未及时浇水扣2分，浇水不到位扣1分，浇水不规范，影响周边环境卫生的扣1分。</w:t>
            </w:r>
            <w:r>
              <w:rPr>
                <w:rFonts w:ascii="仿宋" w:hAnsi="仿宋" w:eastAsia="仿宋" w:cs="Times New Roman"/>
                <w:color w:val="000000"/>
                <w:sz w:val="24"/>
              </w:rPr>
            </w:r>
            <w:r/>
          </w:p>
        </w:tc>
      </w:tr>
      <w:tr>
        <w:trPr>
          <w:trHeight w:val="90"/>
        </w:trPr>
        <w:tc>
          <w:tcPr>
            <w:tcW w:w="1050" w:type="dxa"/>
            <w:vAlign w:val="center"/>
            <w:vMerge w:val="continue"/>
            <w:textDirection w:val="lrTb"/>
            <w:noWrap w:val="false"/>
          </w:tcPr>
          <w:p>
            <w:pPr>
              <w:pStyle w:val="682"/>
              <w:jc w:val="center"/>
              <w:spacing w:line="340" w:lineRule="exact"/>
              <w:rPr>
                <w:rFonts w:ascii="仿宋" w:hAnsi="仿宋" w:eastAsia="仿宋" w:cs="Times New Roman"/>
                <w:color w:val="000000"/>
                <w:sz w:val="24"/>
              </w:rPr>
            </w:pPr>
            <w:r>
              <w:rPr>
                <w:rFonts w:ascii="仿宋" w:hAnsi="仿宋" w:eastAsia="仿宋" w:cs="Times New Roman"/>
                <w:color w:val="000000"/>
                <w:sz w:val="24"/>
              </w:rPr>
            </w:r>
            <w:r/>
          </w:p>
        </w:tc>
        <w:tc>
          <w:tcPr>
            <w:tcW w:w="4560" w:type="dxa"/>
            <w:vAlign w:val="center"/>
            <w:textDirection w:val="lrTb"/>
            <w:noWrap w:val="false"/>
          </w:tcPr>
          <w:p>
            <w:pPr>
              <w:pStyle w:val="682"/>
              <w:spacing w:line="340" w:lineRule="exact"/>
              <w:rPr>
                <w:rFonts w:ascii="仿宋" w:hAnsi="仿宋" w:eastAsia="仿宋" w:cs="Times New Roman"/>
                <w:color w:val="000000"/>
                <w:sz w:val="24"/>
              </w:rPr>
            </w:pPr>
            <w:r>
              <w:rPr>
                <w:rFonts w:hint="eastAsia" w:ascii="仿宋" w:hAnsi="仿宋" w:eastAsia="仿宋" w:cs="Times New Roman"/>
                <w:color w:val="000000"/>
                <w:sz w:val="24"/>
              </w:rPr>
              <w:t xml:space="preserve">施肥：结合冬季翻土切边施基肥1次，生长季追肥2次，施肥后用土覆盖、踏实、淋水透彻、找平，忌肥料裸露。</w:t>
            </w:r>
            <w:r>
              <w:rPr>
                <w:rFonts w:ascii="仿宋" w:hAnsi="仿宋" w:eastAsia="仿宋" w:cs="Times New Roman"/>
                <w:color w:val="000000"/>
                <w:sz w:val="24"/>
              </w:rPr>
            </w:r>
            <w:r/>
          </w:p>
        </w:tc>
        <w:tc>
          <w:tcPr>
            <w:tcW w:w="3361" w:type="dxa"/>
            <w:vAlign w:val="center"/>
            <w:textDirection w:val="lrTb"/>
            <w:noWrap w:val="false"/>
          </w:tcPr>
          <w:p>
            <w:pPr>
              <w:pStyle w:val="682"/>
              <w:spacing w:line="340" w:lineRule="exact"/>
              <w:rPr>
                <w:rFonts w:ascii="仿宋" w:hAnsi="仿宋" w:eastAsia="仿宋" w:cs="Times New Roman"/>
                <w:color w:val="000000"/>
                <w:sz w:val="24"/>
              </w:rPr>
            </w:pPr>
            <w:r>
              <w:rPr>
                <w:rFonts w:hint="eastAsia" w:ascii="仿宋" w:hAnsi="仿宋" w:eastAsia="仿宋" w:cs="Times New Roman"/>
                <w:color w:val="000000"/>
                <w:sz w:val="24"/>
              </w:rPr>
              <w:t xml:space="preserve">未及时施肥扣2分，施肥不规范影响植物长势扣2分。</w:t>
            </w:r>
            <w:r>
              <w:rPr>
                <w:rFonts w:ascii="仿宋" w:hAnsi="仿宋" w:eastAsia="仿宋" w:cs="Times New Roman"/>
                <w:color w:val="000000"/>
                <w:sz w:val="24"/>
              </w:rPr>
            </w:r>
            <w:r/>
          </w:p>
        </w:tc>
      </w:tr>
      <w:tr>
        <w:trPr>
          <w:trHeight w:val="90"/>
        </w:trPr>
        <w:tc>
          <w:tcPr>
            <w:tcW w:w="1050" w:type="dxa"/>
            <w:vAlign w:val="center"/>
            <w:vMerge w:val="continue"/>
            <w:textDirection w:val="lrTb"/>
            <w:noWrap w:val="false"/>
          </w:tcPr>
          <w:p>
            <w:pPr>
              <w:pStyle w:val="682"/>
              <w:jc w:val="center"/>
              <w:spacing w:line="340" w:lineRule="exact"/>
              <w:rPr>
                <w:rFonts w:ascii="仿宋" w:hAnsi="仿宋" w:eastAsia="仿宋" w:cs="Times New Roman"/>
                <w:color w:val="000000"/>
                <w:sz w:val="24"/>
              </w:rPr>
            </w:pPr>
            <w:r>
              <w:rPr>
                <w:rFonts w:ascii="仿宋" w:hAnsi="仿宋" w:eastAsia="仿宋" w:cs="Times New Roman"/>
                <w:color w:val="000000"/>
                <w:sz w:val="24"/>
              </w:rPr>
            </w:r>
            <w:r/>
          </w:p>
        </w:tc>
        <w:tc>
          <w:tcPr>
            <w:tcW w:w="4560" w:type="dxa"/>
            <w:vAlign w:val="center"/>
            <w:textDirection w:val="lrTb"/>
            <w:noWrap w:val="false"/>
          </w:tcPr>
          <w:p>
            <w:pPr>
              <w:pStyle w:val="682"/>
              <w:spacing w:line="340" w:lineRule="exact"/>
              <w:rPr>
                <w:rFonts w:ascii="仿宋" w:hAnsi="仿宋" w:eastAsia="仿宋" w:cs="Times New Roman"/>
                <w:color w:val="000000"/>
                <w:sz w:val="24"/>
              </w:rPr>
            </w:pPr>
            <w:r>
              <w:rPr>
                <w:rFonts w:hint="eastAsia" w:ascii="仿宋" w:hAnsi="仿宋" w:eastAsia="仿宋" w:cs="Times New Roman"/>
                <w:color w:val="000000"/>
                <w:sz w:val="24"/>
              </w:rPr>
              <w:t xml:space="preserve">切边、松土与除草：在树木根部外围切边，切边深度以10-20cm为宜，其内种植土应保持疏松，除草应除早、除小，特别是对树木危害严重的各类藤蔓及“加拿大一枝黄花”等外侵物种需及时清理，清理后的杂草及时清除，确保环境整洁。</w:t>
            </w:r>
            <w:r>
              <w:rPr>
                <w:rFonts w:ascii="仿宋" w:hAnsi="仿宋" w:eastAsia="仿宋" w:cs="Times New Roman"/>
                <w:color w:val="000000"/>
                <w:sz w:val="24"/>
              </w:rPr>
            </w:r>
            <w:r/>
          </w:p>
        </w:tc>
        <w:tc>
          <w:tcPr>
            <w:tcW w:w="3361" w:type="dxa"/>
            <w:vAlign w:val="center"/>
            <w:textDirection w:val="lrTb"/>
            <w:noWrap w:val="false"/>
          </w:tcPr>
          <w:p>
            <w:pPr>
              <w:pStyle w:val="682"/>
              <w:spacing w:line="340" w:lineRule="exact"/>
              <w:rPr>
                <w:rFonts w:ascii="仿宋" w:hAnsi="仿宋" w:eastAsia="仿宋" w:cs="Times New Roman"/>
                <w:color w:val="000000"/>
                <w:sz w:val="24"/>
              </w:rPr>
            </w:pPr>
            <w:r>
              <w:rPr>
                <w:rFonts w:hint="eastAsia" w:ascii="仿宋" w:hAnsi="仿宋" w:eastAsia="仿宋" w:cs="Times New Roman"/>
                <w:color w:val="000000"/>
                <w:sz w:val="24"/>
              </w:rPr>
              <w:t xml:space="preserve">未按要求切边、松土与除草，每地段扣2分。</w:t>
            </w:r>
            <w:r>
              <w:rPr>
                <w:rFonts w:ascii="仿宋" w:hAnsi="仿宋" w:eastAsia="仿宋" w:cs="Times New Roman"/>
                <w:color w:val="000000"/>
                <w:sz w:val="24"/>
              </w:rPr>
            </w:r>
            <w:r/>
          </w:p>
        </w:tc>
      </w:tr>
      <w:tr>
        <w:trPr>
          <w:trHeight w:val="1921"/>
        </w:trPr>
        <w:tc>
          <w:tcPr>
            <w:tcW w:w="1050" w:type="dxa"/>
            <w:vAlign w:val="center"/>
            <w:vMerge w:val="continue"/>
            <w:textDirection w:val="lrTb"/>
            <w:noWrap w:val="false"/>
          </w:tcPr>
          <w:p>
            <w:pPr>
              <w:pStyle w:val="682"/>
              <w:jc w:val="center"/>
              <w:spacing w:line="340" w:lineRule="exact"/>
              <w:rPr>
                <w:rFonts w:ascii="仿宋" w:hAnsi="仿宋" w:eastAsia="仿宋" w:cs="Times New Roman"/>
                <w:color w:val="000000"/>
                <w:sz w:val="24"/>
              </w:rPr>
            </w:pPr>
            <w:r>
              <w:rPr>
                <w:rFonts w:ascii="仿宋" w:hAnsi="仿宋" w:eastAsia="仿宋" w:cs="Times New Roman"/>
                <w:color w:val="000000"/>
                <w:sz w:val="24"/>
              </w:rPr>
            </w:r>
            <w:r/>
          </w:p>
        </w:tc>
        <w:tc>
          <w:tcPr>
            <w:tcW w:w="4560" w:type="dxa"/>
            <w:vAlign w:val="center"/>
            <w:textDirection w:val="lrTb"/>
            <w:noWrap w:val="false"/>
          </w:tcPr>
          <w:p>
            <w:pPr>
              <w:pStyle w:val="682"/>
              <w:spacing w:line="340" w:lineRule="exact"/>
              <w:rPr>
                <w:rFonts w:ascii="仿宋" w:hAnsi="仿宋" w:eastAsia="仿宋" w:cs="Times New Roman"/>
                <w:color w:val="000000"/>
                <w:sz w:val="24"/>
              </w:rPr>
            </w:pPr>
            <w:r>
              <w:rPr>
                <w:rFonts w:hint="eastAsia" w:ascii="仿宋" w:hAnsi="仿宋" w:eastAsia="仿宋" w:cs="Times New Roman"/>
                <w:color w:val="000000"/>
                <w:sz w:val="24"/>
              </w:rPr>
              <w:t xml:space="preserve">支撑、防护、涂白、裹干：树木明显倾斜必须扶正（造型树木除外），落叶树在休眠期进行，常绿树在萌芽前进行。新栽、移植和扶正树木必须用支柱支撑。每年11月初开始对乔灌木进行涂白，树木涂白要求高度整齐一致，乔木及行道树涂白高度在1.3米左右，灌木涂白高度在1米左右，涂白后地面整洁干净。对香樟等不耐寒树种进行裹干防护。</w:t>
            </w:r>
            <w:r>
              <w:rPr>
                <w:rFonts w:ascii="仿宋" w:hAnsi="仿宋" w:eastAsia="仿宋" w:cs="Times New Roman"/>
                <w:color w:val="000000"/>
                <w:sz w:val="24"/>
              </w:rPr>
            </w:r>
            <w:r/>
          </w:p>
        </w:tc>
        <w:tc>
          <w:tcPr>
            <w:tcW w:w="3361" w:type="dxa"/>
            <w:vAlign w:val="center"/>
            <w:textDirection w:val="lrTb"/>
            <w:noWrap w:val="false"/>
          </w:tcPr>
          <w:p>
            <w:pPr>
              <w:pStyle w:val="682"/>
              <w:spacing w:line="340" w:lineRule="exact"/>
              <w:rPr>
                <w:rFonts w:ascii="仿宋" w:hAnsi="仿宋" w:eastAsia="仿宋" w:cs="Times New Roman"/>
                <w:color w:val="000000"/>
                <w:sz w:val="24"/>
              </w:rPr>
            </w:pPr>
            <w:r>
              <w:rPr>
                <w:rFonts w:hint="eastAsia" w:ascii="仿宋" w:hAnsi="仿宋" w:eastAsia="仿宋" w:cs="Times New Roman"/>
                <w:color w:val="000000"/>
                <w:sz w:val="24"/>
              </w:rPr>
              <w:t xml:space="preserve">未按时间要求和质量要求进行支撑、防护、涂白和裹干的，每地段扣2分。</w:t>
            </w:r>
            <w:r>
              <w:rPr>
                <w:rFonts w:ascii="仿宋" w:hAnsi="仿宋" w:eastAsia="仿宋" w:cs="Times New Roman"/>
                <w:color w:val="000000"/>
                <w:sz w:val="24"/>
              </w:rPr>
            </w:r>
            <w:r/>
          </w:p>
        </w:tc>
      </w:tr>
      <w:tr>
        <w:trPr>
          <w:trHeight w:val="462"/>
        </w:trPr>
        <w:tc>
          <w:tcPr>
            <w:tcW w:w="1050" w:type="dxa"/>
            <w:vAlign w:val="center"/>
            <w:vMerge w:val="continue"/>
            <w:textDirection w:val="lrTb"/>
            <w:noWrap w:val="false"/>
          </w:tcPr>
          <w:p>
            <w:pPr>
              <w:pStyle w:val="682"/>
              <w:jc w:val="center"/>
              <w:spacing w:line="340" w:lineRule="exact"/>
              <w:rPr>
                <w:rFonts w:ascii="仿宋" w:hAnsi="仿宋" w:eastAsia="仿宋" w:cs="Times New Roman"/>
                <w:color w:val="000000"/>
                <w:sz w:val="24"/>
              </w:rPr>
            </w:pPr>
            <w:r>
              <w:rPr>
                <w:rFonts w:ascii="仿宋" w:hAnsi="仿宋" w:eastAsia="仿宋" w:cs="Times New Roman"/>
                <w:color w:val="000000"/>
                <w:sz w:val="24"/>
              </w:rPr>
            </w:r>
            <w:r/>
          </w:p>
        </w:tc>
        <w:tc>
          <w:tcPr>
            <w:tcW w:w="4560" w:type="dxa"/>
            <w:vAlign w:val="center"/>
            <w:textDirection w:val="lrTb"/>
            <w:noWrap w:val="false"/>
          </w:tcPr>
          <w:p>
            <w:pPr>
              <w:pStyle w:val="682"/>
              <w:spacing w:line="340" w:lineRule="exact"/>
              <w:rPr>
                <w:rFonts w:ascii="仿宋" w:hAnsi="仿宋" w:eastAsia="仿宋" w:cs="Times New Roman"/>
                <w:color w:val="000000"/>
                <w:sz w:val="24"/>
              </w:rPr>
            </w:pPr>
            <w:r>
              <w:rPr>
                <w:rFonts w:hint="eastAsia" w:ascii="仿宋" w:hAnsi="仿宋" w:eastAsia="仿宋" w:cs="Times New Roman"/>
                <w:color w:val="000000"/>
                <w:sz w:val="24"/>
              </w:rPr>
              <w:t xml:space="preserve">补植与调整：树木、地被完好无缺，补植的苗木的品种与规格需与现场品种规格保持一致。新补植的苗木应视情况做加固性保护。</w:t>
            </w:r>
            <w:r>
              <w:rPr>
                <w:rFonts w:ascii="仿宋" w:hAnsi="仿宋" w:eastAsia="仿宋" w:cs="Times New Roman"/>
                <w:color w:val="000000"/>
                <w:sz w:val="24"/>
              </w:rPr>
            </w:r>
            <w:r/>
          </w:p>
        </w:tc>
        <w:tc>
          <w:tcPr>
            <w:tcW w:w="3361" w:type="dxa"/>
            <w:vAlign w:val="center"/>
            <w:textDirection w:val="lrTb"/>
            <w:noWrap w:val="false"/>
          </w:tcPr>
          <w:p>
            <w:pPr>
              <w:pStyle w:val="682"/>
              <w:spacing w:line="340" w:lineRule="exact"/>
              <w:rPr>
                <w:rFonts w:ascii="仿宋" w:hAnsi="仿宋" w:eastAsia="仿宋" w:cs="Times New Roman"/>
                <w:color w:val="000000"/>
                <w:sz w:val="24"/>
              </w:rPr>
            </w:pPr>
            <w:r>
              <w:rPr>
                <w:rFonts w:hint="eastAsia" w:ascii="仿宋" w:hAnsi="仿宋" w:eastAsia="仿宋" w:cs="Times New Roman"/>
                <w:color w:val="000000"/>
                <w:sz w:val="24"/>
              </w:rPr>
              <w:t xml:space="preserve">树木、地被缺株在7日内（高温和冰冻季节除外）未补齐的，树木每株扣1分；地被每</w:t>
            </w:r>
            <w:r>
              <w:rPr>
                <w:rFonts w:hint="eastAsia" w:ascii="仿宋" w:hAnsi="仿宋" w:eastAsia="仿宋" w:cs="Times New Roman"/>
                <w:color w:val="000000"/>
                <w:sz w:val="24"/>
                <w:lang w:eastAsia="zh-CN"/>
              </w:rPr>
              <w:t xml:space="preserve">㎡</w:t>
            </w:r>
            <w:r>
              <w:rPr>
                <w:rFonts w:hint="eastAsia" w:ascii="仿宋" w:hAnsi="仿宋" w:eastAsia="仿宋" w:cs="Times New Roman"/>
                <w:color w:val="000000"/>
                <w:sz w:val="24"/>
              </w:rPr>
              <w:t xml:space="preserve">扣1分。补植的苗木品种规格与现场品种与规格不一致的，扣3分。</w:t>
            </w:r>
            <w:r>
              <w:rPr>
                <w:rFonts w:ascii="仿宋" w:hAnsi="仿宋" w:eastAsia="仿宋" w:cs="Times New Roman"/>
                <w:color w:val="000000"/>
                <w:sz w:val="24"/>
              </w:rPr>
            </w:r>
            <w:r/>
          </w:p>
        </w:tc>
      </w:tr>
      <w:tr>
        <w:trPr>
          <w:trHeight w:val="1985"/>
        </w:trPr>
        <w:tc>
          <w:tcPr>
            <w:tcW w:w="1050" w:type="dxa"/>
            <w:vAlign w:val="center"/>
            <w:vMerge w:val="continue"/>
            <w:textDirection w:val="lrTb"/>
            <w:noWrap w:val="false"/>
          </w:tcPr>
          <w:p>
            <w:pPr>
              <w:pStyle w:val="682"/>
              <w:jc w:val="center"/>
              <w:spacing w:line="340" w:lineRule="exact"/>
              <w:rPr>
                <w:rFonts w:ascii="仿宋" w:hAnsi="仿宋" w:eastAsia="仿宋" w:cs="Times New Roman"/>
                <w:color w:val="000000"/>
                <w:sz w:val="24"/>
              </w:rPr>
            </w:pPr>
            <w:r>
              <w:rPr>
                <w:rFonts w:ascii="仿宋" w:hAnsi="仿宋" w:eastAsia="仿宋" w:cs="Times New Roman"/>
                <w:color w:val="000000"/>
                <w:sz w:val="24"/>
              </w:rPr>
            </w:r>
            <w:r/>
          </w:p>
        </w:tc>
        <w:tc>
          <w:tcPr>
            <w:tcW w:w="4560" w:type="dxa"/>
            <w:vAlign w:val="center"/>
            <w:textDirection w:val="lrTb"/>
            <w:noWrap w:val="false"/>
          </w:tcPr>
          <w:p>
            <w:pPr>
              <w:pStyle w:val="682"/>
              <w:spacing w:line="340" w:lineRule="exact"/>
              <w:rPr>
                <w:rFonts w:ascii="仿宋" w:hAnsi="仿宋" w:eastAsia="仿宋" w:cs="Times New Roman"/>
                <w:color w:val="000000"/>
                <w:sz w:val="24"/>
              </w:rPr>
            </w:pPr>
            <w:r>
              <w:rPr>
                <w:rFonts w:hint="eastAsia" w:ascii="仿宋" w:hAnsi="仿宋" w:eastAsia="仿宋" w:cs="Times New Roman"/>
                <w:color w:val="000000"/>
                <w:sz w:val="24"/>
              </w:rPr>
              <w:t xml:space="preserve">草坪管养：草坪生长茂盛，无秃斑、无明显杂草；草坪适时修剪，高度保持在5-15公分，无明显病虫害症状，修剪及时，水肥适当；草坪覆盖率不低于95%，对绿地内与草坪交接处要进行切边，保持线条流畅清晰，乔灌木的根部保留5-10㎝的环形隔离，切边后的泥土及时清运干净。无明显病虫危害症状。每年9月底前完成黑麦草播种并及时浇水、施肥，确保出芽率要达到98%以上。</w:t>
            </w:r>
            <w:r>
              <w:rPr>
                <w:rFonts w:ascii="仿宋" w:hAnsi="仿宋" w:eastAsia="仿宋" w:cs="Times New Roman"/>
                <w:color w:val="000000"/>
                <w:sz w:val="24"/>
              </w:rPr>
            </w:r>
            <w:r/>
          </w:p>
        </w:tc>
        <w:tc>
          <w:tcPr>
            <w:tcW w:w="3361" w:type="dxa"/>
            <w:vAlign w:val="center"/>
            <w:textDirection w:val="lrTb"/>
            <w:noWrap w:val="false"/>
          </w:tcPr>
          <w:p>
            <w:pPr>
              <w:pStyle w:val="682"/>
              <w:spacing w:line="340" w:lineRule="exact"/>
              <w:rPr>
                <w:rFonts w:ascii="仿宋" w:hAnsi="仿宋" w:eastAsia="仿宋" w:cs="Times New Roman"/>
                <w:color w:val="000000"/>
                <w:sz w:val="24"/>
              </w:rPr>
            </w:pPr>
            <w:r>
              <w:rPr>
                <w:rFonts w:hint="eastAsia" w:ascii="仿宋" w:hAnsi="仿宋" w:eastAsia="仿宋" w:cs="Times New Roman"/>
                <w:color w:val="000000"/>
                <w:sz w:val="24"/>
              </w:rPr>
              <w:t xml:space="preserve">草坪秃斑小于5㎡，每处扣1分，大于5㎡，每处扣2分；有明显杂草，每处扣1分；草坪未及时修剪或修剪高度过低,扣2分</w:t>
            </w:r>
            <w:r>
              <w:rPr>
                <w:rFonts w:hint="eastAsia" w:ascii="仿宋" w:hAnsi="仿宋" w:eastAsia="仿宋" w:cs="Times New Roman"/>
                <w:color w:val="000000"/>
                <w:sz w:val="24"/>
                <w:lang w:eastAsia="zh-CN"/>
              </w:rPr>
              <w:t xml:space="preserve">；</w:t>
            </w:r>
            <w:r>
              <w:rPr>
                <w:rFonts w:hint="eastAsia" w:ascii="仿宋" w:hAnsi="仿宋" w:eastAsia="仿宋" w:cs="Times New Roman"/>
                <w:color w:val="000000"/>
                <w:sz w:val="24"/>
              </w:rPr>
              <w:t xml:space="preserve">  出现明显病虫害症状，每处扣1分</w:t>
            </w:r>
            <w:r>
              <w:rPr>
                <w:rFonts w:hint="eastAsia" w:ascii="仿宋" w:hAnsi="仿宋" w:eastAsia="仿宋" w:cs="Times New Roman"/>
                <w:color w:val="000000"/>
                <w:sz w:val="24"/>
                <w:lang w:eastAsia="zh-CN"/>
              </w:rPr>
              <w:t xml:space="preserve">；</w:t>
            </w:r>
            <w:r>
              <w:rPr>
                <w:rFonts w:hint="eastAsia" w:ascii="仿宋" w:hAnsi="仿宋" w:eastAsia="仿宋" w:cs="Times New Roman"/>
                <w:color w:val="000000"/>
                <w:sz w:val="24"/>
              </w:rPr>
              <w:t xml:space="preserve">草坪覆盖率低于95%，自行补植</w:t>
            </w:r>
            <w:r>
              <w:rPr>
                <w:rFonts w:hint="eastAsia" w:ascii="仿宋" w:hAnsi="仿宋" w:eastAsia="仿宋" w:cs="Times New Roman"/>
                <w:color w:val="000000"/>
                <w:sz w:val="24"/>
                <w:lang w:eastAsia="zh-CN"/>
              </w:rPr>
              <w:t xml:space="preserve">，</w:t>
            </w:r>
            <w:r>
              <w:rPr>
                <w:rFonts w:hint="eastAsia" w:ascii="仿宋" w:hAnsi="仿宋" w:eastAsia="仿宋" w:cs="Times New Roman"/>
                <w:color w:val="000000"/>
                <w:sz w:val="24"/>
              </w:rPr>
              <w:t xml:space="preserve">未补植的,每10㎡扣1分。  未切边的每处扣1分，边缘不流畅的每处扣1分，切边后泥土未及时清运的扣1分。草坪追播黑麦草不及时，对绿地景观造成影响的，每地段扣2分。</w:t>
            </w:r>
            <w:r>
              <w:rPr>
                <w:rFonts w:ascii="仿宋" w:hAnsi="仿宋" w:eastAsia="仿宋" w:cs="Times New Roman"/>
                <w:color w:val="000000"/>
                <w:sz w:val="24"/>
              </w:rPr>
            </w:r>
            <w:r/>
          </w:p>
        </w:tc>
      </w:tr>
      <w:tr>
        <w:trPr>
          <w:trHeight w:val="355"/>
        </w:trPr>
        <w:tc>
          <w:tcPr>
            <w:tcW w:w="1050" w:type="dxa"/>
            <w:vAlign w:val="center"/>
            <w:vMerge w:val="continue"/>
            <w:textDirection w:val="lrTb"/>
            <w:noWrap w:val="false"/>
          </w:tcPr>
          <w:p>
            <w:pPr>
              <w:pStyle w:val="682"/>
              <w:jc w:val="center"/>
              <w:spacing w:line="340" w:lineRule="exact"/>
              <w:rPr>
                <w:rFonts w:ascii="仿宋" w:hAnsi="仿宋" w:eastAsia="仿宋" w:cs="Times New Roman"/>
                <w:color w:val="000000"/>
                <w:sz w:val="24"/>
              </w:rPr>
            </w:pPr>
            <w:r>
              <w:rPr>
                <w:rFonts w:ascii="仿宋" w:hAnsi="仿宋" w:eastAsia="仿宋" w:cs="Times New Roman"/>
                <w:color w:val="000000"/>
                <w:sz w:val="24"/>
              </w:rPr>
            </w:r>
            <w:r/>
          </w:p>
        </w:tc>
        <w:tc>
          <w:tcPr>
            <w:tcW w:w="4560" w:type="dxa"/>
            <w:vAlign w:val="center"/>
            <w:textDirection w:val="lrTb"/>
            <w:noWrap w:val="false"/>
          </w:tcPr>
          <w:p>
            <w:pPr>
              <w:pStyle w:val="682"/>
              <w:spacing w:line="340" w:lineRule="exact"/>
              <w:rPr>
                <w:rFonts w:ascii="仿宋" w:hAnsi="仿宋" w:eastAsia="仿宋" w:cs="Times New Roman"/>
                <w:color w:val="000000"/>
                <w:sz w:val="24"/>
              </w:rPr>
            </w:pPr>
            <w:r>
              <w:rPr>
                <w:rFonts w:hint="eastAsia" w:ascii="仿宋" w:hAnsi="仿宋" w:eastAsia="仿宋" w:cs="Times New Roman"/>
                <w:color w:val="000000"/>
                <w:sz w:val="24"/>
              </w:rPr>
              <w:t xml:space="preserve">水生植物：水生植物密度适宜，花期正常，花色鲜艳美观，无干枯叶、残花等，挺水植物、浮水植物和沉水植物等过渡自然，密度合理，长势良好。及时清除水中杂草、塑料垃圾、水生植物的残花残叶，池底或池水过于污浊时要换水或彻底清理。</w:t>
            </w:r>
            <w:r>
              <w:rPr>
                <w:rFonts w:ascii="仿宋" w:hAnsi="仿宋" w:eastAsia="仿宋" w:cs="Times New Roman"/>
                <w:color w:val="000000"/>
                <w:sz w:val="24"/>
              </w:rPr>
            </w:r>
            <w:r/>
          </w:p>
        </w:tc>
        <w:tc>
          <w:tcPr>
            <w:tcW w:w="3361" w:type="dxa"/>
            <w:vAlign w:val="center"/>
            <w:textDirection w:val="lrTb"/>
            <w:noWrap w:val="false"/>
          </w:tcPr>
          <w:p>
            <w:pPr>
              <w:pStyle w:val="682"/>
              <w:spacing w:line="340" w:lineRule="exact"/>
              <w:rPr>
                <w:rFonts w:ascii="仿宋" w:hAnsi="仿宋" w:eastAsia="仿宋" w:cs="Times New Roman"/>
                <w:color w:val="000000"/>
                <w:sz w:val="24"/>
              </w:rPr>
            </w:pPr>
            <w:r>
              <w:rPr>
                <w:rFonts w:hint="eastAsia" w:ascii="仿宋" w:hAnsi="仿宋" w:eastAsia="仿宋" w:cs="Times New Roman"/>
                <w:color w:val="000000"/>
                <w:sz w:val="24"/>
              </w:rPr>
              <w:t xml:space="preserve">水生植物长势太弱，影响景观效果的扣2分，未及时清理残花、残叶、杂草、垃圾的每处扣1分。</w:t>
            </w:r>
            <w:r>
              <w:rPr>
                <w:rFonts w:ascii="仿宋" w:hAnsi="仿宋" w:eastAsia="仿宋" w:cs="Times New Roman"/>
                <w:color w:val="000000"/>
                <w:sz w:val="24"/>
              </w:rPr>
            </w:r>
            <w:r/>
          </w:p>
        </w:tc>
      </w:tr>
      <w:tr>
        <w:trPr>
          <w:trHeight w:val="649"/>
        </w:trPr>
        <w:tc>
          <w:tcPr>
            <w:tcW w:w="1050" w:type="dxa"/>
            <w:vAlign w:val="center"/>
            <w:vMerge w:val="continue"/>
            <w:textDirection w:val="lrTb"/>
            <w:noWrap w:val="false"/>
          </w:tcPr>
          <w:p>
            <w:pPr>
              <w:pStyle w:val="682"/>
              <w:jc w:val="center"/>
              <w:spacing w:line="340" w:lineRule="exact"/>
              <w:rPr>
                <w:rFonts w:ascii="仿宋" w:hAnsi="仿宋" w:eastAsia="仿宋" w:cs="Times New Roman"/>
                <w:color w:val="000000"/>
                <w:sz w:val="24"/>
              </w:rPr>
            </w:pPr>
            <w:r>
              <w:rPr>
                <w:rFonts w:ascii="仿宋" w:hAnsi="仿宋" w:eastAsia="仿宋" w:cs="Times New Roman"/>
                <w:color w:val="000000"/>
                <w:sz w:val="24"/>
              </w:rPr>
            </w:r>
            <w:r/>
          </w:p>
        </w:tc>
        <w:tc>
          <w:tcPr>
            <w:tcW w:w="4560" w:type="dxa"/>
            <w:vAlign w:val="center"/>
            <w:textDirection w:val="lrTb"/>
            <w:noWrap w:val="false"/>
          </w:tcPr>
          <w:p>
            <w:pPr>
              <w:pStyle w:val="682"/>
              <w:spacing w:line="340" w:lineRule="exact"/>
              <w:rPr>
                <w:rFonts w:ascii="仿宋" w:hAnsi="仿宋" w:eastAsia="仿宋" w:cs="Times New Roman"/>
                <w:color w:val="000000"/>
                <w:sz w:val="24"/>
              </w:rPr>
            </w:pPr>
            <w:r>
              <w:rPr>
                <w:rFonts w:hint="eastAsia" w:ascii="仿宋" w:hAnsi="仿宋" w:eastAsia="仿宋" w:cs="Times New Roman"/>
                <w:color w:val="000000"/>
                <w:sz w:val="24"/>
              </w:rPr>
              <w:t xml:space="preserve">草花与花境：生长密度合适，叶间距不大于5厘米，无大面积空秃、枯死现象，无大面积病虫害危害。</w:t>
            </w:r>
            <w:r>
              <w:rPr>
                <w:rFonts w:ascii="仿宋" w:hAnsi="仿宋" w:eastAsia="仿宋" w:cs="Times New Roman"/>
                <w:color w:val="000000"/>
                <w:sz w:val="24"/>
              </w:rPr>
            </w:r>
            <w:r/>
          </w:p>
        </w:tc>
        <w:tc>
          <w:tcPr>
            <w:tcW w:w="3361" w:type="dxa"/>
            <w:vAlign w:val="center"/>
            <w:textDirection w:val="lrTb"/>
            <w:noWrap w:val="false"/>
          </w:tcPr>
          <w:p>
            <w:pPr>
              <w:pStyle w:val="682"/>
              <w:spacing w:line="340" w:lineRule="exact"/>
              <w:rPr>
                <w:rFonts w:ascii="仿宋" w:hAnsi="仿宋" w:eastAsia="仿宋" w:cs="Times New Roman"/>
                <w:color w:val="000000"/>
                <w:sz w:val="24"/>
              </w:rPr>
            </w:pPr>
            <w:r>
              <w:rPr>
                <w:rFonts w:hint="eastAsia" w:ascii="仿宋" w:hAnsi="仿宋" w:eastAsia="仿宋" w:cs="Times New Roman"/>
                <w:color w:val="000000"/>
                <w:sz w:val="24"/>
              </w:rPr>
              <w:t xml:space="preserve">密度过稀每处扣1分。出现大于1</w:t>
            </w:r>
            <w:r>
              <w:rPr>
                <w:rFonts w:hint="eastAsia" w:ascii="仿宋" w:hAnsi="仿宋" w:eastAsia="仿宋" w:cs="Times New Roman"/>
                <w:color w:val="000000"/>
                <w:sz w:val="24"/>
                <w:lang w:eastAsia="zh-CN"/>
              </w:rPr>
              <w:t xml:space="preserve">㎡</w:t>
            </w:r>
            <w:r>
              <w:rPr>
                <w:rFonts w:hint="eastAsia" w:ascii="仿宋" w:hAnsi="仿宋" w:eastAsia="仿宋" w:cs="Times New Roman"/>
                <w:color w:val="000000"/>
                <w:sz w:val="24"/>
              </w:rPr>
              <w:t xml:space="preserve">及以上空秃、枯死，每处扣1分。因病虫危害造成大面积枯、死等现场发生，每处扣1分。</w:t>
            </w:r>
            <w:r>
              <w:rPr>
                <w:rFonts w:ascii="仿宋" w:hAnsi="仿宋" w:eastAsia="仿宋" w:cs="Times New Roman"/>
                <w:color w:val="000000"/>
                <w:sz w:val="24"/>
              </w:rPr>
            </w:r>
            <w:r/>
          </w:p>
        </w:tc>
      </w:tr>
      <w:tr>
        <w:trPr>
          <w:trHeight w:val="90"/>
        </w:trPr>
        <w:tc>
          <w:tcPr>
            <w:tcW w:w="1050" w:type="dxa"/>
            <w:vAlign w:val="center"/>
            <w:vMerge w:val="continue"/>
            <w:textDirection w:val="lrTb"/>
            <w:noWrap w:val="false"/>
          </w:tcPr>
          <w:p>
            <w:pPr>
              <w:pStyle w:val="682"/>
              <w:jc w:val="center"/>
              <w:spacing w:line="340" w:lineRule="exact"/>
              <w:rPr>
                <w:rFonts w:ascii="仿宋" w:hAnsi="仿宋" w:eastAsia="仿宋" w:cs="Times New Roman"/>
                <w:color w:val="000000"/>
                <w:sz w:val="24"/>
              </w:rPr>
            </w:pPr>
            <w:r>
              <w:rPr>
                <w:rFonts w:ascii="仿宋" w:hAnsi="仿宋" w:eastAsia="仿宋" w:cs="Times New Roman"/>
                <w:color w:val="000000"/>
                <w:sz w:val="24"/>
              </w:rPr>
            </w:r>
            <w:r/>
          </w:p>
        </w:tc>
        <w:tc>
          <w:tcPr>
            <w:tcW w:w="4560" w:type="dxa"/>
            <w:vAlign w:val="center"/>
            <w:textDirection w:val="lrTb"/>
            <w:noWrap w:val="false"/>
          </w:tcPr>
          <w:p>
            <w:pPr>
              <w:pStyle w:val="682"/>
              <w:spacing w:line="340" w:lineRule="exact"/>
              <w:rPr>
                <w:rFonts w:ascii="仿宋" w:hAnsi="仿宋" w:eastAsia="仿宋" w:cs="Times New Roman"/>
                <w:color w:val="000000"/>
                <w:sz w:val="24"/>
              </w:rPr>
            </w:pPr>
            <w:r>
              <w:rPr>
                <w:rFonts w:hint="eastAsia" w:ascii="仿宋" w:hAnsi="仿宋" w:eastAsia="仿宋" w:cs="Times New Roman"/>
                <w:color w:val="000000"/>
                <w:sz w:val="24"/>
              </w:rPr>
              <w:t xml:space="preserve">古树名木：古树名木生长优良，枝繁叶茂；管养科学，注重复壮保护，且保护措施有效。</w:t>
            </w:r>
            <w:r>
              <w:rPr>
                <w:rFonts w:ascii="仿宋" w:hAnsi="仿宋" w:eastAsia="仿宋" w:cs="Times New Roman"/>
                <w:color w:val="000000"/>
                <w:sz w:val="24"/>
              </w:rPr>
            </w:r>
            <w:r/>
          </w:p>
        </w:tc>
        <w:tc>
          <w:tcPr>
            <w:tcW w:w="3361" w:type="dxa"/>
            <w:vAlign w:val="center"/>
            <w:textDirection w:val="lrTb"/>
            <w:noWrap w:val="false"/>
          </w:tcPr>
          <w:p>
            <w:pPr>
              <w:pStyle w:val="682"/>
              <w:spacing w:line="340" w:lineRule="exact"/>
              <w:rPr>
                <w:rFonts w:ascii="仿宋" w:hAnsi="仿宋" w:eastAsia="仿宋" w:cs="Times New Roman"/>
                <w:color w:val="000000"/>
                <w:sz w:val="24"/>
              </w:rPr>
            </w:pPr>
            <w:r>
              <w:rPr>
                <w:rFonts w:hint="eastAsia" w:ascii="仿宋" w:hAnsi="仿宋" w:eastAsia="仿宋" w:cs="Times New Roman"/>
                <w:color w:val="000000"/>
                <w:sz w:val="24"/>
              </w:rPr>
              <w:t xml:space="preserve">古树名木管养不及时，造成长势不良的，每株扣2分。</w:t>
            </w:r>
            <w:r>
              <w:rPr>
                <w:rFonts w:ascii="仿宋" w:hAnsi="仿宋" w:eastAsia="仿宋" w:cs="Times New Roman"/>
                <w:color w:val="000000"/>
                <w:sz w:val="24"/>
              </w:rPr>
            </w:r>
            <w:r/>
          </w:p>
        </w:tc>
      </w:tr>
      <w:tr>
        <w:trPr>
          <w:trHeight w:val="1293"/>
        </w:trPr>
        <w:tc>
          <w:tcPr>
            <w:tcW w:w="1050" w:type="dxa"/>
            <w:vAlign w:val="center"/>
            <w:vMerge w:val="restart"/>
            <w:textDirection w:val="lrTb"/>
            <w:noWrap w:val="false"/>
          </w:tcPr>
          <w:p>
            <w:pPr>
              <w:pStyle w:val="682"/>
              <w:jc w:val="center"/>
              <w:spacing w:line="340" w:lineRule="exact"/>
              <w:rPr>
                <w:rFonts w:ascii="仿宋" w:hAnsi="仿宋" w:eastAsia="仿宋" w:cs="Times New Roman"/>
                <w:color w:val="000000"/>
                <w:sz w:val="24"/>
              </w:rPr>
            </w:pPr>
            <w:r>
              <w:rPr>
                <w:rFonts w:hint="eastAsia" w:ascii="仿宋" w:hAnsi="仿宋" w:eastAsia="仿宋" w:cs="Times New Roman"/>
                <w:color w:val="000000"/>
                <w:sz w:val="24"/>
              </w:rPr>
              <w:t xml:space="preserve">二、队伍管理与秩序维护</w:t>
            </w:r>
            <w:r>
              <w:rPr>
                <w:rFonts w:ascii="仿宋" w:hAnsi="仿宋" w:eastAsia="仿宋" w:cs="Times New Roman"/>
                <w:color w:val="000000"/>
                <w:sz w:val="24"/>
              </w:rPr>
            </w:r>
            <w:r/>
          </w:p>
        </w:tc>
        <w:tc>
          <w:tcPr>
            <w:tcW w:w="4560" w:type="dxa"/>
            <w:vAlign w:val="center"/>
            <w:textDirection w:val="lrTb"/>
            <w:noWrap w:val="false"/>
          </w:tcPr>
          <w:p>
            <w:pPr>
              <w:pStyle w:val="682"/>
              <w:spacing w:line="340" w:lineRule="exact"/>
              <w:rPr>
                <w:rFonts w:ascii="仿宋" w:hAnsi="仿宋" w:eastAsia="仿宋" w:cs="Times New Roman"/>
                <w:color w:val="000000"/>
                <w:sz w:val="24"/>
              </w:rPr>
            </w:pPr>
            <w:r>
              <w:rPr>
                <w:rFonts w:hint="eastAsia" w:ascii="仿宋" w:hAnsi="仿宋" w:eastAsia="仿宋" w:cs="Times New Roman"/>
                <w:color w:val="000000"/>
                <w:sz w:val="24"/>
              </w:rPr>
              <w:t xml:space="preserve">绿化养护定人定岗，6000-8000㎡/人；养护人员工作期间穿戴统一工作服、遵守属地公园所制定的相关规章制度。</w:t>
            </w:r>
            <w:r>
              <w:rPr>
                <w:rFonts w:ascii="仿宋" w:hAnsi="仿宋" w:eastAsia="仿宋" w:cs="Times New Roman"/>
                <w:color w:val="000000"/>
                <w:sz w:val="24"/>
              </w:rPr>
            </w:r>
            <w:r/>
          </w:p>
        </w:tc>
        <w:tc>
          <w:tcPr>
            <w:tcW w:w="3361" w:type="dxa"/>
            <w:vAlign w:val="center"/>
            <w:textDirection w:val="lrTb"/>
            <w:noWrap w:val="false"/>
          </w:tcPr>
          <w:p>
            <w:pPr>
              <w:pStyle w:val="682"/>
              <w:spacing w:line="340" w:lineRule="exact"/>
              <w:rPr>
                <w:rFonts w:ascii="仿宋" w:hAnsi="仿宋" w:eastAsia="仿宋" w:cs="Times New Roman"/>
                <w:color w:val="000000"/>
                <w:sz w:val="24"/>
              </w:rPr>
            </w:pPr>
            <w:r>
              <w:rPr>
                <w:rFonts w:hint="eastAsia" w:ascii="仿宋" w:hAnsi="仿宋" w:eastAsia="仿宋" w:cs="Times New Roman"/>
                <w:color w:val="000000"/>
                <w:sz w:val="24"/>
              </w:rPr>
              <w:t xml:space="preserve">工作时间地段内无管理人员，每次扣2分；有未穿工作服的，每人每次扣1分。</w:t>
            </w:r>
            <w:r>
              <w:rPr>
                <w:rFonts w:ascii="仿宋" w:hAnsi="仿宋" w:eastAsia="仿宋" w:cs="Times New Roman"/>
                <w:color w:val="000000"/>
                <w:sz w:val="24"/>
              </w:rPr>
            </w:r>
            <w:r/>
          </w:p>
        </w:tc>
      </w:tr>
      <w:tr>
        <w:trPr>
          <w:trHeight w:val="169"/>
        </w:trPr>
        <w:tc>
          <w:tcPr>
            <w:tcW w:w="1050" w:type="dxa"/>
            <w:vAlign w:val="center"/>
            <w:vMerge w:val="continue"/>
            <w:textDirection w:val="lrTb"/>
            <w:noWrap w:val="false"/>
          </w:tcPr>
          <w:p>
            <w:pPr>
              <w:pStyle w:val="682"/>
              <w:jc w:val="center"/>
              <w:spacing w:line="340" w:lineRule="exact"/>
              <w:rPr>
                <w:rFonts w:ascii="仿宋" w:hAnsi="仿宋" w:eastAsia="仿宋" w:cs="Times New Roman"/>
                <w:color w:val="000000"/>
                <w:sz w:val="24"/>
              </w:rPr>
            </w:pPr>
            <w:r>
              <w:rPr>
                <w:rFonts w:ascii="仿宋" w:hAnsi="仿宋" w:eastAsia="仿宋" w:cs="Times New Roman"/>
                <w:color w:val="000000"/>
                <w:sz w:val="24"/>
              </w:rPr>
            </w:r>
            <w:r/>
          </w:p>
        </w:tc>
        <w:tc>
          <w:tcPr>
            <w:tcW w:w="4560" w:type="dxa"/>
            <w:vAlign w:val="center"/>
            <w:textDirection w:val="lrTb"/>
            <w:noWrap w:val="false"/>
          </w:tcPr>
          <w:p>
            <w:pPr>
              <w:pStyle w:val="682"/>
              <w:spacing w:line="340" w:lineRule="exact"/>
              <w:rPr>
                <w:rFonts w:ascii="仿宋" w:hAnsi="仿宋" w:eastAsia="仿宋" w:cs="Times New Roman"/>
                <w:color w:val="000000"/>
                <w:sz w:val="24"/>
              </w:rPr>
            </w:pPr>
            <w:r>
              <w:rPr>
                <w:rFonts w:hint="eastAsia" w:ascii="仿宋" w:hAnsi="仿宋" w:eastAsia="仿宋" w:cs="Times New Roman"/>
                <w:color w:val="000000"/>
                <w:sz w:val="24"/>
              </w:rPr>
              <w:t xml:space="preserve">绿地、树池内无种菜、扣绳挂物、堆放杂物现象。</w:t>
            </w:r>
            <w:r>
              <w:rPr>
                <w:rFonts w:ascii="仿宋" w:hAnsi="仿宋" w:eastAsia="仿宋" w:cs="Times New Roman"/>
                <w:color w:val="000000"/>
                <w:sz w:val="24"/>
              </w:rPr>
            </w:r>
            <w:r/>
          </w:p>
        </w:tc>
        <w:tc>
          <w:tcPr>
            <w:tcW w:w="3361" w:type="dxa"/>
            <w:vAlign w:val="center"/>
            <w:textDirection w:val="lrTb"/>
            <w:noWrap w:val="false"/>
          </w:tcPr>
          <w:p>
            <w:pPr>
              <w:pStyle w:val="682"/>
              <w:spacing w:line="340" w:lineRule="exact"/>
              <w:rPr>
                <w:rFonts w:ascii="仿宋" w:hAnsi="仿宋" w:eastAsia="仿宋" w:cs="Times New Roman"/>
                <w:color w:val="000000"/>
                <w:sz w:val="24"/>
              </w:rPr>
            </w:pPr>
            <w:r>
              <w:rPr>
                <w:rFonts w:hint="eastAsia" w:ascii="仿宋" w:hAnsi="仿宋" w:eastAsia="仿宋" w:cs="Times New Roman"/>
                <w:color w:val="000000"/>
                <w:sz w:val="24"/>
              </w:rPr>
              <w:t xml:space="preserve">绿地、树池内有种菜、扣绳挂物、堆放杂物现象的，每处扣2分。</w:t>
            </w:r>
            <w:r>
              <w:rPr>
                <w:rFonts w:ascii="仿宋" w:hAnsi="仿宋" w:eastAsia="仿宋" w:cs="Times New Roman"/>
                <w:color w:val="000000"/>
                <w:sz w:val="24"/>
              </w:rPr>
            </w:r>
            <w:r/>
          </w:p>
        </w:tc>
      </w:tr>
      <w:tr>
        <w:trPr>
          <w:trHeight w:val="1500"/>
        </w:trPr>
        <w:tc>
          <w:tcPr>
            <w:tcW w:w="1050" w:type="dxa"/>
            <w:vAlign w:val="center"/>
            <w:vMerge w:val="continue"/>
            <w:textDirection w:val="lrTb"/>
            <w:noWrap w:val="false"/>
          </w:tcPr>
          <w:p>
            <w:pPr>
              <w:pStyle w:val="682"/>
              <w:jc w:val="center"/>
              <w:spacing w:line="340" w:lineRule="exact"/>
              <w:rPr>
                <w:rFonts w:ascii="仿宋" w:hAnsi="仿宋" w:eastAsia="仿宋" w:cs="Times New Roman"/>
                <w:color w:val="000000"/>
                <w:sz w:val="24"/>
              </w:rPr>
            </w:pPr>
            <w:r>
              <w:rPr>
                <w:rFonts w:ascii="仿宋" w:hAnsi="仿宋" w:eastAsia="仿宋" w:cs="Times New Roman"/>
                <w:color w:val="000000"/>
                <w:sz w:val="24"/>
              </w:rPr>
            </w:r>
            <w:r/>
          </w:p>
        </w:tc>
        <w:tc>
          <w:tcPr>
            <w:tcW w:w="4560" w:type="dxa"/>
            <w:vAlign w:val="center"/>
            <w:textDirection w:val="lrTb"/>
            <w:noWrap w:val="false"/>
          </w:tcPr>
          <w:p>
            <w:pPr>
              <w:pStyle w:val="682"/>
              <w:spacing w:line="340" w:lineRule="exact"/>
              <w:rPr>
                <w:rFonts w:ascii="仿宋" w:hAnsi="仿宋" w:eastAsia="仿宋" w:cs="Times New Roman"/>
                <w:color w:val="000000"/>
                <w:sz w:val="24"/>
              </w:rPr>
            </w:pPr>
            <w:r>
              <w:rPr>
                <w:rFonts w:hint="eastAsia" w:ascii="仿宋" w:hAnsi="仿宋" w:eastAsia="仿宋" w:cs="Times New Roman"/>
                <w:color w:val="000000"/>
                <w:sz w:val="24"/>
              </w:rPr>
              <w:t xml:space="preserve">绿地有专人巡查，发现践踏绿地、攀枝摘花、摇晃树木等行为及时制止，发现重大毁绿行为要及时制止，并及时上报执法部门处理。</w:t>
            </w:r>
            <w:r>
              <w:rPr>
                <w:rFonts w:ascii="仿宋" w:hAnsi="仿宋" w:eastAsia="仿宋" w:cs="Times New Roman"/>
                <w:color w:val="000000"/>
                <w:sz w:val="24"/>
              </w:rPr>
            </w:r>
            <w:r/>
          </w:p>
        </w:tc>
        <w:tc>
          <w:tcPr>
            <w:tcW w:w="3361" w:type="dxa"/>
            <w:vAlign w:val="center"/>
            <w:textDirection w:val="lrTb"/>
            <w:noWrap w:val="false"/>
          </w:tcPr>
          <w:p>
            <w:pPr>
              <w:pStyle w:val="682"/>
              <w:spacing w:line="340" w:lineRule="exact"/>
              <w:rPr>
                <w:rFonts w:ascii="仿宋" w:hAnsi="仿宋" w:eastAsia="仿宋" w:cs="Times New Roman"/>
                <w:color w:val="000000"/>
                <w:sz w:val="24"/>
              </w:rPr>
            </w:pPr>
            <w:r>
              <w:rPr>
                <w:rFonts w:hint="eastAsia" w:ascii="仿宋" w:hAnsi="仿宋" w:eastAsia="仿宋" w:cs="Times New Roman"/>
                <w:color w:val="000000"/>
                <w:sz w:val="24"/>
              </w:rPr>
              <w:t xml:space="preserve">未及时发现和阻止毁绿行为，每次扣2分。</w:t>
            </w:r>
            <w:r>
              <w:rPr>
                <w:rFonts w:ascii="仿宋" w:hAnsi="仿宋" w:eastAsia="仿宋" w:cs="Times New Roman"/>
                <w:color w:val="000000"/>
                <w:sz w:val="24"/>
              </w:rPr>
            </w:r>
            <w:r/>
          </w:p>
        </w:tc>
      </w:tr>
      <w:tr>
        <w:trPr>
          <w:trHeight w:val="970"/>
        </w:trPr>
        <w:tc>
          <w:tcPr>
            <w:tcW w:w="1050" w:type="dxa"/>
            <w:vAlign w:val="center"/>
            <w:vMerge w:val="restart"/>
            <w:textDirection w:val="lrTb"/>
            <w:noWrap w:val="false"/>
          </w:tcPr>
          <w:p>
            <w:pPr>
              <w:pStyle w:val="682"/>
              <w:jc w:val="center"/>
              <w:spacing w:line="340" w:lineRule="exact"/>
              <w:rPr>
                <w:rFonts w:ascii="仿宋" w:hAnsi="仿宋" w:eastAsia="仿宋" w:cs="Times New Roman"/>
                <w:color w:val="000000"/>
                <w:sz w:val="24"/>
              </w:rPr>
            </w:pPr>
            <w:r>
              <w:rPr>
                <w:rFonts w:hint="eastAsia" w:ascii="仿宋" w:hAnsi="仿宋" w:eastAsia="仿宋" w:cs="Times New Roman"/>
                <w:color w:val="000000"/>
                <w:sz w:val="24"/>
              </w:rPr>
              <w:t xml:space="preserve">三、绿化保洁与附属设施维护</w:t>
            </w:r>
            <w:r>
              <w:rPr>
                <w:rFonts w:ascii="仿宋" w:hAnsi="仿宋" w:eastAsia="仿宋" w:cs="Times New Roman"/>
                <w:color w:val="000000"/>
                <w:sz w:val="24"/>
              </w:rPr>
            </w:r>
            <w:r/>
          </w:p>
        </w:tc>
        <w:tc>
          <w:tcPr>
            <w:tcW w:w="4560" w:type="dxa"/>
            <w:vAlign w:val="center"/>
            <w:textDirection w:val="lrTb"/>
            <w:noWrap w:val="false"/>
          </w:tcPr>
          <w:p>
            <w:pPr>
              <w:pStyle w:val="682"/>
              <w:spacing w:line="340" w:lineRule="exact"/>
              <w:rPr>
                <w:rFonts w:ascii="仿宋" w:hAnsi="仿宋" w:eastAsia="仿宋" w:cs="Times New Roman"/>
                <w:color w:val="000000"/>
                <w:sz w:val="24"/>
              </w:rPr>
            </w:pPr>
            <w:r>
              <w:rPr>
                <w:rFonts w:hint="eastAsia" w:ascii="仿宋" w:hAnsi="仿宋" w:eastAsia="仿宋" w:cs="Times New Roman"/>
                <w:color w:val="000000"/>
                <w:sz w:val="24"/>
              </w:rPr>
              <w:t xml:space="preserve">绿化垃圾要日产日清，绿地内无焚烧树叶等现象，无枯枝落叶。</w:t>
            </w:r>
            <w:r>
              <w:rPr>
                <w:rFonts w:ascii="仿宋" w:hAnsi="仿宋" w:eastAsia="仿宋" w:cs="Times New Roman"/>
                <w:color w:val="000000"/>
                <w:sz w:val="24"/>
              </w:rPr>
            </w:r>
            <w:r/>
          </w:p>
        </w:tc>
        <w:tc>
          <w:tcPr>
            <w:tcW w:w="3361" w:type="dxa"/>
            <w:vAlign w:val="center"/>
            <w:textDirection w:val="lrTb"/>
            <w:noWrap w:val="false"/>
          </w:tcPr>
          <w:p>
            <w:pPr>
              <w:pStyle w:val="682"/>
              <w:spacing w:line="340" w:lineRule="exact"/>
              <w:rPr>
                <w:rFonts w:ascii="仿宋" w:hAnsi="仿宋" w:eastAsia="仿宋" w:cs="Times New Roman"/>
                <w:color w:val="000000"/>
                <w:sz w:val="24"/>
              </w:rPr>
            </w:pPr>
            <w:r>
              <w:rPr>
                <w:rFonts w:hint="eastAsia" w:ascii="仿宋" w:hAnsi="仿宋" w:eastAsia="仿宋" w:cs="Times New Roman"/>
                <w:color w:val="000000"/>
                <w:sz w:val="24"/>
              </w:rPr>
              <w:t xml:space="preserve">未做到的，每处扣1分。</w:t>
            </w:r>
            <w:r>
              <w:rPr>
                <w:rFonts w:ascii="仿宋" w:hAnsi="仿宋" w:eastAsia="仿宋" w:cs="Times New Roman"/>
                <w:color w:val="000000"/>
                <w:sz w:val="24"/>
              </w:rPr>
            </w:r>
            <w:r/>
          </w:p>
        </w:tc>
      </w:tr>
      <w:tr>
        <w:trPr>
          <w:trHeight w:val="2214"/>
        </w:trPr>
        <w:tc>
          <w:tcPr>
            <w:tcW w:w="1050" w:type="dxa"/>
            <w:vAlign w:val="center"/>
            <w:vMerge w:val="continue"/>
            <w:textDirection w:val="lrTb"/>
            <w:noWrap w:val="false"/>
          </w:tcPr>
          <w:p>
            <w:pPr>
              <w:pStyle w:val="682"/>
              <w:jc w:val="center"/>
              <w:spacing w:line="340" w:lineRule="exact"/>
              <w:rPr>
                <w:rFonts w:ascii="仿宋" w:hAnsi="仿宋" w:eastAsia="仿宋" w:cs="Times New Roman"/>
                <w:color w:val="000000"/>
                <w:sz w:val="24"/>
              </w:rPr>
            </w:pPr>
            <w:r>
              <w:rPr>
                <w:rFonts w:ascii="仿宋" w:hAnsi="仿宋" w:eastAsia="仿宋" w:cs="Times New Roman"/>
                <w:color w:val="000000"/>
                <w:sz w:val="24"/>
              </w:rPr>
            </w:r>
            <w:r/>
          </w:p>
        </w:tc>
        <w:tc>
          <w:tcPr>
            <w:tcW w:w="4560" w:type="dxa"/>
            <w:vAlign w:val="center"/>
            <w:textDirection w:val="lrTb"/>
            <w:noWrap w:val="false"/>
          </w:tcPr>
          <w:p>
            <w:pPr>
              <w:pStyle w:val="682"/>
              <w:spacing w:line="340" w:lineRule="exact"/>
              <w:rPr>
                <w:rFonts w:ascii="仿宋" w:hAnsi="仿宋" w:eastAsia="仿宋" w:cs="Times New Roman"/>
                <w:color w:val="000000"/>
                <w:sz w:val="24"/>
              </w:rPr>
            </w:pPr>
            <w:r>
              <w:rPr>
                <w:rFonts w:hint="eastAsia" w:ascii="仿宋" w:hAnsi="仿宋" w:eastAsia="仿宋" w:cs="Times New Roman"/>
                <w:color w:val="000000"/>
                <w:sz w:val="24"/>
              </w:rPr>
              <w:t xml:space="preserve">定期擦拭座椅坐凳等附属设施，园路铺装、花坛贴面砖、侧石完好无损，绿地内树木铭牌、文明提示牌等设施完好无损，定期对杀虫灯、美国白蛾诱捕器等进行维护，铺装路面无杂草。</w:t>
            </w:r>
            <w:r>
              <w:rPr>
                <w:rFonts w:ascii="仿宋" w:hAnsi="仿宋" w:eastAsia="仿宋" w:cs="Times New Roman"/>
                <w:color w:val="000000"/>
                <w:sz w:val="24"/>
              </w:rPr>
            </w:r>
            <w:r/>
          </w:p>
        </w:tc>
        <w:tc>
          <w:tcPr>
            <w:tcW w:w="3361" w:type="dxa"/>
            <w:vAlign w:val="center"/>
            <w:textDirection w:val="lrTb"/>
            <w:noWrap w:val="false"/>
          </w:tcPr>
          <w:p>
            <w:pPr>
              <w:pStyle w:val="682"/>
              <w:spacing w:line="340" w:lineRule="exact"/>
              <w:rPr>
                <w:rFonts w:ascii="仿宋" w:hAnsi="仿宋" w:eastAsia="仿宋" w:cs="Times New Roman"/>
                <w:color w:val="000000"/>
                <w:sz w:val="24"/>
              </w:rPr>
            </w:pPr>
            <w:r>
              <w:rPr>
                <w:rFonts w:hint="eastAsia" w:ascii="仿宋" w:hAnsi="仿宋" w:eastAsia="仿宋" w:cs="Times New Roman"/>
                <w:color w:val="000000"/>
                <w:sz w:val="24"/>
              </w:rPr>
              <w:t xml:space="preserve">座椅坐凳等不干净的，每处扣1分；道路花坛边坐凳污渍未及时清理的，每处扣1分；铺装路面有杂草的，每处扣1分。</w:t>
            </w:r>
            <w:r>
              <w:rPr>
                <w:rFonts w:ascii="仿宋" w:hAnsi="仿宋" w:eastAsia="仿宋" w:cs="Times New Roman"/>
                <w:color w:val="000000"/>
                <w:sz w:val="24"/>
              </w:rPr>
            </w:r>
            <w:r/>
          </w:p>
        </w:tc>
      </w:tr>
      <w:tr>
        <w:trPr>
          <w:trHeight w:val="1650"/>
        </w:trPr>
        <w:tc>
          <w:tcPr>
            <w:tcW w:w="1050" w:type="dxa"/>
            <w:vAlign w:val="center"/>
            <w:vMerge w:val="restart"/>
            <w:textDirection w:val="lrTb"/>
            <w:noWrap w:val="false"/>
          </w:tcPr>
          <w:p>
            <w:pPr>
              <w:pStyle w:val="682"/>
              <w:jc w:val="center"/>
              <w:spacing w:line="340" w:lineRule="exact"/>
              <w:rPr>
                <w:rFonts w:ascii="仿宋" w:hAnsi="仿宋" w:eastAsia="仿宋" w:cs="Times New Roman"/>
                <w:color w:val="000000"/>
                <w:sz w:val="24"/>
              </w:rPr>
            </w:pPr>
            <w:r>
              <w:rPr>
                <w:rFonts w:hint="eastAsia" w:ascii="仿宋" w:hAnsi="仿宋" w:eastAsia="仿宋" w:cs="Times New Roman"/>
                <w:color w:val="000000"/>
                <w:sz w:val="24"/>
              </w:rPr>
              <w:t xml:space="preserve">四、安全文明养护与应急抢险</w:t>
            </w:r>
            <w:r>
              <w:rPr>
                <w:rFonts w:ascii="仿宋" w:hAnsi="仿宋" w:eastAsia="仿宋" w:cs="Times New Roman"/>
                <w:color w:val="000000"/>
                <w:sz w:val="24"/>
              </w:rPr>
            </w:r>
            <w:r/>
          </w:p>
        </w:tc>
        <w:tc>
          <w:tcPr>
            <w:tcW w:w="4560" w:type="dxa"/>
            <w:vAlign w:val="center"/>
            <w:textDirection w:val="lrTb"/>
            <w:noWrap w:val="false"/>
          </w:tcPr>
          <w:p>
            <w:pPr>
              <w:pStyle w:val="682"/>
              <w:spacing w:line="340" w:lineRule="exact"/>
              <w:rPr>
                <w:rFonts w:ascii="仿宋" w:hAnsi="仿宋" w:eastAsia="仿宋" w:cs="Times New Roman"/>
                <w:color w:val="000000"/>
                <w:sz w:val="24"/>
              </w:rPr>
            </w:pPr>
            <w:r>
              <w:rPr>
                <w:rFonts w:hint="eastAsia" w:ascii="仿宋" w:hAnsi="仿宋" w:eastAsia="仿宋" w:cs="Times New Roman"/>
                <w:color w:val="000000"/>
                <w:sz w:val="24"/>
              </w:rPr>
              <w:t xml:space="preserve">作业现场随时保持绿地清洁、畅通，现场有专人负责安全。养护作业期间须在作业地段内设置警示标志，做好防护，水面作业需至少安排两人，并穿戴救生衣。</w:t>
            </w:r>
            <w:r>
              <w:rPr>
                <w:rFonts w:ascii="仿宋" w:hAnsi="仿宋" w:eastAsia="仿宋" w:cs="Times New Roman"/>
                <w:color w:val="000000"/>
                <w:sz w:val="24"/>
              </w:rPr>
            </w:r>
            <w:r/>
          </w:p>
        </w:tc>
        <w:tc>
          <w:tcPr>
            <w:tcW w:w="3361" w:type="dxa"/>
            <w:vAlign w:val="center"/>
            <w:textDirection w:val="lrTb"/>
            <w:noWrap w:val="false"/>
          </w:tcPr>
          <w:p>
            <w:pPr>
              <w:pStyle w:val="682"/>
              <w:spacing w:line="340" w:lineRule="exact"/>
              <w:rPr>
                <w:rFonts w:ascii="仿宋" w:hAnsi="仿宋" w:eastAsia="仿宋" w:cs="Times New Roman"/>
                <w:color w:val="000000"/>
                <w:sz w:val="24"/>
              </w:rPr>
            </w:pPr>
            <w:r>
              <w:rPr>
                <w:rFonts w:hint="eastAsia" w:ascii="仿宋" w:hAnsi="仿宋" w:eastAsia="仿宋" w:cs="Times New Roman"/>
                <w:color w:val="000000"/>
                <w:sz w:val="24"/>
              </w:rPr>
              <w:t xml:space="preserve">未做到的，每次扣1分， 发生安全事故的，除承担相关责任外，视情况每次扣5-10分。</w:t>
            </w:r>
            <w:r>
              <w:rPr>
                <w:rFonts w:ascii="仿宋" w:hAnsi="仿宋" w:eastAsia="仿宋" w:cs="Times New Roman"/>
                <w:color w:val="000000"/>
                <w:sz w:val="24"/>
              </w:rPr>
            </w:r>
            <w:r/>
          </w:p>
        </w:tc>
      </w:tr>
      <w:tr>
        <w:trPr>
          <w:trHeight w:val="1600"/>
        </w:trPr>
        <w:tc>
          <w:tcPr>
            <w:tcW w:w="1050" w:type="dxa"/>
            <w:vAlign w:val="center"/>
            <w:vMerge w:val="continue"/>
            <w:textDirection w:val="lrTb"/>
            <w:noWrap w:val="false"/>
          </w:tcPr>
          <w:p>
            <w:pPr>
              <w:pStyle w:val="682"/>
              <w:jc w:val="center"/>
              <w:spacing w:line="340" w:lineRule="exact"/>
              <w:rPr>
                <w:rFonts w:ascii="仿宋" w:hAnsi="仿宋" w:eastAsia="仿宋" w:cs="Times New Roman"/>
                <w:color w:val="000000"/>
                <w:sz w:val="24"/>
              </w:rPr>
            </w:pPr>
            <w:r>
              <w:rPr>
                <w:rFonts w:ascii="仿宋" w:hAnsi="仿宋" w:eastAsia="仿宋" w:cs="Times New Roman"/>
                <w:color w:val="000000"/>
                <w:sz w:val="24"/>
              </w:rPr>
            </w:r>
            <w:r/>
          </w:p>
        </w:tc>
        <w:tc>
          <w:tcPr>
            <w:tcW w:w="4560" w:type="dxa"/>
            <w:vAlign w:val="center"/>
            <w:textDirection w:val="lrTb"/>
            <w:noWrap w:val="false"/>
          </w:tcPr>
          <w:p>
            <w:pPr>
              <w:pStyle w:val="682"/>
              <w:spacing w:line="340" w:lineRule="exact"/>
              <w:rPr>
                <w:rFonts w:ascii="仿宋" w:hAnsi="仿宋" w:eastAsia="仿宋" w:cs="Times New Roman"/>
                <w:color w:val="000000"/>
                <w:sz w:val="24"/>
              </w:rPr>
            </w:pPr>
            <w:r>
              <w:rPr>
                <w:rFonts w:hint="eastAsia" w:ascii="仿宋" w:hAnsi="仿宋" w:eastAsia="仿宋" w:cs="Times New Roman"/>
                <w:color w:val="000000"/>
                <w:sz w:val="24"/>
              </w:rPr>
              <w:t xml:space="preserve">绿地管理范围内有行政审批同意的事项时，要跟踪管理，监督施工单位在审批范围内操作，不得超范围或破坏其他绿化。</w:t>
            </w:r>
            <w:r>
              <w:rPr>
                <w:rFonts w:ascii="仿宋" w:hAnsi="仿宋" w:eastAsia="仿宋" w:cs="Times New Roman"/>
                <w:color w:val="000000"/>
                <w:sz w:val="24"/>
              </w:rPr>
            </w:r>
            <w:r/>
          </w:p>
        </w:tc>
        <w:tc>
          <w:tcPr>
            <w:tcW w:w="3361" w:type="dxa"/>
            <w:vAlign w:val="center"/>
            <w:textDirection w:val="lrTb"/>
            <w:noWrap w:val="false"/>
          </w:tcPr>
          <w:p>
            <w:pPr>
              <w:pStyle w:val="682"/>
              <w:spacing w:line="340" w:lineRule="exact"/>
              <w:rPr>
                <w:rFonts w:ascii="仿宋" w:hAnsi="仿宋" w:eastAsia="仿宋" w:cs="Times New Roman"/>
                <w:color w:val="000000"/>
                <w:sz w:val="24"/>
              </w:rPr>
            </w:pPr>
            <w:r>
              <w:rPr>
                <w:rFonts w:hint="eastAsia" w:ascii="仿宋" w:hAnsi="仿宋" w:eastAsia="仿宋" w:cs="Times New Roman"/>
                <w:color w:val="000000"/>
                <w:sz w:val="24"/>
              </w:rPr>
              <w:t xml:space="preserve">树木移植或占用绿地施工过程中，管理力度不强，造成审批范围外绿地或植物受到损坏的，扣2-5分。</w:t>
            </w:r>
            <w:r>
              <w:rPr>
                <w:rFonts w:ascii="仿宋" w:hAnsi="仿宋" w:eastAsia="仿宋" w:cs="Times New Roman"/>
                <w:color w:val="000000"/>
                <w:sz w:val="24"/>
              </w:rPr>
            </w:r>
            <w:r/>
          </w:p>
        </w:tc>
      </w:tr>
      <w:tr>
        <w:trPr>
          <w:trHeight w:val="2386"/>
        </w:trPr>
        <w:tc>
          <w:tcPr>
            <w:tcW w:w="1050" w:type="dxa"/>
            <w:vAlign w:val="center"/>
            <w:vMerge w:val="continue"/>
            <w:textDirection w:val="lrTb"/>
            <w:noWrap w:val="false"/>
          </w:tcPr>
          <w:p>
            <w:pPr>
              <w:pStyle w:val="682"/>
              <w:jc w:val="center"/>
              <w:spacing w:line="340" w:lineRule="exact"/>
              <w:rPr>
                <w:rFonts w:ascii="仿宋" w:hAnsi="仿宋" w:eastAsia="仿宋" w:cs="Times New Roman"/>
                <w:color w:val="000000"/>
                <w:sz w:val="24"/>
              </w:rPr>
            </w:pPr>
            <w:r>
              <w:rPr>
                <w:rFonts w:ascii="仿宋" w:hAnsi="仿宋" w:eastAsia="仿宋" w:cs="Times New Roman"/>
                <w:color w:val="000000"/>
                <w:sz w:val="24"/>
              </w:rPr>
            </w:r>
            <w:r/>
          </w:p>
        </w:tc>
        <w:tc>
          <w:tcPr>
            <w:tcW w:w="4560" w:type="dxa"/>
            <w:vAlign w:val="center"/>
            <w:textDirection w:val="lrTb"/>
            <w:noWrap w:val="false"/>
          </w:tcPr>
          <w:p>
            <w:pPr>
              <w:pStyle w:val="682"/>
              <w:spacing w:line="340" w:lineRule="exact"/>
              <w:rPr>
                <w:rFonts w:ascii="仿宋" w:hAnsi="仿宋" w:eastAsia="仿宋" w:cs="Times New Roman"/>
                <w:color w:val="000000"/>
                <w:sz w:val="24"/>
              </w:rPr>
            </w:pPr>
            <w:r>
              <w:rPr>
                <w:rFonts w:hint="eastAsia" w:ascii="仿宋" w:hAnsi="仿宋" w:eastAsia="仿宋" w:cs="Times New Roman"/>
                <w:color w:val="000000"/>
                <w:sz w:val="24"/>
              </w:rPr>
              <w:t xml:space="preserve">成立抢险队伍，有24小时联系电话；紧急事件必须在30分钟内到现场，及时处理好事故现场；在台风季节和大雪天气等恶劣天气，有人值班，及时抢险，确保绿地安全。</w:t>
            </w:r>
            <w:r>
              <w:rPr>
                <w:rFonts w:ascii="仿宋" w:hAnsi="仿宋" w:eastAsia="仿宋" w:cs="Times New Roman"/>
                <w:color w:val="000000"/>
                <w:sz w:val="24"/>
              </w:rPr>
            </w:r>
            <w:r/>
          </w:p>
        </w:tc>
        <w:tc>
          <w:tcPr>
            <w:tcW w:w="3361" w:type="dxa"/>
            <w:vAlign w:val="center"/>
            <w:textDirection w:val="lrTb"/>
            <w:noWrap w:val="false"/>
          </w:tcPr>
          <w:p>
            <w:pPr>
              <w:pStyle w:val="682"/>
              <w:spacing w:line="340" w:lineRule="exact"/>
              <w:rPr>
                <w:rFonts w:ascii="仿宋" w:hAnsi="仿宋" w:eastAsia="仿宋" w:cs="Times New Roman"/>
                <w:color w:val="000000"/>
                <w:sz w:val="24"/>
              </w:rPr>
            </w:pPr>
            <w:r>
              <w:rPr>
                <w:rFonts w:hint="eastAsia" w:ascii="仿宋" w:hAnsi="仿宋" w:eastAsia="仿宋" w:cs="Times New Roman"/>
                <w:color w:val="000000"/>
                <w:sz w:val="24"/>
              </w:rPr>
              <w:t xml:space="preserve">未成立抢险队伍的，扣5分；若遇突发事件无法联络的，每次扣5分，并从养护经费中扣除处理突发事件所需的经费；在台风季节和大雪天气不及时抢险，每次扣5分。</w:t>
            </w:r>
            <w:r>
              <w:rPr>
                <w:rFonts w:ascii="仿宋" w:hAnsi="仿宋" w:eastAsia="仿宋" w:cs="Times New Roman"/>
                <w:color w:val="000000"/>
                <w:sz w:val="24"/>
              </w:rPr>
            </w:r>
            <w:r/>
          </w:p>
        </w:tc>
      </w:tr>
      <w:tr>
        <w:trPr>
          <w:trHeight w:val="147"/>
        </w:trPr>
        <w:tc>
          <w:tcPr>
            <w:tcW w:w="1050" w:type="dxa"/>
            <w:vAlign w:val="center"/>
            <w:vMerge w:val="restart"/>
            <w:textDirection w:val="lrTb"/>
            <w:noWrap w:val="false"/>
          </w:tcPr>
          <w:p>
            <w:pPr>
              <w:pStyle w:val="682"/>
              <w:jc w:val="center"/>
              <w:spacing w:line="340" w:lineRule="exact"/>
              <w:rPr>
                <w:rFonts w:ascii="仿宋" w:hAnsi="仿宋" w:eastAsia="仿宋" w:cs="Times New Roman"/>
                <w:color w:val="000000"/>
                <w:sz w:val="24"/>
              </w:rPr>
            </w:pPr>
            <w:r>
              <w:rPr>
                <w:rFonts w:hint="eastAsia" w:ascii="仿宋" w:hAnsi="仿宋" w:eastAsia="仿宋" w:cs="Times New Roman"/>
                <w:color w:val="000000"/>
                <w:sz w:val="24"/>
              </w:rPr>
              <w:t xml:space="preserve">五、档案信息管理与交办单回复</w:t>
            </w:r>
            <w:r>
              <w:rPr>
                <w:rFonts w:ascii="仿宋" w:hAnsi="仿宋" w:eastAsia="仿宋" w:cs="Times New Roman"/>
                <w:color w:val="000000"/>
                <w:sz w:val="24"/>
              </w:rPr>
            </w:r>
            <w:r/>
          </w:p>
        </w:tc>
        <w:tc>
          <w:tcPr>
            <w:tcW w:w="4560" w:type="dxa"/>
            <w:vAlign w:val="center"/>
            <w:textDirection w:val="lrTb"/>
            <w:noWrap w:val="false"/>
          </w:tcPr>
          <w:p>
            <w:pPr>
              <w:pStyle w:val="682"/>
              <w:spacing w:line="340" w:lineRule="exact"/>
              <w:rPr>
                <w:rFonts w:ascii="仿宋" w:hAnsi="仿宋" w:eastAsia="仿宋" w:cs="Times New Roman"/>
                <w:color w:val="000000"/>
                <w:sz w:val="24"/>
              </w:rPr>
            </w:pPr>
            <w:r>
              <w:rPr>
                <w:rFonts w:hint="eastAsia" w:ascii="仿宋" w:hAnsi="仿宋" w:eastAsia="仿宋" w:cs="Times New Roman"/>
                <w:color w:val="000000"/>
                <w:sz w:val="24"/>
              </w:rPr>
              <w:t xml:space="preserve">日常养护管理作业资料齐全（包括机械设备、农药使用，安全管理台账等），做到有记录，有统计，并且资料与实际养护情况相符。年终对全年资料进行汇总装订。明确专职信息员。每月25日前报月总结及下个月计划。</w:t>
            </w:r>
            <w:r>
              <w:rPr>
                <w:rFonts w:ascii="仿宋" w:hAnsi="仿宋" w:eastAsia="仿宋" w:cs="Times New Roman"/>
                <w:color w:val="000000"/>
                <w:sz w:val="24"/>
              </w:rPr>
            </w:r>
            <w:r/>
          </w:p>
        </w:tc>
        <w:tc>
          <w:tcPr>
            <w:tcW w:w="3361" w:type="dxa"/>
            <w:vAlign w:val="center"/>
            <w:textDirection w:val="lrTb"/>
            <w:noWrap w:val="false"/>
          </w:tcPr>
          <w:p>
            <w:pPr>
              <w:pStyle w:val="682"/>
              <w:spacing w:line="340" w:lineRule="exact"/>
              <w:rPr>
                <w:rFonts w:ascii="仿宋" w:hAnsi="仿宋" w:eastAsia="仿宋" w:cs="Times New Roman"/>
                <w:color w:val="000000"/>
                <w:sz w:val="24"/>
              </w:rPr>
            </w:pPr>
            <w:r>
              <w:rPr>
                <w:rFonts w:hint="eastAsia" w:ascii="仿宋" w:hAnsi="仿宋" w:eastAsia="仿宋" w:cs="Times New Roman"/>
                <w:color w:val="000000"/>
                <w:sz w:val="24"/>
              </w:rPr>
              <w:t xml:space="preserve">年底汇总的养护</w:t>
            </w:r>
            <w:r>
              <w:rPr>
                <w:rFonts w:hint="eastAsia" w:ascii="仿宋" w:hAnsi="仿宋" w:eastAsia="仿宋" w:cs="Times New Roman"/>
                <w:color w:val="000000"/>
                <w:sz w:val="24"/>
                <w:lang w:eastAsia="zh-CN"/>
              </w:rPr>
              <w:t xml:space="preserve">台账不健全</w:t>
            </w:r>
            <w:r>
              <w:rPr>
                <w:rFonts w:hint="eastAsia" w:ascii="仿宋" w:hAnsi="仿宋" w:eastAsia="仿宋" w:cs="Times New Roman"/>
                <w:color w:val="000000"/>
                <w:sz w:val="24"/>
              </w:rPr>
              <w:t xml:space="preserve">的，扣2分，未及时报月总结或内容不符合要求的，扣1分。</w:t>
            </w:r>
            <w:r>
              <w:rPr>
                <w:rFonts w:ascii="仿宋" w:hAnsi="仿宋" w:eastAsia="仿宋" w:cs="Times New Roman"/>
                <w:color w:val="000000"/>
                <w:sz w:val="24"/>
              </w:rPr>
            </w:r>
            <w:r/>
          </w:p>
        </w:tc>
      </w:tr>
      <w:tr>
        <w:trPr>
          <w:trHeight w:val="90"/>
        </w:trPr>
        <w:tc>
          <w:tcPr>
            <w:tcW w:w="1050" w:type="dxa"/>
            <w:vAlign w:val="center"/>
            <w:vMerge w:val="continue"/>
            <w:textDirection w:val="lrTb"/>
            <w:noWrap w:val="false"/>
          </w:tcPr>
          <w:p>
            <w:pPr>
              <w:pStyle w:val="682"/>
              <w:spacing w:line="340" w:lineRule="exact"/>
              <w:rPr>
                <w:rFonts w:ascii="仿宋" w:hAnsi="仿宋" w:eastAsia="仿宋" w:cs="Times New Roman"/>
                <w:color w:val="000000"/>
                <w:sz w:val="24"/>
              </w:rPr>
            </w:pPr>
            <w:r>
              <w:rPr>
                <w:rFonts w:ascii="仿宋" w:hAnsi="仿宋" w:eastAsia="仿宋" w:cs="Times New Roman"/>
                <w:color w:val="000000"/>
                <w:sz w:val="24"/>
              </w:rPr>
            </w:r>
            <w:r/>
          </w:p>
        </w:tc>
        <w:tc>
          <w:tcPr>
            <w:tcW w:w="4560" w:type="dxa"/>
            <w:vAlign w:val="center"/>
            <w:textDirection w:val="lrTb"/>
            <w:noWrap w:val="false"/>
          </w:tcPr>
          <w:p>
            <w:pPr>
              <w:pStyle w:val="682"/>
              <w:spacing w:line="340" w:lineRule="exact"/>
              <w:rPr>
                <w:rFonts w:ascii="仿宋" w:hAnsi="仿宋" w:eastAsia="仿宋" w:cs="Times New Roman"/>
                <w:color w:val="000000"/>
                <w:sz w:val="24"/>
              </w:rPr>
            </w:pPr>
            <w:r>
              <w:rPr>
                <w:rFonts w:hint="eastAsia" w:ascii="仿宋" w:hAnsi="仿宋" w:eastAsia="仿宋" w:cs="Times New Roman"/>
                <w:color w:val="000000"/>
                <w:sz w:val="24"/>
              </w:rPr>
              <w:t xml:space="preserve">数字城管交办单、12345交办单、市民及媒体投诉等按时整改并回复；针对交办单存在职责不清的，实行派单制。</w:t>
            </w:r>
            <w:r>
              <w:rPr>
                <w:rFonts w:ascii="仿宋" w:hAnsi="仿宋" w:eastAsia="仿宋" w:cs="Times New Roman"/>
                <w:color w:val="000000"/>
                <w:sz w:val="24"/>
              </w:rPr>
            </w:r>
            <w:r/>
          </w:p>
        </w:tc>
        <w:tc>
          <w:tcPr>
            <w:tcW w:w="3361" w:type="dxa"/>
            <w:vAlign w:val="center"/>
            <w:textDirection w:val="lrTb"/>
            <w:noWrap w:val="false"/>
          </w:tcPr>
          <w:p>
            <w:pPr>
              <w:pStyle w:val="682"/>
              <w:spacing w:line="340" w:lineRule="exact"/>
              <w:rPr>
                <w:rFonts w:ascii="仿宋" w:hAnsi="仿宋" w:eastAsia="仿宋" w:cs="Times New Roman"/>
                <w:color w:val="000000"/>
                <w:sz w:val="24"/>
              </w:rPr>
            </w:pPr>
            <w:r>
              <w:rPr>
                <w:rFonts w:hint="eastAsia" w:ascii="仿宋" w:hAnsi="仿宋" w:eastAsia="仿宋" w:cs="Times New Roman"/>
                <w:color w:val="000000"/>
                <w:sz w:val="24"/>
              </w:rPr>
              <w:t xml:space="preserve">未按要求按期整改每单扣1分；对交办单推诿的扣2分；未按照派单制执行的，每件扣3分。</w:t>
            </w:r>
            <w:r>
              <w:rPr>
                <w:rFonts w:ascii="仿宋" w:hAnsi="仿宋" w:eastAsia="仿宋" w:cs="Times New Roman"/>
                <w:color w:val="000000"/>
                <w:sz w:val="24"/>
              </w:rPr>
            </w:r>
            <w:r/>
          </w:p>
        </w:tc>
      </w:tr>
    </w:tbl>
    <w:p>
      <w:pPr>
        <w:pStyle w:val="682"/>
        <w:jc w:val="center"/>
        <w:keepLines w:val="0"/>
        <w:keepNext w:val="0"/>
        <w:pageBreakBefore w:val="0"/>
        <w:spacing w:line="400" w:lineRule="exact"/>
        <w:widowControl w:val="off"/>
        <w:rPr>
          <w:rFonts w:hint="eastAsia" w:ascii="黑体" w:hAnsi="黑体" w:eastAsia="黑体"/>
          <w:b/>
          <w:bCs/>
          <w:sz w:val="36"/>
        </w:rPr>
        <w:outlineLvl w:val="9"/>
      </w:pPr>
      <w:r>
        <w:rPr>
          <w:rFonts w:hint="eastAsia" w:ascii="黑体" w:hAnsi="黑体" w:eastAsia="黑体"/>
          <w:b/>
          <w:bCs/>
          <w:sz w:val="36"/>
        </w:rPr>
        <w:br w:type="page" w:clear="all"/>
      </w:r>
      <w:r>
        <w:rPr>
          <w:rFonts w:hint="eastAsia" w:ascii="黑体" w:hAnsi="黑体" w:eastAsia="黑体"/>
          <w:b/>
          <w:bCs/>
          <w:sz w:val="36"/>
        </w:rPr>
        <w:t xml:space="preserve">第六章  投标文件</w:t>
      </w:r>
      <w:r>
        <w:rPr>
          <w:rFonts w:hint="eastAsia" w:ascii="黑体" w:hAnsi="黑体" w:eastAsia="黑体"/>
          <w:b/>
          <w:bCs/>
          <w:sz w:val="36"/>
        </w:rPr>
      </w:r>
      <w:r/>
    </w:p>
    <w:p>
      <w:pPr>
        <w:pStyle w:val="703"/>
        <w:keepLines w:val="0"/>
        <w:keepNext w:val="0"/>
        <w:pageBreakBefore w:val="0"/>
        <w:rPr>
          <w:rFonts w:hint="eastAsia" w:ascii="黑体" w:hAnsi="黑体" w:eastAsia="黑体"/>
          <w:sz w:val="44"/>
          <w:szCs w:val="44"/>
        </w:rPr>
        <w:outlineLvl w:val="9"/>
      </w:pPr>
      <w:r>
        <w:rPr>
          <w:rFonts w:hint="eastAsia" w:ascii="黑体" w:hAnsi="黑体" w:eastAsia="黑体"/>
          <w:sz w:val="44"/>
          <w:szCs w:val="44"/>
        </w:rPr>
      </w:r>
      <w:r/>
    </w:p>
    <w:p>
      <w:pPr>
        <w:pStyle w:val="703"/>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703"/>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703"/>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703"/>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682"/>
        <w:ind w:firstLine="1084"/>
        <w:keepLines w:val="0"/>
        <w:keepNext w:val="0"/>
        <w:pageBreakBefore w:val="0"/>
        <w:spacing w:line="400" w:lineRule="exact"/>
        <w:rPr>
          <w:rFonts w:hint="eastAsia" w:ascii="黑体" w:hAnsi="黑体" w:eastAsia="黑体"/>
          <w:b/>
          <w:bCs/>
          <w:sz w:val="36"/>
        </w:rPr>
        <w:outlineLvl w:val="9"/>
      </w:pPr>
      <w:r>
        <w:rPr>
          <w:rFonts w:hint="eastAsia" w:ascii="黑体" w:hAnsi="黑体" w:eastAsia="黑体"/>
          <w:b/>
          <w:bCs/>
          <w:sz w:val="36"/>
        </w:rPr>
        <w:t xml:space="preserve">项</w:t>
      </w:r>
      <w:r>
        <w:rPr>
          <w:rFonts w:hint="eastAsia" w:ascii="黑体" w:hAnsi="黑体" w:eastAsia="黑体"/>
          <w:b/>
          <w:bCs/>
          <w:sz w:val="36"/>
          <w:lang w:val="en-US" w:eastAsia="zh-CN"/>
        </w:rPr>
        <w:t xml:space="preserve"> </w:t>
      </w:r>
      <w:r>
        <w:rPr>
          <w:rFonts w:hint="eastAsia" w:ascii="黑体" w:hAnsi="黑体" w:eastAsia="黑体"/>
          <w:b/>
          <w:bCs/>
          <w:sz w:val="36"/>
        </w:rPr>
        <w:t xml:space="preserve">目</w:t>
      </w:r>
      <w:r>
        <w:rPr>
          <w:rFonts w:hint="eastAsia" w:ascii="黑体" w:hAnsi="黑体" w:eastAsia="黑体"/>
          <w:b/>
          <w:bCs/>
          <w:sz w:val="36"/>
          <w:lang w:val="en-US" w:eastAsia="zh-CN"/>
        </w:rPr>
        <w:t xml:space="preserve"> </w:t>
      </w:r>
      <w:r>
        <w:rPr>
          <w:rFonts w:hint="eastAsia" w:ascii="黑体" w:hAnsi="黑体" w:eastAsia="黑体"/>
          <w:b/>
          <w:bCs/>
          <w:sz w:val="36"/>
        </w:rPr>
        <w:t xml:space="preserve">名</w:t>
      </w:r>
      <w:r>
        <w:rPr>
          <w:rFonts w:hint="eastAsia" w:ascii="黑体" w:hAnsi="黑体" w:eastAsia="黑体"/>
          <w:b/>
          <w:bCs/>
          <w:sz w:val="36"/>
          <w:lang w:val="en-US" w:eastAsia="zh-CN"/>
        </w:rPr>
        <w:t xml:space="preserve"> </w:t>
      </w:r>
      <w:r>
        <w:rPr>
          <w:rFonts w:hint="eastAsia" w:ascii="黑体" w:hAnsi="黑体" w:eastAsia="黑体"/>
          <w:b/>
          <w:bCs/>
          <w:sz w:val="36"/>
        </w:rPr>
        <w:t xml:space="preserve">称:</w:t>
      </w:r>
      <w:r>
        <w:rPr>
          <w:rFonts w:hint="eastAsia" w:ascii="黑体" w:hAnsi="黑体" w:eastAsia="黑体"/>
          <w:b/>
          <w:bCs/>
          <w:sz w:val="36"/>
        </w:rPr>
      </w:r>
      <w:r/>
    </w:p>
    <w:p>
      <w:pPr>
        <w:pStyle w:val="703"/>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703"/>
        <w:keepLines w:val="0"/>
        <w:keepNext w:val="0"/>
        <w:pageBreakBefore w:val="0"/>
        <w:rPr>
          <w:rFonts w:hint="eastAsia" w:ascii="黑体" w:hAnsi="黑体" w:eastAsia="黑体"/>
          <w:b/>
          <w:sz w:val="36"/>
          <w:szCs w:val="24"/>
        </w:rPr>
        <w:outlineLvl w:val="9"/>
      </w:pPr>
      <w:r>
        <w:rPr>
          <w:rFonts w:hint="eastAsia" w:ascii="黑体" w:hAnsi="黑体" w:eastAsia="黑体"/>
          <w:b/>
          <w:sz w:val="36"/>
          <w:szCs w:val="24"/>
        </w:rPr>
      </w:r>
      <w:r/>
    </w:p>
    <w:p>
      <w:pPr>
        <w:pStyle w:val="703"/>
        <w:ind w:firstLine="1066"/>
        <w:keepLines w:val="0"/>
        <w:keepNext w:val="0"/>
        <w:pageBreakBefore w:val="0"/>
        <w:rPr>
          <w:rFonts w:hint="eastAsia" w:ascii="黑体" w:hAnsi="黑体" w:eastAsia="黑体"/>
          <w:b/>
          <w:sz w:val="36"/>
          <w:szCs w:val="24"/>
        </w:rPr>
        <w:outlineLvl w:val="9"/>
      </w:pPr>
      <w:r>
        <w:rPr>
          <w:rFonts w:hint="eastAsia" w:ascii="黑体" w:hAnsi="黑体" w:eastAsia="黑体"/>
          <w:b/>
          <w:sz w:val="36"/>
          <w:szCs w:val="24"/>
        </w:rPr>
      </w:r>
      <w:r/>
    </w:p>
    <w:p>
      <w:pPr>
        <w:pStyle w:val="703"/>
        <w:ind w:firstLine="1066"/>
        <w:keepLines w:val="0"/>
        <w:keepNext w:val="0"/>
        <w:pageBreakBefore w:val="0"/>
        <w:rPr>
          <w:rFonts w:ascii="黑体" w:hAnsi="黑体" w:eastAsia="黑体"/>
          <w:b/>
          <w:sz w:val="36"/>
          <w:szCs w:val="24"/>
        </w:rPr>
        <w:outlineLvl w:val="9"/>
      </w:pPr>
      <w:r>
        <w:rPr>
          <w:rFonts w:hint="eastAsia" w:ascii="黑体" w:hAnsi="黑体" w:eastAsia="黑体"/>
          <w:b/>
          <w:sz w:val="36"/>
          <w:szCs w:val="24"/>
          <w:lang w:eastAsia="zh-CN"/>
        </w:rPr>
        <w:t xml:space="preserve">招</w:t>
      </w:r>
      <w:r>
        <w:rPr>
          <w:rFonts w:hint="eastAsia" w:ascii="黑体" w:hAnsi="黑体" w:eastAsia="黑体"/>
          <w:b/>
          <w:sz w:val="36"/>
          <w:szCs w:val="24"/>
          <w:lang w:val="en-US" w:eastAsia="zh-CN"/>
        </w:rPr>
        <w:t xml:space="preserve"> </w:t>
      </w:r>
      <w:r>
        <w:rPr>
          <w:rFonts w:hint="eastAsia" w:ascii="黑体" w:hAnsi="黑体" w:eastAsia="黑体"/>
          <w:b/>
          <w:sz w:val="36"/>
          <w:szCs w:val="24"/>
          <w:lang w:eastAsia="zh-CN"/>
        </w:rPr>
        <w:t xml:space="preserve">标</w:t>
      </w:r>
      <w:r>
        <w:rPr>
          <w:rFonts w:hint="eastAsia" w:ascii="黑体" w:hAnsi="黑体" w:eastAsia="黑体"/>
          <w:b/>
          <w:sz w:val="36"/>
          <w:szCs w:val="24"/>
          <w:lang w:val="en-US" w:eastAsia="zh-CN"/>
        </w:rPr>
        <w:t xml:space="preserve"> </w:t>
      </w:r>
      <w:r>
        <w:rPr>
          <w:rFonts w:hint="eastAsia" w:ascii="黑体" w:hAnsi="黑体" w:eastAsia="黑体"/>
          <w:b/>
          <w:sz w:val="36"/>
          <w:szCs w:val="24"/>
        </w:rPr>
        <w:t xml:space="preserve">编</w:t>
      </w:r>
      <w:r>
        <w:rPr>
          <w:rFonts w:hint="eastAsia" w:ascii="黑体" w:hAnsi="黑体" w:eastAsia="黑体"/>
          <w:b/>
          <w:sz w:val="36"/>
          <w:szCs w:val="24"/>
          <w:lang w:val="en-US" w:eastAsia="zh-CN"/>
        </w:rPr>
        <w:t xml:space="preserve"> </w:t>
      </w:r>
      <w:r>
        <w:rPr>
          <w:rFonts w:hint="eastAsia" w:ascii="黑体" w:hAnsi="黑体" w:eastAsia="黑体"/>
          <w:b/>
          <w:sz w:val="36"/>
          <w:szCs w:val="24"/>
        </w:rPr>
        <w:t xml:space="preserve">号:</w:t>
      </w:r>
      <w:r>
        <w:rPr>
          <w:rFonts w:ascii="黑体" w:hAnsi="黑体" w:eastAsia="黑体"/>
          <w:b/>
          <w:sz w:val="36"/>
          <w:szCs w:val="24"/>
        </w:rPr>
      </w:r>
      <w:r/>
    </w:p>
    <w:p>
      <w:pPr>
        <w:pStyle w:val="682"/>
        <w:keepLines w:val="0"/>
        <w:keepNext w:val="0"/>
        <w:pageBreakBefore w:val="0"/>
        <w:spacing w:line="400" w:lineRule="exact"/>
        <w:rPr>
          <w:rFonts w:hint="eastAsia" w:ascii="黑体" w:hAnsi="黑体" w:eastAsia="黑体"/>
          <w:sz w:val="32"/>
          <w:szCs w:val="20"/>
        </w:rPr>
        <w:outlineLvl w:val="9"/>
      </w:pPr>
      <w:r>
        <w:rPr>
          <w:rFonts w:hint="eastAsia" w:ascii="黑体" w:hAnsi="黑体" w:eastAsia="黑体"/>
          <w:sz w:val="32"/>
          <w:szCs w:val="20"/>
        </w:rPr>
      </w:r>
      <w:r/>
    </w:p>
    <w:p>
      <w:pPr>
        <w:pStyle w:val="682"/>
        <w:keepLines w:val="0"/>
        <w:keepNext w:val="0"/>
        <w:pageBreakBefore w:val="0"/>
        <w:spacing w:line="400" w:lineRule="exact"/>
        <w:rPr>
          <w:rFonts w:hint="eastAsia" w:ascii="黑体" w:hAnsi="黑体" w:eastAsia="黑体"/>
          <w:sz w:val="32"/>
          <w:szCs w:val="20"/>
        </w:rPr>
        <w:outlineLvl w:val="9"/>
      </w:pPr>
      <w:r>
        <w:rPr>
          <w:rFonts w:hint="eastAsia" w:ascii="黑体" w:hAnsi="黑体" w:eastAsia="黑体"/>
          <w:sz w:val="32"/>
          <w:szCs w:val="20"/>
        </w:rPr>
      </w:r>
      <w:r/>
    </w:p>
    <w:p>
      <w:pPr>
        <w:pStyle w:val="682"/>
        <w:keepLines w:val="0"/>
        <w:keepNext w:val="0"/>
        <w:pageBreakBefore w:val="0"/>
        <w:spacing w:line="400" w:lineRule="exact"/>
        <w:rPr>
          <w:rFonts w:hint="eastAsia" w:ascii="黑体" w:hAnsi="黑体" w:eastAsia="黑体"/>
          <w:sz w:val="32"/>
          <w:szCs w:val="20"/>
        </w:rPr>
        <w:outlineLvl w:val="9"/>
      </w:pPr>
      <w:r>
        <w:rPr>
          <w:rFonts w:hint="eastAsia" w:ascii="黑体" w:hAnsi="黑体" w:eastAsia="黑体"/>
          <w:sz w:val="32"/>
          <w:szCs w:val="20"/>
        </w:rPr>
      </w:r>
      <w:r/>
    </w:p>
    <w:p>
      <w:pPr>
        <w:pStyle w:val="682"/>
        <w:ind w:firstLine="1066"/>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rPr>
        <w:t xml:space="preserve">投标人</w:t>
      </w:r>
      <w:r>
        <w:rPr>
          <w:rFonts w:hint="eastAsia" w:ascii="黑体" w:hAnsi="黑体" w:eastAsia="黑体"/>
          <w:b/>
          <w:bCs/>
          <w:sz w:val="36"/>
          <w:lang w:eastAsia="zh-CN"/>
        </w:rPr>
        <w:t xml:space="preserve">名称</w:t>
      </w:r>
      <w:r>
        <w:rPr>
          <w:rFonts w:hint="eastAsia" w:ascii="黑体" w:hAnsi="黑体" w:eastAsia="黑体"/>
          <w:b/>
          <w:bCs/>
          <w:sz w:val="36"/>
        </w:rPr>
        <w:t xml:space="preserve">:</w:t>
      </w:r>
      <w:r>
        <w:rPr>
          <w:rFonts w:hint="eastAsia" w:ascii="黑体" w:hAnsi="黑体" w:eastAsia="黑体"/>
          <w:b/>
          <w:bCs/>
          <w:sz w:val="36"/>
          <w:lang w:eastAsia="zh-CN"/>
        </w:rPr>
        <w:t xml:space="preserve">（加盖</w:t>
      </w:r>
      <w:r>
        <w:rPr>
          <w:rFonts w:hint="eastAsia" w:ascii="黑体" w:hAnsi="黑体" w:eastAsia="黑体"/>
          <w:b/>
          <w:bCs/>
          <w:sz w:val="36"/>
          <w:lang w:val="en-US" w:eastAsia="zh-CN"/>
        </w:rPr>
        <w:t xml:space="preserve">CA电子公章）</w:t>
      </w:r>
      <w:r>
        <w:rPr>
          <w:rFonts w:hint="eastAsia" w:ascii="黑体" w:hAnsi="黑体" w:eastAsia="黑体"/>
          <w:b/>
          <w:bCs/>
          <w:sz w:val="36"/>
          <w:lang w:val="en-US" w:eastAsia="zh-CN"/>
        </w:rPr>
      </w:r>
      <w:r/>
    </w:p>
    <w:p>
      <w:pPr>
        <w:pStyle w:val="682"/>
        <w:ind w:firstLine="1066"/>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lang w:val="en-US" w:eastAsia="zh-CN"/>
        </w:rPr>
        <w:t xml:space="preserve">    </w:t>
      </w:r>
      <w:r>
        <w:rPr>
          <w:rFonts w:hint="eastAsia" w:ascii="黑体" w:hAnsi="黑体" w:eastAsia="黑体"/>
          <w:b/>
          <w:bCs/>
          <w:sz w:val="36"/>
          <w:lang w:val="en-US" w:eastAsia="zh-CN"/>
        </w:rPr>
      </w:r>
      <w:r/>
    </w:p>
    <w:p>
      <w:pPr>
        <w:pStyle w:val="682"/>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lang w:val="en-US" w:eastAsia="zh-CN"/>
        </w:rPr>
      </w:r>
      <w:r/>
    </w:p>
    <w:p>
      <w:pPr>
        <w:pStyle w:val="682"/>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lang w:val="en-US" w:eastAsia="zh-CN"/>
        </w:rPr>
      </w:r>
      <w:r/>
    </w:p>
    <w:p>
      <w:pPr>
        <w:pStyle w:val="682"/>
        <w:ind w:firstLine="1066"/>
        <w:keepLines w:val="0"/>
        <w:keepNext w:val="0"/>
        <w:pageBreakBefore w:val="0"/>
        <w:spacing w:line="400" w:lineRule="exact"/>
        <w:rPr>
          <w:rFonts w:hint="eastAsia" w:ascii="黑体" w:hAnsi="黑体" w:eastAsia="黑体"/>
          <w:b/>
          <w:bCs/>
          <w:sz w:val="36"/>
          <w:lang w:val="zh-CN" w:eastAsia="zh-CN"/>
        </w:rPr>
        <w:outlineLvl w:val="9"/>
      </w:pPr>
      <w:r>
        <w:rPr>
          <w:rFonts w:hint="eastAsia" w:ascii="黑体" w:hAnsi="黑体" w:eastAsia="黑体"/>
          <w:b/>
          <w:bCs/>
          <w:sz w:val="36"/>
          <w:lang w:val="en-US" w:eastAsia="zh-CN"/>
        </w:rPr>
        <w:t xml:space="preserve">日       期：</w:t>
      </w:r>
      <w:r>
        <w:rPr>
          <w:rFonts w:hint="eastAsia" w:ascii="黑体" w:hAnsi="黑体" w:eastAsia="黑体"/>
          <w:b/>
          <w:bCs/>
          <w:sz w:val="36"/>
          <w:lang w:val="zh-CN" w:eastAsia="zh-CN"/>
        </w:rPr>
      </w:r>
      <w:r/>
    </w:p>
    <w:p>
      <w:pPr>
        <w:pStyle w:val="703"/>
        <w:ind w:firstLine="0"/>
        <w:jc w:val="center"/>
        <w:keepLines w:val="0"/>
        <w:keepNext w:val="0"/>
        <w:pageBreakBefore w:val="0"/>
        <w:spacing w:line="640" w:lineRule="exact"/>
        <w:widowControl w:val="off"/>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一、投标函</w:t>
      </w:r>
      <w:r>
        <w:rPr>
          <w:rFonts w:hint="eastAsia" w:ascii="仿宋" w:hAnsi="仿宋" w:eastAsia="仿宋"/>
          <w:b/>
          <w:sz w:val="32"/>
          <w:szCs w:val="32"/>
        </w:rPr>
      </w:r>
      <w:r/>
    </w:p>
    <w:p>
      <w:pPr>
        <w:pStyle w:val="703"/>
        <w:keepLines w:val="0"/>
        <w:keepNext w:val="0"/>
        <w:pageBreakBefore w:val="0"/>
        <w:spacing w:line="640" w:lineRule="exact"/>
        <w:rPr>
          <w:rFonts w:hint="eastAsia" w:ascii="仿宋" w:hAnsi="仿宋" w:eastAsia="仿宋"/>
          <w:sz w:val="28"/>
          <w:szCs w:val="24"/>
        </w:rPr>
        <w:outlineLvl w:val="9"/>
      </w:pPr>
      <w:r>
        <w:rPr>
          <w:rFonts w:hint="eastAsia" w:ascii="仿宋" w:hAnsi="仿宋" w:eastAsia="仿宋"/>
          <w:sz w:val="28"/>
          <w:szCs w:val="24"/>
        </w:rPr>
        <w:t xml:space="preserve">淮安市政府采购中心:</w:t>
      </w:r>
      <w:r>
        <w:rPr>
          <w:rFonts w:hint="eastAsia" w:ascii="仿宋" w:hAnsi="仿宋" w:eastAsia="仿宋"/>
          <w:sz w:val="28"/>
          <w:szCs w:val="24"/>
        </w:rPr>
      </w:r>
      <w:r/>
    </w:p>
    <w:p>
      <w:pPr>
        <w:pStyle w:val="754"/>
        <w:ind w:firstLine="70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关于          采购项目（项目编号:           ）招标文件（包括更正公告、如果有的话）收悉，我们经详细审阅和研究，现决定参加投标。同时，正式授权下述签字人</w:t>
      </w:r>
      <w:r>
        <w:rPr>
          <w:rFonts w:hint="eastAsia" w:ascii="仿宋" w:hAnsi="仿宋" w:eastAsia="仿宋"/>
          <w:sz w:val="28"/>
          <w:szCs w:val="28"/>
          <w:u w:val="single"/>
        </w:rPr>
        <w:t xml:space="preserve">      </w:t>
      </w:r>
      <w:r>
        <w:rPr>
          <w:rFonts w:hint="eastAsia" w:ascii="仿宋" w:hAnsi="仿宋" w:eastAsia="仿宋"/>
          <w:sz w:val="28"/>
          <w:szCs w:val="28"/>
        </w:rPr>
        <w:t xml:space="preserve">（姓名和职务）代表</w:t>
      </w:r>
      <w:r>
        <w:rPr>
          <w:rFonts w:hint="eastAsia" w:ascii="仿宋" w:hAnsi="仿宋" w:eastAsia="仿宋"/>
          <w:sz w:val="28"/>
          <w:szCs w:val="28"/>
          <w:u w:val="single"/>
        </w:rPr>
        <w:t xml:space="preserve">           </w:t>
      </w:r>
      <w:r>
        <w:rPr>
          <w:rFonts w:hint="eastAsia" w:ascii="仿宋" w:hAnsi="仿宋" w:eastAsia="仿宋"/>
          <w:sz w:val="28"/>
          <w:szCs w:val="28"/>
        </w:rPr>
        <w:t xml:space="preserve">（投标人单位名称），</w:t>
      </w:r>
      <w:r>
        <w:rPr>
          <w:rFonts w:hint="eastAsia" w:ascii="仿宋" w:hAnsi="仿宋" w:eastAsia="仿宋"/>
          <w:sz w:val="28"/>
          <w:szCs w:val="28"/>
        </w:rPr>
        <w:t xml:space="preserve">全权处理本次项目投标的有关事宜。</w:t>
      </w:r>
      <w:r>
        <w:rPr>
          <w:rFonts w:hint="eastAsia" w:ascii="仿宋" w:hAnsi="仿宋" w:eastAsia="仿宋"/>
          <w:sz w:val="28"/>
          <w:szCs w:val="28"/>
        </w:rPr>
      </w:r>
      <w:r/>
    </w:p>
    <w:p>
      <w:pPr>
        <w:pStyle w:val="682"/>
        <w:ind w:firstLine="560"/>
        <w:keepLines w:val="0"/>
        <w:keepNext w:val="0"/>
        <w:pageBreakBefore w:val="0"/>
        <w:spacing w:line="640" w:lineRule="exact"/>
        <w:rPr>
          <w:rFonts w:hint="eastAsia" w:ascii="仿宋" w:hAnsi="仿宋" w:eastAsia="仿宋"/>
          <w:color w:val="000000"/>
          <w:sz w:val="28"/>
          <w:szCs w:val="28"/>
        </w:rPr>
        <w:outlineLvl w:val="9"/>
      </w:pPr>
      <w:r>
        <w:rPr>
          <w:rFonts w:hint="eastAsia" w:ascii="仿宋" w:hAnsi="仿宋" w:eastAsia="仿宋"/>
          <w:sz w:val="28"/>
        </w:rPr>
        <w:t xml:space="preserve">1、</w:t>
      </w:r>
      <w:r>
        <w:rPr>
          <w:rFonts w:hint="eastAsia" w:ascii="仿宋" w:hAnsi="仿宋" w:eastAsia="仿宋"/>
          <w:color w:val="000000"/>
          <w:sz w:val="28"/>
          <w:szCs w:val="28"/>
        </w:rPr>
        <w:t xml:space="preserve">我公司没有</w:t>
      </w:r>
      <w:r>
        <w:rPr>
          <w:rFonts w:ascii="仿宋" w:hAnsi="仿宋" w:eastAsia="仿宋"/>
          <w:color w:val="000000"/>
          <w:sz w:val="28"/>
          <w:szCs w:val="28"/>
        </w:rPr>
        <w:t xml:space="preserve">为</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项目提供整体设计、规范编制或者项目管理、监理、检测等服务。</w:t>
      </w:r>
      <w:r>
        <w:rPr>
          <w:rFonts w:hint="eastAsia" w:ascii="仿宋" w:hAnsi="仿宋" w:eastAsia="仿宋"/>
          <w:color w:val="000000"/>
          <w:sz w:val="28"/>
          <w:szCs w:val="28"/>
        </w:rPr>
      </w:r>
      <w:r/>
    </w:p>
    <w:p>
      <w:pPr>
        <w:pStyle w:val="682"/>
        <w:ind w:firstLine="560"/>
        <w:keepLines w:val="0"/>
        <w:keepNext w:val="0"/>
        <w:pageBreakBefore w:val="0"/>
        <w:spacing w:line="640" w:lineRule="exact"/>
        <w:rPr>
          <w:rFonts w:hint="eastAsia" w:ascii="仿宋" w:hAnsi="仿宋" w:eastAsia="仿宋"/>
          <w:sz w:val="28"/>
        </w:rPr>
        <w:outlineLvl w:val="9"/>
      </w:pPr>
      <w:r>
        <w:rPr>
          <w:rFonts w:hint="eastAsia" w:ascii="仿宋" w:hAnsi="仿宋" w:eastAsia="仿宋"/>
          <w:sz w:val="28"/>
        </w:rPr>
        <w:t xml:space="preserve">2、参加本次采购活动前，我方没有被“信用中国”网站、“中国政府采购网”列入失信被执行人名单、重大税收违法案件当事人名单、政府采购严重违法失信行为记录名单。</w:t>
      </w:r>
      <w:r>
        <w:rPr>
          <w:rFonts w:hint="eastAsia" w:ascii="仿宋" w:hAnsi="仿宋" w:eastAsia="仿宋"/>
          <w:sz w:val="28"/>
        </w:rPr>
      </w:r>
      <w:r/>
    </w:p>
    <w:p>
      <w:pPr>
        <w:pStyle w:val="754"/>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color w:val="000000"/>
          <w:sz w:val="28"/>
          <w:szCs w:val="28"/>
        </w:rPr>
        <w:t xml:space="preserve">3、我们接受招标文件的所有的条款和规定。</w:t>
      </w:r>
      <w:r>
        <w:rPr>
          <w:rFonts w:hint="eastAsia" w:ascii="仿宋" w:hAnsi="仿宋" w:eastAsia="仿宋"/>
          <w:sz w:val="28"/>
          <w:szCs w:val="28"/>
        </w:rPr>
      </w:r>
      <w:r/>
    </w:p>
    <w:p>
      <w:pPr>
        <w:pStyle w:val="754"/>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4、我们同意按照招标文件第二</w:t>
      </w:r>
      <w:r>
        <w:rPr>
          <w:rFonts w:hint="eastAsia" w:ascii="仿宋" w:hAnsi="仿宋" w:eastAsia="仿宋"/>
          <w:sz w:val="28"/>
          <w:szCs w:val="28"/>
          <w:highlight w:val="none"/>
        </w:rPr>
        <w:t xml:space="preserve">章第15条的规</w:t>
      </w:r>
      <w:r>
        <w:rPr>
          <w:rFonts w:hint="eastAsia" w:ascii="仿宋" w:hAnsi="仿宋" w:eastAsia="仿宋"/>
          <w:sz w:val="28"/>
          <w:szCs w:val="28"/>
        </w:rPr>
        <w:t xml:space="preserve">定，本投标文件的有效期为从开标之日期起计算的</w:t>
      </w:r>
      <w:r>
        <w:rPr>
          <w:rFonts w:hint="eastAsia" w:ascii="仿宋" w:hAnsi="仿宋" w:eastAsia="仿宋"/>
          <w:sz w:val="28"/>
          <w:szCs w:val="28"/>
          <w:lang w:val="en-US" w:eastAsia="zh-CN"/>
        </w:rPr>
        <w:t xml:space="preserve">九</w:t>
      </w:r>
      <w:r>
        <w:rPr>
          <w:rFonts w:hint="eastAsia" w:ascii="仿宋" w:hAnsi="仿宋" w:eastAsia="仿宋"/>
          <w:sz w:val="28"/>
          <w:szCs w:val="28"/>
        </w:rPr>
        <w:t xml:space="preserve">十天，在此期间，本投标文件将始终对我们具有约束力，并可随时被接受。如果我们中标，本投标文件在此期间之后将继续保持有效。</w:t>
      </w:r>
      <w:r>
        <w:rPr>
          <w:rFonts w:hint="eastAsia" w:ascii="仿宋" w:hAnsi="仿宋" w:eastAsia="仿宋"/>
          <w:sz w:val="28"/>
          <w:szCs w:val="28"/>
        </w:rPr>
      </w:r>
      <w:r/>
    </w:p>
    <w:p>
      <w:pPr>
        <w:pStyle w:val="754"/>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5、我们理解，你们无义务必须接受</w:t>
      </w:r>
      <w:r>
        <w:rPr>
          <w:rFonts w:hint="eastAsia" w:ascii="仿宋" w:hAnsi="仿宋" w:eastAsia="仿宋"/>
          <w:sz w:val="28"/>
          <w:szCs w:val="28"/>
        </w:rPr>
        <w:t xml:space="preserve">投标价最低的投标</w:t>
      </w:r>
      <w:r>
        <w:rPr>
          <w:rFonts w:hint="eastAsia" w:ascii="仿宋" w:hAnsi="仿宋" w:eastAsia="仿宋"/>
          <w:sz w:val="28"/>
          <w:szCs w:val="28"/>
        </w:rPr>
        <w:t xml:space="preserve">。同时也理解你们不承担我们本次投标的费用。</w:t>
      </w:r>
      <w:r>
        <w:rPr>
          <w:rFonts w:hint="eastAsia" w:ascii="仿宋" w:hAnsi="仿宋" w:eastAsia="仿宋"/>
          <w:sz w:val="28"/>
          <w:szCs w:val="28"/>
        </w:rPr>
      </w:r>
      <w:r/>
    </w:p>
    <w:p>
      <w:pPr>
        <w:pStyle w:val="754"/>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rPr>
        <w:t xml:space="preserve">6、我们同意向贵方提供贵方可能要求的与投标有关的任何证据或资料，并保证所提供的都是真实的、准确的。</w:t>
      </w:r>
      <w:r>
        <w:rPr>
          <w:rFonts w:hint="eastAsia" w:ascii="仿宋" w:hAnsi="仿宋" w:eastAsia="仿宋"/>
          <w:sz w:val="28"/>
          <w:szCs w:val="28"/>
        </w:rPr>
      </w:r>
      <w:r/>
    </w:p>
    <w:p>
      <w:pPr>
        <w:pStyle w:val="754"/>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7、一旦我方中标，我方将根据招标文件的规定，严格履行合同的责任和义务，并保证在按招标文件中规定的时间内供货，并完成项目的施工、调试、交付买方验收、使用。</w:t>
      </w:r>
      <w:r>
        <w:rPr>
          <w:rFonts w:hint="eastAsia" w:ascii="仿宋" w:hAnsi="仿宋" w:eastAsia="仿宋"/>
          <w:sz w:val="28"/>
          <w:szCs w:val="28"/>
        </w:rPr>
      </w:r>
      <w:r/>
    </w:p>
    <w:p>
      <w:pPr>
        <w:pStyle w:val="754"/>
        <w:ind w:right="560" w:firstLine="2940"/>
        <w:keepLines w:val="0"/>
        <w:keepNext w:val="0"/>
        <w:pageBreakBefore w:val="0"/>
        <w:spacing w:before="0" w:after="0" w:line="640" w:lineRule="exact"/>
        <w:rPr>
          <w:rFonts w:hint="eastAsia" w:ascii="仿宋" w:hAnsi="仿宋" w:eastAsia="仿宋"/>
          <w:sz w:val="28"/>
        </w:rPr>
        <w:outlineLvl w:val="9"/>
      </w:pPr>
      <w:r>
        <w:rPr>
          <w:rFonts w:hint="eastAsia" w:ascii="仿宋" w:hAnsi="仿宋" w:eastAsia="仿宋"/>
          <w:sz w:val="28"/>
        </w:rPr>
      </w:r>
      <w:r/>
    </w:p>
    <w:p>
      <w:pPr>
        <w:pStyle w:val="754"/>
        <w:ind w:right="560" w:firstLine="2940"/>
        <w:keepLines w:val="0"/>
        <w:keepNext w:val="0"/>
        <w:pageBreakBefore w:val="0"/>
        <w:spacing w:before="0" w:after="0" w:line="640" w:lineRule="exact"/>
        <w:rPr>
          <w:rFonts w:hint="eastAsia" w:ascii="仿宋" w:hAnsi="仿宋" w:eastAsia="仿宋"/>
          <w:sz w:val="28"/>
          <w:u w:val="single"/>
        </w:rPr>
        <w:outlineLvl w:val="9"/>
      </w:pPr>
      <w:r>
        <w:rPr>
          <w:rFonts w:hint="eastAsia" w:ascii="仿宋" w:hAnsi="仿宋" w:eastAsia="仿宋"/>
          <w:sz w:val="28"/>
        </w:rPr>
        <w:t xml:space="preserve">投标人名称（电子签章）:</w:t>
      </w:r>
      <w:r>
        <w:rPr>
          <w:rFonts w:hint="eastAsia" w:ascii="仿宋" w:hAnsi="仿宋" w:eastAsia="仿宋"/>
          <w:sz w:val="28"/>
          <w:u w:val="single"/>
        </w:rPr>
        <w:t xml:space="preserve">             </w:t>
      </w:r>
      <w:r>
        <w:rPr>
          <w:rFonts w:hint="eastAsia" w:ascii="仿宋" w:hAnsi="仿宋" w:eastAsia="仿宋"/>
          <w:sz w:val="28"/>
          <w:u w:val="single"/>
        </w:rPr>
      </w:r>
      <w:r/>
    </w:p>
    <w:p>
      <w:pPr>
        <w:pStyle w:val="754"/>
        <w:ind w:right="560" w:firstLine="294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邮编:</w:t>
      </w:r>
      <w:r>
        <w:rPr>
          <w:rFonts w:hint="eastAsia" w:ascii="仿宋" w:hAnsi="仿宋" w:eastAsia="仿宋"/>
          <w:color w:val="000000"/>
          <w:sz w:val="28"/>
          <w:szCs w:val="28"/>
          <w:u w:val="single"/>
        </w:rPr>
        <w:t xml:space="preserve">             </w:t>
      </w:r>
      <w:r>
        <w:rPr>
          <w:rFonts w:hint="eastAsia" w:ascii="仿宋" w:hAnsi="仿宋" w:eastAsia="仿宋"/>
          <w:sz w:val="28"/>
          <w:szCs w:val="28"/>
        </w:rPr>
      </w:r>
      <w:r/>
    </w:p>
    <w:p>
      <w:pPr>
        <w:pStyle w:val="682"/>
        <w:ind w:right="560" w:firstLine="420"/>
        <w:jc w:val="center"/>
        <w:keepLines w:val="0"/>
        <w:keepNext w:val="0"/>
        <w:pageBreakBefore w:val="0"/>
        <w:spacing w:line="640" w:lineRule="exact"/>
        <w:rPr>
          <w:rFonts w:hint="eastAsia" w:ascii="仿宋" w:hAnsi="仿宋" w:eastAsia="仿宋"/>
          <w:color w:val="000000"/>
          <w:sz w:val="28"/>
          <w:szCs w:val="28"/>
          <w:u w:val="single"/>
        </w:rPr>
        <w:outlineLvl w:val="9"/>
      </w:pPr>
      <w:r>
        <w:rPr>
          <w:rFonts w:hint="eastAsia" w:ascii="仿宋" w:hAnsi="仿宋" w:eastAsia="仿宋"/>
          <w:sz w:val="28"/>
          <w:szCs w:val="28"/>
        </w:rPr>
        <w:t xml:space="preserve">    电话:</w:t>
      </w:r>
      <w:r>
        <w:rPr>
          <w:rFonts w:hint="eastAsia" w:ascii="仿宋" w:hAnsi="仿宋" w:eastAsia="仿宋"/>
          <w:sz w:val="28"/>
          <w:szCs w:val="28"/>
          <w:u w:val="single"/>
        </w:rPr>
        <w:t xml:space="preserve">             </w:t>
      </w:r>
      <w:r>
        <w:rPr>
          <w:rFonts w:hint="eastAsia" w:ascii="仿宋" w:hAnsi="仿宋" w:eastAsia="仿宋"/>
          <w:sz w:val="28"/>
          <w:szCs w:val="28"/>
        </w:rPr>
        <w:t xml:space="preserve">传真:</w:t>
      </w:r>
      <w:r>
        <w:rPr>
          <w:rFonts w:hint="eastAsia" w:ascii="仿宋" w:hAnsi="仿宋" w:eastAsia="仿宋"/>
          <w:sz w:val="28"/>
          <w:szCs w:val="28"/>
          <w:u w:val="single"/>
        </w:rPr>
        <w:t xml:space="preserve">           </w:t>
      </w:r>
      <w:r>
        <w:rPr>
          <w:rFonts w:hint="eastAsia" w:ascii="仿宋" w:hAnsi="仿宋" w:eastAsia="仿宋"/>
          <w:color w:val="000000"/>
          <w:sz w:val="28"/>
          <w:szCs w:val="28"/>
          <w:u w:val="single"/>
        </w:rPr>
      </w:r>
      <w:r/>
    </w:p>
    <w:p>
      <w:pPr>
        <w:pStyle w:val="703"/>
        <w:ind w:right="560" w:firstLine="420"/>
        <w:jc w:val="center"/>
        <w:keepLines w:val="0"/>
        <w:keepNext w:val="0"/>
        <w:pageBreakBefore w:val="0"/>
        <w:spacing w:line="640" w:lineRule="exact"/>
        <w:rPr>
          <w:rFonts w:hint="eastAsia" w:ascii="仿宋" w:hAnsi="仿宋" w:eastAsia="仿宋"/>
          <w:bCs/>
          <w:sz w:val="32"/>
          <w:szCs w:val="32"/>
        </w:rPr>
        <w:outlineLvl w:val="9"/>
      </w:pPr>
      <w:r>
        <w:rPr>
          <w:rFonts w:hint="eastAsia" w:ascii="仿宋" w:hAnsi="仿宋" w:eastAsia="仿宋"/>
          <w:sz w:val="28"/>
          <w:szCs w:val="24"/>
        </w:rPr>
        <w:t xml:space="preserve">         日期: </w:t>
      </w:r>
      <w:r>
        <w:rPr>
          <w:rFonts w:hint="eastAsia" w:ascii="仿宋" w:hAnsi="仿宋" w:eastAsia="仿宋"/>
          <w:sz w:val="28"/>
          <w:szCs w:val="24"/>
          <w:u w:val="single"/>
        </w:rPr>
        <w:t xml:space="preserve">      </w:t>
      </w:r>
      <w:r>
        <w:rPr>
          <w:rFonts w:hint="eastAsia" w:ascii="仿宋" w:hAnsi="仿宋" w:eastAsia="仿宋"/>
          <w:sz w:val="28"/>
          <w:szCs w:val="24"/>
        </w:rPr>
        <w:t xml:space="preserve">年</w:t>
      </w:r>
      <w:r>
        <w:rPr>
          <w:rFonts w:hint="eastAsia" w:ascii="仿宋" w:hAnsi="仿宋" w:eastAsia="仿宋"/>
          <w:sz w:val="28"/>
          <w:szCs w:val="24"/>
          <w:u w:val="single"/>
        </w:rPr>
        <w:t xml:space="preserve">     </w:t>
      </w:r>
      <w:r>
        <w:rPr>
          <w:rFonts w:hint="eastAsia" w:ascii="仿宋" w:hAnsi="仿宋" w:eastAsia="仿宋"/>
          <w:sz w:val="28"/>
          <w:szCs w:val="24"/>
        </w:rPr>
        <w:t xml:space="preserve">月</w:t>
      </w:r>
      <w:r>
        <w:rPr>
          <w:rFonts w:hint="eastAsia" w:ascii="仿宋" w:hAnsi="仿宋" w:eastAsia="仿宋"/>
          <w:sz w:val="28"/>
          <w:szCs w:val="24"/>
          <w:u w:val="single"/>
        </w:rPr>
        <w:t xml:space="preserve">     </w:t>
      </w:r>
      <w:r>
        <w:rPr>
          <w:rFonts w:hint="eastAsia" w:ascii="仿宋" w:hAnsi="仿宋" w:eastAsia="仿宋"/>
          <w:sz w:val="28"/>
          <w:szCs w:val="24"/>
        </w:rPr>
        <w:t xml:space="preserve">日</w:t>
      </w:r>
      <w:r>
        <w:rPr>
          <w:rFonts w:hint="eastAsia" w:ascii="仿宋" w:hAnsi="仿宋" w:eastAsia="仿宋"/>
          <w:bCs/>
          <w:sz w:val="32"/>
          <w:szCs w:val="32"/>
        </w:rPr>
      </w:r>
      <w:r/>
    </w:p>
    <w:p>
      <w:pPr>
        <w:pStyle w:val="682"/>
        <w:ind w:firstLine="3036"/>
        <w:keepLines w:val="0"/>
        <w:keepNext w:val="0"/>
        <w:pageBreakBefore w:val="0"/>
        <w:spacing w:before="19" w:line="440" w:lineRule="exact"/>
        <w:widowControl/>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二、开标一览表</w:t>
      </w:r>
      <w:r>
        <w:rPr>
          <w:rFonts w:hint="eastAsia" w:ascii="仿宋" w:hAnsi="仿宋" w:eastAsia="仿宋"/>
          <w:b/>
          <w:sz w:val="32"/>
          <w:szCs w:val="32"/>
        </w:rPr>
      </w:r>
      <w:r/>
    </w:p>
    <w:p>
      <w:pPr>
        <w:pStyle w:val="682"/>
        <w:ind w:firstLine="3036"/>
        <w:keepLines w:val="0"/>
        <w:keepNext w:val="0"/>
        <w:pageBreakBefore w:val="0"/>
        <w:spacing w:before="19" w:line="440" w:lineRule="exact"/>
        <w:widowControl/>
        <w:rPr>
          <w:rFonts w:hint="eastAsia" w:ascii="仿宋" w:hAnsi="仿宋" w:eastAsia="仿宋"/>
          <w:b/>
          <w:sz w:val="32"/>
          <w:szCs w:val="32"/>
        </w:rPr>
        <w:outlineLvl w:val="9"/>
      </w:pPr>
      <w:r>
        <w:rPr>
          <w:rFonts w:hint="eastAsia" w:ascii="仿宋" w:hAnsi="仿宋" w:eastAsia="仿宋"/>
          <w:b/>
          <w:sz w:val="32"/>
          <w:szCs w:val="32"/>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01"/>
        <w:gridCol w:w="6759"/>
      </w:tblGrid>
      <w:tr>
        <w:trPr>
          <w:cantSplit/>
          <w:trHeight w:val="1398" w:hRule="exact"/>
        </w:trPr>
        <w:tc>
          <w:tcPr>
            <w:tcW w:w="1701" w:type="dxa"/>
            <w:vAlign w:val="center"/>
            <w:textDirection w:val="lrTb"/>
            <w:noWrap w:val="false"/>
          </w:tcPr>
          <w:p>
            <w:pPr>
              <w:pStyle w:val="682"/>
              <w:jc w:val="center"/>
              <w:keepLines w:val="0"/>
              <w:keepNext w:val="0"/>
              <w:pageBreakBefore w:val="0"/>
              <w:rPr>
                <w:rFonts w:hint="eastAsia" w:ascii="仿宋" w:hAnsi="仿宋" w:eastAsia="仿宋"/>
                <w:sz w:val="28"/>
                <w:szCs w:val="28"/>
                <w:highlight w:val="yellow"/>
              </w:rPr>
              <w:outlineLvl w:val="9"/>
            </w:pPr>
            <w:r>
              <w:rPr>
                <w:rFonts w:hint="eastAsia" w:ascii="仿宋" w:hAnsi="仿宋" w:eastAsia="仿宋"/>
                <w:sz w:val="28"/>
                <w:szCs w:val="28"/>
              </w:rPr>
              <w:t xml:space="preserve">项目名称</w:t>
            </w:r>
            <w:r>
              <w:rPr>
                <w:rFonts w:hint="eastAsia" w:ascii="仿宋" w:hAnsi="仿宋" w:eastAsia="仿宋"/>
                <w:sz w:val="28"/>
                <w:szCs w:val="28"/>
                <w:highlight w:val="yellow"/>
              </w:rPr>
            </w:r>
            <w:r/>
          </w:p>
        </w:tc>
        <w:tc>
          <w:tcPr>
            <w:tcW w:w="6759" w:type="dxa"/>
            <w:vAlign w:val="center"/>
            <w:textDirection w:val="lrTb"/>
            <w:noWrap w:val="false"/>
          </w:tcPr>
          <w:p>
            <w:pPr>
              <w:pStyle w:val="682"/>
              <w:jc w:val="center"/>
              <w:keepLines w:val="0"/>
              <w:keepNext w:val="0"/>
              <w:pageBreakBefore w:val="0"/>
              <w:rPr>
                <w:rFonts w:hint="eastAsia" w:ascii="仿宋" w:hAnsi="仿宋" w:eastAsia="仿宋"/>
                <w:sz w:val="28"/>
                <w:szCs w:val="28"/>
                <w:highlight w:val="yellow"/>
              </w:rPr>
              <w:outlineLvl w:val="9"/>
            </w:pPr>
            <w:r>
              <w:rPr>
                <w:rFonts w:hint="eastAsia" w:ascii="仿宋" w:hAnsi="仿宋" w:eastAsia="仿宋"/>
                <w:sz w:val="28"/>
                <w:szCs w:val="28"/>
                <w:highlight w:val="yellow"/>
              </w:rPr>
            </w:r>
            <w:r/>
          </w:p>
        </w:tc>
      </w:tr>
      <w:tr>
        <w:trPr>
          <w:cantSplit/>
          <w:trHeight w:val="2261"/>
        </w:trPr>
        <w:tc>
          <w:tcPr>
            <w:tcW w:w="1701" w:type="dxa"/>
            <w:vAlign w:val="center"/>
            <w:textDirection w:val="lrTb"/>
            <w:noWrap w:val="false"/>
          </w:tcPr>
          <w:p>
            <w:pPr>
              <w:pStyle w:val="682"/>
              <w:jc w:val="center"/>
              <w:keepLines w:val="0"/>
              <w:keepNext w:val="0"/>
              <w:pageBreakBefore w:val="0"/>
              <w:spacing w:line="720" w:lineRule="exact"/>
              <w:rPr>
                <w:rFonts w:hint="eastAsia" w:ascii="仿宋" w:hAnsi="仿宋" w:eastAsia="仿宋"/>
                <w:sz w:val="28"/>
                <w:szCs w:val="28"/>
              </w:rPr>
              <w:outlineLvl w:val="9"/>
            </w:pPr>
            <w:r>
              <w:rPr>
                <w:rFonts w:hint="eastAsia" w:ascii="仿宋" w:hAnsi="仿宋" w:eastAsia="仿宋"/>
                <w:sz w:val="28"/>
                <w:szCs w:val="28"/>
              </w:rPr>
              <w:t xml:space="preserve">投标报价</w:t>
            </w:r>
            <w:r>
              <w:rPr>
                <w:rFonts w:hint="eastAsia" w:ascii="仿宋" w:hAnsi="仿宋" w:eastAsia="仿宋"/>
                <w:sz w:val="28"/>
                <w:szCs w:val="28"/>
              </w:rPr>
            </w:r>
            <w:r/>
          </w:p>
          <w:p>
            <w:pPr>
              <w:pStyle w:val="682"/>
              <w:jc w:val="center"/>
              <w:keepLines w:val="0"/>
              <w:keepNext w:val="0"/>
              <w:pageBreakBefore w:val="0"/>
              <w:spacing w:line="720" w:lineRule="exact"/>
              <w:rPr>
                <w:rFonts w:hint="eastAsia" w:ascii="仿宋" w:hAnsi="仿宋" w:eastAsia="仿宋"/>
                <w:sz w:val="28"/>
                <w:szCs w:val="28"/>
              </w:rPr>
              <w:outlineLvl w:val="9"/>
            </w:pPr>
            <w:r>
              <w:rPr>
                <w:rFonts w:hint="eastAsia" w:ascii="仿宋" w:hAnsi="仿宋" w:eastAsia="仿宋"/>
                <w:sz w:val="28"/>
                <w:szCs w:val="28"/>
              </w:rPr>
              <w:t xml:space="preserve">总计</w:t>
            </w:r>
            <w:r>
              <w:rPr>
                <w:rFonts w:hint="eastAsia" w:ascii="仿宋" w:hAnsi="仿宋" w:eastAsia="仿宋"/>
                <w:sz w:val="28"/>
                <w:szCs w:val="28"/>
              </w:rPr>
            </w:r>
            <w:r/>
          </w:p>
        </w:tc>
        <w:tc>
          <w:tcPr>
            <w:tcW w:w="6759" w:type="dxa"/>
            <w:vAlign w:val="center"/>
            <w:textDirection w:val="lrTb"/>
            <w:noWrap w:val="false"/>
          </w:tcPr>
          <w:p>
            <w:pPr>
              <w:pStyle w:val="682"/>
              <w:keepLines w:val="0"/>
              <w:keepNext w:val="0"/>
              <w:pageBreakBefore w:val="0"/>
              <w:spacing w:line="720" w:lineRule="exact"/>
              <w:rPr>
                <w:rFonts w:hint="eastAsia" w:ascii="仿宋" w:hAnsi="仿宋" w:eastAsia="仿宋"/>
                <w:sz w:val="28"/>
                <w:szCs w:val="28"/>
                <w:u w:val="single"/>
              </w:rPr>
              <w:outlineLvl w:val="9"/>
            </w:pPr>
            <w:r>
              <w:rPr>
                <w:rFonts w:hint="eastAsia" w:ascii="仿宋" w:hAnsi="仿宋" w:eastAsia="仿宋"/>
                <w:sz w:val="28"/>
                <w:szCs w:val="28"/>
              </w:rPr>
              <w:t xml:space="preserve">（小写）</w:t>
            </w:r>
            <w:r>
              <w:rPr>
                <w:rFonts w:hint="eastAsia" w:ascii="宋体" w:hAnsi="宋体" w:eastAsia="仿宋"/>
                <w:sz w:val="28"/>
                <w:szCs w:val="28"/>
              </w:rPr>
              <w:t xml:space="preserve">¥</w:t>
            </w:r>
            <w:r>
              <w:rPr>
                <w:rFonts w:hint="eastAsia" w:ascii="仿宋" w:hAnsi="仿宋" w:eastAsia="仿宋"/>
                <w:sz w:val="28"/>
                <w:szCs w:val="28"/>
              </w:rPr>
              <w:t xml:space="preserve"> </w:t>
            </w:r>
            <w:r>
              <w:rPr>
                <w:rFonts w:hint="eastAsia" w:ascii="仿宋" w:hAnsi="仿宋" w:eastAsia="仿宋"/>
                <w:sz w:val="28"/>
                <w:szCs w:val="28"/>
                <w:u w:val="single"/>
              </w:rPr>
              <w:t xml:space="preserve">                                  </w:t>
            </w:r>
            <w:r>
              <w:rPr>
                <w:rFonts w:hint="eastAsia" w:ascii="仿宋" w:hAnsi="仿宋" w:eastAsia="仿宋"/>
                <w:sz w:val="28"/>
                <w:szCs w:val="28"/>
                <w:u w:val="single"/>
              </w:rPr>
            </w:r>
            <w:r/>
          </w:p>
          <w:p>
            <w:pPr>
              <w:pStyle w:val="682"/>
              <w:keepLines w:val="0"/>
              <w:keepNext w:val="0"/>
              <w:pageBreakBefore w:val="0"/>
              <w:spacing w:line="720" w:lineRule="exact"/>
              <w:rPr>
                <w:rFonts w:hint="eastAsia" w:ascii="仿宋" w:hAnsi="仿宋" w:eastAsia="仿宋"/>
                <w:sz w:val="28"/>
                <w:szCs w:val="28"/>
              </w:rPr>
              <w:outlineLvl w:val="9"/>
            </w:pPr>
            <w:r>
              <w:rPr>
                <w:rFonts w:hint="eastAsia" w:ascii="仿宋" w:hAnsi="仿宋" w:eastAsia="仿宋"/>
                <w:sz w:val="28"/>
                <w:szCs w:val="28"/>
              </w:rPr>
              <w:t xml:space="preserve">（大写）人民币</w:t>
            </w:r>
            <w:r>
              <w:rPr>
                <w:rFonts w:hint="eastAsia" w:ascii="仿宋" w:hAnsi="仿宋" w:eastAsia="仿宋"/>
                <w:sz w:val="28"/>
                <w:szCs w:val="28"/>
                <w:u w:val="single"/>
              </w:rPr>
              <w:t xml:space="preserve">  </w:t>
            </w:r>
            <w:r>
              <w:rPr>
                <w:rFonts w:hint="eastAsia" w:ascii="仿宋" w:hAnsi="仿宋" w:eastAsia="仿宋"/>
                <w:sz w:val="28"/>
                <w:szCs w:val="28"/>
              </w:rPr>
              <w:t xml:space="preserve">佰</w:t>
            </w:r>
            <w:r>
              <w:rPr>
                <w:rFonts w:hint="eastAsia" w:ascii="仿宋" w:hAnsi="仿宋" w:eastAsia="仿宋"/>
                <w:sz w:val="28"/>
                <w:szCs w:val="28"/>
                <w:u w:val="single"/>
              </w:rPr>
              <w:t xml:space="preserve">  </w:t>
            </w:r>
            <w:r>
              <w:rPr>
                <w:rFonts w:hint="eastAsia" w:ascii="仿宋" w:hAnsi="仿宋" w:eastAsia="仿宋"/>
                <w:sz w:val="28"/>
                <w:szCs w:val="28"/>
              </w:rPr>
              <w:t xml:space="preserve">拾</w:t>
            </w:r>
            <w:r>
              <w:rPr>
                <w:rFonts w:hint="eastAsia" w:ascii="仿宋" w:hAnsi="仿宋" w:eastAsia="仿宋"/>
                <w:sz w:val="28"/>
                <w:szCs w:val="28"/>
                <w:u w:val="single"/>
              </w:rPr>
              <w:t xml:space="preserve">  </w:t>
            </w:r>
            <w:r>
              <w:rPr>
                <w:rFonts w:hint="eastAsia" w:ascii="仿宋" w:hAnsi="仿宋" w:eastAsia="仿宋"/>
                <w:sz w:val="28"/>
                <w:szCs w:val="28"/>
              </w:rPr>
              <w:t xml:space="preserve">万</w:t>
            </w:r>
            <w:r>
              <w:rPr>
                <w:rFonts w:hint="eastAsia" w:ascii="仿宋" w:hAnsi="仿宋" w:eastAsia="仿宋"/>
                <w:sz w:val="28"/>
                <w:szCs w:val="28"/>
                <w:u w:val="single"/>
              </w:rPr>
              <w:t xml:space="preserve">  </w:t>
            </w:r>
            <w:r>
              <w:rPr>
                <w:rFonts w:hint="eastAsia" w:ascii="仿宋" w:hAnsi="仿宋" w:eastAsia="仿宋"/>
                <w:sz w:val="28"/>
                <w:szCs w:val="28"/>
              </w:rPr>
              <w:t xml:space="preserve">仟</w:t>
            </w:r>
            <w:r>
              <w:rPr>
                <w:rFonts w:hint="eastAsia" w:ascii="仿宋" w:hAnsi="仿宋" w:eastAsia="仿宋"/>
                <w:sz w:val="28"/>
                <w:szCs w:val="28"/>
                <w:u w:val="single"/>
              </w:rPr>
              <w:t xml:space="preserve">  </w:t>
            </w:r>
            <w:r>
              <w:rPr>
                <w:rFonts w:hint="eastAsia" w:ascii="仿宋" w:hAnsi="仿宋" w:eastAsia="仿宋"/>
                <w:sz w:val="28"/>
                <w:szCs w:val="28"/>
              </w:rPr>
              <w:t xml:space="preserve">佰</w:t>
            </w:r>
            <w:r>
              <w:rPr>
                <w:rFonts w:hint="eastAsia" w:ascii="仿宋" w:hAnsi="仿宋" w:eastAsia="仿宋"/>
                <w:sz w:val="28"/>
                <w:szCs w:val="28"/>
                <w:u w:val="single"/>
              </w:rPr>
              <w:t xml:space="preserve">  </w:t>
            </w:r>
            <w:r>
              <w:rPr>
                <w:rFonts w:hint="eastAsia" w:ascii="仿宋" w:hAnsi="仿宋" w:eastAsia="仿宋"/>
                <w:sz w:val="28"/>
                <w:szCs w:val="28"/>
              </w:rPr>
              <w:t xml:space="preserve">拾</w:t>
            </w:r>
            <w:r>
              <w:rPr>
                <w:rFonts w:hint="eastAsia" w:ascii="仿宋" w:hAnsi="仿宋" w:eastAsia="仿宋"/>
                <w:sz w:val="28"/>
                <w:szCs w:val="28"/>
                <w:u w:val="single"/>
              </w:rPr>
              <w:t xml:space="preserve">  </w:t>
            </w:r>
            <w:r>
              <w:rPr>
                <w:rFonts w:hint="eastAsia" w:ascii="仿宋" w:hAnsi="仿宋" w:eastAsia="仿宋"/>
                <w:sz w:val="28"/>
                <w:szCs w:val="28"/>
              </w:rPr>
              <w:t xml:space="preserve">元整</w:t>
            </w:r>
            <w:r>
              <w:rPr>
                <w:rFonts w:hint="eastAsia" w:ascii="仿宋" w:hAnsi="仿宋" w:eastAsia="仿宋"/>
                <w:sz w:val="28"/>
                <w:szCs w:val="28"/>
              </w:rPr>
            </w:r>
            <w:r/>
          </w:p>
        </w:tc>
      </w:tr>
      <w:tr>
        <w:trPr>
          <w:cantSplit/>
          <w:trHeight w:val="1273"/>
        </w:trPr>
        <w:tc>
          <w:tcPr>
            <w:tcW w:w="1701" w:type="dxa"/>
            <w:vAlign w:val="center"/>
            <w:textDirection w:val="lrTb"/>
            <w:noWrap w:val="false"/>
          </w:tcPr>
          <w:p>
            <w:pPr>
              <w:pStyle w:val="682"/>
              <w:ind w:firstLine="140"/>
              <w:keepLines w:val="0"/>
              <w:keepNext w:val="0"/>
              <w:pageBreakBefore w:val="0"/>
              <w:rPr>
                <w:rFonts w:hint="eastAsia" w:ascii="仿宋" w:hAnsi="仿宋" w:eastAsia="仿宋"/>
                <w:sz w:val="28"/>
                <w:szCs w:val="28"/>
              </w:rPr>
              <w:outlineLvl w:val="9"/>
            </w:pPr>
            <w:r>
              <w:rPr>
                <w:rFonts w:hint="eastAsia" w:ascii="仿宋" w:hAnsi="仿宋" w:eastAsia="仿宋"/>
                <w:sz w:val="28"/>
                <w:szCs w:val="28"/>
              </w:rPr>
              <w:t xml:space="preserve">核心品牌</w:t>
            </w:r>
            <w:r>
              <w:rPr>
                <w:rFonts w:hint="eastAsia" w:ascii="仿宋" w:hAnsi="仿宋" w:eastAsia="仿宋"/>
                <w:sz w:val="28"/>
                <w:szCs w:val="28"/>
              </w:rPr>
            </w:r>
            <w:r/>
          </w:p>
        </w:tc>
        <w:tc>
          <w:tcPr>
            <w:tcW w:w="6759" w:type="dxa"/>
            <w:vAlign w:val="center"/>
            <w:textDirection w:val="lrTb"/>
            <w:noWrap w:val="false"/>
          </w:tcPr>
          <w:p>
            <w:pPr>
              <w:pStyle w:val="682"/>
              <w:ind w:firstLine="1540"/>
              <w:keepLines w:val="0"/>
              <w:keepNext w:val="0"/>
              <w:pageBreakBefore w:val="0"/>
              <w:rPr>
                <w:rFonts w:hint="eastAsia" w:ascii="仿宋" w:hAnsi="仿宋" w:eastAsia="仿宋"/>
                <w:sz w:val="28"/>
                <w:szCs w:val="28"/>
              </w:rPr>
              <w:outlineLvl w:val="9"/>
            </w:pPr>
            <w:r>
              <w:rPr>
                <w:rFonts w:hint="eastAsia" w:ascii="仿宋" w:hAnsi="仿宋" w:eastAsia="仿宋"/>
                <w:sz w:val="28"/>
                <w:szCs w:val="28"/>
              </w:rPr>
              <w:t xml:space="preserve"> </w:t>
            </w:r>
            <w:r>
              <w:rPr>
                <w:rFonts w:hint="eastAsia" w:ascii="仿宋" w:hAnsi="仿宋" w:eastAsia="仿宋"/>
                <w:sz w:val="28"/>
                <w:szCs w:val="28"/>
              </w:rPr>
            </w:r>
            <w:r/>
          </w:p>
        </w:tc>
      </w:tr>
    </w:tbl>
    <w:p>
      <w:pPr>
        <w:pStyle w:val="703"/>
        <w:keepLines w:val="0"/>
        <w:keepNext w:val="0"/>
        <w:pageBreakBefore w:val="0"/>
        <w:rPr>
          <w:rFonts w:hint="eastAsia" w:hAnsi="宋体"/>
          <w:b/>
          <w:sz w:val="32"/>
          <w:szCs w:val="32"/>
        </w:rPr>
        <w:outlineLvl w:val="9"/>
      </w:pPr>
      <w:r/>
      <w:bookmarkStart w:id="36" w:name="_Toc157775468"/>
      <w:r>
        <w:rPr>
          <w:rFonts w:hint="eastAsia" w:hAnsi="宋体"/>
          <w:b/>
          <w:sz w:val="32"/>
          <w:szCs w:val="32"/>
        </w:rPr>
      </w:r>
      <w:r/>
    </w:p>
    <w:p>
      <w:pPr>
        <w:pStyle w:val="774"/>
        <w:jc w:val="center"/>
        <w:rPr>
          <w:rFonts w:ascii="仿宋" w:hAnsi="仿宋" w:eastAsia="仿宋"/>
          <w:b/>
          <w:sz w:val="32"/>
          <w:szCs w:val="32"/>
        </w:rPr>
      </w:pPr>
      <w:r>
        <w:rPr>
          <w:rFonts w:hint="eastAsia" w:ascii="仿宋" w:hAnsi="仿宋" w:eastAsia="仿宋"/>
          <w:b/>
          <w:sz w:val="32"/>
          <w:szCs w:val="32"/>
        </w:rPr>
        <w:br w:type="page" w:clear="all"/>
      </w:r>
      <w:r>
        <w:rPr>
          <w:rFonts w:hint="eastAsia" w:ascii="仿宋" w:hAnsi="仿宋" w:eastAsia="仿宋"/>
          <w:b/>
          <w:sz w:val="32"/>
          <w:szCs w:val="32"/>
        </w:rPr>
        <w:t xml:space="preserve">三、</w:t>
      </w:r>
      <w:r>
        <w:rPr>
          <w:rFonts w:hint="eastAsia" w:ascii="仿宋" w:hAnsi="仿宋" w:eastAsia="仿宋"/>
          <w:b/>
          <w:sz w:val="32"/>
          <w:szCs w:val="32"/>
        </w:rPr>
        <w:t xml:space="preserve">投标报价明细表</w:t>
      </w:r>
      <w:r>
        <w:rPr>
          <w:rFonts w:ascii="仿宋" w:hAnsi="仿宋" w:eastAsia="仿宋"/>
          <w:b/>
          <w:sz w:val="32"/>
          <w:szCs w:val="32"/>
        </w:rPr>
      </w:r>
      <w:r/>
    </w:p>
    <w:p>
      <w:pPr>
        <w:pStyle w:val="773"/>
        <w:jc w:val="right"/>
        <w:spacing w:line="340" w:lineRule="exact"/>
        <w:rPr>
          <w:rFonts w:ascii="仿宋" w:hAnsi="仿宋" w:eastAsia="仿宋" w:cs="Calibri"/>
          <w:sz w:val="24"/>
          <w:szCs w:val="24"/>
        </w:rPr>
      </w:pPr>
      <w:r>
        <w:rPr>
          <w:rFonts w:hint="eastAsia" w:ascii="仿宋" w:hAnsi="仿宋" w:eastAsia="仿宋" w:cs="Calibri"/>
          <w:sz w:val="24"/>
          <w:szCs w:val="24"/>
        </w:rPr>
        <w:t xml:space="preserve">单位</w:t>
      </w:r>
      <w:r>
        <w:rPr>
          <w:rFonts w:hint="eastAsia" w:ascii="仿宋" w:hAnsi="仿宋" w:eastAsia="仿宋" w:cs="Calibri"/>
          <w:sz w:val="24"/>
          <w:szCs w:val="24"/>
          <w:lang w:eastAsia="zh-CN"/>
        </w:rPr>
        <w:t xml:space="preserve">：</w:t>
      </w:r>
      <w:r>
        <w:rPr>
          <w:rFonts w:hint="eastAsia" w:ascii="仿宋" w:hAnsi="仿宋" w:eastAsia="仿宋" w:cs="Calibri"/>
          <w:sz w:val="24"/>
          <w:szCs w:val="24"/>
        </w:rPr>
        <w:t xml:space="preserve">人民币元</w:t>
      </w:r>
      <w:r>
        <w:rPr>
          <w:rFonts w:ascii="仿宋" w:hAnsi="仿宋" w:eastAsia="仿宋" w:cs="Calibri"/>
          <w:sz w:val="24"/>
          <w:szCs w:val="24"/>
        </w:rPr>
      </w:r>
      <w:r/>
    </w:p>
    <w:tbl>
      <w:tblPr>
        <w:tblW w:w="8835"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80"/>
        <w:gridCol w:w="1361"/>
        <w:gridCol w:w="1498"/>
        <w:gridCol w:w="780"/>
        <w:gridCol w:w="779"/>
        <w:gridCol w:w="910"/>
        <w:gridCol w:w="909"/>
        <w:gridCol w:w="809"/>
        <w:gridCol w:w="1009"/>
      </w:tblGrid>
      <w:tr>
        <w:trPr>
          <w:trHeight w:val="722"/>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682"/>
              <w:jc w:val="center"/>
              <w:rPr>
                <w:rFonts w:ascii="仿宋" w:hAnsi="仿宋" w:eastAsia="仿宋"/>
                <w:bCs/>
                <w:sz w:val="24"/>
              </w:rPr>
            </w:pPr>
            <w:r>
              <w:rPr>
                <w:rFonts w:hint="eastAsia" w:ascii="仿宋" w:hAnsi="仿宋" w:eastAsia="仿宋"/>
                <w:bCs/>
                <w:sz w:val="24"/>
              </w:rPr>
              <w:t xml:space="preserve">序号</w:t>
            </w:r>
            <w:r>
              <w:rPr>
                <w:rFonts w:ascii="仿宋" w:hAnsi="仿宋" w:eastAsia="仿宋"/>
                <w:bCs/>
                <w:sz w:val="24"/>
              </w:rPr>
            </w:r>
            <w:r/>
          </w:p>
        </w:tc>
        <w:tc>
          <w:tcPr>
            <w:tcBorders>
              <w:top w:val="single" w:color="000000" w:sz="4" w:space="0"/>
              <w:left w:val="none" w:color="000000" w:sz="4" w:space="0"/>
              <w:bottom w:val="single" w:color="000000" w:sz="4" w:space="0"/>
              <w:right w:val="single" w:color="000000" w:sz="4" w:space="0"/>
            </w:tcBorders>
            <w:tcW w:w="1361" w:type="dxa"/>
            <w:vAlign w:val="center"/>
            <w:textDirection w:val="lrTb"/>
            <w:noWrap w:val="false"/>
          </w:tcPr>
          <w:p>
            <w:pPr>
              <w:pStyle w:val="682"/>
              <w:jc w:val="center"/>
              <w:rPr>
                <w:rFonts w:ascii="仿宋" w:hAnsi="仿宋" w:eastAsia="仿宋"/>
                <w:bCs/>
                <w:sz w:val="24"/>
              </w:rPr>
            </w:pPr>
            <w:r>
              <w:rPr>
                <w:rFonts w:hint="eastAsia" w:ascii="仿宋" w:hAnsi="仿宋" w:eastAsia="仿宋"/>
                <w:bCs/>
                <w:sz w:val="24"/>
              </w:rPr>
              <w:t xml:space="preserve">绿地范围</w:t>
            </w:r>
            <w:r>
              <w:rPr>
                <w:rFonts w:ascii="仿宋" w:hAnsi="仿宋" w:eastAsia="仿宋"/>
                <w:bCs/>
                <w:sz w:val="24"/>
              </w:rPr>
            </w:r>
            <w:r/>
          </w:p>
        </w:tc>
        <w:tc>
          <w:tcPr>
            <w:tcBorders>
              <w:top w:val="single" w:color="000000" w:sz="4" w:space="0"/>
              <w:left w:val="none" w:color="000000" w:sz="4" w:space="0"/>
              <w:bottom w:val="single" w:color="000000" w:sz="4" w:space="0"/>
              <w:right w:val="single" w:color="000000" w:sz="4" w:space="0"/>
            </w:tcBorders>
            <w:tcW w:w="1498" w:type="dxa"/>
            <w:vAlign w:val="center"/>
            <w:textDirection w:val="lrTb"/>
            <w:noWrap w:val="false"/>
          </w:tcPr>
          <w:p>
            <w:pPr>
              <w:pStyle w:val="682"/>
              <w:jc w:val="center"/>
              <w:rPr>
                <w:rFonts w:ascii="仿宋" w:hAnsi="仿宋" w:eastAsia="仿宋"/>
                <w:bCs/>
                <w:sz w:val="24"/>
              </w:rPr>
            </w:pPr>
            <w:r>
              <w:rPr>
                <w:rFonts w:hint="eastAsia" w:ascii="仿宋" w:hAnsi="仿宋" w:eastAsia="仿宋"/>
                <w:bCs/>
                <w:sz w:val="24"/>
              </w:rPr>
              <w:t xml:space="preserve">绿地名称</w:t>
            </w:r>
            <w:r>
              <w:rPr>
                <w:rFonts w:ascii="仿宋" w:hAnsi="仿宋" w:eastAsia="仿宋"/>
                <w:bCs/>
                <w:sz w:val="24"/>
              </w:rPr>
            </w:r>
            <w:r/>
          </w:p>
        </w:tc>
        <w:tc>
          <w:tcPr>
            <w:tcBorders>
              <w:top w:val="single" w:color="000000" w:sz="4" w:space="0"/>
              <w:left w:val="none" w:color="000000" w:sz="4" w:space="0"/>
              <w:bottom w:val="single" w:color="000000" w:sz="4" w:space="0"/>
              <w:right w:val="single" w:color="000000" w:sz="4" w:space="0"/>
            </w:tcBorders>
            <w:tcW w:w="780" w:type="dxa"/>
            <w:vAlign w:val="center"/>
            <w:textDirection w:val="lrTb"/>
            <w:noWrap w:val="false"/>
          </w:tcPr>
          <w:p>
            <w:pPr>
              <w:pStyle w:val="682"/>
              <w:jc w:val="center"/>
              <w:rPr>
                <w:rFonts w:ascii="仿宋" w:hAnsi="仿宋" w:eastAsia="仿宋"/>
                <w:bCs/>
                <w:sz w:val="24"/>
              </w:rPr>
            </w:pPr>
            <w:r>
              <w:rPr>
                <w:rFonts w:hint="eastAsia" w:ascii="仿宋" w:hAnsi="仿宋" w:eastAsia="仿宋"/>
                <w:bCs/>
                <w:sz w:val="24"/>
              </w:rPr>
              <w:t xml:space="preserve">数量</w:t>
            </w:r>
            <w:r>
              <w:rPr>
                <w:rFonts w:ascii="仿宋" w:hAnsi="仿宋" w:eastAsia="仿宋"/>
                <w:bCs/>
                <w:sz w:val="24"/>
              </w:rPr>
            </w:r>
            <w:r/>
          </w:p>
        </w:tc>
        <w:tc>
          <w:tcPr>
            <w:tcBorders>
              <w:top w:val="single" w:color="000000" w:sz="4" w:space="0"/>
              <w:left w:val="none" w:color="000000" w:sz="4" w:space="0"/>
              <w:bottom w:val="single" w:color="000000" w:sz="4" w:space="0"/>
              <w:right w:val="single" w:color="000000" w:sz="4" w:space="0"/>
            </w:tcBorders>
            <w:tcW w:w="779" w:type="dxa"/>
            <w:vAlign w:val="center"/>
            <w:textDirection w:val="lrTb"/>
            <w:noWrap w:val="false"/>
          </w:tcPr>
          <w:p>
            <w:pPr>
              <w:pStyle w:val="682"/>
              <w:jc w:val="center"/>
              <w:rPr>
                <w:rFonts w:ascii="仿宋" w:hAnsi="仿宋" w:eastAsia="仿宋"/>
                <w:bCs/>
                <w:sz w:val="24"/>
              </w:rPr>
            </w:pPr>
            <w:r>
              <w:rPr>
                <w:rFonts w:hint="eastAsia" w:ascii="仿宋" w:hAnsi="仿宋" w:eastAsia="仿宋"/>
                <w:bCs/>
                <w:sz w:val="24"/>
              </w:rPr>
              <w:t xml:space="preserve">单位</w:t>
            </w:r>
            <w:r>
              <w:rPr>
                <w:rFonts w:ascii="仿宋" w:hAnsi="仿宋" w:eastAsia="仿宋"/>
                <w:bCs/>
                <w:sz w:val="24"/>
              </w:rPr>
            </w:r>
            <w:r/>
          </w:p>
        </w:tc>
        <w:tc>
          <w:tcPr>
            <w:tcBorders>
              <w:top w:val="single" w:color="000000" w:sz="4" w:space="0"/>
              <w:left w:val="none" w:color="000000" w:sz="4" w:space="0"/>
              <w:bottom w:val="single" w:color="000000" w:sz="4" w:space="0"/>
              <w:right w:val="single" w:color="000000" w:sz="4" w:space="0"/>
            </w:tcBorders>
            <w:tcW w:w="910" w:type="dxa"/>
            <w:vAlign w:val="center"/>
            <w:textDirection w:val="lrTb"/>
            <w:noWrap w:val="false"/>
          </w:tcPr>
          <w:p>
            <w:pPr>
              <w:pStyle w:val="682"/>
              <w:jc w:val="center"/>
              <w:rPr>
                <w:rFonts w:ascii="仿宋" w:hAnsi="仿宋" w:eastAsia="仿宋"/>
                <w:bCs/>
                <w:sz w:val="24"/>
              </w:rPr>
            </w:pPr>
            <w:r>
              <w:rPr>
                <w:rFonts w:hint="eastAsia" w:ascii="仿宋" w:hAnsi="仿宋" w:eastAsia="仿宋"/>
                <w:bCs/>
                <w:sz w:val="24"/>
              </w:rPr>
              <w:t xml:space="preserve">等级</w:t>
            </w:r>
            <w:r>
              <w:rPr>
                <w:rFonts w:ascii="仿宋" w:hAnsi="仿宋" w:eastAsia="仿宋"/>
                <w:bCs/>
                <w:sz w:val="24"/>
              </w:rPr>
            </w:r>
            <w:r/>
          </w:p>
        </w:tc>
        <w:tc>
          <w:tcPr>
            <w:tcBorders>
              <w:top w:val="single" w:color="000000" w:sz="4" w:space="0"/>
              <w:left w:val="none" w:color="000000" w:sz="4" w:space="0"/>
              <w:bottom w:val="single" w:color="000000" w:sz="4" w:space="0"/>
              <w:right w:val="single" w:color="000000" w:sz="4" w:space="0"/>
            </w:tcBorders>
            <w:tcW w:w="909" w:type="dxa"/>
            <w:vAlign w:val="center"/>
            <w:textDirection w:val="lrTb"/>
            <w:noWrap w:val="false"/>
          </w:tcPr>
          <w:p>
            <w:pPr>
              <w:pStyle w:val="682"/>
              <w:jc w:val="center"/>
              <w:rPr>
                <w:rFonts w:ascii="仿宋" w:hAnsi="仿宋" w:eastAsia="仿宋"/>
                <w:bCs/>
                <w:sz w:val="24"/>
              </w:rPr>
            </w:pPr>
            <w:r>
              <w:rPr>
                <w:rFonts w:hint="eastAsia" w:ascii="仿宋" w:hAnsi="仿宋" w:eastAsia="仿宋"/>
                <w:bCs/>
                <w:sz w:val="24"/>
              </w:rPr>
              <w:t xml:space="preserve">单价</w:t>
            </w:r>
            <w:r>
              <w:rPr>
                <w:rFonts w:ascii="仿宋" w:hAnsi="仿宋" w:eastAsia="仿宋"/>
                <w:bCs/>
                <w:sz w:val="24"/>
              </w:rPr>
            </w:r>
            <w:r/>
          </w:p>
        </w:tc>
        <w:tc>
          <w:tcPr>
            <w:tcBorders>
              <w:top w:val="single" w:color="000000" w:sz="4" w:space="0"/>
              <w:left w:val="none" w:color="000000" w:sz="4" w:space="0"/>
              <w:bottom w:val="single" w:color="000000" w:sz="4" w:space="0"/>
              <w:right w:val="single" w:color="000000" w:sz="4" w:space="0"/>
            </w:tcBorders>
            <w:tcW w:w="809" w:type="dxa"/>
            <w:vAlign w:val="center"/>
            <w:textDirection w:val="lrTb"/>
            <w:noWrap w:val="false"/>
          </w:tcPr>
          <w:p>
            <w:pPr>
              <w:pStyle w:val="682"/>
              <w:jc w:val="center"/>
              <w:rPr>
                <w:rFonts w:ascii="仿宋" w:hAnsi="仿宋" w:eastAsia="仿宋"/>
                <w:bCs/>
                <w:sz w:val="24"/>
              </w:rPr>
            </w:pPr>
            <w:r>
              <w:rPr>
                <w:rFonts w:hint="eastAsia" w:ascii="仿宋" w:hAnsi="仿宋" w:eastAsia="仿宋"/>
                <w:bCs/>
                <w:sz w:val="24"/>
              </w:rPr>
              <w:t xml:space="preserve">合计</w:t>
            </w:r>
            <w:r>
              <w:rPr>
                <w:rFonts w:ascii="仿宋" w:hAnsi="仿宋" w:eastAsia="仿宋"/>
                <w:bCs/>
                <w:sz w:val="24"/>
              </w:rPr>
            </w:r>
            <w:r/>
          </w:p>
        </w:tc>
        <w:tc>
          <w:tcPr>
            <w:tcBorders>
              <w:top w:val="single" w:color="000000" w:sz="4" w:space="0"/>
              <w:left w:val="none" w:color="000000" w:sz="4" w:space="0"/>
              <w:bottom w:val="single" w:color="000000" w:sz="4" w:space="0"/>
              <w:right w:val="single" w:color="000000" w:sz="4" w:space="0"/>
            </w:tcBorders>
            <w:tcW w:w="1009" w:type="dxa"/>
            <w:vAlign w:val="center"/>
            <w:textDirection w:val="lrTb"/>
            <w:noWrap w:val="false"/>
          </w:tcPr>
          <w:p>
            <w:pPr>
              <w:pStyle w:val="682"/>
              <w:jc w:val="center"/>
              <w:rPr>
                <w:rFonts w:ascii="仿宋" w:hAnsi="仿宋" w:eastAsia="仿宋"/>
                <w:bCs/>
                <w:sz w:val="24"/>
              </w:rPr>
            </w:pPr>
            <w:r>
              <w:rPr>
                <w:rFonts w:hint="eastAsia" w:ascii="仿宋" w:hAnsi="仿宋" w:eastAsia="仿宋"/>
                <w:bCs/>
                <w:sz w:val="24"/>
              </w:rPr>
              <w:t xml:space="preserve">备注(规格)</w:t>
            </w:r>
            <w:r>
              <w:rPr>
                <w:rFonts w:ascii="仿宋" w:hAnsi="仿宋" w:eastAsia="仿宋"/>
                <w:bCs/>
                <w:sz w:val="24"/>
              </w:rPr>
            </w:r>
            <w:r/>
          </w:p>
        </w:tc>
      </w:tr>
      <w:tr>
        <w:trPr>
          <w:trHeight w:val="722"/>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682"/>
              <w:jc w:val="center"/>
              <w:rPr>
                <w:rFonts w:ascii="仿宋" w:hAnsi="仿宋" w:eastAsia="仿宋"/>
                <w:bCs/>
                <w:sz w:val="24"/>
              </w:rPr>
            </w:pPr>
            <w:r>
              <w:rPr>
                <w:rFonts w:ascii="仿宋" w:hAnsi="仿宋" w:eastAsia="仿宋"/>
                <w:bCs/>
                <w:sz w:val="24"/>
              </w:rPr>
            </w:r>
            <w:r/>
          </w:p>
        </w:tc>
        <w:tc>
          <w:tcPr>
            <w:tcBorders>
              <w:top w:val="single" w:color="000000" w:sz="4" w:space="0"/>
              <w:left w:val="none" w:color="000000" w:sz="4" w:space="0"/>
              <w:bottom w:val="single" w:color="000000" w:sz="4" w:space="0"/>
              <w:right w:val="single" w:color="000000" w:sz="4" w:space="0"/>
            </w:tcBorders>
            <w:tcW w:w="1361" w:type="dxa"/>
            <w:vAlign w:val="center"/>
            <w:textDirection w:val="lrTb"/>
            <w:noWrap w:val="false"/>
          </w:tcPr>
          <w:p>
            <w:pPr>
              <w:pStyle w:val="682"/>
              <w:jc w:val="center"/>
              <w:rPr>
                <w:rFonts w:ascii="仿宋" w:hAnsi="仿宋" w:eastAsia="仿宋"/>
                <w:bCs/>
                <w:sz w:val="24"/>
              </w:rPr>
            </w:pPr>
            <w:r>
              <w:rPr>
                <w:rFonts w:ascii="仿宋" w:hAnsi="仿宋" w:eastAsia="仿宋"/>
                <w:bCs/>
                <w:sz w:val="24"/>
              </w:rPr>
            </w:r>
            <w:r/>
          </w:p>
        </w:tc>
        <w:tc>
          <w:tcPr>
            <w:tcBorders>
              <w:top w:val="single" w:color="000000" w:sz="4" w:space="0"/>
              <w:left w:val="none" w:color="000000" w:sz="4" w:space="0"/>
              <w:bottom w:val="single" w:color="000000" w:sz="4" w:space="0"/>
              <w:right w:val="single" w:color="000000" w:sz="4" w:space="0"/>
            </w:tcBorders>
            <w:tcW w:w="1498" w:type="dxa"/>
            <w:vAlign w:val="center"/>
            <w:textDirection w:val="lrTb"/>
            <w:noWrap w:val="false"/>
          </w:tcPr>
          <w:p>
            <w:pPr>
              <w:pStyle w:val="682"/>
              <w:jc w:val="center"/>
              <w:rPr>
                <w:rFonts w:ascii="仿宋" w:hAnsi="仿宋" w:eastAsia="仿宋"/>
                <w:bCs/>
                <w:sz w:val="24"/>
              </w:rPr>
            </w:pPr>
            <w:r>
              <w:rPr>
                <w:rFonts w:ascii="仿宋" w:hAnsi="仿宋" w:eastAsia="仿宋"/>
                <w:bCs/>
                <w:sz w:val="24"/>
              </w:rPr>
            </w:r>
            <w:r/>
          </w:p>
        </w:tc>
        <w:tc>
          <w:tcPr>
            <w:tcBorders>
              <w:top w:val="single" w:color="000000" w:sz="4" w:space="0"/>
              <w:left w:val="none" w:color="000000" w:sz="4" w:space="0"/>
              <w:bottom w:val="single" w:color="000000" w:sz="4" w:space="0"/>
              <w:right w:val="single" w:color="000000" w:sz="4" w:space="0"/>
            </w:tcBorders>
            <w:tcW w:w="780" w:type="dxa"/>
            <w:vAlign w:val="center"/>
            <w:textDirection w:val="lrTb"/>
            <w:noWrap w:val="false"/>
          </w:tcPr>
          <w:p>
            <w:pPr>
              <w:pStyle w:val="682"/>
              <w:jc w:val="center"/>
              <w:rPr>
                <w:rFonts w:ascii="仿宋" w:hAnsi="仿宋" w:eastAsia="仿宋"/>
                <w:bCs/>
                <w:sz w:val="24"/>
              </w:rPr>
            </w:pPr>
            <w:r>
              <w:rPr>
                <w:rFonts w:ascii="仿宋" w:hAnsi="仿宋" w:eastAsia="仿宋"/>
                <w:bCs/>
                <w:sz w:val="24"/>
              </w:rPr>
            </w:r>
            <w:r/>
          </w:p>
        </w:tc>
        <w:tc>
          <w:tcPr>
            <w:tcBorders>
              <w:top w:val="single" w:color="000000" w:sz="4" w:space="0"/>
              <w:left w:val="none" w:color="000000" w:sz="4" w:space="0"/>
              <w:bottom w:val="single" w:color="000000" w:sz="4" w:space="0"/>
              <w:right w:val="single" w:color="000000" w:sz="4" w:space="0"/>
            </w:tcBorders>
            <w:tcW w:w="779" w:type="dxa"/>
            <w:vAlign w:val="center"/>
            <w:textDirection w:val="lrTb"/>
            <w:noWrap w:val="false"/>
          </w:tcPr>
          <w:p>
            <w:pPr>
              <w:pStyle w:val="682"/>
              <w:jc w:val="center"/>
              <w:rPr>
                <w:rFonts w:ascii="仿宋" w:hAnsi="仿宋" w:eastAsia="仿宋"/>
                <w:bCs/>
                <w:sz w:val="24"/>
              </w:rPr>
            </w:pPr>
            <w:r>
              <w:rPr>
                <w:rFonts w:ascii="仿宋" w:hAnsi="仿宋" w:eastAsia="仿宋"/>
                <w:bCs/>
                <w:sz w:val="24"/>
              </w:rPr>
            </w:r>
            <w:r/>
          </w:p>
        </w:tc>
        <w:tc>
          <w:tcPr>
            <w:tcBorders>
              <w:top w:val="single" w:color="000000" w:sz="4" w:space="0"/>
              <w:left w:val="none" w:color="000000" w:sz="4" w:space="0"/>
              <w:bottom w:val="single" w:color="000000" w:sz="4" w:space="0"/>
              <w:right w:val="single" w:color="000000" w:sz="4" w:space="0"/>
            </w:tcBorders>
            <w:tcW w:w="910" w:type="dxa"/>
            <w:vAlign w:val="center"/>
            <w:textDirection w:val="lrTb"/>
            <w:noWrap w:val="false"/>
          </w:tcPr>
          <w:p>
            <w:pPr>
              <w:pStyle w:val="682"/>
              <w:jc w:val="center"/>
              <w:rPr>
                <w:rFonts w:ascii="仿宋" w:hAnsi="仿宋" w:eastAsia="仿宋"/>
                <w:bCs/>
                <w:sz w:val="24"/>
              </w:rPr>
            </w:pPr>
            <w:r>
              <w:rPr>
                <w:rFonts w:ascii="仿宋" w:hAnsi="仿宋" w:eastAsia="仿宋"/>
                <w:bCs/>
                <w:sz w:val="24"/>
              </w:rPr>
            </w:r>
            <w:r/>
          </w:p>
        </w:tc>
        <w:tc>
          <w:tcPr>
            <w:tcBorders>
              <w:top w:val="single" w:color="000000" w:sz="4" w:space="0"/>
              <w:left w:val="none" w:color="000000" w:sz="4" w:space="0"/>
              <w:bottom w:val="single" w:color="000000" w:sz="4" w:space="0"/>
              <w:right w:val="single" w:color="000000" w:sz="4" w:space="0"/>
            </w:tcBorders>
            <w:tcW w:w="909" w:type="dxa"/>
            <w:vAlign w:val="center"/>
            <w:textDirection w:val="lrTb"/>
            <w:noWrap w:val="false"/>
          </w:tcPr>
          <w:p>
            <w:pPr>
              <w:pStyle w:val="682"/>
              <w:jc w:val="center"/>
              <w:rPr>
                <w:rFonts w:ascii="仿宋" w:hAnsi="仿宋" w:eastAsia="仿宋"/>
                <w:bCs/>
                <w:sz w:val="24"/>
              </w:rPr>
            </w:pPr>
            <w:r>
              <w:rPr>
                <w:rFonts w:ascii="仿宋" w:hAnsi="仿宋" w:eastAsia="仿宋"/>
                <w:bCs/>
                <w:sz w:val="24"/>
              </w:rPr>
            </w:r>
            <w:r/>
          </w:p>
        </w:tc>
        <w:tc>
          <w:tcPr>
            <w:tcBorders>
              <w:top w:val="single" w:color="000000" w:sz="4" w:space="0"/>
              <w:left w:val="none" w:color="000000" w:sz="4" w:space="0"/>
              <w:bottom w:val="single" w:color="000000" w:sz="4" w:space="0"/>
              <w:right w:val="single" w:color="000000" w:sz="4" w:space="0"/>
            </w:tcBorders>
            <w:tcW w:w="809" w:type="dxa"/>
            <w:vAlign w:val="center"/>
            <w:textDirection w:val="lrTb"/>
            <w:noWrap w:val="false"/>
          </w:tcPr>
          <w:p>
            <w:pPr>
              <w:pStyle w:val="682"/>
              <w:jc w:val="center"/>
              <w:rPr>
                <w:rFonts w:ascii="仿宋" w:hAnsi="仿宋" w:eastAsia="仿宋"/>
                <w:bCs/>
                <w:sz w:val="24"/>
              </w:rPr>
            </w:pPr>
            <w:r>
              <w:rPr>
                <w:rFonts w:ascii="仿宋" w:hAnsi="仿宋" w:eastAsia="仿宋"/>
                <w:bCs/>
                <w:sz w:val="24"/>
              </w:rPr>
            </w:r>
            <w:r/>
          </w:p>
        </w:tc>
        <w:tc>
          <w:tcPr>
            <w:tcBorders>
              <w:top w:val="single" w:color="000000" w:sz="4" w:space="0"/>
              <w:left w:val="none" w:color="000000" w:sz="4" w:space="0"/>
              <w:bottom w:val="single" w:color="000000" w:sz="4" w:space="0"/>
              <w:right w:val="single" w:color="000000" w:sz="4" w:space="0"/>
            </w:tcBorders>
            <w:tcW w:w="1009" w:type="dxa"/>
            <w:vAlign w:val="center"/>
            <w:textDirection w:val="lrTb"/>
            <w:noWrap w:val="false"/>
          </w:tcPr>
          <w:p>
            <w:pPr>
              <w:pStyle w:val="682"/>
              <w:jc w:val="center"/>
              <w:rPr>
                <w:rFonts w:ascii="仿宋" w:hAnsi="仿宋" w:eastAsia="仿宋"/>
                <w:bCs/>
                <w:sz w:val="24"/>
              </w:rPr>
            </w:pPr>
            <w:r>
              <w:rPr>
                <w:rFonts w:ascii="仿宋" w:hAnsi="仿宋" w:eastAsia="仿宋"/>
                <w:bCs/>
                <w:sz w:val="24"/>
              </w:rPr>
            </w:r>
            <w:r/>
          </w:p>
        </w:tc>
      </w:tr>
      <w:tr>
        <w:trPr>
          <w:trHeight w:val="722"/>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682"/>
              <w:jc w:val="center"/>
              <w:rPr>
                <w:rFonts w:ascii="仿宋" w:hAnsi="仿宋" w:eastAsia="仿宋"/>
                <w:bCs/>
                <w:sz w:val="24"/>
              </w:rPr>
            </w:pPr>
            <w:r>
              <w:rPr>
                <w:rFonts w:ascii="仿宋" w:hAnsi="仿宋" w:eastAsia="仿宋"/>
                <w:bCs/>
                <w:sz w:val="24"/>
              </w:rPr>
            </w:r>
            <w:r/>
          </w:p>
        </w:tc>
        <w:tc>
          <w:tcPr>
            <w:tcBorders>
              <w:top w:val="single" w:color="000000" w:sz="4" w:space="0"/>
              <w:left w:val="none" w:color="000000" w:sz="4" w:space="0"/>
              <w:bottom w:val="single" w:color="000000" w:sz="4" w:space="0"/>
              <w:right w:val="single" w:color="000000" w:sz="4" w:space="0"/>
            </w:tcBorders>
            <w:tcW w:w="1361" w:type="dxa"/>
            <w:vAlign w:val="center"/>
            <w:textDirection w:val="lrTb"/>
            <w:noWrap w:val="false"/>
          </w:tcPr>
          <w:p>
            <w:pPr>
              <w:pStyle w:val="682"/>
              <w:jc w:val="center"/>
              <w:rPr>
                <w:rFonts w:ascii="仿宋" w:hAnsi="仿宋" w:eastAsia="仿宋"/>
                <w:bCs/>
                <w:sz w:val="24"/>
              </w:rPr>
            </w:pPr>
            <w:r>
              <w:rPr>
                <w:rFonts w:ascii="仿宋" w:hAnsi="仿宋" w:eastAsia="仿宋"/>
                <w:bCs/>
                <w:sz w:val="24"/>
              </w:rPr>
            </w:r>
            <w:r/>
          </w:p>
        </w:tc>
        <w:tc>
          <w:tcPr>
            <w:tcBorders>
              <w:top w:val="single" w:color="000000" w:sz="4" w:space="0"/>
              <w:left w:val="none" w:color="000000" w:sz="4" w:space="0"/>
              <w:bottom w:val="single" w:color="000000" w:sz="4" w:space="0"/>
              <w:right w:val="single" w:color="000000" w:sz="4" w:space="0"/>
            </w:tcBorders>
            <w:tcW w:w="1498" w:type="dxa"/>
            <w:vAlign w:val="center"/>
            <w:textDirection w:val="lrTb"/>
            <w:noWrap w:val="false"/>
          </w:tcPr>
          <w:p>
            <w:pPr>
              <w:pStyle w:val="682"/>
              <w:jc w:val="center"/>
              <w:rPr>
                <w:rFonts w:ascii="仿宋" w:hAnsi="仿宋" w:eastAsia="仿宋"/>
                <w:bCs/>
                <w:sz w:val="24"/>
              </w:rPr>
            </w:pPr>
            <w:r>
              <w:rPr>
                <w:rFonts w:ascii="仿宋" w:hAnsi="仿宋" w:eastAsia="仿宋"/>
                <w:bCs/>
                <w:sz w:val="24"/>
              </w:rPr>
            </w:r>
            <w:r/>
          </w:p>
        </w:tc>
        <w:tc>
          <w:tcPr>
            <w:tcBorders>
              <w:top w:val="single" w:color="000000" w:sz="4" w:space="0"/>
              <w:left w:val="none" w:color="000000" w:sz="4" w:space="0"/>
              <w:bottom w:val="single" w:color="000000" w:sz="4" w:space="0"/>
              <w:right w:val="single" w:color="000000" w:sz="4" w:space="0"/>
            </w:tcBorders>
            <w:tcW w:w="780" w:type="dxa"/>
            <w:vAlign w:val="center"/>
            <w:textDirection w:val="lrTb"/>
            <w:noWrap w:val="false"/>
          </w:tcPr>
          <w:p>
            <w:pPr>
              <w:pStyle w:val="682"/>
              <w:jc w:val="center"/>
              <w:rPr>
                <w:rFonts w:ascii="仿宋" w:hAnsi="仿宋" w:eastAsia="仿宋"/>
                <w:bCs/>
                <w:sz w:val="24"/>
              </w:rPr>
            </w:pPr>
            <w:r>
              <w:rPr>
                <w:rFonts w:ascii="仿宋" w:hAnsi="仿宋" w:eastAsia="仿宋"/>
                <w:bCs/>
                <w:sz w:val="24"/>
              </w:rPr>
            </w:r>
            <w:r/>
          </w:p>
        </w:tc>
        <w:tc>
          <w:tcPr>
            <w:tcBorders>
              <w:top w:val="single" w:color="000000" w:sz="4" w:space="0"/>
              <w:left w:val="none" w:color="000000" w:sz="4" w:space="0"/>
              <w:bottom w:val="single" w:color="000000" w:sz="4" w:space="0"/>
              <w:right w:val="single" w:color="000000" w:sz="4" w:space="0"/>
            </w:tcBorders>
            <w:tcW w:w="779" w:type="dxa"/>
            <w:vAlign w:val="center"/>
            <w:textDirection w:val="lrTb"/>
            <w:noWrap w:val="false"/>
          </w:tcPr>
          <w:p>
            <w:pPr>
              <w:pStyle w:val="682"/>
              <w:jc w:val="center"/>
              <w:rPr>
                <w:rFonts w:ascii="仿宋" w:hAnsi="仿宋" w:eastAsia="仿宋"/>
                <w:bCs/>
                <w:sz w:val="24"/>
              </w:rPr>
            </w:pPr>
            <w:r>
              <w:rPr>
                <w:rFonts w:ascii="仿宋" w:hAnsi="仿宋" w:eastAsia="仿宋"/>
                <w:bCs/>
                <w:sz w:val="24"/>
              </w:rPr>
            </w:r>
            <w:r/>
          </w:p>
        </w:tc>
        <w:tc>
          <w:tcPr>
            <w:tcBorders>
              <w:top w:val="single" w:color="000000" w:sz="4" w:space="0"/>
              <w:left w:val="none" w:color="000000" w:sz="4" w:space="0"/>
              <w:bottom w:val="single" w:color="000000" w:sz="4" w:space="0"/>
              <w:right w:val="single" w:color="000000" w:sz="4" w:space="0"/>
            </w:tcBorders>
            <w:tcW w:w="910" w:type="dxa"/>
            <w:vAlign w:val="center"/>
            <w:textDirection w:val="lrTb"/>
            <w:noWrap w:val="false"/>
          </w:tcPr>
          <w:p>
            <w:pPr>
              <w:pStyle w:val="682"/>
              <w:jc w:val="center"/>
              <w:rPr>
                <w:rFonts w:ascii="仿宋" w:hAnsi="仿宋" w:eastAsia="仿宋"/>
                <w:bCs/>
                <w:sz w:val="24"/>
              </w:rPr>
            </w:pPr>
            <w:r>
              <w:rPr>
                <w:rFonts w:ascii="仿宋" w:hAnsi="仿宋" w:eastAsia="仿宋"/>
                <w:bCs/>
                <w:sz w:val="24"/>
              </w:rPr>
            </w:r>
            <w:r/>
          </w:p>
        </w:tc>
        <w:tc>
          <w:tcPr>
            <w:tcBorders>
              <w:top w:val="single" w:color="000000" w:sz="4" w:space="0"/>
              <w:left w:val="none" w:color="000000" w:sz="4" w:space="0"/>
              <w:bottom w:val="single" w:color="000000" w:sz="4" w:space="0"/>
              <w:right w:val="single" w:color="000000" w:sz="4" w:space="0"/>
            </w:tcBorders>
            <w:tcW w:w="909" w:type="dxa"/>
            <w:vAlign w:val="center"/>
            <w:textDirection w:val="lrTb"/>
            <w:noWrap w:val="false"/>
          </w:tcPr>
          <w:p>
            <w:pPr>
              <w:pStyle w:val="682"/>
              <w:jc w:val="center"/>
              <w:rPr>
                <w:rFonts w:ascii="仿宋" w:hAnsi="仿宋" w:eastAsia="仿宋"/>
                <w:bCs/>
                <w:sz w:val="24"/>
              </w:rPr>
            </w:pPr>
            <w:r>
              <w:rPr>
                <w:rFonts w:ascii="仿宋" w:hAnsi="仿宋" w:eastAsia="仿宋"/>
                <w:bCs/>
                <w:sz w:val="24"/>
              </w:rPr>
            </w:r>
            <w:r/>
          </w:p>
        </w:tc>
        <w:tc>
          <w:tcPr>
            <w:tcBorders>
              <w:top w:val="single" w:color="000000" w:sz="4" w:space="0"/>
              <w:left w:val="none" w:color="000000" w:sz="4" w:space="0"/>
              <w:bottom w:val="single" w:color="000000" w:sz="4" w:space="0"/>
              <w:right w:val="single" w:color="000000" w:sz="4" w:space="0"/>
            </w:tcBorders>
            <w:tcW w:w="809" w:type="dxa"/>
            <w:vAlign w:val="center"/>
            <w:textDirection w:val="lrTb"/>
            <w:noWrap w:val="false"/>
          </w:tcPr>
          <w:p>
            <w:pPr>
              <w:pStyle w:val="682"/>
              <w:jc w:val="center"/>
              <w:rPr>
                <w:rFonts w:ascii="仿宋" w:hAnsi="仿宋" w:eastAsia="仿宋"/>
                <w:bCs/>
                <w:sz w:val="24"/>
              </w:rPr>
            </w:pPr>
            <w:r>
              <w:rPr>
                <w:rFonts w:ascii="仿宋" w:hAnsi="仿宋" w:eastAsia="仿宋"/>
                <w:bCs/>
                <w:sz w:val="24"/>
              </w:rPr>
            </w:r>
            <w:r/>
          </w:p>
        </w:tc>
        <w:tc>
          <w:tcPr>
            <w:tcBorders>
              <w:top w:val="single" w:color="000000" w:sz="4" w:space="0"/>
              <w:left w:val="none" w:color="000000" w:sz="4" w:space="0"/>
              <w:bottom w:val="single" w:color="000000" w:sz="4" w:space="0"/>
              <w:right w:val="single" w:color="000000" w:sz="4" w:space="0"/>
            </w:tcBorders>
            <w:tcW w:w="1009" w:type="dxa"/>
            <w:vAlign w:val="center"/>
            <w:textDirection w:val="lrTb"/>
            <w:noWrap w:val="false"/>
          </w:tcPr>
          <w:p>
            <w:pPr>
              <w:pStyle w:val="682"/>
              <w:jc w:val="center"/>
              <w:rPr>
                <w:rFonts w:ascii="仿宋" w:hAnsi="仿宋" w:eastAsia="仿宋"/>
                <w:bCs/>
                <w:sz w:val="24"/>
              </w:rPr>
            </w:pPr>
            <w:r>
              <w:rPr>
                <w:rFonts w:ascii="仿宋" w:hAnsi="仿宋" w:eastAsia="仿宋"/>
                <w:bCs/>
                <w:sz w:val="24"/>
              </w:rPr>
            </w:r>
            <w:r/>
          </w:p>
        </w:tc>
      </w:tr>
      <w:tr>
        <w:trPr>
          <w:trHeight w:val="722"/>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682"/>
              <w:jc w:val="center"/>
              <w:rPr>
                <w:rFonts w:ascii="仿宋" w:hAnsi="仿宋" w:eastAsia="仿宋"/>
                <w:bCs/>
                <w:sz w:val="24"/>
              </w:rPr>
            </w:pPr>
            <w:r>
              <w:rPr>
                <w:rFonts w:ascii="仿宋" w:hAnsi="仿宋" w:eastAsia="仿宋"/>
                <w:bCs/>
                <w:sz w:val="24"/>
              </w:rPr>
            </w:r>
            <w:r/>
          </w:p>
        </w:tc>
        <w:tc>
          <w:tcPr>
            <w:tcBorders>
              <w:top w:val="single" w:color="000000" w:sz="4" w:space="0"/>
              <w:left w:val="none" w:color="000000" w:sz="4" w:space="0"/>
              <w:bottom w:val="single" w:color="000000" w:sz="4" w:space="0"/>
              <w:right w:val="single" w:color="000000" w:sz="4" w:space="0"/>
            </w:tcBorders>
            <w:tcW w:w="1361" w:type="dxa"/>
            <w:vAlign w:val="center"/>
            <w:textDirection w:val="lrTb"/>
            <w:noWrap w:val="false"/>
          </w:tcPr>
          <w:p>
            <w:pPr>
              <w:pStyle w:val="682"/>
              <w:jc w:val="center"/>
              <w:rPr>
                <w:rFonts w:ascii="仿宋" w:hAnsi="仿宋" w:eastAsia="仿宋"/>
                <w:bCs/>
                <w:sz w:val="24"/>
              </w:rPr>
            </w:pPr>
            <w:r>
              <w:rPr>
                <w:rFonts w:ascii="仿宋" w:hAnsi="仿宋" w:eastAsia="仿宋"/>
                <w:bCs/>
                <w:sz w:val="24"/>
              </w:rPr>
            </w:r>
            <w:r/>
          </w:p>
        </w:tc>
        <w:tc>
          <w:tcPr>
            <w:tcBorders>
              <w:top w:val="single" w:color="000000" w:sz="4" w:space="0"/>
              <w:left w:val="none" w:color="000000" w:sz="4" w:space="0"/>
              <w:bottom w:val="single" w:color="000000" w:sz="4" w:space="0"/>
              <w:right w:val="single" w:color="000000" w:sz="4" w:space="0"/>
            </w:tcBorders>
            <w:tcW w:w="1498" w:type="dxa"/>
            <w:vAlign w:val="center"/>
            <w:textDirection w:val="lrTb"/>
            <w:noWrap w:val="false"/>
          </w:tcPr>
          <w:p>
            <w:pPr>
              <w:pStyle w:val="682"/>
              <w:jc w:val="center"/>
              <w:rPr>
                <w:rFonts w:ascii="仿宋" w:hAnsi="仿宋" w:eastAsia="仿宋"/>
                <w:bCs/>
                <w:sz w:val="24"/>
              </w:rPr>
            </w:pPr>
            <w:r>
              <w:rPr>
                <w:rFonts w:ascii="仿宋" w:hAnsi="仿宋" w:eastAsia="仿宋"/>
                <w:bCs/>
                <w:sz w:val="24"/>
              </w:rPr>
            </w:r>
            <w:r/>
          </w:p>
        </w:tc>
        <w:tc>
          <w:tcPr>
            <w:tcBorders>
              <w:top w:val="single" w:color="000000" w:sz="4" w:space="0"/>
              <w:left w:val="none" w:color="000000" w:sz="4" w:space="0"/>
              <w:bottom w:val="single" w:color="000000" w:sz="4" w:space="0"/>
              <w:right w:val="single" w:color="000000" w:sz="4" w:space="0"/>
            </w:tcBorders>
            <w:tcW w:w="780" w:type="dxa"/>
            <w:vAlign w:val="center"/>
            <w:textDirection w:val="lrTb"/>
            <w:noWrap w:val="false"/>
          </w:tcPr>
          <w:p>
            <w:pPr>
              <w:pStyle w:val="682"/>
              <w:jc w:val="center"/>
              <w:rPr>
                <w:rFonts w:ascii="仿宋" w:hAnsi="仿宋" w:eastAsia="仿宋"/>
                <w:bCs/>
                <w:sz w:val="24"/>
              </w:rPr>
            </w:pPr>
            <w:r>
              <w:rPr>
                <w:rFonts w:ascii="仿宋" w:hAnsi="仿宋" w:eastAsia="仿宋"/>
                <w:bCs/>
                <w:sz w:val="24"/>
              </w:rPr>
            </w:r>
            <w:r/>
          </w:p>
        </w:tc>
        <w:tc>
          <w:tcPr>
            <w:tcBorders>
              <w:top w:val="single" w:color="000000" w:sz="4" w:space="0"/>
              <w:left w:val="none" w:color="000000" w:sz="4" w:space="0"/>
              <w:bottom w:val="single" w:color="000000" w:sz="4" w:space="0"/>
              <w:right w:val="single" w:color="000000" w:sz="4" w:space="0"/>
            </w:tcBorders>
            <w:tcW w:w="779" w:type="dxa"/>
            <w:vAlign w:val="center"/>
            <w:textDirection w:val="lrTb"/>
            <w:noWrap w:val="false"/>
          </w:tcPr>
          <w:p>
            <w:pPr>
              <w:pStyle w:val="682"/>
              <w:jc w:val="center"/>
              <w:rPr>
                <w:rFonts w:ascii="仿宋" w:hAnsi="仿宋" w:eastAsia="仿宋"/>
                <w:bCs/>
                <w:sz w:val="24"/>
              </w:rPr>
            </w:pPr>
            <w:r>
              <w:rPr>
                <w:rFonts w:ascii="仿宋" w:hAnsi="仿宋" w:eastAsia="仿宋"/>
                <w:bCs/>
                <w:sz w:val="24"/>
              </w:rPr>
            </w:r>
            <w:r/>
          </w:p>
        </w:tc>
        <w:tc>
          <w:tcPr>
            <w:tcBorders>
              <w:top w:val="single" w:color="000000" w:sz="4" w:space="0"/>
              <w:left w:val="none" w:color="000000" w:sz="4" w:space="0"/>
              <w:bottom w:val="single" w:color="000000" w:sz="4" w:space="0"/>
              <w:right w:val="single" w:color="000000" w:sz="4" w:space="0"/>
            </w:tcBorders>
            <w:tcW w:w="910" w:type="dxa"/>
            <w:vAlign w:val="center"/>
            <w:textDirection w:val="lrTb"/>
            <w:noWrap w:val="false"/>
          </w:tcPr>
          <w:p>
            <w:pPr>
              <w:pStyle w:val="682"/>
              <w:jc w:val="center"/>
              <w:rPr>
                <w:rFonts w:ascii="仿宋" w:hAnsi="仿宋" w:eastAsia="仿宋"/>
                <w:bCs/>
                <w:sz w:val="24"/>
              </w:rPr>
            </w:pPr>
            <w:r>
              <w:rPr>
                <w:rFonts w:ascii="仿宋" w:hAnsi="仿宋" w:eastAsia="仿宋"/>
                <w:bCs/>
                <w:sz w:val="24"/>
              </w:rPr>
            </w:r>
            <w:r/>
          </w:p>
        </w:tc>
        <w:tc>
          <w:tcPr>
            <w:tcBorders>
              <w:top w:val="single" w:color="000000" w:sz="4" w:space="0"/>
              <w:left w:val="none" w:color="000000" w:sz="4" w:space="0"/>
              <w:bottom w:val="single" w:color="000000" w:sz="4" w:space="0"/>
              <w:right w:val="single" w:color="000000" w:sz="4" w:space="0"/>
            </w:tcBorders>
            <w:tcW w:w="909" w:type="dxa"/>
            <w:vAlign w:val="center"/>
            <w:textDirection w:val="lrTb"/>
            <w:noWrap w:val="false"/>
          </w:tcPr>
          <w:p>
            <w:pPr>
              <w:pStyle w:val="682"/>
              <w:jc w:val="center"/>
              <w:rPr>
                <w:rFonts w:ascii="仿宋" w:hAnsi="仿宋" w:eastAsia="仿宋"/>
                <w:bCs/>
                <w:sz w:val="24"/>
              </w:rPr>
            </w:pPr>
            <w:r>
              <w:rPr>
                <w:rFonts w:ascii="仿宋" w:hAnsi="仿宋" w:eastAsia="仿宋"/>
                <w:bCs/>
                <w:sz w:val="24"/>
              </w:rPr>
            </w:r>
            <w:r/>
          </w:p>
        </w:tc>
        <w:tc>
          <w:tcPr>
            <w:tcBorders>
              <w:top w:val="single" w:color="000000" w:sz="4" w:space="0"/>
              <w:left w:val="none" w:color="000000" w:sz="4" w:space="0"/>
              <w:bottom w:val="single" w:color="000000" w:sz="4" w:space="0"/>
              <w:right w:val="single" w:color="000000" w:sz="4" w:space="0"/>
            </w:tcBorders>
            <w:tcW w:w="809" w:type="dxa"/>
            <w:vAlign w:val="center"/>
            <w:textDirection w:val="lrTb"/>
            <w:noWrap w:val="false"/>
          </w:tcPr>
          <w:p>
            <w:pPr>
              <w:pStyle w:val="682"/>
              <w:jc w:val="center"/>
              <w:rPr>
                <w:rFonts w:ascii="仿宋" w:hAnsi="仿宋" w:eastAsia="仿宋"/>
                <w:bCs/>
                <w:sz w:val="24"/>
              </w:rPr>
            </w:pPr>
            <w:r>
              <w:rPr>
                <w:rFonts w:ascii="仿宋" w:hAnsi="仿宋" w:eastAsia="仿宋"/>
                <w:bCs/>
                <w:sz w:val="24"/>
              </w:rPr>
            </w:r>
            <w:r/>
          </w:p>
        </w:tc>
        <w:tc>
          <w:tcPr>
            <w:tcBorders>
              <w:top w:val="single" w:color="000000" w:sz="4" w:space="0"/>
              <w:left w:val="none" w:color="000000" w:sz="4" w:space="0"/>
              <w:bottom w:val="single" w:color="000000" w:sz="4" w:space="0"/>
              <w:right w:val="single" w:color="000000" w:sz="4" w:space="0"/>
            </w:tcBorders>
            <w:tcW w:w="1009" w:type="dxa"/>
            <w:vAlign w:val="center"/>
            <w:textDirection w:val="lrTb"/>
            <w:noWrap w:val="false"/>
          </w:tcPr>
          <w:p>
            <w:pPr>
              <w:pStyle w:val="682"/>
              <w:jc w:val="center"/>
              <w:rPr>
                <w:rFonts w:ascii="仿宋" w:hAnsi="仿宋" w:eastAsia="仿宋"/>
                <w:bCs/>
                <w:sz w:val="24"/>
              </w:rPr>
            </w:pPr>
            <w:r>
              <w:rPr>
                <w:rFonts w:ascii="仿宋" w:hAnsi="仿宋" w:eastAsia="仿宋"/>
                <w:bCs/>
                <w:sz w:val="24"/>
              </w:rPr>
            </w:r>
            <w:r/>
          </w:p>
        </w:tc>
      </w:tr>
      <w:tr>
        <w:trPr>
          <w:trHeight w:val="722"/>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682"/>
              <w:jc w:val="center"/>
              <w:rPr>
                <w:rFonts w:ascii="仿宋" w:hAnsi="仿宋" w:eastAsia="仿宋"/>
                <w:bCs/>
                <w:sz w:val="24"/>
              </w:rPr>
            </w:pPr>
            <w:r>
              <w:rPr>
                <w:rFonts w:ascii="仿宋" w:hAnsi="仿宋" w:eastAsia="仿宋"/>
                <w:bCs/>
                <w:sz w:val="24"/>
              </w:rPr>
            </w:r>
            <w:r/>
          </w:p>
        </w:tc>
        <w:tc>
          <w:tcPr>
            <w:tcBorders>
              <w:top w:val="single" w:color="000000" w:sz="4" w:space="0"/>
              <w:left w:val="none" w:color="000000" w:sz="4" w:space="0"/>
              <w:bottom w:val="single" w:color="000000" w:sz="4" w:space="0"/>
              <w:right w:val="single" w:color="000000" w:sz="4" w:space="0"/>
            </w:tcBorders>
            <w:tcW w:w="1361" w:type="dxa"/>
            <w:vAlign w:val="center"/>
            <w:textDirection w:val="lrTb"/>
            <w:noWrap w:val="false"/>
          </w:tcPr>
          <w:p>
            <w:pPr>
              <w:pStyle w:val="682"/>
              <w:jc w:val="center"/>
              <w:rPr>
                <w:rFonts w:ascii="仿宋" w:hAnsi="仿宋" w:eastAsia="仿宋"/>
                <w:bCs/>
                <w:sz w:val="24"/>
              </w:rPr>
            </w:pPr>
            <w:r>
              <w:rPr>
                <w:rFonts w:ascii="仿宋" w:hAnsi="仿宋" w:eastAsia="仿宋"/>
                <w:bCs/>
                <w:sz w:val="24"/>
              </w:rPr>
            </w:r>
            <w:r/>
          </w:p>
        </w:tc>
        <w:tc>
          <w:tcPr>
            <w:tcBorders>
              <w:top w:val="single" w:color="000000" w:sz="4" w:space="0"/>
              <w:left w:val="none" w:color="000000" w:sz="4" w:space="0"/>
              <w:bottom w:val="single" w:color="000000" w:sz="4" w:space="0"/>
              <w:right w:val="single" w:color="000000" w:sz="4" w:space="0"/>
            </w:tcBorders>
            <w:tcW w:w="1498" w:type="dxa"/>
            <w:vAlign w:val="center"/>
            <w:textDirection w:val="lrTb"/>
            <w:noWrap w:val="false"/>
          </w:tcPr>
          <w:p>
            <w:pPr>
              <w:pStyle w:val="682"/>
              <w:jc w:val="center"/>
              <w:rPr>
                <w:rFonts w:ascii="仿宋" w:hAnsi="仿宋" w:eastAsia="仿宋"/>
                <w:bCs/>
                <w:sz w:val="24"/>
              </w:rPr>
            </w:pPr>
            <w:r>
              <w:rPr>
                <w:rFonts w:ascii="仿宋" w:hAnsi="仿宋" w:eastAsia="仿宋"/>
                <w:bCs/>
                <w:sz w:val="24"/>
              </w:rPr>
            </w:r>
            <w:r/>
          </w:p>
        </w:tc>
        <w:tc>
          <w:tcPr>
            <w:tcBorders>
              <w:top w:val="single" w:color="000000" w:sz="4" w:space="0"/>
              <w:left w:val="none" w:color="000000" w:sz="4" w:space="0"/>
              <w:bottom w:val="single" w:color="000000" w:sz="4" w:space="0"/>
              <w:right w:val="single" w:color="000000" w:sz="4" w:space="0"/>
            </w:tcBorders>
            <w:tcW w:w="780" w:type="dxa"/>
            <w:vAlign w:val="center"/>
            <w:textDirection w:val="lrTb"/>
            <w:noWrap w:val="false"/>
          </w:tcPr>
          <w:p>
            <w:pPr>
              <w:pStyle w:val="682"/>
              <w:jc w:val="center"/>
              <w:rPr>
                <w:rFonts w:ascii="仿宋" w:hAnsi="仿宋" w:eastAsia="仿宋"/>
                <w:bCs/>
                <w:sz w:val="24"/>
              </w:rPr>
            </w:pPr>
            <w:r>
              <w:rPr>
                <w:rFonts w:ascii="仿宋" w:hAnsi="仿宋" w:eastAsia="仿宋"/>
                <w:bCs/>
                <w:sz w:val="24"/>
              </w:rPr>
            </w:r>
            <w:r/>
          </w:p>
        </w:tc>
        <w:tc>
          <w:tcPr>
            <w:tcBorders>
              <w:top w:val="single" w:color="000000" w:sz="4" w:space="0"/>
              <w:left w:val="none" w:color="000000" w:sz="4" w:space="0"/>
              <w:bottom w:val="single" w:color="000000" w:sz="4" w:space="0"/>
              <w:right w:val="single" w:color="000000" w:sz="4" w:space="0"/>
            </w:tcBorders>
            <w:tcW w:w="779" w:type="dxa"/>
            <w:vAlign w:val="center"/>
            <w:textDirection w:val="lrTb"/>
            <w:noWrap w:val="false"/>
          </w:tcPr>
          <w:p>
            <w:pPr>
              <w:pStyle w:val="682"/>
              <w:jc w:val="center"/>
              <w:rPr>
                <w:rFonts w:ascii="仿宋" w:hAnsi="仿宋" w:eastAsia="仿宋"/>
                <w:bCs/>
                <w:sz w:val="24"/>
              </w:rPr>
            </w:pPr>
            <w:r>
              <w:rPr>
                <w:rFonts w:ascii="仿宋" w:hAnsi="仿宋" w:eastAsia="仿宋"/>
                <w:bCs/>
                <w:sz w:val="24"/>
              </w:rPr>
            </w:r>
            <w:r/>
          </w:p>
        </w:tc>
        <w:tc>
          <w:tcPr>
            <w:tcBorders>
              <w:top w:val="single" w:color="000000" w:sz="4" w:space="0"/>
              <w:left w:val="none" w:color="000000" w:sz="4" w:space="0"/>
              <w:bottom w:val="single" w:color="000000" w:sz="4" w:space="0"/>
              <w:right w:val="single" w:color="000000" w:sz="4" w:space="0"/>
            </w:tcBorders>
            <w:tcW w:w="910" w:type="dxa"/>
            <w:vAlign w:val="center"/>
            <w:textDirection w:val="lrTb"/>
            <w:noWrap w:val="false"/>
          </w:tcPr>
          <w:p>
            <w:pPr>
              <w:pStyle w:val="682"/>
              <w:jc w:val="center"/>
              <w:rPr>
                <w:rFonts w:ascii="仿宋" w:hAnsi="仿宋" w:eastAsia="仿宋"/>
                <w:bCs/>
                <w:sz w:val="24"/>
              </w:rPr>
            </w:pPr>
            <w:r>
              <w:rPr>
                <w:rFonts w:ascii="仿宋" w:hAnsi="仿宋" w:eastAsia="仿宋"/>
                <w:bCs/>
                <w:sz w:val="24"/>
              </w:rPr>
            </w:r>
            <w:r/>
          </w:p>
        </w:tc>
        <w:tc>
          <w:tcPr>
            <w:tcBorders>
              <w:top w:val="single" w:color="000000" w:sz="4" w:space="0"/>
              <w:left w:val="none" w:color="000000" w:sz="4" w:space="0"/>
              <w:bottom w:val="single" w:color="000000" w:sz="4" w:space="0"/>
              <w:right w:val="single" w:color="000000" w:sz="4" w:space="0"/>
            </w:tcBorders>
            <w:tcW w:w="909" w:type="dxa"/>
            <w:vAlign w:val="center"/>
            <w:textDirection w:val="lrTb"/>
            <w:noWrap w:val="false"/>
          </w:tcPr>
          <w:p>
            <w:pPr>
              <w:pStyle w:val="682"/>
              <w:jc w:val="center"/>
              <w:rPr>
                <w:rFonts w:ascii="仿宋" w:hAnsi="仿宋" w:eastAsia="仿宋"/>
                <w:bCs/>
                <w:sz w:val="24"/>
              </w:rPr>
            </w:pPr>
            <w:r>
              <w:rPr>
                <w:rFonts w:ascii="仿宋" w:hAnsi="仿宋" w:eastAsia="仿宋"/>
                <w:bCs/>
                <w:sz w:val="24"/>
              </w:rPr>
            </w:r>
            <w:r/>
          </w:p>
        </w:tc>
        <w:tc>
          <w:tcPr>
            <w:tcBorders>
              <w:top w:val="single" w:color="000000" w:sz="4" w:space="0"/>
              <w:left w:val="none" w:color="000000" w:sz="4" w:space="0"/>
              <w:bottom w:val="single" w:color="000000" w:sz="4" w:space="0"/>
              <w:right w:val="single" w:color="000000" w:sz="4" w:space="0"/>
            </w:tcBorders>
            <w:tcW w:w="809" w:type="dxa"/>
            <w:vAlign w:val="center"/>
            <w:textDirection w:val="lrTb"/>
            <w:noWrap w:val="false"/>
          </w:tcPr>
          <w:p>
            <w:pPr>
              <w:pStyle w:val="682"/>
              <w:jc w:val="center"/>
              <w:rPr>
                <w:rFonts w:ascii="仿宋" w:hAnsi="仿宋" w:eastAsia="仿宋"/>
                <w:bCs/>
                <w:sz w:val="24"/>
              </w:rPr>
            </w:pPr>
            <w:r>
              <w:rPr>
                <w:rFonts w:ascii="仿宋" w:hAnsi="仿宋" w:eastAsia="仿宋"/>
                <w:bCs/>
                <w:sz w:val="24"/>
              </w:rPr>
            </w:r>
            <w:r/>
          </w:p>
        </w:tc>
        <w:tc>
          <w:tcPr>
            <w:tcBorders>
              <w:top w:val="single" w:color="000000" w:sz="4" w:space="0"/>
              <w:left w:val="none" w:color="000000" w:sz="4" w:space="0"/>
              <w:bottom w:val="single" w:color="000000" w:sz="4" w:space="0"/>
              <w:right w:val="single" w:color="000000" w:sz="4" w:space="0"/>
            </w:tcBorders>
            <w:tcW w:w="1009" w:type="dxa"/>
            <w:vAlign w:val="center"/>
            <w:textDirection w:val="lrTb"/>
            <w:noWrap w:val="false"/>
          </w:tcPr>
          <w:p>
            <w:pPr>
              <w:pStyle w:val="682"/>
              <w:jc w:val="center"/>
              <w:rPr>
                <w:rFonts w:ascii="仿宋" w:hAnsi="仿宋" w:eastAsia="仿宋"/>
                <w:bCs/>
                <w:sz w:val="24"/>
              </w:rPr>
            </w:pPr>
            <w:r>
              <w:rPr>
                <w:rFonts w:ascii="仿宋" w:hAnsi="仿宋" w:eastAsia="仿宋"/>
                <w:bCs/>
                <w:sz w:val="24"/>
              </w:rPr>
            </w:r>
            <w:r/>
          </w:p>
        </w:tc>
      </w:tr>
      <w:tr>
        <w:trPr>
          <w:trHeight w:val="722"/>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682"/>
              <w:jc w:val="center"/>
              <w:rPr>
                <w:rFonts w:ascii="仿宋" w:hAnsi="仿宋" w:eastAsia="仿宋"/>
                <w:bCs/>
                <w:sz w:val="24"/>
              </w:rPr>
            </w:pPr>
            <w:r>
              <w:rPr>
                <w:rFonts w:ascii="仿宋" w:hAnsi="仿宋" w:eastAsia="仿宋"/>
                <w:bCs/>
                <w:sz w:val="24"/>
              </w:rPr>
            </w:r>
            <w:r/>
          </w:p>
        </w:tc>
        <w:tc>
          <w:tcPr>
            <w:tcBorders>
              <w:top w:val="single" w:color="000000" w:sz="4" w:space="0"/>
              <w:left w:val="none" w:color="000000" w:sz="4" w:space="0"/>
              <w:bottom w:val="single" w:color="000000" w:sz="4" w:space="0"/>
              <w:right w:val="single" w:color="000000" w:sz="4" w:space="0"/>
            </w:tcBorders>
            <w:tcW w:w="1361" w:type="dxa"/>
            <w:vAlign w:val="center"/>
            <w:textDirection w:val="lrTb"/>
            <w:noWrap w:val="false"/>
          </w:tcPr>
          <w:p>
            <w:pPr>
              <w:pStyle w:val="682"/>
              <w:jc w:val="center"/>
              <w:rPr>
                <w:rFonts w:ascii="仿宋" w:hAnsi="仿宋" w:eastAsia="仿宋"/>
                <w:bCs/>
                <w:sz w:val="24"/>
              </w:rPr>
            </w:pPr>
            <w:r>
              <w:rPr>
                <w:rFonts w:ascii="仿宋" w:hAnsi="仿宋" w:eastAsia="仿宋"/>
                <w:bCs/>
                <w:sz w:val="24"/>
              </w:rPr>
            </w:r>
            <w:r/>
          </w:p>
        </w:tc>
        <w:tc>
          <w:tcPr>
            <w:tcBorders>
              <w:top w:val="single" w:color="000000" w:sz="4" w:space="0"/>
              <w:left w:val="none" w:color="000000" w:sz="4" w:space="0"/>
              <w:bottom w:val="single" w:color="000000" w:sz="4" w:space="0"/>
              <w:right w:val="single" w:color="000000" w:sz="4" w:space="0"/>
            </w:tcBorders>
            <w:tcW w:w="1498" w:type="dxa"/>
            <w:vAlign w:val="center"/>
            <w:textDirection w:val="lrTb"/>
            <w:noWrap w:val="false"/>
          </w:tcPr>
          <w:p>
            <w:pPr>
              <w:pStyle w:val="682"/>
              <w:jc w:val="center"/>
              <w:rPr>
                <w:rFonts w:ascii="仿宋" w:hAnsi="仿宋" w:eastAsia="仿宋"/>
                <w:bCs/>
                <w:sz w:val="24"/>
              </w:rPr>
            </w:pPr>
            <w:r>
              <w:rPr>
                <w:rFonts w:ascii="仿宋" w:hAnsi="仿宋" w:eastAsia="仿宋"/>
                <w:bCs/>
                <w:sz w:val="24"/>
              </w:rPr>
            </w:r>
            <w:r/>
          </w:p>
        </w:tc>
        <w:tc>
          <w:tcPr>
            <w:tcBorders>
              <w:top w:val="single" w:color="000000" w:sz="4" w:space="0"/>
              <w:left w:val="none" w:color="000000" w:sz="4" w:space="0"/>
              <w:bottom w:val="single" w:color="000000" w:sz="4" w:space="0"/>
              <w:right w:val="single" w:color="000000" w:sz="4" w:space="0"/>
            </w:tcBorders>
            <w:tcW w:w="780" w:type="dxa"/>
            <w:vAlign w:val="center"/>
            <w:textDirection w:val="lrTb"/>
            <w:noWrap w:val="false"/>
          </w:tcPr>
          <w:p>
            <w:pPr>
              <w:pStyle w:val="682"/>
              <w:jc w:val="center"/>
              <w:rPr>
                <w:rFonts w:ascii="仿宋" w:hAnsi="仿宋" w:eastAsia="仿宋"/>
                <w:bCs/>
                <w:sz w:val="24"/>
              </w:rPr>
            </w:pPr>
            <w:r>
              <w:rPr>
                <w:rFonts w:ascii="仿宋" w:hAnsi="仿宋" w:eastAsia="仿宋"/>
                <w:bCs/>
                <w:sz w:val="24"/>
              </w:rPr>
            </w:r>
            <w:r/>
          </w:p>
        </w:tc>
        <w:tc>
          <w:tcPr>
            <w:tcBorders>
              <w:top w:val="single" w:color="000000" w:sz="4" w:space="0"/>
              <w:left w:val="none" w:color="000000" w:sz="4" w:space="0"/>
              <w:bottom w:val="single" w:color="000000" w:sz="4" w:space="0"/>
              <w:right w:val="single" w:color="000000" w:sz="4" w:space="0"/>
            </w:tcBorders>
            <w:tcW w:w="779" w:type="dxa"/>
            <w:vAlign w:val="center"/>
            <w:textDirection w:val="lrTb"/>
            <w:noWrap w:val="false"/>
          </w:tcPr>
          <w:p>
            <w:pPr>
              <w:pStyle w:val="682"/>
              <w:jc w:val="center"/>
              <w:rPr>
                <w:rFonts w:ascii="仿宋" w:hAnsi="仿宋" w:eastAsia="仿宋"/>
                <w:bCs/>
                <w:sz w:val="24"/>
              </w:rPr>
            </w:pPr>
            <w:r>
              <w:rPr>
                <w:rFonts w:ascii="仿宋" w:hAnsi="仿宋" w:eastAsia="仿宋"/>
                <w:bCs/>
                <w:sz w:val="24"/>
              </w:rPr>
            </w:r>
            <w:r/>
          </w:p>
        </w:tc>
        <w:tc>
          <w:tcPr>
            <w:tcBorders>
              <w:top w:val="single" w:color="000000" w:sz="4" w:space="0"/>
              <w:left w:val="none" w:color="000000" w:sz="4" w:space="0"/>
              <w:bottom w:val="single" w:color="000000" w:sz="4" w:space="0"/>
              <w:right w:val="single" w:color="000000" w:sz="4" w:space="0"/>
            </w:tcBorders>
            <w:tcW w:w="910" w:type="dxa"/>
            <w:vAlign w:val="center"/>
            <w:textDirection w:val="lrTb"/>
            <w:noWrap w:val="false"/>
          </w:tcPr>
          <w:p>
            <w:pPr>
              <w:pStyle w:val="682"/>
              <w:jc w:val="center"/>
              <w:rPr>
                <w:rFonts w:ascii="仿宋" w:hAnsi="仿宋" w:eastAsia="仿宋"/>
                <w:bCs/>
                <w:sz w:val="24"/>
              </w:rPr>
            </w:pPr>
            <w:r>
              <w:rPr>
                <w:rFonts w:ascii="仿宋" w:hAnsi="仿宋" w:eastAsia="仿宋"/>
                <w:bCs/>
                <w:sz w:val="24"/>
              </w:rPr>
            </w:r>
            <w:r/>
          </w:p>
        </w:tc>
        <w:tc>
          <w:tcPr>
            <w:tcBorders>
              <w:top w:val="single" w:color="000000" w:sz="4" w:space="0"/>
              <w:left w:val="none" w:color="000000" w:sz="4" w:space="0"/>
              <w:bottom w:val="single" w:color="000000" w:sz="4" w:space="0"/>
              <w:right w:val="single" w:color="000000" w:sz="4" w:space="0"/>
            </w:tcBorders>
            <w:tcW w:w="909" w:type="dxa"/>
            <w:vAlign w:val="center"/>
            <w:textDirection w:val="lrTb"/>
            <w:noWrap w:val="false"/>
          </w:tcPr>
          <w:p>
            <w:pPr>
              <w:pStyle w:val="682"/>
              <w:jc w:val="center"/>
              <w:rPr>
                <w:rFonts w:ascii="仿宋" w:hAnsi="仿宋" w:eastAsia="仿宋"/>
                <w:bCs/>
                <w:sz w:val="24"/>
              </w:rPr>
            </w:pPr>
            <w:r>
              <w:rPr>
                <w:rFonts w:ascii="仿宋" w:hAnsi="仿宋" w:eastAsia="仿宋"/>
                <w:bCs/>
                <w:sz w:val="24"/>
              </w:rPr>
            </w:r>
            <w:r/>
          </w:p>
        </w:tc>
        <w:tc>
          <w:tcPr>
            <w:tcBorders>
              <w:top w:val="single" w:color="000000" w:sz="4" w:space="0"/>
              <w:left w:val="none" w:color="000000" w:sz="4" w:space="0"/>
              <w:bottom w:val="single" w:color="000000" w:sz="4" w:space="0"/>
              <w:right w:val="single" w:color="000000" w:sz="4" w:space="0"/>
            </w:tcBorders>
            <w:tcW w:w="809" w:type="dxa"/>
            <w:vAlign w:val="center"/>
            <w:textDirection w:val="lrTb"/>
            <w:noWrap w:val="false"/>
          </w:tcPr>
          <w:p>
            <w:pPr>
              <w:pStyle w:val="682"/>
              <w:jc w:val="center"/>
              <w:rPr>
                <w:rFonts w:ascii="仿宋" w:hAnsi="仿宋" w:eastAsia="仿宋"/>
                <w:bCs/>
                <w:sz w:val="24"/>
              </w:rPr>
            </w:pPr>
            <w:r>
              <w:rPr>
                <w:rFonts w:ascii="仿宋" w:hAnsi="仿宋" w:eastAsia="仿宋"/>
                <w:bCs/>
                <w:sz w:val="24"/>
              </w:rPr>
            </w:r>
            <w:r/>
          </w:p>
        </w:tc>
        <w:tc>
          <w:tcPr>
            <w:tcBorders>
              <w:top w:val="single" w:color="000000" w:sz="4" w:space="0"/>
              <w:left w:val="none" w:color="000000" w:sz="4" w:space="0"/>
              <w:bottom w:val="single" w:color="000000" w:sz="4" w:space="0"/>
              <w:right w:val="single" w:color="000000" w:sz="4" w:space="0"/>
            </w:tcBorders>
            <w:tcW w:w="1009" w:type="dxa"/>
            <w:vAlign w:val="center"/>
            <w:textDirection w:val="lrTb"/>
            <w:noWrap w:val="false"/>
          </w:tcPr>
          <w:p>
            <w:pPr>
              <w:pStyle w:val="682"/>
              <w:jc w:val="center"/>
              <w:rPr>
                <w:rFonts w:ascii="仿宋" w:hAnsi="仿宋" w:eastAsia="仿宋"/>
                <w:bCs/>
                <w:sz w:val="24"/>
              </w:rPr>
            </w:pPr>
            <w:r>
              <w:rPr>
                <w:rFonts w:ascii="仿宋" w:hAnsi="仿宋" w:eastAsia="仿宋"/>
                <w:bCs/>
                <w:sz w:val="24"/>
              </w:rPr>
            </w:r>
            <w:r/>
          </w:p>
        </w:tc>
      </w:tr>
      <w:tr>
        <w:trPr>
          <w:trHeight w:val="733"/>
        </w:trPr>
        <w:tc>
          <w:tcPr>
            <w:gridSpan w:val="2"/>
            <w:tcBorders>
              <w:top w:val="single" w:color="000000" w:sz="4" w:space="0"/>
              <w:left w:val="single" w:color="000000" w:sz="4" w:space="0"/>
              <w:bottom w:val="single" w:color="000000" w:sz="4" w:space="0"/>
              <w:right w:val="single" w:color="000000" w:sz="4" w:space="0"/>
            </w:tcBorders>
            <w:tcW w:w="2141" w:type="dxa"/>
            <w:vAlign w:val="center"/>
            <w:textDirection w:val="lrTb"/>
            <w:noWrap w:val="false"/>
          </w:tcPr>
          <w:p>
            <w:pPr>
              <w:pStyle w:val="682"/>
              <w:jc w:val="center"/>
              <w:rPr>
                <w:rFonts w:ascii="仿宋" w:hAnsi="仿宋" w:eastAsia="仿宋"/>
                <w:bCs/>
                <w:sz w:val="24"/>
              </w:rPr>
            </w:pPr>
            <w:r>
              <w:rPr>
                <w:rFonts w:hint="eastAsia" w:ascii="仿宋" w:hAnsi="仿宋" w:eastAsia="仿宋"/>
                <w:bCs/>
                <w:sz w:val="24"/>
              </w:rPr>
              <w:t xml:space="preserve">总    价</w:t>
            </w:r>
            <w:r>
              <w:rPr>
                <w:rFonts w:ascii="仿宋" w:hAnsi="仿宋" w:eastAsia="仿宋"/>
                <w:bCs/>
                <w:sz w:val="24"/>
              </w:rPr>
            </w:r>
            <w:r/>
          </w:p>
        </w:tc>
        <w:tc>
          <w:tcPr>
            <w:gridSpan w:val="7"/>
            <w:tcBorders>
              <w:top w:val="single" w:color="000000" w:sz="4" w:space="0"/>
              <w:left w:val="none" w:color="000000" w:sz="4" w:space="0"/>
              <w:bottom w:val="single" w:color="000000" w:sz="4" w:space="0"/>
              <w:right w:val="single" w:color="000000" w:sz="4" w:space="0"/>
            </w:tcBorders>
            <w:tcW w:w="6694" w:type="dxa"/>
            <w:vAlign w:val="center"/>
            <w:textDirection w:val="lrTb"/>
            <w:noWrap w:val="false"/>
          </w:tcPr>
          <w:p>
            <w:pPr>
              <w:pStyle w:val="682"/>
              <w:jc w:val="center"/>
              <w:rPr>
                <w:rFonts w:ascii="仿宋" w:hAnsi="仿宋" w:eastAsia="仿宋"/>
                <w:bCs/>
                <w:sz w:val="24"/>
              </w:rPr>
            </w:pPr>
            <w:r>
              <w:rPr>
                <w:rFonts w:ascii="仿宋" w:hAnsi="仿宋" w:eastAsia="仿宋"/>
                <w:bCs/>
                <w:sz w:val="24"/>
              </w:rPr>
            </w:r>
            <w:r/>
          </w:p>
        </w:tc>
      </w:tr>
    </w:tbl>
    <w:p>
      <w:pPr>
        <w:pStyle w:val="682"/>
        <w:jc w:val="right"/>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（电子签章）</w:t>
      </w:r>
      <w:r>
        <w:rPr>
          <w:rFonts w:ascii="仿宋" w:hAnsi="仿宋" w:eastAsia="仿宋" w:cs="楷体_GB2312"/>
          <w:sz w:val="28"/>
          <w:szCs w:val="28"/>
          <w:lang w:val="zh-CN"/>
        </w:rPr>
      </w:r>
      <w:r/>
    </w:p>
    <w:p>
      <w:pPr>
        <w:pStyle w:val="682"/>
        <w:jc w:val="right"/>
        <w:spacing w:line="640" w:lineRule="exact"/>
        <w:rPr>
          <w:rFonts w:ascii="仿宋" w:hAnsi="仿宋" w:eastAsia="仿宋"/>
          <w:sz w:val="28"/>
        </w:rPr>
      </w:pP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sz w:val="28"/>
        </w:rPr>
      </w:r>
      <w:r/>
    </w:p>
    <w:p>
      <w:pPr>
        <w:pStyle w:val="773"/>
        <w:ind w:firstLine="411"/>
        <w:spacing w:line="440" w:lineRule="exact"/>
        <w:rPr>
          <w:rFonts w:ascii="仿宋" w:hAnsi="仿宋" w:eastAsia="仿宋"/>
          <w:sz w:val="28"/>
          <w:szCs w:val="24"/>
        </w:rPr>
      </w:pPr>
      <w:r>
        <w:rPr>
          <w:rFonts w:ascii="仿宋" w:hAnsi="仿宋" w:eastAsia="仿宋"/>
          <w:sz w:val="28"/>
          <w:szCs w:val="24"/>
        </w:rPr>
      </w:r>
      <w:r/>
    </w:p>
    <w:p>
      <w:pPr>
        <w:pStyle w:val="773"/>
        <w:ind w:firstLine="408"/>
        <w:spacing w:line="520" w:lineRule="exact"/>
        <w:rPr>
          <w:rFonts w:ascii="仿宋" w:hAnsi="仿宋" w:eastAsia="仿宋"/>
          <w:sz w:val="28"/>
          <w:szCs w:val="24"/>
        </w:rPr>
      </w:pPr>
      <w:r>
        <w:rPr>
          <w:rFonts w:ascii="仿宋" w:hAnsi="仿宋" w:eastAsia="仿宋"/>
          <w:sz w:val="28"/>
          <w:szCs w:val="24"/>
        </w:rPr>
        <w:t xml:space="preserve">备注：</w:t>
      </w:r>
      <w:r>
        <w:rPr>
          <w:rFonts w:hint="eastAsia" w:ascii="仿宋" w:hAnsi="仿宋" w:eastAsia="仿宋"/>
          <w:sz w:val="28"/>
          <w:szCs w:val="24"/>
          <w:lang w:val="en-US" w:eastAsia="zh-CN"/>
        </w:rPr>
        <w:t xml:space="preserve">1、</w:t>
      </w:r>
      <w:r>
        <w:rPr>
          <w:rFonts w:hint="eastAsia" w:ascii="仿宋" w:hAnsi="仿宋" w:eastAsia="仿宋"/>
          <w:sz w:val="28"/>
          <w:szCs w:val="24"/>
        </w:rPr>
        <w:t xml:space="preserve">本次招标报价各投标人必须附报价构成的书面分析（需从人员工资、机械费用、肥料费用、农药费用、黑麦草草籽费用、浇水费用、税收、合理利润等方面进行分析，格式自拟加盖投标人电子签章）不提供作无效投标处理。</w:t>
      </w:r>
      <w:r>
        <w:rPr>
          <w:rFonts w:hint="eastAsia" w:ascii="仿宋" w:hAnsi="仿宋" w:eastAsia="仿宋" w:cs="楷体_GB2312"/>
          <w:sz w:val="28"/>
          <w:szCs w:val="28"/>
          <w:lang w:val="zh-CN"/>
        </w:rPr>
        <w:t xml:space="preserve"> </w:t>
      </w:r>
      <w:r>
        <w:rPr>
          <w:rFonts w:ascii="仿宋" w:hAnsi="仿宋" w:eastAsia="仿宋"/>
          <w:sz w:val="28"/>
          <w:szCs w:val="24"/>
        </w:rPr>
      </w:r>
      <w:r/>
    </w:p>
    <w:p>
      <w:pPr>
        <w:pStyle w:val="773"/>
        <w:ind w:firstLine="408"/>
        <w:spacing w:line="520" w:lineRule="exact"/>
        <w:rPr>
          <w:rFonts w:hint="eastAsia" w:ascii="仿宋" w:hAnsi="仿宋" w:eastAsia="仿宋" w:cs="Times New Roman"/>
          <w:sz w:val="28"/>
          <w:szCs w:val="24"/>
        </w:rPr>
      </w:pPr>
      <w:r>
        <w:rPr>
          <w:rFonts w:hint="eastAsia" w:ascii="仿宋" w:hAnsi="仿宋" w:eastAsia="仿宋"/>
          <w:sz w:val="28"/>
          <w:szCs w:val="24"/>
          <w:lang w:val="en-US" w:eastAsia="zh-CN"/>
        </w:rPr>
        <w:t xml:space="preserve">2</w:t>
      </w:r>
      <w:r>
        <w:rPr>
          <w:rFonts w:hint="eastAsia" w:ascii="仿宋" w:hAnsi="仿宋" w:eastAsia="仿宋"/>
          <w:sz w:val="28"/>
          <w:szCs w:val="24"/>
        </w:rPr>
        <w:t xml:space="preserve">、投</w:t>
      </w:r>
      <w:r>
        <w:rPr>
          <w:rFonts w:ascii="仿宋" w:hAnsi="仿宋" w:eastAsia="仿宋"/>
          <w:sz w:val="28"/>
          <w:szCs w:val="24"/>
        </w:rPr>
        <w:t xml:space="preserve">标报价采用总承包方式，“投标总报价”应包括所投货物（包</w:t>
      </w:r>
      <w:r>
        <w:rPr>
          <w:rFonts w:hint="eastAsia" w:ascii="仿宋" w:hAnsi="仿宋" w:eastAsia="仿宋" w:cs="Times New Roman"/>
          <w:sz w:val="28"/>
          <w:szCs w:val="24"/>
        </w:rPr>
        <w:t xml:space="preserve">含与货物相关的服务）费用、安装调试费、测试验收费、培训费、运行维护费用、税金、国际国内运输保险、报关清关、开证、办理全套免税手续费用及其他有关的为完成本项目发生的所有费用，招标文件中另有规定的除外。</w:t>
      </w:r>
      <w:r>
        <w:rPr>
          <w:rFonts w:hint="eastAsia" w:ascii="仿宋" w:hAnsi="仿宋" w:eastAsia="仿宋" w:cs="Times New Roman"/>
          <w:sz w:val="28"/>
          <w:szCs w:val="24"/>
        </w:rPr>
      </w:r>
      <w:r/>
    </w:p>
    <w:p>
      <w:pPr>
        <w:pStyle w:val="773"/>
        <w:ind w:firstLine="408"/>
        <w:spacing w:line="520" w:lineRule="exact"/>
        <w:rPr>
          <w:rFonts w:hint="eastAsia" w:ascii="仿宋" w:hAnsi="仿宋" w:eastAsia="仿宋" w:cs="Times New Roman"/>
          <w:sz w:val="28"/>
          <w:szCs w:val="24"/>
        </w:rPr>
      </w:pPr>
      <w:r>
        <w:rPr>
          <w:rFonts w:hint="eastAsia" w:ascii="仿宋" w:hAnsi="仿宋" w:eastAsia="仿宋" w:cs="Times New Roman"/>
          <w:sz w:val="28"/>
          <w:szCs w:val="24"/>
          <w:lang w:val="en-US" w:eastAsia="zh-CN"/>
        </w:rPr>
        <w:t xml:space="preserve">3、</w:t>
      </w:r>
      <w:r>
        <w:rPr>
          <w:rFonts w:hint="eastAsia" w:ascii="仿宋" w:hAnsi="仿宋" w:eastAsia="仿宋" w:cs="Times New Roman"/>
          <w:sz w:val="28"/>
          <w:szCs w:val="24"/>
        </w:rPr>
        <w:t xml:space="preserve">“投标分项报价表”中“投标总报价”数额应当与“开标一览表”中“投标总报价”数额一致。</w:t>
      </w:r>
      <w:r>
        <w:rPr>
          <w:rFonts w:hint="eastAsia" w:ascii="仿宋" w:hAnsi="仿宋" w:eastAsia="仿宋" w:cs="Times New Roman"/>
          <w:sz w:val="28"/>
          <w:szCs w:val="24"/>
        </w:rPr>
      </w:r>
      <w:r/>
    </w:p>
    <w:p>
      <w:pPr>
        <w:pStyle w:val="772"/>
        <w:jc w:val="center"/>
        <w:spacing w:line="440" w:lineRule="exact"/>
        <w:rPr>
          <w:rFonts w:ascii="仿宋" w:hAnsi="仿宋" w:eastAsia="仿宋"/>
          <w:b/>
          <w:sz w:val="32"/>
        </w:rPr>
      </w:pPr>
      <w:r>
        <w:rPr>
          <w:rFonts w:hint="eastAsia" w:ascii="仿宋" w:hAnsi="仿宋" w:eastAsia="仿宋"/>
          <w:b/>
          <w:sz w:val="32"/>
        </w:rPr>
        <w:br w:type="page" w:clear="all"/>
      </w:r>
      <w:r>
        <w:rPr>
          <w:rFonts w:hint="eastAsia" w:ascii="仿宋" w:hAnsi="仿宋" w:eastAsia="仿宋"/>
          <w:b/>
          <w:sz w:val="32"/>
        </w:rPr>
        <w:t xml:space="preserve">四、</w:t>
      </w:r>
      <w:bookmarkEnd w:id="36"/>
      <w:r>
        <w:rPr>
          <w:rFonts w:hint="eastAsia" w:ascii="仿宋" w:hAnsi="仿宋" w:eastAsia="仿宋"/>
          <w:b/>
          <w:sz w:val="32"/>
        </w:rPr>
        <w:t xml:space="preserve">人员配备表</w:t>
      </w:r>
      <w:r>
        <w:rPr>
          <w:rFonts w:ascii="仿宋" w:hAnsi="仿宋" w:eastAsia="仿宋"/>
          <w:b/>
          <w:sz w:val="32"/>
        </w:rPr>
      </w:r>
      <w:r/>
    </w:p>
    <w:tbl>
      <w:tblPr>
        <w:tblW w:w="8917" w:type="dxa"/>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0"/>
        <w:gridCol w:w="1582"/>
        <w:gridCol w:w="1237"/>
        <w:gridCol w:w="1137"/>
        <w:gridCol w:w="1641"/>
        <w:gridCol w:w="1280"/>
        <w:gridCol w:w="1280"/>
      </w:tblGrid>
      <w:tr>
        <w:trPr>
          <w:trHeight w:val="910"/>
        </w:trPr>
        <w:tc>
          <w:tcPr>
            <w:tcW w:w="760" w:type="dxa"/>
            <w:vAlign w:val="center"/>
            <w:textDirection w:val="lrTb"/>
            <w:noWrap w:val="false"/>
          </w:tcPr>
          <w:p>
            <w:pPr>
              <w:pStyle w:val="747"/>
              <w:jc w:val="center"/>
              <w:rPr>
                <w:rFonts w:hAnsi="Calibri"/>
              </w:rPr>
            </w:pPr>
            <w:r>
              <w:rPr>
                <w:rFonts w:hint="eastAsia" w:hAnsi="Calibri"/>
              </w:rPr>
              <w:t xml:space="preserve">序号</w:t>
            </w:r>
            <w:r>
              <w:rPr>
                <w:rFonts w:hAnsi="Calibri"/>
              </w:rPr>
            </w:r>
            <w:r/>
          </w:p>
        </w:tc>
        <w:tc>
          <w:tcPr>
            <w:tcW w:w="1582" w:type="dxa"/>
            <w:vAlign w:val="center"/>
            <w:textDirection w:val="lrTb"/>
            <w:noWrap w:val="false"/>
          </w:tcPr>
          <w:p>
            <w:pPr>
              <w:pStyle w:val="747"/>
              <w:jc w:val="center"/>
              <w:rPr>
                <w:rFonts w:hAnsi="Calibri"/>
              </w:rPr>
            </w:pPr>
            <w:r>
              <w:rPr>
                <w:rFonts w:hint="eastAsia" w:hAnsi="Calibri"/>
              </w:rPr>
              <w:t xml:space="preserve">姓名</w:t>
            </w:r>
            <w:r>
              <w:rPr>
                <w:rFonts w:hAnsi="Calibri"/>
              </w:rPr>
            </w:r>
            <w:r/>
          </w:p>
        </w:tc>
        <w:tc>
          <w:tcPr>
            <w:tcW w:w="1237" w:type="dxa"/>
            <w:vAlign w:val="center"/>
            <w:textDirection w:val="lrTb"/>
            <w:noWrap w:val="false"/>
          </w:tcPr>
          <w:p>
            <w:pPr>
              <w:pStyle w:val="747"/>
              <w:jc w:val="center"/>
              <w:rPr>
                <w:rFonts w:hAnsi="Calibri"/>
              </w:rPr>
            </w:pPr>
            <w:r>
              <w:rPr>
                <w:rFonts w:hint="eastAsia" w:hAnsi="Calibri"/>
              </w:rPr>
              <w:t xml:space="preserve">身份证号</w:t>
            </w:r>
            <w:r>
              <w:rPr>
                <w:rFonts w:hAnsi="Calibri"/>
              </w:rPr>
            </w:r>
            <w:r/>
          </w:p>
        </w:tc>
        <w:tc>
          <w:tcPr>
            <w:tcW w:w="1137" w:type="dxa"/>
            <w:vAlign w:val="center"/>
            <w:textDirection w:val="lrTb"/>
            <w:noWrap w:val="false"/>
          </w:tcPr>
          <w:p>
            <w:pPr>
              <w:pStyle w:val="747"/>
              <w:jc w:val="center"/>
              <w:rPr>
                <w:rFonts w:hAnsi="Calibri"/>
              </w:rPr>
            </w:pPr>
            <w:r>
              <w:rPr>
                <w:rFonts w:hint="eastAsia" w:hAnsi="Calibri"/>
              </w:rPr>
              <w:t xml:space="preserve">职称</w:t>
            </w:r>
            <w:r>
              <w:rPr>
                <w:rFonts w:hAnsi="Calibri"/>
              </w:rPr>
            </w:r>
            <w:r/>
          </w:p>
        </w:tc>
        <w:tc>
          <w:tcPr>
            <w:tcW w:w="1641" w:type="dxa"/>
            <w:vAlign w:val="center"/>
            <w:textDirection w:val="lrTb"/>
            <w:noWrap w:val="false"/>
          </w:tcPr>
          <w:p>
            <w:pPr>
              <w:pStyle w:val="747"/>
              <w:jc w:val="center"/>
              <w:rPr>
                <w:rFonts w:hAnsi="Calibri"/>
              </w:rPr>
            </w:pPr>
            <w:r>
              <w:rPr>
                <w:rFonts w:hint="eastAsia" w:hAnsi="Calibri"/>
              </w:rPr>
              <w:t xml:space="preserve">相关证书</w:t>
            </w:r>
            <w:r>
              <w:rPr>
                <w:rFonts w:hAnsi="Calibri"/>
              </w:rPr>
            </w:r>
            <w:r/>
          </w:p>
        </w:tc>
        <w:tc>
          <w:tcPr>
            <w:tcW w:w="1280" w:type="dxa"/>
            <w:vAlign w:val="center"/>
            <w:textDirection w:val="lrTb"/>
            <w:noWrap w:val="false"/>
          </w:tcPr>
          <w:p>
            <w:pPr>
              <w:pStyle w:val="747"/>
              <w:jc w:val="center"/>
              <w:rPr>
                <w:rFonts w:hAnsi="Calibri"/>
              </w:rPr>
            </w:pPr>
            <w:r>
              <w:rPr>
                <w:rFonts w:hint="eastAsia" w:hAnsi="Calibri"/>
              </w:rPr>
              <w:t xml:space="preserve">拟任岗位</w:t>
            </w:r>
            <w:r>
              <w:rPr>
                <w:rFonts w:hAnsi="Calibri"/>
              </w:rPr>
            </w:r>
            <w:r/>
          </w:p>
        </w:tc>
        <w:tc>
          <w:tcPr>
            <w:tcW w:w="1280" w:type="dxa"/>
            <w:vAlign w:val="center"/>
            <w:textDirection w:val="lrTb"/>
            <w:noWrap w:val="false"/>
          </w:tcPr>
          <w:p>
            <w:pPr>
              <w:pStyle w:val="747"/>
              <w:jc w:val="center"/>
              <w:rPr>
                <w:rFonts w:hAnsi="Calibri"/>
              </w:rPr>
            </w:pPr>
            <w:r>
              <w:rPr>
                <w:rFonts w:hint="eastAsia" w:hAnsi="Calibri"/>
              </w:rPr>
              <w:t xml:space="preserve">备注</w:t>
            </w:r>
            <w:r>
              <w:rPr>
                <w:rFonts w:hAnsi="Calibri"/>
              </w:rPr>
            </w:r>
            <w:r/>
          </w:p>
        </w:tc>
      </w:tr>
      <w:tr>
        <w:trPr>
          <w:trHeight w:val="910"/>
        </w:trPr>
        <w:tc>
          <w:tcPr>
            <w:tcW w:w="760" w:type="dxa"/>
            <w:vAlign w:val="center"/>
            <w:textDirection w:val="lrTb"/>
            <w:noWrap w:val="false"/>
          </w:tcPr>
          <w:p>
            <w:pPr>
              <w:pStyle w:val="747"/>
              <w:jc w:val="center"/>
              <w:rPr>
                <w:rFonts w:hAnsi="Calibri"/>
              </w:rPr>
            </w:pPr>
            <w:r>
              <w:rPr>
                <w:rFonts w:hint="eastAsia" w:hAnsi="Calibri"/>
              </w:rPr>
              <w:t xml:space="preserve">1</w:t>
            </w:r>
            <w:r>
              <w:rPr>
                <w:rFonts w:hAnsi="Calibri"/>
              </w:rPr>
            </w:r>
            <w:r/>
          </w:p>
        </w:tc>
        <w:tc>
          <w:tcPr>
            <w:tcW w:w="1582" w:type="dxa"/>
            <w:vAlign w:val="center"/>
            <w:textDirection w:val="lrTb"/>
            <w:noWrap w:val="false"/>
          </w:tcPr>
          <w:p>
            <w:pPr>
              <w:pStyle w:val="747"/>
              <w:jc w:val="center"/>
              <w:rPr>
                <w:rFonts w:hAnsi="Calibri"/>
              </w:rPr>
            </w:pPr>
            <w:r>
              <w:rPr>
                <w:rFonts w:hAnsi="Calibri"/>
              </w:rPr>
            </w:r>
            <w:r/>
          </w:p>
        </w:tc>
        <w:tc>
          <w:tcPr>
            <w:tcW w:w="1237" w:type="dxa"/>
            <w:vAlign w:val="center"/>
            <w:textDirection w:val="lrTb"/>
            <w:noWrap w:val="false"/>
          </w:tcPr>
          <w:p>
            <w:pPr>
              <w:pStyle w:val="747"/>
              <w:jc w:val="center"/>
              <w:rPr>
                <w:rFonts w:hAnsi="Calibri"/>
              </w:rPr>
            </w:pPr>
            <w:r>
              <w:rPr>
                <w:rFonts w:hAnsi="Calibri"/>
              </w:rPr>
            </w:r>
            <w:r/>
          </w:p>
        </w:tc>
        <w:tc>
          <w:tcPr>
            <w:tcW w:w="1137" w:type="dxa"/>
            <w:vAlign w:val="center"/>
            <w:textDirection w:val="lrTb"/>
            <w:noWrap w:val="false"/>
          </w:tcPr>
          <w:p>
            <w:pPr>
              <w:pStyle w:val="747"/>
              <w:jc w:val="center"/>
              <w:rPr>
                <w:rFonts w:hAnsi="Calibri"/>
              </w:rPr>
            </w:pPr>
            <w:r>
              <w:rPr>
                <w:rFonts w:hAnsi="Calibri"/>
              </w:rPr>
            </w:r>
            <w:r/>
          </w:p>
        </w:tc>
        <w:tc>
          <w:tcPr>
            <w:tcW w:w="1641" w:type="dxa"/>
            <w:vAlign w:val="center"/>
            <w:textDirection w:val="lrTb"/>
            <w:noWrap w:val="false"/>
          </w:tcPr>
          <w:p>
            <w:pPr>
              <w:pStyle w:val="747"/>
              <w:jc w:val="center"/>
              <w:rPr>
                <w:rFonts w:hAnsi="Calibri"/>
              </w:rPr>
            </w:pPr>
            <w:r>
              <w:rPr>
                <w:rFonts w:hAnsi="Calibri"/>
              </w:rPr>
            </w:r>
            <w:r/>
          </w:p>
        </w:tc>
        <w:tc>
          <w:tcPr>
            <w:tcW w:w="1280" w:type="dxa"/>
            <w:vAlign w:val="center"/>
            <w:textDirection w:val="lrTb"/>
            <w:noWrap w:val="false"/>
          </w:tcPr>
          <w:p>
            <w:pPr>
              <w:pStyle w:val="747"/>
              <w:jc w:val="center"/>
              <w:rPr>
                <w:rFonts w:hAnsi="Calibri"/>
              </w:rPr>
            </w:pPr>
            <w:r>
              <w:rPr>
                <w:rFonts w:hint="eastAsia" w:hAnsi="Calibri"/>
              </w:rPr>
              <w:t xml:space="preserve">项目经理</w:t>
            </w:r>
            <w:r>
              <w:rPr>
                <w:rFonts w:hAnsi="Calibri"/>
              </w:rPr>
            </w:r>
            <w:r/>
          </w:p>
        </w:tc>
        <w:tc>
          <w:tcPr>
            <w:tcW w:w="1280" w:type="dxa"/>
            <w:vAlign w:val="center"/>
            <w:textDirection w:val="lrTb"/>
            <w:noWrap w:val="false"/>
          </w:tcPr>
          <w:p>
            <w:pPr>
              <w:pStyle w:val="747"/>
              <w:jc w:val="center"/>
              <w:rPr>
                <w:rFonts w:hAnsi="Calibri"/>
              </w:rPr>
            </w:pPr>
            <w:r>
              <w:rPr>
                <w:rFonts w:hAnsi="Calibri"/>
              </w:rPr>
            </w:r>
            <w:r/>
          </w:p>
        </w:tc>
      </w:tr>
      <w:tr>
        <w:trPr>
          <w:trHeight w:val="910"/>
        </w:trPr>
        <w:tc>
          <w:tcPr>
            <w:tcW w:w="760" w:type="dxa"/>
            <w:vAlign w:val="center"/>
            <w:textDirection w:val="lrTb"/>
            <w:noWrap w:val="false"/>
          </w:tcPr>
          <w:p>
            <w:pPr>
              <w:pStyle w:val="747"/>
              <w:jc w:val="center"/>
              <w:rPr>
                <w:rFonts w:hAnsi="Calibri"/>
              </w:rPr>
            </w:pPr>
            <w:r>
              <w:rPr>
                <w:rFonts w:hint="eastAsia" w:hAnsi="Calibri"/>
              </w:rPr>
              <w:t xml:space="preserve">2</w:t>
            </w:r>
            <w:r>
              <w:rPr>
                <w:rFonts w:hAnsi="Calibri"/>
              </w:rPr>
            </w:r>
            <w:r/>
          </w:p>
        </w:tc>
        <w:tc>
          <w:tcPr>
            <w:tcW w:w="1582" w:type="dxa"/>
            <w:vAlign w:val="center"/>
            <w:textDirection w:val="lrTb"/>
            <w:noWrap w:val="false"/>
          </w:tcPr>
          <w:p>
            <w:pPr>
              <w:pStyle w:val="747"/>
              <w:jc w:val="center"/>
              <w:rPr>
                <w:rFonts w:hAnsi="Calibri"/>
              </w:rPr>
            </w:pPr>
            <w:r>
              <w:rPr>
                <w:rFonts w:hAnsi="Calibri"/>
              </w:rPr>
            </w:r>
            <w:r/>
          </w:p>
        </w:tc>
        <w:tc>
          <w:tcPr>
            <w:tcW w:w="1237" w:type="dxa"/>
            <w:vAlign w:val="center"/>
            <w:textDirection w:val="lrTb"/>
            <w:noWrap w:val="false"/>
          </w:tcPr>
          <w:p>
            <w:pPr>
              <w:pStyle w:val="747"/>
              <w:jc w:val="center"/>
              <w:rPr>
                <w:rFonts w:hAnsi="Calibri"/>
              </w:rPr>
            </w:pPr>
            <w:r>
              <w:rPr>
                <w:rFonts w:hAnsi="Calibri"/>
              </w:rPr>
            </w:r>
            <w:r/>
          </w:p>
        </w:tc>
        <w:tc>
          <w:tcPr>
            <w:tcW w:w="1137" w:type="dxa"/>
            <w:vAlign w:val="center"/>
            <w:textDirection w:val="lrTb"/>
            <w:noWrap w:val="false"/>
          </w:tcPr>
          <w:p>
            <w:pPr>
              <w:pStyle w:val="747"/>
              <w:jc w:val="center"/>
              <w:rPr>
                <w:rFonts w:hAnsi="Calibri"/>
              </w:rPr>
            </w:pPr>
            <w:r>
              <w:rPr>
                <w:rFonts w:hAnsi="Calibri"/>
              </w:rPr>
            </w:r>
            <w:r/>
          </w:p>
        </w:tc>
        <w:tc>
          <w:tcPr>
            <w:tcW w:w="1641" w:type="dxa"/>
            <w:vAlign w:val="center"/>
            <w:textDirection w:val="lrTb"/>
            <w:noWrap w:val="false"/>
          </w:tcPr>
          <w:p>
            <w:pPr>
              <w:pStyle w:val="747"/>
              <w:jc w:val="center"/>
              <w:rPr>
                <w:rFonts w:hAnsi="Calibri"/>
              </w:rPr>
            </w:pPr>
            <w:r>
              <w:rPr>
                <w:rFonts w:hAnsi="Calibri"/>
              </w:rPr>
            </w:r>
            <w:r/>
          </w:p>
        </w:tc>
        <w:tc>
          <w:tcPr>
            <w:tcW w:w="1280" w:type="dxa"/>
            <w:vAlign w:val="center"/>
            <w:textDirection w:val="lrTb"/>
            <w:noWrap w:val="false"/>
          </w:tcPr>
          <w:p>
            <w:pPr>
              <w:pStyle w:val="747"/>
              <w:jc w:val="center"/>
              <w:rPr>
                <w:rFonts w:hAnsi="Calibri"/>
              </w:rPr>
            </w:pPr>
            <w:r>
              <w:rPr>
                <w:rFonts w:hint="eastAsia" w:hAnsi="Calibri"/>
              </w:rPr>
              <w:t xml:space="preserve">技术负责人</w:t>
            </w:r>
            <w:r>
              <w:rPr>
                <w:rFonts w:hAnsi="Calibri"/>
              </w:rPr>
            </w:r>
            <w:r/>
          </w:p>
        </w:tc>
        <w:tc>
          <w:tcPr>
            <w:tcW w:w="1280" w:type="dxa"/>
            <w:vAlign w:val="center"/>
            <w:textDirection w:val="lrTb"/>
            <w:noWrap w:val="false"/>
          </w:tcPr>
          <w:p>
            <w:pPr>
              <w:pStyle w:val="747"/>
              <w:jc w:val="center"/>
              <w:rPr>
                <w:rFonts w:hAnsi="Calibri"/>
              </w:rPr>
            </w:pPr>
            <w:r>
              <w:rPr>
                <w:rFonts w:hAnsi="Calibri"/>
              </w:rPr>
            </w:r>
            <w:r/>
          </w:p>
        </w:tc>
      </w:tr>
      <w:tr>
        <w:trPr>
          <w:trHeight w:val="910"/>
        </w:trPr>
        <w:tc>
          <w:tcPr>
            <w:tcW w:w="760" w:type="dxa"/>
            <w:vAlign w:val="center"/>
            <w:textDirection w:val="lrTb"/>
            <w:noWrap w:val="false"/>
          </w:tcPr>
          <w:p>
            <w:pPr>
              <w:pStyle w:val="747"/>
              <w:jc w:val="center"/>
              <w:rPr>
                <w:rFonts w:hAnsi="Calibri"/>
              </w:rPr>
            </w:pPr>
            <w:r>
              <w:rPr>
                <w:rFonts w:hint="eastAsia" w:hAnsi="Calibri"/>
              </w:rPr>
              <w:t xml:space="preserve">3</w:t>
            </w:r>
            <w:r>
              <w:rPr>
                <w:rFonts w:hAnsi="Calibri"/>
              </w:rPr>
            </w:r>
            <w:r/>
          </w:p>
        </w:tc>
        <w:tc>
          <w:tcPr>
            <w:tcW w:w="1582" w:type="dxa"/>
            <w:vAlign w:val="center"/>
            <w:textDirection w:val="lrTb"/>
            <w:noWrap w:val="false"/>
          </w:tcPr>
          <w:p>
            <w:pPr>
              <w:pStyle w:val="747"/>
              <w:jc w:val="center"/>
              <w:rPr>
                <w:rFonts w:hAnsi="Calibri"/>
              </w:rPr>
            </w:pPr>
            <w:r>
              <w:rPr>
                <w:rFonts w:hAnsi="Calibri"/>
              </w:rPr>
            </w:r>
            <w:r/>
          </w:p>
        </w:tc>
        <w:tc>
          <w:tcPr>
            <w:tcW w:w="1237" w:type="dxa"/>
            <w:vAlign w:val="center"/>
            <w:textDirection w:val="lrTb"/>
            <w:noWrap w:val="false"/>
          </w:tcPr>
          <w:p>
            <w:pPr>
              <w:pStyle w:val="747"/>
              <w:jc w:val="center"/>
              <w:rPr>
                <w:rFonts w:hAnsi="Calibri"/>
              </w:rPr>
            </w:pPr>
            <w:r>
              <w:rPr>
                <w:rFonts w:hAnsi="Calibri"/>
              </w:rPr>
            </w:r>
            <w:r/>
          </w:p>
        </w:tc>
        <w:tc>
          <w:tcPr>
            <w:tcW w:w="1137" w:type="dxa"/>
            <w:vAlign w:val="center"/>
            <w:textDirection w:val="lrTb"/>
            <w:noWrap w:val="false"/>
          </w:tcPr>
          <w:p>
            <w:pPr>
              <w:pStyle w:val="747"/>
              <w:jc w:val="center"/>
              <w:rPr>
                <w:rFonts w:hAnsi="Calibri"/>
              </w:rPr>
            </w:pPr>
            <w:r>
              <w:rPr>
                <w:rFonts w:hAnsi="Calibri"/>
              </w:rPr>
            </w:r>
            <w:r/>
          </w:p>
        </w:tc>
        <w:tc>
          <w:tcPr>
            <w:tcW w:w="1641" w:type="dxa"/>
            <w:vAlign w:val="center"/>
            <w:textDirection w:val="lrTb"/>
            <w:noWrap w:val="false"/>
          </w:tcPr>
          <w:p>
            <w:pPr>
              <w:pStyle w:val="747"/>
              <w:jc w:val="center"/>
              <w:rPr>
                <w:rFonts w:hAnsi="Calibri"/>
              </w:rPr>
            </w:pPr>
            <w:r>
              <w:rPr>
                <w:rFonts w:hAnsi="Calibri"/>
              </w:rPr>
            </w:r>
            <w:r/>
          </w:p>
        </w:tc>
        <w:tc>
          <w:tcPr>
            <w:tcW w:w="1280" w:type="dxa"/>
            <w:vAlign w:val="center"/>
            <w:textDirection w:val="lrTb"/>
            <w:noWrap w:val="false"/>
          </w:tcPr>
          <w:p>
            <w:pPr>
              <w:pStyle w:val="747"/>
              <w:jc w:val="center"/>
              <w:rPr>
                <w:rFonts w:hAnsi="Calibri"/>
              </w:rPr>
            </w:pPr>
            <w:r>
              <w:rPr>
                <w:rFonts w:hint="eastAsia" w:hAnsi="Calibri"/>
              </w:rPr>
              <w:t xml:space="preserve">技术工人</w:t>
            </w:r>
            <w:r>
              <w:rPr>
                <w:rFonts w:hAnsi="Calibri"/>
              </w:rPr>
            </w:r>
            <w:r/>
          </w:p>
        </w:tc>
        <w:tc>
          <w:tcPr>
            <w:tcW w:w="1280" w:type="dxa"/>
            <w:vAlign w:val="center"/>
            <w:textDirection w:val="lrTb"/>
            <w:noWrap w:val="false"/>
          </w:tcPr>
          <w:p>
            <w:pPr>
              <w:pStyle w:val="747"/>
              <w:jc w:val="center"/>
              <w:rPr>
                <w:rFonts w:hAnsi="Calibri"/>
              </w:rPr>
            </w:pPr>
            <w:r>
              <w:rPr>
                <w:rFonts w:hAnsi="Calibri"/>
              </w:rPr>
            </w:r>
            <w:r/>
          </w:p>
        </w:tc>
      </w:tr>
      <w:tr>
        <w:trPr>
          <w:trHeight w:val="910"/>
        </w:trPr>
        <w:tc>
          <w:tcPr>
            <w:tcW w:w="760" w:type="dxa"/>
            <w:vAlign w:val="center"/>
            <w:textDirection w:val="lrTb"/>
            <w:noWrap w:val="false"/>
          </w:tcPr>
          <w:p>
            <w:pPr>
              <w:pStyle w:val="747"/>
              <w:jc w:val="center"/>
              <w:rPr>
                <w:rFonts w:hAnsi="Calibri"/>
              </w:rPr>
            </w:pPr>
            <w:r>
              <w:rPr>
                <w:rFonts w:hint="eastAsia" w:hAnsi="Calibri"/>
              </w:rPr>
              <w:t xml:space="preserve">4</w:t>
            </w:r>
            <w:r>
              <w:rPr>
                <w:rFonts w:hAnsi="Calibri"/>
              </w:rPr>
            </w:r>
            <w:r/>
          </w:p>
        </w:tc>
        <w:tc>
          <w:tcPr>
            <w:tcW w:w="1582" w:type="dxa"/>
            <w:vAlign w:val="center"/>
            <w:textDirection w:val="lrTb"/>
            <w:noWrap w:val="false"/>
          </w:tcPr>
          <w:p>
            <w:pPr>
              <w:pStyle w:val="747"/>
              <w:jc w:val="center"/>
              <w:rPr>
                <w:rFonts w:hAnsi="Calibri"/>
              </w:rPr>
            </w:pPr>
            <w:r>
              <w:rPr>
                <w:rFonts w:hAnsi="Calibri"/>
              </w:rPr>
            </w:r>
            <w:r/>
          </w:p>
        </w:tc>
        <w:tc>
          <w:tcPr>
            <w:tcW w:w="1237" w:type="dxa"/>
            <w:vAlign w:val="center"/>
            <w:textDirection w:val="lrTb"/>
            <w:noWrap w:val="false"/>
          </w:tcPr>
          <w:p>
            <w:pPr>
              <w:pStyle w:val="747"/>
              <w:jc w:val="center"/>
              <w:rPr>
                <w:rFonts w:hAnsi="Calibri"/>
              </w:rPr>
            </w:pPr>
            <w:r>
              <w:rPr>
                <w:rFonts w:hAnsi="Calibri"/>
              </w:rPr>
            </w:r>
            <w:r/>
          </w:p>
        </w:tc>
        <w:tc>
          <w:tcPr>
            <w:tcW w:w="1137" w:type="dxa"/>
            <w:vAlign w:val="center"/>
            <w:textDirection w:val="lrTb"/>
            <w:noWrap w:val="false"/>
          </w:tcPr>
          <w:p>
            <w:pPr>
              <w:pStyle w:val="747"/>
              <w:jc w:val="center"/>
              <w:rPr>
                <w:rFonts w:hAnsi="Calibri"/>
              </w:rPr>
            </w:pPr>
            <w:r>
              <w:rPr>
                <w:rFonts w:hAnsi="Calibri"/>
              </w:rPr>
            </w:r>
            <w:r/>
          </w:p>
        </w:tc>
        <w:tc>
          <w:tcPr>
            <w:tcW w:w="1641" w:type="dxa"/>
            <w:vAlign w:val="center"/>
            <w:textDirection w:val="lrTb"/>
            <w:noWrap w:val="false"/>
          </w:tcPr>
          <w:p>
            <w:pPr>
              <w:pStyle w:val="747"/>
              <w:jc w:val="center"/>
              <w:rPr>
                <w:rFonts w:hAnsi="Calibri"/>
              </w:rPr>
            </w:pPr>
            <w:r>
              <w:rPr>
                <w:rFonts w:hAnsi="Calibri"/>
              </w:rPr>
            </w:r>
            <w:r/>
          </w:p>
        </w:tc>
        <w:tc>
          <w:tcPr>
            <w:tcW w:w="1280" w:type="dxa"/>
            <w:vAlign w:val="center"/>
            <w:textDirection w:val="lrTb"/>
            <w:noWrap w:val="false"/>
          </w:tcPr>
          <w:p>
            <w:pPr>
              <w:pStyle w:val="747"/>
              <w:jc w:val="center"/>
              <w:rPr>
                <w:rFonts w:hAnsi="Calibri"/>
              </w:rPr>
            </w:pPr>
            <w:r>
              <w:rPr>
                <w:rFonts w:hint="eastAsia" w:hAnsi="Calibri"/>
              </w:rPr>
              <w:t xml:space="preserve">........</w:t>
            </w:r>
            <w:r>
              <w:rPr>
                <w:rFonts w:hAnsi="Calibri"/>
              </w:rPr>
            </w:r>
            <w:r/>
          </w:p>
        </w:tc>
        <w:tc>
          <w:tcPr>
            <w:tcW w:w="1280" w:type="dxa"/>
            <w:vAlign w:val="center"/>
            <w:textDirection w:val="lrTb"/>
            <w:noWrap w:val="false"/>
          </w:tcPr>
          <w:p>
            <w:pPr>
              <w:pStyle w:val="747"/>
              <w:jc w:val="center"/>
              <w:rPr>
                <w:rFonts w:hAnsi="Calibri"/>
              </w:rPr>
            </w:pPr>
            <w:r>
              <w:rPr>
                <w:rFonts w:hAnsi="Calibri"/>
              </w:rPr>
            </w:r>
            <w:r/>
          </w:p>
        </w:tc>
      </w:tr>
      <w:tr>
        <w:trPr>
          <w:trHeight w:val="910"/>
        </w:trPr>
        <w:tc>
          <w:tcPr>
            <w:tcW w:w="760" w:type="dxa"/>
            <w:vAlign w:val="center"/>
            <w:textDirection w:val="lrTb"/>
            <w:noWrap w:val="false"/>
          </w:tcPr>
          <w:p>
            <w:pPr>
              <w:pStyle w:val="747"/>
              <w:jc w:val="center"/>
              <w:rPr>
                <w:rFonts w:hAnsi="Calibri"/>
              </w:rPr>
            </w:pPr>
            <w:r>
              <w:rPr>
                <w:rFonts w:hAnsi="Calibri"/>
              </w:rPr>
            </w:r>
            <w:r/>
          </w:p>
        </w:tc>
        <w:tc>
          <w:tcPr>
            <w:tcW w:w="1582" w:type="dxa"/>
            <w:vAlign w:val="center"/>
            <w:textDirection w:val="lrTb"/>
            <w:noWrap w:val="false"/>
          </w:tcPr>
          <w:p>
            <w:pPr>
              <w:pStyle w:val="747"/>
              <w:jc w:val="center"/>
              <w:rPr>
                <w:rFonts w:hAnsi="Calibri"/>
              </w:rPr>
            </w:pPr>
            <w:r>
              <w:rPr>
                <w:rFonts w:hAnsi="Calibri"/>
              </w:rPr>
            </w:r>
            <w:r/>
          </w:p>
        </w:tc>
        <w:tc>
          <w:tcPr>
            <w:tcW w:w="1237" w:type="dxa"/>
            <w:vAlign w:val="center"/>
            <w:textDirection w:val="lrTb"/>
            <w:noWrap w:val="false"/>
          </w:tcPr>
          <w:p>
            <w:pPr>
              <w:pStyle w:val="747"/>
              <w:jc w:val="center"/>
              <w:rPr>
                <w:rFonts w:hAnsi="Calibri"/>
              </w:rPr>
            </w:pPr>
            <w:r>
              <w:rPr>
                <w:rFonts w:hAnsi="Calibri"/>
              </w:rPr>
            </w:r>
            <w:r/>
          </w:p>
        </w:tc>
        <w:tc>
          <w:tcPr>
            <w:tcW w:w="1137" w:type="dxa"/>
            <w:vAlign w:val="center"/>
            <w:textDirection w:val="lrTb"/>
            <w:noWrap w:val="false"/>
          </w:tcPr>
          <w:p>
            <w:pPr>
              <w:pStyle w:val="747"/>
              <w:jc w:val="center"/>
              <w:rPr>
                <w:rFonts w:hAnsi="Calibri"/>
              </w:rPr>
            </w:pPr>
            <w:r>
              <w:rPr>
                <w:rFonts w:hAnsi="Calibri"/>
              </w:rPr>
            </w:r>
            <w:r/>
          </w:p>
        </w:tc>
        <w:tc>
          <w:tcPr>
            <w:tcW w:w="1641" w:type="dxa"/>
            <w:vAlign w:val="center"/>
            <w:textDirection w:val="lrTb"/>
            <w:noWrap w:val="false"/>
          </w:tcPr>
          <w:p>
            <w:pPr>
              <w:pStyle w:val="747"/>
              <w:jc w:val="center"/>
              <w:rPr>
                <w:rFonts w:hAnsi="Calibri"/>
              </w:rPr>
            </w:pPr>
            <w:r>
              <w:rPr>
                <w:rFonts w:hAnsi="Calibri"/>
              </w:rPr>
            </w:r>
            <w:r/>
          </w:p>
        </w:tc>
        <w:tc>
          <w:tcPr>
            <w:tcW w:w="1280" w:type="dxa"/>
            <w:vAlign w:val="center"/>
            <w:textDirection w:val="lrTb"/>
            <w:noWrap w:val="false"/>
          </w:tcPr>
          <w:p>
            <w:pPr>
              <w:pStyle w:val="747"/>
              <w:jc w:val="center"/>
              <w:rPr>
                <w:rFonts w:hAnsi="Calibri"/>
              </w:rPr>
            </w:pPr>
            <w:r>
              <w:rPr>
                <w:rFonts w:hAnsi="Calibri"/>
              </w:rPr>
            </w:r>
            <w:r/>
          </w:p>
        </w:tc>
        <w:tc>
          <w:tcPr>
            <w:tcW w:w="1280" w:type="dxa"/>
            <w:vAlign w:val="center"/>
            <w:textDirection w:val="lrTb"/>
            <w:noWrap w:val="false"/>
          </w:tcPr>
          <w:p>
            <w:pPr>
              <w:pStyle w:val="747"/>
              <w:jc w:val="center"/>
              <w:rPr>
                <w:rFonts w:hAnsi="Calibri"/>
              </w:rPr>
            </w:pPr>
            <w:r>
              <w:rPr>
                <w:rFonts w:hAnsi="Calibri"/>
              </w:rPr>
            </w:r>
            <w:r/>
          </w:p>
        </w:tc>
      </w:tr>
      <w:tr>
        <w:trPr>
          <w:trHeight w:val="910"/>
        </w:trPr>
        <w:tc>
          <w:tcPr>
            <w:tcW w:w="760" w:type="dxa"/>
            <w:vAlign w:val="center"/>
            <w:textDirection w:val="lrTb"/>
            <w:noWrap w:val="false"/>
          </w:tcPr>
          <w:p>
            <w:pPr>
              <w:pStyle w:val="747"/>
              <w:jc w:val="center"/>
              <w:rPr>
                <w:rFonts w:hAnsi="Calibri"/>
              </w:rPr>
            </w:pPr>
            <w:r>
              <w:rPr>
                <w:rFonts w:hAnsi="Calibri"/>
              </w:rPr>
            </w:r>
            <w:r/>
          </w:p>
        </w:tc>
        <w:tc>
          <w:tcPr>
            <w:tcW w:w="1582" w:type="dxa"/>
            <w:vAlign w:val="center"/>
            <w:textDirection w:val="lrTb"/>
            <w:noWrap w:val="false"/>
          </w:tcPr>
          <w:p>
            <w:pPr>
              <w:pStyle w:val="747"/>
              <w:jc w:val="center"/>
              <w:rPr>
                <w:rFonts w:hAnsi="Calibri"/>
              </w:rPr>
            </w:pPr>
            <w:r>
              <w:rPr>
                <w:rFonts w:hAnsi="Calibri"/>
              </w:rPr>
            </w:r>
            <w:r/>
          </w:p>
        </w:tc>
        <w:tc>
          <w:tcPr>
            <w:tcW w:w="1237" w:type="dxa"/>
            <w:vAlign w:val="center"/>
            <w:textDirection w:val="lrTb"/>
            <w:noWrap w:val="false"/>
          </w:tcPr>
          <w:p>
            <w:pPr>
              <w:pStyle w:val="747"/>
              <w:jc w:val="center"/>
              <w:rPr>
                <w:rFonts w:hAnsi="Calibri"/>
              </w:rPr>
            </w:pPr>
            <w:r>
              <w:rPr>
                <w:rFonts w:hAnsi="Calibri"/>
              </w:rPr>
            </w:r>
            <w:r/>
          </w:p>
        </w:tc>
        <w:tc>
          <w:tcPr>
            <w:tcW w:w="1137" w:type="dxa"/>
            <w:vAlign w:val="center"/>
            <w:textDirection w:val="lrTb"/>
            <w:noWrap w:val="false"/>
          </w:tcPr>
          <w:p>
            <w:pPr>
              <w:pStyle w:val="747"/>
              <w:jc w:val="center"/>
              <w:rPr>
                <w:rFonts w:hAnsi="Calibri"/>
              </w:rPr>
            </w:pPr>
            <w:r>
              <w:rPr>
                <w:rFonts w:hAnsi="Calibri"/>
              </w:rPr>
            </w:r>
            <w:r/>
          </w:p>
        </w:tc>
        <w:tc>
          <w:tcPr>
            <w:tcW w:w="1641" w:type="dxa"/>
            <w:vAlign w:val="center"/>
            <w:textDirection w:val="lrTb"/>
            <w:noWrap w:val="false"/>
          </w:tcPr>
          <w:p>
            <w:pPr>
              <w:pStyle w:val="747"/>
              <w:jc w:val="center"/>
              <w:rPr>
                <w:rFonts w:hAnsi="Calibri"/>
              </w:rPr>
            </w:pPr>
            <w:r>
              <w:rPr>
                <w:rFonts w:hAnsi="Calibri"/>
              </w:rPr>
            </w:r>
            <w:r/>
          </w:p>
        </w:tc>
        <w:tc>
          <w:tcPr>
            <w:tcW w:w="1280" w:type="dxa"/>
            <w:vAlign w:val="center"/>
            <w:textDirection w:val="lrTb"/>
            <w:noWrap w:val="false"/>
          </w:tcPr>
          <w:p>
            <w:pPr>
              <w:pStyle w:val="747"/>
              <w:jc w:val="center"/>
              <w:rPr>
                <w:rFonts w:hAnsi="Calibri"/>
              </w:rPr>
            </w:pPr>
            <w:r>
              <w:rPr>
                <w:rFonts w:hAnsi="Calibri"/>
              </w:rPr>
            </w:r>
            <w:r/>
          </w:p>
        </w:tc>
        <w:tc>
          <w:tcPr>
            <w:tcW w:w="1280" w:type="dxa"/>
            <w:vAlign w:val="center"/>
            <w:textDirection w:val="lrTb"/>
            <w:noWrap w:val="false"/>
          </w:tcPr>
          <w:p>
            <w:pPr>
              <w:pStyle w:val="747"/>
              <w:jc w:val="center"/>
              <w:rPr>
                <w:rFonts w:hAnsi="Calibri"/>
              </w:rPr>
            </w:pPr>
            <w:r>
              <w:rPr>
                <w:rFonts w:hAnsi="Calibri"/>
              </w:rPr>
            </w:r>
            <w:r/>
          </w:p>
        </w:tc>
      </w:tr>
      <w:tr>
        <w:trPr>
          <w:trHeight w:val="952"/>
        </w:trPr>
        <w:tc>
          <w:tcPr>
            <w:tcW w:w="760" w:type="dxa"/>
            <w:vAlign w:val="center"/>
            <w:textDirection w:val="lrTb"/>
            <w:noWrap w:val="false"/>
          </w:tcPr>
          <w:p>
            <w:pPr>
              <w:pStyle w:val="747"/>
              <w:jc w:val="center"/>
              <w:rPr>
                <w:rFonts w:hAnsi="Calibri"/>
              </w:rPr>
            </w:pPr>
            <w:r>
              <w:rPr>
                <w:rFonts w:hAnsi="Calibri"/>
              </w:rPr>
            </w:r>
            <w:r/>
          </w:p>
        </w:tc>
        <w:tc>
          <w:tcPr>
            <w:tcW w:w="1582" w:type="dxa"/>
            <w:vAlign w:val="center"/>
            <w:textDirection w:val="lrTb"/>
            <w:noWrap w:val="false"/>
          </w:tcPr>
          <w:p>
            <w:pPr>
              <w:pStyle w:val="747"/>
              <w:jc w:val="center"/>
              <w:rPr>
                <w:rFonts w:hAnsi="Calibri"/>
              </w:rPr>
            </w:pPr>
            <w:r>
              <w:rPr>
                <w:rFonts w:hAnsi="Calibri"/>
              </w:rPr>
            </w:r>
            <w:r/>
          </w:p>
        </w:tc>
        <w:tc>
          <w:tcPr>
            <w:tcW w:w="1237" w:type="dxa"/>
            <w:vAlign w:val="center"/>
            <w:textDirection w:val="lrTb"/>
            <w:noWrap w:val="false"/>
          </w:tcPr>
          <w:p>
            <w:pPr>
              <w:pStyle w:val="747"/>
              <w:jc w:val="center"/>
              <w:rPr>
                <w:rFonts w:hAnsi="Calibri"/>
              </w:rPr>
            </w:pPr>
            <w:r>
              <w:rPr>
                <w:rFonts w:hAnsi="Calibri"/>
              </w:rPr>
            </w:r>
            <w:r/>
          </w:p>
        </w:tc>
        <w:tc>
          <w:tcPr>
            <w:tcW w:w="1137" w:type="dxa"/>
            <w:vAlign w:val="center"/>
            <w:textDirection w:val="lrTb"/>
            <w:noWrap w:val="false"/>
          </w:tcPr>
          <w:p>
            <w:pPr>
              <w:pStyle w:val="747"/>
              <w:jc w:val="center"/>
              <w:rPr>
                <w:rFonts w:hAnsi="Calibri"/>
              </w:rPr>
            </w:pPr>
            <w:r>
              <w:rPr>
                <w:rFonts w:hAnsi="Calibri"/>
              </w:rPr>
            </w:r>
            <w:r/>
          </w:p>
        </w:tc>
        <w:tc>
          <w:tcPr>
            <w:tcW w:w="1641" w:type="dxa"/>
            <w:vAlign w:val="center"/>
            <w:textDirection w:val="lrTb"/>
            <w:noWrap w:val="false"/>
          </w:tcPr>
          <w:p>
            <w:pPr>
              <w:pStyle w:val="747"/>
              <w:jc w:val="center"/>
              <w:rPr>
                <w:rFonts w:hAnsi="Calibri"/>
              </w:rPr>
            </w:pPr>
            <w:r>
              <w:rPr>
                <w:rFonts w:hAnsi="Calibri"/>
              </w:rPr>
            </w:r>
            <w:r/>
          </w:p>
        </w:tc>
        <w:tc>
          <w:tcPr>
            <w:tcW w:w="1280" w:type="dxa"/>
            <w:vAlign w:val="center"/>
            <w:textDirection w:val="lrTb"/>
            <w:noWrap w:val="false"/>
          </w:tcPr>
          <w:p>
            <w:pPr>
              <w:pStyle w:val="747"/>
              <w:jc w:val="center"/>
              <w:rPr>
                <w:rFonts w:hAnsi="Calibri"/>
              </w:rPr>
            </w:pPr>
            <w:r>
              <w:rPr>
                <w:rFonts w:hAnsi="Calibri"/>
              </w:rPr>
            </w:r>
            <w:r/>
          </w:p>
        </w:tc>
        <w:tc>
          <w:tcPr>
            <w:tcW w:w="1280" w:type="dxa"/>
            <w:vAlign w:val="center"/>
            <w:textDirection w:val="lrTb"/>
            <w:noWrap w:val="false"/>
          </w:tcPr>
          <w:p>
            <w:pPr>
              <w:pStyle w:val="747"/>
              <w:jc w:val="center"/>
              <w:rPr>
                <w:rFonts w:hAnsi="Calibri"/>
              </w:rPr>
            </w:pPr>
            <w:r>
              <w:rPr>
                <w:rFonts w:hAnsi="Calibri"/>
              </w:rPr>
            </w:r>
            <w:r/>
          </w:p>
        </w:tc>
      </w:tr>
    </w:tbl>
    <w:p>
      <w:pPr>
        <w:pStyle w:val="682"/>
        <w:spacing w:line="640" w:lineRule="exact"/>
        <w:rPr>
          <w:rFonts w:ascii="仿宋" w:hAnsi="仿宋" w:eastAsia="仿宋" w:cs="楷体_GB2312"/>
          <w:sz w:val="28"/>
          <w:szCs w:val="28"/>
          <w:lang w:val="zh-CN"/>
        </w:rPr>
      </w:pPr>
      <w:r>
        <w:rPr>
          <w:rFonts w:ascii="仿宋" w:hAnsi="仿宋" w:eastAsia="仿宋" w:cs="楷体_GB2312"/>
          <w:sz w:val="28"/>
          <w:szCs w:val="28"/>
          <w:lang w:val="zh-CN"/>
        </w:rPr>
      </w:r>
      <w:r/>
    </w:p>
    <w:p>
      <w:pPr>
        <w:pStyle w:val="682"/>
        <w:jc w:val="right"/>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（电子签章）</w:t>
      </w:r>
      <w:r>
        <w:rPr>
          <w:rFonts w:ascii="仿宋" w:hAnsi="仿宋" w:eastAsia="仿宋" w:cs="楷体_GB2312"/>
          <w:sz w:val="28"/>
          <w:szCs w:val="28"/>
          <w:lang w:val="zh-CN"/>
        </w:rPr>
      </w:r>
      <w:r/>
    </w:p>
    <w:p>
      <w:pPr>
        <w:pStyle w:val="682"/>
        <w:jc w:val="right"/>
        <w:spacing w:line="640" w:lineRule="exact"/>
        <w:rPr>
          <w:rFonts w:ascii="仿宋" w:hAnsi="仿宋" w:eastAsia="仿宋"/>
          <w:sz w:val="28"/>
          <w:szCs w:val="28"/>
        </w:rPr>
      </w:pP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sz w:val="28"/>
          <w:szCs w:val="28"/>
        </w:rPr>
      </w:r>
      <w:r/>
    </w:p>
    <w:p>
      <w:pPr>
        <w:pStyle w:val="682"/>
        <w:ind w:firstLine="480"/>
        <w:spacing w:line="440" w:lineRule="exact"/>
        <w:rPr>
          <w:rFonts w:ascii="宋体" w:hAnsi="宋体"/>
          <w:bCs/>
          <w:sz w:val="32"/>
        </w:rPr>
      </w:pPr>
      <w:r>
        <w:rPr>
          <w:rFonts w:ascii="宋体" w:hAnsi="宋体"/>
          <w:bCs/>
          <w:sz w:val="32"/>
        </w:rPr>
      </w:r>
      <w:r/>
    </w:p>
    <w:p>
      <w:pPr>
        <w:pStyle w:val="775"/>
        <w:ind w:left="0" w:right="34" w:firstLine="2715"/>
        <w:spacing w:before="120" w:line="520" w:lineRule="exact"/>
        <w:rPr>
          <w:rFonts w:ascii="宋体" w:hAnsi="宋体"/>
          <w:b/>
          <w:sz w:val="32"/>
          <w:szCs w:val="32"/>
        </w:rPr>
      </w:pPr>
      <w:r>
        <w:rPr>
          <w:rFonts w:ascii="宋体" w:hAnsi="宋体"/>
          <w:b/>
          <w:sz w:val="32"/>
          <w:szCs w:val="32"/>
        </w:rPr>
      </w:r>
      <w:r/>
    </w:p>
    <w:p>
      <w:pPr>
        <w:pStyle w:val="775"/>
        <w:ind w:left="0" w:right="34" w:firstLine="2715"/>
        <w:spacing w:before="120" w:line="520" w:lineRule="exact"/>
        <w:rPr>
          <w:rFonts w:ascii="宋体" w:hAnsi="宋体"/>
          <w:b/>
          <w:sz w:val="32"/>
          <w:szCs w:val="32"/>
        </w:rPr>
      </w:pPr>
      <w:r>
        <w:rPr>
          <w:rFonts w:ascii="宋体" w:hAnsi="宋体"/>
          <w:b/>
          <w:sz w:val="32"/>
          <w:szCs w:val="32"/>
        </w:rPr>
      </w:r>
      <w:r/>
    </w:p>
    <w:p>
      <w:pPr>
        <w:pStyle w:val="772"/>
        <w:numPr>
          <w:ilvl w:val="0"/>
          <w:numId w:val="0"/>
        </w:numPr>
        <w:jc w:val="center"/>
        <w:spacing w:line="440" w:lineRule="exact"/>
        <w:rPr>
          <w:rFonts w:hint="eastAsia" w:ascii="仿宋" w:hAnsi="仿宋" w:eastAsia="仿宋"/>
          <w:b/>
          <w:sz w:val="32"/>
          <w:lang w:val="en-US" w:eastAsia="zh-CN"/>
        </w:rPr>
      </w:pPr>
      <w:r>
        <w:rPr>
          <w:rFonts w:hint="eastAsia" w:ascii="仿宋" w:hAnsi="仿宋" w:eastAsia="仿宋"/>
          <w:b/>
          <w:bCs/>
          <w:sz w:val="32"/>
        </w:rPr>
        <w:br w:type="page" w:clear="all"/>
      </w:r>
      <w:r>
        <w:rPr>
          <w:rFonts w:hint="eastAsia" w:ascii="仿宋" w:hAnsi="仿宋" w:eastAsia="仿宋"/>
          <w:b/>
          <w:bCs/>
          <w:sz w:val="32"/>
        </w:rPr>
        <w:t xml:space="preserve">五、</w:t>
      </w:r>
      <w:r>
        <w:rPr>
          <w:rFonts w:hint="eastAsia" w:ascii="仿宋" w:hAnsi="仿宋" w:eastAsia="仿宋"/>
          <w:b/>
          <w:sz w:val="32"/>
          <w:lang w:val="en-US" w:eastAsia="zh-CN"/>
        </w:rPr>
        <w:t xml:space="preserve">车辆及设备清单</w:t>
      </w:r>
      <w:r>
        <w:rPr>
          <w:rFonts w:hint="eastAsia" w:ascii="仿宋" w:hAnsi="仿宋" w:eastAsia="仿宋"/>
          <w:b/>
          <w:sz w:val="32"/>
          <w:lang w:val="en-US" w:eastAsia="zh-CN"/>
        </w:rPr>
      </w:r>
      <w:r/>
    </w:p>
    <w:tbl>
      <w:tblPr>
        <w:tblStyle w:val="72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1"/>
        <w:gridCol w:w="2033"/>
        <w:gridCol w:w="1402"/>
        <w:gridCol w:w="1402"/>
        <w:gridCol w:w="1161"/>
        <w:gridCol w:w="1184"/>
        <w:gridCol w:w="843"/>
      </w:tblGrid>
      <w:tr>
        <w:trPr>
          <w:trHeight w:val="1488"/>
        </w:trPr>
        <w:tc>
          <w:tcPr>
            <w:tcW w:w="851" w:type="dxa"/>
            <w:vAlign w:val="center"/>
            <w:textDirection w:val="lrTb"/>
            <w:noWrap w:val="false"/>
          </w:tcPr>
          <w:p>
            <w:pPr>
              <w:pStyle w:val="772"/>
              <w:numPr>
                <w:ilvl w:val="0"/>
                <w:numId w:val="0"/>
              </w:numPr>
              <w:ind w:left="0" w:firstLine="0"/>
              <w:jc w:val="center"/>
              <w:spacing w:line="440" w:lineRule="exact"/>
              <w:rPr>
                <w:rFonts w:ascii="仿宋" w:hAnsi="仿宋" w:eastAsia="仿宋"/>
                <w:b/>
                <w:sz w:val="18"/>
                <w:szCs w:val="10"/>
                <w:vertAlign w:val="baseline"/>
                <w:lang w:val="en-US" w:eastAsia="zh-CN"/>
              </w:rPr>
            </w:pPr>
            <w:r>
              <w:rPr>
                <w:rFonts w:hint="eastAsia" w:ascii="仿宋" w:hAnsi="仿宋" w:eastAsia="仿宋"/>
                <w:b/>
                <w:sz w:val="18"/>
                <w:szCs w:val="10"/>
                <w:vertAlign w:val="baseline"/>
                <w:lang w:val="en-US" w:eastAsia="zh-CN"/>
              </w:rPr>
              <w:t xml:space="preserve">序号</w:t>
            </w:r>
            <w:r>
              <w:rPr>
                <w:rFonts w:ascii="仿宋" w:hAnsi="仿宋" w:eastAsia="仿宋"/>
                <w:b/>
                <w:sz w:val="18"/>
                <w:szCs w:val="10"/>
                <w:vertAlign w:val="baseline"/>
                <w:lang w:val="en-US" w:eastAsia="zh-CN"/>
              </w:rPr>
            </w:r>
            <w:r/>
          </w:p>
        </w:tc>
        <w:tc>
          <w:tcPr>
            <w:tcW w:w="2033" w:type="dxa"/>
            <w:vAlign w:val="center"/>
            <w:textDirection w:val="lrTb"/>
            <w:noWrap w:val="false"/>
          </w:tcPr>
          <w:p>
            <w:pPr>
              <w:pStyle w:val="772"/>
              <w:numPr>
                <w:ilvl w:val="0"/>
                <w:numId w:val="0"/>
              </w:numPr>
              <w:ind w:left="0" w:firstLine="0"/>
              <w:jc w:val="center"/>
              <w:spacing w:line="440" w:lineRule="exact"/>
              <w:rPr>
                <w:rFonts w:ascii="仿宋" w:hAnsi="仿宋" w:eastAsia="仿宋"/>
                <w:b/>
                <w:sz w:val="18"/>
                <w:szCs w:val="10"/>
                <w:vertAlign w:val="baseline"/>
                <w:lang w:val="en-US" w:eastAsia="zh-CN"/>
              </w:rPr>
            </w:pPr>
            <w:r>
              <w:rPr>
                <w:rFonts w:hint="eastAsia" w:ascii="仿宋" w:hAnsi="仿宋" w:eastAsia="仿宋"/>
                <w:b/>
                <w:sz w:val="18"/>
                <w:szCs w:val="10"/>
                <w:vertAlign w:val="baseline"/>
                <w:lang w:val="en-US" w:eastAsia="zh-CN"/>
              </w:rPr>
              <w:t xml:space="preserve">设备/车辆名称</w:t>
            </w:r>
            <w:r>
              <w:rPr>
                <w:rFonts w:ascii="仿宋" w:hAnsi="仿宋" w:eastAsia="仿宋"/>
                <w:b/>
                <w:sz w:val="18"/>
                <w:szCs w:val="10"/>
                <w:vertAlign w:val="baseline"/>
                <w:lang w:val="en-US" w:eastAsia="zh-CN"/>
              </w:rPr>
            </w:r>
            <w:r/>
          </w:p>
        </w:tc>
        <w:tc>
          <w:tcPr>
            <w:tcW w:w="1402" w:type="dxa"/>
            <w:vAlign w:val="center"/>
            <w:textDirection w:val="lrTb"/>
            <w:noWrap w:val="false"/>
          </w:tcPr>
          <w:p>
            <w:pPr>
              <w:pStyle w:val="772"/>
              <w:numPr>
                <w:ilvl w:val="0"/>
                <w:numId w:val="0"/>
              </w:numPr>
              <w:ind w:left="0" w:firstLine="0"/>
              <w:jc w:val="center"/>
              <w:spacing w:line="440" w:lineRule="exact"/>
              <w:rPr>
                <w:rFonts w:ascii="仿宋" w:hAnsi="仿宋" w:eastAsia="仿宋"/>
                <w:b/>
                <w:sz w:val="18"/>
                <w:szCs w:val="10"/>
                <w:vertAlign w:val="baseline"/>
                <w:lang w:val="en-US" w:eastAsia="zh-CN"/>
              </w:rPr>
            </w:pPr>
            <w:r>
              <w:rPr>
                <w:rFonts w:hint="eastAsia" w:ascii="仿宋" w:hAnsi="仿宋" w:eastAsia="仿宋"/>
                <w:b/>
                <w:sz w:val="18"/>
                <w:szCs w:val="10"/>
                <w:vertAlign w:val="baseline"/>
                <w:lang w:val="en-US" w:eastAsia="zh-CN"/>
              </w:rPr>
              <w:t xml:space="preserve">规格或数量</w:t>
            </w:r>
            <w:r>
              <w:rPr>
                <w:rFonts w:ascii="仿宋" w:hAnsi="仿宋" w:eastAsia="仿宋"/>
                <w:b/>
                <w:sz w:val="18"/>
                <w:szCs w:val="10"/>
                <w:vertAlign w:val="baseline"/>
                <w:lang w:val="en-US" w:eastAsia="zh-CN"/>
              </w:rPr>
            </w:r>
            <w:r/>
          </w:p>
        </w:tc>
        <w:tc>
          <w:tcPr>
            <w:tcW w:w="1402" w:type="dxa"/>
            <w:vAlign w:val="center"/>
            <w:textDirection w:val="lrTb"/>
            <w:noWrap w:val="false"/>
          </w:tcPr>
          <w:p>
            <w:pPr>
              <w:pStyle w:val="772"/>
              <w:numPr>
                <w:ilvl w:val="0"/>
                <w:numId w:val="0"/>
              </w:numPr>
              <w:ind w:left="0" w:firstLine="0"/>
              <w:jc w:val="center"/>
              <w:spacing w:line="440" w:lineRule="exact"/>
              <w:rPr>
                <w:rFonts w:ascii="仿宋" w:hAnsi="仿宋" w:eastAsia="仿宋"/>
                <w:b/>
                <w:sz w:val="18"/>
                <w:szCs w:val="10"/>
                <w:vertAlign w:val="baseline"/>
                <w:lang w:val="en-US" w:eastAsia="zh-CN"/>
              </w:rPr>
            </w:pPr>
            <w:r>
              <w:rPr>
                <w:rFonts w:hint="eastAsia" w:ascii="仿宋" w:hAnsi="仿宋" w:eastAsia="仿宋"/>
                <w:b/>
                <w:sz w:val="18"/>
                <w:szCs w:val="10"/>
                <w:vertAlign w:val="baseline"/>
                <w:lang w:val="en-US" w:eastAsia="zh-CN"/>
              </w:rPr>
              <w:t xml:space="preserve">单位</w:t>
            </w:r>
            <w:r>
              <w:rPr>
                <w:rFonts w:ascii="仿宋" w:hAnsi="仿宋" w:eastAsia="仿宋"/>
                <w:b/>
                <w:sz w:val="18"/>
                <w:szCs w:val="10"/>
                <w:vertAlign w:val="baseline"/>
                <w:lang w:val="en-US" w:eastAsia="zh-CN"/>
              </w:rPr>
            </w:r>
            <w:r/>
          </w:p>
        </w:tc>
        <w:tc>
          <w:tcPr>
            <w:tcW w:w="1161" w:type="dxa"/>
            <w:vAlign w:val="center"/>
            <w:textDirection w:val="lrTb"/>
            <w:noWrap w:val="false"/>
          </w:tcPr>
          <w:p>
            <w:pPr>
              <w:pStyle w:val="772"/>
              <w:numPr>
                <w:ilvl w:val="0"/>
                <w:numId w:val="0"/>
              </w:numPr>
              <w:ind w:left="0" w:firstLine="0"/>
              <w:jc w:val="center"/>
              <w:spacing w:line="440" w:lineRule="exact"/>
              <w:rPr>
                <w:rFonts w:ascii="仿宋" w:hAnsi="仿宋" w:eastAsia="仿宋"/>
                <w:b/>
                <w:sz w:val="18"/>
                <w:szCs w:val="10"/>
                <w:vertAlign w:val="baseline"/>
                <w:lang w:val="en-US" w:eastAsia="zh-CN"/>
              </w:rPr>
            </w:pPr>
            <w:r>
              <w:rPr>
                <w:rFonts w:hint="eastAsia" w:ascii="仿宋" w:hAnsi="仿宋" w:eastAsia="仿宋"/>
                <w:b/>
                <w:sz w:val="18"/>
                <w:szCs w:val="10"/>
                <w:vertAlign w:val="baseline"/>
                <w:lang w:val="en-US" w:eastAsia="zh-CN"/>
              </w:rPr>
              <w:t xml:space="preserve">自有/租赁</w:t>
            </w:r>
            <w:r>
              <w:rPr>
                <w:rFonts w:ascii="仿宋" w:hAnsi="仿宋" w:eastAsia="仿宋"/>
                <w:b/>
                <w:sz w:val="18"/>
                <w:szCs w:val="10"/>
                <w:vertAlign w:val="baseline"/>
                <w:lang w:val="en-US" w:eastAsia="zh-CN"/>
              </w:rPr>
            </w:r>
            <w:r/>
          </w:p>
        </w:tc>
        <w:tc>
          <w:tcPr>
            <w:tcW w:w="1184" w:type="dxa"/>
            <w:vAlign w:val="center"/>
            <w:textDirection w:val="lrTb"/>
            <w:noWrap w:val="false"/>
          </w:tcPr>
          <w:p>
            <w:pPr>
              <w:pStyle w:val="772"/>
              <w:numPr>
                <w:ilvl w:val="0"/>
                <w:numId w:val="0"/>
              </w:numPr>
              <w:ind w:left="0" w:firstLine="0"/>
              <w:jc w:val="center"/>
              <w:spacing w:line="440" w:lineRule="exact"/>
              <w:rPr>
                <w:rFonts w:ascii="仿宋" w:hAnsi="仿宋" w:eastAsia="仿宋"/>
                <w:b/>
                <w:sz w:val="18"/>
                <w:szCs w:val="10"/>
                <w:vertAlign w:val="baseline"/>
                <w:lang w:val="en-US" w:eastAsia="zh-CN"/>
              </w:rPr>
            </w:pPr>
            <w:r>
              <w:rPr>
                <w:rFonts w:hint="eastAsia" w:ascii="仿宋" w:hAnsi="仿宋" w:eastAsia="仿宋"/>
                <w:b/>
                <w:sz w:val="18"/>
                <w:szCs w:val="10"/>
                <w:vertAlign w:val="baseline"/>
                <w:lang w:val="en-US" w:eastAsia="zh-CN"/>
              </w:rPr>
              <w:t xml:space="preserve">备注</w:t>
            </w:r>
            <w:r>
              <w:rPr>
                <w:rFonts w:ascii="仿宋" w:hAnsi="仿宋" w:eastAsia="仿宋"/>
                <w:b/>
                <w:sz w:val="18"/>
                <w:szCs w:val="10"/>
                <w:vertAlign w:val="baseline"/>
                <w:lang w:val="en-US" w:eastAsia="zh-CN"/>
              </w:rPr>
            </w:r>
            <w:r/>
          </w:p>
        </w:tc>
        <w:tc>
          <w:tcPr>
            <w:tcW w:w="843" w:type="dxa"/>
            <w:vAlign w:val="center"/>
            <w:textDirection w:val="lrTb"/>
            <w:noWrap w:val="false"/>
          </w:tcPr>
          <w:p>
            <w:pPr>
              <w:pStyle w:val="772"/>
              <w:numPr>
                <w:ilvl w:val="0"/>
                <w:numId w:val="0"/>
              </w:numPr>
              <w:ind w:left="0" w:firstLine="0"/>
              <w:jc w:val="center"/>
              <w:spacing w:line="440" w:lineRule="exact"/>
              <w:rPr>
                <w:rFonts w:ascii="仿宋" w:hAnsi="仿宋" w:eastAsia="仿宋"/>
                <w:b/>
                <w:sz w:val="18"/>
                <w:szCs w:val="10"/>
                <w:vertAlign w:val="baseline"/>
                <w:lang w:val="en-US" w:eastAsia="zh-CN"/>
              </w:rPr>
            </w:pPr>
            <w:r>
              <w:rPr>
                <w:rFonts w:hint="eastAsia" w:ascii="仿宋" w:hAnsi="仿宋" w:eastAsia="仿宋"/>
                <w:b/>
                <w:sz w:val="18"/>
                <w:szCs w:val="10"/>
                <w:vertAlign w:val="baseline"/>
                <w:lang w:val="en-US" w:eastAsia="zh-CN"/>
              </w:rPr>
              <w:t xml:space="preserve">序号</w:t>
            </w:r>
            <w:r>
              <w:rPr>
                <w:rFonts w:ascii="仿宋" w:hAnsi="仿宋" w:eastAsia="仿宋"/>
                <w:b/>
                <w:sz w:val="18"/>
                <w:szCs w:val="10"/>
                <w:vertAlign w:val="baseline"/>
                <w:lang w:val="en-US" w:eastAsia="zh-CN"/>
              </w:rPr>
            </w:r>
            <w:r/>
          </w:p>
        </w:tc>
      </w:tr>
      <w:tr>
        <w:trPr>
          <w:trHeight w:val="627"/>
        </w:trPr>
        <w:tc>
          <w:tcPr>
            <w:tcW w:w="851" w:type="dxa"/>
            <w:vAlign w:val="center"/>
            <w:textDirection w:val="lrTb"/>
            <w:noWrap w:val="false"/>
          </w:tcPr>
          <w:p>
            <w:pPr>
              <w:pStyle w:val="772"/>
              <w:numPr>
                <w:ilvl w:val="0"/>
                <w:numId w:val="0"/>
              </w:numPr>
              <w:jc w:val="center"/>
              <w:spacing w:line="440" w:lineRule="exact"/>
              <w:rPr>
                <w:rFonts w:ascii="仿宋" w:hAnsi="仿宋" w:eastAsia="仿宋"/>
                <w:b/>
                <w:sz w:val="22"/>
                <w:szCs w:val="15"/>
                <w:vertAlign w:val="baseline"/>
                <w:lang w:val="en-US" w:eastAsia="zh-CN"/>
              </w:rPr>
            </w:pPr>
            <w:r>
              <w:rPr>
                <w:rFonts w:hint="eastAsia" w:ascii="仿宋" w:hAnsi="仿宋" w:eastAsia="仿宋"/>
                <w:b/>
                <w:sz w:val="22"/>
                <w:szCs w:val="15"/>
                <w:vertAlign w:val="baseline"/>
                <w:lang w:val="en-US" w:eastAsia="zh-CN"/>
              </w:rPr>
              <w:t xml:space="preserve">1</w:t>
            </w:r>
            <w:r>
              <w:rPr>
                <w:rFonts w:ascii="仿宋" w:hAnsi="仿宋" w:eastAsia="仿宋"/>
                <w:b/>
                <w:sz w:val="22"/>
                <w:szCs w:val="15"/>
                <w:vertAlign w:val="baseline"/>
                <w:lang w:val="en-US" w:eastAsia="zh-CN"/>
              </w:rPr>
            </w:r>
            <w:r/>
          </w:p>
        </w:tc>
        <w:tc>
          <w:tcPr>
            <w:tcW w:w="2033" w:type="dxa"/>
            <w:vAlign w:val="center"/>
            <w:textDirection w:val="lrTb"/>
            <w:noWrap w:val="false"/>
          </w:tcPr>
          <w:p>
            <w:pPr>
              <w:pStyle w:val="772"/>
              <w:numPr>
                <w:ilvl w:val="0"/>
                <w:numId w:val="0"/>
              </w:numPr>
              <w:jc w:val="center"/>
              <w:spacing w:line="440" w:lineRule="exact"/>
              <w:rPr>
                <w:rFonts w:ascii="仿宋" w:hAnsi="仿宋" w:eastAsia="仿宋"/>
                <w:b/>
                <w:sz w:val="22"/>
                <w:szCs w:val="15"/>
                <w:vertAlign w:val="baseline"/>
                <w:lang w:val="en-US" w:eastAsia="zh-CN"/>
              </w:rPr>
            </w:pPr>
            <w:r>
              <w:rPr>
                <w:rFonts w:ascii="仿宋" w:hAnsi="仿宋" w:eastAsia="仿宋"/>
                <w:b/>
                <w:sz w:val="22"/>
                <w:szCs w:val="15"/>
                <w:vertAlign w:val="baseline"/>
                <w:lang w:val="en-US" w:eastAsia="zh-CN"/>
              </w:rPr>
            </w:r>
            <w:r/>
          </w:p>
        </w:tc>
        <w:tc>
          <w:tcPr>
            <w:tcW w:w="1402" w:type="dxa"/>
            <w:vAlign w:val="center"/>
            <w:textDirection w:val="lrTb"/>
            <w:noWrap w:val="false"/>
          </w:tcPr>
          <w:p>
            <w:pPr>
              <w:pStyle w:val="772"/>
              <w:numPr>
                <w:ilvl w:val="0"/>
                <w:numId w:val="0"/>
              </w:numPr>
              <w:jc w:val="center"/>
              <w:spacing w:line="440" w:lineRule="exact"/>
              <w:rPr>
                <w:rFonts w:ascii="仿宋" w:hAnsi="仿宋" w:eastAsia="仿宋"/>
                <w:b/>
                <w:sz w:val="22"/>
                <w:szCs w:val="15"/>
                <w:vertAlign w:val="baseline"/>
                <w:lang w:val="en-US" w:eastAsia="zh-CN"/>
              </w:rPr>
            </w:pPr>
            <w:r>
              <w:rPr>
                <w:rFonts w:ascii="仿宋" w:hAnsi="仿宋" w:eastAsia="仿宋"/>
                <w:b/>
                <w:sz w:val="22"/>
                <w:szCs w:val="15"/>
                <w:vertAlign w:val="baseline"/>
                <w:lang w:val="en-US" w:eastAsia="zh-CN"/>
              </w:rPr>
            </w:r>
            <w:r/>
          </w:p>
        </w:tc>
        <w:tc>
          <w:tcPr>
            <w:tcW w:w="1402" w:type="dxa"/>
            <w:vAlign w:val="center"/>
            <w:textDirection w:val="lrTb"/>
            <w:noWrap w:val="false"/>
          </w:tcPr>
          <w:p>
            <w:pPr>
              <w:pStyle w:val="772"/>
              <w:numPr>
                <w:ilvl w:val="0"/>
                <w:numId w:val="0"/>
              </w:numPr>
              <w:jc w:val="center"/>
              <w:spacing w:line="440" w:lineRule="exact"/>
              <w:rPr>
                <w:rFonts w:ascii="仿宋" w:hAnsi="仿宋" w:eastAsia="仿宋"/>
                <w:b/>
                <w:sz w:val="22"/>
                <w:szCs w:val="15"/>
                <w:vertAlign w:val="baseline"/>
                <w:lang w:val="en-US" w:eastAsia="zh-CN"/>
              </w:rPr>
            </w:pPr>
            <w:r>
              <w:rPr>
                <w:rFonts w:ascii="仿宋" w:hAnsi="仿宋" w:eastAsia="仿宋"/>
                <w:b/>
                <w:sz w:val="22"/>
                <w:szCs w:val="15"/>
                <w:vertAlign w:val="baseline"/>
                <w:lang w:val="en-US" w:eastAsia="zh-CN"/>
              </w:rPr>
            </w:r>
            <w:r/>
          </w:p>
        </w:tc>
        <w:tc>
          <w:tcPr>
            <w:tcW w:w="1161" w:type="dxa"/>
            <w:vAlign w:val="center"/>
            <w:textDirection w:val="lrTb"/>
            <w:noWrap w:val="false"/>
          </w:tcPr>
          <w:p>
            <w:pPr>
              <w:pStyle w:val="772"/>
              <w:numPr>
                <w:ilvl w:val="0"/>
                <w:numId w:val="0"/>
              </w:numPr>
              <w:jc w:val="center"/>
              <w:spacing w:line="440" w:lineRule="exact"/>
              <w:rPr>
                <w:rFonts w:ascii="仿宋" w:hAnsi="仿宋" w:eastAsia="仿宋"/>
                <w:b/>
                <w:sz w:val="22"/>
                <w:szCs w:val="15"/>
                <w:vertAlign w:val="baseline"/>
                <w:lang w:val="en-US" w:eastAsia="zh-CN"/>
              </w:rPr>
            </w:pPr>
            <w:r>
              <w:rPr>
                <w:rFonts w:ascii="仿宋" w:hAnsi="仿宋" w:eastAsia="仿宋"/>
                <w:b/>
                <w:sz w:val="22"/>
                <w:szCs w:val="15"/>
                <w:vertAlign w:val="baseline"/>
                <w:lang w:val="en-US" w:eastAsia="zh-CN"/>
              </w:rPr>
            </w:r>
            <w:r/>
          </w:p>
        </w:tc>
        <w:tc>
          <w:tcPr>
            <w:tcW w:w="1184" w:type="dxa"/>
            <w:vAlign w:val="center"/>
            <w:textDirection w:val="lrTb"/>
            <w:noWrap w:val="false"/>
          </w:tcPr>
          <w:p>
            <w:pPr>
              <w:pStyle w:val="772"/>
              <w:numPr>
                <w:ilvl w:val="0"/>
                <w:numId w:val="0"/>
              </w:numPr>
              <w:jc w:val="center"/>
              <w:spacing w:line="440" w:lineRule="exact"/>
              <w:rPr>
                <w:rFonts w:ascii="仿宋" w:hAnsi="仿宋" w:eastAsia="仿宋"/>
                <w:b/>
                <w:sz w:val="22"/>
                <w:szCs w:val="15"/>
                <w:vertAlign w:val="baseline"/>
                <w:lang w:val="en-US" w:eastAsia="zh-CN"/>
              </w:rPr>
            </w:pPr>
            <w:r>
              <w:rPr>
                <w:rFonts w:ascii="仿宋" w:hAnsi="仿宋" w:eastAsia="仿宋"/>
                <w:b/>
                <w:sz w:val="22"/>
                <w:szCs w:val="15"/>
                <w:vertAlign w:val="baseline"/>
                <w:lang w:val="en-US" w:eastAsia="zh-CN"/>
              </w:rPr>
            </w:r>
            <w:r/>
          </w:p>
        </w:tc>
        <w:tc>
          <w:tcPr>
            <w:tcW w:w="843" w:type="dxa"/>
            <w:vAlign w:val="center"/>
            <w:textDirection w:val="lrTb"/>
            <w:noWrap w:val="false"/>
          </w:tcPr>
          <w:p>
            <w:pPr>
              <w:pStyle w:val="772"/>
              <w:numPr>
                <w:ilvl w:val="0"/>
                <w:numId w:val="0"/>
              </w:numPr>
              <w:jc w:val="center"/>
              <w:spacing w:line="440" w:lineRule="exact"/>
              <w:rPr>
                <w:rFonts w:ascii="仿宋" w:hAnsi="仿宋" w:eastAsia="仿宋"/>
                <w:b/>
                <w:sz w:val="22"/>
                <w:szCs w:val="15"/>
                <w:vertAlign w:val="baseline"/>
                <w:lang w:val="en-US" w:eastAsia="zh-CN"/>
              </w:rPr>
            </w:pPr>
            <w:r>
              <w:rPr>
                <w:rFonts w:ascii="仿宋" w:hAnsi="仿宋" w:eastAsia="仿宋"/>
                <w:b/>
                <w:sz w:val="22"/>
                <w:szCs w:val="15"/>
                <w:vertAlign w:val="baseline"/>
                <w:lang w:val="en-US" w:eastAsia="zh-CN"/>
              </w:rPr>
            </w:r>
            <w:r/>
          </w:p>
        </w:tc>
      </w:tr>
      <w:tr>
        <w:trPr>
          <w:trHeight w:val="627"/>
        </w:trPr>
        <w:tc>
          <w:tcPr>
            <w:tcW w:w="851" w:type="dxa"/>
            <w:vAlign w:val="center"/>
            <w:textDirection w:val="lrTb"/>
            <w:noWrap w:val="false"/>
          </w:tcPr>
          <w:p>
            <w:pPr>
              <w:pStyle w:val="772"/>
              <w:numPr>
                <w:ilvl w:val="0"/>
                <w:numId w:val="0"/>
              </w:numPr>
              <w:jc w:val="center"/>
              <w:spacing w:line="440" w:lineRule="exact"/>
              <w:rPr>
                <w:rFonts w:ascii="仿宋" w:hAnsi="仿宋" w:eastAsia="仿宋"/>
                <w:b/>
                <w:sz w:val="22"/>
                <w:szCs w:val="15"/>
                <w:vertAlign w:val="baseline"/>
                <w:lang w:val="en-US" w:eastAsia="zh-CN"/>
              </w:rPr>
            </w:pPr>
            <w:r>
              <w:rPr>
                <w:rFonts w:hint="eastAsia" w:ascii="仿宋" w:hAnsi="仿宋" w:eastAsia="仿宋"/>
                <w:b/>
                <w:sz w:val="22"/>
                <w:szCs w:val="15"/>
                <w:vertAlign w:val="baseline"/>
                <w:lang w:val="en-US" w:eastAsia="zh-CN"/>
              </w:rPr>
              <w:t xml:space="preserve">2</w:t>
            </w:r>
            <w:r>
              <w:rPr>
                <w:rFonts w:ascii="仿宋" w:hAnsi="仿宋" w:eastAsia="仿宋"/>
                <w:b/>
                <w:sz w:val="22"/>
                <w:szCs w:val="15"/>
                <w:vertAlign w:val="baseline"/>
                <w:lang w:val="en-US" w:eastAsia="zh-CN"/>
              </w:rPr>
            </w:r>
            <w:r/>
          </w:p>
        </w:tc>
        <w:tc>
          <w:tcPr>
            <w:tcW w:w="2033" w:type="dxa"/>
            <w:vAlign w:val="center"/>
            <w:textDirection w:val="lrTb"/>
            <w:noWrap w:val="false"/>
          </w:tcPr>
          <w:p>
            <w:pPr>
              <w:pStyle w:val="772"/>
              <w:numPr>
                <w:ilvl w:val="0"/>
                <w:numId w:val="0"/>
              </w:numPr>
              <w:jc w:val="center"/>
              <w:spacing w:line="440" w:lineRule="exact"/>
              <w:rPr>
                <w:rFonts w:ascii="仿宋" w:hAnsi="仿宋" w:eastAsia="仿宋"/>
                <w:b/>
                <w:sz w:val="22"/>
                <w:szCs w:val="15"/>
                <w:vertAlign w:val="baseline"/>
                <w:lang w:val="en-US" w:eastAsia="zh-CN"/>
              </w:rPr>
            </w:pPr>
            <w:r>
              <w:rPr>
                <w:rFonts w:ascii="仿宋" w:hAnsi="仿宋" w:eastAsia="仿宋"/>
                <w:b/>
                <w:sz w:val="22"/>
                <w:szCs w:val="15"/>
                <w:vertAlign w:val="baseline"/>
                <w:lang w:val="en-US" w:eastAsia="zh-CN"/>
              </w:rPr>
            </w:r>
            <w:r/>
          </w:p>
        </w:tc>
        <w:tc>
          <w:tcPr>
            <w:tcW w:w="1402" w:type="dxa"/>
            <w:vAlign w:val="center"/>
            <w:textDirection w:val="lrTb"/>
            <w:noWrap w:val="false"/>
          </w:tcPr>
          <w:p>
            <w:pPr>
              <w:pStyle w:val="772"/>
              <w:numPr>
                <w:ilvl w:val="0"/>
                <w:numId w:val="0"/>
              </w:numPr>
              <w:jc w:val="center"/>
              <w:spacing w:line="440" w:lineRule="exact"/>
              <w:rPr>
                <w:rFonts w:ascii="仿宋" w:hAnsi="仿宋" w:eastAsia="仿宋"/>
                <w:b/>
                <w:sz w:val="22"/>
                <w:szCs w:val="15"/>
                <w:vertAlign w:val="baseline"/>
                <w:lang w:val="en-US" w:eastAsia="zh-CN"/>
              </w:rPr>
            </w:pPr>
            <w:r>
              <w:rPr>
                <w:rFonts w:ascii="仿宋" w:hAnsi="仿宋" w:eastAsia="仿宋"/>
                <w:b/>
                <w:sz w:val="22"/>
                <w:szCs w:val="15"/>
                <w:vertAlign w:val="baseline"/>
                <w:lang w:val="en-US" w:eastAsia="zh-CN"/>
              </w:rPr>
            </w:r>
            <w:r/>
          </w:p>
        </w:tc>
        <w:tc>
          <w:tcPr>
            <w:tcW w:w="1402" w:type="dxa"/>
            <w:vAlign w:val="center"/>
            <w:textDirection w:val="lrTb"/>
            <w:noWrap w:val="false"/>
          </w:tcPr>
          <w:p>
            <w:pPr>
              <w:pStyle w:val="772"/>
              <w:numPr>
                <w:ilvl w:val="0"/>
                <w:numId w:val="0"/>
              </w:numPr>
              <w:jc w:val="center"/>
              <w:spacing w:line="440" w:lineRule="exact"/>
              <w:rPr>
                <w:rFonts w:ascii="仿宋" w:hAnsi="仿宋" w:eastAsia="仿宋"/>
                <w:b/>
                <w:sz w:val="22"/>
                <w:szCs w:val="15"/>
                <w:vertAlign w:val="baseline"/>
                <w:lang w:val="en-US" w:eastAsia="zh-CN"/>
              </w:rPr>
            </w:pPr>
            <w:r>
              <w:rPr>
                <w:rFonts w:ascii="仿宋" w:hAnsi="仿宋" w:eastAsia="仿宋"/>
                <w:b/>
                <w:sz w:val="22"/>
                <w:szCs w:val="15"/>
                <w:vertAlign w:val="baseline"/>
                <w:lang w:val="en-US" w:eastAsia="zh-CN"/>
              </w:rPr>
            </w:r>
            <w:r/>
          </w:p>
        </w:tc>
        <w:tc>
          <w:tcPr>
            <w:tcW w:w="1161" w:type="dxa"/>
            <w:vAlign w:val="center"/>
            <w:textDirection w:val="lrTb"/>
            <w:noWrap w:val="false"/>
          </w:tcPr>
          <w:p>
            <w:pPr>
              <w:pStyle w:val="772"/>
              <w:numPr>
                <w:ilvl w:val="0"/>
                <w:numId w:val="0"/>
              </w:numPr>
              <w:jc w:val="center"/>
              <w:spacing w:line="440" w:lineRule="exact"/>
              <w:rPr>
                <w:rFonts w:ascii="仿宋" w:hAnsi="仿宋" w:eastAsia="仿宋"/>
                <w:b/>
                <w:sz w:val="22"/>
                <w:szCs w:val="15"/>
                <w:vertAlign w:val="baseline"/>
                <w:lang w:val="en-US" w:eastAsia="zh-CN"/>
              </w:rPr>
            </w:pPr>
            <w:r>
              <w:rPr>
                <w:rFonts w:ascii="仿宋" w:hAnsi="仿宋" w:eastAsia="仿宋"/>
                <w:b/>
                <w:sz w:val="22"/>
                <w:szCs w:val="15"/>
                <w:vertAlign w:val="baseline"/>
                <w:lang w:val="en-US" w:eastAsia="zh-CN"/>
              </w:rPr>
            </w:r>
            <w:r/>
          </w:p>
        </w:tc>
        <w:tc>
          <w:tcPr>
            <w:tcW w:w="1184" w:type="dxa"/>
            <w:vAlign w:val="center"/>
            <w:textDirection w:val="lrTb"/>
            <w:noWrap w:val="false"/>
          </w:tcPr>
          <w:p>
            <w:pPr>
              <w:pStyle w:val="772"/>
              <w:numPr>
                <w:ilvl w:val="0"/>
                <w:numId w:val="0"/>
              </w:numPr>
              <w:jc w:val="center"/>
              <w:spacing w:line="440" w:lineRule="exact"/>
              <w:rPr>
                <w:rFonts w:ascii="仿宋" w:hAnsi="仿宋" w:eastAsia="仿宋"/>
                <w:b/>
                <w:sz w:val="22"/>
                <w:szCs w:val="15"/>
                <w:vertAlign w:val="baseline"/>
                <w:lang w:val="en-US" w:eastAsia="zh-CN"/>
              </w:rPr>
            </w:pPr>
            <w:r>
              <w:rPr>
                <w:rFonts w:ascii="仿宋" w:hAnsi="仿宋" w:eastAsia="仿宋"/>
                <w:b/>
                <w:sz w:val="22"/>
                <w:szCs w:val="15"/>
                <w:vertAlign w:val="baseline"/>
                <w:lang w:val="en-US" w:eastAsia="zh-CN"/>
              </w:rPr>
            </w:r>
            <w:r/>
          </w:p>
        </w:tc>
        <w:tc>
          <w:tcPr>
            <w:tcW w:w="843" w:type="dxa"/>
            <w:vAlign w:val="center"/>
            <w:textDirection w:val="lrTb"/>
            <w:noWrap w:val="false"/>
          </w:tcPr>
          <w:p>
            <w:pPr>
              <w:pStyle w:val="772"/>
              <w:numPr>
                <w:ilvl w:val="0"/>
                <w:numId w:val="0"/>
              </w:numPr>
              <w:jc w:val="center"/>
              <w:spacing w:line="440" w:lineRule="exact"/>
              <w:rPr>
                <w:rFonts w:ascii="仿宋" w:hAnsi="仿宋" w:eastAsia="仿宋"/>
                <w:b/>
                <w:sz w:val="22"/>
                <w:szCs w:val="15"/>
                <w:vertAlign w:val="baseline"/>
                <w:lang w:val="en-US" w:eastAsia="zh-CN"/>
              </w:rPr>
            </w:pPr>
            <w:r>
              <w:rPr>
                <w:rFonts w:ascii="仿宋" w:hAnsi="仿宋" w:eastAsia="仿宋"/>
                <w:b/>
                <w:sz w:val="22"/>
                <w:szCs w:val="15"/>
                <w:vertAlign w:val="baseline"/>
                <w:lang w:val="en-US" w:eastAsia="zh-CN"/>
              </w:rPr>
            </w:r>
            <w:r/>
          </w:p>
        </w:tc>
      </w:tr>
      <w:tr>
        <w:trPr>
          <w:trHeight w:val="627"/>
        </w:trPr>
        <w:tc>
          <w:tcPr>
            <w:tcW w:w="851" w:type="dxa"/>
            <w:vAlign w:val="center"/>
            <w:textDirection w:val="lrTb"/>
            <w:noWrap w:val="false"/>
          </w:tcPr>
          <w:p>
            <w:pPr>
              <w:pStyle w:val="772"/>
              <w:numPr>
                <w:ilvl w:val="0"/>
                <w:numId w:val="0"/>
              </w:numPr>
              <w:jc w:val="center"/>
              <w:spacing w:line="440" w:lineRule="exact"/>
              <w:rPr>
                <w:rFonts w:ascii="仿宋" w:hAnsi="仿宋" w:eastAsia="仿宋"/>
                <w:b/>
                <w:sz w:val="22"/>
                <w:szCs w:val="15"/>
                <w:vertAlign w:val="baseline"/>
                <w:lang w:val="en-US" w:eastAsia="zh-CN"/>
              </w:rPr>
            </w:pPr>
            <w:r>
              <w:rPr>
                <w:rFonts w:hint="eastAsia" w:ascii="仿宋" w:hAnsi="仿宋" w:eastAsia="仿宋"/>
                <w:b/>
                <w:sz w:val="22"/>
                <w:szCs w:val="15"/>
                <w:vertAlign w:val="baseline"/>
                <w:lang w:val="en-US" w:eastAsia="zh-CN"/>
              </w:rPr>
              <w:t xml:space="preserve">3</w:t>
            </w:r>
            <w:r>
              <w:rPr>
                <w:rFonts w:ascii="仿宋" w:hAnsi="仿宋" w:eastAsia="仿宋"/>
                <w:b/>
                <w:sz w:val="22"/>
                <w:szCs w:val="15"/>
                <w:vertAlign w:val="baseline"/>
                <w:lang w:val="en-US" w:eastAsia="zh-CN"/>
              </w:rPr>
            </w:r>
            <w:r/>
          </w:p>
        </w:tc>
        <w:tc>
          <w:tcPr>
            <w:tcW w:w="2033" w:type="dxa"/>
            <w:vAlign w:val="center"/>
            <w:textDirection w:val="lrTb"/>
            <w:noWrap w:val="false"/>
          </w:tcPr>
          <w:p>
            <w:pPr>
              <w:pStyle w:val="772"/>
              <w:numPr>
                <w:ilvl w:val="0"/>
                <w:numId w:val="0"/>
              </w:numPr>
              <w:jc w:val="center"/>
              <w:spacing w:line="440" w:lineRule="exact"/>
              <w:rPr>
                <w:rFonts w:ascii="仿宋" w:hAnsi="仿宋" w:eastAsia="仿宋"/>
                <w:b/>
                <w:sz w:val="22"/>
                <w:szCs w:val="15"/>
                <w:vertAlign w:val="baseline"/>
                <w:lang w:val="en-US" w:eastAsia="zh-CN"/>
              </w:rPr>
            </w:pPr>
            <w:r>
              <w:rPr>
                <w:rFonts w:ascii="仿宋" w:hAnsi="仿宋" w:eastAsia="仿宋"/>
                <w:b/>
                <w:sz w:val="22"/>
                <w:szCs w:val="15"/>
                <w:vertAlign w:val="baseline"/>
                <w:lang w:val="en-US" w:eastAsia="zh-CN"/>
              </w:rPr>
            </w:r>
            <w:r/>
          </w:p>
        </w:tc>
        <w:tc>
          <w:tcPr>
            <w:tcW w:w="1402" w:type="dxa"/>
            <w:vAlign w:val="center"/>
            <w:textDirection w:val="lrTb"/>
            <w:noWrap w:val="false"/>
          </w:tcPr>
          <w:p>
            <w:pPr>
              <w:pStyle w:val="772"/>
              <w:numPr>
                <w:ilvl w:val="0"/>
                <w:numId w:val="0"/>
              </w:numPr>
              <w:jc w:val="center"/>
              <w:spacing w:line="440" w:lineRule="exact"/>
              <w:rPr>
                <w:rFonts w:ascii="仿宋" w:hAnsi="仿宋" w:eastAsia="仿宋"/>
                <w:b/>
                <w:sz w:val="22"/>
                <w:szCs w:val="15"/>
                <w:vertAlign w:val="baseline"/>
                <w:lang w:val="en-US" w:eastAsia="zh-CN"/>
              </w:rPr>
            </w:pPr>
            <w:r>
              <w:rPr>
                <w:rFonts w:ascii="仿宋" w:hAnsi="仿宋" w:eastAsia="仿宋"/>
                <w:b/>
                <w:sz w:val="22"/>
                <w:szCs w:val="15"/>
                <w:vertAlign w:val="baseline"/>
                <w:lang w:val="en-US" w:eastAsia="zh-CN"/>
              </w:rPr>
            </w:r>
            <w:r/>
          </w:p>
        </w:tc>
        <w:tc>
          <w:tcPr>
            <w:tcW w:w="1402" w:type="dxa"/>
            <w:vAlign w:val="center"/>
            <w:textDirection w:val="lrTb"/>
            <w:noWrap w:val="false"/>
          </w:tcPr>
          <w:p>
            <w:pPr>
              <w:pStyle w:val="772"/>
              <w:numPr>
                <w:ilvl w:val="0"/>
                <w:numId w:val="0"/>
              </w:numPr>
              <w:jc w:val="center"/>
              <w:spacing w:line="440" w:lineRule="exact"/>
              <w:rPr>
                <w:rFonts w:ascii="仿宋" w:hAnsi="仿宋" w:eastAsia="仿宋"/>
                <w:b/>
                <w:sz w:val="22"/>
                <w:szCs w:val="15"/>
                <w:vertAlign w:val="baseline"/>
                <w:lang w:val="en-US" w:eastAsia="zh-CN"/>
              </w:rPr>
            </w:pPr>
            <w:r>
              <w:rPr>
                <w:rFonts w:ascii="仿宋" w:hAnsi="仿宋" w:eastAsia="仿宋"/>
                <w:b/>
                <w:sz w:val="22"/>
                <w:szCs w:val="15"/>
                <w:vertAlign w:val="baseline"/>
                <w:lang w:val="en-US" w:eastAsia="zh-CN"/>
              </w:rPr>
            </w:r>
            <w:r/>
          </w:p>
        </w:tc>
        <w:tc>
          <w:tcPr>
            <w:tcW w:w="1161" w:type="dxa"/>
            <w:vAlign w:val="center"/>
            <w:textDirection w:val="lrTb"/>
            <w:noWrap w:val="false"/>
          </w:tcPr>
          <w:p>
            <w:pPr>
              <w:pStyle w:val="772"/>
              <w:numPr>
                <w:ilvl w:val="0"/>
                <w:numId w:val="0"/>
              </w:numPr>
              <w:jc w:val="center"/>
              <w:spacing w:line="440" w:lineRule="exact"/>
              <w:rPr>
                <w:rFonts w:ascii="仿宋" w:hAnsi="仿宋" w:eastAsia="仿宋"/>
                <w:b/>
                <w:sz w:val="22"/>
                <w:szCs w:val="15"/>
                <w:vertAlign w:val="baseline"/>
                <w:lang w:val="en-US" w:eastAsia="zh-CN"/>
              </w:rPr>
            </w:pPr>
            <w:r>
              <w:rPr>
                <w:rFonts w:ascii="仿宋" w:hAnsi="仿宋" w:eastAsia="仿宋"/>
                <w:b/>
                <w:sz w:val="22"/>
                <w:szCs w:val="15"/>
                <w:vertAlign w:val="baseline"/>
                <w:lang w:val="en-US" w:eastAsia="zh-CN"/>
              </w:rPr>
            </w:r>
            <w:r/>
          </w:p>
        </w:tc>
        <w:tc>
          <w:tcPr>
            <w:tcW w:w="1184" w:type="dxa"/>
            <w:vAlign w:val="center"/>
            <w:textDirection w:val="lrTb"/>
            <w:noWrap w:val="false"/>
          </w:tcPr>
          <w:p>
            <w:pPr>
              <w:pStyle w:val="772"/>
              <w:numPr>
                <w:ilvl w:val="0"/>
                <w:numId w:val="0"/>
              </w:numPr>
              <w:jc w:val="center"/>
              <w:spacing w:line="440" w:lineRule="exact"/>
              <w:rPr>
                <w:rFonts w:ascii="仿宋" w:hAnsi="仿宋" w:eastAsia="仿宋"/>
                <w:b/>
                <w:sz w:val="22"/>
                <w:szCs w:val="15"/>
                <w:vertAlign w:val="baseline"/>
                <w:lang w:val="en-US" w:eastAsia="zh-CN"/>
              </w:rPr>
            </w:pPr>
            <w:r>
              <w:rPr>
                <w:rFonts w:ascii="仿宋" w:hAnsi="仿宋" w:eastAsia="仿宋"/>
                <w:b/>
                <w:sz w:val="22"/>
                <w:szCs w:val="15"/>
                <w:vertAlign w:val="baseline"/>
                <w:lang w:val="en-US" w:eastAsia="zh-CN"/>
              </w:rPr>
            </w:r>
            <w:r/>
          </w:p>
        </w:tc>
        <w:tc>
          <w:tcPr>
            <w:tcW w:w="843" w:type="dxa"/>
            <w:vAlign w:val="center"/>
            <w:textDirection w:val="lrTb"/>
            <w:noWrap w:val="false"/>
          </w:tcPr>
          <w:p>
            <w:pPr>
              <w:pStyle w:val="772"/>
              <w:numPr>
                <w:ilvl w:val="0"/>
                <w:numId w:val="0"/>
              </w:numPr>
              <w:jc w:val="center"/>
              <w:spacing w:line="440" w:lineRule="exact"/>
              <w:rPr>
                <w:rFonts w:ascii="仿宋" w:hAnsi="仿宋" w:eastAsia="仿宋"/>
                <w:b/>
                <w:sz w:val="22"/>
                <w:szCs w:val="15"/>
                <w:vertAlign w:val="baseline"/>
                <w:lang w:val="en-US" w:eastAsia="zh-CN"/>
              </w:rPr>
            </w:pPr>
            <w:r>
              <w:rPr>
                <w:rFonts w:ascii="仿宋" w:hAnsi="仿宋" w:eastAsia="仿宋"/>
                <w:b/>
                <w:sz w:val="22"/>
                <w:szCs w:val="15"/>
                <w:vertAlign w:val="baseline"/>
                <w:lang w:val="en-US" w:eastAsia="zh-CN"/>
              </w:rPr>
            </w:r>
            <w:r/>
          </w:p>
        </w:tc>
      </w:tr>
      <w:tr>
        <w:trPr>
          <w:trHeight w:val="627"/>
        </w:trPr>
        <w:tc>
          <w:tcPr>
            <w:tcW w:w="851" w:type="dxa"/>
            <w:vAlign w:val="center"/>
            <w:textDirection w:val="lrTb"/>
            <w:noWrap w:val="false"/>
          </w:tcPr>
          <w:p>
            <w:pPr>
              <w:pStyle w:val="772"/>
              <w:numPr>
                <w:ilvl w:val="0"/>
                <w:numId w:val="0"/>
              </w:numPr>
              <w:jc w:val="center"/>
              <w:spacing w:line="440" w:lineRule="exact"/>
              <w:rPr>
                <w:rFonts w:ascii="仿宋" w:hAnsi="仿宋" w:eastAsia="仿宋"/>
                <w:b/>
                <w:sz w:val="22"/>
                <w:szCs w:val="15"/>
                <w:vertAlign w:val="baseline"/>
                <w:lang w:val="en-US" w:eastAsia="zh-CN"/>
              </w:rPr>
            </w:pPr>
            <w:r>
              <w:rPr>
                <w:rFonts w:hint="eastAsia" w:ascii="仿宋" w:hAnsi="仿宋" w:eastAsia="仿宋"/>
                <w:b/>
                <w:sz w:val="22"/>
                <w:szCs w:val="15"/>
                <w:vertAlign w:val="baseline"/>
                <w:lang w:val="en-US" w:eastAsia="zh-CN"/>
              </w:rPr>
              <w:t xml:space="preserve">4</w:t>
            </w:r>
            <w:r>
              <w:rPr>
                <w:rFonts w:ascii="仿宋" w:hAnsi="仿宋" w:eastAsia="仿宋"/>
                <w:b/>
                <w:sz w:val="22"/>
                <w:szCs w:val="15"/>
                <w:vertAlign w:val="baseline"/>
                <w:lang w:val="en-US" w:eastAsia="zh-CN"/>
              </w:rPr>
            </w:r>
            <w:r/>
          </w:p>
        </w:tc>
        <w:tc>
          <w:tcPr>
            <w:tcW w:w="2033" w:type="dxa"/>
            <w:vAlign w:val="center"/>
            <w:textDirection w:val="lrTb"/>
            <w:noWrap w:val="false"/>
          </w:tcPr>
          <w:p>
            <w:pPr>
              <w:pStyle w:val="772"/>
              <w:numPr>
                <w:ilvl w:val="0"/>
                <w:numId w:val="0"/>
              </w:numPr>
              <w:jc w:val="center"/>
              <w:spacing w:line="440" w:lineRule="exact"/>
              <w:rPr>
                <w:rFonts w:ascii="仿宋" w:hAnsi="仿宋" w:eastAsia="仿宋"/>
                <w:b/>
                <w:sz w:val="22"/>
                <w:szCs w:val="15"/>
                <w:vertAlign w:val="baseline"/>
                <w:lang w:val="en-US" w:eastAsia="zh-CN"/>
              </w:rPr>
            </w:pPr>
            <w:r>
              <w:rPr>
                <w:rFonts w:ascii="仿宋" w:hAnsi="仿宋" w:eastAsia="仿宋"/>
                <w:b/>
                <w:sz w:val="22"/>
                <w:szCs w:val="15"/>
                <w:vertAlign w:val="baseline"/>
                <w:lang w:val="en-US" w:eastAsia="zh-CN"/>
              </w:rPr>
            </w:r>
            <w:r/>
          </w:p>
        </w:tc>
        <w:tc>
          <w:tcPr>
            <w:tcW w:w="1402" w:type="dxa"/>
            <w:vAlign w:val="center"/>
            <w:textDirection w:val="lrTb"/>
            <w:noWrap w:val="false"/>
          </w:tcPr>
          <w:p>
            <w:pPr>
              <w:pStyle w:val="772"/>
              <w:numPr>
                <w:ilvl w:val="0"/>
                <w:numId w:val="0"/>
              </w:numPr>
              <w:jc w:val="center"/>
              <w:spacing w:line="440" w:lineRule="exact"/>
              <w:rPr>
                <w:rFonts w:ascii="仿宋" w:hAnsi="仿宋" w:eastAsia="仿宋"/>
                <w:b/>
                <w:sz w:val="22"/>
                <w:szCs w:val="15"/>
                <w:vertAlign w:val="baseline"/>
                <w:lang w:val="en-US" w:eastAsia="zh-CN"/>
              </w:rPr>
            </w:pPr>
            <w:r>
              <w:rPr>
                <w:rFonts w:ascii="仿宋" w:hAnsi="仿宋" w:eastAsia="仿宋"/>
                <w:b/>
                <w:sz w:val="22"/>
                <w:szCs w:val="15"/>
                <w:vertAlign w:val="baseline"/>
                <w:lang w:val="en-US" w:eastAsia="zh-CN"/>
              </w:rPr>
            </w:r>
            <w:r/>
          </w:p>
        </w:tc>
        <w:tc>
          <w:tcPr>
            <w:tcW w:w="1402" w:type="dxa"/>
            <w:vAlign w:val="center"/>
            <w:textDirection w:val="lrTb"/>
            <w:noWrap w:val="false"/>
          </w:tcPr>
          <w:p>
            <w:pPr>
              <w:pStyle w:val="772"/>
              <w:numPr>
                <w:ilvl w:val="0"/>
                <w:numId w:val="0"/>
              </w:numPr>
              <w:jc w:val="center"/>
              <w:spacing w:line="440" w:lineRule="exact"/>
              <w:rPr>
                <w:rFonts w:ascii="仿宋" w:hAnsi="仿宋" w:eastAsia="仿宋"/>
                <w:b/>
                <w:sz w:val="22"/>
                <w:szCs w:val="15"/>
                <w:vertAlign w:val="baseline"/>
                <w:lang w:val="en-US" w:eastAsia="zh-CN"/>
              </w:rPr>
            </w:pPr>
            <w:r>
              <w:rPr>
                <w:rFonts w:ascii="仿宋" w:hAnsi="仿宋" w:eastAsia="仿宋"/>
                <w:b/>
                <w:sz w:val="22"/>
                <w:szCs w:val="15"/>
                <w:vertAlign w:val="baseline"/>
                <w:lang w:val="en-US" w:eastAsia="zh-CN"/>
              </w:rPr>
            </w:r>
            <w:r/>
          </w:p>
        </w:tc>
        <w:tc>
          <w:tcPr>
            <w:tcW w:w="1161" w:type="dxa"/>
            <w:vAlign w:val="center"/>
            <w:textDirection w:val="lrTb"/>
            <w:noWrap w:val="false"/>
          </w:tcPr>
          <w:p>
            <w:pPr>
              <w:pStyle w:val="772"/>
              <w:numPr>
                <w:ilvl w:val="0"/>
                <w:numId w:val="0"/>
              </w:numPr>
              <w:jc w:val="center"/>
              <w:spacing w:line="440" w:lineRule="exact"/>
              <w:rPr>
                <w:rFonts w:ascii="仿宋" w:hAnsi="仿宋" w:eastAsia="仿宋"/>
                <w:b/>
                <w:sz w:val="22"/>
                <w:szCs w:val="15"/>
                <w:vertAlign w:val="baseline"/>
                <w:lang w:val="en-US" w:eastAsia="zh-CN"/>
              </w:rPr>
            </w:pPr>
            <w:r>
              <w:rPr>
                <w:rFonts w:ascii="仿宋" w:hAnsi="仿宋" w:eastAsia="仿宋"/>
                <w:b/>
                <w:sz w:val="22"/>
                <w:szCs w:val="15"/>
                <w:vertAlign w:val="baseline"/>
                <w:lang w:val="en-US" w:eastAsia="zh-CN"/>
              </w:rPr>
            </w:r>
            <w:r/>
          </w:p>
        </w:tc>
        <w:tc>
          <w:tcPr>
            <w:tcW w:w="1184" w:type="dxa"/>
            <w:vAlign w:val="center"/>
            <w:textDirection w:val="lrTb"/>
            <w:noWrap w:val="false"/>
          </w:tcPr>
          <w:p>
            <w:pPr>
              <w:pStyle w:val="772"/>
              <w:numPr>
                <w:ilvl w:val="0"/>
                <w:numId w:val="0"/>
              </w:numPr>
              <w:jc w:val="center"/>
              <w:spacing w:line="440" w:lineRule="exact"/>
              <w:rPr>
                <w:rFonts w:ascii="仿宋" w:hAnsi="仿宋" w:eastAsia="仿宋"/>
                <w:b/>
                <w:sz w:val="22"/>
                <w:szCs w:val="15"/>
                <w:vertAlign w:val="baseline"/>
                <w:lang w:val="en-US" w:eastAsia="zh-CN"/>
              </w:rPr>
            </w:pPr>
            <w:r>
              <w:rPr>
                <w:rFonts w:ascii="仿宋" w:hAnsi="仿宋" w:eastAsia="仿宋"/>
                <w:b/>
                <w:sz w:val="22"/>
                <w:szCs w:val="15"/>
                <w:vertAlign w:val="baseline"/>
                <w:lang w:val="en-US" w:eastAsia="zh-CN"/>
              </w:rPr>
            </w:r>
            <w:r/>
          </w:p>
        </w:tc>
        <w:tc>
          <w:tcPr>
            <w:tcW w:w="843" w:type="dxa"/>
            <w:vAlign w:val="center"/>
            <w:textDirection w:val="lrTb"/>
            <w:noWrap w:val="false"/>
          </w:tcPr>
          <w:p>
            <w:pPr>
              <w:pStyle w:val="772"/>
              <w:numPr>
                <w:ilvl w:val="0"/>
                <w:numId w:val="0"/>
              </w:numPr>
              <w:jc w:val="center"/>
              <w:spacing w:line="440" w:lineRule="exact"/>
              <w:rPr>
                <w:rFonts w:ascii="仿宋" w:hAnsi="仿宋" w:eastAsia="仿宋"/>
                <w:b/>
                <w:sz w:val="22"/>
                <w:szCs w:val="15"/>
                <w:vertAlign w:val="baseline"/>
                <w:lang w:val="en-US" w:eastAsia="zh-CN"/>
              </w:rPr>
            </w:pPr>
            <w:r>
              <w:rPr>
                <w:rFonts w:ascii="仿宋" w:hAnsi="仿宋" w:eastAsia="仿宋"/>
                <w:b/>
                <w:sz w:val="22"/>
                <w:szCs w:val="15"/>
                <w:vertAlign w:val="baseline"/>
                <w:lang w:val="en-US" w:eastAsia="zh-CN"/>
              </w:rPr>
            </w:r>
            <w:r/>
          </w:p>
        </w:tc>
      </w:tr>
      <w:tr>
        <w:trPr>
          <w:trHeight w:val="627"/>
        </w:trPr>
        <w:tc>
          <w:tcPr>
            <w:tcW w:w="851" w:type="dxa"/>
            <w:vAlign w:val="center"/>
            <w:textDirection w:val="lrTb"/>
            <w:noWrap w:val="false"/>
          </w:tcPr>
          <w:p>
            <w:pPr>
              <w:pStyle w:val="772"/>
              <w:numPr>
                <w:ilvl w:val="0"/>
                <w:numId w:val="0"/>
              </w:numPr>
              <w:jc w:val="center"/>
              <w:spacing w:line="440" w:lineRule="exact"/>
              <w:rPr>
                <w:rFonts w:ascii="仿宋" w:hAnsi="仿宋" w:eastAsia="仿宋"/>
                <w:b/>
                <w:sz w:val="22"/>
                <w:szCs w:val="15"/>
                <w:vertAlign w:val="baseline"/>
                <w:lang w:val="en-US" w:eastAsia="zh-CN"/>
              </w:rPr>
            </w:pPr>
            <w:r>
              <w:rPr>
                <w:rFonts w:ascii="仿宋" w:hAnsi="仿宋" w:eastAsia="仿宋"/>
                <w:b/>
                <w:sz w:val="22"/>
                <w:szCs w:val="15"/>
                <w:vertAlign w:val="baseline"/>
                <w:lang w:val="en-US" w:eastAsia="zh-CN"/>
              </w:rPr>
            </w:r>
            <w:r/>
          </w:p>
        </w:tc>
        <w:tc>
          <w:tcPr>
            <w:tcW w:w="2033" w:type="dxa"/>
            <w:vAlign w:val="center"/>
            <w:textDirection w:val="lrTb"/>
            <w:noWrap w:val="false"/>
          </w:tcPr>
          <w:p>
            <w:pPr>
              <w:pStyle w:val="772"/>
              <w:numPr>
                <w:ilvl w:val="0"/>
                <w:numId w:val="0"/>
              </w:numPr>
              <w:jc w:val="center"/>
              <w:spacing w:line="440" w:lineRule="exact"/>
              <w:rPr>
                <w:rFonts w:ascii="仿宋" w:hAnsi="仿宋" w:eastAsia="仿宋"/>
                <w:b/>
                <w:sz w:val="22"/>
                <w:szCs w:val="15"/>
                <w:vertAlign w:val="baseline"/>
                <w:lang w:val="en-US" w:eastAsia="zh-CN"/>
              </w:rPr>
            </w:pPr>
            <w:r>
              <w:rPr>
                <w:rFonts w:ascii="仿宋" w:hAnsi="仿宋" w:eastAsia="仿宋"/>
                <w:b/>
                <w:sz w:val="22"/>
                <w:szCs w:val="15"/>
                <w:vertAlign w:val="baseline"/>
                <w:lang w:val="en-US" w:eastAsia="zh-CN"/>
              </w:rPr>
            </w:r>
            <w:r/>
          </w:p>
        </w:tc>
        <w:tc>
          <w:tcPr>
            <w:tcW w:w="1402" w:type="dxa"/>
            <w:vAlign w:val="center"/>
            <w:textDirection w:val="lrTb"/>
            <w:noWrap w:val="false"/>
          </w:tcPr>
          <w:p>
            <w:pPr>
              <w:pStyle w:val="772"/>
              <w:numPr>
                <w:ilvl w:val="0"/>
                <w:numId w:val="0"/>
              </w:numPr>
              <w:jc w:val="center"/>
              <w:spacing w:line="440" w:lineRule="exact"/>
              <w:rPr>
                <w:rFonts w:ascii="仿宋" w:hAnsi="仿宋" w:eastAsia="仿宋"/>
                <w:b/>
                <w:sz w:val="22"/>
                <w:szCs w:val="15"/>
                <w:vertAlign w:val="baseline"/>
                <w:lang w:val="en-US" w:eastAsia="zh-CN"/>
              </w:rPr>
            </w:pPr>
            <w:r>
              <w:rPr>
                <w:rFonts w:ascii="仿宋" w:hAnsi="仿宋" w:eastAsia="仿宋"/>
                <w:b/>
                <w:sz w:val="22"/>
                <w:szCs w:val="15"/>
                <w:vertAlign w:val="baseline"/>
                <w:lang w:val="en-US" w:eastAsia="zh-CN"/>
              </w:rPr>
            </w:r>
            <w:r/>
          </w:p>
        </w:tc>
        <w:tc>
          <w:tcPr>
            <w:tcW w:w="1402" w:type="dxa"/>
            <w:vAlign w:val="center"/>
            <w:textDirection w:val="lrTb"/>
            <w:noWrap w:val="false"/>
          </w:tcPr>
          <w:p>
            <w:pPr>
              <w:pStyle w:val="772"/>
              <w:numPr>
                <w:ilvl w:val="0"/>
                <w:numId w:val="0"/>
              </w:numPr>
              <w:jc w:val="center"/>
              <w:spacing w:line="440" w:lineRule="exact"/>
              <w:rPr>
                <w:rFonts w:ascii="仿宋" w:hAnsi="仿宋" w:eastAsia="仿宋"/>
                <w:b/>
                <w:sz w:val="22"/>
                <w:szCs w:val="15"/>
                <w:vertAlign w:val="baseline"/>
                <w:lang w:val="en-US" w:eastAsia="zh-CN"/>
              </w:rPr>
            </w:pPr>
            <w:r>
              <w:rPr>
                <w:rFonts w:ascii="仿宋" w:hAnsi="仿宋" w:eastAsia="仿宋"/>
                <w:b/>
                <w:sz w:val="22"/>
                <w:szCs w:val="15"/>
                <w:vertAlign w:val="baseline"/>
                <w:lang w:val="en-US" w:eastAsia="zh-CN"/>
              </w:rPr>
            </w:r>
            <w:r/>
          </w:p>
        </w:tc>
        <w:tc>
          <w:tcPr>
            <w:tcW w:w="1161" w:type="dxa"/>
            <w:vAlign w:val="center"/>
            <w:textDirection w:val="lrTb"/>
            <w:noWrap w:val="false"/>
          </w:tcPr>
          <w:p>
            <w:pPr>
              <w:pStyle w:val="772"/>
              <w:numPr>
                <w:ilvl w:val="0"/>
                <w:numId w:val="0"/>
              </w:numPr>
              <w:jc w:val="center"/>
              <w:spacing w:line="440" w:lineRule="exact"/>
              <w:rPr>
                <w:rFonts w:ascii="仿宋" w:hAnsi="仿宋" w:eastAsia="仿宋"/>
                <w:b/>
                <w:sz w:val="22"/>
                <w:szCs w:val="15"/>
                <w:vertAlign w:val="baseline"/>
                <w:lang w:val="en-US" w:eastAsia="zh-CN"/>
              </w:rPr>
            </w:pPr>
            <w:r>
              <w:rPr>
                <w:rFonts w:ascii="仿宋" w:hAnsi="仿宋" w:eastAsia="仿宋"/>
                <w:b/>
                <w:sz w:val="22"/>
                <w:szCs w:val="15"/>
                <w:vertAlign w:val="baseline"/>
                <w:lang w:val="en-US" w:eastAsia="zh-CN"/>
              </w:rPr>
            </w:r>
            <w:r/>
          </w:p>
        </w:tc>
        <w:tc>
          <w:tcPr>
            <w:tcW w:w="1184" w:type="dxa"/>
            <w:vAlign w:val="center"/>
            <w:textDirection w:val="lrTb"/>
            <w:noWrap w:val="false"/>
          </w:tcPr>
          <w:p>
            <w:pPr>
              <w:pStyle w:val="772"/>
              <w:numPr>
                <w:ilvl w:val="0"/>
                <w:numId w:val="0"/>
              </w:numPr>
              <w:jc w:val="center"/>
              <w:spacing w:line="440" w:lineRule="exact"/>
              <w:rPr>
                <w:rFonts w:ascii="仿宋" w:hAnsi="仿宋" w:eastAsia="仿宋"/>
                <w:b/>
                <w:sz w:val="22"/>
                <w:szCs w:val="15"/>
                <w:vertAlign w:val="baseline"/>
                <w:lang w:val="en-US" w:eastAsia="zh-CN"/>
              </w:rPr>
            </w:pPr>
            <w:r>
              <w:rPr>
                <w:rFonts w:ascii="仿宋" w:hAnsi="仿宋" w:eastAsia="仿宋"/>
                <w:b/>
                <w:sz w:val="22"/>
                <w:szCs w:val="15"/>
                <w:vertAlign w:val="baseline"/>
                <w:lang w:val="en-US" w:eastAsia="zh-CN"/>
              </w:rPr>
            </w:r>
            <w:r/>
          </w:p>
        </w:tc>
        <w:tc>
          <w:tcPr>
            <w:tcW w:w="843" w:type="dxa"/>
            <w:vAlign w:val="center"/>
            <w:textDirection w:val="lrTb"/>
            <w:noWrap w:val="false"/>
          </w:tcPr>
          <w:p>
            <w:pPr>
              <w:pStyle w:val="772"/>
              <w:numPr>
                <w:ilvl w:val="0"/>
                <w:numId w:val="0"/>
              </w:numPr>
              <w:jc w:val="center"/>
              <w:spacing w:line="440" w:lineRule="exact"/>
              <w:rPr>
                <w:rFonts w:ascii="仿宋" w:hAnsi="仿宋" w:eastAsia="仿宋"/>
                <w:b/>
                <w:sz w:val="22"/>
                <w:szCs w:val="15"/>
                <w:vertAlign w:val="baseline"/>
                <w:lang w:val="en-US" w:eastAsia="zh-CN"/>
              </w:rPr>
            </w:pPr>
            <w:r>
              <w:rPr>
                <w:rFonts w:ascii="仿宋" w:hAnsi="仿宋" w:eastAsia="仿宋"/>
                <w:b/>
                <w:sz w:val="22"/>
                <w:szCs w:val="15"/>
                <w:vertAlign w:val="baseline"/>
                <w:lang w:val="en-US" w:eastAsia="zh-CN"/>
              </w:rPr>
            </w:r>
            <w:r/>
          </w:p>
        </w:tc>
      </w:tr>
      <w:tr>
        <w:trPr>
          <w:trHeight w:val="627"/>
        </w:trPr>
        <w:tc>
          <w:tcPr>
            <w:tcW w:w="851" w:type="dxa"/>
            <w:vAlign w:val="center"/>
            <w:textDirection w:val="lrTb"/>
            <w:noWrap w:val="false"/>
          </w:tcPr>
          <w:p>
            <w:pPr>
              <w:pStyle w:val="772"/>
              <w:numPr>
                <w:ilvl w:val="0"/>
                <w:numId w:val="0"/>
              </w:numPr>
              <w:jc w:val="center"/>
              <w:spacing w:line="440" w:lineRule="exact"/>
              <w:rPr>
                <w:rFonts w:ascii="仿宋" w:hAnsi="仿宋" w:eastAsia="仿宋"/>
                <w:b/>
                <w:sz w:val="22"/>
                <w:szCs w:val="15"/>
                <w:vertAlign w:val="baseline"/>
                <w:lang w:val="en-US" w:eastAsia="zh-CN"/>
              </w:rPr>
            </w:pPr>
            <w:r>
              <w:rPr>
                <w:rFonts w:ascii="仿宋" w:hAnsi="仿宋" w:eastAsia="仿宋"/>
                <w:b/>
                <w:sz w:val="22"/>
                <w:szCs w:val="15"/>
                <w:vertAlign w:val="baseline"/>
                <w:lang w:val="en-US" w:eastAsia="zh-CN"/>
              </w:rPr>
            </w:r>
            <w:r/>
          </w:p>
        </w:tc>
        <w:tc>
          <w:tcPr>
            <w:tcW w:w="2033" w:type="dxa"/>
            <w:vAlign w:val="center"/>
            <w:textDirection w:val="lrTb"/>
            <w:noWrap w:val="false"/>
          </w:tcPr>
          <w:p>
            <w:pPr>
              <w:pStyle w:val="772"/>
              <w:numPr>
                <w:ilvl w:val="0"/>
                <w:numId w:val="0"/>
              </w:numPr>
              <w:jc w:val="center"/>
              <w:spacing w:line="440" w:lineRule="exact"/>
              <w:rPr>
                <w:rFonts w:ascii="仿宋" w:hAnsi="仿宋" w:eastAsia="仿宋"/>
                <w:b/>
                <w:sz w:val="22"/>
                <w:szCs w:val="15"/>
                <w:vertAlign w:val="baseline"/>
                <w:lang w:val="en-US" w:eastAsia="zh-CN"/>
              </w:rPr>
            </w:pPr>
            <w:r>
              <w:rPr>
                <w:rFonts w:ascii="仿宋" w:hAnsi="仿宋" w:eastAsia="仿宋"/>
                <w:b/>
                <w:sz w:val="22"/>
                <w:szCs w:val="15"/>
                <w:vertAlign w:val="baseline"/>
                <w:lang w:val="en-US" w:eastAsia="zh-CN"/>
              </w:rPr>
            </w:r>
            <w:r/>
          </w:p>
        </w:tc>
        <w:tc>
          <w:tcPr>
            <w:tcW w:w="1402" w:type="dxa"/>
            <w:vAlign w:val="center"/>
            <w:textDirection w:val="lrTb"/>
            <w:noWrap w:val="false"/>
          </w:tcPr>
          <w:p>
            <w:pPr>
              <w:pStyle w:val="772"/>
              <w:numPr>
                <w:ilvl w:val="0"/>
                <w:numId w:val="0"/>
              </w:numPr>
              <w:jc w:val="center"/>
              <w:spacing w:line="440" w:lineRule="exact"/>
              <w:rPr>
                <w:rFonts w:ascii="仿宋" w:hAnsi="仿宋" w:eastAsia="仿宋"/>
                <w:b/>
                <w:sz w:val="22"/>
                <w:szCs w:val="15"/>
                <w:vertAlign w:val="baseline"/>
                <w:lang w:val="en-US" w:eastAsia="zh-CN"/>
              </w:rPr>
            </w:pPr>
            <w:r>
              <w:rPr>
                <w:rFonts w:ascii="仿宋" w:hAnsi="仿宋" w:eastAsia="仿宋"/>
                <w:b/>
                <w:sz w:val="22"/>
                <w:szCs w:val="15"/>
                <w:vertAlign w:val="baseline"/>
                <w:lang w:val="en-US" w:eastAsia="zh-CN"/>
              </w:rPr>
            </w:r>
            <w:r/>
          </w:p>
        </w:tc>
        <w:tc>
          <w:tcPr>
            <w:tcW w:w="1402" w:type="dxa"/>
            <w:vAlign w:val="center"/>
            <w:textDirection w:val="lrTb"/>
            <w:noWrap w:val="false"/>
          </w:tcPr>
          <w:p>
            <w:pPr>
              <w:pStyle w:val="772"/>
              <w:numPr>
                <w:ilvl w:val="0"/>
                <w:numId w:val="0"/>
              </w:numPr>
              <w:jc w:val="center"/>
              <w:spacing w:line="440" w:lineRule="exact"/>
              <w:rPr>
                <w:rFonts w:ascii="仿宋" w:hAnsi="仿宋" w:eastAsia="仿宋"/>
                <w:b/>
                <w:sz w:val="22"/>
                <w:szCs w:val="15"/>
                <w:vertAlign w:val="baseline"/>
                <w:lang w:val="en-US" w:eastAsia="zh-CN"/>
              </w:rPr>
            </w:pPr>
            <w:r>
              <w:rPr>
                <w:rFonts w:ascii="仿宋" w:hAnsi="仿宋" w:eastAsia="仿宋"/>
                <w:b/>
                <w:sz w:val="22"/>
                <w:szCs w:val="15"/>
                <w:vertAlign w:val="baseline"/>
                <w:lang w:val="en-US" w:eastAsia="zh-CN"/>
              </w:rPr>
            </w:r>
            <w:r/>
          </w:p>
        </w:tc>
        <w:tc>
          <w:tcPr>
            <w:tcW w:w="1161" w:type="dxa"/>
            <w:vAlign w:val="center"/>
            <w:textDirection w:val="lrTb"/>
            <w:noWrap w:val="false"/>
          </w:tcPr>
          <w:p>
            <w:pPr>
              <w:pStyle w:val="772"/>
              <w:numPr>
                <w:ilvl w:val="0"/>
                <w:numId w:val="0"/>
              </w:numPr>
              <w:jc w:val="center"/>
              <w:spacing w:line="440" w:lineRule="exact"/>
              <w:rPr>
                <w:rFonts w:ascii="仿宋" w:hAnsi="仿宋" w:eastAsia="仿宋"/>
                <w:b/>
                <w:sz w:val="22"/>
                <w:szCs w:val="15"/>
                <w:vertAlign w:val="baseline"/>
                <w:lang w:val="en-US" w:eastAsia="zh-CN"/>
              </w:rPr>
            </w:pPr>
            <w:r>
              <w:rPr>
                <w:rFonts w:ascii="仿宋" w:hAnsi="仿宋" w:eastAsia="仿宋"/>
                <w:b/>
                <w:sz w:val="22"/>
                <w:szCs w:val="15"/>
                <w:vertAlign w:val="baseline"/>
                <w:lang w:val="en-US" w:eastAsia="zh-CN"/>
              </w:rPr>
            </w:r>
            <w:r/>
          </w:p>
        </w:tc>
        <w:tc>
          <w:tcPr>
            <w:tcW w:w="1184" w:type="dxa"/>
            <w:vAlign w:val="center"/>
            <w:textDirection w:val="lrTb"/>
            <w:noWrap w:val="false"/>
          </w:tcPr>
          <w:p>
            <w:pPr>
              <w:pStyle w:val="772"/>
              <w:numPr>
                <w:ilvl w:val="0"/>
                <w:numId w:val="0"/>
              </w:numPr>
              <w:jc w:val="center"/>
              <w:spacing w:line="440" w:lineRule="exact"/>
              <w:rPr>
                <w:rFonts w:ascii="仿宋" w:hAnsi="仿宋" w:eastAsia="仿宋"/>
                <w:b/>
                <w:sz w:val="22"/>
                <w:szCs w:val="15"/>
                <w:vertAlign w:val="baseline"/>
                <w:lang w:val="en-US" w:eastAsia="zh-CN"/>
              </w:rPr>
            </w:pPr>
            <w:r>
              <w:rPr>
                <w:rFonts w:ascii="仿宋" w:hAnsi="仿宋" w:eastAsia="仿宋"/>
                <w:b/>
                <w:sz w:val="22"/>
                <w:szCs w:val="15"/>
                <w:vertAlign w:val="baseline"/>
                <w:lang w:val="en-US" w:eastAsia="zh-CN"/>
              </w:rPr>
            </w:r>
            <w:r/>
          </w:p>
        </w:tc>
        <w:tc>
          <w:tcPr>
            <w:tcW w:w="843" w:type="dxa"/>
            <w:vAlign w:val="center"/>
            <w:textDirection w:val="lrTb"/>
            <w:noWrap w:val="false"/>
          </w:tcPr>
          <w:p>
            <w:pPr>
              <w:pStyle w:val="772"/>
              <w:numPr>
                <w:ilvl w:val="0"/>
                <w:numId w:val="0"/>
              </w:numPr>
              <w:jc w:val="center"/>
              <w:spacing w:line="440" w:lineRule="exact"/>
              <w:rPr>
                <w:rFonts w:ascii="仿宋" w:hAnsi="仿宋" w:eastAsia="仿宋"/>
                <w:b/>
                <w:sz w:val="22"/>
                <w:szCs w:val="15"/>
                <w:vertAlign w:val="baseline"/>
                <w:lang w:val="en-US" w:eastAsia="zh-CN"/>
              </w:rPr>
            </w:pPr>
            <w:r>
              <w:rPr>
                <w:rFonts w:ascii="仿宋" w:hAnsi="仿宋" w:eastAsia="仿宋"/>
                <w:b/>
                <w:sz w:val="22"/>
                <w:szCs w:val="15"/>
                <w:vertAlign w:val="baseline"/>
                <w:lang w:val="en-US" w:eastAsia="zh-CN"/>
              </w:rPr>
            </w:r>
            <w:r/>
          </w:p>
        </w:tc>
      </w:tr>
      <w:tr>
        <w:trPr>
          <w:trHeight w:val="641"/>
        </w:trPr>
        <w:tc>
          <w:tcPr>
            <w:tcW w:w="851" w:type="dxa"/>
            <w:vAlign w:val="center"/>
            <w:textDirection w:val="lrTb"/>
            <w:noWrap w:val="false"/>
          </w:tcPr>
          <w:p>
            <w:pPr>
              <w:pStyle w:val="772"/>
              <w:numPr>
                <w:ilvl w:val="0"/>
                <w:numId w:val="0"/>
              </w:numPr>
              <w:jc w:val="center"/>
              <w:spacing w:line="440" w:lineRule="exact"/>
              <w:rPr>
                <w:rFonts w:ascii="仿宋" w:hAnsi="仿宋" w:eastAsia="仿宋"/>
                <w:b/>
                <w:sz w:val="22"/>
                <w:szCs w:val="15"/>
                <w:vertAlign w:val="baseline"/>
                <w:lang w:val="en-US" w:eastAsia="zh-CN"/>
              </w:rPr>
            </w:pPr>
            <w:r>
              <w:rPr>
                <w:rFonts w:hint="eastAsia" w:ascii="仿宋" w:hAnsi="仿宋" w:eastAsia="仿宋"/>
                <w:b/>
                <w:sz w:val="22"/>
                <w:szCs w:val="15"/>
                <w:vertAlign w:val="baseline"/>
                <w:lang w:val="en-US" w:eastAsia="zh-CN"/>
              </w:rPr>
              <w:t xml:space="preserve">...</w:t>
            </w:r>
            <w:r>
              <w:rPr>
                <w:rFonts w:ascii="仿宋" w:hAnsi="仿宋" w:eastAsia="仿宋"/>
                <w:b/>
                <w:sz w:val="22"/>
                <w:szCs w:val="15"/>
                <w:vertAlign w:val="baseline"/>
                <w:lang w:val="en-US" w:eastAsia="zh-CN"/>
              </w:rPr>
            </w:r>
            <w:r/>
          </w:p>
        </w:tc>
        <w:tc>
          <w:tcPr>
            <w:tcW w:w="2033" w:type="dxa"/>
            <w:vAlign w:val="center"/>
            <w:textDirection w:val="lrTb"/>
            <w:noWrap w:val="false"/>
          </w:tcPr>
          <w:p>
            <w:pPr>
              <w:pStyle w:val="772"/>
              <w:numPr>
                <w:ilvl w:val="0"/>
                <w:numId w:val="0"/>
              </w:numPr>
              <w:jc w:val="center"/>
              <w:spacing w:line="440" w:lineRule="exact"/>
              <w:rPr>
                <w:rFonts w:ascii="仿宋" w:hAnsi="仿宋" w:eastAsia="仿宋"/>
                <w:b/>
                <w:sz w:val="22"/>
                <w:szCs w:val="15"/>
                <w:vertAlign w:val="baseline"/>
                <w:lang w:val="en-US" w:eastAsia="zh-CN"/>
              </w:rPr>
            </w:pPr>
            <w:r>
              <w:rPr>
                <w:rFonts w:ascii="仿宋" w:hAnsi="仿宋" w:eastAsia="仿宋"/>
                <w:b/>
                <w:sz w:val="22"/>
                <w:szCs w:val="15"/>
                <w:vertAlign w:val="baseline"/>
                <w:lang w:val="en-US" w:eastAsia="zh-CN"/>
              </w:rPr>
            </w:r>
            <w:r/>
          </w:p>
        </w:tc>
        <w:tc>
          <w:tcPr>
            <w:tcW w:w="1402" w:type="dxa"/>
            <w:vAlign w:val="center"/>
            <w:textDirection w:val="lrTb"/>
            <w:noWrap w:val="false"/>
          </w:tcPr>
          <w:p>
            <w:pPr>
              <w:pStyle w:val="772"/>
              <w:numPr>
                <w:ilvl w:val="0"/>
                <w:numId w:val="0"/>
              </w:numPr>
              <w:jc w:val="center"/>
              <w:spacing w:line="440" w:lineRule="exact"/>
              <w:rPr>
                <w:rFonts w:ascii="仿宋" w:hAnsi="仿宋" w:eastAsia="仿宋"/>
                <w:b/>
                <w:sz w:val="22"/>
                <w:szCs w:val="15"/>
                <w:vertAlign w:val="baseline"/>
                <w:lang w:val="en-US" w:eastAsia="zh-CN"/>
              </w:rPr>
            </w:pPr>
            <w:r>
              <w:rPr>
                <w:rFonts w:ascii="仿宋" w:hAnsi="仿宋" w:eastAsia="仿宋"/>
                <w:b/>
                <w:sz w:val="22"/>
                <w:szCs w:val="15"/>
                <w:vertAlign w:val="baseline"/>
                <w:lang w:val="en-US" w:eastAsia="zh-CN"/>
              </w:rPr>
            </w:r>
            <w:r/>
          </w:p>
        </w:tc>
        <w:tc>
          <w:tcPr>
            <w:tcW w:w="1402" w:type="dxa"/>
            <w:vAlign w:val="center"/>
            <w:textDirection w:val="lrTb"/>
            <w:noWrap w:val="false"/>
          </w:tcPr>
          <w:p>
            <w:pPr>
              <w:pStyle w:val="772"/>
              <w:numPr>
                <w:ilvl w:val="0"/>
                <w:numId w:val="0"/>
              </w:numPr>
              <w:jc w:val="center"/>
              <w:spacing w:line="440" w:lineRule="exact"/>
              <w:rPr>
                <w:rFonts w:ascii="仿宋" w:hAnsi="仿宋" w:eastAsia="仿宋"/>
                <w:b/>
                <w:sz w:val="22"/>
                <w:szCs w:val="15"/>
                <w:vertAlign w:val="baseline"/>
                <w:lang w:val="en-US" w:eastAsia="zh-CN"/>
              </w:rPr>
            </w:pPr>
            <w:r>
              <w:rPr>
                <w:rFonts w:ascii="仿宋" w:hAnsi="仿宋" w:eastAsia="仿宋"/>
                <w:b/>
                <w:sz w:val="22"/>
                <w:szCs w:val="15"/>
                <w:vertAlign w:val="baseline"/>
                <w:lang w:val="en-US" w:eastAsia="zh-CN"/>
              </w:rPr>
            </w:r>
            <w:r/>
          </w:p>
        </w:tc>
        <w:tc>
          <w:tcPr>
            <w:tcW w:w="1161" w:type="dxa"/>
            <w:vAlign w:val="center"/>
            <w:textDirection w:val="lrTb"/>
            <w:noWrap w:val="false"/>
          </w:tcPr>
          <w:p>
            <w:pPr>
              <w:pStyle w:val="772"/>
              <w:numPr>
                <w:ilvl w:val="0"/>
                <w:numId w:val="0"/>
              </w:numPr>
              <w:jc w:val="center"/>
              <w:spacing w:line="440" w:lineRule="exact"/>
              <w:rPr>
                <w:rFonts w:ascii="仿宋" w:hAnsi="仿宋" w:eastAsia="仿宋"/>
                <w:b/>
                <w:sz w:val="22"/>
                <w:szCs w:val="15"/>
                <w:vertAlign w:val="baseline"/>
                <w:lang w:val="en-US" w:eastAsia="zh-CN"/>
              </w:rPr>
            </w:pPr>
            <w:r>
              <w:rPr>
                <w:rFonts w:ascii="仿宋" w:hAnsi="仿宋" w:eastAsia="仿宋"/>
                <w:b/>
                <w:sz w:val="22"/>
                <w:szCs w:val="15"/>
                <w:vertAlign w:val="baseline"/>
                <w:lang w:val="en-US" w:eastAsia="zh-CN"/>
              </w:rPr>
            </w:r>
            <w:r/>
          </w:p>
        </w:tc>
        <w:tc>
          <w:tcPr>
            <w:tcW w:w="1184" w:type="dxa"/>
            <w:vAlign w:val="center"/>
            <w:textDirection w:val="lrTb"/>
            <w:noWrap w:val="false"/>
          </w:tcPr>
          <w:p>
            <w:pPr>
              <w:pStyle w:val="772"/>
              <w:numPr>
                <w:ilvl w:val="0"/>
                <w:numId w:val="0"/>
              </w:numPr>
              <w:jc w:val="center"/>
              <w:spacing w:line="440" w:lineRule="exact"/>
              <w:rPr>
                <w:rFonts w:ascii="仿宋" w:hAnsi="仿宋" w:eastAsia="仿宋"/>
                <w:b/>
                <w:sz w:val="22"/>
                <w:szCs w:val="15"/>
                <w:vertAlign w:val="baseline"/>
                <w:lang w:val="en-US" w:eastAsia="zh-CN"/>
              </w:rPr>
            </w:pPr>
            <w:r>
              <w:rPr>
                <w:rFonts w:ascii="仿宋" w:hAnsi="仿宋" w:eastAsia="仿宋"/>
                <w:b/>
                <w:sz w:val="22"/>
                <w:szCs w:val="15"/>
                <w:vertAlign w:val="baseline"/>
                <w:lang w:val="en-US" w:eastAsia="zh-CN"/>
              </w:rPr>
            </w:r>
            <w:r/>
          </w:p>
        </w:tc>
        <w:tc>
          <w:tcPr>
            <w:tcW w:w="843" w:type="dxa"/>
            <w:vAlign w:val="center"/>
            <w:textDirection w:val="lrTb"/>
            <w:noWrap w:val="false"/>
          </w:tcPr>
          <w:p>
            <w:pPr>
              <w:pStyle w:val="772"/>
              <w:numPr>
                <w:ilvl w:val="0"/>
                <w:numId w:val="0"/>
              </w:numPr>
              <w:jc w:val="center"/>
              <w:spacing w:line="440" w:lineRule="exact"/>
              <w:rPr>
                <w:rFonts w:ascii="仿宋" w:hAnsi="仿宋" w:eastAsia="仿宋"/>
                <w:b/>
                <w:sz w:val="22"/>
                <w:szCs w:val="15"/>
                <w:vertAlign w:val="baseline"/>
                <w:lang w:val="en-US" w:eastAsia="zh-CN"/>
              </w:rPr>
            </w:pPr>
            <w:r>
              <w:rPr>
                <w:rFonts w:ascii="仿宋" w:hAnsi="仿宋" w:eastAsia="仿宋"/>
                <w:b/>
                <w:sz w:val="22"/>
                <w:szCs w:val="15"/>
                <w:vertAlign w:val="baseline"/>
                <w:lang w:val="en-US" w:eastAsia="zh-CN"/>
              </w:rPr>
            </w:r>
            <w:r/>
          </w:p>
        </w:tc>
      </w:tr>
    </w:tbl>
    <w:p>
      <w:pPr>
        <w:pStyle w:val="703"/>
        <w:ind w:firstLine="0"/>
        <w:jc w:val="center"/>
        <w:keepLines w:val="0"/>
        <w:keepNext w:val="0"/>
        <w:pageBreakBefore w:val="0"/>
        <w:spacing w:line="520" w:lineRule="exact"/>
        <w:widowControl w:val="off"/>
        <w:rPr>
          <w:rFonts w:hint="eastAsia" w:ascii="仿宋" w:hAnsi="仿宋" w:eastAsia="仿宋"/>
          <w:b/>
          <w:bCs/>
          <w:sz w:val="32"/>
        </w:rPr>
        <w:outlineLvl w:val="9"/>
      </w:pPr>
      <w:r>
        <w:rPr>
          <w:rFonts w:hint="eastAsia" w:ascii="仿宋" w:hAnsi="仿宋" w:eastAsia="仿宋"/>
          <w:b/>
          <w:bCs/>
          <w:sz w:val="32"/>
        </w:rPr>
      </w:r>
      <w:r/>
    </w:p>
    <w:p>
      <w:pPr>
        <w:pStyle w:val="703"/>
        <w:ind w:firstLine="0"/>
        <w:jc w:val="center"/>
        <w:keepLines w:val="0"/>
        <w:keepNext w:val="0"/>
        <w:pageBreakBefore w:val="0"/>
        <w:spacing w:line="520" w:lineRule="exact"/>
        <w:widowControl w:val="off"/>
        <w:rPr>
          <w:rFonts w:hint="eastAsia" w:ascii="仿宋" w:hAnsi="仿宋" w:eastAsia="仿宋"/>
          <w:b/>
          <w:bCs/>
          <w:sz w:val="32"/>
          <w:szCs w:val="32"/>
        </w:rPr>
        <w:outlineLvl w:val="9"/>
      </w:pPr>
      <w:r>
        <w:rPr>
          <w:rFonts w:hint="eastAsia" w:ascii="仿宋" w:hAnsi="仿宋" w:eastAsia="仿宋"/>
          <w:b/>
          <w:bCs/>
          <w:sz w:val="32"/>
        </w:rPr>
        <w:br w:type="page" w:clear="all"/>
      </w:r>
      <w:r>
        <w:rPr>
          <w:rFonts w:hint="eastAsia" w:ascii="仿宋" w:hAnsi="仿宋" w:eastAsia="仿宋"/>
          <w:b/>
          <w:bCs/>
          <w:sz w:val="32"/>
          <w:lang w:val="en-US" w:eastAsia="zh-CN"/>
        </w:rPr>
        <w:t xml:space="preserve">六、</w:t>
      </w:r>
      <w:r>
        <w:rPr>
          <w:rFonts w:hint="eastAsia" w:ascii="仿宋" w:hAnsi="仿宋" w:eastAsia="仿宋"/>
          <w:b/>
          <w:sz w:val="32"/>
          <w:szCs w:val="32"/>
        </w:rPr>
        <w:t xml:space="preserve">资质审查时</w:t>
      </w:r>
      <w:r>
        <w:rPr>
          <w:rFonts w:hint="eastAsia" w:ascii="仿宋" w:hAnsi="仿宋" w:eastAsia="仿宋"/>
          <w:b/>
          <w:bCs/>
          <w:sz w:val="32"/>
          <w:szCs w:val="32"/>
        </w:rPr>
        <w:t xml:space="preserve">投标人必须提供的资格证明文件</w:t>
      </w:r>
      <w:r>
        <w:rPr>
          <w:rFonts w:hint="eastAsia" w:ascii="仿宋" w:hAnsi="仿宋" w:eastAsia="仿宋"/>
          <w:b/>
          <w:bCs/>
          <w:sz w:val="32"/>
          <w:szCs w:val="32"/>
        </w:rPr>
      </w:r>
      <w:r/>
    </w:p>
    <w:p>
      <w:pPr>
        <w:pStyle w:val="703"/>
        <w:ind w:firstLine="551"/>
        <w:keepLines w:val="0"/>
        <w:keepNext w:val="0"/>
        <w:pageBreakBefore w:val="0"/>
        <w:spacing w:line="520" w:lineRule="exact"/>
        <w:rPr>
          <w:rFonts w:hint="eastAsia" w:ascii="仿宋" w:hAnsi="仿宋" w:eastAsia="仿宋"/>
          <w:b/>
          <w:bCs/>
          <w:sz w:val="32"/>
          <w:szCs w:val="32"/>
        </w:rPr>
        <w:outlineLvl w:val="9"/>
      </w:pPr>
      <w:r>
        <w:rPr>
          <w:rFonts w:hint="eastAsia" w:ascii="仿宋" w:hAnsi="仿宋" w:eastAsia="仿宋"/>
          <w:sz w:val="28"/>
          <w:szCs w:val="28"/>
        </w:rPr>
        <w:t xml:space="preserve">1、提供下列材料之一:</w:t>
      </w:r>
      <w:r>
        <w:rPr>
          <w:rFonts w:hint="eastAsia" w:ascii="仿宋" w:hAnsi="仿宋" w:eastAsia="仿宋"/>
          <w:b/>
          <w:bCs/>
          <w:sz w:val="32"/>
          <w:szCs w:val="32"/>
        </w:rPr>
      </w:r>
      <w:r/>
    </w:p>
    <w:p>
      <w:pPr>
        <w:pStyle w:val="682"/>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（1）投标人</w:t>
      </w:r>
      <w:r>
        <w:rPr>
          <w:rFonts w:hint="eastAsia" w:ascii="仿宋" w:hAnsi="仿宋" w:eastAsia="仿宋"/>
          <w:sz w:val="28"/>
          <w:szCs w:val="28"/>
        </w:rPr>
        <w:t xml:space="preserve">提供</w:t>
      </w:r>
      <w:r>
        <w:rPr>
          <w:rFonts w:hint="eastAsia" w:ascii="仿宋" w:hAnsi="仿宋" w:eastAsia="仿宋" w:cs="Arial"/>
          <w:bCs/>
          <w:sz w:val="28"/>
          <w:szCs w:val="28"/>
        </w:rPr>
        <w:t xml:space="preserve">法定代表人资格证明</w:t>
      </w:r>
      <w:r>
        <w:rPr>
          <w:rFonts w:hint="eastAsia" w:ascii="仿宋" w:hAnsi="仿宋" w:eastAsia="仿宋"/>
          <w:sz w:val="28"/>
        </w:rPr>
        <w:t xml:space="preserve">（格式详见示范格式一）和</w:t>
      </w:r>
      <w:r>
        <w:rPr>
          <w:rFonts w:hint="eastAsia" w:ascii="仿宋" w:hAnsi="仿宋" w:eastAsia="仿宋"/>
          <w:bCs/>
          <w:sz w:val="28"/>
        </w:rPr>
        <w:t xml:space="preserve">法定代表人</w:t>
      </w:r>
      <w:r>
        <w:rPr>
          <w:rFonts w:hint="eastAsia" w:ascii="仿宋" w:hAnsi="仿宋" w:eastAsia="仿宋"/>
          <w:bCs/>
          <w:sz w:val="28"/>
          <w:szCs w:val="28"/>
        </w:rPr>
        <w:t xml:space="preserve">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rPr>
          <w:rFonts w:hint="eastAsia" w:ascii="仿宋" w:hAnsi="仿宋" w:eastAsia="仿宋"/>
          <w:sz w:val="28"/>
        </w:rPr>
      </w:r>
      <w:r/>
    </w:p>
    <w:p>
      <w:pPr>
        <w:pStyle w:val="682"/>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（2）投标人提供授权委托书（格式详见示范格式二）和</w:t>
      </w:r>
      <w:r>
        <w:rPr>
          <w:rFonts w:hint="eastAsia" w:ascii="仿宋" w:hAnsi="仿宋" w:eastAsia="仿宋"/>
          <w:bCs/>
          <w:sz w:val="28"/>
          <w:szCs w:val="28"/>
        </w:rPr>
        <w:t xml:space="preserve">受托人身份证（加盖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rPr>
          <w:rFonts w:hint="eastAsia" w:ascii="仿宋" w:hAnsi="仿宋" w:eastAsia="仿宋"/>
          <w:sz w:val="28"/>
        </w:rPr>
      </w:r>
      <w:r/>
    </w:p>
    <w:p>
      <w:pPr>
        <w:pStyle w:val="682"/>
        <w:ind w:firstLine="700"/>
        <w:keepLines w:val="0"/>
        <w:keepNext w:val="0"/>
        <w:pageBreakBefore w:val="0"/>
        <w:spacing w:line="520" w:lineRule="exact"/>
        <w:rPr>
          <w:rFonts w:hint="eastAsia" w:ascii="仿宋" w:hAnsi="仿宋" w:eastAsia="仿宋"/>
          <w:sz w:val="28"/>
          <w:lang w:val="zh-CN"/>
        </w:rPr>
        <w:outlineLvl w:val="9"/>
      </w:pPr>
      <w:r>
        <w:rPr>
          <w:rFonts w:hint="eastAsia" w:ascii="仿宋" w:hAnsi="仿宋" w:eastAsia="仿宋"/>
          <w:sz w:val="28"/>
        </w:rPr>
        <w:t xml:space="preserve">2、投标人符合《</w:t>
      </w:r>
      <w:r>
        <w:rPr>
          <w:rFonts w:hint="eastAsia" w:ascii="仿宋" w:hAnsi="仿宋" w:eastAsia="仿宋"/>
          <w:sz w:val="28"/>
          <w:lang w:eastAsia="zh-CN"/>
        </w:rPr>
        <w:t xml:space="preserve">中华人民共和国</w:t>
      </w:r>
      <w:r>
        <w:rPr>
          <w:rFonts w:hint="eastAsia" w:ascii="仿宋" w:hAnsi="仿宋" w:eastAsia="仿宋"/>
          <w:sz w:val="28"/>
        </w:rPr>
        <w:t xml:space="preserve">政府采购法》第二十二条规定条件的承诺函</w:t>
      </w:r>
      <w:r>
        <w:rPr>
          <w:rFonts w:hint="eastAsia" w:ascii="仿宋" w:hAnsi="仿宋" w:eastAsia="仿宋"/>
          <w:sz w:val="28"/>
          <w:lang w:val="zh-CN"/>
        </w:rPr>
        <w:t xml:space="preserve">（</w:t>
      </w:r>
      <w:r>
        <w:rPr>
          <w:rFonts w:hint="eastAsia" w:ascii="仿宋" w:hAnsi="仿宋" w:eastAsia="仿宋"/>
          <w:sz w:val="28"/>
        </w:rPr>
        <w:t xml:space="preserve">格式详见示范格式三</w:t>
      </w:r>
      <w:r>
        <w:rPr>
          <w:rFonts w:hint="eastAsia" w:ascii="仿宋" w:hAnsi="仿宋" w:eastAsia="仿宋"/>
          <w:sz w:val="28"/>
          <w:lang w:val="zh-CN"/>
        </w:rPr>
        <w:t xml:space="preserve">）；</w:t>
      </w:r>
      <w:r>
        <w:rPr>
          <w:rFonts w:hint="eastAsia" w:ascii="仿宋" w:hAnsi="仿宋" w:eastAsia="仿宋"/>
          <w:sz w:val="28"/>
          <w:lang w:val="zh-CN"/>
        </w:rPr>
      </w:r>
      <w:r/>
    </w:p>
    <w:p>
      <w:pPr>
        <w:pStyle w:val="682"/>
        <w:ind w:firstLine="70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lang w:val="zh-CN"/>
        </w:rPr>
        <w:t xml:space="preserve">3、</w:t>
      </w:r>
      <w:r>
        <w:rPr>
          <w:rFonts w:hint="eastAsia" w:ascii="仿宋" w:hAnsi="仿宋" w:eastAsia="仿宋"/>
          <w:sz w:val="28"/>
          <w:szCs w:val="28"/>
        </w:rPr>
        <w:t xml:space="preserve">落实政府采购政策需满足的资格要求（提供下列任一项材料即可，</w:t>
      </w:r>
      <w:r>
        <w:rPr>
          <w:rFonts w:hint="eastAsia" w:ascii="仿宋" w:hAnsi="仿宋" w:eastAsia="仿宋"/>
          <w:sz w:val="28"/>
          <w:szCs w:val="28"/>
          <w:lang w:val="zh-CN"/>
        </w:rPr>
        <w:t xml:space="preserve">非专门面向中小企业或者预留份额的采购项目，本项无需提供</w:t>
      </w:r>
      <w:r>
        <w:rPr>
          <w:rFonts w:hint="eastAsia" w:ascii="仿宋" w:hAnsi="仿宋" w:eastAsia="仿宋"/>
          <w:sz w:val="28"/>
          <w:szCs w:val="28"/>
        </w:rPr>
        <w:t xml:space="preserve">）:</w:t>
      </w:r>
      <w:r>
        <w:rPr>
          <w:rFonts w:hint="eastAsia" w:ascii="仿宋" w:hAnsi="仿宋" w:eastAsia="仿宋"/>
          <w:sz w:val="28"/>
          <w:szCs w:val="28"/>
        </w:rPr>
      </w:r>
      <w:r/>
    </w:p>
    <w:p>
      <w:pPr>
        <w:pStyle w:val="682"/>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（1）企业声明函（详见示范格式四）；</w:t>
      </w:r>
      <w:r>
        <w:rPr>
          <w:rFonts w:hint="eastAsia" w:ascii="仿宋" w:hAnsi="仿宋" w:eastAsia="仿宋"/>
          <w:bCs/>
          <w:sz w:val="28"/>
          <w:szCs w:val="28"/>
        </w:rPr>
      </w:r>
      <w:r/>
    </w:p>
    <w:p>
      <w:pPr>
        <w:pStyle w:val="682"/>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（2）《残疾人福利性单位声明函》（详见示范格式五）；</w:t>
      </w:r>
      <w:r>
        <w:rPr>
          <w:rFonts w:hint="eastAsia" w:ascii="仿宋" w:hAnsi="仿宋" w:eastAsia="仿宋"/>
          <w:bCs/>
          <w:sz w:val="28"/>
          <w:szCs w:val="28"/>
        </w:rPr>
      </w:r>
      <w:r/>
    </w:p>
    <w:p>
      <w:pPr>
        <w:pStyle w:val="68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（3）由省级以上监狱管理局、戒毒管理局（含新疆生产建设兵团）出具的属于监狱企业的证明文件）（加盖出具单位公章的电子件）。</w:t>
      </w:r>
      <w:r>
        <w:rPr>
          <w:rFonts w:hint="eastAsia" w:ascii="仿宋" w:hAnsi="仿宋" w:eastAsia="仿宋"/>
          <w:sz w:val="28"/>
          <w:szCs w:val="28"/>
        </w:rPr>
      </w:r>
      <w:r/>
    </w:p>
    <w:p>
      <w:pPr>
        <w:pStyle w:val="68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color w:val="000000"/>
          <w:sz w:val="28"/>
          <w:szCs w:val="28"/>
        </w:rPr>
        <w:t xml:space="preserve">4</w:t>
      </w:r>
      <w:r>
        <w:rPr>
          <w:rFonts w:hint="eastAsia" w:ascii="仿宋" w:hAnsi="仿宋" w:eastAsia="仿宋"/>
          <w:color w:val="000000"/>
          <w:sz w:val="28"/>
          <w:szCs w:val="28"/>
          <w:lang w:val="zh-CN"/>
        </w:rPr>
        <w:t xml:space="preserve">、</w:t>
      </w:r>
      <w:r>
        <w:rPr>
          <w:rFonts w:hint="eastAsia" w:ascii="仿宋" w:hAnsi="仿宋" w:eastAsia="仿宋"/>
          <w:sz w:val="28"/>
          <w:szCs w:val="28"/>
        </w:rPr>
        <w:t xml:space="preserve">根据本项目的特定资格要求，</w:t>
      </w:r>
      <w:r>
        <w:rPr>
          <w:rFonts w:hint="eastAsia" w:ascii="仿宋" w:hAnsi="仿宋" w:eastAsia="仿宋"/>
          <w:color w:val="000000"/>
          <w:sz w:val="28"/>
          <w:szCs w:val="28"/>
          <w:lang w:val="zh-CN"/>
        </w:rPr>
        <w:t xml:space="preserve">投标人还须提供下列资料</w:t>
      </w:r>
      <w:r>
        <w:rPr>
          <w:rFonts w:hint="eastAsia" w:ascii="仿宋" w:hAnsi="仿宋" w:eastAsia="仿宋"/>
          <w:sz w:val="28"/>
          <w:szCs w:val="28"/>
        </w:rPr>
        <w:t xml:space="preserve">:</w:t>
      </w:r>
      <w:r>
        <w:rPr>
          <w:rFonts w:hint="eastAsia" w:ascii="仿宋" w:hAnsi="仿宋" w:eastAsia="仿宋"/>
          <w:sz w:val="28"/>
          <w:szCs w:val="28"/>
        </w:rPr>
      </w:r>
      <w:r/>
    </w:p>
    <w:p>
      <w:pPr>
        <w:pStyle w:val="682"/>
        <w:ind w:firstLine="560"/>
        <w:spacing w:line="520" w:lineRule="exact"/>
        <w:rPr>
          <w:rFonts w:ascii="宋体" w:hAnsi="宋体" w:eastAsia="仿宋"/>
          <w:b/>
          <w:bCs/>
          <w:sz w:val="32"/>
          <w:szCs w:val="32"/>
          <w:lang w:val="en-US" w:eastAsia="zh-CN"/>
        </w:rPr>
      </w:pPr>
      <w:r/>
      <w:bookmarkStart w:id="37" w:name="_Toc157775454"/>
      <w:r>
        <w:rPr>
          <w:rFonts w:hint="eastAsia" w:ascii="仿宋" w:hAnsi="仿宋" w:eastAsia="仿宋"/>
          <w:sz w:val="28"/>
          <w:szCs w:val="28"/>
        </w:rPr>
        <w:t xml:space="preserve">投标人拟选派的项目负责人（或项目经理）和技术负责人必须具有园林绿化（或者风景园林专业）中级及以上职称证书，若职称证书的专业是建设工程的,须提供专业为园林绿化相关专业的毕业证书（</w:t>
      </w:r>
      <w:r>
        <w:rPr>
          <w:rFonts w:hint="eastAsia" w:ascii="仿宋" w:hAnsi="仿宋" w:eastAsia="仿宋" w:cs="Times New Roman"/>
          <w:sz w:val="28"/>
          <w:szCs w:val="28"/>
          <w:lang w:val="zh-CN"/>
        </w:rPr>
        <w:t xml:space="preserve">提供相关证书</w:t>
      </w:r>
      <w:r>
        <w:rPr>
          <w:rFonts w:hint="eastAsia" w:ascii="仿宋" w:hAnsi="仿宋" w:eastAsia="仿宋" w:cs="Times New Roman"/>
          <w:sz w:val="28"/>
          <w:szCs w:val="28"/>
          <w:lang w:val="en-US" w:eastAsia="zh-CN"/>
        </w:rPr>
        <w:t xml:space="preserve">并加盖投标人电子签章</w:t>
      </w:r>
      <w:r>
        <w:rPr>
          <w:rFonts w:hint="eastAsia" w:ascii="仿宋" w:hAnsi="仿宋" w:eastAsia="仿宋"/>
          <w:sz w:val="28"/>
          <w:szCs w:val="28"/>
        </w:rPr>
        <w:t xml:space="preserve">）</w:t>
      </w: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相关人员须为投标单位的员工，同时提供能够证明其为本公司员工的材料。</w:t>
      </w:r>
      <w:r>
        <w:rPr>
          <w:rFonts w:ascii="宋体" w:hAnsi="宋体" w:eastAsia="仿宋"/>
          <w:b/>
          <w:bCs/>
          <w:sz w:val="32"/>
          <w:szCs w:val="32"/>
          <w:lang w:val="en-US" w:eastAsia="zh-CN"/>
        </w:rPr>
      </w:r>
      <w:r/>
    </w:p>
    <w:p>
      <w:pPr>
        <w:pStyle w:val="682"/>
        <w:ind w:firstLine="643"/>
        <w:jc w:val="center"/>
        <w:keepLines w:val="0"/>
        <w:keepNext w:val="0"/>
        <w:pageBreakBefore w:val="0"/>
        <w:spacing w:line="520" w:lineRule="exact"/>
        <w:rPr>
          <w:rFonts w:hint="eastAsia" w:ascii="仿宋" w:hAnsi="仿宋" w:eastAsia="仿宋" w:cs="Arial"/>
          <w:b/>
          <w:bCs/>
          <w:sz w:val="32"/>
        </w:rPr>
        <w:outlineLvl w:val="9"/>
      </w:pPr>
      <w:r>
        <w:rPr>
          <w:rFonts w:hint="eastAsia" w:ascii="仿宋" w:hAnsi="仿宋" w:eastAsia="仿宋" w:cs="Arial"/>
          <w:b/>
          <w:bCs/>
          <w:sz w:val="32"/>
        </w:rPr>
        <w:br w:type="page" w:clear="all"/>
      </w:r>
      <w:r>
        <w:rPr>
          <w:rFonts w:hint="eastAsia" w:ascii="仿宋" w:hAnsi="仿宋" w:eastAsia="仿宋" w:cs="Arial"/>
          <w:b/>
          <w:bCs/>
          <w:sz w:val="32"/>
          <w:lang w:val="en-US" w:eastAsia="zh-CN"/>
        </w:rPr>
        <w:t xml:space="preserve">七</w:t>
      </w:r>
      <w:r>
        <w:rPr>
          <w:rFonts w:hint="eastAsia" w:ascii="仿宋" w:hAnsi="仿宋" w:eastAsia="仿宋" w:cs="Arial"/>
          <w:b/>
          <w:bCs/>
          <w:sz w:val="32"/>
        </w:rPr>
        <w:t xml:space="preserve">、综合评分时投标人需提供的证明文件</w:t>
      </w:r>
      <w:r>
        <w:rPr>
          <w:rFonts w:hint="eastAsia" w:ascii="仿宋" w:hAnsi="仿宋" w:eastAsia="仿宋" w:cs="Arial"/>
          <w:b/>
          <w:bCs/>
          <w:sz w:val="32"/>
        </w:rPr>
      </w:r>
      <w:r/>
    </w:p>
    <w:p>
      <w:pPr>
        <w:pStyle w:val="682"/>
        <w:ind w:firstLine="840"/>
        <w:keepLines w:val="0"/>
        <w:keepNext w:val="0"/>
        <w:pageBreakBefore w:val="0"/>
        <w:spacing w:line="520" w:lineRule="exact"/>
        <w:rPr>
          <w:rFonts w:hint="eastAsia" w:ascii="宋体" w:hAnsi="宋体"/>
          <w:b/>
          <w:sz w:val="36"/>
        </w:rPr>
        <w:outlineLvl w:val="9"/>
      </w:pPr>
      <w:r>
        <w:rPr>
          <w:rFonts w:hint="eastAsia" w:ascii="仿宋" w:hAnsi="仿宋" w:eastAsia="仿宋" w:cs="楷体_GB2312"/>
          <w:sz w:val="28"/>
          <w:szCs w:val="28"/>
          <w:lang w:val="zh-CN"/>
        </w:rPr>
        <w:t xml:space="preserve">（投标人根据第三章评标标准的要求提供相关材料）</w:t>
      </w:r>
      <w:r>
        <w:rPr>
          <w:rFonts w:hint="eastAsia" w:ascii="宋体" w:hAnsi="宋体"/>
          <w:b/>
          <w:sz w:val="36"/>
        </w:rPr>
      </w:r>
      <w:r/>
    </w:p>
    <w:p>
      <w:pPr>
        <w:pStyle w:val="682"/>
        <w:ind w:firstLine="0"/>
        <w:jc w:val="center"/>
        <w:keepLines w:val="0"/>
        <w:keepNext w:val="0"/>
        <w:pageBreakBefore w:val="0"/>
        <w:spacing w:line="440" w:lineRule="exact"/>
        <w:widowControl w:val="off"/>
        <w:rPr>
          <w:rFonts w:hint="eastAsia" w:ascii="仿宋" w:hAnsi="仿宋" w:eastAsia="仿宋"/>
          <w:b/>
          <w:sz w:val="32"/>
          <w:szCs w:val="32"/>
        </w:rPr>
        <w:outlineLvl w:val="9"/>
      </w:pPr>
      <w:r>
        <w:rPr>
          <w:rFonts w:hint="eastAsia" w:ascii="仿宋" w:hAnsi="仿宋" w:eastAsia="仿宋"/>
          <w:b/>
          <w:sz w:val="32"/>
          <w:szCs w:val="32"/>
        </w:rPr>
      </w:r>
      <w:r/>
    </w:p>
    <w:p>
      <w:pPr>
        <w:pStyle w:val="682"/>
        <w:ind w:firstLine="562"/>
        <w:spacing w:line="520" w:lineRule="exact"/>
        <w:rPr>
          <w:rFonts w:hint="eastAsia" w:ascii="仿宋" w:hAnsi="仿宋" w:eastAsia="仿宋" w:cs="楷体_GB2312"/>
          <w:b/>
          <w:bCs/>
          <w:sz w:val="28"/>
          <w:szCs w:val="28"/>
          <w:lang w:val="zh-CN"/>
        </w:rPr>
      </w:pPr>
      <w:r>
        <w:rPr>
          <w:rFonts w:hint="eastAsia" w:ascii="仿宋" w:hAnsi="仿宋" w:eastAsia="仿宋" w:cs="楷体_GB2312"/>
          <w:b/>
          <w:bCs/>
          <w:sz w:val="28"/>
          <w:szCs w:val="28"/>
          <w:lang w:val="en-US" w:eastAsia="zh-CN"/>
        </w:rPr>
        <w:t xml:space="preserve">注：综合评分中提供的</w:t>
      </w:r>
      <w:r>
        <w:rPr>
          <w:rFonts w:hint="eastAsia" w:ascii="仿宋" w:hAnsi="仿宋" w:eastAsia="仿宋" w:cs="楷体_GB2312"/>
          <w:b/>
          <w:bCs/>
          <w:sz w:val="28"/>
          <w:szCs w:val="28"/>
          <w:lang w:val="zh-CN"/>
        </w:rPr>
        <w:t xml:space="preserve">业绩、人员及企业证书、车辆及机械设备等证明材料的原件，采购</w:t>
      </w:r>
      <w:r>
        <w:rPr>
          <w:rFonts w:hint="eastAsia" w:ascii="仿宋" w:hAnsi="仿宋" w:eastAsia="仿宋" w:cs="楷体_GB2312"/>
          <w:b/>
          <w:bCs/>
          <w:sz w:val="28"/>
          <w:szCs w:val="28"/>
          <w:lang w:val="en-US" w:eastAsia="zh-CN"/>
        </w:rPr>
        <w:t xml:space="preserve">人</w:t>
      </w:r>
      <w:r>
        <w:rPr>
          <w:rFonts w:hint="eastAsia" w:ascii="仿宋" w:hAnsi="仿宋" w:eastAsia="仿宋" w:cs="楷体_GB2312"/>
          <w:b/>
          <w:bCs/>
          <w:sz w:val="28"/>
          <w:szCs w:val="28"/>
          <w:lang w:val="zh-CN"/>
        </w:rPr>
        <w:t xml:space="preserve">有权在签订合同前进行核查，若不能按时提供或提供虚假材料的，采购人将取消其中标资格。</w:t>
      </w:r>
      <w:r>
        <w:rPr>
          <w:rFonts w:hint="eastAsia" w:ascii="仿宋" w:hAnsi="仿宋" w:eastAsia="仿宋" w:cs="楷体_GB2312"/>
          <w:b/>
          <w:bCs/>
          <w:sz w:val="28"/>
          <w:szCs w:val="28"/>
          <w:lang w:val="zh-CN"/>
        </w:rPr>
      </w:r>
      <w:r/>
    </w:p>
    <w:p>
      <w:pPr>
        <w:pStyle w:val="682"/>
        <w:ind w:firstLine="0"/>
        <w:jc w:val="center"/>
        <w:keepLines w:val="0"/>
        <w:keepNext w:val="0"/>
        <w:pageBreakBefore w:val="0"/>
        <w:spacing w:line="440" w:lineRule="exact"/>
        <w:widowControl w:val="off"/>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lang w:val="en-US" w:eastAsia="zh-CN"/>
        </w:rPr>
        <w:t xml:space="preserve">八</w:t>
      </w:r>
      <w:r>
        <w:rPr>
          <w:rFonts w:hint="eastAsia" w:ascii="仿宋" w:hAnsi="仿宋" w:eastAsia="仿宋"/>
          <w:b/>
          <w:sz w:val="32"/>
          <w:szCs w:val="32"/>
        </w:rPr>
        <w:t xml:space="preserve">、示范格式</w:t>
      </w:r>
      <w:r>
        <w:rPr>
          <w:rFonts w:hint="eastAsia" w:ascii="仿宋" w:hAnsi="仿宋" w:eastAsia="仿宋"/>
          <w:b/>
          <w:sz w:val="32"/>
          <w:szCs w:val="32"/>
        </w:rPr>
      </w:r>
      <w:r/>
    </w:p>
    <w:p>
      <w:pPr>
        <w:pStyle w:val="682"/>
        <w:keepLines w:val="0"/>
        <w:keepNext w:val="0"/>
        <w:pageBreakBefore w:val="0"/>
        <w:spacing w:line="440" w:lineRule="exact"/>
        <w:rPr>
          <w:rFonts w:hint="eastAsia" w:ascii="仿宋" w:hAnsi="仿宋" w:eastAsia="仿宋"/>
          <w:b/>
          <w:sz w:val="32"/>
          <w:szCs w:val="32"/>
        </w:rPr>
        <w:outlineLvl w:val="9"/>
      </w:pPr>
      <w:r>
        <w:rPr>
          <w:rFonts w:hint="eastAsia" w:ascii="仿宋" w:hAnsi="仿宋" w:eastAsia="仿宋"/>
          <w:b/>
          <w:sz w:val="32"/>
          <w:szCs w:val="32"/>
        </w:rPr>
        <w:t xml:space="preserve">示范格式一                 </w:t>
      </w:r>
      <w:r>
        <w:rPr>
          <w:rFonts w:hint="eastAsia" w:ascii="仿宋" w:hAnsi="仿宋" w:eastAsia="仿宋"/>
          <w:b/>
          <w:sz w:val="32"/>
          <w:szCs w:val="32"/>
        </w:rPr>
      </w:r>
      <w:r/>
    </w:p>
    <w:p>
      <w:pPr>
        <w:pStyle w:val="682"/>
        <w:ind w:firstLine="2570"/>
        <w:keepLines w:val="0"/>
        <w:keepNext w:val="0"/>
        <w:pageBreakBefore w:val="0"/>
        <w:spacing w:line="440" w:lineRule="exact"/>
        <w:rPr>
          <w:rFonts w:hint="eastAsia" w:ascii="仿宋" w:hAnsi="仿宋" w:eastAsia="仿宋" w:cs="Arial"/>
          <w:b/>
          <w:bCs/>
          <w:sz w:val="32"/>
        </w:rPr>
        <w:outlineLvl w:val="9"/>
      </w:pPr>
      <w:r>
        <w:rPr>
          <w:rFonts w:hint="eastAsia" w:ascii="仿宋" w:hAnsi="仿宋" w:eastAsia="仿宋" w:cs="Arial"/>
          <w:b/>
          <w:bCs/>
          <w:sz w:val="32"/>
        </w:rPr>
      </w:r>
      <w:r/>
    </w:p>
    <w:p>
      <w:pPr>
        <w:pStyle w:val="682"/>
        <w:ind w:firstLine="2891"/>
        <w:keepLines w:val="0"/>
        <w:keepNext w:val="0"/>
        <w:pageBreakBefore w:val="0"/>
        <w:spacing w:line="640" w:lineRule="exact"/>
        <w:rPr>
          <w:rFonts w:ascii="仿宋" w:hAnsi="仿宋" w:eastAsia="仿宋" w:cs="楷体_GB2312"/>
          <w:b/>
          <w:bCs/>
          <w:sz w:val="32"/>
          <w:szCs w:val="32"/>
          <w:lang w:val="zh-CN"/>
        </w:rPr>
        <w:outlineLvl w:val="9"/>
      </w:pPr>
      <w:r/>
      <w:bookmarkEnd w:id="37"/>
      <w:r>
        <w:rPr>
          <w:rFonts w:hint="eastAsia" w:ascii="仿宋" w:hAnsi="仿宋" w:eastAsia="仿宋" w:cs="楷体_GB2312"/>
          <w:b/>
          <w:bCs/>
          <w:sz w:val="32"/>
          <w:szCs w:val="32"/>
          <w:lang w:val="zh-CN"/>
        </w:rPr>
        <w:t xml:space="preserve">法定代表人资格证明</w:t>
      </w:r>
      <w:r>
        <w:rPr>
          <w:rFonts w:ascii="仿宋" w:hAnsi="仿宋" w:eastAsia="仿宋" w:cs="楷体_GB2312"/>
          <w:b/>
          <w:bCs/>
          <w:sz w:val="32"/>
          <w:szCs w:val="32"/>
          <w:lang w:val="zh-CN"/>
        </w:rPr>
      </w:r>
      <w:r/>
    </w:p>
    <w:p>
      <w:pPr>
        <w:pStyle w:val="682"/>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单位名称:</w:t>
      </w:r>
      <w:r>
        <w:rPr>
          <w:rFonts w:ascii="仿宋" w:hAnsi="仿宋" w:eastAsia="仿宋" w:cs="楷体_GB2312"/>
          <w:sz w:val="28"/>
          <w:szCs w:val="28"/>
          <w:lang w:val="zh-CN"/>
        </w:rPr>
      </w:r>
      <w:r/>
    </w:p>
    <w:p>
      <w:pPr>
        <w:pStyle w:val="682"/>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地址:</w:t>
      </w:r>
      <w:r>
        <w:rPr>
          <w:rFonts w:ascii="仿宋" w:hAnsi="仿宋" w:eastAsia="仿宋" w:cs="楷体_GB2312"/>
          <w:sz w:val="28"/>
          <w:szCs w:val="28"/>
          <w:lang w:val="zh-CN"/>
        </w:rPr>
      </w:r>
      <w:r/>
    </w:p>
    <w:p>
      <w:pPr>
        <w:pStyle w:val="682"/>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姓名:</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性别:</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年龄:</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职务:</w:t>
      </w:r>
      <w:r>
        <w:rPr>
          <w:rFonts w:ascii="仿宋" w:hAnsi="仿宋" w:eastAsia="仿宋" w:cs="楷体_GB2312"/>
          <w:sz w:val="28"/>
          <w:szCs w:val="28"/>
          <w:lang w:val="zh-CN"/>
        </w:rPr>
      </w:r>
      <w:r/>
    </w:p>
    <w:p>
      <w:pPr>
        <w:pStyle w:val="682"/>
        <w:ind w:left="1" w:firstLine="560"/>
        <w:keepLines w:val="0"/>
        <w:keepNext w:val="0"/>
        <w:pageBreakBefore w:val="0"/>
        <w:spacing w:line="640" w:lineRule="exact"/>
        <w:rPr>
          <w:rFonts w:hint="eastAsia" w:ascii="仿宋" w:hAnsi="仿宋" w:eastAsia="仿宋"/>
          <w:sz w:val="28"/>
        </w:rPr>
        <w:outlineLvl w:val="9"/>
      </w:pPr>
      <w:r>
        <w:rPr>
          <w:rFonts w:hint="eastAsia" w:ascii="仿宋" w:hAnsi="仿宋" w:eastAsia="仿宋" w:cs="楷体_GB2312"/>
          <w:sz w:val="28"/>
          <w:szCs w:val="28"/>
          <w:lang w:val="zh-CN"/>
        </w:rPr>
        <w:t xml:space="preserve">系</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（投标人单位名称）</w:t>
      </w:r>
      <w:r>
        <w:rPr>
          <w:rFonts w:hint="eastAsia" w:ascii="仿宋" w:hAnsi="仿宋" w:eastAsia="仿宋" w:cs="楷体_GB2312"/>
          <w:sz w:val="28"/>
          <w:szCs w:val="28"/>
          <w:lang w:val="zh-CN"/>
        </w:rPr>
        <w:t xml:space="preserve">的法定代表人。</w:t>
      </w:r>
      <w:r>
        <w:rPr>
          <w:rFonts w:hint="eastAsia" w:ascii="仿宋" w:hAnsi="仿宋" w:eastAsia="仿宋"/>
          <w:sz w:val="28"/>
        </w:rPr>
        <w:t xml:space="preserve">为参与</w:t>
      </w:r>
      <w:r>
        <w:rPr>
          <w:rFonts w:hint="eastAsia" w:ascii="仿宋" w:hAnsi="仿宋" w:eastAsia="仿宋"/>
          <w:sz w:val="28"/>
          <w:u w:val="single"/>
        </w:rPr>
        <w:t xml:space="preserve">           </w:t>
      </w:r>
      <w:r>
        <w:rPr>
          <w:rFonts w:hint="eastAsia" w:ascii="仿宋" w:hAnsi="仿宋" w:eastAsia="仿宋"/>
          <w:sz w:val="28"/>
        </w:rPr>
        <w:t xml:space="preserve">项目，签署上述项目的投标文件、进行招标、签署合同和处理与之有关的一切事务。</w:t>
      </w:r>
      <w:r>
        <w:rPr>
          <w:rFonts w:hint="eastAsia" w:ascii="仿宋" w:hAnsi="仿宋" w:eastAsia="仿宋"/>
          <w:sz w:val="28"/>
        </w:rPr>
      </w:r>
      <w:r/>
    </w:p>
    <w:p>
      <w:pPr>
        <w:pStyle w:val="682"/>
        <w:ind w:firstLine="280"/>
        <w:keepLines w:val="0"/>
        <w:keepNext w:val="0"/>
        <w:pageBreakBefore w:val="0"/>
        <w:spacing w:line="640" w:lineRule="exact"/>
        <w:rPr>
          <w:rFonts w:ascii="仿宋" w:hAnsi="仿宋" w:eastAsia="仿宋" w:cs="楷体_GB2312"/>
          <w:sz w:val="28"/>
          <w:szCs w:val="28"/>
        </w:rPr>
        <w:outlineLvl w:val="9"/>
      </w:pPr>
      <w:r>
        <w:rPr>
          <w:rFonts w:ascii="仿宋" w:hAnsi="仿宋" w:eastAsia="仿宋" w:cs="楷体_GB2312"/>
          <w:sz w:val="28"/>
          <w:szCs w:val="28"/>
        </w:rPr>
      </w:r>
      <w:r/>
    </w:p>
    <w:p>
      <w:pPr>
        <w:pStyle w:val="682"/>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r>
      <w:r/>
    </w:p>
    <w:p>
      <w:pPr>
        <w:pStyle w:val="682"/>
        <w:ind w:firstLine="280"/>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特此证明。</w:t>
      </w:r>
      <w:r>
        <w:rPr>
          <w:rFonts w:ascii="仿宋" w:hAnsi="仿宋" w:eastAsia="仿宋" w:cs="楷体_GB2312"/>
          <w:sz w:val="28"/>
          <w:szCs w:val="28"/>
          <w:lang w:val="zh-CN"/>
        </w:rPr>
      </w:r>
      <w:r/>
    </w:p>
    <w:p>
      <w:pPr>
        <w:pStyle w:val="682"/>
        <w:jc w:val="center"/>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t xml:space="preserve">                   </w:t>
      </w:r>
      <w:r>
        <w:rPr>
          <w:rFonts w:hint="eastAsia" w:ascii="仿宋" w:hAnsi="仿宋" w:eastAsia="仿宋" w:cs="楷体_GB2312"/>
          <w:sz w:val="28"/>
          <w:szCs w:val="28"/>
          <w:lang w:val="zh-CN"/>
        </w:rPr>
      </w:r>
      <w:r/>
    </w:p>
    <w:p>
      <w:pPr>
        <w:pStyle w:val="682"/>
        <w:jc w:val="center"/>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（电子签章）     </w:t>
      </w:r>
      <w:r>
        <w:rPr>
          <w:rFonts w:ascii="仿宋" w:hAnsi="仿宋" w:eastAsia="仿宋" w:cs="楷体_GB2312"/>
          <w:sz w:val="28"/>
          <w:szCs w:val="28"/>
          <w:lang w:val="zh-CN"/>
        </w:rPr>
      </w:r>
      <w:r/>
    </w:p>
    <w:p>
      <w:pPr>
        <w:pStyle w:val="682"/>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754"/>
        <w:ind w:left="4760" w:right="560" w:hanging="1820"/>
        <w:keepLines w:val="0"/>
        <w:keepNext w:val="0"/>
        <w:pageBreakBefore w:val="0"/>
        <w:spacing w:before="0" w:after="0" w:line="520" w:lineRule="exact"/>
        <w:rPr>
          <w:rFonts w:ascii="仿宋" w:hAnsi="仿宋" w:eastAsia="仿宋" w:cs="楷体_GB2312"/>
          <w:sz w:val="28"/>
          <w:szCs w:val="28"/>
          <w:lang w:val="zh-CN"/>
        </w:rPr>
        <w:outlineLvl w:val="9"/>
      </w:pPr>
      <w:r>
        <w:rPr>
          <w:rFonts w:ascii="仿宋" w:hAnsi="仿宋" w:eastAsia="仿宋" w:cs="楷体_GB2312"/>
          <w:sz w:val="28"/>
          <w:szCs w:val="28"/>
          <w:lang w:val="zh-CN"/>
        </w:rPr>
      </w:r>
      <w:r/>
    </w:p>
    <w:p>
      <w:pPr>
        <w:pStyle w:val="682"/>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ascii="仿宋" w:hAnsi="仿宋" w:eastAsia="仿宋" w:cs="楷体_GB2312"/>
          <w:sz w:val="28"/>
          <w:szCs w:val="28"/>
          <w:lang w:val="zh-CN"/>
        </w:rPr>
      </w:r>
      <w:r/>
    </w:p>
    <w:p>
      <w:pPr>
        <w:pStyle w:val="682"/>
        <w:ind w:firstLine="560"/>
        <w:keepLines w:val="0"/>
        <w:keepNext w:val="0"/>
        <w:pageBreakBefore w:val="0"/>
        <w:spacing w:line="640" w:lineRule="exact"/>
        <w:rPr>
          <w:rFonts w:hint="eastAsia" w:ascii="仿宋" w:hAnsi="仿宋" w:eastAsia="仿宋"/>
          <w:b/>
          <w:sz w:val="32"/>
        </w:rPr>
        <w:outlineLvl w:val="9"/>
      </w:pPr>
      <w:r>
        <w:rPr>
          <w:rFonts w:hint="eastAsia" w:ascii="仿宋" w:hAnsi="仿宋" w:eastAsia="仿宋"/>
          <w:bCs/>
          <w:sz w:val="28"/>
        </w:rPr>
        <w:t xml:space="preserve">注:投标人法定代表人</w:t>
      </w:r>
      <w:r>
        <w:rPr>
          <w:rFonts w:hint="eastAsia" w:ascii="仿宋" w:hAnsi="仿宋" w:eastAsia="仿宋"/>
          <w:bCs/>
          <w:color w:val="000000"/>
          <w:sz w:val="28"/>
          <w:szCs w:val="28"/>
        </w:rPr>
        <w:t xml:space="preserve">参加投标的，必须附</w:t>
      </w:r>
      <w:r>
        <w:rPr>
          <w:rFonts w:hint="eastAsia" w:ascii="仿宋" w:hAnsi="仿宋" w:eastAsia="仿宋"/>
          <w:bCs/>
          <w:sz w:val="28"/>
        </w:rPr>
        <w:t xml:space="preserve">法定代表人</w:t>
      </w:r>
      <w:r>
        <w:rPr>
          <w:rFonts w:hint="eastAsia" w:ascii="仿宋" w:hAnsi="仿宋" w:eastAsia="仿宋"/>
          <w:bCs/>
          <w:color w:val="000000"/>
          <w:sz w:val="28"/>
          <w:szCs w:val="28"/>
        </w:rPr>
        <w:t xml:space="preserve">身份证扫描件加盖投标人电子签章。</w:t>
      </w:r>
      <w:r>
        <w:rPr>
          <w:rFonts w:hint="eastAsia" w:ascii="仿宋" w:hAnsi="仿宋" w:eastAsia="仿宋"/>
          <w:b/>
          <w:sz w:val="32"/>
        </w:rPr>
      </w:r>
      <w:r/>
    </w:p>
    <w:p>
      <w:pPr>
        <w:pStyle w:val="682"/>
        <w:ind w:left="-359" w:firstLine="357"/>
        <w:keepLines w:val="0"/>
        <w:keepNext w:val="0"/>
        <w:pageBreakBefore w:val="0"/>
        <w:spacing w:line="640" w:lineRule="exact"/>
        <w:rPr>
          <w:rFonts w:hint="eastAsia" w:ascii="仿宋" w:hAnsi="仿宋" w:eastAsia="仿宋"/>
          <w:b/>
          <w:color w:val="000000"/>
          <w:sz w:val="28"/>
          <w:szCs w:val="28"/>
        </w:rPr>
        <w:outlineLvl w:val="9"/>
      </w:pPr>
      <w:r>
        <w:rPr>
          <w:rFonts w:hint="eastAsia" w:ascii="仿宋" w:hAnsi="仿宋" w:eastAsia="仿宋"/>
          <w:b/>
          <w:sz w:val="32"/>
        </w:rPr>
        <w:br w:type="page" w:clear="all"/>
      </w:r>
      <w:r>
        <w:rPr>
          <w:rFonts w:hint="eastAsia" w:ascii="仿宋" w:hAnsi="仿宋" w:eastAsia="仿宋"/>
          <w:b/>
          <w:sz w:val="32"/>
        </w:rPr>
        <w:t xml:space="preserve">示范格式二</w:t>
      </w:r>
      <w:r>
        <w:rPr>
          <w:rFonts w:hint="eastAsia" w:ascii="仿宋" w:hAnsi="仿宋" w:eastAsia="仿宋"/>
          <w:b/>
          <w:color w:val="000000"/>
          <w:sz w:val="28"/>
          <w:szCs w:val="28"/>
        </w:rPr>
      </w:r>
      <w:r/>
    </w:p>
    <w:p>
      <w:pPr>
        <w:pStyle w:val="682"/>
        <w:ind w:firstLine="3213"/>
        <w:keepLines w:val="0"/>
        <w:keepNext w:val="0"/>
        <w:pageBreakBefore w:val="0"/>
        <w:spacing w:line="520" w:lineRule="exact"/>
        <w:rPr>
          <w:rFonts w:hint="eastAsia" w:ascii="仿宋" w:hAnsi="仿宋" w:eastAsia="仿宋"/>
          <w:b/>
          <w:bCs/>
          <w:sz w:val="28"/>
        </w:rPr>
        <w:outlineLvl w:val="9"/>
      </w:pPr>
      <w:r>
        <w:rPr>
          <w:rFonts w:hint="eastAsia" w:ascii="仿宋" w:hAnsi="仿宋" w:eastAsia="仿宋"/>
          <w:b/>
          <w:bCs/>
          <w:sz w:val="32"/>
        </w:rPr>
        <w:t xml:space="preserve">授权委托书</w:t>
      </w:r>
      <w:r>
        <w:rPr>
          <w:rFonts w:hint="eastAsia" w:ascii="仿宋" w:hAnsi="仿宋" w:eastAsia="仿宋"/>
          <w:b/>
          <w:bCs/>
          <w:sz w:val="28"/>
        </w:rPr>
      </w:r>
      <w:r/>
    </w:p>
    <w:p>
      <w:pPr>
        <w:pStyle w:val="682"/>
        <w:keepLines w:val="0"/>
        <w:keepNext w:val="0"/>
        <w:pageBreakBefore w:val="0"/>
        <w:spacing w:line="520" w:lineRule="exact"/>
        <w:rPr>
          <w:rFonts w:hint="eastAsia" w:ascii="仿宋" w:hAnsi="仿宋" w:eastAsia="仿宋"/>
          <w:bCs/>
          <w:color w:val="000000"/>
          <w:sz w:val="30"/>
          <w:szCs w:val="28"/>
        </w:rPr>
        <w:outlineLvl w:val="9"/>
      </w:pPr>
      <w:r>
        <w:rPr>
          <w:rFonts w:hint="eastAsia" w:ascii="仿宋" w:hAnsi="仿宋" w:eastAsia="仿宋"/>
          <w:bCs/>
          <w:color w:val="000000"/>
          <w:sz w:val="30"/>
          <w:szCs w:val="28"/>
        </w:rPr>
        <w:t xml:space="preserve">致淮安市政府采购中心:</w:t>
      </w:r>
      <w:r>
        <w:rPr>
          <w:rFonts w:hint="eastAsia" w:ascii="仿宋" w:hAnsi="仿宋" w:eastAsia="仿宋"/>
          <w:bCs/>
          <w:color w:val="000000"/>
          <w:sz w:val="30"/>
          <w:szCs w:val="28"/>
        </w:rPr>
      </w:r>
      <w:r/>
    </w:p>
    <w:p>
      <w:pPr>
        <w:pStyle w:val="682"/>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本授权书宣告:</w:t>
      </w:r>
      <w:r>
        <w:rPr>
          <w:rFonts w:hint="eastAsia" w:ascii="仿宋" w:hAnsi="仿宋" w:eastAsia="仿宋"/>
          <w:color w:val="000000"/>
          <w:sz w:val="28"/>
          <w:szCs w:val="28"/>
        </w:rPr>
      </w:r>
      <w:r/>
    </w:p>
    <w:p>
      <w:pPr>
        <w:pStyle w:val="682"/>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委托方:</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682"/>
        <w:keepLines w:val="0"/>
        <w:keepNext w:val="0"/>
        <w:pageBreakBefore w:val="0"/>
        <w:spacing w:line="520" w:lineRule="exact"/>
        <w:rPr>
          <w:rFonts w:hint="eastAsia" w:ascii="仿宋" w:hAnsi="仿宋" w:eastAsia="仿宋"/>
          <w:color w:val="000000"/>
          <w:sz w:val="28"/>
          <w:szCs w:val="28"/>
          <w:u w:val="single"/>
        </w:rPr>
        <w:outlineLvl w:val="9"/>
      </w:pPr>
      <w:r>
        <w:rPr>
          <w:rFonts w:hint="eastAsia" w:ascii="仿宋" w:hAnsi="仿宋" w:eastAsia="仿宋"/>
          <w:color w:val="000000"/>
          <w:sz w:val="28"/>
          <w:szCs w:val="28"/>
        </w:rPr>
        <w:t xml:space="preserve">法定代表人: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u w:val="single"/>
        </w:rPr>
      </w:r>
      <w:r/>
    </w:p>
    <w:p>
      <w:pPr>
        <w:pStyle w:val="682"/>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受托人:姓名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性别:</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出生日期:</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年</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月</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日</w:t>
      </w:r>
      <w:r>
        <w:rPr>
          <w:rFonts w:hint="eastAsia" w:ascii="仿宋" w:hAnsi="仿宋" w:eastAsia="仿宋"/>
          <w:color w:val="000000"/>
          <w:sz w:val="28"/>
          <w:szCs w:val="28"/>
        </w:rPr>
      </w:r>
      <w:r/>
    </w:p>
    <w:p>
      <w:pPr>
        <w:pStyle w:val="682"/>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所在单位: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职务:</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682"/>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身</w:t>
      </w:r>
      <w:r>
        <w:rPr>
          <w:rFonts w:ascii="仿宋" w:hAnsi="仿宋" w:eastAsia="仿宋"/>
          <w:color w:val="000000"/>
          <w:sz w:val="28"/>
          <w:szCs w:val="28"/>
        </w:rPr>
        <w:t xml:space="preserve"> </w:t>
      </w:r>
      <w:r>
        <w:rPr>
          <w:rFonts w:hint="eastAsia" w:ascii="仿宋" w:hAnsi="仿宋" w:eastAsia="仿宋"/>
          <w:color w:val="000000"/>
          <w:sz w:val="28"/>
          <w:szCs w:val="28"/>
        </w:rPr>
        <w:t xml:space="preserve">份</w:t>
      </w:r>
      <w:r>
        <w:rPr>
          <w:rFonts w:ascii="仿宋" w:hAnsi="仿宋" w:eastAsia="仿宋"/>
          <w:color w:val="000000"/>
          <w:sz w:val="28"/>
          <w:szCs w:val="28"/>
        </w:rPr>
        <w:t xml:space="preserve"> </w:t>
      </w:r>
      <w:r>
        <w:rPr>
          <w:rFonts w:hint="eastAsia" w:ascii="仿宋" w:hAnsi="仿宋" w:eastAsia="仿宋"/>
          <w:color w:val="000000"/>
          <w:sz w:val="28"/>
          <w:szCs w:val="28"/>
        </w:rPr>
        <w:t xml:space="preserve">证:</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联系方式:</w:t>
      </w:r>
      <w:r>
        <w:rPr>
          <w:rFonts w:hint="eastAsia" w:ascii="仿宋" w:hAnsi="仿宋" w:eastAsia="仿宋"/>
          <w:color w:val="000000"/>
          <w:sz w:val="28"/>
          <w:szCs w:val="28"/>
          <w:u w:val="single"/>
        </w:rPr>
        <w:t xml:space="preserve"> </w:t>
      </w:r>
      <w:r>
        <w:rPr>
          <w:rFonts w:ascii="仿宋" w:hAnsi="仿宋" w:eastAsia="仿宋"/>
          <w:color w:val="000000"/>
          <w:sz w:val="28"/>
          <w:szCs w:val="28"/>
          <w:u w:val="single"/>
        </w:rPr>
        <w:t xml:space="preserve"> </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682"/>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兹委托受托人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代表我公司参加淮安市政府采购中心组织的（项目编号:           ）</w:t>
      </w:r>
      <w:r>
        <w:rPr>
          <w:rFonts w:hint="eastAsia" w:ascii="仿宋" w:hAnsi="仿宋" w:eastAsia="仿宋"/>
          <w:bCs/>
          <w:sz w:val="28"/>
        </w:rPr>
        <w:t xml:space="preserve">    </w:t>
      </w:r>
      <w:r>
        <w:rPr>
          <w:rFonts w:hint="eastAsia" w:ascii="仿宋" w:hAnsi="仿宋" w:eastAsia="仿宋"/>
          <w:color w:val="000000"/>
          <w:sz w:val="28"/>
          <w:szCs w:val="28"/>
        </w:rPr>
        <w:t xml:space="preserve">采购项目的政府采购活动，受托人有权在该招标活动中，以我单位的名义签署投标函和投标文件，与采购中心协商、澄清、解释，签订合同书并执行一切与此有关的事项。</w:t>
      </w:r>
      <w:r>
        <w:rPr>
          <w:rFonts w:hint="eastAsia" w:ascii="仿宋" w:hAnsi="仿宋" w:eastAsia="仿宋"/>
          <w:color w:val="000000"/>
          <w:sz w:val="28"/>
          <w:szCs w:val="28"/>
        </w:rPr>
      </w:r>
      <w:r/>
    </w:p>
    <w:p>
      <w:pPr>
        <w:pStyle w:val="682"/>
        <w:keepLines w:val="0"/>
        <w:keepNext w:val="0"/>
        <w:pageBreakBefore w:val="0"/>
        <w:spacing w:line="520" w:lineRule="exact"/>
        <w:rPr>
          <w:rFonts w:hint="eastAsia" w:ascii="仿宋" w:hAnsi="仿宋" w:eastAsia="仿宋" w:cs="宋体"/>
          <w:color w:val="000000"/>
          <w:sz w:val="28"/>
          <w:szCs w:val="28"/>
        </w:rPr>
        <w:outlineLvl w:val="9"/>
      </w:pPr>
      <w:r>
        <w:rPr>
          <w:rFonts w:hint="eastAsia" w:ascii="仿宋" w:hAnsi="仿宋" w:eastAsia="仿宋"/>
          <w:color w:val="000000"/>
          <w:sz w:val="28"/>
          <w:szCs w:val="28"/>
        </w:rPr>
        <w:t xml:space="preserve">    受托人在办理上述事宜过程中以其自己的名义所签署的所有文件我公司均予以承认。受托人无转委托权。</w:t>
      </w:r>
      <w:r>
        <w:rPr>
          <w:rFonts w:hint="eastAsia" w:ascii="仿宋" w:hAnsi="仿宋" w:eastAsia="仿宋" w:cs="宋体"/>
          <w:color w:val="000000"/>
          <w:sz w:val="28"/>
          <w:szCs w:val="28"/>
        </w:rPr>
      </w:r>
      <w:r/>
    </w:p>
    <w:p>
      <w:pPr>
        <w:pStyle w:val="682"/>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委托期限:至上述事宜处理完毕止。</w:t>
      </w:r>
      <w:r>
        <w:rPr>
          <w:rFonts w:hint="eastAsia" w:ascii="仿宋" w:hAnsi="仿宋" w:eastAsia="仿宋"/>
          <w:color w:val="000000"/>
          <w:sz w:val="28"/>
          <w:szCs w:val="28"/>
        </w:rPr>
      </w:r>
      <w:r/>
    </w:p>
    <w:p>
      <w:pPr>
        <w:pStyle w:val="682"/>
        <w:ind w:firstLine="600"/>
        <w:keepLines w:val="0"/>
        <w:keepNext w:val="0"/>
        <w:pageBreakBefore w:val="0"/>
        <w:spacing w:line="520" w:lineRule="exact"/>
        <w:rPr>
          <w:rFonts w:hint="eastAsia" w:ascii="仿宋" w:hAnsi="仿宋" w:eastAsia="仿宋"/>
          <w:b/>
          <w:color w:val="000000"/>
          <w:sz w:val="28"/>
          <w:szCs w:val="28"/>
        </w:rPr>
        <w:outlineLvl w:val="9"/>
      </w:pPr>
      <w:r>
        <w:rPr>
          <w:rFonts w:hint="eastAsia" w:ascii="仿宋" w:hAnsi="仿宋" w:eastAsia="仿宋"/>
          <w:b/>
          <w:color w:val="000000"/>
          <w:sz w:val="28"/>
          <w:szCs w:val="28"/>
        </w:rPr>
      </w:r>
      <w:r/>
    </w:p>
    <w:p>
      <w:pPr>
        <w:pStyle w:val="682"/>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r>
      <w:r/>
    </w:p>
    <w:p>
      <w:pPr>
        <w:pStyle w:val="682"/>
        <w:jc w:val="center"/>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rPr>
        <w:t xml:space="preserve">                          </w:t>
      </w:r>
      <w:r>
        <w:rPr>
          <w:rFonts w:hint="eastAsia" w:ascii="仿宋" w:hAnsi="仿宋" w:eastAsia="仿宋" w:cs="楷体_GB2312"/>
          <w:sz w:val="28"/>
          <w:szCs w:val="28"/>
          <w:lang w:val="zh-CN"/>
        </w:rPr>
        <w:t xml:space="preserve">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ascii="仿宋" w:hAnsi="仿宋" w:eastAsia="仿宋" w:cs="楷体_GB2312"/>
          <w:sz w:val="28"/>
          <w:szCs w:val="28"/>
          <w:lang w:val="zh-CN"/>
        </w:rPr>
      </w:r>
      <w:r/>
    </w:p>
    <w:p>
      <w:pPr>
        <w:pStyle w:val="682"/>
        <w:keepLines w:val="0"/>
        <w:keepNext w:val="0"/>
        <w:pageBreakBefore w:val="0"/>
        <w:spacing w:line="520" w:lineRule="exact"/>
        <w:rPr>
          <w:rFonts w:hint="eastAsia" w:ascii="仿宋" w:hAnsi="仿宋" w:eastAsia="仿宋" w:cs="楷体_GB2312"/>
          <w:sz w:val="28"/>
          <w:szCs w:val="28"/>
          <w:lang w:val="zh-CN"/>
        </w:rPr>
        <w:outlineLvl w:val="9"/>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hint="eastAsia" w:ascii="仿宋" w:hAnsi="仿宋" w:eastAsia="仿宋" w:cs="楷体_GB2312"/>
          <w:sz w:val="28"/>
          <w:szCs w:val="28"/>
          <w:lang w:val="zh-CN"/>
        </w:rPr>
      </w:r>
      <w:r/>
    </w:p>
    <w:p>
      <w:pPr>
        <w:pStyle w:val="682"/>
        <w:ind w:left="-359" w:firstLine="548"/>
        <w:keepLines w:val="0"/>
        <w:keepNext w:val="0"/>
        <w:pageBreakBefore w:val="0"/>
        <w:spacing w:line="520" w:lineRule="exact"/>
        <w:rPr>
          <w:rFonts w:hint="eastAsia" w:ascii="仿宋" w:hAnsi="仿宋" w:eastAsia="仿宋"/>
          <w:bCs/>
          <w:sz w:val="28"/>
        </w:rPr>
        <w:outlineLvl w:val="9"/>
      </w:pPr>
      <w:r>
        <w:rPr>
          <w:rFonts w:hint="eastAsia" w:ascii="仿宋" w:hAnsi="仿宋" w:eastAsia="仿宋"/>
          <w:bCs/>
          <w:sz w:val="28"/>
        </w:rPr>
      </w:r>
      <w:r/>
    </w:p>
    <w:p>
      <w:pPr>
        <w:pStyle w:val="682"/>
        <w:ind w:firstLine="560"/>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Cs/>
          <w:sz w:val="28"/>
        </w:rPr>
        <w:t xml:space="preserve">注:投标人委托</w:t>
      </w:r>
      <w:r>
        <w:rPr>
          <w:rFonts w:hint="eastAsia" w:ascii="仿宋" w:hAnsi="仿宋" w:eastAsia="仿宋"/>
          <w:bCs/>
          <w:color w:val="000000"/>
          <w:sz w:val="28"/>
          <w:szCs w:val="28"/>
        </w:rPr>
        <w:t xml:space="preserve">受托人参加投标的，必须附受托人身份证</w:t>
      </w:r>
      <w:r>
        <w:rPr>
          <w:rFonts w:hint="eastAsia" w:ascii="仿宋" w:hAnsi="仿宋" w:eastAsia="仿宋"/>
          <w:sz w:val="28"/>
          <w:szCs w:val="28"/>
        </w:rPr>
        <w:t xml:space="preserve">扫描</w:t>
      </w:r>
      <w:r>
        <w:rPr>
          <w:rFonts w:hint="eastAsia" w:ascii="仿宋" w:hAnsi="仿宋" w:eastAsia="仿宋"/>
          <w:bCs/>
          <w:color w:val="000000"/>
          <w:sz w:val="28"/>
          <w:szCs w:val="28"/>
        </w:rPr>
        <w:t xml:space="preserve">件加盖投标人电子签章。</w:t>
      </w:r>
      <w:r>
        <w:rPr>
          <w:rFonts w:hint="eastAsia" w:ascii="仿宋" w:hAnsi="仿宋" w:eastAsia="仿宋"/>
          <w:b/>
          <w:sz w:val="32"/>
          <w:szCs w:val="32"/>
        </w:rPr>
      </w:r>
      <w:r/>
    </w:p>
    <w:p>
      <w:pPr>
        <w:pStyle w:val="682"/>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示范格式三</w:t>
      </w:r>
      <w:r>
        <w:rPr>
          <w:rFonts w:hint="eastAsia" w:ascii="仿宋" w:hAnsi="仿宋" w:eastAsia="仿宋"/>
          <w:b/>
          <w:sz w:val="32"/>
          <w:szCs w:val="32"/>
        </w:rPr>
      </w:r>
      <w:r/>
    </w:p>
    <w:p>
      <w:pPr>
        <w:pStyle w:val="682"/>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r>
      <w:r/>
    </w:p>
    <w:p>
      <w:pPr>
        <w:pStyle w:val="682"/>
        <w:jc w:val="center"/>
        <w:keepLines w:val="0"/>
        <w:keepNext w:val="0"/>
        <w:pageBreakBefore w:val="0"/>
        <w:spacing w:line="520" w:lineRule="exact"/>
        <w:rPr>
          <w:rFonts w:hint="eastAsia" w:ascii="仿宋" w:hAnsi="仿宋" w:eastAsia="仿宋"/>
          <w:b/>
          <w:bCs/>
          <w:sz w:val="32"/>
        </w:rPr>
        <w:outlineLvl w:val="9"/>
      </w:pPr>
      <w:r>
        <w:rPr>
          <w:rFonts w:hint="eastAsia" w:ascii="仿宋" w:hAnsi="仿宋" w:eastAsia="仿宋"/>
          <w:b/>
          <w:bCs/>
          <w:sz w:val="32"/>
        </w:rPr>
        <w:t xml:space="preserve">符合《中华人民共和国政府采购法》第二十二条规定条件的声明函</w:t>
      </w:r>
      <w:r>
        <w:rPr>
          <w:rFonts w:hint="eastAsia" w:ascii="仿宋" w:hAnsi="仿宋" w:eastAsia="仿宋"/>
          <w:b/>
          <w:bCs/>
          <w:sz w:val="32"/>
        </w:rPr>
      </w:r>
      <w:r/>
    </w:p>
    <w:p>
      <w:pPr>
        <w:pStyle w:val="690"/>
        <w:ind w:firstLine="0"/>
        <w:keepLines w:val="0"/>
        <w:keepNext w:val="0"/>
        <w:pageBreakBefore w:val="0"/>
        <w:spacing w:line="72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致淮安市政府采购中心:</w:t>
      </w:r>
      <w:r>
        <w:rPr>
          <w:rFonts w:hint="eastAsia" w:ascii="仿宋" w:hAnsi="仿宋" w:eastAsia="仿宋"/>
          <w:bCs/>
          <w:color w:val="000000"/>
          <w:sz w:val="28"/>
          <w:szCs w:val="28"/>
        </w:rPr>
      </w:r>
      <w:r/>
    </w:p>
    <w:p>
      <w:pPr>
        <w:pStyle w:val="682"/>
        <w:ind w:firstLine="84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我公司参加</w:t>
      </w:r>
      <w:r>
        <w:rPr>
          <w:rFonts w:hint="eastAsia" w:ascii="仿宋" w:hAnsi="仿宋" w:eastAsia="仿宋"/>
          <w:sz w:val="28"/>
          <w:szCs w:val="28"/>
        </w:rPr>
        <w:t xml:space="preserve">贵中心组织实施</w:t>
      </w:r>
      <w:r>
        <w:rPr>
          <w:rFonts w:hint="eastAsia" w:ascii="仿宋" w:hAnsi="仿宋" w:eastAsia="仿宋"/>
          <w:color w:val="000000"/>
          <w:sz w:val="28"/>
          <w:szCs w:val="28"/>
        </w:rPr>
        <w:t xml:space="preserve">的（项目编号:       ）</w:t>
      </w:r>
      <w:r>
        <w:rPr>
          <w:rFonts w:hint="eastAsia" w:ascii="仿宋" w:hAnsi="仿宋" w:eastAsia="仿宋"/>
          <w:bCs/>
          <w:sz w:val="28"/>
        </w:rPr>
        <w:t xml:space="preserve">    </w:t>
      </w:r>
      <w:r>
        <w:rPr>
          <w:rFonts w:hint="eastAsia" w:ascii="仿宋" w:hAnsi="仿宋" w:eastAsia="仿宋"/>
          <w:color w:val="000000"/>
          <w:sz w:val="28"/>
          <w:szCs w:val="28"/>
        </w:rPr>
        <w:t xml:space="preserve">采购项目的政府采购活动。针对《中华人民共和国政府采购法》第二十二条规定做出如下声明：</w:t>
      </w:r>
      <w:r>
        <w:rPr>
          <w:rFonts w:hint="eastAsia" w:ascii="仿宋" w:hAnsi="仿宋" w:eastAsia="仿宋"/>
          <w:color w:val="000000"/>
          <w:sz w:val="28"/>
          <w:szCs w:val="28"/>
        </w:rPr>
      </w:r>
      <w:r/>
    </w:p>
    <w:p>
      <w:pPr>
        <w:pStyle w:val="682"/>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1、我单位具有独立承担民事责任的能力；</w:t>
      </w:r>
      <w:r>
        <w:rPr>
          <w:rFonts w:hint="eastAsia" w:ascii="仿宋" w:hAnsi="仿宋" w:eastAsia="仿宋"/>
          <w:color w:val="000000"/>
          <w:sz w:val="28"/>
          <w:szCs w:val="28"/>
        </w:rPr>
      </w:r>
      <w:r/>
    </w:p>
    <w:p>
      <w:pPr>
        <w:pStyle w:val="682"/>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2、我单位具有良好的商业信誉和健全的财务会计制度；</w:t>
      </w:r>
      <w:r>
        <w:rPr>
          <w:rFonts w:hint="eastAsia" w:ascii="仿宋" w:hAnsi="仿宋" w:eastAsia="仿宋"/>
          <w:color w:val="000000"/>
          <w:sz w:val="28"/>
          <w:szCs w:val="28"/>
        </w:rPr>
      </w:r>
      <w:r/>
    </w:p>
    <w:p>
      <w:pPr>
        <w:pStyle w:val="682"/>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3、我单位具有履行合同所必需的设备和专业技术能力；</w:t>
      </w:r>
      <w:r>
        <w:rPr>
          <w:rFonts w:hint="eastAsia" w:ascii="仿宋" w:hAnsi="仿宋" w:eastAsia="仿宋"/>
          <w:color w:val="000000"/>
          <w:sz w:val="28"/>
          <w:szCs w:val="28"/>
        </w:rPr>
      </w:r>
      <w:r/>
    </w:p>
    <w:p>
      <w:pPr>
        <w:pStyle w:val="682"/>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4、我单位有依法缴纳税收和社会保障资金的良好记录；</w:t>
      </w:r>
      <w:r>
        <w:rPr>
          <w:rFonts w:hint="eastAsia" w:ascii="仿宋" w:hAnsi="仿宋" w:eastAsia="仿宋"/>
          <w:color w:val="000000"/>
          <w:sz w:val="28"/>
          <w:szCs w:val="28"/>
        </w:rPr>
      </w:r>
      <w:r/>
    </w:p>
    <w:p>
      <w:pPr>
        <w:pStyle w:val="682"/>
        <w:ind w:firstLine="560"/>
        <w:jc w:val="left"/>
        <w:keepLines w:val="0"/>
        <w:keepNext w:val="0"/>
        <w:pageBreakBefore w:val="0"/>
        <w:spacing w:line="640" w:lineRule="exact"/>
        <w:rPr>
          <w:rFonts w:ascii="仿宋" w:hAnsi="仿宋" w:eastAsia="仿宋" w:cs="仿宋"/>
          <w:color w:val="000000"/>
          <w:sz w:val="28"/>
          <w:szCs w:val="28"/>
        </w:rPr>
        <w:outlineLvl w:val="9"/>
      </w:pPr>
      <w:r>
        <w:rPr>
          <w:rFonts w:hint="eastAsia" w:ascii="仿宋" w:hAnsi="仿宋" w:eastAsia="仿宋"/>
          <w:color w:val="000000"/>
          <w:sz w:val="28"/>
          <w:szCs w:val="28"/>
        </w:rPr>
        <w:t xml:space="preserve">5、</w:t>
      </w:r>
      <w:r>
        <w:rPr>
          <w:rFonts w:hint="eastAsia" w:ascii="仿宋" w:hAnsi="仿宋" w:eastAsia="仿宋" w:cs="仿宋"/>
          <w:color w:val="000000"/>
          <w:sz w:val="28"/>
          <w:szCs w:val="28"/>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rPr>
        <w:t xml:space="preserve"> </w:t>
      </w:r>
      <w:r>
        <w:rPr>
          <w:rFonts w:ascii="仿宋" w:hAnsi="仿宋" w:eastAsia="仿宋" w:cs="仿宋"/>
          <w:color w:val="000000"/>
          <w:sz w:val="28"/>
          <w:szCs w:val="28"/>
        </w:rPr>
      </w:r>
      <w:r/>
    </w:p>
    <w:p>
      <w:pPr>
        <w:pStyle w:val="682"/>
        <w:ind w:firstLine="638"/>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6、我单位满足法律、行政法规规定的其他条件。</w:t>
      </w:r>
      <w:r>
        <w:rPr>
          <w:rFonts w:hint="eastAsia" w:ascii="仿宋" w:hAnsi="仿宋" w:eastAsia="仿宋"/>
          <w:color w:val="000000"/>
          <w:sz w:val="28"/>
          <w:szCs w:val="28"/>
        </w:rPr>
      </w:r>
      <w:r/>
    </w:p>
    <w:p>
      <w:pPr>
        <w:pStyle w:val="682"/>
        <w:keepLines w:val="0"/>
        <w:keepNext w:val="0"/>
        <w:pageBreakBefore w:val="0"/>
        <w:spacing w:line="520" w:lineRule="exact"/>
        <w:rPr>
          <w:rFonts w:hint="eastAsia" w:ascii="仿宋" w:hAnsi="仿宋" w:eastAsia="仿宋"/>
          <w:color w:val="000000"/>
          <w:sz w:val="28"/>
          <w:szCs w:val="28"/>
          <w:u w:val="single"/>
        </w:rPr>
        <w:outlineLvl w:val="9"/>
      </w:pPr>
      <w:r>
        <w:rPr>
          <w:rFonts w:hint="eastAsia" w:ascii="仿宋" w:hAnsi="仿宋" w:eastAsia="仿宋"/>
          <w:color w:val="000000"/>
          <w:sz w:val="28"/>
          <w:szCs w:val="28"/>
          <w:u w:val="single"/>
        </w:rPr>
      </w:r>
      <w:r/>
    </w:p>
    <w:p>
      <w:pPr>
        <w:pStyle w:val="682"/>
        <w:keepLines w:val="0"/>
        <w:keepNext w:val="0"/>
        <w:pageBreakBefore w:val="0"/>
        <w:spacing w:line="520" w:lineRule="exact"/>
        <w:rPr>
          <w:rFonts w:hint="eastAsia" w:ascii="仿宋" w:hAnsi="仿宋" w:eastAsia="仿宋"/>
          <w:color w:val="000000"/>
          <w:sz w:val="28"/>
          <w:szCs w:val="28"/>
          <w:u w:val="single"/>
        </w:rPr>
        <w:outlineLvl w:val="9"/>
      </w:pPr>
      <w:r>
        <w:rPr>
          <w:rFonts w:hint="eastAsia" w:ascii="仿宋" w:hAnsi="仿宋" w:eastAsia="仿宋"/>
          <w:color w:val="000000"/>
          <w:sz w:val="28"/>
          <w:szCs w:val="28"/>
          <w:u w:val="single"/>
        </w:rPr>
      </w:r>
      <w:r/>
    </w:p>
    <w:p>
      <w:pPr>
        <w:pStyle w:val="682"/>
        <w:jc w:val="right"/>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rPr>
        <w:t xml:space="preserve">  </w:t>
      </w:r>
      <w:r>
        <w:rPr>
          <w:rFonts w:hint="eastAsia" w:ascii="仿宋" w:hAnsi="仿宋" w:eastAsia="仿宋"/>
          <w:color w:val="000000"/>
          <w:sz w:val="28"/>
          <w:szCs w:val="28"/>
        </w:rPr>
        <w:t xml:space="preserve">承诺人</w:t>
      </w:r>
      <w:r>
        <w:rPr>
          <w:rFonts w:hint="eastAsia" w:ascii="仿宋" w:hAnsi="仿宋" w:eastAsia="仿宋" w:cs="楷体_GB2312"/>
          <w:sz w:val="28"/>
          <w:szCs w:val="28"/>
          <w:lang w:val="zh-CN"/>
        </w:rPr>
        <w:t xml:space="preserve">:</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ascii="仿宋" w:hAnsi="仿宋" w:eastAsia="仿宋" w:cs="楷体_GB2312"/>
          <w:sz w:val="28"/>
          <w:szCs w:val="28"/>
          <w:lang w:val="zh-CN"/>
        </w:rPr>
      </w:r>
      <w:r/>
    </w:p>
    <w:p>
      <w:pPr>
        <w:pStyle w:val="682"/>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hint="eastAsia" w:ascii="仿宋" w:hAnsi="仿宋" w:eastAsia="仿宋"/>
          <w:b/>
          <w:sz w:val="32"/>
          <w:szCs w:val="32"/>
        </w:rPr>
      </w:r>
      <w:r/>
    </w:p>
    <w:p>
      <w:pPr>
        <w:pStyle w:val="682"/>
        <w:keepLines w:val="0"/>
        <w:keepNext w:val="0"/>
        <w:pageBreakBefore w:val="0"/>
        <w:rPr>
          <w:rFonts w:hint="eastAsia" w:ascii="仿宋" w:hAnsi="仿宋" w:eastAsia="仿宋"/>
          <w:sz w:val="28"/>
          <w:szCs w:val="28"/>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示范格式四</w:t>
      </w:r>
      <w:r>
        <w:rPr>
          <w:rFonts w:hint="eastAsia" w:ascii="仿宋" w:hAnsi="仿宋" w:eastAsia="仿宋"/>
          <w:sz w:val="28"/>
          <w:szCs w:val="28"/>
        </w:rPr>
        <w:t xml:space="preserve">                                           </w:t>
      </w:r>
      <w:r>
        <w:rPr>
          <w:rFonts w:hint="eastAsia" w:ascii="仿宋" w:hAnsi="仿宋" w:eastAsia="仿宋"/>
          <w:sz w:val="28"/>
          <w:szCs w:val="28"/>
        </w:rPr>
      </w:r>
      <w:r/>
    </w:p>
    <w:p>
      <w:pPr>
        <w:pStyle w:val="682"/>
        <w:jc w:val="center"/>
        <w:keepLines w:val="0"/>
        <w:keepNext w:val="0"/>
        <w:pageBreakBefore w:val="0"/>
        <w:spacing w:line="640" w:lineRule="exact"/>
        <w:rPr>
          <w:rFonts w:hint="eastAsia" w:ascii="仿宋" w:hAnsi="仿宋" w:eastAsia="仿宋"/>
          <w:b/>
          <w:bCs/>
          <w:sz w:val="32"/>
          <w:szCs w:val="32"/>
        </w:rPr>
        <w:outlineLvl w:val="9"/>
      </w:pPr>
      <w:r>
        <w:rPr>
          <w:rFonts w:hint="eastAsia" w:ascii="仿宋" w:hAnsi="仿宋" w:eastAsia="仿宋"/>
          <w:b/>
          <w:bCs/>
          <w:sz w:val="32"/>
          <w:szCs w:val="32"/>
        </w:rPr>
        <w:t xml:space="preserve">企业声明函（服务</w:t>
      </w:r>
      <w:r>
        <w:rPr>
          <w:rFonts w:hint="eastAsia" w:ascii="仿宋" w:hAnsi="仿宋" w:eastAsia="仿宋"/>
          <w:b/>
          <w:bCs/>
          <w:sz w:val="32"/>
          <w:szCs w:val="32"/>
          <w:lang w:val="en-US" w:eastAsia="zh-CN"/>
        </w:rPr>
        <w:t xml:space="preserve">类</w:t>
      </w:r>
      <w:r>
        <w:rPr>
          <w:rFonts w:hint="eastAsia" w:ascii="仿宋" w:hAnsi="仿宋" w:eastAsia="仿宋"/>
          <w:b/>
          <w:bCs/>
          <w:sz w:val="32"/>
          <w:szCs w:val="32"/>
        </w:rPr>
        <w:t xml:space="preserve">）</w:t>
      </w:r>
      <w:r>
        <w:rPr>
          <w:rFonts w:hint="eastAsia" w:ascii="仿宋" w:hAnsi="仿宋" w:eastAsia="仿宋"/>
          <w:b/>
          <w:bCs/>
          <w:sz w:val="32"/>
          <w:szCs w:val="32"/>
        </w:rPr>
      </w:r>
      <w:r/>
    </w:p>
    <w:p>
      <w:pPr>
        <w:pStyle w:val="690"/>
        <w:ind w:firstLine="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致淮安市政府采购中心:</w:t>
      </w:r>
      <w:r>
        <w:rPr>
          <w:rFonts w:hint="eastAsia" w:ascii="仿宋" w:hAnsi="仿宋" w:eastAsia="仿宋"/>
          <w:bCs/>
          <w:color w:val="000000"/>
          <w:sz w:val="28"/>
          <w:szCs w:val="28"/>
        </w:rPr>
      </w:r>
      <w:r/>
    </w:p>
    <w:p>
      <w:pPr>
        <w:pStyle w:val="690"/>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本公司郑重声明，根据《政府采购促进中小企业发展管理办法》（财库﹝2020﹞46 号）的规定，本公司参加（单位名称）的（项目名称）采购活动，服务全部由符合政策要求的中小企业承接。相关企业的具体情况如下：</w:t>
      </w:r>
      <w:r>
        <w:rPr>
          <w:rFonts w:hint="eastAsia" w:ascii="仿宋" w:hAnsi="仿宋" w:eastAsia="仿宋"/>
          <w:bCs/>
          <w:color w:val="000000"/>
          <w:sz w:val="28"/>
          <w:szCs w:val="28"/>
        </w:rPr>
      </w:r>
      <w:r/>
    </w:p>
    <w:p>
      <w:pPr>
        <w:pStyle w:val="690"/>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1.</w:t>
      </w:r>
      <w:r>
        <w:rPr>
          <w:rFonts w:hint="eastAsia" w:ascii="仿宋" w:hAnsi="仿宋" w:eastAsia="仿宋"/>
          <w:bCs/>
          <w:color w:val="000000"/>
          <w:sz w:val="28"/>
          <w:szCs w:val="28"/>
          <w:u w:val="single"/>
        </w:rPr>
        <w:t xml:space="preserve"> （标的名称） </w:t>
      </w:r>
      <w:r>
        <w:rPr>
          <w:rFonts w:hint="eastAsia" w:ascii="仿宋" w:hAnsi="仿宋" w:eastAsia="仿宋"/>
          <w:bCs/>
          <w:color w:val="000000"/>
          <w:sz w:val="28"/>
          <w:szCs w:val="28"/>
        </w:rPr>
        <w:t xml:space="preserve">，属于（采购文件中明确的所属行业）；承接企业为（企业名称），从业人员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w:t>
      </w:r>
      <w:r>
        <w:rPr>
          <w:rFonts w:hint="eastAsia" w:ascii="仿宋" w:hAnsi="仿宋" w:eastAsia="仿宋"/>
          <w:bCs/>
          <w:color w:val="000000"/>
          <w:sz w:val="28"/>
          <w:szCs w:val="28"/>
          <w:u w:val="single"/>
        </w:rPr>
        <w:t xml:space="preserve">（中型企业、小型企业、微型企业）</w:t>
      </w:r>
      <w:r>
        <w:rPr>
          <w:rFonts w:hint="eastAsia" w:ascii="仿宋" w:hAnsi="仿宋" w:eastAsia="仿宋"/>
          <w:bCs/>
          <w:color w:val="000000"/>
          <w:sz w:val="28"/>
          <w:szCs w:val="28"/>
        </w:rPr>
        <w:t xml:space="preserve">； </w:t>
      </w:r>
      <w:r>
        <w:rPr>
          <w:rFonts w:hint="eastAsia" w:ascii="仿宋" w:hAnsi="仿宋" w:eastAsia="仿宋"/>
          <w:bCs/>
          <w:color w:val="000000"/>
          <w:sz w:val="28"/>
          <w:szCs w:val="28"/>
        </w:rPr>
      </w:r>
      <w:r/>
    </w:p>
    <w:p>
      <w:pPr>
        <w:pStyle w:val="690"/>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2. </w:t>
      </w:r>
      <w:r>
        <w:rPr>
          <w:rFonts w:hint="eastAsia" w:ascii="仿宋" w:hAnsi="仿宋" w:eastAsia="仿宋"/>
          <w:bCs/>
          <w:color w:val="000000"/>
          <w:sz w:val="28"/>
          <w:szCs w:val="28"/>
          <w:u w:val="single"/>
        </w:rPr>
        <w:t xml:space="preserve">（标的名称） </w:t>
      </w:r>
      <w:r>
        <w:rPr>
          <w:rFonts w:hint="eastAsia" w:ascii="仿宋" w:hAnsi="仿宋" w:eastAsia="仿宋"/>
          <w:bCs/>
          <w:color w:val="000000"/>
          <w:sz w:val="28"/>
          <w:szCs w:val="28"/>
        </w:rPr>
        <w:t xml:space="preserve">，属于（采购文件中明确的所属行业）；承接企业为（企业名称），从业人员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w:t>
      </w:r>
      <w:r>
        <w:rPr>
          <w:rFonts w:hint="eastAsia" w:ascii="仿宋" w:hAnsi="仿宋" w:eastAsia="仿宋"/>
          <w:bCs/>
          <w:color w:val="000000"/>
          <w:sz w:val="28"/>
          <w:szCs w:val="28"/>
          <w:u w:val="single"/>
        </w:rPr>
        <w:t xml:space="preserve">（中型企业、小型企业、微型企业）</w:t>
      </w:r>
      <w:r>
        <w:rPr>
          <w:rFonts w:hint="eastAsia" w:ascii="仿宋" w:hAnsi="仿宋" w:eastAsia="仿宋"/>
          <w:bCs/>
          <w:color w:val="000000"/>
          <w:sz w:val="28"/>
          <w:szCs w:val="28"/>
        </w:rPr>
        <w:t xml:space="preserve">； </w:t>
      </w:r>
      <w:r>
        <w:rPr>
          <w:rFonts w:hint="eastAsia" w:ascii="仿宋" w:hAnsi="仿宋" w:eastAsia="仿宋"/>
          <w:bCs/>
          <w:color w:val="000000"/>
          <w:sz w:val="28"/>
          <w:szCs w:val="28"/>
        </w:rPr>
      </w:r>
      <w:r/>
    </w:p>
    <w:p>
      <w:pPr>
        <w:pStyle w:val="690"/>
        <w:ind w:firstLine="560"/>
        <w:keepLines w:val="0"/>
        <w:keepNext w:val="0"/>
        <w:pageBreakBefore w:val="0"/>
        <w:spacing w:line="600" w:lineRule="exact"/>
        <w:rPr>
          <w:rFonts w:hint="eastAsia" w:ascii="仿宋" w:hAnsi="仿宋" w:eastAsia="仿宋"/>
          <w:bCs/>
          <w:color w:val="000000"/>
          <w:sz w:val="28"/>
          <w:szCs w:val="28"/>
        </w:rPr>
        <w:outlineLvl w:val="9"/>
      </w:pPr>
      <w:r>
        <w:rPr>
          <w:rFonts w:ascii="Arial" w:hAnsi="Arial" w:eastAsia="仿宋" w:cs="Arial"/>
          <w:bCs/>
          <w:color w:val="000000"/>
          <w:sz w:val="28"/>
          <w:szCs w:val="28"/>
        </w:rPr>
        <w:t xml:space="preserve">……</w:t>
      </w:r>
      <w:r>
        <w:rPr>
          <w:rFonts w:hint="eastAsia" w:ascii="仿宋" w:hAnsi="仿宋" w:eastAsia="仿宋"/>
          <w:bCs/>
          <w:color w:val="000000"/>
          <w:sz w:val="28"/>
          <w:szCs w:val="28"/>
        </w:rPr>
      </w:r>
      <w:r/>
    </w:p>
    <w:p>
      <w:pPr>
        <w:pStyle w:val="690"/>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以上企业，不属于大企业的分支机构，不存在控股股东为大企业的情形，也不存在与大企业的负责人为同一人的情形。</w:t>
      </w:r>
      <w:r>
        <w:rPr>
          <w:rFonts w:hint="eastAsia" w:ascii="仿宋" w:hAnsi="仿宋" w:eastAsia="仿宋"/>
          <w:bCs/>
          <w:color w:val="000000"/>
          <w:sz w:val="28"/>
          <w:szCs w:val="28"/>
        </w:rPr>
      </w:r>
      <w:r/>
    </w:p>
    <w:p>
      <w:pPr>
        <w:pStyle w:val="690"/>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本企业对上述声明内容的真实性负责。如有虚假，将依法承担相应责任。 </w:t>
      </w:r>
      <w:r>
        <w:rPr>
          <w:rFonts w:hint="eastAsia" w:ascii="仿宋" w:hAnsi="仿宋" w:eastAsia="仿宋"/>
          <w:bCs/>
          <w:color w:val="000000"/>
          <w:sz w:val="28"/>
          <w:szCs w:val="28"/>
        </w:rPr>
      </w:r>
      <w:r/>
    </w:p>
    <w:p>
      <w:pPr>
        <w:pStyle w:val="682"/>
        <w:jc w:val="center"/>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bCs/>
          <w:color w:val="000000"/>
          <w:sz w:val="28"/>
          <w:szCs w:val="28"/>
        </w:rPr>
        <w:t xml:space="preserve">                   </w:t>
      </w:r>
      <w:r>
        <w:rPr>
          <w:rFonts w:hint="eastAsia" w:ascii="仿宋" w:hAnsi="仿宋" w:eastAsia="仿宋"/>
          <w:bCs/>
          <w:color w:val="000000"/>
          <w:sz w:val="28"/>
          <w:szCs w:val="28"/>
          <w:lang w:val="zh-CN"/>
        </w:rPr>
        <w:t xml:space="preserve"> </w:t>
      </w:r>
      <w:r>
        <w:rPr>
          <w:rFonts w:hint="eastAsia" w:ascii="仿宋" w:hAnsi="仿宋" w:eastAsia="仿宋" w:cs="楷体_GB2312"/>
          <w:sz w:val="28"/>
          <w:szCs w:val="28"/>
          <w:lang w:val="zh-CN"/>
        </w:rPr>
        <w:t xml:space="preserve">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hint="eastAsia" w:ascii="仿宋" w:hAnsi="仿宋" w:eastAsia="仿宋" w:cs="楷体_GB2312"/>
          <w:sz w:val="28"/>
          <w:szCs w:val="28"/>
          <w:lang w:val="zh-CN"/>
        </w:rPr>
      </w:r>
      <w:r/>
    </w:p>
    <w:p>
      <w:pPr>
        <w:pStyle w:val="682"/>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690"/>
        <w:ind w:firstLine="0"/>
        <w:keepLines w:val="0"/>
        <w:keepNext w:val="0"/>
        <w:pageBreakBefore w:val="0"/>
        <w:spacing w:line="600" w:lineRule="exact"/>
        <w:rPr>
          <w:rFonts w:hint="eastAsia" w:ascii="仿宋" w:hAnsi="仿宋" w:eastAsia="仿宋"/>
          <w:bCs/>
          <w:color w:val="000000"/>
          <w:sz w:val="24"/>
          <w:szCs w:val="24"/>
        </w:rPr>
        <w:outlineLvl w:val="9"/>
      </w:pPr>
      <w:r>
        <w:rPr>
          <w:rFonts w:hint="eastAsia" w:ascii="仿宋" w:hAnsi="仿宋" w:eastAsia="仿宋"/>
          <w:bCs/>
          <w:color w:val="000000"/>
          <w:sz w:val="24"/>
          <w:szCs w:val="24"/>
        </w:rPr>
        <w:t xml:space="preserve">注：从业人员、营业收入、资产总额填报上一年度数据，无上一年度数据的新成立企业可不填报。</w:t>
      </w:r>
      <w:r>
        <w:rPr>
          <w:rFonts w:hint="eastAsia" w:ascii="仿宋" w:hAnsi="仿宋" w:eastAsia="仿宋"/>
          <w:bCs/>
          <w:color w:val="000000"/>
          <w:sz w:val="24"/>
          <w:szCs w:val="24"/>
        </w:rPr>
      </w:r>
      <w:r/>
    </w:p>
    <w:p>
      <w:pPr>
        <w:pStyle w:val="690"/>
        <w:ind w:firstLine="0"/>
        <w:keepLines w:val="0"/>
        <w:keepNext w:val="0"/>
        <w:pageBreakBefore w:val="0"/>
        <w:spacing w:line="600" w:lineRule="exact"/>
        <w:rPr>
          <w:rFonts w:hint="eastAsia" w:ascii="仿宋" w:hAnsi="仿宋" w:eastAsia="仿宋"/>
          <w:bCs/>
          <w:color w:val="000000"/>
          <w:sz w:val="24"/>
          <w:szCs w:val="24"/>
        </w:rPr>
        <w:outlineLvl w:val="9"/>
      </w:pPr>
      <w:r>
        <w:rPr>
          <w:rFonts w:hint="eastAsia" w:ascii="仿宋" w:hAnsi="仿宋" w:eastAsia="仿宋"/>
          <w:bCs/>
          <w:color w:val="000000"/>
          <w:sz w:val="24"/>
          <w:szCs w:val="24"/>
        </w:rPr>
      </w:r>
      <w:r/>
    </w:p>
    <w:p>
      <w:pPr>
        <w:pStyle w:val="690"/>
        <w:ind w:firstLine="0"/>
        <w:jc w:val="left"/>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示范格式五</w:t>
      </w:r>
      <w:r>
        <w:rPr>
          <w:rFonts w:hint="eastAsia" w:ascii="仿宋" w:hAnsi="仿宋" w:eastAsia="仿宋"/>
          <w:b/>
          <w:sz w:val="32"/>
          <w:szCs w:val="32"/>
        </w:rPr>
      </w:r>
      <w:r/>
    </w:p>
    <w:p>
      <w:pPr>
        <w:pStyle w:val="682"/>
        <w:jc w:val="center"/>
        <w:keepLines w:val="0"/>
        <w:keepNext w:val="0"/>
        <w:pageBreakBefore w:val="0"/>
        <w:spacing w:line="640" w:lineRule="exact"/>
        <w:widowControl/>
        <w:rPr>
          <w:rFonts w:ascii="仿宋" w:hAnsi="仿宋" w:eastAsia="仿宋" w:cs="宋体"/>
          <w:sz w:val="24"/>
        </w:rPr>
        <w:outlineLvl w:val="9"/>
      </w:pPr>
      <w:r>
        <w:rPr>
          <w:rFonts w:hint="eastAsia" w:ascii="仿宋" w:hAnsi="仿宋" w:eastAsia="仿宋" w:cs="宋体"/>
          <w:b/>
          <w:bCs/>
          <w:color w:val="000000"/>
          <w:sz w:val="32"/>
          <w:szCs w:val="32"/>
        </w:rPr>
        <w:t xml:space="preserve">残疾人福利性单位声明函</w:t>
      </w:r>
      <w:r>
        <w:rPr>
          <w:rFonts w:ascii="仿宋" w:hAnsi="仿宋" w:eastAsia="仿宋" w:cs="宋体"/>
          <w:sz w:val="24"/>
        </w:rPr>
      </w:r>
      <w:r/>
    </w:p>
    <w:p>
      <w:pPr>
        <w:pStyle w:val="690"/>
        <w:ind w:firstLine="0"/>
        <w:keepLines w:val="0"/>
        <w:keepNext w:val="0"/>
        <w:pageBreakBefore w:val="0"/>
        <w:spacing w:line="64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致淮安市政府采购中心:</w:t>
      </w:r>
      <w:r>
        <w:rPr>
          <w:rFonts w:hint="eastAsia" w:ascii="仿宋" w:hAnsi="仿宋" w:eastAsia="仿宋"/>
          <w:bCs/>
          <w:color w:val="000000"/>
          <w:sz w:val="28"/>
          <w:szCs w:val="28"/>
        </w:rPr>
      </w:r>
      <w:r/>
    </w:p>
    <w:p>
      <w:pPr>
        <w:pStyle w:val="690"/>
        <w:ind w:firstLine="560"/>
        <w:keepLines w:val="0"/>
        <w:keepNext w:val="0"/>
        <w:pageBreakBefore w:val="0"/>
        <w:spacing w:line="64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hint="eastAsia" w:ascii="仿宋" w:hAnsi="仿宋" w:eastAsia="仿宋"/>
          <w:bCs/>
          <w:color w:val="000000"/>
          <w:sz w:val="28"/>
          <w:szCs w:val="28"/>
        </w:rPr>
      </w:r>
      <w:r/>
    </w:p>
    <w:p>
      <w:pPr>
        <w:pStyle w:val="690"/>
        <w:ind w:firstLine="560"/>
        <w:keepLines w:val="0"/>
        <w:keepNext w:val="0"/>
        <w:pageBreakBefore w:val="0"/>
        <w:spacing w:line="640" w:lineRule="exact"/>
        <w:rPr>
          <w:rFonts w:hint="eastAsia" w:ascii="仿宋" w:hAnsi="仿宋" w:eastAsia="仿宋"/>
          <w:bCs/>
          <w:color w:val="000000"/>
          <w:sz w:val="28"/>
          <w:szCs w:val="28"/>
        </w:rPr>
        <w:outlineLvl w:val="9"/>
      </w:pPr>
      <w:r>
        <w:rPr>
          <w:rFonts w:ascii="仿宋" w:hAnsi="仿宋" w:eastAsia="仿宋"/>
          <w:bCs/>
          <w:color w:val="000000"/>
          <w:sz w:val="28"/>
          <w:szCs w:val="28"/>
        </w:rPr>
        <w:t xml:space="preserve">1</w:t>
      </w:r>
      <w:r>
        <w:rPr>
          <w:rFonts w:hint="eastAsia" w:ascii="仿宋" w:hAnsi="仿宋" w:eastAsia="仿宋"/>
          <w:bCs/>
          <w:color w:val="000000"/>
          <w:sz w:val="28"/>
          <w:szCs w:val="28"/>
        </w:rPr>
        <w:t xml:space="preserve">、根据《财政部 民政部 中国残疾人联合会关于促进残疾人就业政府采购政策的通知》（财库〔2017〕141 号）规定的划分标准，本公司为残疾人福利性企业。</w:t>
      </w:r>
      <w:r>
        <w:rPr>
          <w:rFonts w:hint="eastAsia" w:ascii="仿宋" w:hAnsi="仿宋" w:eastAsia="仿宋"/>
          <w:bCs/>
          <w:color w:val="000000"/>
          <w:sz w:val="28"/>
          <w:szCs w:val="28"/>
        </w:rPr>
      </w:r>
      <w:r/>
    </w:p>
    <w:p>
      <w:pPr>
        <w:pStyle w:val="690"/>
        <w:ind w:firstLine="560"/>
        <w:keepLines w:val="0"/>
        <w:keepNext w:val="0"/>
        <w:pageBreakBefore w:val="0"/>
        <w:spacing w:line="640" w:lineRule="exact"/>
        <w:rPr>
          <w:rFonts w:hint="eastAsia" w:ascii="仿宋" w:hAnsi="仿宋" w:eastAsia="仿宋"/>
          <w:bCs/>
          <w:color w:val="000000"/>
          <w:sz w:val="28"/>
          <w:szCs w:val="28"/>
        </w:rPr>
        <w:outlineLvl w:val="9"/>
      </w:pPr>
      <w:r>
        <w:rPr>
          <w:rFonts w:ascii="仿宋" w:hAnsi="仿宋" w:eastAsia="仿宋"/>
          <w:bCs/>
          <w:color w:val="000000"/>
          <w:sz w:val="28"/>
          <w:szCs w:val="28"/>
        </w:rPr>
        <w:t xml:space="preserve">2</w:t>
      </w:r>
      <w:r>
        <w:rPr>
          <w:rFonts w:hint="eastAsia" w:ascii="仿宋" w:hAnsi="仿宋" w:eastAsia="仿宋"/>
          <w:bCs/>
          <w:color w:val="000000"/>
          <w:sz w:val="28"/>
          <w:szCs w:val="28"/>
        </w:rPr>
        <w:t xml:space="preserve">、本单位参加（采购单位名称）</w:t>
      </w:r>
      <w:r>
        <w:rPr>
          <w:rFonts w:ascii="仿宋" w:hAnsi="仿宋" w:eastAsia="仿宋"/>
          <w:bCs/>
          <w:color w:val="000000"/>
          <w:sz w:val="28"/>
          <w:szCs w:val="28"/>
        </w:rPr>
        <w:t xml:space="preserve"> </w:t>
      </w:r>
      <w:r>
        <w:rPr>
          <w:rFonts w:hint="eastAsia" w:ascii="仿宋" w:hAnsi="仿宋" w:eastAsia="仿宋"/>
          <w:bCs/>
          <w:color w:val="000000"/>
          <w:sz w:val="28"/>
          <w:szCs w:val="28"/>
        </w:rPr>
        <w:t xml:space="preserve">的（采购项目名称）采购活动提供本企业制造的货物，由本企业承担工程、提供服务，或者提供其他残疾人福利性单位制造的货物（不包括使用非残疾人福利性单位注册商标的货物。</w:t>
      </w:r>
      <w:r>
        <w:rPr>
          <w:rFonts w:hint="eastAsia" w:ascii="仿宋" w:hAnsi="仿宋" w:eastAsia="仿宋"/>
          <w:bCs/>
          <w:color w:val="000000"/>
          <w:sz w:val="28"/>
          <w:szCs w:val="28"/>
        </w:rPr>
      </w:r>
      <w:r/>
    </w:p>
    <w:p>
      <w:pPr>
        <w:pStyle w:val="690"/>
        <w:ind w:firstLine="560"/>
        <w:keepLines w:val="0"/>
        <w:keepNext w:val="0"/>
        <w:pageBreakBefore w:val="0"/>
        <w:spacing w:line="640" w:lineRule="exact"/>
        <w:rPr>
          <w:rFonts w:hint="eastAsia" w:ascii="仿宋" w:hAnsi="仿宋" w:eastAsia="仿宋"/>
          <w:bCs/>
          <w:color w:val="000000"/>
          <w:sz w:val="28"/>
          <w:szCs w:val="28"/>
        </w:rPr>
        <w:outlineLvl w:val="9"/>
      </w:pPr>
      <w:r>
        <w:rPr>
          <w:rFonts w:hint="eastAsia" w:ascii="仿宋" w:hAnsi="仿宋" w:eastAsia="仿宋" w:cs="仿宋_GB2312"/>
          <w:sz w:val="28"/>
          <w:szCs w:val="28"/>
        </w:rPr>
        <w:t xml:space="preserve">注:</w:t>
      </w:r>
      <w:r>
        <w:rPr>
          <w:rFonts w:hint="eastAsia" w:ascii="仿宋" w:hAnsi="仿宋" w:eastAsia="仿宋"/>
          <w:bCs/>
          <w:color w:val="000000"/>
          <w:sz w:val="28"/>
          <w:szCs w:val="28"/>
        </w:rPr>
        <w:t xml:space="preserve">本公司对上述声明的真实性负责。如有虚假，将依法承担相应责任。</w:t>
      </w:r>
      <w:r>
        <w:rPr>
          <w:rFonts w:hint="eastAsia" w:ascii="仿宋" w:hAnsi="仿宋" w:eastAsia="仿宋"/>
          <w:bCs/>
          <w:color w:val="000000"/>
          <w:sz w:val="28"/>
          <w:szCs w:val="28"/>
        </w:rPr>
      </w:r>
      <w:r/>
    </w:p>
    <w:p>
      <w:pPr>
        <w:pStyle w:val="690"/>
        <w:ind w:firstLine="560"/>
        <w:keepLines w:val="0"/>
        <w:keepNext w:val="0"/>
        <w:pageBreakBefore w:val="0"/>
        <w:spacing w:line="640" w:lineRule="exact"/>
        <w:rPr>
          <w:rFonts w:ascii="仿宋" w:hAnsi="仿宋" w:eastAsia="仿宋"/>
          <w:sz w:val="28"/>
          <w:szCs w:val="28"/>
        </w:rPr>
        <w:outlineLvl w:val="9"/>
      </w:pPr>
      <w:r>
        <w:rPr>
          <w:rFonts w:ascii="仿宋" w:hAnsi="仿宋" w:eastAsia="仿宋"/>
          <w:sz w:val="28"/>
          <w:szCs w:val="28"/>
        </w:rPr>
      </w:r>
      <w:r/>
    </w:p>
    <w:p>
      <w:pPr>
        <w:pStyle w:val="682"/>
        <w:jc w:val="center"/>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hint="eastAsia" w:ascii="仿宋" w:hAnsi="仿宋" w:eastAsia="仿宋" w:cs="楷体_GB2312"/>
          <w:sz w:val="28"/>
          <w:szCs w:val="28"/>
          <w:lang w:val="zh-CN"/>
        </w:rPr>
      </w:r>
      <w:r/>
    </w:p>
    <w:p>
      <w:pPr>
        <w:pStyle w:val="682"/>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682"/>
        <w:ind w:firstLine="565"/>
        <w:keepLines w:val="0"/>
        <w:keepNext w:val="0"/>
        <w:pageBreakBefore w:val="0"/>
        <w:spacing w:line="640" w:lineRule="exact"/>
        <w:rPr>
          <w:rFonts w:hint="eastAsia" w:ascii="仿宋" w:hAnsi="仿宋" w:eastAsia="仿宋"/>
          <w:sz w:val="28"/>
          <w:szCs w:val="28"/>
        </w:rPr>
        <w:outlineLvl w:val="9"/>
      </w:pPr>
      <w:r>
        <w:rPr>
          <w:rFonts w:hint="eastAsia" w:ascii="仿宋" w:hAnsi="仿宋" w:eastAsia="仿宋" w:cs="仿宋_GB2312"/>
          <w:sz w:val="28"/>
          <w:szCs w:val="28"/>
        </w:rPr>
        <w:t xml:space="preserve">注:</w:t>
      </w:r>
      <w:r>
        <w:rPr>
          <w:rFonts w:hint="eastAsia" w:ascii="仿宋" w:hAnsi="仿宋" w:eastAsia="仿宋"/>
          <w:sz w:val="28"/>
          <w:szCs w:val="28"/>
        </w:rPr>
        <w:t xml:space="preserve">非</w:t>
      </w:r>
      <w:r>
        <w:rPr>
          <w:rFonts w:hint="eastAsia" w:ascii="仿宋" w:hAnsi="仿宋" w:eastAsia="仿宋"/>
          <w:color w:val="000000"/>
          <w:sz w:val="28"/>
        </w:rPr>
        <w:t xml:space="preserve">残疾人福利性单位不</w:t>
      </w:r>
      <w:r>
        <w:rPr>
          <w:rFonts w:hint="eastAsia" w:ascii="仿宋" w:hAnsi="仿宋" w:eastAsia="仿宋"/>
          <w:sz w:val="28"/>
          <w:szCs w:val="28"/>
        </w:rPr>
        <w:t xml:space="preserve">需提供此函。</w:t>
      </w:r>
      <w:r>
        <w:rPr>
          <w:rFonts w:hint="eastAsia" w:ascii="仿宋" w:hAnsi="仿宋" w:eastAsia="仿宋"/>
          <w:sz w:val="28"/>
          <w:szCs w:val="28"/>
        </w:rPr>
      </w:r>
      <w:r/>
    </w:p>
    <w:p>
      <w:pPr>
        <w:pStyle w:val="690"/>
        <w:ind w:left="0" w:firstLine="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r>
      <w:r/>
    </w:p>
    <w:sectPr>
      <w:footerReference w:type="default" r:id="rId11"/>
      <w:footnotePr/>
      <w:endnotePr/>
      <w:type w:val="nextPage"/>
      <w:pgSz w:w="11906" w:h="16838" w:orient="portrait"/>
      <w:pgMar w:top="1560" w:right="1418" w:bottom="1440" w:left="1797"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楷体">
    <w:panose1 w:val="02010609060101010101"/>
  </w:font>
  <w:font w:name="华文行楷">
    <w:panose1 w:val="02010800040101010101"/>
  </w:font>
  <w:font w:name="Symbol">
    <w:panose1 w:val="05050102010706020507"/>
  </w:font>
  <w:font w:name="Wingdings">
    <w:panose1 w:val="05000000000000000000"/>
  </w:font>
  <w:font w:name="仿宋">
    <w:panose1 w:val="02010609060101010101"/>
  </w:font>
  <w:font w:name="Tahoma">
    <w:panose1 w:val="020B0604030504040204"/>
  </w:font>
  <w:font w:name="Constantia">
    <w:panose1 w:val="02030602050306030303"/>
  </w:font>
  <w:font w:name="Courier New">
    <w:panose1 w:val="02070309020205020404"/>
  </w:font>
  <w:font w:name="华文彩云">
    <w:panose1 w:val="02010800040101010101"/>
  </w:font>
  <w:font w:name="楷体_GB2312">
    <w:panose1 w:val="02010609060101010101"/>
  </w:font>
  <w:font w:name="Calibri">
    <w:panose1 w:val="020F0502020204030204"/>
  </w:font>
  <w:font w:name="Cambria">
    <w:panose1 w:val="02040503050406030204"/>
  </w:font>
  <w:font w:name="仿宋_GB2312">
    <w:panose1 w:val="02010609060101010101"/>
  </w:font>
  <w:font w:name="Verdana">
    <w:panose1 w:val="020B0604030504040204"/>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8"/>
      <w:tabs>
        <w:tab w:val="center" w:pos="4153" w:leader="none"/>
        <w:tab w:val="right" w:pos="8306" w:leader="none"/>
      </w:tabs>
      <w:rPr>
        <w:rStyle w:val="722"/>
      </w:rPr>
      <w:framePr w:wrap="around" w:vAnchor="text" w:hAnchor="margin" w:xAlign="center" w:y="1"/>
    </w:pPr>
    <w:r>
      <w:fldChar w:fldCharType="begin"/>
    </w:r>
    <w:r>
      <w:rPr>
        <w:rStyle w:val="722"/>
      </w:rPr>
      <w:instrText xml:space="preserve">PAGE  </w:instrText>
    </w:r>
    <w:r>
      <w:fldChar w:fldCharType="end"/>
    </w:r>
    <w:r>
      <w:rPr>
        <w:rStyle w:val="722"/>
      </w:rPr>
    </w:r>
    <w:r/>
  </w:p>
  <w:p>
    <w:pPr>
      <w:pStyle w:val="708"/>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8"/>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08"/>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682"/>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08"/>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682"/>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0"/>
      <w:ind w:firstLine="280"/>
      <w:tabs>
        <w:tab w:val="center" w:pos="4153" w:leader="none"/>
        <w:tab w:val="right" w:pos="8306" w:leader="none"/>
      </w:tabs>
      <w:rPr>
        <w:rFonts w:hint="eastAsia" w:ascii="华文行楷" w:hAnsi="黑体" w:eastAsia="华文行楷"/>
        <w:sz w:val="28"/>
        <w:szCs w:val="28"/>
      </w:rPr>
    </w:pPr>
    <w:r>
      <w:rPr>
        <w:rFonts w:hint="eastAsia" w:ascii="华文行楷" w:hAnsi="黑体" w:eastAsia="华文行楷"/>
        <w:color w:val="000000"/>
        <w:sz w:val="28"/>
        <w:szCs w:val="28"/>
      </w:rPr>
      <w:t xml:space="preserve">淮安市政府采购项目</w:t>
    </w:r>
    <w:r>
      <w:rPr>
        <w:rFonts w:hint="eastAsia" w:ascii="华文行楷" w:hAnsi="黑体" w:eastAsia="华文行楷"/>
        <w:sz w:val="28"/>
        <w:szCs w:val="28"/>
      </w:rPr>
      <w:t xml:space="preserve">公开招标文件</w:t>
    </w:r>
    <w:r>
      <w:rPr>
        <w:rFonts w:hint="eastAsia" w:ascii="华文行楷" w:hAnsi="黑体" w:eastAsia="华文行楷"/>
        <w:sz w:val="28"/>
        <w:szCs w:val="2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pStyle w:val="6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6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chineseCounting"/>
      <w:isLgl w:val="false"/>
      <w:suff w:val="nothing"/>
      <w:lvlText w:val="%1、"/>
      <w:lvlJc w:val="left"/>
      <w:pPr>
        <w:pStyle w:val="68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nothing"/>
      <w:lvlText w:val="%1、"/>
      <w:lvlJc w:val="left"/>
      <w:pPr>
        <w:pStyle w:val="682"/>
      </w:pPr>
      <w:rPr>
        <w:rFonts w:hint="eastAsia"/>
      </w:rPr>
    </w:lvl>
    <w:lvl w:ilvl="1">
      <w:start w:val="1"/>
      <w:numFmt w:val="bullet"/>
      <w:isLgl w:val="false"/>
      <w:suff w:val="tab"/>
      <w:lvlText w:val="o"/>
      <w:lvlJc w:val="left"/>
      <w:pPr>
        <w:pStyle w:val="682"/>
        <w:ind w:left="1440" w:hanging="360"/>
      </w:pPr>
      <w:rPr>
        <w:rFonts w:ascii="Courier New" w:hAnsi="Courier New" w:eastAsia="Courier New" w:cs="Courier New"/>
      </w:rPr>
    </w:lvl>
    <w:lvl w:ilvl="2">
      <w:start w:val="1"/>
      <w:numFmt w:val="bullet"/>
      <w:isLgl w:val="false"/>
      <w:suff w:val="tab"/>
      <w:lvlText w:val="§"/>
      <w:lvlJc w:val="left"/>
      <w:pPr>
        <w:pStyle w:val="682"/>
        <w:ind w:left="2160" w:hanging="360"/>
      </w:pPr>
      <w:rPr>
        <w:rFonts w:ascii="Wingdings" w:hAnsi="Wingdings" w:eastAsia="Wingdings" w:cs="Wingdings"/>
      </w:rPr>
    </w:lvl>
    <w:lvl w:ilvl="3">
      <w:start w:val="1"/>
      <w:numFmt w:val="bullet"/>
      <w:isLgl w:val="false"/>
      <w:suff w:val="tab"/>
      <w:lvlText w:val="·"/>
      <w:lvlJc w:val="left"/>
      <w:pPr>
        <w:pStyle w:val="682"/>
        <w:ind w:left="2880" w:hanging="360"/>
      </w:pPr>
      <w:rPr>
        <w:rFonts w:ascii="Symbol" w:hAnsi="Symbol" w:eastAsia="Symbol" w:cs="Symbol"/>
      </w:rPr>
    </w:lvl>
    <w:lvl w:ilvl="4">
      <w:start w:val="1"/>
      <w:numFmt w:val="bullet"/>
      <w:isLgl w:val="false"/>
      <w:suff w:val="tab"/>
      <w:lvlText w:val="o"/>
      <w:lvlJc w:val="left"/>
      <w:pPr>
        <w:pStyle w:val="682"/>
        <w:ind w:left="3600" w:hanging="360"/>
      </w:pPr>
      <w:rPr>
        <w:rFonts w:ascii="Courier New" w:hAnsi="Courier New" w:eastAsia="Courier New" w:cs="Courier New"/>
      </w:rPr>
    </w:lvl>
    <w:lvl w:ilvl="5">
      <w:start w:val="1"/>
      <w:numFmt w:val="bullet"/>
      <w:isLgl w:val="false"/>
      <w:suff w:val="tab"/>
      <w:lvlText w:val="§"/>
      <w:lvlJc w:val="left"/>
      <w:pPr>
        <w:pStyle w:val="682"/>
        <w:ind w:left="4320" w:hanging="360"/>
      </w:pPr>
      <w:rPr>
        <w:rFonts w:ascii="Wingdings" w:hAnsi="Wingdings" w:eastAsia="Wingdings" w:cs="Wingdings"/>
      </w:rPr>
    </w:lvl>
    <w:lvl w:ilvl="6">
      <w:start w:val="1"/>
      <w:numFmt w:val="bullet"/>
      <w:isLgl w:val="false"/>
      <w:suff w:val="tab"/>
      <w:lvlText w:val="·"/>
      <w:lvlJc w:val="left"/>
      <w:pPr>
        <w:pStyle w:val="682"/>
        <w:ind w:left="5040" w:hanging="360"/>
      </w:pPr>
      <w:rPr>
        <w:rFonts w:ascii="Symbol" w:hAnsi="Symbol" w:eastAsia="Symbol" w:cs="Symbol"/>
      </w:rPr>
    </w:lvl>
    <w:lvl w:ilvl="7">
      <w:start w:val="1"/>
      <w:numFmt w:val="bullet"/>
      <w:isLgl w:val="false"/>
      <w:suff w:val="tab"/>
      <w:lvlText w:val="o"/>
      <w:lvlJc w:val="left"/>
      <w:pPr>
        <w:pStyle w:val="682"/>
        <w:ind w:left="5760" w:hanging="360"/>
      </w:pPr>
      <w:rPr>
        <w:rFonts w:ascii="Courier New" w:hAnsi="Courier New" w:eastAsia="Courier New" w:cs="Courier New"/>
      </w:rPr>
    </w:lvl>
    <w:lvl w:ilvl="8">
      <w:start w:val="1"/>
      <w:numFmt w:val="bullet"/>
      <w:isLgl w:val="false"/>
      <w:suff w:val="tab"/>
      <w:lvlText w:val="§"/>
      <w:lvlJc w:val="left"/>
      <w:pPr>
        <w:pStyle w:val="682"/>
        <w:ind w:left="6480" w:hanging="360"/>
      </w:pPr>
      <w:rPr>
        <w:rFonts w:ascii="Wingdings" w:hAnsi="Wingdings" w:eastAsia="Wingdings" w:cs="Wingdings"/>
      </w:rPr>
    </w:lvl>
  </w:abstractNum>
  <w:abstractNum w:abstractNumId="4">
    <w:multiLevelType w:val="hybridMultilevel"/>
    <w:lvl w:ilvl="0">
      <w:start w:val="1"/>
      <w:numFmt w:val="chineseCountingThousand"/>
      <w:pStyle w:val="765"/>
      <w:isLgl w:val="false"/>
      <w:suff w:val="nothing"/>
      <w:lvlText w:val="第%1章"/>
      <w:lvlJc w:val="left"/>
      <w:pPr>
        <w:pStyle w:val="682"/>
        <w:ind w:left="640" w:firstLine="0"/>
      </w:pPr>
      <w:rPr>
        <w:rFonts w:hint="eastAsia"/>
      </w:rPr>
    </w:lvl>
    <w:lvl w:ilvl="1">
      <w:start w:val="1"/>
      <w:numFmt w:val="decimal"/>
      <w:isLgl w:val="false"/>
      <w:suff w:val="nothing"/>
      <w:lvlText w:val=""/>
      <w:lvlJc w:val="left"/>
      <w:pPr>
        <w:pStyle w:val="682"/>
        <w:ind w:left="640" w:firstLine="0"/>
      </w:pPr>
      <w:rPr>
        <w:rFonts w:hint="eastAsia"/>
      </w:rPr>
    </w:lvl>
    <w:lvl w:ilvl="2">
      <w:start w:val="1"/>
      <w:numFmt w:val="decimal"/>
      <w:isLgl w:val="false"/>
      <w:suff w:val="nothing"/>
      <w:lvlText w:val=""/>
      <w:lvlJc w:val="left"/>
      <w:pPr>
        <w:pStyle w:val="682"/>
        <w:ind w:left="640" w:firstLine="0"/>
      </w:pPr>
      <w:rPr>
        <w:rFonts w:hint="eastAsia"/>
      </w:rPr>
    </w:lvl>
    <w:lvl w:ilvl="3">
      <w:start w:val="1"/>
      <w:numFmt w:val="decimal"/>
      <w:isLgl w:val="false"/>
      <w:suff w:val="nothing"/>
      <w:lvlText w:val=""/>
      <w:lvlJc w:val="left"/>
      <w:pPr>
        <w:pStyle w:val="682"/>
        <w:ind w:left="640" w:firstLine="0"/>
      </w:pPr>
      <w:rPr>
        <w:rFonts w:hint="eastAsia"/>
      </w:rPr>
    </w:lvl>
    <w:lvl w:ilvl="4">
      <w:start w:val="1"/>
      <w:numFmt w:val="decimal"/>
      <w:isLgl w:val="false"/>
      <w:suff w:val="nothing"/>
      <w:lvlText w:val=""/>
      <w:lvlJc w:val="left"/>
      <w:pPr>
        <w:pStyle w:val="682"/>
        <w:ind w:left="640" w:firstLine="0"/>
      </w:pPr>
      <w:rPr>
        <w:rFonts w:hint="eastAsia"/>
      </w:rPr>
    </w:lvl>
    <w:lvl w:ilvl="5">
      <w:start w:val="1"/>
      <w:numFmt w:val="decimal"/>
      <w:isLgl w:val="false"/>
      <w:suff w:val="nothing"/>
      <w:lvlText w:val=""/>
      <w:lvlJc w:val="left"/>
      <w:pPr>
        <w:pStyle w:val="682"/>
        <w:ind w:left="640" w:firstLine="0"/>
      </w:pPr>
      <w:rPr>
        <w:rFonts w:hint="eastAsia"/>
      </w:rPr>
    </w:lvl>
    <w:lvl w:ilvl="6">
      <w:start w:val="1"/>
      <w:numFmt w:val="decimal"/>
      <w:isLgl w:val="false"/>
      <w:suff w:val="nothing"/>
      <w:lvlText w:val=""/>
      <w:lvlJc w:val="left"/>
      <w:pPr>
        <w:pStyle w:val="682"/>
        <w:ind w:left="640" w:firstLine="0"/>
      </w:pPr>
      <w:rPr>
        <w:rFonts w:hint="eastAsia"/>
      </w:rPr>
    </w:lvl>
    <w:lvl w:ilvl="7">
      <w:start w:val="1"/>
      <w:numFmt w:val="decimal"/>
      <w:isLgl w:val="false"/>
      <w:suff w:val="nothing"/>
      <w:lvlText w:val=""/>
      <w:lvlJc w:val="left"/>
      <w:pPr>
        <w:pStyle w:val="682"/>
        <w:ind w:left="640" w:firstLine="0"/>
      </w:pPr>
      <w:rPr>
        <w:rFonts w:hint="eastAsia"/>
      </w:rPr>
    </w:lvl>
    <w:lvl w:ilvl="8">
      <w:start w:val="1"/>
      <w:numFmt w:val="decimal"/>
      <w:isLgl w:val="false"/>
      <w:suff w:val="nothing"/>
      <w:lvlText w:val=""/>
      <w:lvlJc w:val="left"/>
      <w:pPr>
        <w:pStyle w:val="682"/>
        <w:ind w:left="640" w:firstLine="0"/>
      </w:pPr>
      <w:rPr>
        <w:rFonts w:hint="eastAsia"/>
      </w:rPr>
    </w:lvl>
  </w:abstractNum>
  <w:abstractNum w:abstractNumId="5">
    <w:multiLevelType w:val="hybridMultilevel"/>
    <w:lvl w:ilvl="0">
      <w:start w:val="1"/>
      <w:numFmt w:val="chineseCountingThousand"/>
      <w:pStyle w:val="755"/>
      <w:isLgl w:val="false"/>
      <w:suff w:val="tab"/>
      <w:lvlText w:val="%1、"/>
      <w:lvlJc w:val="left"/>
      <w:pPr>
        <w:pStyle w:val="682"/>
        <w:ind w:left="420" w:hanging="420"/>
        <w:tabs>
          <w:tab w:val="num" w:pos="420" w:leader="none"/>
        </w:tabs>
      </w:pPr>
      <w:rPr>
        <w:rFonts w:hint="eastAsia"/>
        <w:b/>
        <w:i w:val="0"/>
      </w:rPr>
    </w:lvl>
    <w:lvl w:ilvl="1">
      <w:start w:val="1"/>
      <w:numFmt w:val="lowerLetter"/>
      <w:isLgl w:val="false"/>
      <w:suff w:val="tab"/>
      <w:lvlText w:val="%2)"/>
      <w:lvlJc w:val="left"/>
      <w:pPr>
        <w:pStyle w:val="682"/>
        <w:ind w:left="840" w:hanging="420"/>
        <w:tabs>
          <w:tab w:val="num" w:pos="840" w:leader="none"/>
        </w:tabs>
      </w:pPr>
    </w:lvl>
    <w:lvl w:ilvl="2">
      <w:start w:val="1"/>
      <w:numFmt w:val="lowerRoman"/>
      <w:isLgl w:val="false"/>
      <w:suff w:val="tab"/>
      <w:lvlText w:val="%3."/>
      <w:lvlJc w:val="right"/>
      <w:pPr>
        <w:pStyle w:val="682"/>
        <w:ind w:left="1260" w:hanging="420"/>
        <w:tabs>
          <w:tab w:val="num" w:pos="1260" w:leader="none"/>
        </w:tabs>
      </w:pPr>
    </w:lvl>
    <w:lvl w:ilvl="3">
      <w:start w:val="1"/>
      <w:numFmt w:val="decimal"/>
      <w:isLgl w:val="false"/>
      <w:suff w:val="tab"/>
      <w:lvlText w:val="%4."/>
      <w:lvlJc w:val="left"/>
      <w:pPr>
        <w:pStyle w:val="682"/>
        <w:ind w:left="1680" w:hanging="420"/>
        <w:tabs>
          <w:tab w:val="num" w:pos="1680" w:leader="none"/>
        </w:tabs>
      </w:pPr>
    </w:lvl>
    <w:lvl w:ilvl="4">
      <w:start w:val="1"/>
      <w:numFmt w:val="lowerLetter"/>
      <w:isLgl w:val="false"/>
      <w:suff w:val="tab"/>
      <w:lvlText w:val="%5)"/>
      <w:lvlJc w:val="left"/>
      <w:pPr>
        <w:pStyle w:val="682"/>
        <w:ind w:left="2100" w:hanging="420"/>
        <w:tabs>
          <w:tab w:val="num" w:pos="2100" w:leader="none"/>
        </w:tabs>
      </w:pPr>
    </w:lvl>
    <w:lvl w:ilvl="5">
      <w:start w:val="1"/>
      <w:numFmt w:val="lowerRoman"/>
      <w:isLgl w:val="false"/>
      <w:suff w:val="tab"/>
      <w:lvlText w:val="%6."/>
      <w:lvlJc w:val="right"/>
      <w:pPr>
        <w:pStyle w:val="682"/>
        <w:ind w:left="2520" w:hanging="420"/>
        <w:tabs>
          <w:tab w:val="num" w:pos="2520" w:leader="none"/>
        </w:tabs>
      </w:pPr>
    </w:lvl>
    <w:lvl w:ilvl="6">
      <w:start w:val="1"/>
      <w:numFmt w:val="decimal"/>
      <w:isLgl w:val="false"/>
      <w:suff w:val="tab"/>
      <w:lvlText w:val="%7."/>
      <w:lvlJc w:val="left"/>
      <w:pPr>
        <w:pStyle w:val="682"/>
        <w:ind w:left="2940" w:hanging="420"/>
        <w:tabs>
          <w:tab w:val="num" w:pos="2940" w:leader="none"/>
        </w:tabs>
      </w:pPr>
    </w:lvl>
    <w:lvl w:ilvl="7">
      <w:start w:val="1"/>
      <w:numFmt w:val="lowerLetter"/>
      <w:isLgl w:val="false"/>
      <w:suff w:val="tab"/>
      <w:lvlText w:val="%8)"/>
      <w:lvlJc w:val="left"/>
      <w:pPr>
        <w:pStyle w:val="682"/>
        <w:ind w:left="3360" w:hanging="420"/>
        <w:tabs>
          <w:tab w:val="num" w:pos="3360" w:leader="none"/>
        </w:tabs>
      </w:pPr>
    </w:lvl>
    <w:lvl w:ilvl="8">
      <w:start w:val="1"/>
      <w:numFmt w:val="lowerRoman"/>
      <w:isLgl w:val="false"/>
      <w:suff w:val="tab"/>
      <w:lvlText w:val="%9."/>
      <w:lvlJc w:val="right"/>
      <w:pPr>
        <w:pStyle w:val="682"/>
        <w:ind w:left="3780" w:hanging="420"/>
        <w:tabs>
          <w:tab w:val="num" w:pos="3780" w:leader="none"/>
        </w:tabs>
      </w:pPr>
    </w:lvl>
  </w:abstractNum>
  <w:abstractNum w:abstractNumId="6">
    <w:multiLevelType w:val="hybridMultilevel"/>
    <w:lvl w:ilvl="0">
      <w:start w:val="3"/>
      <w:numFmt w:val="chineseCounting"/>
      <w:isLgl w:val="false"/>
      <w:suff w:val="nothing"/>
      <w:lvlText w:val="（%1）"/>
      <w:lvlJc w:val="left"/>
      <w:pPr>
        <w:pStyle w:val="68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chineseCountingThousand"/>
      <w:pStyle w:val="761"/>
      <w:isLgl w:val="false"/>
      <w:suff w:val="nothing"/>
      <w:lvlText w:val="第%1部分"/>
      <w:lvlJc w:val="center"/>
      <w:pPr>
        <w:pStyle w:val="682"/>
        <w:ind w:left="432" w:firstLine="288"/>
      </w:pPr>
      <w:rPr>
        <w:rFonts w:hint="eastAsia"/>
        <w:sz w:val="28"/>
        <w:szCs w:val="28"/>
        <w:lang w:val="en-US"/>
      </w:rPr>
    </w:lvl>
    <w:lvl w:ilvl="1">
      <w:start w:val="1"/>
      <w:numFmt w:val="chineseCountingThousand"/>
      <w:isLgl w:val="false"/>
      <w:suff w:val="nothing"/>
      <w:lvlText w:val="%2、"/>
      <w:lvlJc w:val="left"/>
      <w:pPr>
        <w:pStyle w:val="682"/>
        <w:ind w:left="360" w:firstLine="0"/>
      </w:pPr>
      <w:rPr>
        <w:rFonts w:hint="eastAsia"/>
        <w:lang w:val="en-US"/>
      </w:rPr>
    </w:lvl>
    <w:lvl w:ilvl="2">
      <w:start w:val="1"/>
      <w:numFmt w:val="chineseCountingThousand"/>
      <w:isLgl w:val="false"/>
      <w:suff w:val="nothing"/>
      <w:lvlText w:val="(%3)"/>
      <w:lvlJc w:val="left"/>
      <w:pPr>
        <w:pStyle w:val="682"/>
        <w:ind w:left="0" w:firstLine="0"/>
      </w:pPr>
      <w:rPr>
        <w:rFonts w:hint="eastAsia"/>
      </w:rPr>
    </w:lvl>
    <w:lvl w:ilvl="3">
      <w:start w:val="1"/>
      <w:numFmt w:val="decimal"/>
      <w:isLgl w:val="false"/>
      <w:suff w:val="nothing"/>
      <w:lvlText w:val="%4、"/>
      <w:lvlJc w:val="left"/>
      <w:pPr>
        <w:pStyle w:val="682"/>
        <w:ind w:left="0" w:firstLine="0"/>
      </w:pPr>
      <w:rPr>
        <w:rFonts w:hint="eastAsia"/>
      </w:rPr>
    </w:lvl>
    <w:lvl w:ilvl="4">
      <w:start w:val="1"/>
      <w:numFmt w:val="upperLetter"/>
      <w:isLgl w:val="false"/>
      <w:suff w:val="nothing"/>
      <w:lvlText w:val="%5、"/>
      <w:lvlJc w:val="left"/>
      <w:pPr>
        <w:pStyle w:val="682"/>
        <w:ind w:left="0" w:firstLine="0"/>
      </w:pPr>
      <w:rPr>
        <w:rFonts w:hint="eastAsia"/>
      </w:rPr>
    </w:lvl>
    <w:lvl w:ilvl="5">
      <w:start w:val="1"/>
      <w:numFmt w:val="decimal"/>
      <w:isLgl w:val="false"/>
      <w:suff w:val="nothing"/>
      <w:lvlText w:val=""/>
      <w:lvlJc w:val="left"/>
      <w:pPr>
        <w:pStyle w:val="682"/>
        <w:ind w:left="0" w:firstLine="0"/>
      </w:pPr>
      <w:rPr>
        <w:rFonts w:hint="eastAsia"/>
      </w:rPr>
    </w:lvl>
    <w:lvl w:ilvl="6">
      <w:start w:val="1"/>
      <w:numFmt w:val="decimal"/>
      <w:isLgl w:val="false"/>
      <w:suff w:val="nothing"/>
      <w:lvlText w:val=""/>
      <w:lvlJc w:val="left"/>
      <w:pPr>
        <w:pStyle w:val="682"/>
        <w:ind w:left="0" w:firstLine="0"/>
      </w:pPr>
      <w:rPr>
        <w:rFonts w:hint="eastAsia"/>
      </w:rPr>
    </w:lvl>
    <w:lvl w:ilvl="7">
      <w:start w:val="1"/>
      <w:numFmt w:val="decimal"/>
      <w:isLgl w:val="false"/>
      <w:suff w:val="nothing"/>
      <w:lvlText w:val=""/>
      <w:lvlJc w:val="left"/>
      <w:pPr>
        <w:pStyle w:val="682"/>
        <w:ind w:left="0" w:firstLine="0"/>
      </w:pPr>
      <w:rPr>
        <w:rFonts w:hint="eastAsia"/>
      </w:rPr>
    </w:lvl>
    <w:lvl w:ilvl="8">
      <w:start w:val="1"/>
      <w:numFmt w:val="decimal"/>
      <w:isLgl w:val="false"/>
      <w:suff w:val="nothing"/>
      <w:lvlText w:val=""/>
      <w:lvlJc w:val="left"/>
      <w:pPr>
        <w:pStyle w:val="682"/>
        <w:ind w:left="0" w:firstLine="0"/>
      </w:pPr>
      <w:rPr>
        <w:rFonts w:hint="eastAsia"/>
      </w:rPr>
    </w:lvl>
  </w:abstractNum>
  <w:num w:numId="1">
    <w:abstractNumId w:val="5"/>
  </w:num>
  <w:num w:numId="2">
    <w:abstractNumId w:val="7"/>
  </w:num>
  <w:num w:numId="3">
    <w:abstractNumId w:val="4"/>
  </w:num>
  <w:num w:numId="4">
    <w:abstractNumId w:val="6"/>
  </w:num>
  <w:num w:numId="5">
    <w:abstractNumId w:val="2"/>
  </w:num>
  <w:num w:numId="6">
    <w:abstractNumId w:val="0"/>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82"/>
    <w:next w:val="682"/>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82"/>
    <w:next w:val="682"/>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82"/>
    <w:next w:val="682"/>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82"/>
    <w:next w:val="682"/>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82"/>
    <w:next w:val="68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82"/>
    <w:next w:val="68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82"/>
    <w:next w:val="68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82"/>
    <w:next w:val="68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82"/>
    <w:next w:val="68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82"/>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82"/>
    <w:next w:val="682"/>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82"/>
    <w:next w:val="682"/>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82"/>
    <w:next w:val="682"/>
    <w:link w:val="38"/>
    <w:uiPriority w:val="29"/>
    <w:qFormat/>
    <w:pPr>
      <w:ind w:left="720" w:right="720"/>
    </w:pPr>
    <w:rPr>
      <w:i/>
    </w:rPr>
  </w:style>
  <w:style w:type="character" w:styleId="38">
    <w:name w:val="Quote Char"/>
    <w:link w:val="37"/>
    <w:uiPriority w:val="29"/>
    <w:rPr>
      <w:i/>
    </w:rPr>
  </w:style>
  <w:style w:type="paragraph" w:styleId="39">
    <w:name w:val="Intense Quote"/>
    <w:basedOn w:val="682"/>
    <w:next w:val="68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82"/>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82"/>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82"/>
    <w:next w:val="682"/>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8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8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82"/>
    <w:next w:val="682"/>
    <w:uiPriority w:val="39"/>
    <w:unhideWhenUsed/>
    <w:pPr>
      <w:ind w:left="0" w:right="0" w:firstLine="0"/>
      <w:spacing w:after="57"/>
    </w:pPr>
  </w:style>
  <w:style w:type="paragraph" w:styleId="181">
    <w:name w:val="toc 2"/>
    <w:basedOn w:val="682"/>
    <w:next w:val="682"/>
    <w:uiPriority w:val="39"/>
    <w:unhideWhenUsed/>
    <w:pPr>
      <w:ind w:left="283" w:right="0" w:firstLine="0"/>
      <w:spacing w:after="57"/>
    </w:pPr>
  </w:style>
  <w:style w:type="paragraph" w:styleId="182">
    <w:name w:val="toc 3"/>
    <w:basedOn w:val="682"/>
    <w:next w:val="682"/>
    <w:uiPriority w:val="39"/>
    <w:unhideWhenUsed/>
    <w:pPr>
      <w:ind w:left="567" w:right="0" w:firstLine="0"/>
      <w:spacing w:after="57"/>
    </w:pPr>
  </w:style>
  <w:style w:type="paragraph" w:styleId="183">
    <w:name w:val="toc 4"/>
    <w:basedOn w:val="682"/>
    <w:next w:val="682"/>
    <w:uiPriority w:val="39"/>
    <w:unhideWhenUsed/>
    <w:pPr>
      <w:ind w:left="850" w:right="0" w:firstLine="0"/>
      <w:spacing w:after="57"/>
    </w:pPr>
  </w:style>
  <w:style w:type="paragraph" w:styleId="184">
    <w:name w:val="toc 5"/>
    <w:basedOn w:val="682"/>
    <w:next w:val="682"/>
    <w:uiPriority w:val="39"/>
    <w:unhideWhenUsed/>
    <w:pPr>
      <w:ind w:left="1134" w:right="0" w:firstLine="0"/>
      <w:spacing w:after="57"/>
    </w:pPr>
  </w:style>
  <w:style w:type="paragraph" w:styleId="185">
    <w:name w:val="toc 6"/>
    <w:basedOn w:val="682"/>
    <w:next w:val="682"/>
    <w:uiPriority w:val="39"/>
    <w:unhideWhenUsed/>
    <w:pPr>
      <w:ind w:left="1417" w:right="0" w:firstLine="0"/>
      <w:spacing w:after="57"/>
    </w:pPr>
  </w:style>
  <w:style w:type="paragraph" w:styleId="186">
    <w:name w:val="toc 7"/>
    <w:basedOn w:val="682"/>
    <w:next w:val="682"/>
    <w:uiPriority w:val="39"/>
    <w:unhideWhenUsed/>
    <w:pPr>
      <w:ind w:left="1701" w:right="0" w:firstLine="0"/>
      <w:spacing w:after="57"/>
    </w:pPr>
  </w:style>
  <w:style w:type="paragraph" w:styleId="187">
    <w:name w:val="toc 8"/>
    <w:basedOn w:val="682"/>
    <w:next w:val="682"/>
    <w:uiPriority w:val="39"/>
    <w:unhideWhenUsed/>
    <w:pPr>
      <w:ind w:left="1984" w:right="0" w:firstLine="0"/>
      <w:spacing w:after="57"/>
    </w:pPr>
  </w:style>
  <w:style w:type="paragraph" w:styleId="188">
    <w:name w:val="toc 9"/>
    <w:basedOn w:val="682"/>
    <w:next w:val="682"/>
    <w:uiPriority w:val="39"/>
    <w:unhideWhenUsed/>
    <w:pPr>
      <w:ind w:left="2268" w:right="0" w:firstLine="0"/>
      <w:spacing w:after="57"/>
    </w:pPr>
  </w:style>
  <w:style w:type="paragraph" w:styleId="189">
    <w:name w:val="TOC Heading"/>
    <w:uiPriority w:val="39"/>
    <w:unhideWhenUsed/>
  </w:style>
  <w:style w:type="paragraph" w:styleId="190">
    <w:name w:val="table of figures"/>
    <w:basedOn w:val="682"/>
    <w:next w:val="682"/>
    <w:uiPriority w:val="99"/>
    <w:unhideWhenUsed/>
    <w:pPr>
      <w:spacing w:after="0" w:afterAutospacing="0"/>
    </w:pPr>
  </w:style>
  <w:style w:type="paragraph" w:styleId="682" w:default="1">
    <w:name w:val="Normal"/>
    <w:next w:val="682"/>
    <w:link w:val="682"/>
    <w:qFormat/>
    <w:pPr>
      <w:jc w:val="both"/>
      <w:widowControl w:val="off"/>
    </w:pPr>
    <w:rPr>
      <w:sz w:val="21"/>
      <w:szCs w:val="24"/>
      <w:lang w:val="en-US" w:eastAsia="zh-CN" w:bidi="ar-SA"/>
    </w:rPr>
  </w:style>
  <w:style w:type="paragraph" w:styleId="683">
    <w:name w:val="标题 1"/>
    <w:basedOn w:val="682"/>
    <w:next w:val="682"/>
    <w:link w:val="682"/>
    <w:uiPriority w:val="9"/>
    <w:qFormat/>
    <w:pPr>
      <w:keepLines/>
      <w:keepNext/>
      <w:spacing w:before="340" w:after="330" w:line="578" w:lineRule="auto"/>
      <w:outlineLvl w:val="0"/>
    </w:pPr>
    <w:rPr>
      <w:b/>
      <w:bCs/>
      <w:sz w:val="44"/>
      <w:szCs w:val="44"/>
    </w:rPr>
  </w:style>
  <w:style w:type="paragraph" w:styleId="684">
    <w:name w:val="标题 2"/>
    <w:basedOn w:val="682"/>
    <w:next w:val="690"/>
    <w:link w:val="682"/>
    <w:uiPriority w:val="9"/>
    <w:qFormat/>
    <w:pPr>
      <w:keepLines/>
      <w:keepNext/>
      <w:spacing w:before="260" w:after="260" w:line="413" w:lineRule="auto"/>
      <w:outlineLvl w:val="1"/>
    </w:pPr>
    <w:rPr>
      <w:rFonts w:ascii="Arial" w:hAnsi="Arial" w:eastAsia="黑体"/>
      <w:b/>
      <w:sz w:val="32"/>
      <w:szCs w:val="20"/>
    </w:rPr>
  </w:style>
  <w:style w:type="paragraph" w:styleId="685">
    <w:name w:val="标题 3"/>
    <w:basedOn w:val="682"/>
    <w:next w:val="682"/>
    <w:link w:val="682"/>
    <w:uiPriority w:val="9"/>
    <w:qFormat/>
    <w:pPr>
      <w:keepLines/>
      <w:keepNext/>
      <w:spacing w:before="260" w:after="260" w:line="413" w:lineRule="auto"/>
      <w:outlineLvl w:val="2"/>
    </w:pPr>
    <w:rPr>
      <w:rFonts w:ascii="Arial" w:hAnsi="Arial"/>
      <w:b/>
      <w:sz w:val="32"/>
      <w:szCs w:val="20"/>
    </w:rPr>
  </w:style>
  <w:style w:type="paragraph" w:styleId="686">
    <w:name w:val="标题 4"/>
    <w:basedOn w:val="682"/>
    <w:next w:val="682"/>
    <w:link w:val="692"/>
    <w:uiPriority w:val="9"/>
    <w:qFormat/>
    <w:pPr>
      <w:keepLines/>
      <w:keepNext/>
      <w:spacing w:before="280" w:after="290" w:line="376" w:lineRule="auto"/>
      <w:outlineLvl w:val="3"/>
    </w:pPr>
    <w:rPr>
      <w:rFonts w:ascii="Cambria" w:hAnsi="Cambria"/>
      <w:b/>
      <w:bCs/>
      <w:sz w:val="28"/>
      <w:szCs w:val="28"/>
    </w:rPr>
  </w:style>
  <w:style w:type="paragraph" w:styleId="687">
    <w:name w:val="标题 5"/>
    <w:basedOn w:val="682"/>
    <w:next w:val="682"/>
    <w:link w:val="693"/>
    <w:uiPriority w:val="9"/>
    <w:qFormat/>
    <w:pPr>
      <w:keepLines/>
      <w:keepNext/>
      <w:spacing w:before="280" w:after="290" w:line="376" w:lineRule="auto"/>
      <w:outlineLvl w:val="4"/>
    </w:pPr>
    <w:rPr>
      <w:b/>
      <w:bCs/>
      <w:sz w:val="28"/>
      <w:szCs w:val="28"/>
    </w:rPr>
  </w:style>
  <w:style w:type="character" w:styleId="688">
    <w:name w:val="默认段落字体"/>
    <w:next w:val="688"/>
    <w:link w:val="682"/>
    <w:semiHidden/>
  </w:style>
  <w:style w:type="table" w:styleId="689">
    <w:name w:val="普通表格"/>
    <w:next w:val="689"/>
    <w:link w:val="682"/>
    <w:semiHidden/>
    <w:pPr>
      <w:ind w:left="0" w:right="0"/>
      <w:keepLines w:val="0"/>
      <w:keepNext w:val="0"/>
      <w:spacing w:before="0" w:beforeAutospacing="0" w:after="0" w:afterAutospacing="0"/>
      <w:widowControl/>
      <w:suppressLineNumbers w:val="0"/>
    </w:pPr>
    <w:rPr>
      <w:rFonts w:ascii="Calibri" w:hAnsi="Calibri" w:cs="Calibri"/>
      <w:sz w:val="21"/>
      <w:szCs w:val="22"/>
    </w:rPr>
    <w:tblPr/>
  </w:style>
  <w:style w:type="paragraph" w:styleId="690">
    <w:name w:val="正文缩进"/>
    <w:basedOn w:val="682"/>
    <w:next w:val="690"/>
    <w:link w:val="691"/>
    <w:pPr>
      <w:ind w:firstLine="420"/>
    </w:pPr>
    <w:rPr>
      <w:szCs w:val="20"/>
    </w:rPr>
  </w:style>
  <w:style w:type="character" w:styleId="691">
    <w:name w:val="正文缩进 Char"/>
    <w:next w:val="691"/>
    <w:link w:val="690"/>
    <w:rPr>
      <w:sz w:val="21"/>
    </w:rPr>
  </w:style>
  <w:style w:type="character" w:styleId="692">
    <w:name w:val="标题 4 Char"/>
    <w:next w:val="692"/>
    <w:link w:val="686"/>
    <w:uiPriority w:val="9"/>
    <w:rPr>
      <w:rFonts w:ascii="Cambria" w:hAnsi="Cambria"/>
      <w:b/>
      <w:bCs/>
      <w:sz w:val="28"/>
      <w:szCs w:val="28"/>
    </w:rPr>
  </w:style>
  <w:style w:type="character" w:styleId="693">
    <w:name w:val="标题 5 Char"/>
    <w:next w:val="693"/>
    <w:link w:val="687"/>
    <w:uiPriority w:val="9"/>
    <w:rPr>
      <w:b/>
      <w:bCs/>
      <w:sz w:val="28"/>
      <w:szCs w:val="28"/>
    </w:rPr>
  </w:style>
  <w:style w:type="paragraph" w:styleId="694">
    <w:name w:val="题注"/>
    <w:basedOn w:val="682"/>
    <w:next w:val="682"/>
    <w:link w:val="682"/>
    <w:uiPriority w:val="35"/>
    <w:qFormat/>
    <w:pPr>
      <w:jc w:val="center"/>
      <w:spacing w:before="156" w:after="156" w:line="360" w:lineRule="auto"/>
    </w:pPr>
    <w:rPr>
      <w:rFonts w:ascii="Arial" w:hAnsi="Arial" w:cs="Arial"/>
      <w:sz w:val="24"/>
      <w:szCs w:val="20"/>
    </w:rPr>
  </w:style>
  <w:style w:type="paragraph" w:styleId="695">
    <w:name w:val="文档结构图"/>
    <w:basedOn w:val="682"/>
    <w:next w:val="695"/>
    <w:link w:val="682"/>
    <w:semiHidden/>
    <w:pPr>
      <w:shd w:val="clear" w:color="auto" w:fill="000080"/>
    </w:pPr>
  </w:style>
  <w:style w:type="paragraph" w:styleId="696">
    <w:name w:val="批注文字"/>
    <w:basedOn w:val="682"/>
    <w:next w:val="696"/>
    <w:link w:val="697"/>
    <w:uiPriority w:val="99"/>
    <w:unhideWhenUsed/>
    <w:pPr>
      <w:jc w:val="left"/>
    </w:pPr>
  </w:style>
  <w:style w:type="character" w:styleId="697">
    <w:name w:val="批注文字 Char"/>
    <w:next w:val="697"/>
    <w:link w:val="696"/>
    <w:uiPriority w:val="99"/>
    <w:rPr>
      <w:sz w:val="21"/>
      <w:szCs w:val="24"/>
    </w:rPr>
  </w:style>
  <w:style w:type="paragraph" w:styleId="698">
    <w:name w:val="正文文本 3"/>
    <w:basedOn w:val="682"/>
    <w:next w:val="698"/>
    <w:link w:val="682"/>
    <w:rPr>
      <w:rFonts w:ascii="楷体_GB2312" w:hAnsi="Arial" w:eastAsia="楷体_GB2312" w:cs="Arial"/>
      <w:b/>
      <w:bCs/>
      <w:color w:val="000000"/>
      <w:sz w:val="24"/>
    </w:rPr>
  </w:style>
  <w:style w:type="paragraph" w:styleId="699">
    <w:name w:val="正文文本"/>
    <w:basedOn w:val="682"/>
    <w:next w:val="699"/>
    <w:link w:val="682"/>
    <w:uiPriority w:val="99"/>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700">
    <w:name w:val="正文文本缩进"/>
    <w:basedOn w:val="682"/>
    <w:next w:val="700"/>
    <w:link w:val="682"/>
    <w:pPr>
      <w:ind w:firstLine="630"/>
    </w:pPr>
    <w:rPr>
      <w:rFonts w:ascii="楷体_GB2312" w:eastAsia="楷体_GB2312"/>
      <w:sz w:val="32"/>
      <w:szCs w:val="20"/>
    </w:rPr>
  </w:style>
  <w:style w:type="paragraph" w:styleId="701">
    <w:name w:val="文本块"/>
    <w:basedOn w:val="682"/>
    <w:next w:val="701"/>
    <w:link w:val="682"/>
    <w:pPr>
      <w:ind w:left="420" w:right="33"/>
      <w:jc w:val="left"/>
    </w:pPr>
    <w:rPr>
      <w:sz w:val="24"/>
      <w:szCs w:val="20"/>
    </w:rPr>
  </w:style>
  <w:style w:type="paragraph" w:styleId="702">
    <w:name w:val="目录 3"/>
    <w:basedOn w:val="682"/>
    <w:next w:val="682"/>
    <w:link w:val="682"/>
    <w:semiHidden/>
    <w:pPr>
      <w:ind w:left="840"/>
      <w:spacing w:line="300" w:lineRule="auto"/>
      <w:tabs>
        <w:tab w:val="right" w:pos="9344" w:leader="dot"/>
      </w:tabs>
    </w:pPr>
    <w:rPr>
      <w:rFonts w:ascii="Arial" w:hAnsi="Arial" w:cs="Arial"/>
      <w:szCs w:val="21"/>
    </w:rPr>
  </w:style>
  <w:style w:type="paragraph" w:styleId="703">
    <w:name w:val="纯文本"/>
    <w:basedOn w:val="682"/>
    <w:next w:val="703"/>
    <w:link w:val="704"/>
    <w:rPr>
      <w:rFonts w:ascii="宋体" w:hAnsi="Courier New"/>
      <w:szCs w:val="20"/>
    </w:rPr>
  </w:style>
  <w:style w:type="character" w:styleId="704">
    <w:name w:val="纯文本 Char"/>
    <w:next w:val="704"/>
    <w:link w:val="703"/>
    <w:rPr>
      <w:rFonts w:ascii="宋体" w:hAnsi="Courier New" w:eastAsia="宋体"/>
      <w:sz w:val="21"/>
      <w:lang w:val="en-US" w:eastAsia="zh-CN" w:bidi="ar-SA"/>
    </w:rPr>
  </w:style>
  <w:style w:type="paragraph" w:styleId="705">
    <w:name w:val="正文文本缩进 2"/>
    <w:basedOn w:val="682"/>
    <w:next w:val="705"/>
    <w:link w:val="682"/>
    <w:pPr>
      <w:ind w:left="420"/>
      <w:spacing w:after="120" w:line="480" w:lineRule="auto"/>
    </w:pPr>
  </w:style>
  <w:style w:type="paragraph" w:styleId="706">
    <w:name w:val="批注框文本"/>
    <w:basedOn w:val="682"/>
    <w:next w:val="706"/>
    <w:link w:val="707"/>
    <w:rPr>
      <w:sz w:val="18"/>
      <w:szCs w:val="18"/>
    </w:rPr>
  </w:style>
  <w:style w:type="character" w:styleId="707">
    <w:name w:val="批注框文本 Char"/>
    <w:next w:val="707"/>
    <w:link w:val="706"/>
    <w:rPr>
      <w:sz w:val="18"/>
      <w:szCs w:val="18"/>
    </w:rPr>
  </w:style>
  <w:style w:type="paragraph" w:styleId="708">
    <w:name w:val="页脚"/>
    <w:basedOn w:val="682"/>
    <w:next w:val="708"/>
    <w:link w:val="709"/>
    <w:pPr>
      <w:jc w:val="left"/>
      <w:tabs>
        <w:tab w:val="center" w:pos="4153" w:leader="none"/>
        <w:tab w:val="right" w:pos="8306" w:leader="none"/>
      </w:tabs>
    </w:pPr>
    <w:rPr>
      <w:sz w:val="18"/>
      <w:szCs w:val="18"/>
    </w:rPr>
  </w:style>
  <w:style w:type="character" w:styleId="709">
    <w:name w:val="页脚 Char"/>
    <w:next w:val="709"/>
    <w:link w:val="708"/>
    <w:rPr>
      <w:sz w:val="18"/>
      <w:szCs w:val="18"/>
    </w:rPr>
  </w:style>
  <w:style w:type="paragraph" w:styleId="710">
    <w:name w:val="页眉"/>
    <w:basedOn w:val="682"/>
    <w:next w:val="710"/>
    <w:link w:val="711"/>
    <w:pPr>
      <w:jc w:val="center"/>
      <w:tabs>
        <w:tab w:val="center" w:pos="4153" w:leader="none"/>
        <w:tab w:val="right" w:pos="8306" w:leader="none"/>
      </w:tabs>
      <w:pBdr>
        <w:bottom w:val="single" w:color="000000" w:sz="6" w:space="1"/>
      </w:pBdr>
    </w:pPr>
    <w:rPr>
      <w:sz w:val="18"/>
      <w:szCs w:val="18"/>
    </w:rPr>
  </w:style>
  <w:style w:type="character" w:styleId="711">
    <w:name w:val="页眉 Char"/>
    <w:next w:val="711"/>
    <w:link w:val="710"/>
    <w:rPr>
      <w:sz w:val="18"/>
      <w:szCs w:val="18"/>
    </w:rPr>
  </w:style>
  <w:style w:type="paragraph" w:styleId="712">
    <w:name w:val="目录 1"/>
    <w:basedOn w:val="682"/>
    <w:next w:val="682"/>
    <w:link w:val="682"/>
    <w:semiHidden/>
  </w:style>
  <w:style w:type="paragraph" w:styleId="713">
    <w:name w:val="正文文本缩进 3"/>
    <w:basedOn w:val="682"/>
    <w:next w:val="713"/>
    <w:link w:val="682"/>
    <w:uiPriority w:val="99"/>
    <w:pPr>
      <w:ind w:firstLine="420"/>
    </w:pPr>
    <w:rPr>
      <w:rFonts w:eastAsia="楷体_GB2312"/>
    </w:rPr>
  </w:style>
  <w:style w:type="paragraph" w:styleId="714">
    <w:name w:val="目录 2"/>
    <w:basedOn w:val="682"/>
    <w:next w:val="682"/>
    <w:link w:val="682"/>
    <w:semiHidden/>
    <w:pPr>
      <w:ind w:left="420"/>
    </w:pPr>
    <w:rPr>
      <w:szCs w:val="20"/>
    </w:rPr>
  </w:style>
  <w:style w:type="paragraph" w:styleId="715">
    <w:name w:val="正文文本 2"/>
    <w:basedOn w:val="682"/>
    <w:next w:val="715"/>
    <w:link w:val="716"/>
    <w:pPr>
      <w:spacing w:line="440" w:lineRule="exact"/>
    </w:pPr>
    <w:rPr>
      <w:rFonts w:ascii="楷体_GB2312" w:eastAsia="楷体_GB2312"/>
      <w:sz w:val="28"/>
    </w:rPr>
  </w:style>
  <w:style w:type="character" w:styleId="716">
    <w:name w:val="正文文本 2 Char"/>
    <w:next w:val="716"/>
    <w:link w:val="715"/>
    <w:rPr>
      <w:rFonts w:ascii="楷体_GB2312" w:eastAsia="楷体_GB2312"/>
      <w:sz w:val="28"/>
      <w:szCs w:val="24"/>
    </w:rPr>
  </w:style>
  <w:style w:type="paragraph" w:styleId="717">
    <w:name w:val="批注主题"/>
    <w:basedOn w:val="696"/>
    <w:next w:val="696"/>
    <w:link w:val="718"/>
    <w:rPr>
      <w:b/>
      <w:bCs/>
    </w:rPr>
  </w:style>
  <w:style w:type="character" w:styleId="718">
    <w:name w:val="批注主题 Char"/>
    <w:next w:val="718"/>
    <w:link w:val="717"/>
    <w:rPr>
      <w:b/>
      <w:bCs/>
      <w:sz w:val="21"/>
      <w:szCs w:val="24"/>
    </w:rPr>
  </w:style>
  <w:style w:type="paragraph" w:styleId="719">
    <w:name w:val="正文首行缩进 2"/>
    <w:basedOn w:val="700"/>
    <w:next w:val="719"/>
    <w:link w:val="682"/>
    <w:pPr>
      <w:ind w:left="420" w:firstLine="420"/>
      <w:spacing w:after="120"/>
      <w:widowControl/>
    </w:pPr>
    <w:rPr>
      <w:rFonts w:ascii="仿宋_GB2312" w:eastAsia="仿宋_GB2312"/>
      <w:color w:val="ff6600"/>
      <w:sz w:val="21"/>
    </w:rPr>
  </w:style>
  <w:style w:type="table" w:styleId="720">
    <w:name w:val="网格型"/>
    <w:basedOn w:val="689"/>
    <w:next w:val="720"/>
    <w:link w:val="682"/>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721">
    <w:name w:val="要点"/>
    <w:next w:val="721"/>
    <w:link w:val="682"/>
    <w:qFormat/>
    <w:rPr>
      <w:b w:val="0"/>
      <w:i w:val="0"/>
    </w:rPr>
  </w:style>
  <w:style w:type="character" w:styleId="722">
    <w:name w:val="页码"/>
    <w:next w:val="722"/>
    <w:link w:val="682"/>
  </w:style>
  <w:style w:type="character" w:styleId="723">
    <w:name w:val="已访问的超链接"/>
    <w:next w:val="723"/>
    <w:link w:val="682"/>
    <w:rPr>
      <w:color w:val="800080"/>
      <w:u w:val="none"/>
    </w:rPr>
  </w:style>
  <w:style w:type="character" w:styleId="724">
    <w:name w:val="强调"/>
    <w:next w:val="724"/>
    <w:link w:val="682"/>
    <w:qFormat/>
    <w:rPr>
      <w:b w:val="0"/>
      <w:i w:val="0"/>
    </w:rPr>
  </w:style>
  <w:style w:type="character" w:styleId="725">
    <w:name w:val="HTML 定义"/>
    <w:next w:val="725"/>
    <w:link w:val="682"/>
    <w:rPr>
      <w:b w:val="0"/>
      <w:i w:val="0"/>
    </w:rPr>
  </w:style>
  <w:style w:type="character" w:styleId="726">
    <w:name w:val="HTML 打字机"/>
    <w:next w:val="726"/>
    <w:link w:val="682"/>
    <w:rPr>
      <w:rFonts w:ascii="monospace" w:hAnsi="monospace" w:eastAsia="monospace" w:cs="monospace"/>
      <w:sz w:val="20"/>
    </w:rPr>
  </w:style>
  <w:style w:type="character" w:styleId="727">
    <w:name w:val="HTML 缩写"/>
    <w:next w:val="727"/>
    <w:link w:val="682"/>
  </w:style>
  <w:style w:type="character" w:styleId="728">
    <w:name w:val="HTML 变量"/>
    <w:next w:val="728"/>
    <w:link w:val="682"/>
    <w:rPr>
      <w:b w:val="0"/>
      <w:i w:val="0"/>
    </w:rPr>
  </w:style>
  <w:style w:type="character" w:styleId="729">
    <w:name w:val="超链接"/>
    <w:next w:val="729"/>
    <w:link w:val="682"/>
    <w:rPr>
      <w:color w:val="0000ff"/>
      <w:u w:val="none"/>
    </w:rPr>
  </w:style>
  <w:style w:type="character" w:styleId="730">
    <w:name w:val="HTML 代码"/>
    <w:next w:val="730"/>
    <w:link w:val="682"/>
    <w:rPr>
      <w:rFonts w:ascii="monospace" w:hAnsi="monospace" w:eastAsia="monospace" w:cs="monospace"/>
      <w:b w:val="0"/>
      <w:i w:val="0"/>
      <w:sz w:val="20"/>
    </w:rPr>
  </w:style>
  <w:style w:type="character" w:styleId="731">
    <w:name w:val="批注引用"/>
    <w:next w:val="731"/>
    <w:link w:val="682"/>
    <w:rPr>
      <w:sz w:val="21"/>
      <w:szCs w:val="21"/>
    </w:rPr>
  </w:style>
  <w:style w:type="character" w:styleId="732">
    <w:name w:val="HTML 引文"/>
    <w:next w:val="732"/>
    <w:link w:val="682"/>
    <w:rPr>
      <w:b w:val="0"/>
      <w:i w:val="0"/>
    </w:rPr>
  </w:style>
  <w:style w:type="character" w:styleId="733">
    <w:name w:val="HTML 键盘"/>
    <w:next w:val="733"/>
    <w:link w:val="682"/>
    <w:rPr>
      <w:rFonts w:ascii="monospace" w:hAnsi="monospace" w:eastAsia="monospace" w:cs="monospace"/>
      <w:sz w:val="20"/>
    </w:rPr>
  </w:style>
  <w:style w:type="character" w:styleId="734">
    <w:name w:val="HTML 样本"/>
    <w:next w:val="734"/>
    <w:link w:val="682"/>
    <w:rPr>
      <w:rFonts w:ascii="monospace" w:hAnsi="monospace" w:eastAsia="monospace" w:cs="monospace"/>
    </w:rPr>
  </w:style>
  <w:style w:type="character" w:styleId="735">
    <w:name w:val="Font Style30"/>
    <w:next w:val="735"/>
    <w:link w:val="682"/>
    <w:rPr>
      <w:rFonts w:ascii="宋体" w:eastAsia="宋体" w:cs="宋体"/>
      <w:sz w:val="14"/>
      <w:szCs w:val="14"/>
    </w:rPr>
  </w:style>
  <w:style w:type="character" w:styleId="736">
    <w:name w:val="glyphicon"/>
    <w:next w:val="736"/>
    <w:link w:val="682"/>
  </w:style>
  <w:style w:type="character" w:styleId="737">
    <w:name w:val="Font Style36"/>
    <w:next w:val="737"/>
    <w:link w:val="682"/>
    <w:rPr>
      <w:rFonts w:ascii="宋体" w:eastAsia="宋体" w:cs="宋体"/>
      <w:sz w:val="16"/>
      <w:szCs w:val="16"/>
    </w:rPr>
  </w:style>
  <w:style w:type="character" w:styleId="738">
    <w:name w:val="hour_am"/>
    <w:next w:val="738"/>
    <w:link w:val="682"/>
  </w:style>
  <w:style w:type="character" w:styleId="739">
    <w:name w:val="old"/>
    <w:next w:val="739"/>
    <w:link w:val="682"/>
    <w:rPr>
      <w:color w:val="999999"/>
    </w:rPr>
  </w:style>
  <w:style w:type="character" w:styleId="740">
    <w:name w:val="标题 2 Char,节 Char,Heading 2 Hidden Char,Heading 2 CCBS Char,H2 Char,sect 1.2 Char,H21 Char,sect 1.21 Char,H22 Char,sect 1.22 Char,H211 Char,sect 1.211 Char,H23 Char,sect 1.23 Char,H212 Char,sect 1.212 Char,2nd level Char,h2 Char,2 Char,Header 2 Char"/>
    <w:next w:val="740"/>
    <w:link w:val="682"/>
    <w:rPr>
      <w:rFonts w:ascii="Arial" w:hAnsi="Arial" w:eastAsia="黑体"/>
      <w:b/>
      <w:sz w:val="32"/>
      <w:lang w:val="en-US" w:eastAsia="zh-CN"/>
    </w:rPr>
  </w:style>
  <w:style w:type="character" w:styleId="741">
    <w:name w:val="hover"/>
    <w:next w:val="741"/>
    <w:link w:val="682"/>
    <w:rPr>
      <w:shd w:val="clear" w:color="auto" w:fill="eeeeee"/>
    </w:rPr>
  </w:style>
  <w:style w:type="character" w:styleId="742">
    <w:name w:val="hour_pm"/>
    <w:next w:val="742"/>
    <w:link w:val="682"/>
  </w:style>
  <w:style w:type="character" w:styleId="743">
    <w:name w:val="Font Style28"/>
    <w:next w:val="743"/>
    <w:link w:val="682"/>
    <w:rPr>
      <w:rFonts w:ascii="Constantia" w:hAnsi="Constantia" w:cs="Constantia"/>
      <w:sz w:val="28"/>
      <w:szCs w:val="28"/>
    </w:rPr>
  </w:style>
  <w:style w:type="character" w:styleId="744">
    <w:name w:val="Font Style29"/>
    <w:next w:val="744"/>
    <w:link w:val="682"/>
    <w:rPr>
      <w:rFonts w:ascii="Arial" w:hAnsi="Arial" w:cs="Arial"/>
      <w:sz w:val="14"/>
      <w:szCs w:val="14"/>
    </w:rPr>
  </w:style>
  <w:style w:type="character" w:styleId="745">
    <w:name w:val="Font Style37"/>
    <w:next w:val="745"/>
    <w:link w:val="682"/>
    <w:rPr>
      <w:rFonts w:ascii="Arial" w:hAnsi="Arial" w:cs="Arial"/>
      <w:sz w:val="16"/>
      <w:szCs w:val="16"/>
    </w:rPr>
  </w:style>
  <w:style w:type="character" w:styleId="746">
    <w:name w:val="Plain Text Char"/>
    <w:next w:val="746"/>
    <w:link w:val="682"/>
    <w:rPr>
      <w:rFonts w:ascii="宋体" w:hAnsi="Courier New" w:eastAsia="宋体"/>
      <w:sz w:val="21"/>
      <w:lang w:val="en-US" w:eastAsia="zh-CN" w:bidi="ar-SA"/>
    </w:rPr>
  </w:style>
  <w:style w:type="paragraph" w:styleId="747">
    <w:name w:val="Default"/>
    <w:next w:val="747"/>
    <w:link w:val="682"/>
    <w:pPr>
      <w:widowControl w:val="off"/>
    </w:pPr>
    <w:rPr>
      <w:rFonts w:ascii="仿宋" w:eastAsia="仿宋" w:cs="仿宋"/>
      <w:color w:val="000000"/>
      <w:sz w:val="24"/>
      <w:szCs w:val="24"/>
      <w:lang w:val="en-US" w:eastAsia="zh-CN" w:bidi="ar-SA"/>
    </w:rPr>
  </w:style>
  <w:style w:type="paragraph" w:styleId="748">
    <w:name w:val="默认段落字体 Para Char Char Char Char Char Char Char Char Char1 Char Char Char Char Char Char Char"/>
    <w:basedOn w:val="695"/>
    <w:next w:val="748"/>
    <w:link w:val="682"/>
    <w:rPr>
      <w:rFonts w:ascii="Tahoma" w:hAnsi="Tahoma"/>
      <w:sz w:val="24"/>
    </w:rPr>
  </w:style>
  <w:style w:type="paragraph" w:styleId="749">
    <w:name w:val="Style9"/>
    <w:basedOn w:val="682"/>
    <w:next w:val="749"/>
    <w:link w:val="682"/>
    <w:pPr>
      <w:jc w:val="left"/>
    </w:pPr>
    <w:rPr>
      <w:rFonts w:ascii="宋体"/>
      <w:sz w:val="24"/>
    </w:rPr>
  </w:style>
  <w:style w:type="paragraph" w:styleId="750">
    <w:name w:val="Char"/>
    <w:basedOn w:val="682"/>
    <w:next w:val="750"/>
    <w:link w:val="682"/>
    <w:pPr>
      <w:tabs>
        <w:tab w:val="left" w:pos="360" w:leader="none"/>
      </w:tabs>
    </w:pPr>
    <w:rPr>
      <w:sz w:val="24"/>
    </w:rPr>
  </w:style>
  <w:style w:type="paragraph" w:styleId="751">
    <w:name w:val=" Char Char Char1 Char Char Char Char"/>
    <w:basedOn w:val="682"/>
    <w:next w:val="751"/>
    <w:link w:val="682"/>
    <w:pPr>
      <w:jc w:val="left"/>
      <w:spacing w:after="160" w:line="240" w:lineRule="exact"/>
      <w:widowControl/>
    </w:pPr>
    <w:rPr>
      <w:rFonts w:ascii="宋体" w:hAnsi="宋体"/>
      <w:b/>
      <w:sz w:val="28"/>
      <w:szCs w:val="28"/>
    </w:rPr>
  </w:style>
  <w:style w:type="paragraph" w:styleId="752">
    <w:name w:val="Style10"/>
    <w:basedOn w:val="682"/>
    <w:next w:val="752"/>
    <w:link w:val="682"/>
    <w:pPr>
      <w:jc w:val="left"/>
    </w:pPr>
    <w:rPr>
      <w:rFonts w:ascii="宋体"/>
      <w:sz w:val="24"/>
    </w:rPr>
  </w:style>
  <w:style w:type="paragraph" w:styleId="753">
    <w:name w:val="首行缩进"/>
    <w:basedOn w:val="682"/>
    <w:next w:val="753"/>
    <w:link w:val="682"/>
    <w:qFormat/>
    <w:pPr>
      <w:ind w:firstLine="420"/>
      <w:spacing w:line="360" w:lineRule="auto"/>
    </w:pPr>
    <w:rPr>
      <w:sz w:val="20"/>
    </w:rPr>
  </w:style>
  <w:style w:type="paragraph" w:styleId="754">
    <w:name w:val="普通正文"/>
    <w:basedOn w:val="682"/>
    <w:next w:val="754"/>
    <w:link w:val="682"/>
    <w:pPr>
      <w:ind w:firstLine="480"/>
      <w:jc w:val="left"/>
      <w:spacing w:before="120" w:after="120" w:line="360" w:lineRule="auto"/>
    </w:pPr>
    <w:rPr>
      <w:rFonts w:ascii="Arial" w:hAnsi="Arial"/>
      <w:sz w:val="24"/>
    </w:rPr>
  </w:style>
  <w:style w:type="paragraph" w:styleId="755">
    <w:name w:val="要点标题"/>
    <w:basedOn w:val="682"/>
    <w:next w:val="755"/>
    <w:link w:val="682"/>
    <w:pPr>
      <w:numPr>
        <w:ilvl w:val="0"/>
        <w:numId w:val="1"/>
      </w:numPr>
      <w:jc w:val="left"/>
      <w:tabs>
        <w:tab w:val="left" w:pos="420" w:leader="none"/>
      </w:tabs>
    </w:pPr>
    <w:rPr>
      <w:rFonts w:ascii="宋体" w:hAnsi="宋体"/>
      <w:b/>
      <w:sz w:val="24"/>
    </w:rPr>
  </w:style>
  <w:style w:type="paragraph" w:styleId="756">
    <w:name w:val="文档正文"/>
    <w:basedOn w:val="682"/>
    <w:next w:val="756"/>
    <w:link w:val="682"/>
    <w:pPr>
      <w:ind w:firstLine="567"/>
      <w:spacing w:line="480" w:lineRule="atLeast"/>
    </w:pPr>
    <w:rPr>
      <w:rFonts w:ascii="仿宋_GB2312"/>
      <w:szCs w:val="20"/>
    </w:rPr>
  </w:style>
  <w:style w:type="paragraph" w:styleId="757">
    <w:name w:val="Char Char Char Char"/>
    <w:basedOn w:val="695"/>
    <w:next w:val="757"/>
    <w:link w:val="682"/>
    <w:pPr>
      <w:spacing w:line="360" w:lineRule="auto"/>
    </w:pPr>
    <w:rPr>
      <w:rFonts w:ascii="Tahoma" w:hAnsi="Tahoma"/>
      <w:sz w:val="24"/>
    </w:rPr>
  </w:style>
  <w:style w:type="paragraph" w:styleId="758">
    <w:name w:val=" Char"/>
    <w:basedOn w:val="682"/>
    <w:next w:val="758"/>
    <w:link w:val="682"/>
    <w:pPr>
      <w:ind w:left="420" w:hanging="420"/>
      <w:jc w:val="left"/>
      <w:tabs>
        <w:tab w:val="left" w:pos="420" w:leader="none"/>
      </w:tabs>
    </w:pPr>
    <w:rPr>
      <w:szCs w:val="20"/>
    </w:rPr>
  </w:style>
  <w:style w:type="paragraph" w:styleId="759">
    <w:name w:val="正文（无缩进）"/>
    <w:basedOn w:val="682"/>
    <w:next w:val="759"/>
    <w:link w:val="682"/>
    <w:qFormat/>
    <w:pPr>
      <w:spacing w:line="360" w:lineRule="auto"/>
    </w:pPr>
    <w:rPr>
      <w:rFonts w:ascii="Calibri" w:hAnsi="Calibri"/>
      <w:sz w:val="24"/>
      <w:szCs w:val="21"/>
    </w:rPr>
  </w:style>
  <w:style w:type="paragraph" w:styleId="760">
    <w:name w:val="Style11"/>
    <w:basedOn w:val="682"/>
    <w:next w:val="760"/>
    <w:link w:val="682"/>
    <w:pPr>
      <w:jc w:val="left"/>
      <w:spacing w:line="446" w:lineRule="exact"/>
    </w:pPr>
    <w:rPr>
      <w:rFonts w:ascii="宋体"/>
      <w:sz w:val="24"/>
    </w:rPr>
  </w:style>
  <w:style w:type="paragraph" w:styleId="761">
    <w:name w:val="样式1"/>
    <w:basedOn w:val="682"/>
    <w:next w:val="761"/>
    <w:link w:val="682"/>
    <w:pPr>
      <w:numPr>
        <w:ilvl w:val="0"/>
        <w:numId w:val="2"/>
      </w:numPr>
      <w:tabs>
        <w:tab w:val="left" w:pos="1110" w:leader="none"/>
      </w:tabs>
    </w:pPr>
    <w:rPr>
      <w:rFonts w:ascii="宋体" w:hAnsi="宋体"/>
      <w:szCs w:val="21"/>
    </w:rPr>
  </w:style>
  <w:style w:type="paragraph" w:styleId="762">
    <w:name w:val="_Style 56"/>
    <w:basedOn w:val="695"/>
    <w:next w:val="762"/>
    <w:link w:val="682"/>
    <w:pPr>
      <w:spacing w:line="436" w:lineRule="exact"/>
    </w:pPr>
    <w:rPr>
      <w:szCs w:val="20"/>
    </w:rPr>
  </w:style>
  <w:style w:type="paragraph" w:styleId="763">
    <w:name w:val="Char Char1 Char Char Char Char Char Char"/>
    <w:basedOn w:val="682"/>
    <w:next w:val="763"/>
    <w:link w:val="682"/>
    <w:pPr>
      <w:jc w:val="center"/>
      <w:widowControl/>
    </w:pPr>
    <w:rPr>
      <w:rFonts w:ascii="宋体" w:hAnsi="宋体"/>
      <w:b/>
      <w:sz w:val="24"/>
      <w:lang w:eastAsia="en-US"/>
    </w:rPr>
  </w:style>
  <w:style w:type="paragraph" w:styleId="764">
    <w:name w:val="Char1"/>
    <w:basedOn w:val="682"/>
    <w:next w:val="764"/>
    <w:link w:val="682"/>
    <w:pPr>
      <w:ind w:left="840" w:hanging="420"/>
      <w:tabs>
        <w:tab w:val="left" w:pos="840" w:leader="none"/>
      </w:tabs>
    </w:pPr>
    <w:rPr>
      <w:sz w:val="24"/>
    </w:rPr>
  </w:style>
  <w:style w:type="paragraph" w:styleId="765">
    <w:name w:val="我的样式"/>
    <w:basedOn w:val="683"/>
    <w:next w:val="682"/>
    <w:link w:val="682"/>
    <w:pPr>
      <w:numPr>
        <w:ilvl w:val="0"/>
        <w:numId w:val="3"/>
      </w:numPr>
      <w:spacing w:line="360" w:lineRule="auto"/>
    </w:pPr>
    <w:rPr>
      <w:rFonts w:ascii="仿宋_GB2312" w:eastAsia="仿宋_GB2312"/>
      <w:sz w:val="32"/>
      <w:szCs w:val="30"/>
    </w:rPr>
  </w:style>
  <w:style w:type="paragraph" w:styleId="766">
    <w:name w:val="表格正文"/>
    <w:next w:val="766"/>
    <w:link w:val="682"/>
    <w:pPr>
      <w:spacing w:line="0" w:lineRule="atLeast"/>
    </w:pPr>
    <w:rPr>
      <w:sz w:val="24"/>
      <w:szCs w:val="24"/>
      <w:lang w:val="en-US" w:eastAsia="zh-CN" w:bidi="he-IL"/>
    </w:rPr>
  </w:style>
  <w:style w:type="paragraph" w:styleId="767">
    <w:name w:val=" Char Char Char Char Char Char Char Char Char Char Char Char Char"/>
    <w:basedOn w:val="682"/>
    <w:next w:val="767"/>
    <w:link w:val="682"/>
    <w:pPr>
      <w:jc w:val="left"/>
      <w:spacing w:after="160" w:line="240" w:lineRule="exact"/>
      <w:widowControl/>
    </w:pPr>
    <w:rPr>
      <w:rFonts w:ascii="Verdana" w:hAnsi="Verdana"/>
      <w:sz w:val="20"/>
      <w:szCs w:val="20"/>
      <w:lang w:eastAsia="en-US"/>
    </w:rPr>
  </w:style>
  <w:style w:type="paragraph" w:styleId="768">
    <w:name w:val="标题1"/>
    <w:basedOn w:val="683"/>
    <w:next w:val="682"/>
    <w:link w:val="682"/>
    <w:pPr>
      <w:numPr>
        <w:ilvl w:val="0"/>
        <w:numId w:val="2"/>
      </w:numPr>
      <w:jc w:val="left"/>
      <w:spacing w:line="578" w:lineRule="atLeast"/>
    </w:pPr>
  </w:style>
  <w:style w:type="paragraph" w:styleId="769">
    <w:name w:val="正文（缩进） Char1"/>
    <w:basedOn w:val="682"/>
    <w:next w:val="769"/>
    <w:link w:val="682"/>
    <w:pPr>
      <w:ind w:firstLine="480"/>
      <w:spacing w:before="156" w:after="156" w:line="360" w:lineRule="auto"/>
    </w:pPr>
    <w:rPr>
      <w:sz w:val="24"/>
    </w:rPr>
  </w:style>
  <w:style w:type="paragraph" w:styleId="770">
    <w:name w:val="修订"/>
    <w:next w:val="770"/>
    <w:link w:val="682"/>
    <w:uiPriority w:val="99"/>
    <w:semiHidden/>
    <w:rPr>
      <w:sz w:val="21"/>
      <w:szCs w:val="24"/>
      <w:lang w:val="en-US" w:eastAsia="zh-CN" w:bidi="ar-SA"/>
    </w:rPr>
  </w:style>
  <w:style w:type="paragraph" w:styleId="771">
    <w:name w:val="Style12"/>
    <w:basedOn w:val="682"/>
    <w:next w:val="771"/>
    <w:link w:val="682"/>
    <w:pPr>
      <w:jc w:val="left"/>
    </w:pPr>
    <w:rPr>
      <w:rFonts w:ascii="宋体"/>
      <w:sz w:val="24"/>
    </w:rPr>
  </w:style>
  <w:style w:type="paragraph" w:styleId="772">
    <w:name w:val="纯文本111"/>
    <w:basedOn w:val="682"/>
    <w:next w:val="772"/>
    <w:link w:val="682"/>
    <w:qFormat/>
    <w:rPr>
      <w:rFonts w:ascii="宋体" w:hAnsi="Courier New"/>
      <w:szCs w:val="20"/>
    </w:rPr>
  </w:style>
  <w:style w:type="paragraph" w:styleId="773">
    <w:name w:val="纯文本1"/>
    <w:basedOn w:val="682"/>
    <w:next w:val="747"/>
    <w:link w:val="682"/>
    <w:qFormat/>
    <w:rPr>
      <w:rFonts w:ascii="宋体" w:hAnsi="Courier New"/>
      <w:szCs w:val="20"/>
    </w:rPr>
  </w:style>
  <w:style w:type="paragraph" w:styleId="774">
    <w:name w:val="纯文本11"/>
    <w:basedOn w:val="682"/>
    <w:next w:val="774"/>
    <w:link w:val="682"/>
    <w:qFormat/>
    <w:rPr>
      <w:rFonts w:ascii="宋体" w:hAnsi="Courier New"/>
      <w:szCs w:val="20"/>
    </w:rPr>
  </w:style>
  <w:style w:type="paragraph" w:styleId="775">
    <w:name w:val="文本块1"/>
    <w:basedOn w:val="682"/>
    <w:next w:val="775"/>
    <w:link w:val="682"/>
    <w:qFormat/>
    <w:pPr>
      <w:ind w:left="420" w:right="33"/>
      <w:jc w:val="left"/>
    </w:pPr>
    <w:rPr>
      <w:sz w:val="24"/>
      <w:szCs w:val="20"/>
    </w:rPr>
  </w:style>
  <w:style w:type="character" w:styleId="9010" w:default="1">
    <w:name w:val="Default Paragraph Font"/>
    <w:uiPriority w:val="1"/>
    <w:semiHidden/>
    <w:unhideWhenUsed/>
  </w:style>
  <w:style w:type="numbering" w:styleId="9011" w:default="1">
    <w:name w:val="No List"/>
    <w:uiPriority w:val="99"/>
    <w:semiHidden/>
    <w:unhideWhenUsed/>
  </w:style>
  <w:style w:type="table" w:styleId="901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淮安市政府</dc:title>
  <dc:creator>de</dc:creator>
  <cp:lastModifiedBy>席雨渲</cp:lastModifiedBy>
  <cp:revision>3</cp:revision>
  <dcterms:created xsi:type="dcterms:W3CDTF">2024-01-08T08:47:00Z</dcterms:created>
  <dcterms:modified xsi:type="dcterms:W3CDTF">2026-03-24T02:23:13Z</dcterms:modified>
</cp:coreProperties>
</file>