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879"/>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879"/>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公 开 招 标 文 件</w:t>
      </w:r>
      <w:r>
        <w:rPr>
          <w:rFonts w:hint="eastAsia" w:ascii="仿宋" w:hAnsi="仿宋" w:eastAsia="仿宋" w:cs="仿宋"/>
          <w:b/>
          <w:color w:val="000000"/>
          <w:sz w:val="72"/>
          <w:szCs w:val="72"/>
          <w:highlight w:val="none"/>
        </w:rPr>
      </w:r>
      <w:r/>
    </w:p>
    <w:p>
      <w:pPr>
        <w:pStyle w:val="879"/>
        <w:jc w:val="left"/>
        <w:tabs>
          <w:tab w:val="center" w:pos="4621" w:leader="none"/>
        </w:tabs>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879"/>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 </w:t>
      </w:r>
      <w:r>
        <w:rPr>
          <w:rFonts w:hint="eastAsia" w:ascii="仿宋" w:hAnsi="仿宋" w:eastAsia="仿宋" w:cs="仿宋"/>
          <w:b/>
          <w:color w:val="000000"/>
          <w:sz w:val="32"/>
          <w:highlight w:val="none"/>
        </w:rPr>
      </w:r>
      <w:r/>
    </w:p>
    <w:p>
      <w:pPr>
        <w:pStyle w:val="879"/>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ind w:firstLine="708"/>
        <w:spacing w:line="760" w:lineRule="exact"/>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项目名称: </w:t>
      </w:r>
      <w:r>
        <w:rPr>
          <w:rFonts w:hint="eastAsia" w:ascii="仿宋" w:hAnsi="仿宋" w:eastAsia="仿宋" w:cs="仿宋"/>
          <w:b/>
          <w:color w:val="000000"/>
          <w:sz w:val="36"/>
          <w:szCs w:val="36"/>
          <w:highlight w:val="none"/>
          <w:lang w:eastAsia="zh-CN"/>
        </w:rPr>
        <w:t xml:space="preserve">清江浦区人民法院2026年度食堂采购项目</w:t>
      </w:r>
      <w:r>
        <w:rPr>
          <w:rFonts w:hint="eastAsia" w:ascii="仿宋" w:hAnsi="仿宋" w:eastAsia="仿宋" w:cs="仿宋"/>
          <w:b/>
          <w:color w:val="000000"/>
          <w:sz w:val="36"/>
          <w:szCs w:val="36"/>
          <w:highlight w:val="none"/>
          <w:lang w:eastAsia="zh-CN"/>
        </w:rPr>
      </w:r>
      <w:r/>
    </w:p>
    <w:p>
      <w:pPr>
        <w:pStyle w:val="879"/>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708"/>
        <w:spacing w:line="760" w:lineRule="exact"/>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项目编号: </w:t>
      </w:r>
      <w:r>
        <w:rPr>
          <w:rFonts w:hint="eastAsia" w:ascii="仿宋" w:hAnsi="仿宋" w:eastAsia="仿宋" w:cs="仿宋"/>
          <w:b/>
          <w:color w:val="000000"/>
          <w:sz w:val="36"/>
          <w:highlight w:val="none"/>
          <w:lang w:eastAsia="zh-CN"/>
        </w:rPr>
        <w:t xml:space="preserve">JSZC-320812-ZZGJ-G2026-0015</w:t>
      </w:r>
      <w:r>
        <w:rPr>
          <w:rFonts w:hint="eastAsia" w:ascii="仿宋" w:hAnsi="仿宋" w:eastAsia="仿宋" w:cs="仿宋"/>
          <w:b/>
          <w:color w:val="000000"/>
          <w:sz w:val="36"/>
          <w:highlight w:val="none"/>
          <w:lang w:eastAsia="zh-CN"/>
        </w:rPr>
      </w:r>
      <w:r/>
    </w:p>
    <w:p>
      <w:pPr>
        <w:pStyle w:val="879"/>
        <w:ind w:left="-359" w:firstLine="36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jc w:val="center"/>
        <w:spacing w:line="600" w:lineRule="exact"/>
        <w:tabs>
          <w:tab w:val="center" w:pos="5215" w:leader="none"/>
        </w:tabs>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lang w:eastAsia="zh-CN"/>
        </w:rPr>
        <w:t xml:space="preserve">淮安市清江浦区人民法院</w:t>
      </w:r>
      <w:r>
        <w:rPr>
          <w:rFonts w:hint="eastAsia" w:ascii="仿宋" w:hAnsi="仿宋" w:eastAsia="仿宋" w:cs="仿宋"/>
          <w:b/>
          <w:color w:val="000000"/>
          <w:sz w:val="36"/>
          <w:szCs w:val="36"/>
          <w:highlight w:val="none"/>
          <w:lang w:eastAsia="zh-CN"/>
        </w:rPr>
      </w:r>
      <w:r/>
    </w:p>
    <w:p>
      <w:pPr>
        <w:pStyle w:val="879"/>
        <w:jc w:val="center"/>
        <w:spacing w:line="600" w:lineRule="exact"/>
        <w:tabs>
          <w:tab w:val="center" w:pos="5215"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二0二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五</w:t>
      </w:r>
      <w:r>
        <w:rPr>
          <w:rFonts w:hint="eastAsia" w:ascii="仿宋" w:hAnsi="仿宋" w:eastAsia="仿宋" w:cs="仿宋"/>
          <w:b/>
          <w:color w:val="000000"/>
          <w:sz w:val="36"/>
          <w:szCs w:val="36"/>
          <w:highlight w:val="none"/>
        </w:rPr>
        <w:t xml:space="preserve">月八</w:t>
      </w:r>
      <w:r>
        <w:rPr>
          <w:rFonts w:hint="eastAsia" w:ascii="仿宋" w:hAnsi="仿宋" w:eastAsia="仿宋" w:cs="仿宋"/>
          <w:b/>
          <w:color w:val="000000"/>
          <w:sz w:val="36"/>
          <w:szCs w:val="36"/>
          <w:highlight w:val="none"/>
        </w:rPr>
        <w:t xml:space="preserve">日</w:t>
      </w:r>
      <w:r>
        <w:rPr>
          <w:rFonts w:hint="eastAsia" w:ascii="仿宋" w:hAnsi="仿宋" w:eastAsia="仿宋" w:cs="仿宋"/>
          <w:b/>
          <w:color w:val="000000"/>
          <w:sz w:val="36"/>
          <w:szCs w:val="36"/>
          <w:highlight w:val="none"/>
        </w:rPr>
      </w:r>
      <w:r/>
    </w:p>
    <w:p>
      <w:pPr>
        <w:pStyle w:val="87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79"/>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第一章   投标邀请</w:t>
      </w:r>
      <w:r>
        <w:rPr>
          <w:rFonts w:hint="eastAsia" w:ascii="仿宋" w:hAnsi="仿宋" w:eastAsia="仿宋" w:cs="仿宋"/>
          <w:b/>
          <w:color w:val="000000"/>
          <w:sz w:val="36"/>
          <w:szCs w:val="36"/>
          <w:highlight w:val="none"/>
        </w:rPr>
      </w:r>
      <w:r/>
    </w:p>
    <w:p>
      <w:pPr>
        <w:pStyle w:val="879"/>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受</w:t>
      </w:r>
      <w:r>
        <w:rPr>
          <w:rFonts w:hint="eastAsia" w:ascii="仿宋" w:hAnsi="仿宋" w:eastAsia="仿宋" w:cs="仿宋"/>
          <w:color w:val="000000"/>
          <w:sz w:val="28"/>
          <w:highlight w:val="none"/>
          <w:lang w:eastAsia="zh-CN"/>
        </w:rPr>
        <w:t xml:space="preserve">淮安市清江浦区人民法院</w:t>
      </w:r>
      <w:r>
        <w:rPr>
          <w:rFonts w:hint="eastAsia" w:ascii="仿宋" w:hAnsi="仿宋" w:eastAsia="仿宋" w:cs="仿宋"/>
          <w:color w:val="000000"/>
          <w:sz w:val="28"/>
          <w:highlight w:val="none"/>
        </w:rPr>
        <w:t xml:space="preserve">的委托，</w:t>
      </w:r>
      <w:r>
        <w:rPr>
          <w:rFonts w:hint="eastAsia" w:ascii="仿宋" w:hAnsi="仿宋" w:eastAsia="仿宋" w:cs="仿宋"/>
          <w:color w:val="000000"/>
          <w:sz w:val="28"/>
          <w:highlight w:val="none"/>
          <w:lang w:eastAsia="zh-CN"/>
        </w:rPr>
        <w:t xml:space="preserve">正中国际项目管理集团有限公司</w:t>
      </w:r>
      <w:r>
        <w:rPr>
          <w:rFonts w:hint="eastAsia" w:ascii="仿宋" w:hAnsi="仿宋" w:eastAsia="仿宋" w:cs="仿宋"/>
          <w:color w:val="000000"/>
          <w:sz w:val="28"/>
          <w:highlight w:val="none"/>
        </w:rPr>
        <w:t xml:space="preserve">就</w:t>
      </w:r>
      <w:r>
        <w:rPr>
          <w:rFonts w:hint="eastAsia" w:ascii="仿宋" w:hAnsi="仿宋" w:eastAsia="仿宋" w:cs="仿宋"/>
          <w:color w:val="000000"/>
          <w:sz w:val="28"/>
          <w:highlight w:val="none"/>
          <w:lang w:eastAsia="zh-CN"/>
        </w:rPr>
        <w:t xml:space="preserve">清江浦区人民法院2026年度食堂采购项目</w:t>
      </w:r>
      <w:r>
        <w:rPr>
          <w:rFonts w:hint="eastAsia" w:ascii="仿宋" w:hAnsi="仿宋" w:eastAsia="仿宋" w:cs="仿宋"/>
          <w:color w:val="000000"/>
          <w:sz w:val="28"/>
          <w:highlight w:val="none"/>
        </w:rPr>
        <w:t xml:space="preserve">政府采购项目进行公开招标采购，现邀请</w:t>
      </w:r>
      <w:r>
        <w:rPr>
          <w:rFonts w:hint="eastAsia" w:ascii="仿宋" w:hAnsi="仿宋" w:eastAsia="仿宋" w:cs="仿宋"/>
          <w:color w:val="000000"/>
          <w:sz w:val="28"/>
          <w:szCs w:val="28"/>
          <w:highlight w:val="none"/>
        </w:rPr>
        <w:t xml:space="preserve">符合条件的投标人参加投标</w:t>
      </w:r>
      <w:r>
        <w:rPr>
          <w:rFonts w:hint="eastAsia" w:ascii="仿宋" w:hAnsi="仿宋" w:eastAsia="仿宋" w:cs="仿宋"/>
          <w:color w:val="000000"/>
          <w:sz w:val="28"/>
          <w:highlight w:val="none"/>
        </w:rPr>
        <w:t xml:space="preserve">。</w:t>
      </w:r>
      <w:r>
        <w:rPr>
          <w:rFonts w:hint="eastAsia" w:ascii="仿宋" w:hAnsi="仿宋" w:eastAsia="仿宋" w:cs="仿宋"/>
          <w:color w:val="000000"/>
          <w:sz w:val="28"/>
          <w:szCs w:val="28"/>
          <w:highlight w:val="none"/>
        </w:rPr>
      </w:r>
      <w:r/>
    </w:p>
    <w:p>
      <w:pPr>
        <w:pStyle w:val="879"/>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35560</wp:posOffset>
                </wp:positionH>
                <wp:positionV relativeFrom="paragraph">
                  <wp:posOffset>139700</wp:posOffset>
                </wp:positionV>
                <wp:extent cx="5761355" cy="179260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92605"/>
                        </a:xfrm>
                        <a:prstGeom prst="rect">
                          <a:avLst/>
                        </a:prstGeom>
                        <a:solidFill>
                          <a:srgbClr val="FFFFFF"/>
                        </a:solidFill>
                        <a:ln>
                          <a:solidFill>
                            <a:srgbClr val="000000"/>
                          </a:solidFill>
                        </a:ln>
                      </wps:spPr>
                      <wps:txbx>
                        <w:txbxContent>
                          <w:p>
                            <w:pPr>
                              <w:pStyle w:val="87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清江浦区人民法院2026年度食堂采购项目 </w:t>
                            </w:r>
                            <w:r>
                              <w:rPr>
                                <w:rFonts w:hint="eastAsia" w:ascii="仿宋" w:hAnsi="仿宋" w:eastAsia="仿宋"/>
                                <w:sz w:val="28"/>
                                <w:szCs w:val="28"/>
                              </w:rPr>
                              <w:t xml:space="preserve">招标项目的潜在投标人应在淮安市政府采购网（http://czj.huaian.gov.cn/col/13924_326175/index.html）自行免费下载招标文件，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月</w:t>
                            </w:r>
                            <w:r>
                              <w:rPr>
                                <w:rFonts w:hint="eastAsia" w:ascii="仿宋" w:hAnsi="仿宋" w:eastAsia="仿宋"/>
                                <w:b/>
                                <w:bCs/>
                                <w:sz w:val="28"/>
                                <w:szCs w:val="28"/>
                                <w:highlight w:val="none"/>
                                <w:lang w:val="en-US" w:eastAsia="zh-CN"/>
                              </w:rPr>
                              <w:t xml:space="preserve">1</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7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2.8pt;mso-position-horizontal:absolute;mso-position-vertical-relative:text;margin-top:11.0pt;mso-position-vertical:absolute;width:453.6pt;height:141.2pt;mso-wrap-distance-left:9.0pt;mso-wrap-distance-top:0.0pt;mso-wrap-distance-right:9.0pt;mso-wrap-distance-bottom:0.0pt;visibility:visible;" fillcolor="#FFFFFF" strokecolor="#000000">
                <v:textbox inset="0,0,0,0">
                  <w:txbxContent>
                    <w:p>
                      <w:pPr>
                        <w:pStyle w:val="87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清江浦区人民法院2026年度食堂采购项目 </w:t>
                      </w:r>
                      <w:r>
                        <w:rPr>
                          <w:rFonts w:hint="eastAsia" w:ascii="仿宋" w:hAnsi="仿宋" w:eastAsia="仿宋"/>
                          <w:sz w:val="28"/>
                          <w:szCs w:val="28"/>
                        </w:rPr>
                        <w:t xml:space="preserve">招标项目的潜在投标人应在淮安市政府采购网（http://czj.huaian.gov.cn/col/13924_326175/index.html）自行免费下载招标文件，</w:t>
                      </w:r>
                      <w:r>
                        <w:rPr>
                          <w:rFonts w:hint="eastAsia" w:ascii="仿宋" w:hAnsi="仿宋" w:eastAsia="仿宋"/>
                          <w:sz w:val="28"/>
                          <w:szCs w:val="28"/>
                          <w:highlight w:val="none"/>
                        </w:rPr>
                        <w:t xml:space="preserve">并于</w:t>
                      </w:r>
                      <w:r>
                        <w:rPr>
                          <w:rFonts w:hint="eastAsia" w:ascii="仿宋" w:hAnsi="仿宋" w:eastAsia="仿宋"/>
                          <w:b/>
                          <w:bCs/>
                          <w:sz w:val="28"/>
                          <w:szCs w:val="28"/>
                          <w:highlight w:val="none"/>
                          <w:lang w:val="en-US" w:eastAsia="zh-CN"/>
                        </w:rPr>
                        <w:t xml:space="preserve">2026</w:t>
                      </w:r>
                      <w:r>
                        <w:rPr>
                          <w:rFonts w:hint="eastAsia" w:ascii="仿宋" w:hAnsi="仿宋" w:eastAsia="仿宋"/>
                          <w:b/>
                          <w:bCs/>
                          <w:sz w:val="28"/>
                          <w:szCs w:val="28"/>
                          <w:highlight w:val="none"/>
                        </w:rPr>
                        <w:t xml:space="preserve">年</w:t>
                      </w:r>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月</w:t>
                      </w:r>
                      <w:r>
                        <w:rPr>
                          <w:rFonts w:hint="eastAsia" w:ascii="仿宋" w:hAnsi="仿宋" w:eastAsia="仿宋"/>
                          <w:b/>
                          <w:bCs/>
                          <w:sz w:val="28"/>
                          <w:szCs w:val="28"/>
                          <w:highlight w:val="none"/>
                          <w:lang w:val="en-US" w:eastAsia="zh-CN"/>
                        </w:rPr>
                        <w:t xml:space="preserve">1</w:t>
                      </w:r>
                      <w:r>
                        <w:rPr>
                          <w:rFonts w:hint="eastAsia" w:ascii="仿宋" w:hAnsi="仿宋" w:eastAsia="仿宋"/>
                          <w:b/>
                          <w:bCs/>
                          <w:sz w:val="28"/>
                          <w:szCs w:val="28"/>
                          <w:highlight w:val="none"/>
                        </w:rPr>
                        <w:t xml:space="preserve">日</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点</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rPr>
                          <w:rFonts w:hint="eastAsia" w:ascii="仿宋" w:hAnsi="仿宋" w:eastAsia="仿宋"/>
                          <w:sz w:val="28"/>
                          <w:szCs w:val="28"/>
                          <w:highlight w:val="none"/>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79"/>
                      </w:pPr>
                      <w:r/>
                      <w:r/>
                    </w:p>
                  </w:txbxContent>
                </v:textbox>
              </v:shape>
            </w:pict>
          </mc:Fallback>
        </mc:AlternateContent>
      </w:r>
      <w:r>
        <w:rPr>
          <w:rFonts w:hint="eastAsia" w:ascii="仿宋" w:hAnsi="仿宋" w:eastAsia="仿宋" w:cs="仿宋"/>
          <w:color w:val="000000"/>
          <w:sz w:val="28"/>
          <w:szCs w:val="28"/>
          <w:highlight w:val="none"/>
        </w:rPr>
      </w:r>
      <w:r/>
    </w:p>
    <w:p>
      <w:pPr>
        <w:pStyle w:val="879"/>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879"/>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879"/>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879"/>
        <w:ind w:left="1" w:firstLine="537"/>
        <w:spacing w:line="5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879"/>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（一）项目编号:</w:t>
      </w:r>
      <w:r>
        <w:rPr>
          <w:rFonts w:hint="eastAsia" w:ascii="仿宋" w:hAnsi="仿宋" w:eastAsia="仿宋" w:cs="仿宋"/>
          <w:b w:val="0"/>
          <w:bCs w:val="0"/>
          <w:color w:val="000000"/>
          <w:sz w:val="28"/>
          <w:szCs w:val="28"/>
          <w:highlight w:val="none"/>
          <w:lang w:eastAsia="zh-CN"/>
        </w:rPr>
        <w:t xml:space="preserve">JSZC-320812-ZZGJ-G2026-0015</w:t>
      </w:r>
      <w:r>
        <w:rPr>
          <w:rFonts w:hint="eastAsia" w:ascii="仿宋" w:hAnsi="仿宋" w:eastAsia="仿宋" w:cs="仿宋"/>
          <w:b w:val="0"/>
          <w:bCs w:val="0"/>
          <w:color w:val="000000"/>
          <w:sz w:val="28"/>
          <w:szCs w:val="28"/>
          <w:highlight w:val="none"/>
          <w:lang w:eastAsia="zh-CN"/>
        </w:rPr>
      </w:r>
      <w:r/>
    </w:p>
    <w:p>
      <w:pPr>
        <w:pStyle w:val="879"/>
        <w:ind w:firstLine="565"/>
        <w:spacing w:line="520" w:lineRule="exac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（二）项目名称:</w:t>
      </w:r>
      <w:r>
        <w:rPr>
          <w:rFonts w:hint="eastAsia" w:ascii="仿宋" w:hAnsi="仿宋" w:eastAsia="仿宋" w:cs="仿宋"/>
          <w:b w:val="0"/>
          <w:bCs w:val="0"/>
          <w:color w:val="000000"/>
          <w:sz w:val="28"/>
          <w:highlight w:val="none"/>
        </w:rPr>
        <w:t xml:space="preserve"> </w:t>
      </w:r>
      <w:r>
        <w:rPr>
          <w:rFonts w:hint="eastAsia" w:ascii="仿宋" w:hAnsi="仿宋" w:eastAsia="仿宋" w:cs="仿宋"/>
          <w:b w:val="0"/>
          <w:bCs w:val="0"/>
          <w:color w:val="000000"/>
          <w:sz w:val="28"/>
          <w:highlight w:val="none"/>
          <w:lang w:eastAsia="zh-CN"/>
        </w:rPr>
        <w:t xml:space="preserve">清江浦区人民法院2026年度食堂采购项目</w:t>
      </w:r>
      <w:r>
        <w:rPr>
          <w:rFonts w:hint="eastAsia" w:ascii="仿宋" w:hAnsi="仿宋" w:eastAsia="仿宋" w:cs="仿宋"/>
          <w:b w:val="0"/>
          <w:bCs w:val="0"/>
          <w:color w:val="000000"/>
          <w:sz w:val="28"/>
          <w:szCs w:val="28"/>
          <w:highlight w:val="none"/>
          <w:lang w:eastAsia="zh-CN"/>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（三）预算金额: </w:t>
      </w:r>
      <w:r>
        <w:rPr>
          <w:rFonts w:hint="eastAsia" w:ascii="仿宋" w:hAnsi="仿宋" w:eastAsia="仿宋" w:cs="仿宋"/>
          <w:b w:val="0"/>
          <w:bCs w:val="0"/>
          <w:color w:val="000000"/>
          <w:sz w:val="28"/>
          <w:szCs w:val="28"/>
          <w:highlight w:val="none"/>
          <w:lang w:val="en-US" w:eastAsia="zh-CN"/>
        </w:rPr>
        <w:t xml:space="preserve">240</w:t>
      </w:r>
      <w:r>
        <w:rPr>
          <w:rFonts w:hint="eastAsia" w:ascii="仿宋" w:hAnsi="仿宋" w:eastAsia="仿宋" w:cs="仿宋"/>
          <w:b w:val="0"/>
          <w:bCs w:val="0"/>
          <w:color w:val="000000"/>
          <w:sz w:val="28"/>
          <w:szCs w:val="28"/>
          <w:highlight w:val="none"/>
        </w:rPr>
        <w:t xml:space="preserve">万元</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（四）最高限价: </w:t>
      </w:r>
      <w:r>
        <w:rPr>
          <w:rFonts w:hint="eastAsia" w:ascii="仿宋" w:hAnsi="仿宋" w:eastAsia="仿宋" w:cs="仿宋"/>
          <w:b w:val="0"/>
          <w:bCs w:val="0"/>
          <w:color w:val="000000"/>
          <w:sz w:val="28"/>
          <w:szCs w:val="28"/>
          <w:highlight w:val="none"/>
          <w:lang w:val="en-US" w:eastAsia="zh-CN"/>
        </w:rPr>
        <w:t xml:space="preserve">240</w:t>
      </w:r>
      <w:r>
        <w:rPr>
          <w:rFonts w:hint="eastAsia" w:ascii="仿宋" w:hAnsi="仿宋" w:eastAsia="仿宋" w:cs="仿宋"/>
          <w:b w:val="0"/>
          <w:bCs w:val="0"/>
          <w:color w:val="000000"/>
          <w:sz w:val="28"/>
          <w:szCs w:val="28"/>
          <w:highlight w:val="none"/>
        </w:rPr>
        <w:t xml:space="preserve">万元</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（五）采购需求:</w:t>
      </w:r>
      <w:r>
        <w:rPr>
          <w:rFonts w:hint="eastAsia" w:ascii="仿宋" w:hAnsi="仿宋" w:eastAsia="仿宋" w:cs="仿宋"/>
          <w:b w:val="0"/>
          <w:bCs w:val="0"/>
          <w:color w:val="000000"/>
          <w:sz w:val="28"/>
          <w:szCs w:val="28"/>
          <w:highlight w:val="none"/>
          <w:lang w:eastAsia="zh-CN"/>
        </w:rPr>
        <w:t xml:space="preserve">清江浦区人民法院2026年度食堂采购项目</w:t>
      </w:r>
      <w:r>
        <w:rPr>
          <w:rFonts w:hint="eastAsia" w:ascii="仿宋" w:hAnsi="仿宋" w:eastAsia="仿宋" w:cs="仿宋"/>
          <w:b w:val="0"/>
          <w:bCs w:val="0"/>
          <w:color w:val="000000"/>
          <w:sz w:val="28"/>
          <w:szCs w:val="28"/>
          <w:highlight w:val="none"/>
        </w:rPr>
        <w:t xml:space="preserve">。详细内容见本</w:t>
      </w:r>
      <w:r>
        <w:rPr>
          <w:rFonts w:hint="eastAsia" w:ascii="仿宋" w:hAnsi="仿宋" w:eastAsia="仿宋" w:cs="仿宋"/>
          <w:b w:val="0"/>
          <w:bCs w:val="0"/>
          <w:color w:val="000000"/>
          <w:sz w:val="28"/>
          <w:szCs w:val="28"/>
          <w:highlight w:val="none"/>
          <w:lang w:eastAsia="zh-CN"/>
        </w:rPr>
        <w:t xml:space="preserve">招标文件</w:t>
      </w:r>
      <w:r>
        <w:rPr>
          <w:rFonts w:hint="eastAsia" w:ascii="仿宋" w:hAnsi="仿宋" w:eastAsia="仿宋" w:cs="仿宋"/>
          <w:b w:val="0"/>
          <w:bCs w:val="0"/>
          <w:color w:val="000000"/>
          <w:sz w:val="28"/>
          <w:szCs w:val="28"/>
          <w:highlight w:val="none"/>
        </w:rPr>
        <w:t xml:space="preserve">“第五部分、项目采购需求”</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（六）合同履行期限:</w:t>
      </w:r>
      <w:r>
        <w:rPr>
          <w:rFonts w:hint="eastAsia" w:ascii="仿宋" w:hAnsi="仿宋" w:eastAsia="仿宋" w:cs="仿宋"/>
          <w:b w:val="0"/>
          <w:bCs w:val="0"/>
          <w:color w:val="000000"/>
          <w:sz w:val="28"/>
          <w:szCs w:val="28"/>
          <w:highlight w:val="none"/>
          <w:lang w:eastAsia="zh-CN"/>
        </w:rPr>
        <w:t xml:space="preserve">一年</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rPr>
        <w:t xml:space="preserve">    </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（七）本项目（</w:t>
      </w:r>
      <w:r>
        <w:rPr>
          <w:rFonts w:ascii="Wingdings 2" w:hAnsi="Wingdings 2" w:eastAsia="Wingdings 2" w:cs="Wingdings 2"/>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t xml:space="preserve">是</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否）接受联合体投标。</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（八）本项目采购标的对应的中小企业划分标准所属行业为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餐饮</w:t>
      </w:r>
      <w:r>
        <w:rPr>
          <w:rFonts w:hint="eastAsia" w:ascii="仿宋" w:hAnsi="仿宋" w:eastAsia="仿宋" w:cs="仿宋"/>
          <w:b w:val="0"/>
          <w:bCs w:val="0"/>
          <w:color w:val="000000"/>
          <w:sz w:val="28"/>
          <w:szCs w:val="28"/>
          <w:highlight w:val="none"/>
          <w:u w:val="single"/>
        </w:rPr>
        <w:t xml:space="preserve">业</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二、申请人的资格要求:</w:t>
      </w:r>
      <w:r>
        <w:rPr>
          <w:rFonts w:hint="eastAsia" w:ascii="仿宋" w:hAnsi="仿宋" w:eastAsia="仿宋" w:cs="仿宋"/>
          <w:b w:val="0"/>
          <w:bCs w:val="0"/>
          <w:color w:val="000000"/>
          <w:sz w:val="28"/>
          <w:szCs w:val="28"/>
          <w:highlight w:val="none"/>
        </w:rPr>
      </w:r>
      <w:r/>
    </w:p>
    <w:p>
      <w:pPr>
        <w:pStyle w:val="879"/>
        <w:ind w:left="559"/>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（一）符合《中华人民共和国政府采购法》第二十二条规定；</w:t>
      </w:r>
      <w:r>
        <w:rPr>
          <w:rFonts w:hint="eastAsia" w:ascii="仿宋" w:hAnsi="仿宋" w:eastAsia="仿宋" w:cs="仿宋"/>
          <w:b w:val="0"/>
          <w:bCs w:val="0"/>
          <w:color w:val="000000"/>
          <w:sz w:val="28"/>
          <w:szCs w:val="28"/>
          <w:highlight w:val="none"/>
        </w:rPr>
      </w:r>
      <w:r/>
    </w:p>
    <w:p>
      <w:pPr>
        <w:pStyle w:val="879"/>
        <w:ind w:left="559"/>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（二）落实政府采购政策需满足的资格要求:</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本项目</w:t>
      </w:r>
      <w:r>
        <w:rPr>
          <w:rFonts w:hint="eastAsia" w:ascii="仿宋" w:hAnsi="仿宋" w:eastAsia="仿宋" w:cs="仿宋"/>
          <w:b w:val="0"/>
          <w:bCs w:val="0"/>
          <w:color w:val="000000"/>
          <w:sz w:val="28"/>
          <w:szCs w:val="28"/>
          <w:highlight w:val="none"/>
        </w:rPr>
        <w:t xml:space="preserve">按照</w:t>
      </w:r>
      <w:r>
        <w:rPr>
          <w:rFonts w:hint="eastAsia" w:ascii="仿宋" w:hAnsi="仿宋" w:eastAsia="仿宋" w:cs="仿宋"/>
          <w:b w:val="0"/>
          <w:bCs w:val="0"/>
          <w:color w:val="000000"/>
          <w:sz w:val="28"/>
          <w:szCs w:val="28"/>
          <w:highlight w:val="none"/>
          <w:lang w:val="zh-CN"/>
        </w:rPr>
        <w:t xml:space="preserve">以下第</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u w:val="single"/>
          <w:lang w:val="en-US" w:eastAsia="zh-CN"/>
        </w:rPr>
        <w:t xml:space="preserve">1</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lang w:val="zh-CN"/>
        </w:rPr>
        <w:t xml:space="preserve">种方式落实政府采购促进中小企业发展的要求：</w:t>
      </w:r>
      <w:r>
        <w:rPr>
          <w:rFonts w:hint="eastAsia" w:ascii="仿宋" w:hAnsi="仿宋" w:eastAsia="仿宋" w:cs="仿宋"/>
          <w:b w:val="0"/>
          <w:bCs w:val="0"/>
          <w:color w:val="000000"/>
          <w:sz w:val="28"/>
          <w:szCs w:val="28"/>
          <w:highlight w:val="none"/>
          <w:lang w:val="zh-CN"/>
        </w:rPr>
      </w:r>
      <w:r/>
    </w:p>
    <w:p>
      <w:pPr>
        <w:pStyle w:val="879"/>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zh-CN"/>
        </w:rPr>
        <w:t xml:space="preserve">1、</w:t>
      </w:r>
      <w:r>
        <w:rPr>
          <w:rFonts w:hint="eastAsia" w:ascii="仿宋" w:hAnsi="仿宋" w:eastAsia="仿宋" w:cs="仿宋"/>
          <w:b w:val="0"/>
          <w:bCs w:val="0"/>
          <w:color w:val="000000"/>
          <w:sz w:val="28"/>
          <w:szCs w:val="28"/>
          <w:highlight w:val="none"/>
        </w:rPr>
        <w:t xml:space="preserve">本项目为专门面向中小企业采购的项目。</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rPr>
        <w:t xml:space="preserve">2、</w:t>
      </w:r>
      <w:r>
        <w:rPr>
          <w:rFonts w:hint="eastAsia" w:ascii="仿宋" w:hAnsi="仿宋" w:eastAsia="仿宋" w:cs="仿宋"/>
          <w:b w:val="0"/>
          <w:bCs w:val="0"/>
          <w:color w:val="000000"/>
          <w:sz w:val="28"/>
          <w:szCs w:val="28"/>
          <w:highlight w:val="none"/>
          <w:lang w:val="zh-CN"/>
        </w:rPr>
        <w:t xml:space="preserve">本项目通过以下第（）种方式预留部分采购份额</w:t>
      </w:r>
      <w:r>
        <w:rPr>
          <w:rFonts w:hint="eastAsia" w:ascii="仿宋" w:hAnsi="仿宋" w:eastAsia="仿宋" w:cs="仿宋"/>
          <w:b w:val="0"/>
          <w:bCs w:val="0"/>
          <w:color w:val="000000"/>
          <w:sz w:val="28"/>
          <w:szCs w:val="28"/>
          <w:highlight w:val="none"/>
        </w:rPr>
        <w:t xml:space="preserve">采购</w:t>
      </w:r>
      <w:r>
        <w:rPr>
          <w:rFonts w:hint="eastAsia" w:ascii="仿宋" w:hAnsi="仿宋" w:eastAsia="仿宋" w:cs="仿宋"/>
          <w:b w:val="0"/>
          <w:bCs w:val="0"/>
          <w:color w:val="000000"/>
          <w:sz w:val="28"/>
          <w:szCs w:val="28"/>
          <w:highlight w:val="none"/>
          <w:lang w:val="zh-CN"/>
        </w:rPr>
        <w:t xml:space="preserve">中小企业</w:t>
      </w:r>
      <w:r>
        <w:rPr>
          <w:rFonts w:hint="eastAsia" w:ascii="仿宋" w:hAnsi="仿宋" w:eastAsia="仿宋" w:cs="仿宋"/>
          <w:b w:val="0"/>
          <w:bCs w:val="0"/>
          <w:color w:val="000000"/>
          <w:sz w:val="28"/>
          <w:szCs w:val="28"/>
          <w:highlight w:val="none"/>
        </w:rPr>
        <w:t xml:space="preserve">服务</w:t>
      </w:r>
      <w:r>
        <w:rPr>
          <w:rFonts w:hint="eastAsia" w:ascii="仿宋" w:hAnsi="仿宋" w:eastAsia="仿宋" w:cs="仿宋"/>
          <w:b w:val="0"/>
          <w:bCs w:val="0"/>
          <w:color w:val="000000"/>
          <w:sz w:val="28"/>
          <w:szCs w:val="28"/>
          <w:highlight w:val="none"/>
          <w:lang w:val="zh-CN"/>
        </w:rPr>
        <w:t xml:space="preserve">：</w:t>
      </w:r>
      <w:r>
        <w:rPr>
          <w:rFonts w:hint="eastAsia" w:ascii="仿宋" w:hAnsi="仿宋" w:eastAsia="仿宋" w:cs="仿宋"/>
          <w:b w:val="0"/>
          <w:bCs w:val="0"/>
          <w:color w:val="000000"/>
          <w:sz w:val="28"/>
          <w:szCs w:val="28"/>
          <w:highlight w:val="none"/>
          <w:lang w:val="zh-CN"/>
        </w:rPr>
      </w:r>
      <w:r/>
    </w:p>
    <w:p>
      <w:pPr>
        <w:pStyle w:val="879"/>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（1）本项目要求投标人以联合体形式参加，中小企业合同金额应当达到的比例为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，其中小微企业所占比例应为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zh-CN"/>
        </w:rPr>
      </w:r>
      <w:r/>
    </w:p>
    <w:p>
      <w:pPr>
        <w:pStyle w:val="879"/>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（2）本项目要求投标人进行合同分包，中小企业合同金额应当达到的比例为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，其中小微企业所占比例应为</w:t>
      </w:r>
      <w:r>
        <w:rPr>
          <w:rFonts w:hint="eastAsia" w:ascii="仿宋" w:hAnsi="仿宋" w:eastAsia="仿宋" w:cs="仿宋"/>
          <w:b w:val="0"/>
          <w:bCs w:val="0"/>
          <w:color w:val="000000"/>
          <w:sz w:val="28"/>
          <w:szCs w:val="28"/>
          <w:highlight w:val="none"/>
          <w:u w:val="single"/>
          <w:lang w:val="zh-CN"/>
        </w:rPr>
        <w:t xml:space="preserve">   </w:t>
      </w:r>
      <w:r>
        <w:rPr>
          <w:rFonts w:hint="eastAsia" w:ascii="仿宋" w:hAnsi="仿宋" w:eastAsia="仿宋" w:cs="仿宋"/>
          <w:b w:val="0"/>
          <w:bCs w:val="0"/>
          <w:color w:val="000000"/>
          <w:sz w:val="28"/>
          <w:szCs w:val="28"/>
          <w:highlight w:val="none"/>
          <w:lang w:val="zh-CN"/>
        </w:rPr>
        <w:t xml:space="preserve"> </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lang w:val="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zh-CN"/>
        </w:rPr>
      </w:r>
      <w:r/>
    </w:p>
    <w:p>
      <w:pPr>
        <w:pStyle w:val="879"/>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lang w:val="zh-CN"/>
        </w:rPr>
        <w:t xml:space="preserve">3、本项目为非预留份额的采购项目，</w:t>
      </w:r>
      <w:r>
        <w:rPr>
          <w:rFonts w:hint="eastAsia" w:ascii="仿宋" w:hAnsi="仿宋" w:eastAsia="仿宋" w:cs="仿宋"/>
          <w:b w:val="0"/>
          <w:bCs w:val="0"/>
          <w:color w:val="000000"/>
          <w:sz w:val="28"/>
          <w:szCs w:val="28"/>
          <w:highlight w:val="none"/>
        </w:rPr>
        <w:t xml:space="preserve">对小微企业报价给予扣除，用扣除后的价格参加评审，具体详见第二章“投标人须知”第32.1项</w:t>
      </w:r>
      <w:r>
        <w:rPr>
          <w:rFonts w:hint="eastAsia" w:ascii="仿宋" w:hAnsi="仿宋" w:eastAsia="仿宋" w:cs="仿宋"/>
          <w:b w:val="0"/>
          <w:bCs w:val="0"/>
          <w:color w:val="000000"/>
          <w:sz w:val="28"/>
          <w:szCs w:val="28"/>
          <w:highlight w:val="none"/>
          <w:lang w:val="zh-CN"/>
        </w:rPr>
        <w:t xml:space="preserve">。</w:t>
      </w:r>
      <w:r>
        <w:rPr>
          <w:rFonts w:hint="eastAsia" w:ascii="仿宋" w:hAnsi="仿宋" w:eastAsia="仿宋" w:cs="仿宋"/>
          <w:b w:val="0"/>
          <w:bCs w:val="0"/>
          <w:color w:val="000000"/>
          <w:sz w:val="28"/>
          <w:szCs w:val="28"/>
          <w:highlight w:val="none"/>
          <w:lang w:val="zh-CN"/>
        </w:rPr>
      </w:r>
      <w:r/>
    </w:p>
    <w:p>
      <w:pPr>
        <w:pStyle w:val="879"/>
        <w:ind w:firstLine="560"/>
        <w:spacing w:line="520" w:lineRule="exact"/>
        <w:rPr>
          <w:rFonts w:hint="eastAsia" w:ascii="仿宋" w:hAnsi="仿宋" w:eastAsia="仿宋" w:cs="仿宋"/>
          <w:b w:val="0"/>
          <w:bCs w:val="0"/>
          <w:color w:val="000000"/>
          <w:sz w:val="28"/>
          <w:szCs w:val="28"/>
          <w:highlight w:val="none"/>
          <w:lang w:val="zh-CN"/>
        </w:rPr>
      </w:pPr>
      <w:r>
        <w:rPr>
          <w:rFonts w:hint="eastAsia" w:ascii="仿宋" w:hAnsi="仿宋" w:eastAsia="仿宋" w:cs="仿宋"/>
          <w:b w:val="0"/>
          <w:bCs w:val="0"/>
          <w:color w:val="000000"/>
          <w:sz w:val="28"/>
          <w:szCs w:val="28"/>
          <w:highlight w:val="none"/>
        </w:rPr>
        <w:t xml:space="preserve">注:</w:t>
      </w:r>
      <w:r>
        <w:rPr>
          <w:rFonts w:hint="eastAsia" w:ascii="仿宋" w:hAnsi="仿宋" w:eastAsia="仿宋" w:cs="仿宋"/>
          <w:b w:val="0"/>
          <w:bCs w:val="0"/>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b w:val="0"/>
          <w:bCs w:val="0"/>
          <w:color w:val="000000"/>
          <w:sz w:val="28"/>
          <w:szCs w:val="28"/>
          <w:highlight w:val="none"/>
          <w:lang w:val="zh-CN"/>
        </w:rPr>
      </w:r>
      <w:r/>
    </w:p>
    <w:p>
      <w:pPr>
        <w:pStyle w:val="879"/>
        <w:numPr>
          <w:ilvl w:val="0"/>
          <w:numId w:val="5"/>
        </w:numPr>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本项目的特定资格要求:</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rPr>
        <w:t xml:space="preserve">（1）具有有效期内的食品经营许可证（扫描件并加盖供应商盖章，必须提供）；</w:t>
      </w:r>
      <w:r>
        <w:rPr>
          <w:rFonts w:hint="eastAsia" w:ascii="仿宋" w:hAnsi="仿宋" w:eastAsia="仿宋" w:cs="仿宋"/>
          <w:b w:val="0"/>
          <w:bCs w:val="0"/>
          <w:color w:val="000000"/>
          <w:sz w:val="28"/>
          <w:szCs w:val="28"/>
          <w:highlight w:val="none"/>
          <w:lang w:val="en-US" w:eastAsia="zh-CN"/>
        </w:rPr>
      </w:r>
      <w:r/>
    </w:p>
    <w:p>
      <w:pPr>
        <w:pStyle w:val="879"/>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（四）拒绝下述条件的</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参加本次采购活动:</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单位负责人为同一人或者存在直接控股、管理关系的不同</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，不得同时参加同一合同项下的政府采购活动。</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i/>
          <w:color w:val="000000"/>
          <w:sz w:val="28"/>
          <w:szCs w:val="28"/>
          <w:highlight w:val="none"/>
        </w:rPr>
      </w:pPr>
      <w:r>
        <w:rPr>
          <w:rFonts w:hint="eastAsia" w:ascii="仿宋" w:hAnsi="仿宋" w:eastAsia="仿宋" w:cs="仿宋"/>
          <w:b w:val="0"/>
          <w:bCs w:val="0"/>
          <w:color w:val="000000"/>
          <w:sz w:val="28"/>
          <w:szCs w:val="28"/>
          <w:highlight w:val="none"/>
        </w:rPr>
        <w:t xml:space="preserve">2、凡为采购项目提供整体设计、规范编制或者项目管理、监理、检测等服务的</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rPr>
        <w:t xml:space="preserve">，不得再参加本项目的采购活动。</w:t>
      </w:r>
      <w:r>
        <w:rPr>
          <w:rFonts w:hint="eastAsia" w:ascii="仿宋" w:hAnsi="仿宋" w:eastAsia="仿宋" w:cs="仿宋"/>
          <w:b w:val="0"/>
          <w:bCs w:val="0"/>
          <w:i/>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三、获取招标文件</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（一）时间:自招标公告发布之日起五个工作日。</w:t>
      </w:r>
      <w:r>
        <w:rPr>
          <w:rFonts w:hint="eastAsia" w:ascii="仿宋" w:hAnsi="仿宋" w:eastAsia="仿宋" w:cs="仿宋"/>
          <w:b w:val="0"/>
          <w:bCs w:val="0"/>
          <w:color w:val="000000"/>
          <w:sz w:val="28"/>
          <w:szCs w:val="28"/>
          <w:highlight w:val="none"/>
        </w:rPr>
      </w:r>
      <w:r/>
    </w:p>
    <w:p>
      <w:pPr>
        <w:pStyle w:val="879"/>
        <w:ind w:firstLine="56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（二）方式：在“淮安市政府采购网”自行免费下载招标文件。</w:t>
      </w:r>
      <w:r>
        <w:rPr>
          <w:rFonts w:hint="eastAsia" w:ascii="仿宋" w:hAnsi="仿宋" w:eastAsia="仿宋" w:cs="仿宋"/>
          <w:b w:val="0"/>
          <w:bCs w:val="0"/>
          <w:color w:val="000000"/>
          <w:sz w:val="28"/>
          <w:szCs w:val="28"/>
          <w:highlight w:val="none"/>
        </w:rPr>
      </w:r>
      <w:r/>
    </w:p>
    <w:p>
      <w:pPr>
        <w:pStyle w:val="879"/>
        <w:ind w:firstLine="42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四、提交投标文件截止时间、开标时间和地点</w:t>
      </w:r>
      <w:r>
        <w:rPr>
          <w:rFonts w:hint="eastAsia" w:ascii="仿宋" w:hAnsi="仿宋" w:eastAsia="仿宋" w:cs="仿宋"/>
          <w:b w:val="0"/>
          <w:bCs w:val="0"/>
          <w:color w:val="000000"/>
          <w:sz w:val="28"/>
          <w:szCs w:val="28"/>
          <w:highlight w:val="none"/>
        </w:rPr>
      </w:r>
      <w:r/>
    </w:p>
    <w:p>
      <w:pPr>
        <w:pStyle w:val="879"/>
        <w:ind w:firstLine="28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（一）投标文件提交截止时间及开标时间:</w:t>
      </w:r>
      <w:r>
        <w:rPr>
          <w:rFonts w:hint="eastAsia" w:ascii="仿宋" w:hAnsi="仿宋" w:eastAsia="仿宋" w:cs="仿宋"/>
          <w:b/>
          <w:bCs/>
          <w:color w:val="000000"/>
          <w:sz w:val="28"/>
          <w:szCs w:val="28"/>
          <w:highlight w:val="none"/>
        </w:rPr>
        <w:t xml:space="preserve">202</w:t>
      </w: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年6</w:t>
      </w:r>
      <w:r>
        <w:rPr>
          <w:rFonts w:hint="eastAsia" w:ascii="仿宋" w:hAnsi="仿宋" w:eastAsia="仿宋" w:cs="仿宋"/>
          <w:b/>
          <w:bCs/>
          <w:color w:val="000000"/>
          <w:sz w:val="28"/>
          <w:szCs w:val="28"/>
          <w:highlight w:val="none"/>
        </w:rPr>
        <w:t xml:space="preserve">月</w:t>
      </w: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日</w:t>
      </w:r>
      <w:r>
        <w:rPr>
          <w:rFonts w:hint="eastAsia" w:ascii="仿宋" w:hAnsi="仿宋" w:eastAsia="仿宋"/>
          <w:b/>
          <w:bCs/>
          <w:color w:val="000000"/>
          <w:sz w:val="28"/>
          <w:szCs w:val="28"/>
          <w:highlight w:val="none"/>
          <w:lang w:val="en-US" w:eastAsia="zh-CN"/>
        </w:rPr>
        <w:t xml:space="preserve">14</w:t>
      </w:r>
      <w:r>
        <w:rPr>
          <w:rFonts w:hint="eastAsia" w:ascii="仿宋" w:hAnsi="仿宋" w:eastAsia="仿宋"/>
          <w:b/>
          <w:bCs/>
          <w:color w:val="000000"/>
          <w:sz w:val="28"/>
          <w:szCs w:val="28"/>
          <w:highlight w:val="none"/>
        </w:rPr>
        <w:t xml:space="preserve">点</w:t>
      </w:r>
      <w:r>
        <w:rPr>
          <w:rFonts w:hint="eastAsia" w:ascii="仿宋" w:hAnsi="仿宋" w:eastAsia="仿宋"/>
          <w:b/>
          <w:bCs/>
          <w:color w:val="000000"/>
          <w:sz w:val="28"/>
          <w:szCs w:val="28"/>
          <w:highlight w:val="none"/>
          <w:lang w:val="en-US" w:eastAsia="zh-CN"/>
        </w:rPr>
        <w:t xml:space="preserve">30</w:t>
      </w:r>
      <w:r>
        <w:rPr>
          <w:rFonts w:hint="eastAsia" w:ascii="仿宋" w:hAnsi="仿宋" w:eastAsia="仿宋"/>
          <w:b/>
          <w:bCs/>
          <w:color w:val="000000"/>
          <w:sz w:val="28"/>
          <w:szCs w:val="28"/>
          <w:highlight w:val="none"/>
        </w:rPr>
        <w:t xml:space="preserve">分</w:t>
      </w:r>
      <w:r>
        <w:rPr>
          <w:rFonts w:hint="eastAsia" w:ascii="仿宋" w:hAnsi="仿宋" w:eastAsia="仿宋" w:cs="仿宋"/>
          <w:b w:val="0"/>
          <w:bCs w:val="0"/>
          <w:color w:val="000000"/>
          <w:sz w:val="28"/>
          <w:szCs w:val="28"/>
          <w:highlight w:val="none"/>
        </w:rPr>
      </w:r>
      <w:r/>
    </w:p>
    <w:p>
      <w:pPr>
        <w:pStyle w:val="879"/>
        <w:ind w:firstLine="280"/>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（二）投标文件上传地址：“苏采云”政府采购交易系统网上开标大厅。</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五、公告期限</w:t>
      </w:r>
      <w:r>
        <w:rPr>
          <w:rFonts w:hint="eastAsia" w:ascii="仿宋" w:hAnsi="仿宋" w:eastAsia="仿宋" w:cs="仿宋"/>
          <w:b w:val="0"/>
          <w:bCs w:val="0"/>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自本公告发布之日起五个工作日。</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六、其他补充事宜</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七、对本次采购提出询问，请按以下方式联系。</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1、采购人联系方式</w:t>
      </w:r>
      <w:r>
        <w:rPr>
          <w:rFonts w:hint="eastAsia" w:ascii="仿宋" w:hAnsi="仿宋" w:eastAsia="仿宋" w:cs="仿宋"/>
          <w:color w:val="000000"/>
          <w:sz w:val="28"/>
          <w:szCs w:val="28"/>
          <w:highlight w:val="none"/>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名称：淮安市清江浦区人民法院</w:t>
      </w:r>
      <w:r>
        <w:rPr>
          <w:rFonts w:hint="eastAsia" w:ascii="仿宋" w:hAnsi="仿宋" w:eastAsia="仿宋" w:cs="仿宋"/>
          <w:color w:val="000000"/>
          <w:sz w:val="28"/>
          <w:szCs w:val="28"/>
          <w:highlight w:val="none"/>
          <w:lang w:val="en-US" w:eastAsia="zh-CN"/>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　淮安市清江浦区人民法院　</w:t>
      </w:r>
      <w:r>
        <w:rPr>
          <w:rFonts w:hint="eastAsia" w:ascii="仿宋" w:hAnsi="仿宋" w:eastAsia="仿宋" w:cs="仿宋"/>
          <w:color w:val="000000"/>
          <w:sz w:val="28"/>
          <w:szCs w:val="28"/>
          <w:highlight w:val="none"/>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　淮安市清江浦区健康西路180号　</w:t>
      </w:r>
      <w:r>
        <w:rPr>
          <w:rFonts w:hint="eastAsia" w:ascii="仿宋" w:hAnsi="仿宋" w:eastAsia="仿宋" w:cs="仿宋"/>
          <w:color w:val="000000"/>
          <w:sz w:val="28"/>
          <w:szCs w:val="28"/>
          <w:highlight w:val="none"/>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　居科长 0517-83589299　</w:t>
      </w:r>
      <w:r>
        <w:rPr>
          <w:rFonts w:hint="eastAsia" w:ascii="仿宋" w:hAnsi="仿宋" w:eastAsia="仿宋" w:cs="仿宋"/>
          <w:color w:val="000000"/>
          <w:sz w:val="28"/>
          <w:szCs w:val="28"/>
          <w:highlight w:val="none"/>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健康东路35号中鑫上城3楼319室</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r>
      <w:r/>
    </w:p>
    <w:p>
      <w:pPr>
        <w:pStyle w:val="879"/>
        <w:ind w:firstLine="565"/>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朱金凤 13952338115</w:t>
      </w:r>
      <w:r>
        <w:rPr>
          <w:rFonts w:hint="eastAsia" w:ascii="仿宋" w:hAnsi="仿宋" w:eastAsia="仿宋" w:cs="仿宋"/>
          <w:color w:val="000000"/>
          <w:sz w:val="28"/>
          <w:szCs w:val="28"/>
          <w:highlight w:val="none"/>
          <w:lang w:val="en-US" w:eastAsia="zh-CN"/>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八、其他</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操作手册》（以下简称《操作手册》））、进行注册并按《操作手册》要求制作、上传电子</w:t>
      </w:r>
      <w:r>
        <w:rPr>
          <w:rFonts w:hint="eastAsia" w:ascii="仿宋" w:hAnsi="仿宋" w:eastAsia="仿宋" w:cs="仿宋"/>
          <w:color w:val="000000"/>
          <w:sz w:val="28"/>
          <w:szCs w:val="28"/>
          <w:highlight w:val="none"/>
          <w:lang w:eastAsia="zh-CN"/>
        </w:rPr>
        <w:t xml:space="preserve">投标文件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有关本次招标的事项若存在变动或修改，敬请及时关注</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在“淮安市政府采购网”发布的更正公告。</w:t>
      </w:r>
      <w:r>
        <w:rPr>
          <w:rFonts w:hint="eastAsia" w:ascii="仿宋" w:hAnsi="仿宋" w:eastAsia="仿宋" w:cs="仿宋"/>
          <w:color w:val="000000"/>
          <w:sz w:val="28"/>
          <w:szCs w:val="28"/>
          <w:highlight w:val="none"/>
        </w:rPr>
      </w:r>
      <w:r/>
    </w:p>
    <w:p>
      <w:pPr>
        <w:pStyle w:val="879"/>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本次招标不收取投标保证金。</w:t>
      </w:r>
      <w:r>
        <w:rPr>
          <w:rFonts w:hint="eastAsia" w:ascii="仿宋" w:hAnsi="仿宋" w:eastAsia="仿宋" w:cs="仿宋"/>
          <w:color w:val="000000"/>
          <w:sz w:val="28"/>
          <w:szCs w:val="28"/>
          <w:highlight w:val="none"/>
        </w:rPr>
      </w:r>
      <w:r/>
    </w:p>
    <w:p>
      <w:pPr>
        <w:pStyle w:val="879"/>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879"/>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一、总则</w:t>
      </w:r>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本招标文件仅适用于本次投标邀请中所述项目的采购。</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2.合格的投标人</w:t>
      </w:r>
      <w:r>
        <w:rPr>
          <w:rFonts w:hint="eastAsia" w:ascii="仿宋" w:hAnsi="仿宋" w:eastAsia="仿宋" w:cs="仿宋"/>
          <w:color w:val="000000"/>
          <w:sz w:val="28"/>
          <w:szCs w:val="28"/>
          <w:highlight w:val="none"/>
        </w:rPr>
      </w:r>
      <w:r/>
    </w:p>
    <w:p>
      <w:pPr>
        <w:pStyle w:val="879"/>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满足第一章投标邀请中投标人资格要求的规定。 </w:t>
      </w:r>
      <w:r>
        <w:rPr>
          <w:rFonts w:hint="eastAsia" w:ascii="仿宋" w:hAnsi="仿宋" w:eastAsia="仿宋" w:cs="仿宋"/>
          <w:color w:val="000000"/>
          <w:sz w:val="28"/>
          <w:szCs w:val="28"/>
          <w:highlight w:val="none"/>
        </w:rPr>
      </w:r>
      <w:r/>
    </w:p>
    <w:p>
      <w:pPr>
        <w:pStyle w:val="879"/>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满足招标文件中实质性条款的规定。</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rPr>
          <w:rFonts w:hint="eastAsia" w:ascii="仿宋" w:hAnsi="仿宋" w:eastAsia="仿宋" w:cs="仿宋"/>
          <w:color w:val="000000"/>
          <w:sz w:val="28"/>
          <w:szCs w:val="28"/>
          <w:highlight w:val="none"/>
        </w:rPr>
      </w:r>
      <w:r/>
    </w:p>
    <w:p>
      <w:pPr>
        <w:pStyle w:val="879"/>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4.1投标人应自行承担所有与参加投标有关的费用。不论投标的结果如何，</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（以下简称</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879"/>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bidi="ar"/>
        </w:rPr>
        <w:t xml:space="preserve">本项目由</w:t>
      </w:r>
      <w:r>
        <w:rPr>
          <w:rFonts w:hint="eastAsia" w:ascii="仿宋" w:hAnsi="仿宋" w:eastAsia="仿宋" w:cs="仿宋"/>
          <w:color w:val="000000"/>
          <w:sz w:val="28"/>
          <w:szCs w:val="28"/>
          <w:highlight w:val="none"/>
          <w:lang w:val="en-US" w:eastAsia="zh-CN"/>
        </w:rPr>
        <w:t xml:space="preserve">正中国际项目管理集团有限公司</w:t>
      </w:r>
      <w:r>
        <w:rPr>
          <w:rFonts w:hint="eastAsia" w:ascii="仿宋" w:hAnsi="仿宋" w:eastAsia="仿宋" w:cs="仿宋"/>
          <w:color w:val="000000"/>
          <w:sz w:val="28"/>
          <w:szCs w:val="28"/>
          <w:highlight w:val="none"/>
          <w:lang w:bidi="ar"/>
        </w:rPr>
        <w:t xml:space="preserve">协助采购人作了前期咨询工作，因此各投标人在报价时必须将咨询费用包含在投标报价中，无需单独列项计取。本次采购项目招标代理服务费</w:t>
      </w:r>
      <w:r>
        <w:rPr>
          <w:rFonts w:hint="eastAsia" w:ascii="仿宋" w:hAnsi="仿宋" w:eastAsia="仿宋" w:cs="仿宋"/>
          <w:color w:val="000000"/>
          <w:sz w:val="28"/>
          <w:szCs w:val="28"/>
          <w:highlight w:val="none"/>
          <w:lang w:val="en-US" w:eastAsia="zh-CN" w:bidi="ar"/>
        </w:rPr>
        <w:t xml:space="preserve">为人民币为壹万叁仟肆佰元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二、招标文件</w:t>
      </w:r>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5.招标文件由以下部分组成:</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5.1投标邀请</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5.2投标人须知</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5.3合同文本</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5.4项目采购需求</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5.5评标方法与评标标准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5.6投标文件</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6.招标文件的澄清</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6.1任何要求对招标文件进行澄清的投标人，均应在投标截止时间十日前以书面形式通知采购人或代理机构（在递送书面文件的同时请投标人将电子文档发送至信箱，</w:t>
      </w:r>
      <w:r>
        <w:rPr>
          <w:rFonts w:hint="eastAsia" w:ascii="仿宋" w:hAnsi="仿宋" w:eastAsia="仿宋" w:cs="仿宋"/>
          <w:color w:val="000000"/>
          <w:sz w:val="28"/>
          <w:szCs w:val="28"/>
          <w:highlight w:val="none"/>
          <w:lang w:val="en-US" w:eastAsia="zh-CN"/>
        </w:rPr>
        <w:t xml:space="preserve">82488951</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QQ</w:t>
      </w:r>
      <w:r>
        <w:rPr>
          <w:rFonts w:hint="eastAsia" w:ascii="仿宋" w:hAnsi="仿宋" w:eastAsia="仿宋" w:cs="仿宋"/>
          <w:color w:val="000000"/>
          <w:sz w:val="28"/>
          <w:szCs w:val="28"/>
          <w:highlight w:val="none"/>
        </w:rPr>
        <w:t xml:space="preserve">.com）</w:t>
      </w:r>
      <w:r>
        <w:rPr>
          <w:rFonts w:hint="eastAsia" w:ascii="仿宋" w:hAnsi="仿宋" w:eastAsia="仿宋" w:cs="仿宋"/>
          <w:b/>
          <w:color w:val="000000"/>
          <w:sz w:val="28"/>
          <w:szCs w:val="28"/>
          <w:highlight w:val="none"/>
        </w:rPr>
        <w:t xml:space="preserve">（被授权人必须提供</w:t>
      </w:r>
      <w:r>
        <w:rPr>
          <w:rFonts w:hint="eastAsia" w:ascii="仿宋" w:hAnsi="仿宋" w:eastAsia="仿宋" w:cs="仿宋"/>
          <w:b/>
          <w:color w:val="000000"/>
          <w:sz w:val="28"/>
          <w:szCs w:val="28"/>
          <w:highlight w:val="none"/>
          <w:lang w:val="en-US" w:eastAsia="zh-CN"/>
        </w:rPr>
        <w:t xml:space="preserve">授权委托书、身份证复印件及</w:t>
      </w:r>
      <w:r>
        <w:rPr>
          <w:rFonts w:hint="eastAsia" w:ascii="仿宋" w:hAnsi="仿宋" w:eastAsia="仿宋" w:cs="仿宋"/>
          <w:b/>
          <w:color w:val="000000"/>
          <w:sz w:val="28"/>
          <w:szCs w:val="28"/>
          <w:highlight w:val="none"/>
        </w:rPr>
        <w:t xml:space="preserve">202</w:t>
      </w:r>
      <w:r>
        <w:rPr>
          <w:rFonts w:hint="eastAsia" w:ascii="仿宋" w:hAnsi="仿宋" w:eastAsia="仿宋" w:cs="仿宋"/>
          <w:b/>
          <w:color w:val="000000"/>
          <w:sz w:val="28"/>
          <w:szCs w:val="28"/>
          <w:highlight w:val="none"/>
          <w:lang w:val="en-US" w:eastAsia="zh-CN"/>
        </w:rPr>
        <w:t xml:space="preserve">5</w:t>
      </w:r>
      <w:r>
        <w:rPr>
          <w:rFonts w:hint="eastAsia" w:ascii="仿宋" w:hAnsi="仿宋" w:eastAsia="仿宋" w:cs="仿宋"/>
          <w:b/>
          <w:color w:val="000000"/>
          <w:sz w:val="28"/>
          <w:szCs w:val="28"/>
          <w:highlight w:val="none"/>
        </w:rPr>
        <w:t xml:space="preserve">年</w:t>
      </w:r>
      <w:r>
        <w:rPr>
          <w:rFonts w:hint="eastAsia" w:ascii="仿宋" w:hAnsi="仿宋" w:eastAsia="仿宋" w:cs="仿宋"/>
          <w:b/>
          <w:color w:val="000000"/>
          <w:sz w:val="28"/>
          <w:szCs w:val="28"/>
          <w:highlight w:val="none"/>
          <w:lang w:val="en-US" w:eastAsia="zh-CN"/>
        </w:rPr>
        <w:t xml:space="preserve">6</w:t>
      </w:r>
      <w:r>
        <w:rPr>
          <w:rFonts w:hint="eastAsia" w:ascii="仿宋" w:hAnsi="仿宋" w:eastAsia="仿宋" w:cs="仿宋"/>
          <w:b/>
          <w:color w:val="000000"/>
          <w:sz w:val="28"/>
          <w:szCs w:val="28"/>
          <w:highlight w:val="none"/>
        </w:rPr>
        <w:t xml:space="preserve">月以来任意</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个月以上由人社部门出具的由本单位缴纳的养老保险证明）</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采购人对投标截止时间前十日收到的任何澄清要求将以书面形式予以答复（邮寄或传真）。由于投标人所留联系方式有问题而导致采购人无法通知的，其责任由投标人自行承担</w:t>
      </w:r>
      <w:r>
        <w:rPr>
          <w:rFonts w:hint="eastAsia" w:ascii="仿宋" w:hAnsi="仿宋" w:eastAsia="仿宋" w:cs="仿宋"/>
          <w:b/>
          <w:bCs/>
          <w:color w:val="000000"/>
          <w:sz w:val="28"/>
          <w:szCs w:val="28"/>
          <w:highlight w:val="none"/>
        </w:rPr>
        <w:t xml:space="preserve">（逾期递交对招标文件要求进行澄清的采购人将不予收理）</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7.招标文件的更正或补充</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7.1在投标截止时间十五日前，</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可主动或在解答投标人提出的澄清问题时对招标文件用更正公告的方式进行修正。</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7.3为使投标人有足够的时间按招标文件的更正要求修正投标文件，</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有权按照相关法定的要求推迟投标截止时间和开标日期。 </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三、投标文件的编制</w:t>
      </w:r>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bookmarkStart w:id="0" w:name="_Toc462564073"/>
      <w:r/>
      <w:bookmarkStart w:id="1" w:name="_Toc513029214"/>
      <w:r/>
      <w:bookmarkStart w:id="2" w:name="_Toc16938530"/>
      <w:r/>
      <w:bookmarkStart w:id="3" w:name="_Toc20823286"/>
      <w:r>
        <w:rPr>
          <w:rFonts w:hint="eastAsia" w:ascii="仿宋" w:hAnsi="仿宋" w:eastAsia="仿宋" w:cs="仿宋"/>
          <w:color w:val="000000"/>
          <w:sz w:val="28"/>
          <w:szCs w:val="28"/>
          <w:highlight w:val="none"/>
        </w:rPr>
        <w:t xml:space="preserve">8.投标文件的语言及度量衡单位</w:t>
      </w:r>
      <w:bookmarkEnd w:id="0"/>
      <w:r/>
      <w:bookmarkEnd w:id="1"/>
      <w:r/>
      <w:bookmarkEnd w:id="2"/>
      <w:r/>
      <w:bookmarkEnd w:id="3"/>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投标人提交的投标文件以及投标人与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就有关投标的所有来往通知、函件和文件均应使用简体中文。</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 除技术性能另有规定外，投标文件所使用的度量衡单位，均须采用国家法定计量单位。</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9.投标文件构成</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000000"/>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000000"/>
          <w:sz w:val="28"/>
          <w:szCs w:val="28"/>
          <w:highlight w:val="none"/>
        </w:rPr>
        <w:t xml:space="preserve">视同未提交该投标材料处理。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 如标书制作工具中格式和内容与“淮安市政府采购网”发布的招标文件不一致，请以“淮安市政府采购网”发布的招标文件为准。</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10.证明投标人及投标标的符合招标文件规定的文件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 投标人应按照招标文件要求提交证明文件，证明其及投标标的符合招标文件规定。</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10.2招标文件对证明文件无明确形式要求的，证明文件可以以文字资料、图纸和数据等形式提交。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11.投标分项报价表</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 投标人应按照招标文件规定格式填报投标分项报价表。</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12.技术要求响应及偏离表、商务要求响应及偏离表（如有）</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 投标人需对招标文件中的技术要求与商务要求逐项作出响应或偏离，并说明原因。</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 投标人可在投标文件中提供认为需要的其他技术文件或说明。</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13.服务承诺、培训计划、人员安排及其他（如有）</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 投标人需根据招标文件要求提供培训计划。</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13.3投标人需根据招标文件要求提供所投标的的主要组成部分、功能设计、实现思路及关键技术等。</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bookmarkStart w:id="4" w:name="_Toc14577359"/>
      <w:r/>
      <w:bookmarkStart w:id="5" w:name="_Toc49090510"/>
      <w:r>
        <w:rPr>
          <w:rFonts w:hint="eastAsia" w:ascii="仿宋" w:hAnsi="仿宋" w:eastAsia="仿宋" w:cs="仿宋"/>
          <w:color w:val="000000"/>
          <w:sz w:val="28"/>
          <w:szCs w:val="28"/>
          <w:highlight w:val="none"/>
        </w:rPr>
        <w:t xml:space="preserve">14.投标函和开标一览表</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 投标人应按照招标文件中提供的格式完整、正确填写投标函、开标一览表。</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bookmarkEnd w:id="4"/>
      <w:r/>
      <w:bookmarkEnd w:id="5"/>
      <w:r/>
      <w:bookmarkStart w:id="6" w:name="_Toc14577360"/>
      <w:r/>
      <w:bookmarkStart w:id="7" w:name="_Toc49090511"/>
      <w:r>
        <w:rPr>
          <w:rFonts w:hint="eastAsia" w:ascii="仿宋" w:hAnsi="仿宋" w:eastAsia="仿宋" w:cs="仿宋"/>
          <w:color w:val="000000"/>
          <w:sz w:val="28"/>
          <w:szCs w:val="28"/>
          <w:highlight w:val="none"/>
        </w:rPr>
        <w:t xml:space="preserve">15.投标有效期</w:t>
      </w:r>
      <w:bookmarkEnd w:id="6"/>
      <w:r/>
      <w:bookmarkEnd w:id="7"/>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15.1投标有效期为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规定的开标之日后六十（60）天。投标有效期比规定短的将被视为未实质性响应招标文件而予以拒绝。</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16.投标有效期的延长</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16.1在特殊情况下，</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17.方案部分</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17.1</w:t>
      </w:r>
      <w:r>
        <w:rPr>
          <w:rFonts w:hint="eastAsia" w:ascii="仿宋" w:hAnsi="仿宋" w:eastAsia="仿宋" w:cs="仿宋"/>
          <w:bCs/>
          <w:color w:val="000000"/>
          <w:sz w:val="28"/>
          <w:szCs w:val="28"/>
          <w:highlight w:val="none"/>
        </w:rPr>
        <w:t xml:space="preserve">本项目评标标准中的方案部分是否采用暗标方式进行评审：</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shd w:val="clear" w:color="auto" w:fill="ffffff"/>
        </w:rPr>
        <w:t xml:space="preserve"></w:t>
      </w:r>
      <w:r>
        <w:rPr>
          <w:rFonts w:ascii="Wingdings 2" w:hAnsi="Wingdings 2" w:eastAsia="Wingdings 2" w:cs="Wingdings 2"/>
          <w:color w:val="000000"/>
          <w:sz w:val="28"/>
          <w:szCs w:val="28"/>
          <w:highlight w:val="none"/>
          <w:shd w:val="clear" w:color="auto" w:fill="ffffff"/>
        </w:rPr>
        <w:t xml:space="preserve">R</w:t>
      </w:r>
      <w:r>
        <w:rPr>
          <w:rFonts w:hint="eastAsia" w:ascii="仿宋" w:hAnsi="仿宋" w:eastAsia="仿宋" w:cs="仿宋"/>
          <w:bCs/>
          <w:color w:val="000000"/>
          <w:sz w:val="28"/>
          <w:szCs w:val="28"/>
          <w:highlight w:val="none"/>
        </w:rPr>
        <w:t xml:space="preserve">不采用        </w:t>
      </w:r>
      <w:r>
        <w:rPr>
          <w:rFonts w:ascii="Wingdings 2" w:hAnsi="Wingdings 2" w:eastAsia="Wingdings 2" w:cs="Wingdings 2"/>
          <w:color w:val="000000"/>
          <w:sz w:val="28"/>
          <w:szCs w:val="28"/>
          <w:highlight w:val="none"/>
          <w:shd w:val="clear" w:color="auto" w:fill="ffffff"/>
        </w:rPr>
        <w:t xml:space="preserve">£</w:t>
      </w:r>
      <w:r>
        <w:rPr>
          <w:rFonts w:hint="eastAsia" w:ascii="仿宋" w:hAnsi="仿宋" w:eastAsia="仿宋" w:cs="仿宋"/>
          <w:bCs/>
          <w:color w:val="000000"/>
          <w:sz w:val="28"/>
          <w:szCs w:val="28"/>
          <w:highlight w:val="none"/>
        </w:rPr>
        <w:t xml:space="preserve">采用</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17.2方案部分采用暗标方式进行评审的编制要求：</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bCs/>
          <w:color w:val="000000"/>
          <w:sz w:val="28"/>
          <w:szCs w:val="28"/>
          <w:highlight w:val="none"/>
          <w:lang w:eastAsia="zh-CN"/>
        </w:rPr>
        <w:t xml:space="preserve">投标文件</w:t>
      </w:r>
      <w:r>
        <w:rPr>
          <w:rFonts w:hint="eastAsia" w:ascii="仿宋" w:hAnsi="仿宋" w:eastAsia="仿宋" w:cs="仿宋"/>
          <w:bCs/>
          <w:color w:val="000000"/>
          <w:sz w:val="28"/>
          <w:szCs w:val="28"/>
          <w:highlight w:val="none"/>
        </w:rPr>
        <w:t xml:space="preserve">制作工具（政府采购客户端）的带有“暗”标志的评分项节点。本项目在评审过程中，只要有任一家</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方案部分能够正常显示的，即视为“苏采云”系统方案部分暗标功能运行无故障。</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应按第17.2的要求编制方案，经三分之二评委认定，</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未按第17.2的要求编制方案的，按未提供方案处理。</w:t>
      </w:r>
      <w:r>
        <w:rPr>
          <w:rFonts w:hint="eastAsia" w:ascii="仿宋" w:hAnsi="仿宋" w:eastAsia="仿宋" w:cs="仿宋"/>
          <w:bCs/>
          <w:color w:val="000000"/>
          <w:sz w:val="28"/>
          <w:szCs w:val="28"/>
          <w:highlight w:val="none"/>
        </w:rPr>
      </w:r>
      <w:r/>
    </w:p>
    <w:p>
      <w:pPr>
        <w:pStyle w:val="879"/>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四、投标文件上传</w:t>
      </w:r>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18.投标文件的上传</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lang w:val="zh-CN"/>
        </w:rPr>
      </w:pPr>
      <w:r>
        <w:rPr>
          <w:rFonts w:hint="eastAsia" w:ascii="仿宋" w:hAnsi="仿宋" w:eastAsia="仿宋" w:cs="仿宋"/>
          <w:color w:val="000000"/>
          <w:sz w:val="28"/>
          <w:szCs w:val="28"/>
          <w:highlight w:val="none"/>
        </w:rPr>
        <w:t xml:space="preserve">18.2投标人上传的电子投标文件内容不清楚或不清晰的（含扫描</w:t>
      </w:r>
      <w:r>
        <w:rPr>
          <w:rFonts w:hint="eastAsia" w:ascii="仿宋" w:hAnsi="仿宋" w:eastAsia="仿宋" w:cs="仿宋"/>
          <w:bCs/>
          <w:color w:val="000000"/>
          <w:sz w:val="28"/>
          <w:szCs w:val="28"/>
          <w:highlight w:val="none"/>
        </w:rPr>
        <w:t xml:space="preserve">件），造成无法评审或部分影响评审的，</w:t>
      </w:r>
      <w:r>
        <w:rPr>
          <w:rFonts w:hint="eastAsia" w:ascii="仿宋" w:hAnsi="仿宋" w:eastAsia="仿宋" w:cs="仿宋"/>
          <w:bCs/>
          <w:color w:val="000000"/>
          <w:sz w:val="28"/>
          <w:szCs w:val="28"/>
          <w:highlight w:val="none"/>
          <w:lang w:val="zh-CN"/>
        </w:rPr>
        <w:t xml:space="preserve">责任由</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zh-CN"/>
        </w:rPr>
        <w:t xml:space="preserve">自负。</w:t>
      </w:r>
      <w:r>
        <w:rPr>
          <w:rFonts w:hint="eastAsia" w:ascii="仿宋" w:hAnsi="仿宋" w:eastAsia="仿宋" w:cs="仿宋"/>
          <w:bCs/>
          <w:color w:val="000000"/>
          <w:sz w:val="28"/>
          <w:szCs w:val="28"/>
          <w:highlight w:val="none"/>
          <w:lang w:val="zh-CN"/>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18.3投标人上传电子投标文件的时间不得迟于投标邀请中规定的截止时间。</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19.投标文件被拒绝接收的情形</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19.1在招标文件规定的提交投标文件截止时间后上传的电子投标文件。</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20.投标文件的修改和撤回</w:t>
      </w:r>
      <w:r>
        <w:rPr>
          <w:rFonts w:hint="eastAsia" w:ascii="仿宋" w:hAnsi="仿宋" w:eastAsia="仿宋" w:cs="仿宋"/>
          <w:b/>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19.1投标人在上传电子投标文件后可以对其修改或撤回，但这种修改和撤回，必须在规定的开标时间之前，具体操作方法见《操作手册》。</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19.2投标人不得在开标时间以后修改电子投标文件。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19.3投标人不得在提交电子投标文件截止时间起至投标有效期满前撤回电子投标文件。</w:t>
      </w:r>
      <w:r>
        <w:rPr>
          <w:rFonts w:hint="eastAsia" w:ascii="仿宋" w:hAnsi="仿宋" w:eastAsia="仿宋" w:cs="仿宋"/>
          <w:color w:val="000000"/>
          <w:sz w:val="28"/>
          <w:szCs w:val="28"/>
          <w:highlight w:val="none"/>
        </w:rPr>
      </w:r>
      <w:r/>
    </w:p>
    <w:p>
      <w:pPr>
        <w:pStyle w:val="879"/>
        <w:numPr>
          <w:ilvl w:val="0"/>
          <w:numId w:val="6"/>
        </w:numPr>
        <w:spacing w:line="520" w:lineRule="exact"/>
        <w:rPr>
          <w:rFonts w:hint="eastAsia" w:ascii="仿宋" w:hAnsi="仿宋" w:eastAsia="仿宋" w:cs="仿宋"/>
          <w:b/>
          <w:color w:val="000000"/>
          <w:sz w:val="32"/>
          <w:szCs w:val="32"/>
          <w:highlight w:val="none"/>
        </w:rPr>
      </w:pPr>
      <w:r/>
      <w:bookmarkStart w:id="8" w:name="_Toc162083530"/>
      <w:r>
        <w:rPr>
          <w:rFonts w:hint="eastAsia" w:ascii="仿宋" w:hAnsi="仿宋" w:eastAsia="仿宋" w:cs="仿宋"/>
          <w:b/>
          <w:color w:val="000000"/>
          <w:sz w:val="32"/>
          <w:szCs w:val="32"/>
          <w:highlight w:val="none"/>
        </w:rPr>
        <w:t xml:space="preserve">开标及评标</w:t>
      </w:r>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bookmarkEnd w:id="8"/>
      <w:r>
        <w:rPr>
          <w:rFonts w:hint="eastAsia" w:ascii="仿宋" w:hAnsi="仿宋" w:eastAsia="仿宋" w:cs="仿宋"/>
          <w:color w:val="000000"/>
          <w:sz w:val="28"/>
          <w:szCs w:val="28"/>
          <w:highlight w:val="none"/>
        </w:rPr>
        <w:t xml:space="preserve">20.开标</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20.2开标仪式由</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组织。苏采云系统将自动对项目进行开标，并宣布各投标人名称和投标价格。</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20.3投标人在开标过程中涉及到的投标文件解密、开标结果确认等工作，应按照《操作手册》规定执行。</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bookmarkStart w:id="9" w:name="_Toc16938547"/>
      <w:r/>
      <w:bookmarkStart w:id="10" w:name="_Toc20823303"/>
      <w:r/>
      <w:bookmarkStart w:id="11" w:name="_Toc513029231"/>
      <w:r>
        <w:rPr>
          <w:rFonts w:hint="eastAsia" w:ascii="仿宋" w:hAnsi="仿宋" w:eastAsia="仿宋" w:cs="仿宋"/>
          <w:color w:val="000000"/>
          <w:sz w:val="28"/>
          <w:szCs w:val="28"/>
          <w:highlight w:val="none"/>
        </w:rPr>
        <w:t xml:space="preserve">21.评标委员会</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21.1开标后，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将立即组织评标委员会（以下简称评委会）进行评标。</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21.2 评委会由采购人代表和有关技术、经济等方面的专家组成，且人员构成符合政府采购有关规定。</w:t>
      </w:r>
      <w:r>
        <w:rPr>
          <w:rFonts w:hint="eastAsia" w:ascii="仿宋" w:hAnsi="仿宋" w:eastAsia="仿宋" w:cs="仿宋"/>
          <w:color w:val="000000"/>
          <w:sz w:val="28"/>
          <w:szCs w:val="28"/>
          <w:highlight w:val="none"/>
        </w:rPr>
      </w:r>
      <w:r/>
    </w:p>
    <w:p>
      <w:pPr>
        <w:pStyle w:val="879"/>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21.3评委会独立工作，负责评审所有投标文件并确定中标侯选人。</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22．评标过程的保密与公正</w:t>
      </w:r>
      <w:bookmarkEnd w:id="9"/>
      <w:r/>
      <w:bookmarkEnd w:id="10"/>
      <w:r/>
      <w:bookmarkEnd w:id="11"/>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22.1凡是与审查、澄清、评价和比较投标的有关资料以及授标建议等，采购人、评委、</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均不得向投标人或与评标无关的其他人员透露。</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22.2在评标过程中，投标人不得以任何行为影响评标过程，否则其投标文件将被作为无效投标文件。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22.3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和评标委员会不向未中标的投标人解释未中标原因，也不公布评标过程中的相关细节。</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22.4 采用综合评分法的项目，未中标的投标人可于中标结果公告期限届满之日起通过苏采云系统查看自己的评审得分及排序情况。</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bookmarkStart w:id="12" w:name="_Toc513029232"/>
      <w:r/>
      <w:bookmarkStart w:id="13" w:name="_Toc16938548"/>
      <w:r/>
      <w:bookmarkStart w:id="14" w:name="_Toc20823304"/>
      <w:r>
        <w:rPr>
          <w:rFonts w:hint="eastAsia" w:ascii="仿宋" w:hAnsi="仿宋" w:eastAsia="仿宋" w:cs="仿宋"/>
          <w:color w:val="000000"/>
          <w:sz w:val="28"/>
          <w:szCs w:val="28"/>
          <w:highlight w:val="none"/>
        </w:rPr>
        <w:t xml:space="preserve">23．投标文件的澄清</w:t>
      </w:r>
      <w:bookmarkEnd w:id="12"/>
      <w:r/>
      <w:bookmarkEnd w:id="13"/>
      <w:r/>
      <w:bookmarkEnd w:id="14"/>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bookmarkStart w:id="15" w:name="_Toc20823305"/>
      <w:r/>
      <w:bookmarkStart w:id="16" w:name="_Toc16938549"/>
      <w:r/>
      <w:bookmarkStart w:id="17" w:name="_Toc513029233"/>
      <w:r>
        <w:rPr>
          <w:rFonts w:hint="eastAsia" w:ascii="仿宋" w:hAnsi="仿宋" w:eastAsia="仿宋" w:cs="仿宋"/>
          <w:color w:val="000000"/>
          <w:sz w:val="28"/>
          <w:szCs w:val="28"/>
          <w:highlight w:val="none"/>
        </w:rPr>
        <w:t xml:space="preserve">23.1评标期间，评委会对投标文件中含义不明确、同类问题表述不一致或者有明显文字和计算错误的内容，有权要求投标人作出必要的澄清、说明或者补正。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投标人的澄清、说明或者补正不得超出投标文件的范围或者改变投标文件的实质性内容。</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评委会并非对每个投标人都做澄清要求。</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23.2需要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进行澄清、说明和补正的，评委会将通过苏采云系统向</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23.3 接到评委会澄清、说明和补正要求的投标人如未按规定做出澄清、说明和补正，其风险由投标人自行承担。</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24.对投标文件的初审</w:t>
      </w:r>
      <w:bookmarkEnd w:id="15"/>
      <w:r/>
      <w:bookmarkEnd w:id="16"/>
      <w:r/>
      <w:bookmarkEnd w:id="17"/>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24.1投标文件初审分为资格审查和符合性审查。</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24.1.1 资格审查：依据法律法规和招标文件的规定，由采购人对投标文件中的资格证明文件进行审查。资格审查的结论，采购人向评委会进行反馈。</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的身份共同参加政府采购活动的,联合体成员中任何一方存在不良信用记录的，视同联合体存在不良应用记录。</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24.1.3 未通过资格审查或符合性审查的投标人，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将在苏采云系统中告知未通过资格审查或符合性审查的原因，评审结束后，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将不再告知未通过资格审查或符合性审查的原因。</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24.4评委会将对确定为实质性响应的投标进行进一步审核，看其是否有计算上或累加上的算术错误，修正错误的原则如下：</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（2）大写金额和小写金额不一致的，以大写金额为准。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（3）单价金额小数点或者百分比有明显错位的，以开标一览表的总价为准，并修改单价。</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（4）总价金额与按单价汇总金额不一致的，以单价金额计算结果为准。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同时出现两种以上错误的，按照前款规定的顺序修正。</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bookmarkStart w:id="18" w:name="_Toc513029234"/>
      <w:r/>
      <w:bookmarkStart w:id="19" w:name="_Toc20823306"/>
      <w:r/>
      <w:bookmarkStart w:id="20" w:name="_Toc16938550"/>
      <w:r>
        <w:rPr>
          <w:rFonts w:hint="eastAsia" w:ascii="仿宋" w:hAnsi="仿宋" w:eastAsia="仿宋" w:cs="仿宋"/>
          <w:color w:val="000000"/>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24.7投标人在开、评标全过程中应保持通讯畅通，及时登录苏采云系统查阅、答复相关信息，并安排专人与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及评标委员会联系。</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bookmarkEnd w:id="18"/>
      <w:r/>
      <w:bookmarkEnd w:id="19"/>
      <w:r/>
      <w:bookmarkEnd w:id="20"/>
      <w:r>
        <w:rPr>
          <w:rFonts w:hint="eastAsia" w:ascii="仿宋" w:hAnsi="仿宋" w:eastAsia="仿宋" w:cs="仿宋"/>
          <w:color w:val="000000"/>
          <w:sz w:val="28"/>
          <w:szCs w:val="28"/>
          <w:highlight w:val="none"/>
        </w:rPr>
        <w:t xml:space="preserve">5.无效投标条款和废标条款</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bookmarkStart w:id="21" w:name="_Toc20823307"/>
      <w:r/>
      <w:bookmarkStart w:id="22" w:name="_Toc513029235"/>
      <w:r/>
      <w:bookmarkStart w:id="23" w:name="_Toc16938551"/>
      <w:r>
        <w:rPr>
          <w:rFonts w:hint="eastAsia" w:ascii="仿宋" w:hAnsi="仿宋" w:eastAsia="仿宋" w:cs="仿宋"/>
          <w:color w:val="000000"/>
          <w:sz w:val="28"/>
          <w:szCs w:val="28"/>
          <w:highlight w:val="none"/>
        </w:rPr>
        <w:t xml:space="preserve">25.1无效投标条款</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 投标人在苏采云系统规定的时间内未成功解密电子投标文件的。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25.1.2 投标人未按照招标文件要求上传电子投标文件的。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25.1.3同一投标人提交两个（含两个）以上不同的投标报价的。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25.1.4投标人不具备招标文件中规定资格要求的。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25.1.5投标人的报价超过了采购预算或最高限价的。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25.1.6未通过符合性审查的。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25.1.7不符合招标文件中规定的实质性要求和条件的（实质性要求和条件是指本招标文件中用带星号（“★”）的商务和技术要求）。</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25.1.9  投标文件含有采购人不能接受的附加条件的。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25.1.11按照第 34.4的要求本项目中具有“强制采购”产品，但未提供经国家确定的认证机构出具的、处于有效期之内该节能产品认证证书图片的；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25.1.12 投标文件未按照招标文件要求加盖CA电子公章的。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25.1.13其他法律、法规及本招标文件规定的属无效投标的情形。</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25.2废标条款</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25.2.1符合专业条件的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或者对招标文件作实质响应的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25.2.2出现影响采购公正的违法、违规行为的。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25.2.3因重大变故，采购任务取消的。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25.2.4评标委员会认定招标文件存在歧义、重大缺陷导致评审工作无法进行。</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25.2.5 因苏采云系统系统故障原因造成开标不成功的。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 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不足三家的处理：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25.3.1如出现投标截止时间结束后参加投标的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或者在评标期间对招标文件做出实质响应的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不足三家情况，按政府采购相关规定执行。</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.4异常低价响应审查</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.4.1 评审过程中出现下列情形之一的，</w:t>
      </w: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应当启动异常低价响应审查程序：</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报价低于全部通过符合性审查</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平均值50%的，即</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报价＜全部通过符合性审查</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平均值×50%；</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报价低于通过符合性审查的次低报价</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50%的，即</w:t>
      </w:r>
      <w:r>
        <w:rPr>
          <w:rFonts w:hint="eastAsia" w:ascii="仿宋" w:hAnsi="仿宋" w:eastAsia="仿宋" w:cs="仿宋"/>
          <w:b/>
          <w:bCs/>
          <w:color w:val="000000"/>
          <w:sz w:val="28"/>
          <w:szCs w:val="28"/>
          <w:highlight w:val="none"/>
          <w:lang w:eastAsia="zh-CN"/>
        </w:rPr>
        <w:t xml:space="preserve">投标报价</w:t>
      </w:r>
      <w:r>
        <w:rPr>
          <w:rFonts w:hint="eastAsia" w:ascii="仿宋" w:hAnsi="仿宋" w:eastAsia="仿宋" w:cs="仿宋"/>
          <w:b/>
          <w:bCs/>
          <w:color w:val="000000"/>
          <w:sz w:val="28"/>
          <w:szCs w:val="28"/>
          <w:highlight w:val="none"/>
        </w:rPr>
        <w:t xml:space="preserve">＜通过符合性审查的次低报价</w:t>
      </w:r>
      <w:r>
        <w:rPr>
          <w:rFonts w:hint="eastAsia" w:ascii="仿宋" w:hAnsi="仿宋" w:eastAsia="仿宋" w:cs="仿宋"/>
          <w:b/>
          <w:bCs/>
          <w:color w:val="000000"/>
          <w:sz w:val="28"/>
          <w:szCs w:val="28"/>
          <w:highlight w:val="none"/>
          <w:lang w:eastAsia="zh-CN"/>
        </w:rPr>
        <w:t xml:space="preserve">投标人投标报价</w:t>
      </w:r>
      <w:r>
        <w:rPr>
          <w:rFonts w:hint="eastAsia" w:ascii="仿宋" w:hAnsi="仿宋" w:eastAsia="仿宋" w:cs="仿宋"/>
          <w:b/>
          <w:bCs/>
          <w:color w:val="000000"/>
          <w:sz w:val="28"/>
          <w:szCs w:val="28"/>
          <w:highlight w:val="none"/>
        </w:rPr>
        <w:t xml:space="preserve">×50%；</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lang w:val="en-US" w:eastAsia="zh-CN"/>
        </w:rPr>
        <w:t xml:space="preserve">投标</w:t>
      </w:r>
      <w:r>
        <w:rPr>
          <w:rFonts w:hint="eastAsia" w:ascii="仿宋" w:hAnsi="仿宋" w:eastAsia="仿宋" w:cs="仿宋"/>
          <w:b/>
          <w:bCs/>
          <w:color w:val="000000"/>
          <w:sz w:val="28"/>
          <w:szCs w:val="28"/>
          <w:highlight w:val="none"/>
        </w:rPr>
        <w:t xml:space="preserve">报价低于采购项目最高限价45%的，即</w:t>
      </w:r>
      <w:r>
        <w:rPr>
          <w:rFonts w:hint="eastAsia" w:ascii="仿宋" w:hAnsi="仿宋" w:eastAsia="仿宋" w:cs="仿宋"/>
          <w:b/>
          <w:bCs/>
          <w:color w:val="000000"/>
          <w:sz w:val="28"/>
          <w:szCs w:val="28"/>
          <w:highlight w:val="none"/>
          <w:lang w:eastAsia="zh-CN"/>
        </w:rPr>
        <w:t xml:space="preserve">投标报价</w:t>
      </w:r>
      <w:r>
        <w:rPr>
          <w:rFonts w:hint="eastAsia" w:ascii="仿宋" w:hAnsi="仿宋" w:eastAsia="仿宋" w:cs="仿宋"/>
          <w:b/>
          <w:bCs/>
          <w:color w:val="000000"/>
          <w:sz w:val="28"/>
          <w:szCs w:val="28"/>
          <w:highlight w:val="none"/>
        </w:rPr>
        <w:t xml:space="preserve">＜采购项目最高限价×45%；</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w:t>
      </w:r>
      <w:r>
        <w:rPr>
          <w:rFonts w:hint="eastAsia" w:ascii="仿宋" w:hAnsi="仿宋" w:eastAsia="仿宋" w:cs="仿宋"/>
          <w:b/>
          <w:bCs/>
          <w:color w:val="000000"/>
          <w:sz w:val="28"/>
          <w:szCs w:val="28"/>
          <w:highlight w:val="none"/>
          <w:lang w:val="en-US" w:eastAsia="zh-CN"/>
        </w:rPr>
        <w:t xml:space="preserve">评标</w:t>
      </w:r>
      <w:r>
        <w:rPr>
          <w:rFonts w:hint="eastAsia" w:ascii="仿宋" w:hAnsi="仿宋" w:eastAsia="仿宋" w:cs="仿宋"/>
          <w:b/>
          <w:bCs/>
          <w:color w:val="000000"/>
          <w:sz w:val="28"/>
          <w:szCs w:val="28"/>
          <w:highlight w:val="none"/>
        </w:rPr>
        <w:t xml:space="preserve">小组基于专业判断，认为</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报价过低、有可能影响产品质量或者不能诚信履约的其他情形。</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.4.2</w:t>
      </w: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启动异常低价响应审查后，属于前述第1项至第4项情形的，应当要求相关</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在评审现场30分钟内对响应价格作出解释，提供项目具体成本测算等与报价合理性相关的书面说明及必要的证明材料，包括但不限于原材料成本、人工成本、制造费用等，其中，属于第3项情形，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已随投</w:t>
      </w:r>
      <w:r>
        <w:rPr>
          <w:rFonts w:hint="eastAsia" w:ascii="仿宋" w:hAnsi="仿宋" w:eastAsia="仿宋" w:cs="仿宋"/>
          <w:b/>
          <w:bCs/>
          <w:color w:val="000000"/>
          <w:sz w:val="28"/>
          <w:szCs w:val="28"/>
          <w:highlight w:val="none"/>
          <w:lang w:eastAsia="zh-CN"/>
        </w:rPr>
        <w:t xml:space="preserve">投标文件</w:t>
      </w:r>
      <w:r>
        <w:rPr>
          <w:rFonts w:hint="eastAsia" w:ascii="仿宋" w:hAnsi="仿宋" w:eastAsia="仿宋" w:cs="仿宋"/>
          <w:b/>
          <w:bCs/>
          <w:color w:val="000000"/>
          <w:sz w:val="28"/>
          <w:szCs w:val="28"/>
          <w:highlight w:val="none"/>
        </w:rPr>
        <w:t xml:space="preserve">一并提交相关书面说明及必要的证明材料的，在评审现场可不再重复提交。</w:t>
      </w:r>
      <w:r>
        <w:rPr>
          <w:rFonts w:hint="eastAsia" w:ascii="仿宋" w:hAnsi="仿宋" w:eastAsia="仿宋" w:cs="仿宋"/>
          <w:b/>
          <w:bCs/>
          <w:color w:val="000000"/>
          <w:sz w:val="28"/>
          <w:szCs w:val="28"/>
          <w:highlight w:val="none"/>
        </w:rPr>
      </w:r>
      <w:r/>
    </w:p>
    <w:p>
      <w:pPr>
        <w:pStyle w:val="896"/>
        <w:ind w:firstLine="562"/>
        <w:tabs>
          <w:tab w:val="left" w:pos="2020" w:leader="none"/>
          <w:tab w:val="center" w:pos="4535" w:leader="none"/>
        </w:tabs>
        <w:rPr>
          <w:rFonts w:hint="eastAsia"/>
          <w:color w:val="000000"/>
          <w:highlight w:val="none"/>
        </w:rPr>
      </w:pP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不能提供书面说明、证明材料，或者提供的书面说明、证明材料不能证明其报价合理性的，</w:t>
      </w:r>
      <w:r>
        <w:rPr>
          <w:rFonts w:hint="eastAsia" w:ascii="仿宋" w:hAnsi="仿宋" w:eastAsia="仿宋" w:cs="仿宋"/>
          <w:b/>
          <w:bCs/>
          <w:color w:val="000000"/>
          <w:sz w:val="28"/>
          <w:szCs w:val="28"/>
          <w:highlight w:val="none"/>
          <w:lang w:eastAsia="zh-CN"/>
        </w:rPr>
        <w:t xml:space="preserve">评标小组</w:t>
      </w:r>
      <w:r>
        <w:rPr>
          <w:rFonts w:hint="eastAsia" w:ascii="仿宋" w:hAnsi="仿宋" w:eastAsia="仿宋" w:cs="仿宋"/>
          <w:b/>
          <w:bCs/>
          <w:color w:val="000000"/>
          <w:sz w:val="28"/>
          <w:szCs w:val="28"/>
          <w:highlight w:val="none"/>
        </w:rPr>
        <w:t xml:space="preserve">应当将其作为无效响应处理。异常低价响应审查的启动原因、审查意见和审查结果应当在评审报告中记录，并随</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提供的相关书面说明及证明材料，以及评审委员会有关互联网浏览、查询历史一并归档。</w:t>
      </w:r>
      <w:r>
        <w:rPr>
          <w:rFonts w:hint="eastAsia"/>
          <w:color w:val="000000"/>
          <w:highlight w:val="none"/>
        </w:rPr>
      </w:r>
      <w:r/>
    </w:p>
    <w:p>
      <w:pPr>
        <w:pStyle w:val="879"/>
        <w:numPr>
          <w:ilvl w:val="0"/>
          <w:numId w:val="6"/>
        </w:numPr>
        <w:ind w:firstLine="482"/>
        <w:spacing w:line="520" w:lineRule="exact"/>
        <w:rPr>
          <w:rFonts w:hint="eastAsia" w:ascii="仿宋" w:hAnsi="仿宋" w:eastAsia="仿宋" w:cs="仿宋"/>
          <w:b/>
          <w:color w:val="000000"/>
          <w:sz w:val="32"/>
          <w:szCs w:val="32"/>
          <w:highlight w:val="none"/>
        </w:rPr>
      </w:pPr>
      <w:r/>
      <w:bookmarkEnd w:id="21"/>
      <w:r/>
      <w:bookmarkEnd w:id="22"/>
      <w:r/>
      <w:bookmarkEnd w:id="23"/>
      <w:r/>
      <w:bookmarkStart w:id="24" w:name="_Toc120614219"/>
      <w:r>
        <w:rPr>
          <w:rFonts w:hint="eastAsia" w:ascii="仿宋" w:hAnsi="仿宋" w:eastAsia="仿宋" w:cs="仿宋"/>
          <w:b/>
          <w:color w:val="000000"/>
          <w:sz w:val="32"/>
          <w:szCs w:val="32"/>
          <w:highlight w:val="none"/>
        </w:rPr>
        <w:t xml:space="preserve">定标</w:t>
      </w:r>
      <w:bookmarkEnd w:id="24"/>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bookmarkStart w:id="25" w:name="_Toc513029238"/>
      <w:r/>
      <w:bookmarkStart w:id="26" w:name="_Toc16938554"/>
      <w:r/>
      <w:bookmarkStart w:id="27" w:name="_Toc20823310"/>
      <w:r>
        <w:rPr>
          <w:rFonts w:hint="eastAsia" w:ascii="仿宋" w:hAnsi="仿宋" w:eastAsia="仿宋" w:cs="仿宋"/>
          <w:color w:val="000000"/>
          <w:sz w:val="28"/>
          <w:szCs w:val="28"/>
          <w:highlight w:val="none"/>
        </w:rPr>
        <w:t xml:space="preserve">2</w:t>
      </w:r>
      <w:bookmarkEnd w:id="25"/>
      <w:r>
        <w:rPr>
          <w:rFonts w:hint="eastAsia" w:ascii="仿宋" w:hAnsi="仿宋" w:eastAsia="仿宋" w:cs="仿宋"/>
          <w:color w:val="000000"/>
          <w:sz w:val="28"/>
          <w:szCs w:val="28"/>
          <w:highlight w:val="none"/>
        </w:rPr>
        <w:t xml:space="preserve">6.确定</w:t>
      </w:r>
      <w:bookmarkEnd w:id="26"/>
      <w:r/>
      <w:bookmarkEnd w:id="27"/>
      <w:r>
        <w:rPr>
          <w:rFonts w:hint="eastAsia" w:ascii="仿宋" w:hAnsi="仿宋" w:eastAsia="仿宋" w:cs="仿宋"/>
          <w:color w:val="000000"/>
          <w:sz w:val="28"/>
          <w:szCs w:val="28"/>
          <w:highlight w:val="none"/>
        </w:rPr>
        <w:t xml:space="preserve">中标单位</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26.1中标候选人的选取原则和数量见招标文件第三章规定。 </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 采购人应根据评委会推荐的中标候选人确定中标人。</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 </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将在“淮安市政府采购网”发布中标公告，公告期限为1个工作日。</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  若有充分证据证明，中标人出现下列情况之一的，一经查实，将被取消中标资格：</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26.4.1提供虚假材料谋取中标的。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26.4.2向采购人、</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行贿或者提供其他不正当利益的。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26.4.3属于本文件规定的无效条件，但在评标过程中又未被评委会发现的。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26.4.4与采购人或者其他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恶意串通的。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26.4.5采取不正当手段诋毁、排挤其他</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bookmarkStart w:id="28" w:name="_Toc200451960"/>
      <w:r>
        <w:rPr>
          <w:rFonts w:hint="eastAsia" w:ascii="仿宋" w:hAnsi="仿宋" w:eastAsia="仿宋" w:cs="仿宋"/>
          <w:color w:val="000000"/>
          <w:sz w:val="28"/>
          <w:szCs w:val="28"/>
          <w:highlight w:val="none"/>
        </w:rPr>
        <w:t xml:space="preserve">26.5.有下列情形之一的，视为投标人串通投标，投标无效：</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26.5.1不同投标人的投标文件由同一单位或者个人编制；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26.5.2不同投标人委托同一单位或者个人办理投标事宜；</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26.5.3 不同投标人的投标文件载明的项目管理成员或者联系人员为同一人；</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26.5.4不同投标人的投标文件异常一致或者投标报价呈规律性差异；</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27．质疑处理</w:t>
      </w:r>
      <w:bookmarkEnd w:id="28"/>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“登录，从”项目质疑申请”模块提出质疑。未通过交易平台提交的、七个工作日之外以及未按27.5条的要求提供质疑的均不予受理。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27.2上述应知其权益受到损害之日是指:</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（1）对招标文件提出质疑的，为采购文件公告期限届满之日起计算；</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（3）对中标结果提出质疑的，为中标结果公告期限届满之日起计算。</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27.3质疑投标人是指直接参加本次投标活动的投标人，未参加投标活动的投标人或在投标活动中自身权益未受到损害的投标人所提出的质疑不予受理。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27.4质疑投标人在法定质疑期内应当一次性针对同一采购环节提出质疑。</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27.5质疑函应当包括以下主要内容，附上相关证明材料。否则，</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不予受理。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（1）质疑投标人的名称、地址、邮编、联系人及联系电话；</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27.6</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收到质疑函后，将对质疑的形式和内容进行审查，如质疑函内容、格式不符合规定，</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有权不予受理。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27.7对于内容、格式符合规定的质疑函，</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联系索取，或者在质疑函中明确提出该要求。</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27.8投标人提出的质疑必须有理、有据，不得恶意质疑或提交虚假质疑。否则，一经查实，</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28.中标通知书</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28.l中标结果确定后，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28.2中标通知书将是合同的一个组成部分。对采购人和中标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均具有法律效力。中标通知书发出后，采购人改变中标结果的，或者中标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放弃中标项目的，应当依法承担法律责任。</w:t>
      </w:r>
      <w:r>
        <w:rPr>
          <w:rFonts w:hint="eastAsia" w:ascii="仿宋" w:hAnsi="仿宋" w:eastAsia="仿宋" w:cs="仿宋"/>
          <w:color w:val="000000"/>
          <w:sz w:val="28"/>
          <w:szCs w:val="28"/>
          <w:highlight w:val="none"/>
        </w:rPr>
      </w:r>
      <w:r/>
    </w:p>
    <w:p>
      <w:pPr>
        <w:pStyle w:val="879"/>
        <w:numPr>
          <w:ilvl w:val="0"/>
          <w:numId w:val="6"/>
        </w:numPr>
        <w:ind w:firstLine="482"/>
        <w:spacing w:line="520" w:lineRule="exact"/>
        <w:rPr>
          <w:rFonts w:hint="eastAsia" w:ascii="仿宋" w:hAnsi="仿宋" w:eastAsia="仿宋" w:cs="仿宋"/>
          <w:b/>
          <w:color w:val="000000"/>
          <w:sz w:val="32"/>
          <w:szCs w:val="32"/>
          <w:highlight w:val="none"/>
        </w:rPr>
      </w:pPr>
      <w:r/>
      <w:bookmarkStart w:id="29" w:name="_Toc120614220"/>
      <w:r/>
      <w:bookmarkStart w:id="30" w:name="_Toc513029236"/>
      <w:r/>
      <w:bookmarkStart w:id="31" w:name="_Toc16938552"/>
      <w:r/>
      <w:bookmarkStart w:id="32" w:name="_Toc20823308"/>
      <w:r>
        <w:rPr>
          <w:rFonts w:hint="eastAsia" w:ascii="仿宋" w:hAnsi="仿宋" w:eastAsia="仿宋" w:cs="仿宋"/>
          <w:b/>
          <w:color w:val="000000"/>
          <w:sz w:val="32"/>
          <w:szCs w:val="32"/>
          <w:highlight w:val="none"/>
        </w:rPr>
        <w:t xml:space="preserve">授予合同</w:t>
      </w:r>
      <w:bookmarkEnd w:id="29"/>
      <w:r>
        <w:rPr>
          <w:rFonts w:hint="eastAsia" w:ascii="仿宋" w:hAnsi="仿宋" w:eastAsia="仿宋" w:cs="仿宋"/>
          <w:b/>
          <w:color w:val="000000"/>
          <w:sz w:val="32"/>
          <w:szCs w:val="32"/>
          <w:highlight w:val="none"/>
        </w:rPr>
      </w:r>
      <w:r/>
    </w:p>
    <w:p>
      <w:pPr>
        <w:pStyle w:val="879"/>
        <w:spacing w:line="520" w:lineRule="exact"/>
        <w:rPr>
          <w:rFonts w:hint="eastAsia" w:ascii="仿宋" w:hAnsi="仿宋" w:eastAsia="仿宋" w:cs="仿宋"/>
          <w:color w:val="000000"/>
          <w:sz w:val="28"/>
          <w:szCs w:val="28"/>
          <w:highlight w:val="none"/>
        </w:rPr>
      </w:pPr>
      <w:r/>
      <w:bookmarkEnd w:id="30"/>
      <w:r/>
      <w:bookmarkEnd w:id="31"/>
      <w:r/>
      <w:bookmarkEnd w:id="32"/>
      <w:r/>
      <w:bookmarkStart w:id="33" w:name="_Toc513029237"/>
      <w:r/>
      <w:bookmarkStart w:id="34" w:name="_Toc20823309"/>
      <w:r/>
      <w:bookmarkStart w:id="35" w:name="_Toc16938553"/>
      <w:r>
        <w:rPr>
          <w:rFonts w:hint="eastAsia" w:ascii="仿宋" w:hAnsi="仿宋" w:eastAsia="仿宋" w:cs="仿宋"/>
          <w:color w:val="000000"/>
          <w:sz w:val="28"/>
          <w:szCs w:val="28"/>
          <w:highlight w:val="none"/>
        </w:rPr>
        <w:t xml:space="preserve">29. 签订合同</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29.l中标人应当在中标通知书发出之日起三十日内，按照招标文件确定的事项与采购人签订政府采购合同。</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29.2招标文件、中标人的投标文件及招标过程中有关澄清、承诺文件均应作为合同附件。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30.货物（包含与货物相关的服务）的追加</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bookmarkEnd w:id="33"/>
      <w:r/>
      <w:bookmarkEnd w:id="34"/>
      <w:r/>
      <w:bookmarkEnd w:id="35"/>
      <w:r>
        <w:rPr>
          <w:rFonts w:hint="eastAsia" w:ascii="仿宋" w:hAnsi="仿宋" w:eastAsia="仿宋" w:cs="仿宋"/>
          <w:color w:val="000000"/>
          <w:sz w:val="28"/>
          <w:szCs w:val="28"/>
          <w:highlight w:val="none"/>
        </w:rPr>
        <w:t xml:space="preserve">31.政府采购履约资金扶持政策</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可凭政府采购合同办理融资贷款，详情请见江苏政府采购网“政采贷”专栏。</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rPr>
          <w:rFonts w:hint="eastAsia" w:ascii="仿宋" w:hAnsi="仿宋" w:eastAsia="仿宋" w:cs="仿宋"/>
          <w:b/>
          <w:bCs/>
          <w:color w:val="000000"/>
          <w:sz w:val="32"/>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32.1小微型企业价格扣除</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32.1.2在货物采购项目中，</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32.2联合体及分包</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32.3小微型企业</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32.4残疾人福利单位</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32.5监狱和戒毒企业</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 节能、环保政策</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33.2节能产品（本项目不涉及）</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rPr>
        <w:t xml:space="preserve"> (采购产品)</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（优先采购/强制采购）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33.3环保产品（本项目不涉及）</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 (采购产品)</w:t>
      </w:r>
      <w:r>
        <w:rPr>
          <w:rFonts w:hint="eastAsia" w:ascii="仿宋" w:hAnsi="仿宋" w:eastAsia="仿宋" w:cs="仿宋"/>
          <w:color w:val="000000"/>
          <w:sz w:val="28"/>
          <w:szCs w:val="28"/>
          <w:highlight w:val="none"/>
        </w:rPr>
        <w:t xml:space="preserve">被列入“环境标志产品品目清单”的，实行优先采购。</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33.4本项目中实行“强制采购”的，需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color w:val="000000"/>
          <w:sz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879"/>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34．政府绿色采购</w:t>
      </w:r>
      <w:r>
        <w:rPr>
          <w:rFonts w:hint="eastAsia" w:ascii="仿宋" w:hAnsi="仿宋" w:eastAsia="仿宋" w:cs="仿宋"/>
          <w:bCs/>
          <w:color w:val="000000"/>
          <w:sz w:val="28"/>
          <w:szCs w:val="28"/>
          <w:highlight w:val="none"/>
        </w:rPr>
      </w:r>
      <w:r/>
    </w:p>
    <w:p>
      <w:pPr>
        <w:pStyle w:val="879"/>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color w:val="000000"/>
          <w:sz w:val="28"/>
          <w:szCs w:val="28"/>
          <w:highlight w:val="none"/>
        </w:rPr>
      </w:r>
      <w:r/>
    </w:p>
    <w:p>
      <w:pPr>
        <w:pStyle w:val="92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color w:val="000000"/>
          <w:sz w:val="28"/>
          <w:szCs w:val="28"/>
          <w:highlight w:val="none"/>
        </w:rPr>
      </w:r>
      <w:r/>
    </w:p>
    <w:p>
      <w:pPr>
        <w:pStyle w:val="92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92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 履约资金扶持政策</w:t>
      </w:r>
      <w:r>
        <w:rPr>
          <w:rFonts w:hint="eastAsia" w:ascii="仿宋" w:hAnsi="仿宋" w:eastAsia="仿宋" w:cs="仿宋"/>
          <w:color w:val="000000"/>
          <w:sz w:val="28"/>
          <w:szCs w:val="28"/>
          <w:highlight w:val="none"/>
        </w:rPr>
      </w:r>
      <w:r/>
    </w:p>
    <w:p>
      <w:pPr>
        <w:pStyle w:val="92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921"/>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92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1"/>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为中标候选人的评标方法。</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三、具体标准:</w:t>
      </w:r>
      <w:r>
        <w:rPr>
          <w:rFonts w:hint="eastAsia" w:ascii="仿宋" w:hAnsi="仿宋" w:eastAsia="仿宋" w:cs="仿宋"/>
          <w:color w:val="000000"/>
          <w:sz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1、价格:50分</w:t>
      </w:r>
      <w:r>
        <w:rPr>
          <w:rFonts w:hint="eastAsia" w:ascii="仿宋" w:hAnsi="仿宋" w:eastAsia="仿宋" w:cs="仿宋"/>
          <w:color w:val="000000"/>
          <w:sz w:val="28"/>
          <w:szCs w:val="28"/>
          <w:highlight w:val="none"/>
        </w:rPr>
      </w:r>
      <w:r/>
    </w:p>
    <w:p>
      <w:pPr>
        <w:pStyle w:val="879"/>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采用低价优先法计算，即满足招标文件要求且投标价格最低的投标报价为评标基准价，其价格分为满分。其他投标人的价格分统一按照下列公式计算（小数</w:t>
      </w:r>
      <w:r>
        <w:rPr>
          <w:rFonts w:hint="eastAsia" w:ascii="仿宋" w:hAnsi="仿宋" w:eastAsia="仿宋" w:cs="仿宋"/>
          <w:bCs/>
          <w:color w:val="000000"/>
          <w:sz w:val="28"/>
          <w:szCs w:val="28"/>
          <w:highlight w:val="none"/>
        </w:rPr>
        <w:t xml:space="preserve">点保留两位）:</w:t>
      </w:r>
      <w:r>
        <w:rPr>
          <w:rFonts w:hint="eastAsia" w:ascii="仿宋" w:hAnsi="仿宋" w:eastAsia="仿宋" w:cs="仿宋"/>
          <w:bCs/>
          <w:color w:val="000000"/>
          <w:sz w:val="28"/>
          <w:szCs w:val="28"/>
          <w:highlight w:val="none"/>
        </w:rPr>
      </w:r>
      <w:r/>
    </w:p>
    <w:p>
      <w:pPr>
        <w:pStyle w:val="879"/>
        <w:ind w:firstLine="560"/>
        <w:spacing w:line="520" w:lineRule="exact"/>
        <w:tabs>
          <w:tab w:val="left" w:pos="180"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投标报价得分＝（评标基准价/投标报价）×</w:t>
      </w:r>
      <w:r>
        <w:rPr>
          <w:rFonts w:hint="eastAsia" w:ascii="仿宋" w:hAnsi="仿宋" w:eastAsia="仿宋" w:cs="仿宋"/>
          <w:bCs/>
          <w:color w:val="000000"/>
          <w:sz w:val="28"/>
          <w:szCs w:val="28"/>
          <w:highlight w:val="none"/>
          <w:lang w:val="en-US" w:eastAsia="zh-CN"/>
        </w:rPr>
        <w:t xml:space="preserve">50</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2、方案部分:25分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（1）整体服务构想 （4分）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总体服务构想</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用餐人员及用餐情况分析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食品成本控制</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服务于本项目的重点、难点。</w:t>
      </w:r>
      <w:r>
        <w:rPr>
          <w:rFonts w:hint="eastAsia" w:ascii="仿宋" w:hAnsi="仿宋" w:eastAsia="仿宋"/>
          <w:color w:val="000000"/>
          <w:sz w:val="28"/>
          <w:szCs w:val="28"/>
          <w:highlight w:val="none"/>
        </w:rPr>
      </w:r>
      <w:r/>
    </w:p>
    <w:p>
      <w:pPr>
        <w:pStyle w:val="879"/>
        <w:ind w:firstLine="560"/>
        <w:spacing w:line="520" w:lineRule="exact"/>
        <w:rPr>
          <w:rFonts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（2）管理规章制度（3分）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食品质量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服务质量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食品安全管理</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环境管理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原材料管理。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（3）日常管理标准及措施（3分）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仪容仪表</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服务态度</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岗位培训</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服务技能和服务效率。</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（4）安全措施（3分）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饮食安全</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工作安全。</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（5）卫生措施（3分）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清洁卫生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保洁措施及承诺（达到食堂卫生管理标准要求）。</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（6）员工管理制度及稳定保障措施（3分）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人员配备合理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激励、奖惩、福利制度</w:t>
      </w:r>
      <w:r>
        <w:rPr>
          <w:rFonts w:hint="eastAsia" w:ascii="仿宋" w:hAnsi="仿宋" w:eastAsia="仿宋" w:cs="仿宋"/>
          <w:color w:val="000000"/>
          <w:sz w:val="28"/>
          <w:highlight w:val="none"/>
        </w:rPr>
        <w:t xml:space="preserve">。</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（7）应急预案（3分）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临时加餐</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临时接待</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停水停电停气</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食品安全事故</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燃气泄漏</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水管爆裂</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火灾</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突发事件处置、定期演练。</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（8）食谱及制作（3分）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包括并不限于:（1）</w:t>
      </w:r>
      <w:r>
        <w:rPr>
          <w:rFonts w:hint="eastAsia" w:ascii="仿宋" w:hAnsi="仿宋" w:eastAsia="仿宋"/>
          <w:color w:val="000000"/>
          <w:sz w:val="28"/>
          <w:szCs w:val="28"/>
          <w:highlight w:val="none"/>
        </w:rPr>
        <w:t xml:space="preserve">餐食计划</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编写3周的早、中餐食谱并作出说明（按早餐6元、午餐20元，300人用餐标准制定方案）由评委从食谱、合理搭配、营养、菜品不重样等方面进行评分。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s="仿宋"/>
          <w:b w:val="0"/>
          <w:bCs/>
          <w:color w:val="000000"/>
          <w:sz w:val="28"/>
          <w:szCs w:val="28"/>
          <w:highlight w:val="none"/>
          <w:lang w:val="en-US" w:eastAsia="zh-CN"/>
        </w:rPr>
        <w:t xml:space="preserve">针对上述要求，</w:t>
      </w:r>
      <w:r>
        <w:rPr>
          <w:rFonts w:hint="eastAsia" w:ascii="仿宋" w:hAnsi="仿宋" w:eastAsia="仿宋" w:cs="仿宋"/>
          <w:b w:val="0"/>
          <w:bCs/>
          <w:color w:val="000000"/>
          <w:sz w:val="28"/>
          <w:szCs w:val="28"/>
          <w:highlight w:val="none"/>
          <w:lang w:val="en-US" w:eastAsia="zh-CN"/>
        </w:rPr>
        <w:t xml:space="preserve">方案做到完全覆盖并能延展、拓展，内容全面、详实，图表详尽，非常有针对性、合理性、可操作性的，得3分；方案仅做到完全覆盖，未能延展、拓展，内容全面、详实但针对性、合理性、可操作性一般的，得2分；方案内容不全面、不够详实具体、几乎无针对性、合理性、可操作性的，得1分；未提供不得分。</w:t>
      </w:r>
      <w:r>
        <w:rPr>
          <w:rFonts w:hint="eastAsia" w:ascii="仿宋" w:hAnsi="仿宋" w:eastAsia="仿宋"/>
          <w:color w:val="000000"/>
          <w:sz w:val="28"/>
          <w:szCs w:val="28"/>
          <w:highlight w:val="none"/>
        </w:rPr>
      </w:r>
      <w:r/>
    </w:p>
    <w:p>
      <w:pPr>
        <w:pStyle w:val="879"/>
        <w:numPr>
          <w:ilvl w:val="0"/>
          <w:numId w:val="7"/>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商务部分：25分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具有有效期内的ISO22000食品安全管理体系认证证书、质量管理体系认证、职业健康安全认证、环境管理认证、HACCP认证证书的，每有一项得1分，本项最多得5分，没有不得分。(提供相关证书复印件加盖投标人电子公章)</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自2023年1月1日以来承担过午餐日均供餐规模260人（含）以上配送或食堂外包业绩的，每提供1个得2分，本项最多6分（同一个服务对象不重复计分）。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注：时间以合同为准。如合同中不能反映项目内容和规模的，还需提供由用户出具的相关证明材料（加盖用户公章的扫描件）。</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运营的服务项目食品安全等级A级（优秀）得2分，B级（良好）得1.5分、C级（一般）得1分，本项最多的2分（须提供市场监督管理局出具证明材料或行政主管单位网站公示内容截图）。</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针对本项目拟派厨师</w:t>
      </w:r>
      <w:r>
        <w:rPr>
          <w:rFonts w:hint="eastAsia" w:ascii="仿宋" w:hAnsi="仿宋" w:eastAsia="仿宋" w:cs="仿宋"/>
          <w:color w:val="000000"/>
          <w:sz w:val="28"/>
          <w:highlight w:val="none"/>
        </w:rPr>
        <w:t xml:space="preserve">（包括主厨、副厨）</w:t>
      </w:r>
      <w:r>
        <w:rPr>
          <w:rFonts w:hint="eastAsia" w:ascii="仿宋" w:hAnsi="仿宋" w:eastAsia="仿宋"/>
          <w:color w:val="000000"/>
          <w:sz w:val="28"/>
          <w:szCs w:val="28"/>
          <w:highlight w:val="none"/>
        </w:rPr>
        <w:t xml:space="preserve">，具有中级技能资格证（国家职业资格四级），每提供一个得1分；具有高级技能及以上等级资格证（国家职业资格三级），每提供一个得2分；本项最多得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分，没有不得分（一人多证只计算最高级别）。</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注：需提供证书（扫描件并加盖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电子签章，原件备查）以及</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自2025年6月以来为其缴纳的任意一个月的社保证明（扫描件并加盖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针对本项目拟派面点师中，具有中级技能资格证（国家职业资格四级），每提供一个得1分；具有高级技能及以上等级资格证（国家职业资格三级），每提供一个得2分；本项最多得4分，没有不得分（一人多证只计算最高级别）。</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注：需提供证书（扫描件并加盖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电子签章，原件备查）以及</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自2025年6月以来为其缴纳的任意一个月的社保证明（扫描件并加盖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针对本项目拟派的项目经理具有餐饮职业经理人资格证书且同时具有大专及以上学历，配备食品安全员，每提供一个得1分。本项最多得2分，没有不得分。（扫描件并加盖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879"/>
        <w:ind w:firstLine="539"/>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注：需提供证书（扫描件并加盖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电子签章，原件备查）以及</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自2025年6月以来为其缴纳的任意一个月的社保证明（扫描件并加盖</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879"/>
        <w:ind w:firstLine="539"/>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879"/>
        <w:ind w:firstLine="539"/>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911"/>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highlight w:val="none"/>
        </w:rPr>
        <w:t xml:space="preserve">注：评标标准中所涉及到的证书、资质、业绩、人员证书等相关原件供采购方审核。</w:t>
      </w:r>
      <w:r>
        <w:rPr>
          <w:rFonts w:hint="eastAsia" w:ascii="仿宋" w:hAnsi="仿宋" w:eastAsia="仿宋"/>
          <w:b/>
          <w:bCs/>
          <w:color w:val="000000"/>
          <w:sz w:val="28"/>
          <w:szCs w:val="28"/>
          <w:highlight w:val="none"/>
          <w:lang w:eastAsia="zh-CN"/>
        </w:rPr>
      </w:r>
      <w:r/>
    </w:p>
    <w:p>
      <w:pPr>
        <w:pStyle w:val="911"/>
        <w:numPr>
          <w:ilvl w:val="0"/>
          <w:numId w:val="0"/>
        </w:numPr>
        <w:ind w:firstLine="560"/>
        <w:jc w:val="left"/>
        <w:keepLines w:val="0"/>
        <w:keepNext w:val="0"/>
        <w:pageBreakBefore w:val="0"/>
        <w:spacing w:line="360" w:lineRule="auto"/>
        <w:widowControl w:val="off"/>
        <w:tabs>
          <w:tab w:val="center" w:pos="4153" w:leader="none"/>
          <w:tab w:val="right" w:pos="8306" w:leader="none"/>
        </w:tabs>
        <w:rPr>
          <w:rFonts w:hint="eastAsia" w:ascii="仿宋" w:hAnsi="仿宋" w:eastAsia="仿宋"/>
          <w:b/>
          <w:color w:val="000000"/>
          <w:sz w:val="36"/>
          <w:szCs w:val="36"/>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Cs/>
          <w:color w:val="000000"/>
          <w:sz w:val="28"/>
          <w:szCs w:val="28"/>
          <w:highlight w:val="none"/>
          <w:lang w:val="en-US" w:eastAsia="zh-CN" w:bidi="ar-SA"/>
        </w:rPr>
        <w:br w:type="page" w:clear="all"/>
      </w:r>
      <w:r>
        <w:rPr>
          <w:rFonts w:hint="eastAsia" w:ascii="仿宋" w:hAnsi="仿宋" w:eastAsia="仿宋" w:cs="仿宋"/>
          <w:bCs/>
          <w:color w:val="000000"/>
          <w:sz w:val="28"/>
          <w:szCs w:val="28"/>
          <w:highlight w:val="none"/>
          <w:lang w:val="en-US" w:eastAsia="zh-CN" w:bidi="ar-SA"/>
        </w:rPr>
        <w:t xml:space="preserve">                    </w:t>
      </w: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879"/>
        <w:ind w:firstLine="560"/>
        <w:spacing w:line="520" w:lineRule="exact"/>
        <w:tabs>
          <w:tab w:val="left" w:pos="180" w:leader="none"/>
        </w:tabs>
        <w:rPr>
          <w:rFonts w:hint="eastAsia" w:ascii="仿宋" w:hAnsi="仿宋" w:eastAsia="仿宋"/>
          <w:color w:val="000000"/>
          <w:sz w:val="32"/>
          <w:highlight w:val="none"/>
        </w:rPr>
      </w:pPr>
      <w:r>
        <w:rPr>
          <w:rFonts w:hint="eastAsia" w:ascii="仿宋" w:hAnsi="仿宋" w:eastAsia="仿宋"/>
          <w:bCs/>
          <w:color w:val="000000"/>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olor w:val="000000"/>
          <w:sz w:val="32"/>
          <w:highlight w:val="none"/>
        </w:rPr>
      </w:r>
      <w:r/>
    </w:p>
    <w:p>
      <w:pPr>
        <w:pStyle w:val="903"/>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03"/>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一、合同格式</w:t>
      </w:r>
      <w:r>
        <w:rPr>
          <w:rFonts w:hint="eastAsia" w:ascii="仿宋" w:hAnsi="仿宋" w:eastAsia="仿宋"/>
          <w:color w:val="000000"/>
          <w:sz w:val="28"/>
          <w:szCs w:val="28"/>
          <w:highlight w:val="none"/>
        </w:rPr>
      </w:r>
      <w:r/>
    </w:p>
    <w:p>
      <w:pPr>
        <w:pStyle w:val="879"/>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03"/>
        <w:spacing w:line="520" w:lineRule="exact"/>
        <w:rPr>
          <w:rFonts w:hint="eastAsia" w:ascii="仿宋" w:hAnsi="仿宋" w:eastAsia="仿宋"/>
          <w:color w:val="000000"/>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color w:val="000000"/>
          <w:sz w:val="28"/>
          <w:szCs w:val="28"/>
          <w:highlight w:val="none"/>
        </w:rPr>
      </w:r>
      <w:r/>
    </w:p>
    <w:p>
      <w:pPr>
        <w:pStyle w:val="903"/>
        <w:ind w:firstLine="63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甲、乙双方根据项目编号          的</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采购项目公开招标采购结果及招标文件的要求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经协商一致</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达成如下购销合同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903"/>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highlight w:val="none"/>
        </w:rPr>
        <w:t xml:space="preserve">、货物及数量</w:t>
      </w:r>
      <w:r>
        <w:rPr>
          <w:rFonts w:hint="eastAsia" w:ascii="仿宋" w:hAnsi="仿宋" w:eastAsia="仿宋"/>
          <w:color w:val="000000"/>
          <w:sz w:val="28"/>
          <w:highlight w:val="none"/>
        </w:rPr>
      </w:r>
      <w:r/>
    </w:p>
    <w:p>
      <w:pPr>
        <w:pStyle w:val="903"/>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本合同所提供的货物及数量详见“项目</w:t>
      </w:r>
      <w:r>
        <w:rPr>
          <w:rFonts w:hint="eastAsia" w:ascii="仿宋" w:hAnsi="仿宋" w:eastAsia="仿宋"/>
          <w:color w:val="000000"/>
          <w:sz w:val="28"/>
          <w:highlight w:val="none"/>
        </w:rPr>
        <w:t xml:space="preserve">采购需求</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rPr>
      </w:r>
      <w:r/>
    </w:p>
    <w:p>
      <w:pPr>
        <w:pStyle w:val="903"/>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二、合同金额</w:t>
      </w:r>
      <w:r>
        <w:rPr>
          <w:rFonts w:hint="eastAsia" w:ascii="仿宋" w:hAnsi="仿宋" w:eastAsia="仿宋"/>
          <w:color w:val="000000"/>
          <w:sz w:val="28"/>
          <w:highlight w:val="none"/>
        </w:rPr>
      </w:r>
      <w:r/>
    </w:p>
    <w:p>
      <w:pPr>
        <w:pStyle w:val="903"/>
        <w:ind w:firstLine="495"/>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本合同的总金额(大写)为___________元人民币，分项价格详见乙方提交的投标报价明细表。</w:t>
      </w:r>
      <w:r>
        <w:rPr>
          <w:rFonts w:hint="eastAsia" w:ascii="仿宋" w:hAnsi="仿宋" w:eastAsia="仿宋"/>
          <w:color w:val="000000"/>
          <w:sz w:val="28"/>
          <w:szCs w:val="24"/>
          <w:highlight w:val="none"/>
        </w:rPr>
      </w:r>
      <w:r/>
    </w:p>
    <w:p>
      <w:pPr>
        <w:pStyle w:val="903"/>
        <w:ind w:left="-359" w:firstLine="963"/>
        <w:spacing w:line="520" w:lineRule="exact"/>
        <w:rPr>
          <w:rFonts w:hint="eastAsia" w:ascii="仿宋" w:hAnsi="仿宋" w:eastAsia="仿宋"/>
          <w:bCs/>
          <w:color w:val="000000"/>
          <w:sz w:val="28"/>
          <w:szCs w:val="32"/>
          <w:highlight w:val="none"/>
        </w:rPr>
      </w:pPr>
      <w:r>
        <w:rPr>
          <w:rFonts w:hint="eastAsia" w:ascii="仿宋" w:hAnsi="仿宋" w:eastAsia="仿宋"/>
          <w:bCs/>
          <w:color w:val="000000"/>
          <w:sz w:val="28"/>
          <w:szCs w:val="32"/>
          <w:highlight w:val="none"/>
        </w:rPr>
        <w:t xml:space="preserve">三、</w:t>
      </w:r>
      <w:r>
        <w:rPr>
          <w:rFonts w:hint="eastAsia" w:ascii="仿宋" w:hAnsi="仿宋" w:eastAsia="仿宋"/>
          <w:color w:val="000000"/>
          <w:sz w:val="28"/>
          <w:highlight w:val="none"/>
        </w:rPr>
        <w:t xml:space="preserve">供货时间和地点</w:t>
      </w:r>
      <w:r>
        <w:rPr>
          <w:rFonts w:hint="eastAsia" w:ascii="仿宋" w:hAnsi="仿宋" w:eastAsia="仿宋"/>
          <w:bCs/>
          <w:color w:val="000000"/>
          <w:sz w:val="28"/>
          <w:szCs w:val="32"/>
          <w:highlight w:val="none"/>
        </w:rPr>
      </w:r>
      <w:r/>
    </w:p>
    <w:p>
      <w:pPr>
        <w:pStyle w:val="90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本合同供货时间和地点在招标文件中有明确规定。</w:t>
      </w:r>
      <w:r>
        <w:rPr>
          <w:rFonts w:hint="eastAsia" w:ascii="仿宋" w:hAnsi="仿宋" w:eastAsia="仿宋"/>
          <w:color w:val="000000"/>
          <w:sz w:val="28"/>
          <w:szCs w:val="28"/>
          <w:highlight w:val="none"/>
        </w:rPr>
      </w:r>
      <w:r/>
    </w:p>
    <w:p>
      <w:pPr>
        <w:pStyle w:val="903"/>
        <w:ind w:left="-357"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四、付款</w:t>
      </w:r>
      <w:r>
        <w:rPr>
          <w:rFonts w:hint="eastAsia" w:ascii="仿宋" w:hAnsi="仿宋" w:eastAsia="仿宋"/>
          <w:color w:val="000000"/>
          <w:sz w:val="28"/>
          <w:highlight w:val="none"/>
        </w:rPr>
      </w:r>
      <w:r/>
    </w:p>
    <w:p>
      <w:pPr>
        <w:pStyle w:val="903"/>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本合同的付款条件在</w:t>
      </w:r>
      <w:r>
        <w:rPr>
          <w:rFonts w:hint="eastAsia" w:ascii="仿宋" w:hAnsi="仿宋" w:eastAsia="仿宋"/>
          <w:color w:val="000000"/>
          <w:sz w:val="28"/>
          <w:szCs w:val="28"/>
          <w:highlight w:val="none"/>
        </w:rPr>
        <w:t xml:space="preserve">招标文件</w:t>
      </w:r>
      <w:r>
        <w:rPr>
          <w:rFonts w:hint="eastAsia" w:ascii="仿宋" w:hAnsi="仿宋" w:eastAsia="仿宋"/>
          <w:color w:val="000000"/>
          <w:sz w:val="28"/>
          <w:szCs w:val="24"/>
          <w:highlight w:val="none"/>
        </w:rPr>
        <w:t xml:space="preserve">中有明确规定。</w:t>
      </w:r>
      <w:r>
        <w:rPr>
          <w:rFonts w:hint="eastAsia" w:ascii="仿宋" w:hAnsi="仿宋" w:eastAsia="仿宋"/>
          <w:color w:val="000000"/>
          <w:sz w:val="28"/>
          <w:szCs w:val="24"/>
          <w:highlight w:val="none"/>
        </w:rPr>
      </w:r>
      <w:r/>
    </w:p>
    <w:p>
      <w:pPr>
        <w:pStyle w:val="98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五、验收</w:t>
      </w:r>
      <w:r>
        <w:rPr>
          <w:rFonts w:hint="eastAsia" w:ascii="仿宋" w:hAnsi="仿宋" w:eastAsia="仿宋"/>
          <w:color w:val="000000"/>
          <w:sz w:val="28"/>
          <w:szCs w:val="28"/>
          <w:highlight w:val="none"/>
        </w:rPr>
      </w:r>
      <w:r/>
    </w:p>
    <w:p>
      <w:pPr>
        <w:pStyle w:val="98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甲方按招标文件相关要求进行。如需委托第三方验收，第三方是指:</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，验收费用由甲方承担。因乙方交付的货物不符合标准导致甲方重复支出的验收费用，由乙方承担。</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98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六、履约保证金</w:t>
      </w:r>
      <w:r>
        <w:rPr>
          <w:rFonts w:hint="eastAsia" w:ascii="仿宋" w:hAnsi="仿宋" w:eastAsia="仿宋"/>
          <w:color w:val="000000"/>
          <w:sz w:val="28"/>
          <w:szCs w:val="28"/>
          <w:highlight w:val="none"/>
        </w:rPr>
      </w:r>
      <w:r/>
    </w:p>
    <w:p>
      <w:pPr>
        <w:pStyle w:val="98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乙方</w:t>
      </w:r>
      <w:r>
        <w:rPr>
          <w:rFonts w:hint="eastAsia" w:ascii="仿宋" w:hAnsi="仿宋" w:eastAsia="仿宋"/>
          <w:color w:val="000000"/>
          <w:sz w:val="28"/>
          <w:szCs w:val="28"/>
          <w:highlight w:val="none"/>
          <w:lang w:val="en-US" w:eastAsia="zh-CN"/>
        </w:rPr>
        <w:t xml:space="preserve">在签订合同前，向甲方</w:t>
      </w:r>
      <w:r>
        <w:rPr>
          <w:rFonts w:ascii="仿宋" w:hAnsi="仿宋" w:eastAsia="仿宋"/>
          <w:color w:val="000000"/>
          <w:sz w:val="28"/>
          <w:szCs w:val="28"/>
          <w:highlight w:val="none"/>
        </w:rPr>
        <w:t xml:space="preserve">交纳</w:t>
      </w:r>
      <w:r>
        <w:rPr>
          <w:rFonts w:hint="eastAsia" w:ascii="仿宋" w:hAnsi="仿宋" w:eastAsia="仿宋"/>
          <w:b/>
          <w:bCs/>
          <w:color w:val="000000"/>
          <w:sz w:val="28"/>
          <w:szCs w:val="28"/>
          <w:highlight w:val="none"/>
          <w:u w:val="single"/>
        </w:rPr>
        <w:t xml:space="preserve">合同</w:t>
      </w:r>
      <w:r>
        <w:rPr>
          <w:rFonts w:hint="eastAsia" w:ascii="仿宋" w:hAnsi="仿宋" w:eastAsia="仿宋"/>
          <w:b/>
          <w:bCs/>
          <w:color w:val="000000"/>
          <w:sz w:val="28"/>
          <w:szCs w:val="28"/>
          <w:highlight w:val="none"/>
          <w:u w:val="single"/>
          <w:lang w:val="en-US" w:eastAsia="zh-CN"/>
        </w:rPr>
        <w:t xml:space="preserve">总</w:t>
      </w:r>
      <w:r>
        <w:rPr>
          <w:rFonts w:hint="eastAsia" w:ascii="仿宋" w:hAnsi="仿宋" w:eastAsia="仿宋"/>
          <w:b/>
          <w:bCs/>
          <w:color w:val="000000"/>
          <w:sz w:val="28"/>
          <w:szCs w:val="28"/>
          <w:highlight w:val="none"/>
          <w:u w:val="single"/>
        </w:rPr>
        <w:t xml:space="preserve">金额的1%</w:t>
      </w:r>
      <w:r>
        <w:rPr>
          <w:rFonts w:ascii="仿宋" w:hAnsi="仿宋" w:eastAsia="仿宋"/>
          <w:color w:val="000000"/>
          <w:sz w:val="28"/>
          <w:szCs w:val="28"/>
          <w:highlight w:val="none"/>
        </w:rPr>
        <w:t xml:space="preserve">作为本合同的履约保证金。</w:t>
      </w:r>
      <w:r>
        <w:rPr>
          <w:rFonts w:hint="eastAsia" w:ascii="仿宋" w:hAnsi="仿宋" w:eastAsia="仿宋"/>
          <w:color w:val="000000"/>
          <w:sz w:val="28"/>
          <w:szCs w:val="28"/>
          <w:highlight w:val="none"/>
        </w:rPr>
      </w:r>
      <w:r/>
    </w:p>
    <w:p>
      <w:pPr>
        <w:pStyle w:val="879"/>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2、乙方提供的履约保证金可以是人民币形式（银行本票、汇票、支票、电汇），或</w:t>
      </w:r>
      <w:r>
        <w:rPr>
          <w:rFonts w:ascii="仿宋" w:hAnsi="仿宋" w:eastAsia="仿宋"/>
          <w:color w:val="000000"/>
          <w:sz w:val="28"/>
          <w:szCs w:val="28"/>
          <w:highlight w:val="none"/>
        </w:rPr>
        <w:t xml:space="preserve">银行保函、担保公司的保证担保或保险公司的保证保险等多种形式。</w:t>
      </w:r>
      <w:r>
        <w:rPr>
          <w:rFonts w:hint="eastAsia" w:ascii="仿宋" w:hAnsi="仿宋" w:eastAsia="仿宋"/>
          <w:color w:val="000000"/>
          <w:sz w:val="28"/>
          <w:szCs w:val="28"/>
          <w:highlight w:val="none"/>
        </w:rPr>
      </w:r>
      <w:r/>
    </w:p>
    <w:p>
      <w:pPr>
        <w:pStyle w:val="879"/>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w:t>
      </w:r>
      <w:r>
        <w:rPr>
          <w:rFonts w:ascii="仿宋" w:hAnsi="仿宋" w:eastAsia="仿宋"/>
          <w:color w:val="000000"/>
          <w:sz w:val="28"/>
          <w:szCs w:val="28"/>
          <w:highlight w:val="none"/>
          <w:lang w:val="en-US" w:eastAsia="zh-CN"/>
        </w:rPr>
        <w:t xml:space="preserve">在到期前7个工作日内完成续保，确保担保效力持续至履约完毕</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79"/>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5、如乙方未</w:t>
      </w:r>
      <w:r>
        <w:rPr>
          <w:rFonts w:hint="eastAsia" w:ascii="仿宋" w:hAnsi="仿宋" w:eastAsia="仿宋"/>
          <w:color w:val="000000"/>
          <w:sz w:val="28"/>
          <w:szCs w:val="28"/>
          <w:highlight w:val="none"/>
          <w:lang w:val="en-US" w:eastAsia="zh-CN"/>
        </w:rPr>
        <w:t xml:space="preserve">履行合同义务给甲方造成损失的，甲方有权从履约保证金中直接抵扣损失金额</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七、合同纠纷处理</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本合同执行过程中发生纠纷，由甲乙双方协商解决，若协商不成，作如下</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2</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处理: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、申请仲裁。选定仲裁机构为淮安市仲裁委员会。</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、提起诉讼。约定由采购人所在地法院管辖。</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79"/>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八、合同生效及其它</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本合同经甲、乙双方加盖电子签章后生效。如有变动，必须经甲方、乙方协商一致后，方可更改。</w:t>
      </w:r>
      <w:r>
        <w:rPr>
          <w:rFonts w:hint="eastAsia" w:ascii="仿宋" w:hAnsi="仿宋" w:eastAsia="仿宋"/>
          <w:color w:val="000000"/>
          <w:sz w:val="28"/>
          <w:szCs w:val="28"/>
          <w:highlight w:val="none"/>
        </w:rPr>
      </w:r>
      <w:r/>
    </w:p>
    <w:p>
      <w:pPr>
        <w:pStyle w:val="879"/>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九、组成本合同的文件包括</w:t>
      </w:r>
      <w:r>
        <w:rPr>
          <w:rFonts w:hint="eastAsia" w:ascii="仿宋" w:hAnsi="仿宋" w:eastAsia="仿宋"/>
          <w:color w:val="000000"/>
          <w:sz w:val="28"/>
          <w:szCs w:val="28"/>
          <w:highlight w:val="none"/>
        </w:rPr>
      </w:r>
      <w:r/>
    </w:p>
    <w:p>
      <w:pPr>
        <w:pStyle w:val="879"/>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1、合同格式及条款；</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2、招标文件和乙方的投标文件；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3、中标通知书；</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7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4、甲乙双方商定的其他必要文件。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上述合同文件内容互为补充，如有不明确，由甲方负责解释。</w:t>
      </w:r>
      <w:r>
        <w:rPr>
          <w:rFonts w:hint="eastAsia" w:ascii="仿宋" w:hAnsi="仿宋" w:eastAsia="仿宋"/>
          <w:color w:val="000000"/>
          <w:sz w:val="28"/>
          <w:szCs w:val="28"/>
          <w:highlight w:val="none"/>
        </w:rPr>
      </w:r>
      <w:r/>
    </w:p>
    <w:p>
      <w:pPr>
        <w:pStyle w:val="98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86"/>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8"/>
          <w:highlight w:val="none"/>
        </w:rPr>
        <w:t xml:space="preserve">甲</w:t>
      </w:r>
      <w:r>
        <w:rPr>
          <w:rFonts w:hint="eastAsia" w:ascii="仿宋" w:hAnsi="仿宋" w:eastAsia="仿宋"/>
          <w:color w:val="000000"/>
          <w:sz w:val="28"/>
          <w:szCs w:val="24"/>
          <w:highlight w:val="none"/>
        </w:rPr>
        <w:t xml:space="preserve">    方:                          </w:t>
      </w:r>
      <w:r>
        <w:rPr>
          <w:rFonts w:hint="eastAsia" w:ascii="仿宋" w:hAnsi="仿宋" w:eastAsia="仿宋"/>
          <w:color w:val="000000"/>
          <w:sz w:val="28"/>
          <w:szCs w:val="28"/>
          <w:highlight w:val="none"/>
        </w:rPr>
        <w:t xml:space="preserve">乙</w:t>
      </w:r>
      <w:r>
        <w:rPr>
          <w:rFonts w:hint="eastAsia" w:ascii="仿宋" w:hAnsi="仿宋" w:eastAsia="仿宋"/>
          <w:color w:val="000000"/>
          <w:sz w:val="28"/>
          <w:szCs w:val="24"/>
          <w:highlight w:val="none"/>
        </w:rPr>
        <w:t xml:space="preserve">    方:</w:t>
      </w:r>
      <w:r>
        <w:rPr>
          <w:rFonts w:hint="eastAsia" w:ascii="仿宋" w:hAnsi="仿宋" w:eastAsia="仿宋"/>
          <w:color w:val="000000"/>
          <w:sz w:val="28"/>
          <w:szCs w:val="24"/>
          <w:highlight w:val="none"/>
        </w:rPr>
      </w:r>
      <w:r/>
    </w:p>
    <w:p>
      <w:pPr>
        <w:pStyle w:val="986"/>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单位盖章:（电子签章）              单位盖章:（电子签章）</w:t>
      </w:r>
      <w:r>
        <w:rPr>
          <w:rFonts w:hint="eastAsia" w:ascii="仿宋" w:hAnsi="仿宋" w:eastAsia="仿宋"/>
          <w:color w:val="000000"/>
          <w:sz w:val="28"/>
          <w:szCs w:val="24"/>
          <w:highlight w:val="none"/>
        </w:rPr>
      </w:r>
      <w:r/>
    </w:p>
    <w:p>
      <w:pPr>
        <w:pStyle w:val="986"/>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代表签字:                          代表签字:</w:t>
      </w:r>
      <w:r>
        <w:rPr>
          <w:rFonts w:hint="eastAsia" w:ascii="仿宋" w:hAnsi="仿宋" w:eastAsia="仿宋"/>
          <w:color w:val="000000"/>
          <w:sz w:val="28"/>
          <w:szCs w:val="24"/>
          <w:highlight w:val="none"/>
        </w:rPr>
      </w:r>
      <w:r/>
    </w:p>
    <w:p>
      <w:pPr>
        <w:pStyle w:val="903"/>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签定日期:                          签定日期:</w:t>
      </w:r>
      <w:r>
        <w:rPr>
          <w:rFonts w:hint="eastAsia" w:ascii="仿宋" w:hAnsi="仿宋" w:eastAsia="仿宋"/>
          <w:color w:val="000000"/>
          <w:sz w:val="28"/>
          <w:szCs w:val="24"/>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9"/>
        <w:jc w:val="center"/>
        <w:spacing w:before="312"/>
        <w:rPr>
          <w:rFonts w:hint="eastAsia" w:ascii="仿宋" w:hAnsi="仿宋" w:eastAsia="仿宋" w:cs="仿宋"/>
          <w:b/>
          <w:color w:val="000000"/>
          <w:sz w:val="28"/>
          <w:highlight w:val="none"/>
        </w:rPr>
      </w:pPr>
      <w:r>
        <w:rPr>
          <w:rFonts w:hint="eastAsia" w:ascii="仿宋" w:hAnsi="仿宋" w:eastAsia="仿宋"/>
          <w:color w:val="000000"/>
          <w:sz w:val="28"/>
          <w:szCs w:val="28"/>
          <w:highlight w:val="none"/>
        </w:rPr>
        <w:br w:type="page" w:clear="all"/>
      </w:r>
      <w:r>
        <w:rPr>
          <w:rFonts w:hint="eastAsia" w:ascii="仿宋" w:hAnsi="仿宋" w:eastAsia="仿宋" w:cs="仿宋"/>
          <w:b/>
          <w:color w:val="000000"/>
          <w:sz w:val="28"/>
          <w:highlight w:val="none"/>
        </w:rPr>
        <w:t xml:space="preserve">餐厅安全生产管理规定</w:t>
      </w:r>
      <w:r>
        <w:rPr>
          <w:rFonts w:hint="eastAsia" w:ascii="仿宋" w:hAnsi="仿宋" w:eastAsia="仿宋" w:cs="仿宋"/>
          <w:b/>
          <w:color w:val="000000"/>
          <w:sz w:val="28"/>
          <w:highlight w:val="none"/>
        </w:rPr>
      </w:r>
      <w:r/>
    </w:p>
    <w:p>
      <w:pPr>
        <w:pStyle w:val="879"/>
        <w:ind w:firstLine="560"/>
        <w:keepLines w:val="0"/>
        <w:keepNext w:val="0"/>
        <w:pageBreakBefore w:val="0"/>
        <w:spacing w:before="312"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为提高餐厅服务保障水平，实行规范管理，更好地为院区职工提供可口饭菜，明确餐厅承包采购人安全经营目标管理任务，增强长效管理意识，有效预防各种事故的发生，切实做好食品安全和消防安全等工作，现就餐厅有关安全管理规定明确如下：</w:t>
      </w:r>
      <w:r>
        <w:rPr>
          <w:rFonts w:hint="eastAsia" w:ascii="仿宋" w:hAnsi="仿宋" w:eastAsia="仿宋" w:cs="仿宋"/>
          <w:color w:val="000000"/>
          <w:sz w:val="28"/>
          <w:highlight w:val="none"/>
        </w:rPr>
      </w:r>
      <w:r/>
    </w:p>
    <w:p>
      <w:pPr>
        <w:pStyle w:val="879"/>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一、食品安全与经营管理规定</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color w:val="000000"/>
          <w:sz w:val="28"/>
          <w:highlight w:val="none"/>
        </w:rPr>
        <w:t xml:space="preserve">1、合法、自主经营。餐厅采购人需提供自身及供货商的营业执照、卫生许可证、个人健康证的原件及复印件等相关证照，严格执行餐饮相关规定，明确主体资质，餐厅必须合法、自主经营，不得擅自转让（包），一经发现甲方有权终止协议，同时扣除乙方20%服务费。</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2、食品采购。餐厅承包采购人负责人必须把好食品的采购关，按照《中华人民共和国食品安全法》，严把进货渠道和进货质量，所采购物品入库必须填写进货单。采购调料、</w:t>
      </w:r>
      <w:r>
        <w:rPr>
          <w:rFonts w:hint="eastAsia" w:ascii="仿宋" w:hAnsi="仿宋" w:eastAsia="仿宋" w:cs="仿宋"/>
          <w:color w:val="000000"/>
          <w:sz w:val="28"/>
          <w:highlight w:val="none"/>
        </w:rPr>
        <w:t xml:space="preserve">油、大米、面粉等必须有QS质量认证,确保在有效期内使用；对于食用油建议使用金龙鱼、福临门、元宝、鲁花等原包装品牌之一大豆油或花生油（不得使用转基因油）；大米必须是当年或上季的新大米（不得有霉变）、面粉要求标粉以上,严禁提供陈化粮；副食品（肉、禽、蛋、鱼）要提供进货来源，须有卫生检疫证明，建议定点采购苏食、双汇或雨润猪肉，各种肉食制品要保留进货票据以备随时检查；蔬菜、水果品质新鲜。对在检查中发现腐烂变质、变霉、变臭、以次充好的食品，不按规定进货等，除责令成交单位不得使用此批次产品外，扣除服务费1000元/次。</w:t>
      </w:r>
      <w:r>
        <w:rPr>
          <w:rFonts w:hint="eastAsia" w:ascii="仿宋" w:hAnsi="仿宋" w:eastAsia="仿宋" w:cs="仿宋"/>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3、食品供应。餐厅严格按照食谱制作工作餐，一是要达到卫生标准，不得提供变质、过期及有异味食物，</w:t>
      </w:r>
      <w:r>
        <w:rPr>
          <w:rFonts w:hint="eastAsia" w:ascii="仿宋" w:hAnsi="仿宋" w:eastAsia="仿宋" w:cs="仿宋"/>
          <w:color w:val="000000"/>
          <w:sz w:val="28"/>
          <w:highlight w:val="none"/>
        </w:rPr>
        <w:t xml:space="preserve">不得以次充好，确保就餐人员安全食用。对在检查中发现有食物变质、过期或有异味的食物，扣除当餐费用，并对因此造成不当（或严重）后果的，造成就餐人员食物中毒，经检验是餐厅饭菜引起的，成交单位承担所有费用及经济赔偿，并承担相关法律责任。二是不得在餐厅为其它单位制作食品，一经发现除扣留已制作的食物之外，扣除成交单位服务费500元/次。三是凡供应食品必须按照菜单表供应，所有供应食品不得私自提价出售，一但发采购人现违规提价，一经查实扣除服务费500元/次。四是能够倾听就餐人员意见，合理调整饭菜口味，确保就餐人员满意就餐。</w:t>
      </w:r>
      <w:r>
        <w:rPr>
          <w:rFonts w:hint="eastAsia" w:ascii="仿宋" w:hAnsi="仿宋" w:eastAsia="仿宋" w:cs="仿宋"/>
          <w:color w:val="000000"/>
          <w:sz w:val="28"/>
          <w:highlight w:val="none"/>
        </w:rPr>
      </w:r>
      <w:r/>
    </w:p>
    <w:p>
      <w:pPr>
        <w:pStyle w:val="879"/>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二、水电气安全使用管理。</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在对水、电、气的使用中要安全使用。杜绝长流水、长明灯现象。对水、电、气等安全管理要定人定位、责任到人、制度上墙。餐厅每日要有专人检查安全情况，因使用或管理不当造成的事故或损失，乙方承担全部责任。室内严禁乱拉乱接电线，确需接电时须经采购人同意后方可实施。对于电器产品要做到“三常”，即常检查、常维护、常保养，有效预防各类电器事故。对检查中发现有违反上述规定，扣除服务费500元/次。</w:t>
      </w:r>
      <w:r>
        <w:rPr>
          <w:rFonts w:hint="eastAsia" w:ascii="仿宋" w:hAnsi="仿宋" w:eastAsia="仿宋" w:cs="仿宋"/>
          <w:color w:val="000000"/>
          <w:sz w:val="28"/>
          <w:highlight w:val="none"/>
        </w:rPr>
      </w:r>
      <w:r/>
    </w:p>
    <w:p>
      <w:pPr>
        <w:pStyle w:val="879"/>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三、员工安全管理。</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聘用餐厅工作人员，承担其人员培训、管理职责，凡在餐厅工作人员，必须持有效健康证，员工基本情况和健康证要及时报送机关服务中心备案。员工工作时要衣帽整洁、持证上岗、勤洗手、戴手套、口罩；任何人不得在操作间吸烟，特别是在煤气、灶台附近；厨师在品尝菜肴时要有专用的碗筷。成交单位安排专人检查员工安全生产情况，预防各种人身事故发生。餐厅聘用员工在工作中由于操作不当，意外发生事故等，均由成交单位负责。对在检查中员工未按规定操作的，检查人员有权督促其改正，同时每次罚款50元/人。</w:t>
      </w:r>
      <w:r>
        <w:rPr>
          <w:rFonts w:hint="eastAsia" w:ascii="仿宋" w:hAnsi="仿宋" w:eastAsia="仿宋" w:cs="仿宋"/>
          <w:color w:val="000000"/>
          <w:sz w:val="28"/>
          <w:highlight w:val="none"/>
        </w:rPr>
      </w:r>
      <w:r/>
    </w:p>
    <w:p>
      <w:pPr>
        <w:pStyle w:val="879"/>
        <w:ind w:left="720"/>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四、物品器具安全使用管理。</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院区提供的所有设施、设备、器具等成交单位要安排人员值班，防止餐厅的物品被盗。厨房设备要按相关操作规程使用，不得无故损坏，器皿非正常损耗，对经营期间人为损坏的物件要进行赔偿。餐具必须使用雕牌、立白、84等正规的品牌餐具消毒剂清洗，按规定时间消毒后使用，对于检查中发现使用非餐具消毒剂清洗餐具的，扣除服务费500元/次。工作中损坏物件成交单位要及时维修或补充，对在检查中发现故意损坏厨房设备器皿的，要按实际价格的双倍赔偿，同时扣除成交单位服务费500元/次。</w:t>
      </w:r>
      <w:r>
        <w:rPr>
          <w:rFonts w:hint="eastAsia" w:ascii="仿宋" w:hAnsi="仿宋" w:eastAsia="仿宋" w:cs="仿宋"/>
          <w:color w:val="000000"/>
          <w:sz w:val="28"/>
          <w:highlight w:val="none"/>
        </w:rPr>
      </w:r>
      <w:r/>
    </w:p>
    <w:p>
      <w:pPr>
        <w:pStyle w:val="879"/>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五、餐厅环境卫生安全管理。</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每日需做好餐厅室内外的环境卫生，保持窗明几净、地面清洁、干燥。做好“三清三防一杜绝”工作，“三清”即剩饭剩菜及时清，杂物垃圾及时清，下水道堵塞及时清。“三防”即防蝇、防蚊、防鼠害；“一杜绝”即杜绝非持卡就餐，违则罚款50元/次。检查发现环境卫生、垃圾每天未及时清理、消防灭火器材未按规定放置等，罚款50元/次。</w:t>
      </w:r>
      <w:r>
        <w:rPr>
          <w:rFonts w:hint="eastAsia" w:ascii="仿宋" w:hAnsi="仿宋" w:eastAsia="仿宋" w:cs="仿宋"/>
          <w:color w:val="000000"/>
          <w:sz w:val="28"/>
          <w:highlight w:val="none"/>
        </w:rPr>
      </w:r>
      <w:r/>
    </w:p>
    <w:p>
      <w:pPr>
        <w:pStyle w:val="879"/>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六、各种预案制订与实施。</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要做好紧急情况下的各类预案（防火、食物中毒等），在协议签字后一周之内报备案，预案中要明确人员责职、定人定岗、责任到人。成交单位要定期组织消防、水、电、气及其它安全检查，指导员工做好预案演练。</w:t>
      </w:r>
      <w:r>
        <w:rPr>
          <w:rFonts w:hint="eastAsia" w:ascii="仿宋" w:hAnsi="仿宋" w:eastAsia="仿宋" w:cs="仿宋"/>
          <w:color w:val="000000"/>
          <w:sz w:val="28"/>
          <w:highlight w:val="none"/>
        </w:rPr>
      </w:r>
      <w:r/>
    </w:p>
    <w:p>
      <w:pPr>
        <w:pStyle w:val="879"/>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七、公布菜谱。</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成交单位在每周四下午17时前将下一周菜谱报给采购人审定，成交单位于周五15时前取回审定菜谱之后</w:t>
      </w:r>
      <w:r>
        <w:rPr>
          <w:rFonts w:hint="eastAsia" w:ascii="仿宋" w:hAnsi="仿宋" w:eastAsia="仿宋" w:cs="仿宋"/>
          <w:color w:val="000000"/>
          <w:sz w:val="28"/>
          <w:highlight w:val="none"/>
        </w:rPr>
        <w:t xml:space="preserve">，在餐厅或线上公布菜</w:t>
      </w:r>
      <w:r>
        <w:rPr>
          <w:rFonts w:hint="eastAsia" w:ascii="仿宋" w:hAnsi="仿宋" w:eastAsia="仿宋" w:cs="仿宋"/>
          <w:color w:val="000000"/>
          <w:sz w:val="28"/>
          <w:highlight w:val="none"/>
        </w:rPr>
        <w:t xml:space="preserve">谱，成交单位每周改动不得超过两个品种，如发现随意改动时，且未跟采购人汇报的一次一个品种罚款100元，如果一周改动超过三个品种，采购人将发书面整改通报单，并罚款200元/次。</w:t>
      </w:r>
      <w:r>
        <w:rPr>
          <w:rFonts w:hint="eastAsia" w:ascii="仿宋" w:hAnsi="仿宋" w:eastAsia="仿宋" w:cs="仿宋"/>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另外餐厅提供的副食品，品种必须先报采购人，待采购人到市场考察核定价格之后再供应，成交单位明码标价。凡未经采购人核定的商品一律不得销售，不得私自提高销售价格，一经发现违反规定，除商品下架外，罚款200元/次。</w:t>
      </w:r>
      <w:r>
        <w:rPr>
          <w:rFonts w:hint="eastAsia" w:ascii="仿宋" w:hAnsi="仿宋" w:eastAsia="仿宋" w:cs="仿宋"/>
          <w:color w:val="000000"/>
          <w:sz w:val="28"/>
          <w:highlight w:val="none"/>
        </w:rPr>
      </w:r>
      <w:r/>
    </w:p>
    <w:p>
      <w:pPr>
        <w:pStyle w:val="879"/>
        <w:ind w:firstLine="562"/>
        <w:keepLines w:val="0"/>
        <w:keepNext w:val="0"/>
        <w:pageBreakBefore w:val="0"/>
        <w:spacing w:line="520" w:lineRule="exact"/>
        <w:widowControl w:val="off"/>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八、其它规定</w:t>
      </w:r>
      <w:r>
        <w:rPr>
          <w:rFonts w:hint="eastAsia" w:ascii="仿宋" w:hAnsi="仿宋" w:eastAsia="仿宋" w:cs="仿宋"/>
          <w:b/>
          <w:color w:val="000000"/>
          <w:sz w:val="28"/>
          <w:highlight w:val="none"/>
        </w:rPr>
      </w:r>
      <w:r/>
    </w:p>
    <w:p>
      <w:pPr>
        <w:pStyle w:val="879"/>
        <w:ind w:firstLine="560"/>
        <w:keepLines w:val="0"/>
        <w:keepNext w:val="0"/>
        <w:pageBreakBefore w:val="0"/>
        <w:spacing w:line="520" w:lineRule="exact"/>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本规定希望承包采购人严格遵守，制订严格经营和管理方案报采购人备查，餐厅管理检查小组(采购人、企业及餐厅代表组成）每周将安排两次检查（周五下午和不定时间各一次），对检查中发现有存在上述问题，督促采购人整改的同时，将根据上述规定对采购人进行一定经济处罚，如果经营期间问题较多，但又不按期整改的或在规定限期内坚决不改的，如果情况特别严重的可立即取消成交人的经营资格。</w:t>
      </w:r>
      <w:r>
        <w:rPr>
          <w:rFonts w:hint="eastAsia" w:ascii="仿宋" w:hAnsi="仿宋" w:eastAsia="仿宋" w:cs="仿宋"/>
          <w:color w:val="000000"/>
          <w:sz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03"/>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03"/>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03"/>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03"/>
        <w:ind w:firstLine="2150"/>
        <w:spacing w:line="4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03"/>
        <w:ind w:firstLine="2873"/>
        <w:spacing w:line="560" w:lineRule="exact"/>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879"/>
        <w:ind w:firstLine="141"/>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一、项目总体要求：</w:t>
      </w:r>
      <w:r>
        <w:rPr>
          <w:rFonts w:hint="eastAsia" w:ascii="仿宋" w:hAnsi="仿宋" w:eastAsia="仿宋" w:cs="仿宋"/>
          <w:b/>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食堂服务主体为清江浦区人民法院（含清河新区人民法庭）2026年度食堂约330人早、中二餐的报价餐的供应，所有食材(主副食材、米面油、配料、调味料)、辅料及易耗品，必要的税收等。</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外包服务主要提供伙食供应质量，保证甲方干警每餐食量，定期变换食谱，同时负责厨房范围的环境、设备、用具的卫生及管理工作并承担早、中餐的所有主材采购及辅料采购（包工包料）。要做丰富的餐食，对饭菜要求保质、保量，早餐做到营养卫生，中餐做到“六菜一汤”，包含两个大荤、两个小荤菜、两素、一汤。打饭回家的干警为三菜（两荤一素）一饭。</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二、食堂（餐饮）工作人员要求:</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（一）基本要求:要求有一定的工作经历，身体健康，责任心强，无不良记录，无精神方面、传染性和皮肤疾病，懂得一定礼仪常识，按规定持有健康证。</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1、承包项</w:t>
      </w:r>
      <w:r>
        <w:rPr>
          <w:rFonts w:hint="eastAsia" w:ascii="仿宋" w:hAnsi="仿宋" w:eastAsia="仿宋" w:cs="仿宋"/>
          <w:bCs/>
          <w:color w:val="000000"/>
          <w:sz w:val="28"/>
          <w:szCs w:val="28"/>
          <w:highlight w:val="none"/>
        </w:rPr>
        <w:t xml:space="preserve">目经理</w:t>
      </w:r>
      <w:r>
        <w:rPr>
          <w:rFonts w:hint="eastAsia" w:ascii="仿宋" w:hAnsi="仿宋" w:eastAsia="仿宋" w:cs="仿宋"/>
          <w:bCs/>
          <w:color w:val="000000"/>
          <w:sz w:val="28"/>
          <w:szCs w:val="28"/>
          <w:highlight w:val="none"/>
          <w:lang w:val="en-US" w:eastAsia="zh-CN"/>
        </w:rPr>
        <w:t xml:space="preserve">1名</w:t>
      </w:r>
      <w:r>
        <w:rPr>
          <w:rFonts w:hint="eastAsia" w:ascii="仿宋" w:hAnsi="仿宋" w:eastAsia="仿宋" w:cs="仿宋"/>
          <w:bCs/>
          <w:color w:val="000000"/>
          <w:sz w:val="28"/>
          <w:szCs w:val="28"/>
          <w:highlight w:val="none"/>
        </w:rPr>
        <w:t xml:space="preserve">:需按时上下班具有做过类似食堂承包不低于5年食堂的管理经验，有一定的沟通、管理、协调能力。</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2、厨师</w:t>
      </w:r>
      <w:r>
        <w:rPr>
          <w:rFonts w:hint="eastAsia" w:ascii="仿宋" w:hAnsi="仿宋" w:eastAsia="仿宋" w:cs="仿宋"/>
          <w:bCs/>
          <w:color w:val="000000"/>
          <w:sz w:val="28"/>
          <w:szCs w:val="28"/>
          <w:highlight w:val="none"/>
          <w:lang w:val="en-US" w:eastAsia="zh-CN"/>
        </w:rPr>
        <w:t xml:space="preserve">3名（包含2名副厨）</w:t>
      </w:r>
      <w:r>
        <w:rPr>
          <w:rFonts w:hint="eastAsia" w:ascii="仿宋" w:hAnsi="仿宋" w:eastAsia="仿宋" w:cs="仿宋"/>
          <w:bCs/>
          <w:color w:val="000000"/>
          <w:sz w:val="28"/>
          <w:szCs w:val="28"/>
          <w:highlight w:val="none"/>
        </w:rPr>
        <w:t xml:space="preserve">:有不低于3年餐饮工作经历。</w:t>
      </w:r>
      <w:r>
        <w:rPr>
          <w:rFonts w:hint="eastAsia" w:ascii="仿宋" w:hAnsi="仿宋" w:eastAsia="仿宋" w:cs="仿宋"/>
          <w:bCs/>
          <w:color w:val="000000"/>
          <w:sz w:val="28"/>
          <w:szCs w:val="28"/>
          <w:highlight w:val="none"/>
        </w:rPr>
      </w:r>
      <w:r/>
    </w:p>
    <w:p>
      <w:pPr>
        <w:pStyle w:val="879"/>
        <w:ind w:firstLine="560"/>
        <w:spacing w:line="520" w:lineRule="exact"/>
        <w:rPr>
          <w:rFonts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3、面点师</w:t>
      </w:r>
      <w:r>
        <w:rPr>
          <w:rFonts w:hint="eastAsia" w:ascii="仿宋" w:hAnsi="仿宋" w:eastAsia="仿宋" w:cs="仿宋"/>
          <w:bCs/>
          <w:color w:val="000000"/>
          <w:sz w:val="28"/>
          <w:szCs w:val="28"/>
          <w:highlight w:val="none"/>
          <w:lang w:val="en-US" w:eastAsia="zh-CN"/>
        </w:rPr>
        <w:t xml:space="preserve">2名：</w:t>
      </w:r>
      <w:r>
        <w:rPr>
          <w:rFonts w:hint="eastAsia" w:ascii="仿宋" w:hAnsi="仿宋" w:eastAsia="仿宋" w:cs="仿宋"/>
          <w:bCs/>
          <w:color w:val="000000"/>
          <w:sz w:val="28"/>
          <w:szCs w:val="28"/>
          <w:highlight w:val="none"/>
        </w:rPr>
        <w:t xml:space="preserve">3年及以上餐饮经历。协助厨师长做好食堂各类菜品烹制工作，协助食堂原材料的分类、清洗。</w:t>
      </w:r>
      <w:r>
        <w:rPr>
          <w:rFonts w:ascii="仿宋" w:hAnsi="仿宋" w:eastAsia="仿宋" w:cs="仿宋"/>
          <w:bCs/>
          <w:color w:val="000000"/>
          <w:sz w:val="28"/>
          <w:szCs w:val="28"/>
          <w:highlight w:val="none"/>
          <w:lang w:val="en-US" w:eastAsia="zh-CN"/>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其他勤杂服务人员</w:t>
      </w:r>
      <w:r>
        <w:rPr>
          <w:rFonts w:hint="eastAsia" w:ascii="仿宋" w:hAnsi="仿宋" w:eastAsia="仿宋" w:cs="仿宋"/>
          <w:bCs/>
          <w:color w:val="000000"/>
          <w:sz w:val="28"/>
          <w:szCs w:val="28"/>
          <w:highlight w:val="none"/>
          <w:lang w:val="en-US" w:eastAsia="zh-CN"/>
        </w:rPr>
        <w:t xml:space="preserve">7名</w:t>
      </w:r>
      <w:r>
        <w:rPr>
          <w:rFonts w:hint="eastAsia" w:ascii="仿宋" w:hAnsi="仿宋" w:eastAsia="仿宋" w:cs="仿宋"/>
          <w:bCs/>
          <w:color w:val="000000"/>
          <w:sz w:val="28"/>
          <w:szCs w:val="28"/>
          <w:highlight w:val="none"/>
        </w:rPr>
        <w:t xml:space="preserve">:身体健康，年龄不超过55周岁，其中45岁以下占比不得低于20%，责任心强，</w:t>
      </w:r>
      <w:r>
        <w:rPr>
          <w:rFonts w:hint="eastAsia" w:ascii="仿宋" w:hAnsi="仿宋" w:eastAsia="仿宋" w:cs="仿宋"/>
          <w:bCs/>
          <w:color w:val="000000"/>
          <w:sz w:val="28"/>
          <w:szCs w:val="28"/>
          <w:highlight w:val="none"/>
        </w:rPr>
        <w:t xml:space="preserve">无不良记录，不良嗜好，无精神方面、传染性和皮肤疾病，懂得一定的礼仪常识，按规定持有健康证。</w:t>
      </w:r>
      <w:r>
        <w:rPr>
          <w:rFonts w:hint="eastAsia" w:ascii="仿宋" w:hAnsi="仿宋" w:eastAsia="仿宋" w:cs="仿宋"/>
          <w:bCs/>
          <w:color w:val="000000"/>
          <w:sz w:val="28"/>
          <w:szCs w:val="28"/>
          <w:highlight w:val="none"/>
        </w:rPr>
      </w:r>
      <w:r/>
    </w:p>
    <w:p>
      <w:pPr>
        <w:pStyle w:val="879"/>
        <w:ind w:firstLine="562"/>
        <w:spacing w:line="520" w:lineRule="exact"/>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注:各供应商对本项目人员配置自行设定，但不得低于上述人员配置最低数量要求，未达到最低配置数量要求的作无效响应文件处理，成交供应商确保成交后正常运营本项目，且须承诺中标后提供本项目相关人员有效期内《健康证》上岗的证明材料给采购人审核。（提供承诺书复印件加盖公章装入响应文件中，不提供作无效响应文件处理）</w:t>
      </w:r>
      <w:r>
        <w:rPr>
          <w:rFonts w:hint="eastAsia" w:ascii="仿宋" w:hAnsi="仿宋" w:eastAsia="仿宋" w:cs="仿宋"/>
          <w:b/>
          <w:bCs w:val="0"/>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三、服务主要工作内容：</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1、餐厅每日早、中餐正常的二餐服务及临时加班服务；</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2、餐厅、厨房、过道等相关场所一切卫生保洁；</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3、食材初步检验、储存、清理、加工、烹饪等；</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4、餐具、用具和厨房设备清洗消毒，食品留样；</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5、每日泔水和垃圾的清理等（包括外运处理）；（倒进指定垃圾桶内）</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6、甲方安排的其它任务（加班就餐任务、接待、惠农产品采购、文明城市创建等）；</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四、服务工作具体要求</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（一）餐饮服务要求</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提供的餐饮服务主要包括每日的早餐、午餐、临时性加班用餐。按甲方要求设定就餐，早餐就餐总数约300人（超过5%按实结算）、中餐就餐总数约330人（超过5%按实结算）。</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早餐标准：6元/人，限堂食。——提供不少于三种稀饭，4种以上面食（如、包子、馒头、蒸饺、油条、花卷、烧卖等），2种杂粮（薯类、玉米等），面食需现场制作，不得外购，2种以上现制菜品（如炒菜、凉拌蔬菜），2种以上腌咸菜，每人每天保证提供2只鸡蛋或茶叶蛋、并提供豆浆和牛奶供干警自选。另每天需供自助汤面（盖浇面）及馄饨。开餐时间：每日07:30——8:45。</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中餐标准：20元/人(食材价格占比不得低于85%)，实行按需自取自助堂食和打饭回家相结合的供应方式——备选菜品不少于6个，其中两个大荤菜、两个小荤菜、两个素菜，另需提供多种主食（白米饭、杂粮饭、面点）和汤（2个品种），外加水果1份，酸奶1份。打饭回家的干警三菜（两荤一素）一饭（保证两人份量）。开餐时间：每日11:30——13:00，打饭回家的不得提前至11:30分前拿取饭提。</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4、公务接待和临时性加班工作用餐保障。</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工作日晚间如有特殊情况需要安排晚上工作餐的以及周六、周日如有特殊其他要求安排工作餐的，乙方应无条件服从甲方安排，利润不得超过原有标准的10-15％。公务招待快餐按人数标准供餐，凡桌餐必须按甲方申请部门接待单所定标准先提供菜单供甲方审核，并提供所需食材采购清单。</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5、须按甲方要求以成本价方式为所有干警免费代为加工外卖菜品、年货等服务，以及米面油等供应。</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（二）其他工作要求</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1、安排的食堂工作人员无传染病或其他不适合从事餐饮行业的疾病，持有效期内《健康证》上岗，定期按卫生防疫部门的要求进行健康体检，更换厨师需征得甲方同意。</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2、安排的食堂工作人员在食堂上班期间，应当遵守甲方办公区的管理规定，不得随意进入甲方办公区域及其他不适宜进入的区域，影响甲方正常办公。</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3、做好生产、安全、消防、卫生、食品安全等工作，确保食品安全，确保食堂的正常供应。定期自行组织和参加食品安全培训和消防演练等活动。</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4、由采购人建立健全食堂各项制度，明确各种工作岗位标准，定期对承包商的工作人员进行培训、考核，不断提高工作质效和技术水平。</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5、妥善保管、合理使用设备设施，发生故障要及时向甲方报修。每日检查桌椅稳固性，发生问题及时自行维修，由此造成的后果投标方完全负责。</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6、每天自行检查水电气等安全，并做好《安全检查记录》；每天接受甲方人员的日常检查工作；每天菜品定时取样留存，留存期限少不48小时；每季度接受采购人消防安全检查。</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7、按照《中华人民共和国食品卫生法》及行业规定，每日进行仪容仪表检查，穿戴厨师工作服、手套、帽、围裙，规范操作，接受相关部门监督。</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8、食品采购。餐厅承包采购人负责人必须把好食品的采购关，按照《中华人民共和国食品安全法》，严把进货渠道和进货质量，所采购物品入库必须填写进货单。采购</w:t>
      </w:r>
      <w:r>
        <w:rPr>
          <w:rFonts w:hint="eastAsia" w:ascii="仿宋" w:hAnsi="仿宋" w:eastAsia="仿宋" w:cs="仿宋"/>
          <w:bCs/>
          <w:color w:val="000000"/>
          <w:sz w:val="28"/>
          <w:szCs w:val="28"/>
          <w:highlight w:val="none"/>
        </w:rPr>
        <w:t xml:space="preserve">调料、油、大米、面粉等必须有QS质量认证,确保在有效期内使用；对于食用油建议使用金龙鱼、福临门、元宝、鲁花等原包装品牌之一大豆油或花生油（不得使用转基因油）；大米必须是当年或上季的新大米（不得有霉变）、面粉要求标粉以上,严禁提供陈化粮；副食品（肉、禽、蛋、鱼）要提供进货来源，须有卫生检疫证明，建议定点采购苏食、双汇或雨润猪肉，各种肉食制品要保留进货票据以备随时检查；蔬菜、水果品质新鲜。对在检查中发现腐烂变质、变霉、变臭、以次充好的食品，不按规定进货等，除责令成交单位不得使用此批次产品外，扣除1000元/次。</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9、院区提供的所有设施、设备、器具等成交单位要安排人员值班，防止餐厅的物品被盗。厨房设备要按相关操作规程使用，不得无故损坏，器皿非正常损耗，对经营期间人为损坏的物件要进行赔偿。餐具必须使用雕牌、立白、84等正规的品牌餐具消毒剂清洗，按规定时间消毒后使用，对于检查中发现使用非餐具消毒剂清洗餐具的，扣除服务费500元/次。工作中损坏物件成交单位要及时维修或补充，对在检查中发现故意损坏厨房设备器皿的，要按实际价格的双倍赔偿，同时扣除成交单位服务费500元/次。</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10、成交承包商商应完全服从甲方的工作内容分配，完全服从甲方餐厅服务政策、工作内容、服务流程及有关制度的调整优化。</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11、若发生食品安全事故，承包商应服从院方及上级主管部门的指令，按照制定的《食品安全事故应急预案》来处理，不得擅自处理任何食材和器具。</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12、所有人员与甲方不具有劳动关系，发生一切纠纷由承包人负责。</w:t>
      </w:r>
      <w:r>
        <w:rPr>
          <w:rFonts w:hint="eastAsia" w:ascii="仿宋" w:hAnsi="仿宋" w:eastAsia="仿宋" w:cs="仿宋"/>
          <w:bCs/>
          <w:color w:val="000000"/>
          <w:sz w:val="28"/>
          <w:szCs w:val="28"/>
          <w:highlight w:val="none"/>
        </w:rPr>
      </w:r>
      <w:r/>
    </w:p>
    <w:p>
      <w:pPr>
        <w:pStyle w:val="879"/>
        <w:ind w:firstLine="562"/>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五、履约考核</w:t>
      </w:r>
      <w:r>
        <w:rPr>
          <w:rFonts w:hint="eastAsia" w:ascii="仿宋" w:hAnsi="仿宋" w:eastAsia="仿宋" w:cs="仿宋"/>
          <w:b/>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合同履行期间甲方每月组织一次干警对就餐满意度进行测评，满意度测评考核结果低于70%的，扣发当月承包费的10%；连续两次测评低于70%的，解除合同。</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
          <w:bCs/>
          <w:iCs/>
          <w:color w:val="000000"/>
          <w:sz w:val="28"/>
          <w:szCs w:val="28"/>
          <w:highlight w:val="none"/>
        </w:rPr>
      </w:pPr>
      <w:r>
        <w:rPr>
          <w:rFonts w:hint="eastAsia" w:ascii="仿宋" w:hAnsi="仿宋" w:eastAsia="仿宋" w:cs="仿宋"/>
          <w:bCs/>
          <w:color w:val="000000"/>
          <w:sz w:val="28"/>
          <w:szCs w:val="28"/>
          <w:highlight w:val="none"/>
        </w:rPr>
        <w:t xml:space="preserve">平时的日常管理考核。为确保服务质量，乙方应该按照文件规定要求的人数按时到岗履职及对文件中规定的人员资质等级进行考核，甲方抽查，每发现缺岗一人次或不符合文件要求一次的扣款100元/次，累计达到20人次的甲方有权解除合同。甲方</w:t>
      </w:r>
      <w:r>
        <w:rPr>
          <w:rFonts w:hint="eastAsia" w:ascii="仿宋" w:hAnsi="仿宋" w:eastAsia="仿宋" w:cs="仿宋"/>
          <w:bCs/>
          <w:iCs/>
          <w:color w:val="000000"/>
          <w:sz w:val="28"/>
          <w:szCs w:val="28"/>
          <w:highlight w:val="none"/>
        </w:rPr>
        <w:t xml:space="preserve">针对日常管理制定相关考核细则。1.重大食品安全事故.2、日常管理中出现的问题.3、餐厅安全生产管理规定。</w:t>
      </w:r>
      <w:r>
        <w:rPr>
          <w:rFonts w:hint="eastAsia" w:ascii="仿宋" w:hAnsi="仿宋" w:eastAsia="仿宋" w:cs="仿宋"/>
          <w:b/>
          <w:bCs/>
          <w:iCs/>
          <w:color w:val="000000"/>
          <w:sz w:val="28"/>
          <w:szCs w:val="28"/>
          <w:highlight w:val="none"/>
        </w:rPr>
      </w:r>
      <w:r/>
    </w:p>
    <w:p>
      <w:pPr>
        <w:pStyle w:val="983"/>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同时注重食品和食堂安全卫生检查考核工作。具体见附表《食堂安全检查考核记录表》</w:t>
      </w:r>
      <w:r>
        <w:rPr>
          <w:rFonts w:hint="eastAsia" w:ascii="仿宋" w:hAnsi="仿宋" w:eastAsia="仿宋" w:cs="仿宋"/>
          <w:bCs/>
          <w:color w:val="000000"/>
          <w:sz w:val="28"/>
          <w:szCs w:val="28"/>
          <w:highlight w:val="none"/>
        </w:rPr>
      </w:r>
      <w:r/>
    </w:p>
    <w:p>
      <w:pPr>
        <w:pStyle w:val="879"/>
        <w:ind w:firstLine="562"/>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 ：在本项目履行期间若有人员变化必须提供书面材料给甲方审核同意方可更换。</w:t>
      </w:r>
      <w:r>
        <w:rPr>
          <w:rFonts w:hint="eastAsia" w:ascii="仿宋" w:hAnsi="仿宋" w:eastAsia="仿宋" w:cs="仿宋"/>
          <w:b/>
          <w:color w:val="000000"/>
          <w:sz w:val="28"/>
          <w:szCs w:val="28"/>
          <w:highlight w:val="none"/>
        </w:rPr>
      </w:r>
      <w:r/>
    </w:p>
    <w:p>
      <w:pPr>
        <w:pStyle w:val="879"/>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六、商务部分</w:t>
      </w:r>
      <w:r>
        <w:rPr>
          <w:rFonts w:hint="eastAsia" w:ascii="仿宋" w:hAnsi="仿宋" w:eastAsia="仿宋" w:cs="仿宋"/>
          <w:b/>
          <w:bCs/>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1、服务时间：一年。</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2、服务地点：采购人指定。</w:t>
      </w:r>
      <w:r>
        <w:rPr>
          <w:rFonts w:hint="eastAsia" w:ascii="仿宋" w:hAnsi="仿宋" w:eastAsia="仿宋" w:cs="仿宋"/>
          <w:color w:val="000000"/>
          <w:sz w:val="28"/>
          <w:szCs w:val="28"/>
          <w:highlight w:val="none"/>
        </w:rPr>
      </w:r>
      <w:r/>
    </w:p>
    <w:p>
      <w:pPr>
        <w:pStyle w:val="879"/>
        <w:ind w:firstLine="480"/>
        <w:spacing w:line="520" w:lineRule="exact"/>
        <w:rPr>
          <w:rFonts w:hint="eastAsia" w:ascii="仿宋" w:hAnsi="仿宋" w:eastAsia="仿宋" w:cs="仿宋"/>
          <w:color w:val="000000"/>
          <w:sz w:val="28"/>
          <w:szCs w:val="28"/>
          <w:highlight w:val="none"/>
          <w:lang w:eastAsia="en-US"/>
        </w:rPr>
      </w:pPr>
      <w:r>
        <w:rPr>
          <w:rFonts w:hint="eastAsia" w:ascii="仿宋" w:hAnsi="仿宋" w:eastAsia="仿宋" w:cs="仿宋"/>
          <w:color w:val="000000"/>
          <w:sz w:val="28"/>
          <w:szCs w:val="28"/>
          <w:highlight w:val="none"/>
        </w:rPr>
        <w:t xml:space="preserve">3、付款方式：</w:t>
      </w:r>
      <w:r>
        <w:rPr>
          <w:rFonts w:ascii="FangSong" w:hAnsi="FangSong" w:eastAsia="FangSong" w:cs="FangSong"/>
          <w:color w:val="000000"/>
          <w:sz w:val="28"/>
        </w:rPr>
        <w:t xml:space="preserve">采购人按月支付费用，每月的费用结算金额以最终考核金额为准且在每月25日前通过银行转账方式支付上一个月的食堂采购费用（不计利息）</w:t>
      </w: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lang w:eastAsia="en-US"/>
        </w:rPr>
        <w:t xml:space="preserve">。</w:t>
      </w:r>
      <w:r>
        <w:rPr>
          <w:rFonts w:hint="eastAsia" w:ascii="仿宋" w:hAnsi="仿宋" w:eastAsia="仿宋" w:cs="仿宋"/>
          <w:color w:val="000000"/>
          <w:sz w:val="28"/>
          <w:szCs w:val="28"/>
          <w:highlight w:val="none"/>
          <w:lang w:eastAsia="en-US"/>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en-US"/>
        </w:rPr>
        <w:t xml:space="preserve">甲方付款前，乙方应当向甲方开具发票，乙方未开具发票的，甲方有权拒绝付款且付款期限顺延。</w:t>
      </w:r>
      <w:r>
        <w:rPr>
          <w:rFonts w:hint="eastAsia" w:ascii="仿宋" w:hAnsi="仿宋" w:eastAsia="仿宋" w:cs="仿宋"/>
          <w:color w:val="000000"/>
          <w:sz w:val="28"/>
          <w:szCs w:val="28"/>
          <w:highlight w:val="none"/>
        </w:rPr>
      </w:r>
      <w:r/>
    </w:p>
    <w:p>
      <w:pPr>
        <w:pStyle w:val="879"/>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881"/>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903"/>
        <w:ind w:firstLine="1100"/>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879"/>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879"/>
        <w:ind w:firstLine="1807"/>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第六章   投  标  文  件</w:t>
      </w:r>
      <w:r>
        <w:rPr>
          <w:rFonts w:hint="eastAsia" w:ascii="仿宋" w:hAnsi="仿宋" w:eastAsia="仿宋" w:cs="仿宋"/>
          <w:b/>
          <w:bCs/>
          <w:color w:val="000000"/>
          <w:sz w:val="36"/>
          <w:highlight w:val="none"/>
        </w:rPr>
      </w:r>
      <w:r/>
    </w:p>
    <w:p>
      <w:pPr>
        <w:pStyle w:val="903"/>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903"/>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79"/>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rPr>
      </w:r>
      <w:r/>
    </w:p>
    <w:p>
      <w:pPr>
        <w:pStyle w:val="903"/>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903"/>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903"/>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903"/>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903"/>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rPr>
      </w:r>
      <w:r/>
    </w:p>
    <w:p>
      <w:pPr>
        <w:pStyle w:val="879"/>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9"/>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9"/>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9"/>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9"/>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9"/>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9"/>
        <w:ind w:firstLine="1066"/>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03"/>
        <w:ind w:firstLine="2103"/>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rPr>
        <w:t xml:space="preserve">二0二</w:t>
      </w:r>
      <w:r>
        <w:rPr>
          <w:rFonts w:hint="eastAsia" w:ascii="仿宋" w:hAnsi="仿宋" w:eastAsia="仿宋" w:cs="仿宋"/>
          <w:b/>
          <w:color w:val="000000"/>
          <w:sz w:val="36"/>
          <w:szCs w:val="24"/>
          <w:highlight w:val="none"/>
          <w:lang w:val="en-US" w:eastAsia="zh-CN"/>
        </w:rPr>
        <w:t xml:space="preserve">六</w:t>
      </w:r>
      <w:r>
        <w:rPr>
          <w:rFonts w:hint="eastAsia" w:ascii="仿宋" w:hAnsi="仿宋" w:eastAsia="仿宋" w:cs="仿宋"/>
          <w:b/>
          <w:color w:val="000000"/>
          <w:sz w:val="36"/>
          <w:szCs w:val="24"/>
          <w:highlight w:val="none"/>
        </w:rPr>
        <w:t xml:space="preserve">年    月    日</w:t>
      </w:r>
      <w:r>
        <w:rPr>
          <w:rFonts w:hint="eastAsia" w:ascii="仿宋" w:hAnsi="仿宋" w:eastAsia="仿宋" w:cs="仿宋"/>
          <w:b/>
          <w:color w:val="000000"/>
          <w:sz w:val="32"/>
          <w:highlight w:val="none"/>
        </w:rPr>
      </w:r>
      <w:r/>
    </w:p>
    <w:p>
      <w:pPr>
        <w:pStyle w:val="903"/>
        <w:ind w:firstLine="2875"/>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highlight w:val="none"/>
          <w:lang w:eastAsia="zh-CN"/>
        </w:rPr>
        <w:t xml:space="preserve">淮安市清江浦区人民法院</w:t>
      </w:r>
      <w:r>
        <w:rPr>
          <w:rFonts w:hint="eastAsia" w:ascii="仿宋" w:hAnsi="仿宋" w:eastAsia="仿宋" w:cs="仿宋"/>
          <w:color w:val="000000"/>
          <w:sz w:val="28"/>
          <w:szCs w:val="24"/>
          <w:highlight w:val="none"/>
        </w:rPr>
        <w:t xml:space="preserve">:</w:t>
      </w:r>
      <w:r>
        <w:rPr>
          <w:rFonts w:hint="eastAsia" w:ascii="仿宋" w:hAnsi="仿宋" w:eastAsia="仿宋" w:cs="仿宋"/>
          <w:color w:val="000000"/>
          <w:sz w:val="28"/>
          <w:szCs w:val="24"/>
          <w:highlight w:val="none"/>
        </w:rPr>
      </w:r>
      <w:r/>
    </w:p>
    <w:p>
      <w:pPr>
        <w:pStyle w:val="967"/>
        <w:ind w:firstLine="70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（姓名和职务）代表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（投标人单位名称），</w:t>
      </w:r>
      <w:r>
        <w:rPr>
          <w:rFonts w:hint="eastAsia" w:ascii="仿宋" w:hAnsi="仿宋" w:eastAsia="仿宋" w:cs="仿宋"/>
          <w:color w:val="000000"/>
          <w:sz w:val="28"/>
          <w:szCs w:val="28"/>
          <w:highlight w:val="none"/>
        </w:rPr>
        <w:t xml:space="preserve">全权处理本次项目投标的有关事宜。</w:t>
      </w:r>
      <w:r>
        <w:rPr>
          <w:rFonts w:hint="eastAsia" w:ascii="仿宋" w:hAnsi="仿宋" w:eastAsia="仿宋" w:cs="仿宋"/>
          <w:color w:val="000000"/>
          <w:sz w:val="28"/>
          <w:szCs w:val="28"/>
          <w:highlight w:val="none"/>
        </w:rPr>
      </w:r>
      <w:r/>
    </w:p>
    <w:p>
      <w:pPr>
        <w:pStyle w:val="879"/>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879"/>
        <w:ind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color w:val="000000"/>
          <w:sz w:val="28"/>
          <w:highlight w:val="none"/>
        </w:rPr>
      </w:r>
      <w:r/>
    </w:p>
    <w:p>
      <w:pPr>
        <w:pStyle w:val="967"/>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3、我们接受招标文件的所有的条款和规定。</w:t>
      </w:r>
      <w:r>
        <w:rPr>
          <w:rFonts w:hint="eastAsia" w:ascii="仿宋" w:hAnsi="仿宋" w:eastAsia="仿宋" w:cs="仿宋"/>
          <w:color w:val="000000"/>
          <w:sz w:val="28"/>
          <w:szCs w:val="28"/>
          <w:highlight w:val="none"/>
        </w:rPr>
      </w:r>
      <w:r/>
    </w:p>
    <w:p>
      <w:pPr>
        <w:pStyle w:val="967"/>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cs="仿宋"/>
          <w:color w:val="000000"/>
          <w:sz w:val="28"/>
          <w:szCs w:val="28"/>
          <w:highlight w:val="none"/>
        </w:rPr>
      </w:r>
      <w:r/>
    </w:p>
    <w:p>
      <w:pPr>
        <w:pStyle w:val="967"/>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5、我们理解，你们无义务必须接受</w:t>
      </w:r>
      <w:r>
        <w:rPr>
          <w:rFonts w:hint="eastAsia" w:ascii="仿宋" w:hAnsi="仿宋" w:eastAsia="仿宋" w:cs="仿宋"/>
          <w:color w:val="000000"/>
          <w:sz w:val="28"/>
          <w:szCs w:val="28"/>
          <w:highlight w:val="none"/>
        </w:rPr>
        <w:t xml:space="preserve">投标价最低的投标</w:t>
      </w:r>
      <w:r>
        <w:rPr>
          <w:rFonts w:hint="eastAsia" w:ascii="仿宋" w:hAnsi="仿宋" w:eastAsia="仿宋" w:cs="仿宋"/>
          <w:color w:val="000000"/>
          <w:sz w:val="28"/>
          <w:szCs w:val="28"/>
          <w:highlight w:val="none"/>
        </w:rPr>
        <w:t xml:space="preserve">。同时也理解你们不承担我们本次投标的费用。</w:t>
      </w:r>
      <w:r>
        <w:rPr>
          <w:rFonts w:hint="eastAsia" w:ascii="仿宋" w:hAnsi="仿宋" w:eastAsia="仿宋" w:cs="仿宋"/>
          <w:color w:val="000000"/>
          <w:sz w:val="28"/>
          <w:szCs w:val="28"/>
          <w:highlight w:val="none"/>
        </w:rPr>
      </w:r>
      <w:r/>
    </w:p>
    <w:p>
      <w:pPr>
        <w:pStyle w:val="967"/>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s="仿宋"/>
          <w:color w:val="000000"/>
          <w:sz w:val="28"/>
          <w:szCs w:val="28"/>
          <w:highlight w:val="none"/>
        </w:rPr>
      </w:r>
      <w:r/>
    </w:p>
    <w:p>
      <w:pPr>
        <w:pStyle w:val="967"/>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color w:val="000000"/>
          <w:sz w:val="28"/>
          <w:szCs w:val="28"/>
          <w:highlight w:val="none"/>
        </w:rPr>
      </w:r>
      <w:r/>
    </w:p>
    <w:p>
      <w:pPr>
        <w:pStyle w:val="967"/>
        <w:ind w:right="560" w:firstLine="2940"/>
        <w:spacing w:before="0" w:after="0"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967"/>
        <w:ind w:right="560" w:firstLine="2940"/>
        <w:spacing w:before="0" w:after="0" w:line="640" w:lineRule="exact"/>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投标人名称（电子签章）:</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u w:val="single"/>
        </w:rPr>
      </w:r>
      <w:r/>
    </w:p>
    <w:p>
      <w:pPr>
        <w:pStyle w:val="967"/>
        <w:ind w:right="560" w:firstLine="294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9"/>
        <w:ind w:right="560" w:firstLine="420"/>
        <w:jc w:val="center"/>
        <w:spacing w:line="6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    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903"/>
        <w:ind w:right="560" w:firstLine="420"/>
        <w:jc w:val="center"/>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日期: </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年</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月</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日</w:t>
      </w:r>
      <w:r>
        <w:rPr>
          <w:rFonts w:hint="eastAsia" w:ascii="仿宋" w:hAnsi="仿宋" w:eastAsia="仿宋" w:cs="仿宋"/>
          <w:color w:val="000000"/>
          <w:sz w:val="28"/>
          <w:szCs w:val="24"/>
          <w:highlight w:val="none"/>
        </w:rPr>
      </w:r>
      <w:r/>
    </w:p>
    <w:p>
      <w:pPr>
        <w:pStyle w:val="879"/>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79"/>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spacing w:before="19" w:line="44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879"/>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879"/>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6759" w:type="dxa"/>
            <w:vAlign w:val="center"/>
            <w:textDirection w:val="lrTb"/>
            <w:noWrap w:val="false"/>
          </w:tcPr>
          <w:p>
            <w:pPr>
              <w:pStyle w:val="87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1"/>
        </w:trPr>
        <w:tc>
          <w:tcPr>
            <w:tcW w:w="1701" w:type="dxa"/>
            <w:vAlign w:val="center"/>
            <w:textDirection w:val="lrTb"/>
            <w:noWrap w:val="false"/>
          </w:tcPr>
          <w:p>
            <w:pPr>
              <w:pStyle w:val="879"/>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879"/>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6759" w:type="dxa"/>
            <w:vAlign w:val="center"/>
            <w:textDirection w:val="lrTb"/>
            <w:noWrap w:val="false"/>
          </w:tcPr>
          <w:p>
            <w:pPr>
              <w:pStyle w:val="879"/>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9"/>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bl>
    <w:p>
      <w:pPr>
        <w:pStyle w:val="879"/>
        <w:ind w:firstLine="411"/>
        <w:spacing w:line="440" w:lineRule="exact"/>
        <w:rPr>
          <w:rFonts w:hint="eastAsia" w:ascii="仿宋" w:hAnsi="仿宋" w:eastAsia="仿宋" w:cs="仿宋"/>
          <w:color w:val="000000"/>
          <w:sz w:val="28"/>
          <w:szCs w:val="28"/>
          <w:highlight w:val="none"/>
        </w:rPr>
      </w:pPr>
      <w:r/>
      <w:bookmarkStart w:id="36" w:name="_Toc136924766"/>
      <w:r/>
      <w:bookmarkStart w:id="37" w:name="_Toc157775459"/>
      <w:r>
        <w:rPr>
          <w:rFonts w:hint="eastAsia" w:ascii="仿宋" w:hAnsi="仿宋" w:eastAsia="仿宋" w:cs="仿宋"/>
          <w:color w:val="000000"/>
          <w:sz w:val="28"/>
          <w:szCs w:val="28"/>
          <w:highlight w:val="none"/>
        </w:rPr>
      </w:r>
      <w:r/>
    </w:p>
    <w:p>
      <w:pPr>
        <w:pStyle w:val="879"/>
        <w:ind w:firstLine="41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3"/>
        <w:ind w:firstLine="2875"/>
        <w:rPr>
          <w:rFonts w:hint="eastAsia" w:ascii="仿宋" w:hAnsi="仿宋" w:eastAsia="仿宋" w:cs="仿宋"/>
          <w:b/>
          <w:color w:val="000000"/>
          <w:sz w:val="32"/>
          <w:szCs w:val="32"/>
          <w:highlight w:val="none"/>
        </w:rPr>
      </w:pPr>
      <w:r/>
      <w:bookmarkEnd w:id="36"/>
      <w:r/>
      <w:bookmarkEnd w:id="37"/>
      <w:r/>
      <w:bookmarkStart w:id="38" w:name="_Toc157775468"/>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03"/>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p>
      <w:pPr>
        <w:pStyle w:val="903"/>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pStyle w:val="87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服务（项目）名称</w:t>
            </w: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费用构成</w:t>
            </w:r>
            <w:r>
              <w:rPr>
                <w:rFonts w:hint="eastAsia" w:ascii="仿宋" w:hAnsi="仿宋" w:eastAsia="仿宋" w:cs="仿宋"/>
                <w:color w:val="000000"/>
                <w:sz w:val="28"/>
                <w:szCs w:val="28"/>
                <w:highlight w:val="none"/>
              </w:rPr>
            </w:r>
            <w:r/>
          </w:p>
        </w:tc>
        <w:tc>
          <w:tcPr>
            <w:tcW w:w="1767" w:type="dxa"/>
            <w:vAlign w:val="center"/>
            <w:textDirection w:val="lrTb"/>
            <w:noWrap w:val="false"/>
          </w:tcPr>
          <w:p>
            <w:pPr>
              <w:pStyle w:val="87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月支出（元）</w:t>
            </w: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年支出（元）</w:t>
            </w: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tcW w:w="90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52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50"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67"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28"/>
        </w:trPr>
        <w:tc>
          <w:tcPr>
            <w:gridSpan w:val="3"/>
            <w:tcW w:w="4975"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合计</w:t>
            </w:r>
            <w:r>
              <w:rPr>
                <w:rFonts w:hint="eastAsia" w:ascii="仿宋" w:hAnsi="仿宋" w:eastAsia="仿宋" w:cs="仿宋"/>
                <w:color w:val="000000"/>
                <w:sz w:val="28"/>
                <w:szCs w:val="28"/>
                <w:highlight w:val="none"/>
              </w:rPr>
            </w:r>
            <w:r/>
          </w:p>
        </w:tc>
        <w:tc>
          <w:tcPr>
            <w:tcW w:w="1767"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58" w:type="dxa"/>
            <w:vAlign w:val="center"/>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56" w:type="dxa"/>
            <w:vAlign w:val="top"/>
            <w:textDirection w:val="lrTb"/>
            <w:noWrap w:val="false"/>
          </w:tcPr>
          <w:p>
            <w:pPr>
              <w:pStyle w:val="879"/>
              <w:ind w:firstLine="274"/>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03"/>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备注：1、投标报价采用总承包方式，“投标总报价”应包括所投货物（包含与货物相关的服务）费用、</w:t>
      </w:r>
      <w:r>
        <w:rPr>
          <w:rFonts w:hint="eastAsia" w:ascii="仿宋" w:hAnsi="仿宋" w:eastAsia="仿宋" w:cs="仿宋"/>
          <w:color w:val="000000"/>
          <w:sz w:val="28"/>
          <w:szCs w:val="24"/>
          <w:highlight w:val="none"/>
          <w:lang w:val="en-US" w:eastAsia="zh-CN"/>
        </w:rPr>
        <w:t xml:space="preserve">人员</w:t>
      </w:r>
      <w:r>
        <w:rPr>
          <w:rFonts w:hint="eastAsia" w:ascii="仿宋" w:hAnsi="仿宋" w:eastAsia="仿宋" w:cs="仿宋"/>
          <w:color w:val="000000"/>
          <w:sz w:val="28"/>
          <w:szCs w:val="24"/>
          <w:highlight w:val="none"/>
        </w:rPr>
        <w:t xml:space="preserve">费、培训费、</w:t>
      </w:r>
      <w:r>
        <w:rPr>
          <w:rFonts w:hint="eastAsia" w:ascii="仿宋" w:hAnsi="仿宋" w:eastAsia="仿宋" w:cs="仿宋"/>
          <w:color w:val="000000"/>
          <w:sz w:val="28"/>
          <w:szCs w:val="24"/>
          <w:highlight w:val="none"/>
          <w:lang w:val="en-US" w:eastAsia="zh-CN"/>
        </w:rPr>
        <w:t xml:space="preserve">社保</w:t>
      </w:r>
      <w:r>
        <w:rPr>
          <w:rFonts w:hint="eastAsia" w:ascii="仿宋" w:hAnsi="仿宋" w:eastAsia="仿宋" w:cs="仿宋"/>
          <w:color w:val="000000"/>
          <w:sz w:val="28"/>
          <w:szCs w:val="24"/>
          <w:highlight w:val="none"/>
        </w:rPr>
        <w:t xml:space="preserve">费</w:t>
      </w:r>
      <w:r>
        <w:rPr>
          <w:rFonts w:hint="eastAsia" w:ascii="仿宋" w:hAnsi="仿宋" w:eastAsia="仿宋" w:cs="仿宋"/>
          <w:color w:val="000000"/>
          <w:sz w:val="28"/>
          <w:szCs w:val="24"/>
          <w:highlight w:val="none"/>
          <w:lang w:eastAsia="zh-CN"/>
        </w:rPr>
        <w:t xml:space="preserve">、</w:t>
      </w:r>
      <w:r>
        <w:rPr>
          <w:rFonts w:hint="eastAsia" w:ascii="仿宋" w:hAnsi="仿宋" w:eastAsia="仿宋" w:cs="仿宋"/>
          <w:color w:val="000000"/>
          <w:sz w:val="28"/>
          <w:szCs w:val="24"/>
          <w:highlight w:val="none"/>
          <w:lang w:val="en-US" w:eastAsia="zh-CN"/>
        </w:rPr>
        <w:t xml:space="preserve">福利费</w:t>
      </w:r>
      <w:r>
        <w:rPr>
          <w:rFonts w:hint="eastAsia" w:ascii="仿宋" w:hAnsi="仿宋" w:eastAsia="仿宋" w:cs="仿宋"/>
          <w:color w:val="000000"/>
          <w:sz w:val="28"/>
          <w:szCs w:val="24"/>
          <w:highlight w:val="none"/>
        </w:rPr>
        <w:t xml:space="preserve">用、税金、国际国内运输保险、报关清关、开证、办理全套免税手续费用及其他有关的为完成本项目发生的所有费用，招标文件中另有规定的除外。</w:t>
      </w:r>
      <w:r>
        <w:rPr>
          <w:rFonts w:hint="eastAsia" w:ascii="仿宋" w:hAnsi="仿宋" w:eastAsia="仿宋" w:cs="仿宋"/>
          <w:color w:val="000000"/>
          <w:sz w:val="28"/>
          <w:szCs w:val="24"/>
          <w:highlight w:val="none"/>
        </w:rPr>
      </w:r>
      <w:r/>
    </w:p>
    <w:p>
      <w:pPr>
        <w:pStyle w:val="903"/>
        <w:ind w:firstLine="69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2、“投标分项报价表”中“投标总报价”数额应当与“开标一览表”中“投标总报价”数额一致。</w:t>
      </w:r>
      <w:r>
        <w:rPr>
          <w:rFonts w:hint="eastAsia" w:ascii="仿宋" w:hAnsi="仿宋" w:eastAsia="仿宋" w:cs="仿宋"/>
          <w:color w:val="000000"/>
          <w:sz w:val="28"/>
          <w:szCs w:val="24"/>
          <w:highlight w:val="none"/>
        </w:rPr>
      </w:r>
      <w:r/>
    </w:p>
    <w:p>
      <w:pPr>
        <w:pStyle w:val="879"/>
        <w:ind w:firstLine="3066"/>
        <w:spacing w:line="44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4"/>
          <w:highlight w:val="none"/>
        </w:rPr>
        <w:br w:type="page" w:clear="all"/>
      </w:r>
      <w:r>
        <w:rPr>
          <w:rFonts w:hint="eastAsia" w:ascii="仿宋" w:hAnsi="仿宋" w:eastAsia="仿宋" w:cs="仿宋"/>
          <w:b/>
          <w:bCs/>
          <w:color w:val="000000"/>
          <w:sz w:val="32"/>
          <w:szCs w:val="32"/>
          <w:highlight w:val="none"/>
        </w:rPr>
        <w:t xml:space="preserve">四、人员配备表</w:t>
      </w:r>
      <w:r>
        <w:rPr>
          <w:rFonts w:hint="eastAsia" w:ascii="仿宋" w:hAnsi="仿宋" w:eastAsia="仿宋" w:cs="仿宋"/>
          <w:b/>
          <w:bCs/>
          <w:color w:val="000000"/>
          <w:sz w:val="32"/>
          <w:szCs w:val="32"/>
          <w:highlight w:val="none"/>
        </w:rPr>
      </w:r>
      <w:r/>
    </w:p>
    <w:tbl>
      <w:tblPr>
        <w:tblW w:w="8977"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04"/>
        <w:gridCol w:w="1162"/>
        <w:gridCol w:w="1162"/>
        <w:gridCol w:w="1431"/>
        <w:gridCol w:w="1431"/>
        <w:gridCol w:w="1564"/>
      </w:tblGrid>
      <w:tr>
        <w:trPr>
          <w:trHeight w:val="461"/>
        </w:trPr>
        <w:tc>
          <w:tcPr>
            <w:tcW w:w="1023" w:type="dxa"/>
            <w:vAlign w:val="center"/>
            <w:textDirection w:val="lrTb"/>
            <w:noWrap w:val="false"/>
          </w:tcPr>
          <w:p>
            <w:pPr>
              <w:pStyle w:val="879"/>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序号</w:t>
            </w:r>
            <w:r>
              <w:rPr>
                <w:rFonts w:hint="eastAsia" w:ascii="仿宋" w:hAnsi="仿宋" w:eastAsia="仿宋" w:cs="仿宋"/>
                <w:color w:val="000000"/>
                <w:sz w:val="28"/>
                <w:highlight w:val="none"/>
              </w:rPr>
            </w:r>
            <w:r/>
          </w:p>
        </w:tc>
        <w:tc>
          <w:tcPr>
            <w:tcW w:w="1204" w:type="dxa"/>
            <w:vAlign w:val="center"/>
            <w:textDirection w:val="lrTb"/>
            <w:noWrap w:val="false"/>
          </w:tcPr>
          <w:p>
            <w:pPr>
              <w:pStyle w:val="879"/>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姓名</w:t>
            </w:r>
            <w:r>
              <w:rPr>
                <w:rFonts w:hint="eastAsia" w:ascii="仿宋" w:hAnsi="仿宋" w:eastAsia="仿宋" w:cs="仿宋"/>
                <w:color w:val="000000"/>
                <w:sz w:val="28"/>
                <w:highlight w:val="none"/>
              </w:rPr>
            </w:r>
            <w:r/>
          </w:p>
        </w:tc>
        <w:tc>
          <w:tcPr>
            <w:tcW w:w="1162" w:type="dxa"/>
            <w:vAlign w:val="center"/>
            <w:textDirection w:val="lrTb"/>
            <w:noWrap w:val="false"/>
          </w:tcPr>
          <w:p>
            <w:pPr>
              <w:pStyle w:val="879"/>
              <w:ind w:firstLine="140"/>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学历</w:t>
            </w:r>
            <w:r>
              <w:rPr>
                <w:rFonts w:hint="eastAsia" w:ascii="仿宋" w:hAnsi="仿宋" w:eastAsia="仿宋" w:cs="仿宋"/>
                <w:color w:val="000000"/>
                <w:sz w:val="28"/>
                <w:highlight w:val="none"/>
              </w:rPr>
            </w:r>
            <w:r/>
          </w:p>
        </w:tc>
        <w:tc>
          <w:tcPr>
            <w:tcW w:w="1162" w:type="dxa"/>
            <w:vAlign w:val="center"/>
            <w:textDirection w:val="lrTb"/>
            <w:noWrap w:val="false"/>
          </w:tcPr>
          <w:p>
            <w:pPr>
              <w:pStyle w:val="879"/>
              <w:ind w:firstLine="131"/>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专业</w:t>
            </w:r>
            <w:r>
              <w:rPr>
                <w:rFonts w:hint="eastAsia" w:ascii="仿宋" w:hAnsi="仿宋" w:eastAsia="仿宋" w:cs="仿宋"/>
                <w:color w:val="000000"/>
                <w:sz w:val="28"/>
                <w:highlight w:val="none"/>
              </w:rPr>
            </w:r>
            <w:r/>
          </w:p>
        </w:tc>
        <w:tc>
          <w:tcPr>
            <w:tcW w:w="1431" w:type="dxa"/>
            <w:vAlign w:val="center"/>
            <w:textDirection w:val="lrTb"/>
            <w:noWrap w:val="false"/>
          </w:tcPr>
          <w:p>
            <w:pPr>
              <w:pStyle w:val="879"/>
              <w:ind w:firstLine="131"/>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职称</w:t>
            </w:r>
            <w:r>
              <w:rPr>
                <w:rFonts w:hint="eastAsia" w:ascii="仿宋" w:hAnsi="仿宋" w:eastAsia="仿宋" w:cs="仿宋"/>
                <w:color w:val="000000"/>
                <w:sz w:val="28"/>
                <w:highlight w:val="none"/>
              </w:rPr>
            </w:r>
            <w:r/>
          </w:p>
        </w:tc>
        <w:tc>
          <w:tcPr>
            <w:tcW w:w="1431" w:type="dxa"/>
            <w:vAlign w:val="center"/>
            <w:textDirection w:val="lrTb"/>
            <w:noWrap w:val="false"/>
          </w:tcPr>
          <w:p>
            <w:pPr>
              <w:pStyle w:val="879"/>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相关证书</w:t>
            </w:r>
            <w:r>
              <w:rPr>
                <w:rFonts w:hint="eastAsia" w:ascii="仿宋" w:hAnsi="仿宋" w:eastAsia="仿宋" w:cs="仿宋"/>
                <w:color w:val="000000"/>
                <w:sz w:val="28"/>
                <w:highlight w:val="none"/>
              </w:rPr>
            </w:r>
            <w:r/>
          </w:p>
        </w:tc>
        <w:tc>
          <w:tcPr>
            <w:tcW w:w="1564" w:type="dxa"/>
            <w:vAlign w:val="center"/>
            <w:textDirection w:val="lrTb"/>
            <w:noWrap w:val="false"/>
          </w:tcPr>
          <w:p>
            <w:pPr>
              <w:pStyle w:val="879"/>
              <w:jc w:val="center"/>
              <w:spacing w:line="4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拟任岗位</w:t>
            </w:r>
            <w:r>
              <w:rPr>
                <w:rFonts w:hint="eastAsia" w:ascii="仿宋" w:hAnsi="仿宋" w:eastAsia="仿宋" w:cs="仿宋"/>
                <w:color w:val="000000"/>
                <w:sz w:val="28"/>
                <w:highlight w:val="none"/>
              </w:rPr>
            </w:r>
            <w:r/>
          </w:p>
        </w:tc>
      </w:tr>
      <w:tr>
        <w:trPr>
          <w:trHeight w:val="830"/>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0"/>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32"/>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856"/>
        </w:trPr>
        <w:tc>
          <w:tcPr>
            <w:tcW w:w="1023"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20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162"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431"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564" w:type="dxa"/>
            <w:vAlign w:val="top"/>
            <w:textDirection w:val="lrTb"/>
            <w:noWrap w:val="false"/>
          </w:tcPr>
          <w:p>
            <w:pPr>
              <w:pStyle w:val="879"/>
              <w:spacing w:line="8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87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 </w:t>
      </w:r>
      <w:r>
        <w:rPr>
          <w:rFonts w:hint="eastAsia" w:ascii="仿宋" w:hAnsi="仿宋" w:eastAsia="仿宋" w:cs="仿宋"/>
          <w:color w:val="000000"/>
          <w:sz w:val="28"/>
          <w:szCs w:val="28"/>
          <w:highlight w:val="none"/>
          <w:u w:val="single"/>
        </w:rPr>
        <w:t xml:space="preserve">         （电子签章）     </w:t>
      </w:r>
      <w:r>
        <w:rPr>
          <w:rFonts w:hint="eastAsia" w:ascii="仿宋" w:hAnsi="仿宋" w:eastAsia="仿宋" w:cs="仿宋"/>
          <w:color w:val="000000"/>
          <w:sz w:val="28"/>
          <w:szCs w:val="28"/>
          <w:highlight w:val="none"/>
          <w:u w:val="single"/>
        </w:rPr>
      </w:r>
      <w:r/>
    </w:p>
    <w:p>
      <w:pPr>
        <w:pStyle w:val="87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u w:val="single"/>
        </w:rPr>
      </w:r>
      <w:r/>
    </w:p>
    <w:p>
      <w:pPr>
        <w:pStyle w:val="903"/>
        <w:ind w:firstLine="69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903"/>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w:t>
      </w:r>
      <w:r>
        <w:rPr>
          <w:rFonts w:hint="eastAsia" w:ascii="仿宋" w:hAnsi="仿宋" w:eastAsia="仿宋" w:cs="仿宋"/>
          <w:color w:val="000000"/>
          <w:sz w:val="28"/>
          <w:szCs w:val="24"/>
          <w:highlight w:val="none"/>
        </w:rPr>
      </w:r>
      <w:r/>
    </w:p>
    <w:p>
      <w:pPr>
        <w:pStyle w:val="903"/>
        <w:ind w:firstLine="41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 </w:t>
      </w:r>
      <w:r>
        <w:rPr>
          <w:rFonts w:hint="eastAsia" w:ascii="仿宋" w:hAnsi="仿宋" w:eastAsia="仿宋" w:cs="仿宋"/>
          <w:color w:val="000000"/>
          <w:sz w:val="28"/>
          <w:szCs w:val="24"/>
          <w:highlight w:val="none"/>
        </w:rPr>
      </w:r>
      <w:r/>
    </w:p>
    <w:p>
      <w:pPr>
        <w:pStyle w:val="903"/>
        <w:ind w:firstLine="948"/>
        <w:spacing w:line="520" w:lineRule="exact"/>
        <w:rPr>
          <w:rFonts w:hint="eastAsia" w:ascii="仿宋" w:hAnsi="仿宋" w:eastAsia="仿宋" w:cs="仿宋"/>
          <w:b/>
          <w:bCs/>
          <w:color w:val="000000"/>
          <w:sz w:val="32"/>
          <w:szCs w:val="32"/>
          <w:highlight w:val="none"/>
        </w:rPr>
      </w:pPr>
      <w:r>
        <w:rPr>
          <w:rFonts w:hint="eastAsia" w:ascii="仿宋" w:hAnsi="仿宋" w:eastAsia="仿宋" w:cs="仿宋"/>
          <w:b/>
          <w:color w:val="000000"/>
          <w:sz w:val="32"/>
          <w:highlight w:val="none"/>
        </w:rPr>
        <w:br w:type="page" w:clear="all"/>
      </w:r>
      <w:bookmarkEnd w:id="38"/>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903"/>
        <w:ind w:firstLine="551"/>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1、提供下列材料之一:</w:t>
      </w:r>
      <w:r>
        <w:rPr>
          <w:rFonts w:hint="eastAsia" w:ascii="仿宋" w:hAnsi="仿宋" w:eastAsia="仿宋" w:cs="仿宋"/>
          <w:b/>
          <w:bCs/>
          <w:color w:val="000000"/>
          <w:sz w:val="32"/>
          <w:szCs w:val="32"/>
          <w:highlight w:val="none"/>
        </w:rPr>
      </w:r>
      <w:r/>
    </w:p>
    <w:p>
      <w:pPr>
        <w:pStyle w:val="879"/>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879"/>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879"/>
        <w:ind w:firstLine="700"/>
        <w:spacing w:line="52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highlight w:val="none"/>
        </w:rPr>
        <w:t xml:space="preserve">2、</w:t>
      </w:r>
      <w:r>
        <w:rPr>
          <w:rFonts w:hint="eastAsia" w:ascii="仿宋" w:hAnsi="仿宋" w:eastAsia="仿宋" w:cs="仿宋"/>
          <w:color w:val="000000"/>
          <w:sz w:val="28"/>
          <w:szCs w:val="28"/>
          <w:highlight w:val="none"/>
        </w:rPr>
        <w:t xml:space="preserve">提供营业执照或事业单位法人证书。</w:t>
      </w:r>
      <w:r>
        <w:rPr>
          <w:rFonts w:hint="eastAsia" w:ascii="仿宋" w:hAnsi="仿宋" w:eastAsia="仿宋" w:cs="仿宋"/>
          <w:b/>
          <w:bCs/>
          <w:color w:val="000000"/>
          <w:sz w:val="28"/>
          <w:szCs w:val="28"/>
          <w:highlight w:val="none"/>
        </w:rPr>
        <w:t xml:space="preserve">（提供原件扫描件并加盖</w:t>
      </w:r>
      <w:r>
        <w:rPr>
          <w:rFonts w:hint="eastAsia" w:ascii="仿宋" w:hAnsi="仿宋" w:eastAsia="仿宋" w:cs="仿宋"/>
          <w:b/>
          <w:bCs/>
          <w:color w:val="000000"/>
          <w:sz w:val="28"/>
          <w:szCs w:val="28"/>
          <w:highlight w:val="none"/>
          <w:lang w:eastAsia="zh-CN"/>
        </w:rPr>
        <w:t xml:space="preserve">招标投标人</w:t>
      </w:r>
      <w:r>
        <w:rPr>
          <w:rFonts w:hint="eastAsia" w:ascii="仿宋" w:hAnsi="仿宋" w:eastAsia="仿宋" w:cs="仿宋"/>
          <w:b/>
          <w:bCs/>
          <w:color w:val="000000"/>
          <w:sz w:val="28"/>
          <w:szCs w:val="28"/>
          <w:highlight w:val="none"/>
        </w:rPr>
        <w:t xml:space="preserve">电子签章，必须提供）</w:t>
      </w:r>
      <w:r>
        <w:rPr>
          <w:rFonts w:hint="eastAsia" w:ascii="仿宋" w:hAnsi="仿宋" w:eastAsia="仿宋" w:cs="仿宋"/>
          <w:b/>
          <w:bCs/>
          <w:color w:val="000000"/>
          <w:sz w:val="28"/>
          <w:szCs w:val="28"/>
          <w:highlight w:val="none"/>
        </w:rPr>
      </w:r>
      <w:r/>
    </w:p>
    <w:p>
      <w:pPr>
        <w:pStyle w:val="879"/>
        <w:ind w:firstLine="700"/>
        <w:spacing w:line="520" w:lineRule="exact"/>
        <w:rPr>
          <w:rFonts w:hint="eastAsia" w:ascii="仿宋" w:hAnsi="仿宋" w:eastAsia="仿宋" w:cs="仿宋"/>
          <w:color w:val="000000"/>
          <w:sz w:val="28"/>
          <w:highlight w:val="none"/>
          <w:lang w:val="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投标人符合《</w:t>
      </w:r>
      <w:r>
        <w:rPr>
          <w:rFonts w:hint="eastAsia" w:ascii="仿宋" w:hAnsi="仿宋" w:eastAsia="仿宋" w:cs="仿宋"/>
          <w:b w:val="0"/>
          <w:bCs w:val="0"/>
          <w:color w:val="000000"/>
          <w:sz w:val="28"/>
          <w:szCs w:val="28"/>
          <w:highlight w:val="none"/>
        </w:rPr>
        <w:t xml:space="preserve">中华人民共和国政府采购法</w:t>
      </w:r>
      <w:r>
        <w:rPr>
          <w:rFonts w:hint="eastAsia" w:ascii="仿宋" w:hAnsi="仿宋" w:eastAsia="仿宋" w:cs="仿宋"/>
          <w:color w:val="000000"/>
          <w:sz w:val="28"/>
          <w:szCs w:val="28"/>
          <w:highlight w:val="none"/>
        </w:rPr>
        <w:t xml:space="preserve">》第二十二条规定条件的承诺函</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格式详见示范格式三</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lang w:val="zh-CN"/>
        </w:rPr>
      </w:r>
      <w:r/>
    </w:p>
    <w:p>
      <w:pPr>
        <w:pStyle w:val="879"/>
        <w:ind w:firstLine="7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w:t>
      </w:r>
      <w:r>
        <w:rPr>
          <w:rFonts w:hint="eastAsia" w:ascii="仿宋" w:hAnsi="仿宋" w:eastAsia="仿宋" w:cs="仿宋"/>
          <w:bCs/>
          <w:color w:val="000000"/>
          <w:sz w:val="28"/>
          <w:szCs w:val="28"/>
          <w:highlight w:val="none"/>
          <w:lang w:val="en-US" w:eastAsia="zh-CN"/>
        </w:rPr>
        <w:t xml:space="preserve">五</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w:t>
      </w:r>
      <w:r>
        <w:rPr>
          <w:rFonts w:hint="eastAsia" w:ascii="仿宋" w:hAnsi="仿宋" w:eastAsia="仿宋" w:cs="仿宋"/>
          <w:bCs/>
          <w:color w:val="000000"/>
          <w:sz w:val="28"/>
          <w:szCs w:val="28"/>
          <w:highlight w:val="none"/>
          <w:lang w:val="en-US" w:eastAsia="zh-CN"/>
        </w:rPr>
        <w:t xml:space="preserve">六</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具有有效期内的食品经营许可证（扫描件并加盖供应商盖章，必须提供）；</w:t>
      </w:r>
      <w:r>
        <w:rPr>
          <w:rFonts w:hint="eastAsia" w:ascii="仿宋" w:hAnsi="仿宋" w:eastAsia="仿宋" w:cs="仿宋"/>
          <w:color w:val="000000"/>
          <w:sz w:val="28"/>
          <w:szCs w:val="28"/>
          <w:highlight w:val="none"/>
        </w:rPr>
      </w:r>
      <w:r/>
    </w:p>
    <w:p>
      <w:pPr>
        <w:pStyle w:val="879"/>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单位负责人为同一人或者存在直接控股、管理关系的不同</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，不得同时参加同一合同项下的政府采购活动；</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879"/>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、凡为采购项目提供整体设计、规范编制或者项目管理、监理、检测等服务的</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，不得再参加本项目的采购活动。</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879"/>
        <w:ind w:firstLine="480"/>
        <w:keepLines w:val="0"/>
        <w:keepNext w:val="0"/>
        <w:pageBreakBefore w:val="0"/>
        <w:spacing w:line="56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未被“信用中国”网站、“中国政府采购网”列入失信被执行人、重大税收违法案件当事人名单、政府采购严重违法失信行为记录名单；</w:t>
      </w:r>
      <w:r>
        <w:rPr>
          <w:rFonts w:hint="eastAsia" w:ascii="仿宋" w:hAnsi="仿宋" w:eastAsia="仿宋" w:cs="仿宋"/>
          <w:b/>
          <w:bCs/>
          <w:color w:val="000000"/>
          <w:sz w:val="28"/>
          <w:szCs w:val="28"/>
          <w:highlight w:val="none"/>
        </w:rPr>
        <w:t xml:space="preserve">（详见示范格式</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，提供承诺书原件扫描件并加盖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w:t>
      </w:r>
      <w:r>
        <w:rPr>
          <w:rFonts w:hint="eastAsia" w:ascii="仿宋" w:hAnsi="仿宋" w:eastAsia="仿宋" w:cs="仿宋"/>
          <w:bCs/>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ind w:firstLine="562"/>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注:</w:t>
      </w:r>
      <w:r>
        <w:rPr>
          <w:rFonts w:hint="eastAsia" w:ascii="仿宋" w:hAnsi="仿宋" w:eastAsia="仿宋" w:cs="仿宋"/>
          <w:color w:val="000000"/>
          <w:sz w:val="28"/>
          <w:szCs w:val="28"/>
          <w:highlight w:val="none"/>
        </w:rPr>
        <w:t xml:space="preserve">（1）上述相关原件，成交</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必须在签订合同时提交采购人审查，成交</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未能提供上述所有原件的，则取消其成交资格。</w:t>
      </w:r>
      <w:r>
        <w:rPr>
          <w:rFonts w:hint="eastAsia" w:ascii="仿宋" w:hAnsi="仿宋" w:eastAsia="仿宋" w:cs="仿宋"/>
          <w:color w:val="000000"/>
          <w:sz w:val="28"/>
          <w:szCs w:val="28"/>
          <w:highlight w:val="none"/>
        </w:rPr>
      </w:r>
      <w:r/>
    </w:p>
    <w:p>
      <w:pPr>
        <w:pStyle w:val="879"/>
        <w:ind w:firstLine="48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（2）上述是</w:t>
      </w:r>
      <w:r>
        <w:rPr>
          <w:rFonts w:hint="eastAsia" w:ascii="仿宋" w:hAnsi="仿宋" w:eastAsia="仿宋" w:cs="仿宋"/>
          <w:color w:val="000000"/>
          <w:sz w:val="28"/>
          <w:szCs w:val="28"/>
          <w:highlight w:val="none"/>
          <w:lang w:eastAsia="zh-CN"/>
        </w:rPr>
        <w:t xml:space="preserve">评标小组</w:t>
      </w:r>
      <w:r>
        <w:rPr>
          <w:rFonts w:hint="eastAsia" w:ascii="仿宋" w:hAnsi="仿宋" w:eastAsia="仿宋" w:cs="仿宋"/>
          <w:color w:val="000000"/>
          <w:sz w:val="28"/>
          <w:szCs w:val="28"/>
          <w:highlight w:val="none"/>
        </w:rPr>
        <w:t xml:space="preserve">对</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资质审查时，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必须提供的资格证明文件，如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未能提供上述资格证明文件以及</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资质条件不符合</w:t>
      </w:r>
      <w:r>
        <w:rPr>
          <w:rFonts w:hint="eastAsia" w:ascii="仿宋" w:hAnsi="仿宋" w:eastAsia="仿宋" w:cs="仿宋"/>
          <w:color w:val="000000"/>
          <w:sz w:val="28"/>
          <w:szCs w:val="28"/>
          <w:highlight w:val="none"/>
          <w:lang w:eastAsia="zh-CN"/>
        </w:rPr>
        <w:t xml:space="preserve">招标文件</w:t>
      </w:r>
      <w:r>
        <w:rPr>
          <w:rFonts w:hint="eastAsia" w:ascii="仿宋" w:hAnsi="仿宋" w:eastAsia="仿宋" w:cs="仿宋"/>
          <w:color w:val="000000"/>
          <w:sz w:val="28"/>
          <w:szCs w:val="28"/>
          <w:highlight w:val="none"/>
        </w:rPr>
        <w:t xml:space="preserve">要求的将取消其继续参加</w:t>
      </w:r>
      <w:r>
        <w:rPr>
          <w:rFonts w:hint="eastAsia" w:ascii="仿宋" w:hAnsi="仿宋" w:eastAsia="仿宋" w:cs="仿宋"/>
          <w:color w:val="000000"/>
          <w:sz w:val="28"/>
          <w:szCs w:val="28"/>
          <w:highlight w:val="none"/>
          <w:lang w:eastAsia="zh-CN"/>
        </w:rPr>
        <w:t xml:space="preserve">招标</w:t>
      </w:r>
      <w:r>
        <w:rPr>
          <w:rFonts w:hint="eastAsia" w:ascii="仿宋" w:hAnsi="仿宋" w:eastAsia="仿宋" w:cs="仿宋"/>
          <w:color w:val="000000"/>
          <w:sz w:val="28"/>
          <w:szCs w:val="28"/>
          <w:highlight w:val="none"/>
        </w:rPr>
        <w:t xml:space="preserve">的资格。</w:t>
      </w:r>
      <w:r>
        <w:rPr>
          <w:rFonts w:hint="eastAsia" w:ascii="仿宋" w:hAnsi="仿宋" w:eastAsia="仿宋" w:cs="仿宋"/>
          <w:color w:val="000000"/>
          <w:sz w:val="28"/>
          <w:szCs w:val="28"/>
          <w:highlight w:val="none"/>
        </w:rPr>
      </w:r>
      <w:r/>
    </w:p>
    <w:p>
      <w:pPr>
        <w:pStyle w:val="879"/>
        <w:ind w:firstLine="560"/>
        <w:keepLines w:val="0"/>
        <w:keepNext w:val="0"/>
        <w:pageBreakBefore w:val="0"/>
        <w:spacing w:line="56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所提供的资格证明材料应真实、有效，代理机构及采购人保留对</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提供的资格证明材料进行核查的权利。如发现</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提供虚假资格证明材料，政府采购监管部门将对其进行严肃处理。</w:t>
      </w:r>
      <w:r>
        <w:rPr>
          <w:rFonts w:hint="eastAsia" w:ascii="仿宋" w:hAnsi="仿宋" w:eastAsia="仿宋" w:cs="仿宋"/>
          <w:color w:val="000000"/>
          <w:sz w:val="28"/>
          <w:szCs w:val="28"/>
          <w:highlight w:val="none"/>
        </w:rPr>
      </w:r>
      <w:r/>
    </w:p>
    <w:p>
      <w:pPr>
        <w:pStyle w:val="879"/>
        <w:ind w:firstLine="1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79"/>
        <w:jc w:val="lef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9"/>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color w:val="000000"/>
          <w:sz w:val="36"/>
          <w:highlight w:val="none"/>
        </w:rPr>
        <w:br w:type="page" w:clear="all"/>
      </w:r>
      <w:bookmarkStart w:id="39" w:name="_Toc157775454"/>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879"/>
        <w:ind w:firstLine="84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（投标人根据第三章评标标准的要求提供相关材料）</w:t>
      </w:r>
      <w:r>
        <w:rPr>
          <w:rFonts w:hint="eastAsia" w:ascii="仿宋" w:hAnsi="仿宋" w:eastAsia="仿宋" w:cs="仿宋"/>
          <w:color w:val="000000"/>
          <w:sz w:val="28"/>
          <w:szCs w:val="28"/>
          <w:highlight w:val="none"/>
          <w:lang w:val="zh-CN"/>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879"/>
        <w:ind w:firstLine="2557"/>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879"/>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879"/>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9"/>
        <w:ind w:firstLine="2891"/>
        <w:spacing w:line="640" w:lineRule="exact"/>
        <w:rPr>
          <w:rFonts w:hint="eastAsia" w:ascii="仿宋" w:hAnsi="仿宋" w:eastAsia="仿宋" w:cs="仿宋"/>
          <w:b/>
          <w:bCs/>
          <w:color w:val="000000"/>
          <w:sz w:val="32"/>
          <w:szCs w:val="32"/>
          <w:highlight w:val="none"/>
          <w:lang w:val="zh-CN"/>
        </w:rPr>
      </w:pPr>
      <w:r/>
      <w:bookmarkEnd w:id="39"/>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879"/>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879"/>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879"/>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879"/>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879"/>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9"/>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967"/>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9"/>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879"/>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879"/>
        <w:ind w:firstLine="3213"/>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879"/>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淮安市清江浦区人民法院</w:t>
      </w:r>
      <w:r>
        <w:rPr>
          <w:rFonts w:hint="eastAsia" w:ascii="仿宋" w:hAnsi="仿宋" w:eastAsia="仿宋" w:cs="仿宋"/>
          <w:bCs/>
          <w:color w:val="000000"/>
          <w:sz w:val="30"/>
          <w:szCs w:val="28"/>
          <w:highlight w:val="none"/>
        </w:rPr>
        <w:t xml:space="preserve">:</w:t>
      </w:r>
      <w:r>
        <w:rPr>
          <w:rFonts w:hint="eastAsia" w:ascii="仿宋" w:hAnsi="仿宋" w:eastAsia="仿宋" w:cs="仿宋"/>
          <w:bCs/>
          <w:color w:val="000000"/>
          <w:sz w:val="30"/>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eastAsia="zh-CN"/>
        </w:rPr>
        <w:t xml:space="preserve">正中国际项目管理集团有限公司</w:t>
      </w:r>
      <w:r>
        <w:rPr>
          <w:rFonts w:hint="eastAsia" w:ascii="仿宋" w:hAnsi="仿宋" w:eastAsia="仿宋" w:cs="仿宋"/>
          <w:color w:val="000000"/>
          <w:sz w:val="28"/>
          <w:szCs w:val="28"/>
          <w:highlight w:val="none"/>
        </w:rPr>
        <w:t xml:space="preserve">组织的（项目编号: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879"/>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87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879"/>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9"/>
        <w:ind w:left="-359"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符合《中华人民共和国政府采购法》第二十二条规定条件的</w:t>
      </w:r>
      <w:r>
        <w:rPr>
          <w:rFonts w:hint="eastAsia" w:ascii="仿宋" w:hAnsi="仿宋" w:eastAsia="仿宋" w:cs="仿宋"/>
          <w:b/>
          <w:bCs/>
          <w:color w:val="000000"/>
          <w:sz w:val="32"/>
          <w:highlight w:val="none"/>
        </w:rPr>
      </w:r>
      <w:r/>
    </w:p>
    <w:p>
      <w:pPr>
        <w:pStyle w:val="879"/>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声明函</w:t>
      </w:r>
      <w:r>
        <w:rPr>
          <w:rFonts w:hint="eastAsia" w:ascii="仿宋" w:hAnsi="仿宋" w:eastAsia="仿宋" w:cs="仿宋"/>
          <w:b/>
          <w:bCs/>
          <w:color w:val="000000"/>
          <w:sz w:val="32"/>
          <w:highlight w:val="none"/>
        </w:rPr>
      </w:r>
      <w:r/>
    </w:p>
    <w:p>
      <w:pPr>
        <w:pStyle w:val="889"/>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30"/>
          <w:szCs w:val="28"/>
          <w:highlight w:val="none"/>
          <w:lang w:val="en-US" w:eastAsia="zh-CN"/>
        </w:rPr>
        <w:t xml:space="preserve">淮安市清江浦区人民法院</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79"/>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w:t>
      </w:r>
      <w:r>
        <w:rPr>
          <w:rFonts w:hint="eastAsia" w:ascii="仿宋" w:hAnsi="仿宋" w:eastAsia="仿宋" w:cs="仿宋"/>
          <w:color w:val="000000"/>
          <w:sz w:val="28"/>
          <w:szCs w:val="28"/>
          <w:highlight w:val="none"/>
          <w:lang w:eastAsia="zh-CN"/>
        </w:rPr>
        <w:t xml:space="preserve">贵公司</w:t>
      </w:r>
      <w:r>
        <w:rPr>
          <w:rFonts w:hint="eastAsia" w:ascii="仿宋" w:hAnsi="仿宋" w:eastAsia="仿宋" w:cs="仿宋"/>
          <w:color w:val="000000"/>
          <w:sz w:val="28"/>
          <w:szCs w:val="28"/>
          <w:highlight w:val="none"/>
        </w:rPr>
        <w:t xml:space="preserve">组织实施</w:t>
      </w:r>
      <w:r>
        <w:rPr>
          <w:rFonts w:hint="eastAsia" w:ascii="仿宋" w:hAnsi="仿宋" w:eastAsia="仿宋" w:cs="仿宋"/>
          <w:color w:val="000000"/>
          <w:sz w:val="28"/>
          <w:szCs w:val="28"/>
          <w:highlight w:val="none"/>
        </w:rPr>
        <w:t xml:space="preserve">的（项目编号:       ）</w:t>
      </w:r>
      <w:r>
        <w:rPr>
          <w:rFonts w:hint="eastAsia" w:ascii="仿宋" w:hAnsi="仿宋" w:eastAsia="仿宋" w:cs="仿宋"/>
          <w:bCs/>
          <w:color w:val="000000"/>
          <w:sz w:val="28"/>
          <w:highlight w:val="none"/>
        </w:rPr>
        <w:t xml:space="preserve">    </w:t>
      </w:r>
      <w:r>
        <w:rPr>
          <w:rFonts w:hint="eastAsia" w:ascii="仿宋" w:hAnsi="仿宋" w:eastAsia="仿宋" w:cs="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879"/>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879"/>
        <w:ind w:firstLine="560"/>
        <w:jc w:val="lef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highlight w:val="none"/>
        </w:rPr>
      </w:r>
      <w:r/>
    </w:p>
    <w:p>
      <w:pPr>
        <w:pStyle w:val="879"/>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87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87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879"/>
        <w:jc w:val="right"/>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t xml:space="preserve">承诺人</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879"/>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879"/>
        <w:ind w:left="-359" w:firstLine="357"/>
        <w:jc w:val="center"/>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承诺书</w:t>
      </w:r>
      <w:r>
        <w:rPr>
          <w:rFonts w:hint="eastAsia" w:ascii="仿宋" w:hAnsi="仿宋" w:eastAsia="仿宋" w:cs="仿宋"/>
          <w:b/>
          <w:color w:val="000000"/>
          <w:sz w:val="32"/>
          <w:highlight w:val="none"/>
        </w:rPr>
      </w:r>
      <w:r/>
    </w:p>
    <w:p>
      <w:pPr>
        <w:pStyle w:val="879"/>
        <w:ind w:left="-359" w:firstLine="357"/>
        <w:spacing w:line="6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9"/>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我单位符合下列要求：</w:t>
      </w:r>
      <w:r>
        <w:rPr>
          <w:rFonts w:hint="eastAsia" w:ascii="仿宋" w:hAnsi="仿宋" w:eastAsia="仿宋" w:cs="仿宋"/>
          <w:color w:val="000000"/>
          <w:sz w:val="28"/>
          <w:szCs w:val="28"/>
          <w:highlight w:val="none"/>
        </w:rPr>
      </w:r>
      <w:r/>
    </w:p>
    <w:p>
      <w:pPr>
        <w:pStyle w:val="879"/>
        <w:numPr>
          <w:ilvl w:val="0"/>
          <w:numId w:val="8"/>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单位负责人为同一人或者存在直接控股、管理关系的不同</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，不得同时参加同一合同项下的政府采购活动。</w:t>
      </w:r>
      <w:r>
        <w:rPr>
          <w:rFonts w:hint="eastAsia" w:ascii="仿宋" w:hAnsi="仿宋" w:eastAsia="仿宋" w:cs="仿宋"/>
          <w:color w:val="000000"/>
          <w:sz w:val="28"/>
          <w:szCs w:val="28"/>
          <w:highlight w:val="none"/>
        </w:rPr>
      </w:r>
      <w:r/>
    </w:p>
    <w:p>
      <w:pPr>
        <w:pStyle w:val="879"/>
        <w:numPr>
          <w:ilvl w:val="0"/>
          <w:numId w:val="8"/>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凡为采购项目提供整体设计、规范编制或者项目管理、监理、检测等服务的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，不得再参加本项目的采购活动。</w:t>
      </w:r>
      <w:r>
        <w:rPr>
          <w:rFonts w:hint="eastAsia" w:ascii="仿宋" w:hAnsi="仿宋" w:eastAsia="仿宋" w:cs="仿宋"/>
          <w:color w:val="000000"/>
          <w:sz w:val="28"/>
          <w:szCs w:val="28"/>
          <w:highlight w:val="none"/>
        </w:rPr>
      </w:r>
      <w:r/>
    </w:p>
    <w:p>
      <w:pPr>
        <w:pStyle w:val="879"/>
        <w:numPr>
          <w:ilvl w:val="0"/>
          <w:numId w:val="8"/>
        </w:num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我单位未被“信用中国”网站（www.creditchina.gov.cn）、“中国政府采购网”（www.ccgp.gov.cn）列入失信被执行人、重大税收违法案件当事人名单、政府采购严重违法失信行为记录名单。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879"/>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9"/>
        <w:ind w:firstLine="560"/>
        <w:jc w:val="left"/>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特此声明！</w:t>
      </w:r>
      <w:r>
        <w:rPr>
          <w:rFonts w:hint="eastAsia" w:ascii="仿宋" w:hAnsi="仿宋" w:eastAsia="仿宋" w:cs="仿宋"/>
          <w:color w:val="000000"/>
          <w:sz w:val="28"/>
          <w:szCs w:val="28"/>
          <w:highlight w:val="none"/>
        </w:rPr>
      </w:r>
      <w:r/>
    </w:p>
    <w:p>
      <w:pPr>
        <w:pStyle w:val="889"/>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firstLine="643"/>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879"/>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9"/>
        <w:keepLines w:val="0"/>
        <w:keepNext w:val="0"/>
        <w:pageBreakBefore w:val="0"/>
        <w:rPr>
          <w:rFonts w:hint="eastAsia" w:ascii="仿宋" w:hAnsi="仿宋" w:eastAsia="仿宋"/>
          <w:color w:val="000000"/>
          <w:sz w:val="28"/>
          <w:szCs w:val="28"/>
          <w:highlight w:val="none"/>
        </w:rPr>
        <w:outlineLvl w:val="9"/>
      </w:pPr>
      <w:r>
        <w:rPr>
          <w:rFonts w:hint="eastAsia" w:ascii="仿宋" w:hAnsi="仿宋" w:eastAsia="仿宋" w:cs="仿宋"/>
          <w:color w:val="000000"/>
          <w:sz w:val="28"/>
          <w:szCs w:val="28"/>
          <w:highlight w:val="none"/>
        </w:rPr>
        <w:br w:type="page" w:clear="all"/>
      </w:r>
      <w:r>
        <w:rPr>
          <w:rFonts w:hint="eastAsia" w:ascii="仿宋" w:hAnsi="仿宋" w:eastAsia="仿宋" w:cs="仿宋"/>
          <w:color w:val="000000"/>
          <w:sz w:val="28"/>
          <w:szCs w:val="28"/>
          <w:highlight w:val="none"/>
        </w:rPr>
        <w:t xml:space="preserve">  </w:t>
      </w: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五</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79"/>
        <w:numPr>
          <w:ilvl w:val="0"/>
          <w:numId w:val="0"/>
        </w:numPr>
        <w:jc w:val="center"/>
        <w:keepLines w:val="0"/>
        <w:keepNext w:val="0"/>
        <w:pageBreakBefore w:val="0"/>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t xml:space="preserve">企业声明函（货物类）</w:t>
      </w:r>
      <w:r>
        <w:rPr>
          <w:rFonts w:hint="eastAsia" w:ascii="仿宋" w:hAnsi="仿宋" w:eastAsia="仿宋"/>
          <w:b/>
          <w:bCs/>
          <w:color w:val="000000"/>
          <w:sz w:val="32"/>
          <w:szCs w:val="32"/>
          <w:highlight w:val="none"/>
        </w:rPr>
      </w:r>
      <w:r/>
    </w:p>
    <w:p>
      <w:pPr>
        <w:pStyle w:val="984"/>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9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79"/>
        <w:jc w:val="center"/>
        <w:keepLines w:val="0"/>
        <w:keepNext w:val="0"/>
        <w:pageBreakBefore w:val="0"/>
        <w:spacing w:line="640" w:lineRule="exact"/>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879"/>
        <w:jc w:val="center"/>
        <w:keepLines w:val="0"/>
        <w:keepNext w:val="0"/>
        <w:pageBreakBefore w:val="0"/>
        <w:spacing w:line="640" w:lineRule="exact"/>
        <w:rPr>
          <w:rFonts w:ascii="仿宋" w:hAnsi="仿宋" w:eastAsia="仿宋" w:cs="楷体_GB2312"/>
          <w:color w:val="000000"/>
          <w:sz w:val="28"/>
          <w:szCs w:val="28"/>
          <w:highlight w:val="none"/>
          <w:lang w:val="zh-CN"/>
        </w:rPr>
        <w:outlineLvl w:val="9"/>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98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8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984"/>
        <w:ind w:firstLine="0"/>
        <w:jc w:val="left"/>
        <w:keepLines w:val="0"/>
        <w:keepNext w:val="0"/>
        <w:pageBreakBefore w:val="0"/>
        <w:spacing w:line="520" w:lineRule="exact"/>
        <w:rPr>
          <w:rFonts w:hint="eastAsia" w:ascii="仿宋" w:hAnsi="仿宋" w:eastAsia="仿宋"/>
          <w:b/>
          <w:color w:val="000000"/>
          <w:sz w:val="32"/>
          <w:szCs w:val="32"/>
          <w:highlight w:val="none"/>
          <w:lang w:eastAsia="zh-CN"/>
        </w:rPr>
        <w:outlineLvl w:val="9"/>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六</w:t>
      </w:r>
      <w:r>
        <w:rPr>
          <w:rFonts w:hint="eastAsia" w:ascii="仿宋" w:hAnsi="仿宋" w:eastAsia="仿宋"/>
          <w:b/>
          <w:color w:val="000000"/>
          <w:sz w:val="32"/>
          <w:szCs w:val="32"/>
          <w:highlight w:val="none"/>
          <w:lang w:eastAsia="zh-CN"/>
        </w:rPr>
      </w:r>
      <w:r/>
    </w:p>
    <w:p>
      <w:pPr>
        <w:pStyle w:val="879"/>
        <w:jc w:val="center"/>
        <w:keepLines w:val="0"/>
        <w:keepNext w:val="0"/>
        <w:pageBreakBefore w:val="0"/>
        <w:spacing w:line="640" w:lineRule="exact"/>
        <w:widowControl/>
        <w:rPr>
          <w:rFonts w:ascii="仿宋" w:hAnsi="仿宋" w:eastAsia="仿宋" w:cs="宋体"/>
          <w:color w:val="000000"/>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color w:val="000000"/>
          <w:sz w:val="24"/>
          <w:highlight w:val="none"/>
        </w:rPr>
      </w:r>
      <w:r/>
    </w:p>
    <w:p>
      <w:pPr>
        <w:pStyle w:val="984"/>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color w:val="000000"/>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84"/>
        <w:ind w:firstLine="560"/>
        <w:keepLines w:val="0"/>
        <w:keepNext w:val="0"/>
        <w:pageBreakBefore w:val="0"/>
        <w:spacing w:line="64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r>
      <w:r/>
    </w:p>
    <w:p>
      <w:pPr>
        <w:pStyle w:val="879"/>
        <w:jc w:val="center"/>
        <w:keepLines w:val="0"/>
        <w:keepNext w:val="0"/>
        <w:pageBreakBefore w:val="0"/>
        <w:spacing w:line="640" w:lineRule="exact"/>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879"/>
        <w:jc w:val="center"/>
        <w:keepLines w:val="0"/>
        <w:keepNext w:val="0"/>
        <w:pageBreakBefore w:val="0"/>
        <w:spacing w:line="640" w:lineRule="exact"/>
        <w:rPr>
          <w:rFonts w:ascii="仿宋" w:hAnsi="仿宋" w:eastAsia="仿宋" w:cs="楷体_GB2312"/>
          <w:color w:val="000000"/>
          <w:sz w:val="28"/>
          <w:szCs w:val="28"/>
          <w:highlight w:val="none"/>
          <w:lang w:val="zh-CN"/>
        </w:rPr>
        <w:outlineLvl w:val="9"/>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879"/>
        <w:ind w:firstLine="565"/>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cs="仿宋_GB2312"/>
          <w:color w:val="000000"/>
          <w:sz w:val="28"/>
          <w:szCs w:val="28"/>
          <w:highlight w:val="none"/>
        </w:rPr>
        <w:t xml:space="preserve">注:</w:t>
      </w:r>
      <w:r>
        <w:rPr>
          <w:rFonts w:hint="eastAsia" w:ascii="仿宋" w:hAnsi="仿宋" w:eastAsia="仿宋"/>
          <w:color w:val="000000"/>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color w:val="000000"/>
          <w:sz w:val="28"/>
          <w:szCs w:val="28"/>
          <w:highlight w:val="none"/>
        </w:rPr>
        <w:t xml:space="preserve">需提供此函。</w:t>
      </w:r>
      <w:r>
        <w:rPr>
          <w:rFonts w:hint="eastAsia" w:ascii="仿宋" w:hAnsi="仿宋" w:eastAsia="仿宋"/>
          <w:color w:val="000000"/>
          <w:sz w:val="28"/>
          <w:szCs w:val="28"/>
          <w:highlight w:val="none"/>
        </w:rPr>
      </w:r>
      <w:r/>
    </w:p>
    <w:p>
      <w:pPr>
        <w:pStyle w:val="984"/>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七</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8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8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879"/>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Arial Unicode MS">
    <w:panose1 w:val="020B0604020202020204"/>
  </w:font>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50</w:t>
    </w:r>
    <w:r>
      <w:fldChar w:fldCharType="end"/>
    </w:r>
    <w:r>
      <w:rPr>
        <w:rStyle w:val="924"/>
      </w:rPr>
    </w:r>
    <w:r/>
  </w:p>
  <w:p>
    <w:pPr>
      <w:pStyle w:val="90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Style w:val="924"/>
      </w:rPr>
      <w:framePr w:wrap="around" w:vAnchor="text" w:hAnchor="margin" w:xAlign="center" w:y="1"/>
    </w:pPr>
    <w:r>
      <w:fldChar w:fldCharType="begin"/>
    </w:r>
    <w:r>
      <w:rPr>
        <w:rStyle w:val="924"/>
      </w:rPr>
      <w:instrText xml:space="preserve">PAGE  </w:instrText>
    </w:r>
    <w:r>
      <w:fldChar w:fldCharType="end"/>
    </w:r>
    <w:r>
      <w:rPr>
        <w:rStyle w:val="924"/>
      </w:rPr>
    </w:r>
    <w:r/>
  </w:p>
  <w:p>
    <w:pPr>
      <w:pStyle w:val="9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w:t>
    </w:r>
    <w:r>
      <w:rPr>
        <w:rFonts w:hint="eastAsia" w:ascii="华文行楷" w:hAnsi="黑体" w:eastAsia="华文行楷"/>
        <w:color w:val="000000"/>
        <w:sz w:val="28"/>
        <w:szCs w:val="28"/>
        <w:lang w:val="en-US" w:eastAsia="zh-CN"/>
      </w:rPr>
      <w:t xml:space="preserve">清江浦区</w:t>
    </w:r>
    <w:r>
      <w:rPr>
        <w:rFonts w:hint="eastAsia" w:ascii="华文行楷" w:hAnsi="黑体" w:eastAsia="华文行楷"/>
        <w:color w:val="000000"/>
        <w:sz w:val="28"/>
        <w:szCs w:val="28"/>
      </w:rPr>
      <w:t xml:space="preserve">政府采购</w:t>
    </w:r>
    <w:r>
      <w:rPr>
        <w:rFonts w:hint="eastAsia" w:ascii="华文行楷" w:hAnsi="黑体" w:eastAsia="华文行楷"/>
        <w:color w:val="000000"/>
        <w:sz w:val="28"/>
        <w:szCs w:val="28"/>
        <w:lang w:val="en-US" w:eastAsia="zh-CN"/>
      </w:rPr>
      <w:t xml:space="preserve">分散</w:t>
    </w:r>
    <w:r>
      <w:rPr>
        <w:rFonts w:hint="eastAsia" w:ascii="华文行楷" w:hAnsi="黑体" w:eastAsia="华文行楷"/>
        <w:color w:val="000000"/>
        <w:sz w:val="28"/>
        <w:szCs w:val="28"/>
      </w:rPr>
      <w:t xml:space="preserve">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62"/>
      <w:isLgl w:val="false"/>
      <w:suff w:val="nothing"/>
      <w:lvlText w:val="第%1章"/>
      <w:lvlJc w:val="left"/>
      <w:pPr>
        <w:pStyle w:val="879"/>
        <w:ind w:left="640" w:firstLine="0"/>
      </w:pPr>
      <w:rPr>
        <w:rFonts w:hint="eastAsia"/>
      </w:rPr>
    </w:lvl>
    <w:lvl w:ilvl="1">
      <w:start w:val="1"/>
      <w:numFmt w:val="decimal"/>
      <w:isLgl w:val="false"/>
      <w:suff w:val="nothing"/>
      <w:lvlText w:val=""/>
      <w:lvlJc w:val="left"/>
      <w:pPr>
        <w:pStyle w:val="879"/>
        <w:ind w:left="640" w:firstLine="0"/>
      </w:pPr>
      <w:rPr>
        <w:rFonts w:hint="eastAsia"/>
      </w:rPr>
    </w:lvl>
    <w:lvl w:ilvl="2">
      <w:start w:val="1"/>
      <w:numFmt w:val="decimal"/>
      <w:isLgl w:val="false"/>
      <w:suff w:val="nothing"/>
      <w:lvlText w:val=""/>
      <w:lvlJc w:val="left"/>
      <w:pPr>
        <w:pStyle w:val="879"/>
        <w:ind w:left="640" w:firstLine="0"/>
      </w:pPr>
      <w:rPr>
        <w:rFonts w:hint="eastAsia"/>
      </w:rPr>
    </w:lvl>
    <w:lvl w:ilvl="3">
      <w:start w:val="1"/>
      <w:numFmt w:val="decimal"/>
      <w:isLgl w:val="false"/>
      <w:suff w:val="nothing"/>
      <w:lvlText w:val=""/>
      <w:lvlJc w:val="left"/>
      <w:pPr>
        <w:pStyle w:val="879"/>
        <w:ind w:left="640" w:firstLine="0"/>
      </w:pPr>
      <w:rPr>
        <w:rFonts w:hint="eastAsia"/>
      </w:rPr>
    </w:lvl>
    <w:lvl w:ilvl="4">
      <w:start w:val="1"/>
      <w:numFmt w:val="decimal"/>
      <w:isLgl w:val="false"/>
      <w:suff w:val="nothing"/>
      <w:lvlText w:val=""/>
      <w:lvlJc w:val="left"/>
      <w:pPr>
        <w:pStyle w:val="879"/>
        <w:ind w:left="640" w:firstLine="0"/>
      </w:pPr>
      <w:rPr>
        <w:rFonts w:hint="eastAsia"/>
      </w:rPr>
    </w:lvl>
    <w:lvl w:ilvl="5">
      <w:start w:val="1"/>
      <w:numFmt w:val="decimal"/>
      <w:isLgl w:val="false"/>
      <w:suff w:val="nothing"/>
      <w:lvlText w:val=""/>
      <w:lvlJc w:val="left"/>
      <w:pPr>
        <w:pStyle w:val="879"/>
        <w:ind w:left="640" w:firstLine="0"/>
      </w:pPr>
      <w:rPr>
        <w:rFonts w:hint="eastAsia"/>
      </w:rPr>
    </w:lvl>
    <w:lvl w:ilvl="6">
      <w:start w:val="1"/>
      <w:numFmt w:val="decimal"/>
      <w:isLgl w:val="false"/>
      <w:suff w:val="nothing"/>
      <w:lvlText w:val=""/>
      <w:lvlJc w:val="left"/>
      <w:pPr>
        <w:pStyle w:val="879"/>
        <w:ind w:left="640" w:firstLine="0"/>
      </w:pPr>
      <w:rPr>
        <w:rFonts w:hint="eastAsia"/>
      </w:rPr>
    </w:lvl>
    <w:lvl w:ilvl="7">
      <w:start w:val="1"/>
      <w:numFmt w:val="decimal"/>
      <w:isLgl w:val="false"/>
      <w:suff w:val="nothing"/>
      <w:lvlText w:val=""/>
      <w:lvlJc w:val="left"/>
      <w:pPr>
        <w:pStyle w:val="879"/>
        <w:ind w:left="640" w:firstLine="0"/>
      </w:pPr>
      <w:rPr>
        <w:rFonts w:hint="eastAsia"/>
      </w:rPr>
    </w:lvl>
    <w:lvl w:ilvl="8">
      <w:start w:val="1"/>
      <w:numFmt w:val="decimal"/>
      <w:isLgl w:val="false"/>
      <w:suff w:val="nothing"/>
      <w:lvlText w:val=""/>
      <w:lvlJc w:val="left"/>
      <w:pPr>
        <w:pStyle w:val="879"/>
        <w:ind w:left="640" w:firstLine="0"/>
      </w:pPr>
      <w:rPr>
        <w:rFonts w:hint="eastAsia"/>
      </w:rPr>
    </w:lvl>
  </w:abstractNum>
  <w:abstractNum w:abstractNumId="3">
    <w:multiLevelType w:val="hybridMultilevel"/>
    <w:lvl w:ilvl="0">
      <w:start w:val="1"/>
      <w:numFmt w:val="chineseCountingThousand"/>
      <w:pStyle w:val="969"/>
      <w:isLgl w:val="false"/>
      <w:suff w:val="tab"/>
      <w:lvlText w:val="%1、"/>
      <w:lvlJc w:val="left"/>
      <w:pPr>
        <w:pStyle w:val="879"/>
        <w:ind w:left="420" w:hanging="420"/>
        <w:tabs>
          <w:tab w:val="num" w:pos="420" w:leader="none"/>
        </w:tabs>
      </w:pPr>
      <w:rPr>
        <w:rFonts w:hint="eastAsia"/>
        <w:b/>
        <w:i w:val="0"/>
      </w:rPr>
    </w:lvl>
    <w:lvl w:ilvl="1">
      <w:start w:val="1"/>
      <w:numFmt w:val="lowerLetter"/>
      <w:isLgl w:val="false"/>
      <w:suff w:val="tab"/>
      <w:lvlText w:val="%2)"/>
      <w:lvlJc w:val="left"/>
      <w:pPr>
        <w:pStyle w:val="879"/>
        <w:ind w:left="840" w:hanging="420"/>
        <w:tabs>
          <w:tab w:val="num" w:pos="840" w:leader="none"/>
        </w:tabs>
      </w:pPr>
    </w:lvl>
    <w:lvl w:ilvl="2">
      <w:start w:val="1"/>
      <w:numFmt w:val="lowerRoman"/>
      <w:isLgl w:val="false"/>
      <w:suff w:val="tab"/>
      <w:lvlText w:val="%3."/>
      <w:lvlJc w:val="right"/>
      <w:pPr>
        <w:pStyle w:val="879"/>
        <w:ind w:left="1260" w:hanging="420"/>
        <w:tabs>
          <w:tab w:val="num" w:pos="1260" w:leader="none"/>
        </w:tabs>
      </w:p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Thousand"/>
      <w:pStyle w:val="957"/>
      <w:isLgl w:val="false"/>
      <w:suff w:val="nothing"/>
      <w:lvlText w:val="第%1部分"/>
      <w:lvlJc w:val="center"/>
      <w:pPr>
        <w:pStyle w:val="879"/>
        <w:ind w:left="432" w:firstLine="288"/>
      </w:pPr>
      <w:rPr>
        <w:rFonts w:hint="eastAsia"/>
        <w:sz w:val="28"/>
        <w:szCs w:val="28"/>
        <w:lang w:val="en-US"/>
      </w:rPr>
    </w:lvl>
    <w:lvl w:ilvl="1">
      <w:start w:val="1"/>
      <w:numFmt w:val="chineseCountingThousand"/>
      <w:isLgl w:val="false"/>
      <w:suff w:val="nothing"/>
      <w:lvlText w:val="%2、"/>
      <w:lvlJc w:val="left"/>
      <w:pPr>
        <w:pStyle w:val="879"/>
        <w:ind w:left="360" w:firstLine="0"/>
      </w:pPr>
      <w:rPr>
        <w:rFonts w:hint="eastAsia"/>
        <w:lang w:val="en-US"/>
      </w:rPr>
    </w:lvl>
    <w:lvl w:ilvl="2">
      <w:start w:val="1"/>
      <w:numFmt w:val="chineseCountingThousand"/>
      <w:isLgl w:val="false"/>
      <w:suff w:val="nothing"/>
      <w:lvlText w:val="(%3)"/>
      <w:lvlJc w:val="left"/>
      <w:pPr>
        <w:pStyle w:val="879"/>
        <w:ind w:left="0" w:firstLine="0"/>
      </w:pPr>
      <w:rPr>
        <w:rFonts w:hint="eastAsia"/>
      </w:rPr>
    </w:lvl>
    <w:lvl w:ilvl="3">
      <w:start w:val="1"/>
      <w:numFmt w:val="decimal"/>
      <w:isLgl w:val="false"/>
      <w:suff w:val="nothing"/>
      <w:lvlText w:val="%4、"/>
      <w:lvlJc w:val="left"/>
      <w:pPr>
        <w:pStyle w:val="879"/>
        <w:ind w:left="0" w:firstLine="0"/>
      </w:pPr>
      <w:rPr>
        <w:rFonts w:hint="eastAsia"/>
      </w:rPr>
    </w:lvl>
    <w:lvl w:ilvl="4">
      <w:start w:val="1"/>
      <w:numFmt w:val="upperLetter"/>
      <w:isLgl w:val="false"/>
      <w:suff w:val="nothing"/>
      <w:lvlText w:val="%5、"/>
      <w:lvlJc w:val="left"/>
      <w:pPr>
        <w:pStyle w:val="879"/>
        <w:ind w:left="0" w:firstLine="0"/>
      </w:pPr>
      <w:rPr>
        <w:rFonts w:hint="eastAsia"/>
      </w:rPr>
    </w:lvl>
    <w:lvl w:ilvl="5">
      <w:start w:val="1"/>
      <w:numFmt w:val="decimal"/>
      <w:isLgl w:val="false"/>
      <w:suff w:val="nothing"/>
      <w:lvlText w:val=""/>
      <w:lvlJc w:val="left"/>
      <w:pPr>
        <w:pStyle w:val="879"/>
        <w:ind w:left="0" w:firstLine="0"/>
      </w:pPr>
      <w:rPr>
        <w:rFonts w:hint="eastAsia"/>
      </w:rPr>
    </w:lvl>
    <w:lvl w:ilvl="6">
      <w:start w:val="1"/>
      <w:numFmt w:val="decimal"/>
      <w:isLgl w:val="false"/>
      <w:suff w:val="nothing"/>
      <w:lvlText w:val=""/>
      <w:lvlJc w:val="left"/>
      <w:pPr>
        <w:pStyle w:val="879"/>
        <w:ind w:left="0" w:firstLine="0"/>
      </w:pPr>
      <w:rPr>
        <w:rFonts w:hint="eastAsia"/>
      </w:rPr>
    </w:lvl>
    <w:lvl w:ilvl="7">
      <w:start w:val="1"/>
      <w:numFmt w:val="decimal"/>
      <w:isLgl w:val="false"/>
      <w:suff w:val="nothing"/>
      <w:lvlText w:val=""/>
      <w:lvlJc w:val="left"/>
      <w:pPr>
        <w:pStyle w:val="879"/>
        <w:ind w:left="0" w:firstLine="0"/>
      </w:pPr>
      <w:rPr>
        <w:rFonts w:hint="eastAsia"/>
      </w:rPr>
    </w:lvl>
    <w:lvl w:ilvl="8">
      <w:start w:val="1"/>
      <w:numFmt w:val="decimal"/>
      <w:isLgl w:val="false"/>
      <w:suff w:val="nothing"/>
      <w:lvlText w:val=""/>
      <w:lvlJc w:val="left"/>
      <w:pPr>
        <w:pStyle w:val="879"/>
        <w:ind w:left="0" w:firstLine="0"/>
      </w:pPr>
      <w:rPr>
        <w:rFonts w:hint="eastAsia"/>
      </w:rPr>
    </w:lvl>
  </w:abstractNum>
  <w:abstractNum w:abstractNumId="6">
    <w:multiLevelType w:val="hybridMultilevel"/>
    <w:lvl w:ilvl="0">
      <w:start w:val="3"/>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51"/>
      <w:isLgl w:val="false"/>
      <w:suff w:val="nothing"/>
      <w:lvlText w:val="第%1章"/>
      <w:lvlJc w:val="left"/>
      <w:pPr>
        <w:pStyle w:val="879"/>
        <w:ind w:left="0" w:firstLine="0"/>
      </w:pPr>
    </w:lvl>
    <w:lvl w:ilvl="1">
      <w:start w:val="1"/>
      <w:numFmt w:val="decimal"/>
      <w:isLgl w:val="false"/>
      <w:suff w:val="nothing"/>
      <w:lvlText w:val=""/>
      <w:lvlJc w:val="left"/>
      <w:pPr>
        <w:pStyle w:val="879"/>
        <w:ind w:left="0" w:firstLine="0"/>
      </w:pPr>
    </w:lvl>
    <w:lvl w:ilvl="2">
      <w:start w:val="1"/>
      <w:numFmt w:val="decimal"/>
      <w:isLgl w:val="false"/>
      <w:suff w:val="nothing"/>
      <w:lvlText w:val=""/>
      <w:lvlJc w:val="left"/>
      <w:pPr>
        <w:pStyle w:val="879"/>
        <w:ind w:left="0" w:firstLine="0"/>
      </w:pPr>
    </w:lvl>
    <w:lvl w:ilvl="3">
      <w:start w:val="1"/>
      <w:numFmt w:val="decimal"/>
      <w:isLgl w:val="false"/>
      <w:suff w:val="nothing"/>
      <w:lvlText w:val=""/>
      <w:lvlJc w:val="left"/>
      <w:pPr>
        <w:pStyle w:val="879"/>
        <w:ind w:left="0" w:firstLine="0"/>
      </w:pPr>
    </w:lvl>
    <w:lvl w:ilvl="4">
      <w:start w:val="1"/>
      <w:numFmt w:val="decimal"/>
      <w:isLgl w:val="false"/>
      <w:suff w:val="nothing"/>
      <w:lvlText w:val=""/>
      <w:lvlJc w:val="left"/>
      <w:pPr>
        <w:pStyle w:val="879"/>
        <w:ind w:left="0" w:firstLine="0"/>
      </w:pPr>
    </w:lvl>
    <w:lvl w:ilvl="5">
      <w:start w:val="1"/>
      <w:numFmt w:val="decimal"/>
      <w:isLgl w:val="false"/>
      <w:suff w:val="nothing"/>
      <w:lvlText w:val=""/>
      <w:lvlJc w:val="left"/>
      <w:pPr>
        <w:pStyle w:val="879"/>
        <w:ind w:left="0" w:firstLine="0"/>
      </w:pPr>
    </w:lvl>
    <w:lvl w:ilvl="6">
      <w:start w:val="1"/>
      <w:numFmt w:val="decimal"/>
      <w:isLgl w:val="false"/>
      <w:suff w:val="nothing"/>
      <w:lvlText w:val=""/>
      <w:lvlJc w:val="left"/>
      <w:pPr>
        <w:pStyle w:val="879"/>
        <w:ind w:left="0" w:firstLine="0"/>
      </w:pPr>
    </w:lvl>
    <w:lvl w:ilvl="7">
      <w:start w:val="1"/>
      <w:numFmt w:val="decimal"/>
      <w:isLgl w:val="false"/>
      <w:suff w:val="nothing"/>
      <w:lvlText w:val=""/>
      <w:lvlJc w:val="left"/>
      <w:pPr>
        <w:pStyle w:val="879"/>
        <w:ind w:left="0" w:firstLine="0"/>
      </w:pPr>
    </w:lvl>
    <w:lvl w:ilvl="8">
      <w:start w:val="1"/>
      <w:numFmt w:val="decimal"/>
      <w:isLgl w:val="false"/>
      <w:suff w:val="nothing"/>
      <w:lvlText w:val=""/>
      <w:lvlJc w:val="left"/>
      <w:pPr>
        <w:pStyle w:val="879"/>
        <w:ind w:left="0" w:firstLine="0"/>
      </w:pPr>
    </w:lvl>
  </w:abstractNum>
  <w:num w:numId="1">
    <w:abstractNumId w:val="7"/>
  </w:num>
  <w:num w:numId="2">
    <w:abstractNumId w:val="5"/>
  </w:num>
  <w:num w:numId="3">
    <w:abstractNumId w:val="2"/>
  </w:num>
  <w:num w:numId="4">
    <w:abstractNumId w:val="3"/>
  </w:num>
  <w:num w:numId="5">
    <w:abstractNumId w:val="6"/>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9"/>
    <w:next w:val="879"/>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79"/>
    <w:next w:val="879"/>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79"/>
    <w:next w:val="879"/>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79"/>
    <w:next w:val="879"/>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79"/>
    <w:next w:val="879"/>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79"/>
    <w:next w:val="879"/>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79"/>
    <w:next w:val="879"/>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79"/>
    <w:next w:val="879"/>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79"/>
    <w:next w:val="879"/>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4"/>
      <w:lang w:val="en-US" w:eastAsia="zh-CN" w:bidi="ar-SA"/>
    </w:rPr>
  </w:style>
  <w:style w:type="paragraph" w:styleId="880">
    <w:name w:val="标题 1"/>
    <w:basedOn w:val="879"/>
    <w:next w:val="879"/>
    <w:link w:val="879"/>
    <w:uiPriority w:val="9"/>
    <w:qFormat/>
    <w:pPr>
      <w:keepLines/>
      <w:keepNext/>
      <w:spacing w:before="340" w:after="330" w:line="578" w:lineRule="auto"/>
      <w:outlineLvl w:val="0"/>
    </w:pPr>
    <w:rPr>
      <w:b/>
      <w:bCs/>
      <w:sz w:val="44"/>
      <w:szCs w:val="44"/>
    </w:rPr>
  </w:style>
  <w:style w:type="paragraph" w:styleId="881">
    <w:name w:val="标题 2"/>
    <w:basedOn w:val="879"/>
    <w:next w:val="879"/>
    <w:link w:val="879"/>
    <w:uiPriority w:val="9"/>
    <w:qFormat/>
    <w:pPr>
      <w:keepLines/>
      <w:keepNext/>
      <w:spacing w:before="260" w:after="260" w:line="413" w:lineRule="auto"/>
      <w:outlineLvl w:val="1"/>
    </w:pPr>
    <w:rPr>
      <w:rFonts w:ascii="Arial" w:hAnsi="Arial" w:eastAsia="黑体"/>
      <w:b/>
      <w:sz w:val="32"/>
      <w:szCs w:val="20"/>
    </w:rPr>
  </w:style>
  <w:style w:type="paragraph" w:styleId="882">
    <w:name w:val="标题 3"/>
    <w:basedOn w:val="879"/>
    <w:next w:val="879"/>
    <w:link w:val="879"/>
    <w:uiPriority w:val="9"/>
    <w:qFormat/>
    <w:pPr>
      <w:keepLines/>
      <w:keepNext/>
      <w:spacing w:before="260" w:after="260" w:line="413" w:lineRule="auto"/>
      <w:outlineLvl w:val="2"/>
    </w:pPr>
    <w:rPr>
      <w:rFonts w:ascii="Arial" w:hAnsi="Arial"/>
      <w:b/>
      <w:sz w:val="32"/>
      <w:szCs w:val="20"/>
    </w:rPr>
  </w:style>
  <w:style w:type="paragraph" w:styleId="883">
    <w:name w:val="标题 4"/>
    <w:basedOn w:val="879"/>
    <w:next w:val="879"/>
    <w:link w:val="887"/>
    <w:uiPriority w:val="9"/>
    <w:qFormat/>
    <w:pPr>
      <w:keepLines/>
      <w:keepNext/>
      <w:spacing w:before="280" w:after="290" w:line="376" w:lineRule="auto"/>
      <w:outlineLvl w:val="3"/>
    </w:pPr>
    <w:rPr>
      <w:rFonts w:ascii="Cambria" w:hAnsi="Cambria"/>
      <w:b/>
      <w:bCs/>
      <w:sz w:val="28"/>
      <w:szCs w:val="28"/>
    </w:rPr>
  </w:style>
  <w:style w:type="paragraph" w:styleId="884">
    <w:name w:val="标题 5"/>
    <w:basedOn w:val="879"/>
    <w:next w:val="879"/>
    <w:link w:val="888"/>
    <w:uiPriority w:val="9"/>
    <w:qFormat/>
    <w:pPr>
      <w:keepLines/>
      <w:keepNext/>
      <w:spacing w:before="280" w:after="290" w:line="376" w:lineRule="auto"/>
      <w:outlineLvl w:val="4"/>
    </w:pPr>
    <w:rPr>
      <w:b/>
      <w:bCs/>
      <w:sz w:val="28"/>
      <w:szCs w:val="28"/>
    </w:rPr>
  </w:style>
  <w:style w:type="character" w:styleId="885">
    <w:name w:val="默认段落字体"/>
    <w:next w:val="885"/>
    <w:link w:val="879"/>
    <w:semiHidden/>
  </w:style>
  <w:style w:type="table" w:styleId="886">
    <w:name w:val="普通表格"/>
    <w:next w:val="886"/>
    <w:link w:val="87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7">
    <w:name w:val="标题 4 Char"/>
    <w:next w:val="887"/>
    <w:link w:val="883"/>
    <w:uiPriority w:val="9"/>
    <w:rPr>
      <w:rFonts w:ascii="Cambria" w:hAnsi="Cambria"/>
      <w:b/>
      <w:bCs/>
      <w:sz w:val="28"/>
      <w:szCs w:val="28"/>
    </w:rPr>
  </w:style>
  <w:style w:type="character" w:styleId="888">
    <w:name w:val="标题 5 Char"/>
    <w:next w:val="888"/>
    <w:link w:val="884"/>
    <w:uiPriority w:val="9"/>
    <w:rPr>
      <w:b/>
      <w:bCs/>
      <w:sz w:val="28"/>
      <w:szCs w:val="28"/>
    </w:rPr>
  </w:style>
  <w:style w:type="paragraph" w:styleId="889">
    <w:name w:val="正文缩进"/>
    <w:basedOn w:val="879"/>
    <w:next w:val="889"/>
    <w:link w:val="890"/>
    <w:pPr>
      <w:ind w:firstLine="420"/>
    </w:pPr>
    <w:rPr>
      <w:szCs w:val="20"/>
    </w:rPr>
  </w:style>
  <w:style w:type="character" w:styleId="890">
    <w:name w:val="正文缩进 Char"/>
    <w:next w:val="890"/>
    <w:link w:val="889"/>
    <w:rPr>
      <w:sz w:val="21"/>
    </w:rPr>
  </w:style>
  <w:style w:type="paragraph" w:styleId="891">
    <w:name w:val="题注"/>
    <w:basedOn w:val="879"/>
    <w:next w:val="879"/>
    <w:link w:val="879"/>
    <w:uiPriority w:val="35"/>
    <w:qFormat/>
    <w:pPr>
      <w:jc w:val="center"/>
      <w:spacing w:before="156" w:after="156" w:line="360" w:lineRule="auto"/>
    </w:pPr>
    <w:rPr>
      <w:rFonts w:ascii="Arial" w:hAnsi="Arial" w:cs="Arial"/>
      <w:sz w:val="24"/>
      <w:szCs w:val="20"/>
    </w:rPr>
  </w:style>
  <w:style w:type="paragraph" w:styleId="892">
    <w:name w:val="文档结构图"/>
    <w:basedOn w:val="879"/>
    <w:next w:val="892"/>
    <w:link w:val="879"/>
    <w:semiHidden/>
    <w:pPr>
      <w:shd w:val="clear" w:color="auto" w:fill="000080"/>
    </w:pPr>
  </w:style>
  <w:style w:type="paragraph" w:styleId="893">
    <w:name w:val="批注文字"/>
    <w:basedOn w:val="879"/>
    <w:next w:val="893"/>
    <w:link w:val="894"/>
    <w:uiPriority w:val="99"/>
    <w:unhideWhenUsed/>
    <w:pPr>
      <w:jc w:val="left"/>
    </w:pPr>
  </w:style>
  <w:style w:type="character" w:styleId="894">
    <w:name w:val="批注文字 Char"/>
    <w:next w:val="894"/>
    <w:link w:val="893"/>
    <w:uiPriority w:val="99"/>
    <w:rPr>
      <w:sz w:val="21"/>
      <w:szCs w:val="24"/>
    </w:rPr>
  </w:style>
  <w:style w:type="paragraph" w:styleId="895">
    <w:name w:val="正文文本 3"/>
    <w:basedOn w:val="879"/>
    <w:next w:val="895"/>
    <w:link w:val="879"/>
    <w:rPr>
      <w:rFonts w:ascii="楷体_GB2312" w:hAnsi="Arial" w:eastAsia="楷体_GB2312" w:cs="Arial"/>
      <w:b/>
      <w:bCs/>
      <w:color w:val="000000"/>
      <w:sz w:val="24"/>
    </w:rPr>
  </w:style>
  <w:style w:type="paragraph" w:styleId="896">
    <w:name w:val="正文文本"/>
    <w:basedOn w:val="879"/>
    <w:next w:val="879"/>
    <w:link w:val="87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7">
    <w:name w:val="正文文本缩进"/>
    <w:basedOn w:val="879"/>
    <w:next w:val="898"/>
    <w:link w:val="879"/>
    <w:pPr>
      <w:ind w:firstLine="630"/>
    </w:pPr>
    <w:rPr>
      <w:rFonts w:ascii="楷体_GB2312" w:eastAsia="楷体_GB2312"/>
      <w:sz w:val="32"/>
      <w:szCs w:val="20"/>
    </w:rPr>
  </w:style>
  <w:style w:type="paragraph" w:styleId="898">
    <w:name w:val="寄信人地址"/>
    <w:basedOn w:val="879"/>
    <w:next w:val="898"/>
    <w:link w:val="879"/>
    <w:uiPriority w:val="99"/>
    <w:unhideWhenUsed/>
    <w:qFormat/>
    <w:rPr>
      <w:rFonts w:ascii="Cambria" w:hAnsi="Cambria"/>
    </w:rPr>
  </w:style>
  <w:style w:type="paragraph" w:styleId="899">
    <w:name w:val="文本块"/>
    <w:basedOn w:val="879"/>
    <w:next w:val="899"/>
    <w:link w:val="879"/>
    <w:pPr>
      <w:ind w:left="420" w:right="33"/>
      <w:jc w:val="left"/>
    </w:pPr>
    <w:rPr>
      <w:sz w:val="24"/>
      <w:szCs w:val="20"/>
    </w:rPr>
  </w:style>
  <w:style w:type="paragraph" w:styleId="900">
    <w:name w:val="HTML 地址"/>
    <w:basedOn w:val="879"/>
    <w:next w:val="879"/>
    <w:link w:val="879"/>
    <w:uiPriority w:val="99"/>
    <w:qFormat/>
    <w:pPr>
      <w:jc w:val="left"/>
      <w:widowControl/>
    </w:pPr>
    <w:rPr>
      <w:rFonts w:eastAsia="Times New Roman"/>
      <w:i/>
      <w:iCs/>
      <w:sz w:val="24"/>
      <w:szCs w:val="20"/>
    </w:rPr>
  </w:style>
  <w:style w:type="paragraph" w:styleId="901">
    <w:name w:val="索引 4"/>
    <w:basedOn w:val="879"/>
    <w:next w:val="879"/>
    <w:link w:val="879"/>
    <w:pPr>
      <w:ind w:left="600"/>
    </w:pPr>
  </w:style>
  <w:style w:type="paragraph" w:styleId="902">
    <w:name w:val="目录 3"/>
    <w:basedOn w:val="879"/>
    <w:next w:val="879"/>
    <w:link w:val="879"/>
    <w:semiHidden/>
    <w:pPr>
      <w:ind w:left="840"/>
      <w:spacing w:line="300" w:lineRule="auto"/>
      <w:tabs>
        <w:tab w:val="right" w:pos="9344" w:leader="dot"/>
      </w:tabs>
    </w:pPr>
    <w:rPr>
      <w:rFonts w:ascii="Arial" w:hAnsi="Arial" w:cs="Arial"/>
      <w:szCs w:val="21"/>
    </w:rPr>
  </w:style>
  <w:style w:type="paragraph" w:styleId="903">
    <w:name w:val="纯文本"/>
    <w:basedOn w:val="879"/>
    <w:next w:val="905"/>
    <w:link w:val="904"/>
    <w:rPr>
      <w:rFonts w:ascii="宋体" w:hAnsi="Courier New"/>
      <w:szCs w:val="20"/>
    </w:rPr>
  </w:style>
  <w:style w:type="character" w:styleId="904">
    <w:name w:val="纯文本 Char"/>
    <w:next w:val="904"/>
    <w:link w:val="903"/>
    <w:rPr>
      <w:rFonts w:ascii="宋体" w:hAnsi="Courier New" w:eastAsia="宋体"/>
      <w:sz w:val="21"/>
      <w:lang w:val="en-US" w:eastAsia="zh-CN" w:bidi="ar-SA"/>
    </w:rPr>
  </w:style>
  <w:style w:type="paragraph" w:styleId="905">
    <w:name w:val="Char Char Char Char Char Char Char Char Char Char Char Char Char"/>
    <w:basedOn w:val="879"/>
    <w:next w:val="879"/>
    <w:link w:val="879"/>
    <w:qFormat/>
    <w:pPr>
      <w:jc w:val="left"/>
      <w:spacing w:after="160" w:line="240" w:lineRule="exact"/>
      <w:widowControl/>
    </w:pPr>
    <w:rPr>
      <w:rFonts w:ascii="Verdana" w:hAnsi="Verdana"/>
      <w:sz w:val="20"/>
      <w:szCs w:val="20"/>
      <w:lang w:eastAsia="en-US"/>
    </w:rPr>
  </w:style>
  <w:style w:type="paragraph" w:styleId="906">
    <w:name w:val="正文文本缩进 2"/>
    <w:basedOn w:val="879"/>
    <w:next w:val="906"/>
    <w:link w:val="879"/>
    <w:pPr>
      <w:ind w:left="420"/>
      <w:spacing w:after="120" w:line="480" w:lineRule="auto"/>
    </w:pPr>
  </w:style>
  <w:style w:type="paragraph" w:styleId="907">
    <w:name w:val="批注框文本"/>
    <w:basedOn w:val="879"/>
    <w:next w:val="907"/>
    <w:link w:val="908"/>
    <w:rPr>
      <w:sz w:val="18"/>
      <w:szCs w:val="18"/>
    </w:rPr>
  </w:style>
  <w:style w:type="character" w:styleId="908">
    <w:name w:val="批注框文本 Char"/>
    <w:next w:val="908"/>
    <w:link w:val="907"/>
    <w:rPr>
      <w:sz w:val="18"/>
      <w:szCs w:val="18"/>
    </w:rPr>
  </w:style>
  <w:style w:type="paragraph" w:styleId="909">
    <w:name w:val="页脚"/>
    <w:basedOn w:val="879"/>
    <w:next w:val="909"/>
    <w:link w:val="910"/>
    <w:pPr>
      <w:jc w:val="left"/>
      <w:tabs>
        <w:tab w:val="center" w:pos="4153" w:leader="none"/>
        <w:tab w:val="right" w:pos="8306" w:leader="none"/>
      </w:tabs>
    </w:pPr>
    <w:rPr>
      <w:sz w:val="18"/>
      <w:szCs w:val="18"/>
    </w:rPr>
  </w:style>
  <w:style w:type="character" w:styleId="910">
    <w:name w:val="页脚 Char"/>
    <w:next w:val="910"/>
    <w:link w:val="909"/>
    <w:rPr>
      <w:sz w:val="18"/>
      <w:szCs w:val="18"/>
    </w:rPr>
  </w:style>
  <w:style w:type="paragraph" w:styleId="911">
    <w:name w:val="页眉"/>
    <w:basedOn w:val="879"/>
    <w:next w:val="911"/>
    <w:link w:val="912"/>
    <w:pPr>
      <w:jc w:val="center"/>
      <w:tabs>
        <w:tab w:val="center" w:pos="4153" w:leader="none"/>
        <w:tab w:val="right" w:pos="8306" w:leader="none"/>
      </w:tabs>
      <w:pBdr>
        <w:bottom w:val="single" w:color="000000" w:sz="6" w:space="1"/>
      </w:pBdr>
    </w:pPr>
    <w:rPr>
      <w:sz w:val="18"/>
      <w:szCs w:val="18"/>
    </w:rPr>
  </w:style>
  <w:style w:type="character" w:styleId="912">
    <w:name w:val="页眉 Char"/>
    <w:next w:val="912"/>
    <w:link w:val="911"/>
    <w:rPr>
      <w:sz w:val="18"/>
      <w:szCs w:val="18"/>
    </w:rPr>
  </w:style>
  <w:style w:type="paragraph" w:styleId="913">
    <w:name w:val="目录 1"/>
    <w:basedOn w:val="879"/>
    <w:next w:val="879"/>
    <w:link w:val="879"/>
    <w:semiHidden/>
  </w:style>
  <w:style w:type="paragraph" w:styleId="914">
    <w:name w:val="正文文本缩进 3"/>
    <w:basedOn w:val="879"/>
    <w:next w:val="914"/>
    <w:link w:val="879"/>
    <w:uiPriority w:val="99"/>
    <w:pPr>
      <w:ind w:firstLine="420"/>
    </w:pPr>
    <w:rPr>
      <w:rFonts w:eastAsia="楷体_GB2312"/>
    </w:rPr>
  </w:style>
  <w:style w:type="paragraph" w:styleId="915">
    <w:name w:val="目录 2"/>
    <w:basedOn w:val="879"/>
    <w:next w:val="879"/>
    <w:link w:val="879"/>
    <w:semiHidden/>
    <w:pPr>
      <w:ind w:left="420"/>
    </w:pPr>
    <w:rPr>
      <w:szCs w:val="20"/>
    </w:rPr>
  </w:style>
  <w:style w:type="paragraph" w:styleId="916">
    <w:name w:val="正文文本 2"/>
    <w:basedOn w:val="879"/>
    <w:next w:val="916"/>
    <w:link w:val="917"/>
    <w:pPr>
      <w:spacing w:line="440" w:lineRule="exact"/>
    </w:pPr>
    <w:rPr>
      <w:rFonts w:ascii="楷体_GB2312" w:eastAsia="楷体_GB2312"/>
      <w:sz w:val="28"/>
    </w:rPr>
  </w:style>
  <w:style w:type="character" w:styleId="917">
    <w:name w:val="正文文本 2 Char"/>
    <w:next w:val="917"/>
    <w:link w:val="916"/>
    <w:rPr>
      <w:rFonts w:ascii="楷体_GB2312" w:eastAsia="楷体_GB2312"/>
      <w:sz w:val="28"/>
      <w:szCs w:val="24"/>
    </w:rPr>
  </w:style>
  <w:style w:type="paragraph" w:styleId="918">
    <w:name w:val="批注主题"/>
    <w:basedOn w:val="893"/>
    <w:next w:val="893"/>
    <w:link w:val="919"/>
    <w:rPr>
      <w:b/>
      <w:bCs/>
    </w:rPr>
  </w:style>
  <w:style w:type="character" w:styleId="919">
    <w:name w:val="批注主题 Char"/>
    <w:next w:val="919"/>
    <w:link w:val="918"/>
    <w:rPr>
      <w:b/>
      <w:bCs/>
      <w:sz w:val="21"/>
      <w:szCs w:val="24"/>
    </w:rPr>
  </w:style>
  <w:style w:type="paragraph" w:styleId="920">
    <w:name w:val="正文首行缩进"/>
    <w:basedOn w:val="896"/>
    <w:next w:val="900"/>
    <w:link w:val="879"/>
    <w:uiPriority w:val="99"/>
    <w:qFormat/>
    <w:pPr>
      <w:ind w:firstLine="420"/>
      <w:tabs>
        <w:tab w:val="left" w:pos="2020" w:leader="none"/>
        <w:tab w:val="center" w:pos="4535" w:leader="none"/>
      </w:tabs>
    </w:pPr>
  </w:style>
  <w:style w:type="paragraph" w:styleId="921">
    <w:name w:val="正文首行缩进 2"/>
    <w:basedOn w:val="897"/>
    <w:next w:val="921"/>
    <w:link w:val="879"/>
    <w:pPr>
      <w:ind w:left="420" w:firstLine="420"/>
      <w:spacing w:after="120"/>
      <w:widowControl/>
    </w:pPr>
    <w:rPr>
      <w:rFonts w:ascii="仿宋_GB2312" w:eastAsia="仿宋_GB2312"/>
      <w:color w:val="ff6600"/>
      <w:sz w:val="21"/>
    </w:rPr>
  </w:style>
  <w:style w:type="table" w:styleId="922">
    <w:name w:val="网格型"/>
    <w:basedOn w:val="886"/>
    <w:next w:val="922"/>
    <w:link w:val="87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3">
    <w:name w:val="要点"/>
    <w:next w:val="923"/>
    <w:link w:val="879"/>
    <w:qFormat/>
    <w:rPr>
      <w:b w:val="0"/>
      <w:i w:val="0"/>
    </w:rPr>
  </w:style>
  <w:style w:type="character" w:styleId="924">
    <w:name w:val="页码"/>
    <w:next w:val="924"/>
    <w:link w:val="879"/>
  </w:style>
  <w:style w:type="character" w:styleId="925">
    <w:name w:val="已访问的超链接"/>
    <w:next w:val="925"/>
    <w:link w:val="879"/>
    <w:rPr>
      <w:color w:val="800080"/>
      <w:u w:val="none"/>
    </w:rPr>
  </w:style>
  <w:style w:type="character" w:styleId="926">
    <w:name w:val="强调"/>
    <w:next w:val="926"/>
    <w:link w:val="879"/>
    <w:qFormat/>
    <w:rPr>
      <w:b w:val="0"/>
      <w:i w:val="0"/>
    </w:rPr>
  </w:style>
  <w:style w:type="character" w:styleId="927">
    <w:name w:val="HTML 定义"/>
    <w:next w:val="927"/>
    <w:link w:val="879"/>
    <w:rPr>
      <w:b w:val="0"/>
      <w:i w:val="0"/>
    </w:rPr>
  </w:style>
  <w:style w:type="character" w:styleId="928">
    <w:name w:val="HTML 打字机"/>
    <w:next w:val="928"/>
    <w:link w:val="879"/>
    <w:rPr>
      <w:rFonts w:ascii="monospace" w:hAnsi="monospace" w:eastAsia="monospace" w:cs="monospace"/>
      <w:sz w:val="20"/>
    </w:rPr>
  </w:style>
  <w:style w:type="character" w:styleId="929">
    <w:name w:val="HTML 缩写"/>
    <w:next w:val="929"/>
    <w:link w:val="879"/>
  </w:style>
  <w:style w:type="character" w:styleId="930">
    <w:name w:val="HTML 变量"/>
    <w:next w:val="930"/>
    <w:link w:val="879"/>
    <w:rPr>
      <w:b w:val="0"/>
      <w:i w:val="0"/>
    </w:rPr>
  </w:style>
  <w:style w:type="character" w:styleId="931">
    <w:name w:val="超链接"/>
    <w:next w:val="931"/>
    <w:link w:val="879"/>
    <w:rPr>
      <w:color w:val="0000ff"/>
      <w:u w:val="none"/>
    </w:rPr>
  </w:style>
  <w:style w:type="character" w:styleId="932">
    <w:name w:val="HTML 代码"/>
    <w:next w:val="932"/>
    <w:link w:val="879"/>
    <w:rPr>
      <w:rFonts w:ascii="monospace" w:hAnsi="monospace" w:eastAsia="monospace" w:cs="monospace"/>
      <w:b w:val="0"/>
      <w:i w:val="0"/>
      <w:sz w:val="20"/>
    </w:rPr>
  </w:style>
  <w:style w:type="character" w:styleId="933">
    <w:name w:val="批注引用"/>
    <w:next w:val="933"/>
    <w:link w:val="879"/>
    <w:rPr>
      <w:sz w:val="21"/>
      <w:szCs w:val="21"/>
    </w:rPr>
  </w:style>
  <w:style w:type="character" w:styleId="934">
    <w:name w:val="HTML 引文"/>
    <w:next w:val="934"/>
    <w:link w:val="879"/>
    <w:rPr>
      <w:b w:val="0"/>
      <w:i w:val="0"/>
    </w:rPr>
  </w:style>
  <w:style w:type="character" w:styleId="935">
    <w:name w:val="HTML 键盘"/>
    <w:next w:val="935"/>
    <w:link w:val="879"/>
    <w:rPr>
      <w:rFonts w:ascii="monospace" w:hAnsi="monospace" w:eastAsia="monospace" w:cs="monospace"/>
      <w:sz w:val="20"/>
    </w:rPr>
  </w:style>
  <w:style w:type="character" w:styleId="936">
    <w:name w:val="HTML 样本"/>
    <w:next w:val="936"/>
    <w:link w:val="879"/>
    <w:rPr>
      <w:rFonts w:ascii="monospace" w:hAnsi="monospace" w:eastAsia="monospace" w:cs="monospace"/>
    </w:rPr>
  </w:style>
  <w:style w:type="character" w:styleId="937">
    <w:name w:val="hour_pm"/>
    <w:next w:val="937"/>
    <w:link w:val="879"/>
  </w:style>
  <w:style w:type="character" w:styleId="938">
    <w:name w:val="Font Style37"/>
    <w:next w:val="938"/>
    <w:link w:val="879"/>
    <w:rPr>
      <w:rFonts w:ascii="Arial" w:hAnsi="Arial" w:cs="Arial"/>
      <w:sz w:val="16"/>
      <w:szCs w:val="16"/>
    </w:rPr>
  </w:style>
  <w:style w:type="character" w:styleId="939">
    <w:name w:val="Plain Text Char"/>
    <w:next w:val="939"/>
    <w:link w:val="879"/>
    <w:rPr>
      <w:rFonts w:ascii="宋体" w:hAnsi="Courier New" w:eastAsia="宋体"/>
      <w:sz w:val="21"/>
      <w:lang w:val="en-US" w:eastAsia="zh-CN" w:bidi="ar-SA"/>
    </w:rPr>
  </w:style>
  <w:style w:type="character" w:styleId="940">
    <w:name w:val="hour_am"/>
    <w:next w:val="940"/>
    <w:link w:val="879"/>
  </w:style>
  <w:style w:type="character" w:styleId="941">
    <w:name w:val="old"/>
    <w:next w:val="941"/>
    <w:link w:val="879"/>
    <w:rPr>
      <w:color w:val="999999"/>
    </w:rPr>
  </w:style>
  <w:style w:type="character" w:styleId="942">
    <w:name w:val="glyphicon"/>
    <w:next w:val="942"/>
    <w:link w:val="879"/>
  </w:style>
  <w:style w:type="character" w:styleId="943">
    <w:name w:val="Font Style29"/>
    <w:next w:val="943"/>
    <w:link w:val="879"/>
    <w:rPr>
      <w:rFonts w:ascii="Arial" w:hAnsi="Arial" w:cs="Arial"/>
      <w:sz w:val="14"/>
      <w:szCs w:val="14"/>
    </w:rPr>
  </w:style>
  <w:style w:type="character" w:styleId="944">
    <w:name w:val="标题 2 Char,节 Char,Heading 2 Hidden Char,Heading 2 CCBS Char,H2 Char,sect 1.2 Char,H21 Char,sect 1.21 Char,H22 Char,sect 1.22 Char,H211 Char,sect 1.211 Char,H23 Char,sect 1.23 Char,H212 Char,sect 1.212 Char,2nd level Char,h2 Char,2 Char,Header 2 Char"/>
    <w:next w:val="944"/>
    <w:link w:val="879"/>
    <w:rPr>
      <w:rFonts w:ascii="Arial" w:hAnsi="Arial" w:eastAsia="黑体"/>
      <w:b/>
      <w:sz w:val="32"/>
      <w:lang w:val="en-US" w:eastAsia="zh-CN"/>
    </w:rPr>
  </w:style>
  <w:style w:type="character" w:styleId="945">
    <w:name w:val="Font Style30"/>
    <w:next w:val="945"/>
    <w:link w:val="879"/>
    <w:rPr>
      <w:rFonts w:ascii="宋体" w:eastAsia="宋体" w:cs="宋体"/>
      <w:sz w:val="14"/>
      <w:szCs w:val="14"/>
    </w:rPr>
  </w:style>
  <w:style w:type="character" w:styleId="946">
    <w:name w:val="hover"/>
    <w:next w:val="946"/>
    <w:link w:val="879"/>
    <w:rPr>
      <w:shd w:val="clear" w:color="auto" w:fill="eeeeee"/>
    </w:rPr>
  </w:style>
  <w:style w:type="character" w:styleId="947">
    <w:name w:val="Font Style36"/>
    <w:next w:val="947"/>
    <w:link w:val="879"/>
    <w:rPr>
      <w:rFonts w:ascii="宋体" w:eastAsia="宋体" w:cs="宋体"/>
      <w:sz w:val="16"/>
      <w:szCs w:val="16"/>
    </w:rPr>
  </w:style>
  <w:style w:type="character" w:styleId="948">
    <w:name w:val="Font Style28"/>
    <w:next w:val="948"/>
    <w:link w:val="879"/>
    <w:rPr>
      <w:rFonts w:ascii="Constantia" w:hAnsi="Constantia" w:cs="Constantia"/>
      <w:sz w:val="28"/>
      <w:szCs w:val="28"/>
    </w:rPr>
  </w:style>
  <w:style w:type="paragraph" w:styleId="949">
    <w:name w:val="文档正文"/>
    <w:basedOn w:val="879"/>
    <w:next w:val="949"/>
    <w:link w:val="879"/>
    <w:pPr>
      <w:ind w:firstLine="567"/>
      <w:spacing w:line="480" w:lineRule="atLeast"/>
    </w:pPr>
    <w:rPr>
      <w:rFonts w:ascii="仿宋_GB2312"/>
      <w:szCs w:val="20"/>
    </w:rPr>
  </w:style>
  <w:style w:type="paragraph" w:styleId="950">
    <w:name w:val="正文（缩进） Char1"/>
    <w:basedOn w:val="879"/>
    <w:next w:val="950"/>
    <w:link w:val="879"/>
    <w:pPr>
      <w:ind w:firstLine="480"/>
      <w:spacing w:before="156" w:after="156" w:line="360" w:lineRule="auto"/>
    </w:pPr>
    <w:rPr>
      <w:sz w:val="24"/>
    </w:rPr>
  </w:style>
  <w:style w:type="paragraph" w:styleId="951">
    <w:name w:val="Heading 1_0"/>
    <w:basedOn w:val="952"/>
    <w:next w:val="952"/>
    <w:link w:val="879"/>
    <w:qFormat/>
    <w:pPr>
      <w:numPr>
        <w:ilvl w:val="0"/>
        <w:numId w:val="1"/>
      </w:numPr>
      <w:jc w:val="center"/>
      <w:keepLines/>
      <w:keepNext/>
      <w:spacing w:before="340" w:after="330" w:line="578" w:lineRule="auto"/>
      <w:outlineLvl w:val="0"/>
    </w:pPr>
    <w:rPr>
      <w:rFonts w:ascii="Calibri" w:hAnsi="Calibri" w:eastAsia="Times New Roman"/>
      <w:b/>
      <w:bCs/>
      <w:sz w:val="32"/>
      <w:szCs w:val="44"/>
    </w:rPr>
  </w:style>
  <w:style w:type="paragraph" w:styleId="952">
    <w:name w:val="Normal_19"/>
    <w:next w:val="879"/>
    <w:link w:val="879"/>
    <w:uiPriority w:val="1"/>
    <w:qFormat/>
    <w:pPr>
      <w:widowControl w:val="off"/>
    </w:pPr>
    <w:rPr>
      <w:rFonts w:ascii="宋体" w:hAnsi="宋体" w:eastAsia="宋体" w:cs="宋体"/>
      <w:sz w:val="22"/>
      <w:szCs w:val="22"/>
      <w:lang w:val="zh-CN" w:eastAsia="zh-CN" w:bidi="zh-CN"/>
    </w:rPr>
  </w:style>
  <w:style w:type="paragraph" w:styleId="953">
    <w:name w:val="修订"/>
    <w:next w:val="953"/>
    <w:link w:val="879"/>
    <w:uiPriority w:val="99"/>
    <w:semiHidden/>
    <w:rPr>
      <w:sz w:val="21"/>
      <w:szCs w:val="24"/>
      <w:lang w:val="en-US" w:eastAsia="zh-CN" w:bidi="ar-SA"/>
    </w:rPr>
  </w:style>
  <w:style w:type="paragraph" w:styleId="954">
    <w:name w:val="默认段落字体 Para Char Char Char Char Char Char Char Char Char1 Char Char Char Char Char Char Char"/>
    <w:basedOn w:val="892"/>
    <w:next w:val="954"/>
    <w:link w:val="879"/>
    <w:rPr>
      <w:rFonts w:ascii="Tahoma" w:hAnsi="Tahoma"/>
      <w:sz w:val="24"/>
    </w:rPr>
  </w:style>
  <w:style w:type="paragraph" w:styleId="955">
    <w:name w:val="正文（无缩进）"/>
    <w:basedOn w:val="879"/>
    <w:next w:val="955"/>
    <w:link w:val="879"/>
    <w:qFormat/>
    <w:pPr>
      <w:spacing w:line="360" w:lineRule="auto"/>
    </w:pPr>
    <w:rPr>
      <w:rFonts w:ascii="Calibri" w:hAnsi="Calibri"/>
      <w:sz w:val="24"/>
      <w:szCs w:val="21"/>
    </w:rPr>
  </w:style>
  <w:style w:type="paragraph" w:styleId="956">
    <w:name w:val="_Style 56"/>
    <w:basedOn w:val="892"/>
    <w:next w:val="956"/>
    <w:link w:val="879"/>
    <w:pPr>
      <w:spacing w:line="436" w:lineRule="exact"/>
    </w:pPr>
    <w:rPr>
      <w:szCs w:val="20"/>
    </w:rPr>
  </w:style>
  <w:style w:type="paragraph" w:styleId="957">
    <w:name w:val="标题1"/>
    <w:basedOn w:val="880"/>
    <w:next w:val="879"/>
    <w:link w:val="879"/>
    <w:pPr>
      <w:numPr>
        <w:ilvl w:val="0"/>
        <w:numId w:val="2"/>
      </w:numPr>
      <w:jc w:val="left"/>
      <w:spacing w:line="578" w:lineRule="atLeast"/>
    </w:pPr>
  </w:style>
  <w:style w:type="paragraph" w:styleId="958">
    <w:name w:val="Style10"/>
    <w:basedOn w:val="879"/>
    <w:next w:val="958"/>
    <w:link w:val="879"/>
    <w:pPr>
      <w:jc w:val="left"/>
    </w:pPr>
    <w:rPr>
      <w:rFonts w:ascii="宋体"/>
      <w:sz w:val="24"/>
    </w:rPr>
  </w:style>
  <w:style w:type="paragraph" w:styleId="959">
    <w:name w:val="Default"/>
    <w:next w:val="959"/>
    <w:link w:val="879"/>
    <w:pPr>
      <w:widowControl w:val="off"/>
    </w:pPr>
    <w:rPr>
      <w:rFonts w:ascii="仿宋" w:eastAsia="仿宋" w:cs="仿宋"/>
      <w:color w:val="000000"/>
      <w:sz w:val="24"/>
      <w:szCs w:val="24"/>
      <w:lang w:val="en-US" w:eastAsia="zh-CN" w:bidi="ar-SA"/>
    </w:rPr>
  </w:style>
  <w:style w:type="paragraph" w:styleId="960">
    <w:name w:val=" Char Char Char Char Char Char Char Char Char Char Char Char Char"/>
    <w:basedOn w:val="879"/>
    <w:next w:val="960"/>
    <w:link w:val="879"/>
    <w:pPr>
      <w:jc w:val="left"/>
      <w:spacing w:after="160" w:line="240" w:lineRule="exact"/>
      <w:widowControl/>
    </w:pPr>
    <w:rPr>
      <w:rFonts w:ascii="Verdana" w:hAnsi="Verdana"/>
      <w:sz w:val="20"/>
      <w:szCs w:val="20"/>
      <w:lang w:eastAsia="en-US"/>
    </w:rPr>
  </w:style>
  <w:style w:type="paragraph" w:styleId="961">
    <w:name w:val=" Char Char Char1 Char Char Char Char"/>
    <w:basedOn w:val="879"/>
    <w:next w:val="961"/>
    <w:link w:val="879"/>
    <w:pPr>
      <w:jc w:val="left"/>
      <w:spacing w:after="160" w:line="240" w:lineRule="exact"/>
      <w:widowControl/>
    </w:pPr>
    <w:rPr>
      <w:rFonts w:ascii="宋体" w:hAnsi="宋体"/>
      <w:b/>
      <w:sz w:val="28"/>
      <w:szCs w:val="28"/>
    </w:rPr>
  </w:style>
  <w:style w:type="paragraph" w:styleId="962">
    <w:name w:val="我的样式"/>
    <w:basedOn w:val="880"/>
    <w:next w:val="879"/>
    <w:link w:val="879"/>
    <w:pPr>
      <w:numPr>
        <w:ilvl w:val="0"/>
        <w:numId w:val="3"/>
      </w:numPr>
      <w:spacing w:line="360" w:lineRule="auto"/>
    </w:pPr>
    <w:rPr>
      <w:rFonts w:ascii="仿宋_GB2312" w:eastAsia="仿宋_GB2312"/>
      <w:sz w:val="32"/>
      <w:szCs w:val="30"/>
    </w:rPr>
  </w:style>
  <w:style w:type="paragraph" w:styleId="963">
    <w:name w:val="Style9"/>
    <w:basedOn w:val="879"/>
    <w:next w:val="963"/>
    <w:link w:val="879"/>
    <w:pPr>
      <w:jc w:val="left"/>
    </w:pPr>
    <w:rPr>
      <w:rFonts w:ascii="宋体"/>
      <w:sz w:val="24"/>
    </w:rPr>
  </w:style>
  <w:style w:type="paragraph" w:styleId="964">
    <w:name w:val="样式1"/>
    <w:basedOn w:val="879"/>
    <w:next w:val="964"/>
    <w:link w:val="879"/>
    <w:pPr>
      <w:numPr>
        <w:ilvl w:val="0"/>
        <w:numId w:val="2"/>
      </w:numPr>
      <w:tabs>
        <w:tab w:val="left" w:pos="1110" w:leader="none"/>
      </w:tabs>
    </w:pPr>
    <w:rPr>
      <w:rFonts w:ascii="宋体" w:hAnsi="宋体"/>
      <w:szCs w:val="21"/>
    </w:rPr>
  </w:style>
  <w:style w:type="paragraph" w:styleId="965">
    <w:name w:val="Char Char1 Char Char Char Char Char Char"/>
    <w:basedOn w:val="879"/>
    <w:next w:val="965"/>
    <w:link w:val="879"/>
    <w:pPr>
      <w:jc w:val="center"/>
      <w:widowControl/>
    </w:pPr>
    <w:rPr>
      <w:rFonts w:ascii="宋体" w:hAnsi="宋体"/>
      <w:b/>
      <w:sz w:val="24"/>
      <w:lang w:eastAsia="en-US"/>
    </w:rPr>
  </w:style>
  <w:style w:type="paragraph" w:styleId="966">
    <w:name w:val="Char Char Char Char"/>
    <w:basedOn w:val="892"/>
    <w:next w:val="966"/>
    <w:link w:val="879"/>
    <w:pPr>
      <w:spacing w:line="360" w:lineRule="auto"/>
    </w:pPr>
    <w:rPr>
      <w:rFonts w:ascii="Tahoma" w:hAnsi="Tahoma"/>
      <w:sz w:val="24"/>
    </w:rPr>
  </w:style>
  <w:style w:type="paragraph" w:styleId="967">
    <w:name w:val="普通正文"/>
    <w:basedOn w:val="879"/>
    <w:next w:val="967"/>
    <w:link w:val="879"/>
    <w:pPr>
      <w:ind w:firstLine="480"/>
      <w:jc w:val="left"/>
      <w:spacing w:before="120" w:after="120" w:line="360" w:lineRule="auto"/>
    </w:pPr>
    <w:rPr>
      <w:rFonts w:ascii="Arial" w:hAnsi="Arial"/>
      <w:sz w:val="24"/>
    </w:rPr>
  </w:style>
  <w:style w:type="paragraph" w:styleId="968">
    <w:name w:val=" Char"/>
    <w:basedOn w:val="879"/>
    <w:next w:val="968"/>
    <w:link w:val="879"/>
    <w:pPr>
      <w:ind w:left="420" w:hanging="420"/>
      <w:jc w:val="left"/>
      <w:tabs>
        <w:tab w:val="left" w:pos="420" w:leader="none"/>
      </w:tabs>
    </w:pPr>
    <w:rPr>
      <w:szCs w:val="20"/>
    </w:rPr>
  </w:style>
  <w:style w:type="paragraph" w:styleId="969">
    <w:name w:val="要点标题"/>
    <w:basedOn w:val="879"/>
    <w:next w:val="969"/>
    <w:link w:val="879"/>
    <w:pPr>
      <w:numPr>
        <w:ilvl w:val="0"/>
        <w:numId w:val="4"/>
      </w:numPr>
      <w:jc w:val="left"/>
      <w:tabs>
        <w:tab w:val="left" w:pos="420" w:leader="none"/>
      </w:tabs>
    </w:pPr>
    <w:rPr>
      <w:rFonts w:ascii="宋体" w:hAnsi="宋体"/>
      <w:b/>
      <w:sz w:val="24"/>
    </w:rPr>
  </w:style>
  <w:style w:type="paragraph" w:styleId="970">
    <w:name w:val="Style11"/>
    <w:basedOn w:val="879"/>
    <w:next w:val="970"/>
    <w:link w:val="879"/>
    <w:pPr>
      <w:jc w:val="left"/>
      <w:spacing w:line="446" w:lineRule="exact"/>
    </w:pPr>
    <w:rPr>
      <w:rFonts w:ascii="宋体"/>
      <w:sz w:val="24"/>
    </w:rPr>
  </w:style>
  <w:style w:type="paragraph" w:styleId="971">
    <w:name w:val="Char1"/>
    <w:basedOn w:val="879"/>
    <w:next w:val="971"/>
    <w:link w:val="879"/>
    <w:pPr>
      <w:ind w:left="840" w:hanging="420"/>
      <w:tabs>
        <w:tab w:val="left" w:pos="840" w:leader="none"/>
      </w:tabs>
    </w:pPr>
    <w:rPr>
      <w:sz w:val="24"/>
    </w:rPr>
  </w:style>
  <w:style w:type="paragraph" w:styleId="972">
    <w:name w:val="Char"/>
    <w:basedOn w:val="879"/>
    <w:next w:val="972"/>
    <w:link w:val="879"/>
    <w:pPr>
      <w:tabs>
        <w:tab w:val="left" w:pos="360" w:leader="none"/>
      </w:tabs>
    </w:pPr>
    <w:rPr>
      <w:sz w:val="24"/>
    </w:rPr>
  </w:style>
  <w:style w:type="paragraph" w:styleId="973">
    <w:name w:val="Style12"/>
    <w:basedOn w:val="879"/>
    <w:next w:val="973"/>
    <w:link w:val="879"/>
    <w:pPr>
      <w:jc w:val="left"/>
    </w:pPr>
    <w:rPr>
      <w:rFonts w:ascii="宋体"/>
      <w:sz w:val="24"/>
    </w:rPr>
  </w:style>
  <w:style w:type="paragraph" w:styleId="974">
    <w:name w:val="表格正文"/>
    <w:next w:val="974"/>
    <w:link w:val="879"/>
    <w:pPr>
      <w:spacing w:line="0" w:lineRule="atLeast"/>
    </w:pPr>
    <w:rPr>
      <w:sz w:val="24"/>
      <w:szCs w:val="24"/>
      <w:lang w:val="en-US" w:eastAsia="zh-CN" w:bidi="he-IL"/>
    </w:rPr>
  </w:style>
  <w:style w:type="paragraph" w:styleId="975">
    <w:name w:val="首行缩进"/>
    <w:basedOn w:val="879"/>
    <w:next w:val="975"/>
    <w:link w:val="879"/>
    <w:qFormat/>
    <w:pPr>
      <w:ind w:firstLine="420"/>
      <w:spacing w:line="360" w:lineRule="auto"/>
    </w:pPr>
    <w:rPr>
      <w:sz w:val="20"/>
    </w:rPr>
  </w:style>
  <w:style w:type="paragraph" w:styleId="976">
    <w:name w:val="正文文本1"/>
    <w:basedOn w:val="952"/>
    <w:next w:val="976"/>
    <w:link w:val="879"/>
    <w:uiPriority w:val="1"/>
    <w:qFormat/>
    <w:rPr>
      <w:rFonts w:ascii="Calibri" w:hAnsi="Calibri" w:eastAsia="Times New Roman"/>
      <w:sz w:val="21"/>
      <w:szCs w:val="21"/>
    </w:rPr>
  </w:style>
  <w:style w:type="paragraph" w:styleId="977">
    <w:name w:val="Heading 2_0"/>
    <w:basedOn w:val="952"/>
    <w:next w:val="952"/>
    <w:link w:val="879"/>
    <w:qFormat/>
    <w:pPr>
      <w:keepLines/>
      <w:keepNext/>
      <w:spacing w:before="260" w:after="260" w:line="415" w:lineRule="auto"/>
      <w:outlineLvl w:val="1"/>
    </w:pPr>
    <w:rPr>
      <w:rFonts w:ascii="Arial" w:hAnsi="Arial" w:eastAsia="黑体" w:cs="Arial"/>
      <w:b/>
      <w:bCs/>
      <w:sz w:val="32"/>
      <w:szCs w:val="32"/>
    </w:rPr>
  </w:style>
  <w:style w:type="paragraph" w:styleId="978">
    <w:name w:val="List Paragraph"/>
    <w:basedOn w:val="879"/>
    <w:next w:val="978"/>
    <w:link w:val="879"/>
    <w:uiPriority w:val="34"/>
    <w:qFormat/>
    <w:pPr>
      <w:ind w:firstLine="420"/>
    </w:pPr>
    <w:rPr>
      <w:rFonts w:ascii="Calibri" w:hAnsi="Calibri" w:eastAsia="宋体" w:cs="宋体"/>
      <w:szCs w:val="22"/>
      <w:lang w:val="en-US" w:eastAsia="zh-CN" w:bidi="ar-SA"/>
    </w:rPr>
  </w:style>
  <w:style w:type="paragraph" w:styleId="979">
    <w:name w:val="正文_1_1"/>
    <w:next w:val="979"/>
    <w:link w:val="879"/>
    <w:qFormat/>
    <w:pPr>
      <w:jc w:val="both"/>
      <w:widowControl w:val="off"/>
    </w:pPr>
    <w:rPr>
      <w:rFonts w:ascii="Times New Roman" w:hAnsi="Times New Roman" w:eastAsia="Times New Roman" w:cs="Times New Roman"/>
      <w:szCs w:val="24"/>
      <w:lang w:val="en-US" w:eastAsia="zh-CN" w:bidi="ar-SA"/>
    </w:rPr>
  </w:style>
  <w:style w:type="paragraph" w:styleId="980">
    <w:name w:val="Table Text"/>
    <w:basedOn w:val="879"/>
    <w:next w:val="980"/>
    <w:link w:val="879"/>
    <w:semiHidden/>
    <w:qFormat/>
    <w:rPr>
      <w:rFonts w:ascii="仿宋" w:hAnsi="仿宋" w:eastAsia="仿宋" w:cs="仿宋"/>
      <w:sz w:val="28"/>
      <w:szCs w:val="28"/>
      <w:lang w:val="en-US" w:eastAsia="en-US" w:bidi="ar-SA"/>
    </w:rPr>
  </w:style>
  <w:style w:type="paragraph" w:styleId="981">
    <w:name w:val="Other|1"/>
    <w:basedOn w:val="879"/>
    <w:next w:val="981"/>
    <w:link w:val="879"/>
    <w:qFormat/>
    <w:pPr>
      <w:ind w:firstLine="400"/>
      <w:spacing w:line="439" w:lineRule="auto"/>
    </w:pPr>
    <w:rPr>
      <w:rFonts w:ascii="宋体" w:hAnsi="宋体" w:cs="宋体"/>
      <w:sz w:val="22"/>
      <w:szCs w:val="22"/>
      <w:lang w:val="zh-TW" w:eastAsia="zh-TW" w:bidi="zh-TW"/>
    </w:rPr>
  </w:style>
  <w:style w:type="table" w:styleId="982">
    <w:name w:val="Table Normal"/>
    <w:next w:val="982"/>
    <w:link w:val="879"/>
    <w:unhideWhenUsed/>
    <w:qFormat/>
    <w:tblPr/>
  </w:style>
  <w:style w:type="paragraph" w:styleId="983">
    <w:name w:val="正文1"/>
    <w:next w:val="879"/>
    <w:link w:val="879"/>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84">
    <w:name w:val="正文缩进1"/>
    <w:basedOn w:val="879"/>
    <w:next w:val="984"/>
    <w:link w:val="879"/>
    <w:qFormat/>
    <w:pPr>
      <w:ind w:firstLine="420"/>
    </w:pPr>
    <w:rPr>
      <w:szCs w:val="20"/>
    </w:rPr>
  </w:style>
  <w:style w:type="paragraph" w:styleId="985">
    <w:name w:val="页脚1"/>
    <w:basedOn w:val="879"/>
    <w:next w:val="985"/>
    <w:link w:val="879"/>
    <w:pPr>
      <w:jc w:val="left"/>
      <w:tabs>
        <w:tab w:val="center" w:pos="4153" w:leader="none"/>
        <w:tab w:val="right" w:pos="8306" w:leader="none"/>
      </w:tabs>
    </w:pPr>
    <w:rPr>
      <w:sz w:val="18"/>
      <w:szCs w:val="18"/>
    </w:rPr>
  </w:style>
  <w:style w:type="paragraph" w:styleId="986">
    <w:name w:val="纯文本1"/>
    <w:basedOn w:val="879"/>
    <w:next w:val="986"/>
    <w:link w:val="879"/>
    <w:rPr>
      <w:rFonts w:ascii="宋体" w:hAnsi="Courier New"/>
      <w:szCs w:val="20"/>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淮安分公司（主锁）</cp:lastModifiedBy>
  <cp:revision>4</cp:revision>
  <dcterms:created xsi:type="dcterms:W3CDTF">2024-01-08T08:47:00Z</dcterms:created>
  <dcterms:modified xsi:type="dcterms:W3CDTF">2026-05-07T07:32:26Z</dcterms:modified>
</cp:coreProperties>
</file>