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241" w:firstLine="1785"/>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left="241" w:firstLine="1785"/>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left="241" w:firstLine="1785"/>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left="241" w:firstLine="1785"/>
        <w:spacing w:line="1040" w:lineRule="exact"/>
        <w:rPr>
          <w:rFonts w:hint="eastAsia" w:ascii="黑体" w:hAnsi="黑体" w:eastAsia="黑体"/>
          <w:b/>
          <w:sz w:val="72"/>
          <w:szCs w:val="72"/>
        </w:rPr>
      </w:pPr>
      <w:r>
        <w:rPr>
          <w:rFonts w:hint="eastAsia" w:ascii="黑体" w:hAnsi="黑体" w:eastAsia="黑体"/>
          <w:b/>
          <w:sz w:val="72"/>
          <w:szCs w:val="72"/>
        </w:rPr>
        <w:t xml:space="preserve">竞争性磋商文件</w:t>
      </w:r>
      <w:r/>
    </w:p>
    <w:p>
      <w:pPr>
        <w:ind w:firstLine="2862"/>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ind w:firstLine="2862"/>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2862"/>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left="2525" w:hanging="1807"/>
        <w:spacing w:line="760" w:lineRule="exact"/>
        <w:rPr>
          <w:rFonts w:hint="eastAsia" w:ascii="黑体" w:hAnsi="黑体" w:eastAsia="黑体"/>
          <w:b/>
          <w:sz w:val="36"/>
          <w:szCs w:val="36"/>
          <w:lang w:eastAsia="zh-CN"/>
        </w:rPr>
      </w:pPr>
      <w:r>
        <w:rPr>
          <w:rFonts w:hint="eastAsia" w:ascii="黑体" w:hAnsi="黑体" w:eastAsia="黑体"/>
          <w:b/>
          <w:sz w:val="36"/>
          <w:szCs w:val="36"/>
          <w:lang w:eastAsia="zh-CN"/>
        </w:rPr>
        <w:t xml:space="preserve">项目名称: </w:t>
      </w:r>
      <w:bookmarkStart w:id="34" w:name="_GoBack"/>
      <w:r>
        <w:rPr>
          <w:rFonts w:hint="eastAsia" w:ascii="黑体" w:hAnsi="黑体" w:eastAsia="黑体"/>
          <w:b/>
          <w:sz w:val="36"/>
          <w:szCs w:val="36"/>
          <w:lang w:eastAsia="zh-CN"/>
        </w:rPr>
        <w:t xml:space="preserve">淮安市清江浦区残疾人联合会重度残疾人寄宿制托养服务项目</w:t>
      </w:r>
      <w:bookmarkEnd w:id="34"/>
      <w:r/>
      <w:r/>
    </w:p>
    <w:p>
      <w:pPr>
        <w:ind w:firstLine="716"/>
        <w:spacing w:line="760" w:lineRule="exact"/>
        <w:rPr>
          <w:rFonts w:hint="eastAsia" w:ascii="黑体" w:hAnsi="黑体" w:eastAsia="黑体"/>
          <w:b/>
          <w:sz w:val="36"/>
          <w:szCs w:val="36"/>
          <w:lang w:eastAsia="zh-CN"/>
        </w:rPr>
      </w:pPr>
      <w:r>
        <w:rPr>
          <w:rFonts w:hint="eastAsia" w:ascii="黑体" w:hAnsi="黑体" w:eastAsia="黑体"/>
          <w:b/>
          <w:sz w:val="36"/>
          <w:szCs w:val="36"/>
          <w:lang w:eastAsia="zh-CN"/>
        </w:rPr>
      </w:r>
      <w:r/>
    </w:p>
    <w:p>
      <w:pPr>
        <w:ind w:firstLine="716"/>
        <w:spacing w:line="760" w:lineRule="exact"/>
        <w:rPr>
          <w:rFonts w:hint="eastAsia" w:ascii="黑体" w:hAnsi="黑体" w:eastAsia="黑体"/>
          <w:b/>
          <w:sz w:val="36"/>
          <w:szCs w:val="36"/>
          <w:lang w:eastAsia="zh-CN"/>
        </w:rPr>
      </w:pPr>
      <w:r>
        <w:rPr>
          <w:rFonts w:hint="eastAsia" w:ascii="黑体" w:hAnsi="黑体" w:eastAsia="黑体"/>
          <w:b/>
          <w:sz w:val="36"/>
          <w:szCs w:val="36"/>
          <w:lang w:eastAsia="zh-CN"/>
        </w:rPr>
        <w:t xml:space="preserve">项目编号:JSZC-320812-YSJS-C2026-0009</w:t>
      </w:r>
      <w:r/>
    </w:p>
    <w:p>
      <w:pPr>
        <w:ind w:firstLine="716"/>
        <w:spacing w:line="760" w:lineRule="exact"/>
        <w:rPr>
          <w:rFonts w:hint="eastAsia" w:ascii="黑体" w:hAnsi="黑体" w:eastAsia="黑体"/>
          <w:b/>
          <w:sz w:val="36"/>
          <w:szCs w:val="36"/>
          <w:lang w:eastAsia="zh-CN"/>
        </w:rPr>
      </w:pPr>
      <w:r>
        <w:rPr>
          <w:rFonts w:hint="eastAsia" w:ascii="黑体" w:hAnsi="黑体" w:eastAsia="黑体"/>
          <w:b/>
          <w:sz w:val="36"/>
          <w:szCs w:val="36"/>
          <w:lang w:eastAsia="zh-CN"/>
        </w:rPr>
      </w:r>
      <w:r/>
    </w:p>
    <w:p>
      <w:pPr>
        <w:ind w:firstLine="716"/>
        <w:spacing w:line="760" w:lineRule="exact"/>
        <w:rPr>
          <w:rFonts w:hint="eastAsia" w:ascii="黑体" w:hAnsi="黑体" w:eastAsia="黑体"/>
          <w:b/>
          <w:sz w:val="36"/>
          <w:szCs w:val="36"/>
          <w:lang w:eastAsia="zh-CN"/>
        </w:rPr>
      </w:pPr>
      <w:r>
        <w:rPr>
          <w:rFonts w:hint="eastAsia" w:ascii="黑体" w:hAnsi="黑体" w:eastAsia="黑体"/>
          <w:b/>
          <w:sz w:val="36"/>
          <w:szCs w:val="36"/>
          <w:lang w:eastAsia="zh-CN"/>
        </w:rPr>
      </w:r>
      <w:r/>
    </w:p>
    <w:p>
      <w:pPr>
        <w:ind w:firstLine="716"/>
        <w:spacing w:line="760" w:lineRule="exact"/>
        <w:rPr>
          <w:rFonts w:hint="eastAsia" w:ascii="黑体" w:hAnsi="黑体" w:eastAsia="黑体"/>
          <w:b/>
          <w:sz w:val="36"/>
          <w:szCs w:val="36"/>
          <w:lang w:eastAsia="zh-CN"/>
        </w:rPr>
      </w:pPr>
      <w:r>
        <w:rPr>
          <w:rFonts w:hint="eastAsia" w:ascii="黑体" w:hAnsi="黑体" w:eastAsia="黑体"/>
          <w:b/>
          <w:sz w:val="36"/>
          <w:szCs w:val="36"/>
          <w:lang w:eastAsia="zh-CN"/>
        </w:rPr>
      </w:r>
      <w:r/>
    </w:p>
    <w:p>
      <w:pPr>
        <w:ind w:firstLine="716"/>
        <w:spacing w:line="760" w:lineRule="exact"/>
        <w:rPr>
          <w:rFonts w:hint="eastAsia" w:ascii="黑体" w:hAnsi="黑体" w:eastAsia="黑体"/>
          <w:b/>
          <w:sz w:val="36"/>
          <w:szCs w:val="36"/>
          <w:lang w:eastAsia="zh-CN"/>
        </w:rPr>
      </w:pPr>
      <w:r>
        <w:rPr>
          <w:rFonts w:hint="eastAsia" w:ascii="黑体" w:hAnsi="黑体" w:eastAsia="黑体"/>
          <w:b/>
          <w:sz w:val="36"/>
          <w:szCs w:val="36"/>
          <w:lang w:eastAsia="zh-CN"/>
        </w:rPr>
      </w:r>
      <w:r/>
    </w:p>
    <w:p>
      <w:pPr>
        <w:ind w:firstLine="1807"/>
        <w:spacing w:line="760" w:lineRule="exact"/>
        <w:rPr>
          <w:rFonts w:hint="eastAsia" w:ascii="黑体" w:hAnsi="黑体" w:eastAsia="黑体"/>
          <w:b/>
          <w:sz w:val="36"/>
          <w:szCs w:val="36"/>
          <w:lang w:eastAsia="zh-CN"/>
        </w:rPr>
      </w:pPr>
      <w:r>
        <w:rPr>
          <w:rFonts w:hint="eastAsia" w:ascii="黑体" w:hAnsi="黑体" w:eastAsia="黑体"/>
          <w:b/>
          <w:sz w:val="36"/>
          <w:szCs w:val="36"/>
          <w:lang w:eastAsia="zh-CN"/>
        </w:rPr>
        <w:t xml:space="preserve">采购单位：淮安市清江浦区残疾人联合会</w:t>
      </w:r>
      <w:r/>
    </w:p>
    <w:p>
      <w:pPr>
        <w:ind w:firstLine="1590"/>
        <w:spacing w:line="760" w:lineRule="exact"/>
        <w:rPr>
          <w:rFonts w:hint="eastAsia" w:ascii="黑体" w:hAnsi="黑体" w:eastAsia="黑体"/>
          <w:b/>
          <w:sz w:val="36"/>
          <w:szCs w:val="36"/>
          <w:lang w:eastAsia="zh-CN"/>
        </w:rPr>
      </w:pPr>
      <w:r>
        <w:rPr>
          <w:rFonts w:hint="eastAsia" w:ascii="黑体" w:hAnsi="黑体" w:eastAsia="黑体"/>
          <w:b/>
          <w:sz w:val="36"/>
          <w:szCs w:val="36"/>
          <w:lang w:eastAsia="zh-CN"/>
        </w:rPr>
        <w:t xml:space="preserve">代理单位：江苏永实工程项目管理有限公司</w:t>
      </w:r>
      <w:r/>
    </w:p>
    <w:p>
      <w:pPr>
        <w:ind w:firstLine="716"/>
        <w:jc w:val="center"/>
        <w:spacing w:line="760" w:lineRule="exact"/>
        <w:rPr>
          <w:rFonts w:hint="eastAsia" w:ascii="仿宋" w:hAnsi="仿宋" w:eastAsia="仿宋" w:cs="仿宋"/>
          <w:b/>
          <w:bCs/>
          <w:color w:val="auto"/>
          <w:sz w:val="28"/>
          <w:szCs w:val="28"/>
          <w:highlight w:val="none"/>
        </w:rPr>
      </w:pPr>
      <w:r>
        <w:rPr>
          <w:rFonts w:hint="eastAsia" w:ascii="黑体" w:hAnsi="黑体" w:eastAsia="黑体"/>
          <w:b/>
          <w:sz w:val="36"/>
          <w:szCs w:val="36"/>
          <w:lang w:eastAsia="zh-CN"/>
        </w:rPr>
        <w:t xml:space="preserve">二〇二</w:t>
      </w:r>
      <w:r>
        <w:rPr>
          <w:rFonts w:hint="eastAsia" w:ascii="黑体" w:hAnsi="黑体" w:eastAsia="黑体"/>
          <w:b/>
          <w:sz w:val="36"/>
          <w:szCs w:val="36"/>
          <w:lang w:val="en-US" w:eastAsia="zh-CN"/>
        </w:rPr>
        <w:t xml:space="preserve">六</w:t>
      </w:r>
      <w:r>
        <w:rPr>
          <w:rFonts w:hint="eastAsia" w:ascii="黑体" w:hAnsi="黑体" w:eastAsia="黑体"/>
          <w:b/>
          <w:sz w:val="36"/>
          <w:szCs w:val="36"/>
          <w:lang w:eastAsia="zh-CN"/>
        </w:rPr>
        <w:t xml:space="preserve">年</w:t>
      </w:r>
      <w:r>
        <w:rPr>
          <w:rFonts w:hint="eastAsia" w:ascii="黑体" w:hAnsi="黑体" w:eastAsia="黑体"/>
          <w:b/>
          <w:sz w:val="36"/>
          <w:szCs w:val="36"/>
          <w:lang w:val="en-US" w:eastAsia="zh-CN"/>
        </w:rPr>
        <w:t xml:space="preserve">五</w:t>
      </w:r>
      <w:r>
        <w:rPr>
          <w:rFonts w:hint="eastAsia" w:ascii="黑体" w:hAnsi="黑体" w:eastAsia="黑体"/>
          <w:b/>
          <w:sz w:val="36"/>
          <w:szCs w:val="36"/>
          <w:lang w:eastAsia="zh-CN"/>
        </w:rPr>
        <w:t xml:space="preserve">月</w:t>
      </w:r>
      <w:r/>
    </w:p>
    <w:p>
      <w:pPr>
        <w:ind w:firstLine="3054"/>
        <w:spacing w:line="520" w:lineRule="exact"/>
        <w:rPr>
          <w:rFonts w:hint="eastAsia" w:ascii="仿宋" w:hAnsi="仿宋" w:eastAsia="仿宋"/>
          <w:b/>
          <w:bCs/>
          <w:sz w:val="36"/>
          <w:szCs w:val="36"/>
        </w:rPr>
      </w:pPr>
      <w:r>
        <w:rPr>
          <w:rFonts w:hint="eastAsia" w:ascii="仿宋" w:hAnsi="仿宋" w:eastAsia="仿宋"/>
          <w:b/>
          <w:bCs/>
          <w:sz w:val="36"/>
          <w:szCs w:val="36"/>
        </w:rPr>
        <w:t xml:space="preserve">第一章</w:t>
      </w:r>
      <w:r>
        <w:rPr>
          <w:rFonts w:hint="eastAsia" w:ascii="仿宋" w:hAnsi="仿宋" w:eastAsia="仿宋"/>
          <w:b/>
          <w:bCs/>
          <w:sz w:val="36"/>
          <w:szCs w:val="36"/>
          <w:lang w:val="en-US" w:eastAsia="zh-CN"/>
        </w:rPr>
        <w:t xml:space="preserve"> </w:t>
      </w:r>
      <w:r>
        <w:rPr>
          <w:rFonts w:hint="eastAsia" w:ascii="仿宋" w:hAnsi="仿宋" w:eastAsia="仿宋"/>
          <w:b/>
          <w:bCs/>
          <w:sz w:val="36"/>
          <w:szCs w:val="36"/>
        </w:rPr>
        <w:t xml:space="preserve">磋商邀请</w:t>
      </w:r>
      <w:r/>
    </w:p>
    <w:p>
      <w:pPr>
        <w:ind w:firstLine="548"/>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受淮安市清江浦区残疾人联合会的委托，</w:t>
      </w:r>
      <w:r>
        <w:rPr>
          <w:rFonts w:hint="eastAsia" w:ascii="仿宋" w:hAnsi="仿宋" w:eastAsia="仿宋" w:cs="仿宋"/>
          <w:color w:val="auto"/>
          <w:sz w:val="28"/>
          <w:szCs w:val="28"/>
          <w:highlight w:val="none"/>
          <w:lang w:eastAsia="zh-CN"/>
        </w:rPr>
        <w:t xml:space="preserve">江苏永实工程项目管理有限公司</w:t>
      </w:r>
      <w:r>
        <w:rPr>
          <w:rFonts w:hint="eastAsia" w:ascii="仿宋" w:hAnsi="仿宋" w:eastAsia="仿宋" w:cs="仿宋"/>
          <w:color w:val="auto"/>
          <w:sz w:val="28"/>
          <w:szCs w:val="28"/>
          <w:highlight w:val="none"/>
        </w:rPr>
        <w:t xml:space="preserve">就淮安市清江浦区残疾人联合会重度残疾人寄宿制托养服务项目进行竞争性磋商采购，现邀请符合条件的供应商参加竞争性磋商。</w:t>
      </w:r>
      <w:r/>
    </w:p>
    <w:p>
      <w:pPr>
        <w:ind w:left="1" w:firstLine="537"/>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-19050</wp:posOffset>
                </wp:positionH>
                <wp:positionV relativeFrom="paragraph">
                  <wp:posOffset>88900</wp:posOffset>
                </wp:positionV>
                <wp:extent cx="6123940" cy="1427480"/>
                <wp:effectExtent l="4445" t="4445" r="5715" b="15875"/>
                <wp:wrapNone/>
                <wp:docPr id="1" name="shape 1"/>
                <wp:cNvGraphicFramePr/>
                <a:graphic xmlns:a="http://schemas.openxmlformats.org/drawingml/2006/main">
                  <a:graphicData uri="http://schemas.microsoft.com/office/word/2010/wordprocessingShape">
                    <wps:wsp>
                      <wps:cNvPr id="0" name=""/>
                      <wps:cNvSpPr/>
                      <wps:spPr bwMode="auto">
                        <a:xfrm>
                          <a:off x="0" y="0"/>
                          <a:ext cx="6123940" cy="1427480"/>
                        </a:xfrm>
                        <a:prstGeom prst="rect">
                          <a:avLst/>
                        </a:prstGeom>
                        <a:noFill/>
                        <a:ln w="9525" cap="flat" cmpd="sng">
                          <a:solidFill>
                            <a:srgbClr val="000000"/>
                          </a:solidFill>
                          <a:prstDash val="solid"/>
                          <a:miter/>
                          <a:headEnd type="none" w="med" len="med"/>
                          <a:tailEnd type="none" w="med" len="med"/>
                        </a:ln>
                      </wps:spPr>
                      <wps:txbx>
                        <w:txbxContent>
                          <w:p>
                            <w:pPr>
                              <w:ind w:firstLine="537"/>
                              <w:spacing w:line="520" w:lineRule="exact"/>
                              <w:rPr>
                                <w:rFonts w:hint="eastAsia" w:ascii="仿宋" w:hAnsi="仿宋" w:eastAsia="仿宋" w:cs="仿宋"/>
                                <w:sz w:val="28"/>
                                <w:szCs w:val="28"/>
                              </w:rPr>
                            </w:pPr>
                            <w:r>
                              <w:rPr>
                                <w:rFonts w:hint="eastAsia" w:ascii="仿宋" w:hAnsi="仿宋" w:eastAsia="仿宋" w:cs="仿宋"/>
                                <w:sz w:val="28"/>
                                <w:szCs w:val="28"/>
                              </w:rPr>
                              <w:t xml:space="preserve">项目概况: </w:t>
                            </w:r>
                            <w:r>
                              <w:rPr>
                                <w:rFonts w:hint="eastAsia" w:ascii="仿宋" w:hAnsi="仿宋" w:eastAsia="仿宋" w:cs="仿宋"/>
                                <w:sz w:val="28"/>
                                <w:szCs w:val="28"/>
                                <w:u w:val="single"/>
                              </w:rPr>
                              <w:t xml:space="preserve">淮安市清江浦区残疾人联合会重度残疾人寄宿制托养服务项目</w:t>
                            </w:r>
                            <w:r>
                              <w:rPr>
                                <w:rFonts w:hint="eastAsia" w:ascii="仿宋" w:hAnsi="仿宋" w:eastAsia="仿宋" w:cs="仿宋"/>
                                <w:sz w:val="28"/>
                                <w:szCs w:val="28"/>
                              </w:rPr>
                              <w:t xml:space="preserve">采购项目的潜在供应商应在淮安市政府采购网（</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"http://czj.huaian.gov.cn/col/13924_326175/index.html"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http://czj.huaian.gov.cn/col/13924_326175/index.html</w:t>
                            </w:r>
                            <w:r>
                              <w:rPr>
                                <w:rFonts w:hint="eastAsia" w:ascii="仿宋" w:hAnsi="仿宋" w:eastAsia="仿宋" w:cs="仿宋"/>
                                <w:sz w:val="28"/>
                                <w:szCs w:val="28"/>
                              </w:rPr>
                              <w:fldChar w:fldCharType="end"/>
                            </w:r>
                            <w:r>
                              <w:rPr>
                                <w:rFonts w:hint="eastAsia" w:ascii="仿宋" w:hAnsi="仿宋" w:eastAsia="仿宋" w:cs="仿宋"/>
                                <w:sz w:val="28"/>
                                <w:szCs w:val="28"/>
                              </w:rPr>
                              <w:t xml:space="preserve">）自行免费下载磋商文件，并于</w:t>
                            </w:r>
                            <w:r>
                              <w:rPr>
                                <w:rFonts w:hint="eastAsia" w:ascii="仿宋" w:hAnsi="仿宋" w:eastAsia="仿宋" w:cs="仿宋"/>
                                <w:sz w:val="28"/>
                                <w:szCs w:val="28"/>
                                <w:lang w:eastAsia="zh-CN"/>
                              </w:rPr>
                              <w:t xml:space="preserve">2026年6月</w:t>
                            </w:r>
                            <w:r>
                              <w:rPr>
                                <w:rFonts w:hint="eastAsia" w:ascii="仿宋" w:hAnsi="仿宋" w:eastAsia="仿宋" w:cs="仿宋"/>
                                <w:sz w:val="28"/>
                                <w:szCs w:val="28"/>
                                <w:lang w:val="en-US" w:eastAsia="zh-CN"/>
                              </w:rPr>
                              <w:t xml:space="preserve">9</w:t>
                            </w:r>
                            <w:r>
                              <w:rPr>
                                <w:rFonts w:hint="eastAsia" w:ascii="仿宋" w:hAnsi="仿宋" w:eastAsia="仿宋" w:cs="仿宋"/>
                                <w:sz w:val="28"/>
                                <w:szCs w:val="28"/>
                              </w:rPr>
                              <w:t xml:space="preserve">日</w:t>
                            </w:r>
                            <w:r>
                              <w:rPr>
                                <w:rFonts w:hint="eastAsia" w:ascii="仿宋" w:hAnsi="仿宋" w:eastAsia="仿宋" w:cs="仿宋"/>
                                <w:sz w:val="28"/>
                                <w:szCs w:val="28"/>
                                <w:lang w:val="en-US" w:eastAsia="zh-CN"/>
                              </w:rPr>
                              <w:t xml:space="preserve">9</w:t>
                            </w:r>
                            <w:r>
                              <w:rPr>
                                <w:rFonts w:hint="eastAsia" w:ascii="仿宋" w:hAnsi="仿宋" w:eastAsia="仿宋" w:cs="仿宋"/>
                                <w:sz w:val="28"/>
                                <w:szCs w:val="28"/>
                              </w:rPr>
                              <w:t xml:space="preserve">点</w:t>
                            </w:r>
                            <w:r>
                              <w:rPr>
                                <w:rFonts w:hint="eastAsia" w:ascii="仿宋" w:hAnsi="仿宋" w:eastAsia="仿宋" w:cs="仿宋"/>
                                <w:sz w:val="28"/>
                                <w:szCs w:val="28"/>
                                <w:lang w:val="en-US" w:eastAsia="zh-CN"/>
                              </w:rPr>
                              <w:t xml:space="preserve">30</w:t>
                            </w:r>
                            <w:r>
                              <w:rPr>
                                <w:rFonts w:hint="eastAsia" w:ascii="仿宋" w:hAnsi="仿宋" w:eastAsia="仿宋" w:cs="仿宋"/>
                                <w:sz w:val="28"/>
                                <w:szCs w:val="28"/>
                              </w:rPr>
                              <w:t xml:space="preserve">分（北京时间）前提交响应文件。</w:t>
                            </w:r>
                            <w:r/>
                          </w:p>
                        </w:txbxContent>
                      </wps:txbx>
                      <wps:bodyPr lIns="0" tIns="0" rIns="0" bIns="0" upright="1"/>
                    </wps:wsp>
                  </a:graphicData>
                </a:graphic>
              </wp:anchor>
            </w:drawing>
          </mc:Choice>
          <mc:Fallback>
            <w:pict>
              <v:shape id="shape 0" o:spid="_x0000_s0" o:spt="1" type="#_x0000_t1" style="position:absolute;z-index:251659264;o:allowoverlap:true;o:allowincell:true;mso-position-horizontal-relative:text;margin-left:-1.5pt;mso-position-horizontal:absolute;mso-position-vertical-relative:text;margin-top:7.0pt;mso-position-vertical:absolute;width:482.2pt;height:112.4pt;mso-wrap-distance-left:9.0pt;mso-wrap-distance-top:0.0pt;mso-wrap-distance-right:9.0pt;mso-wrap-distance-bottom:0.0pt;visibility:visible;" filled="f" strokecolor="#000000" strokeweight="0.75pt">
                <v:stroke dashstyle="solid"/>
                <v:textbox inset="0,0,0,0">
                  <w:txbxContent>
                    <w:p>
                      <w:pPr>
                        <w:ind w:firstLine="537"/>
                        <w:spacing w:line="520" w:lineRule="exact"/>
                        <w:rPr>
                          <w:rFonts w:hint="eastAsia" w:ascii="仿宋" w:hAnsi="仿宋" w:eastAsia="仿宋" w:cs="仿宋"/>
                          <w:sz w:val="28"/>
                          <w:szCs w:val="28"/>
                        </w:rPr>
                      </w:pPr>
                      <w:r>
                        <w:rPr>
                          <w:rFonts w:hint="eastAsia" w:ascii="仿宋" w:hAnsi="仿宋" w:eastAsia="仿宋" w:cs="仿宋"/>
                          <w:sz w:val="28"/>
                          <w:szCs w:val="28"/>
                        </w:rPr>
                        <w:t xml:space="preserve">项目概况: </w:t>
                      </w:r>
                      <w:r>
                        <w:rPr>
                          <w:rFonts w:hint="eastAsia" w:ascii="仿宋" w:hAnsi="仿宋" w:eastAsia="仿宋" w:cs="仿宋"/>
                          <w:sz w:val="28"/>
                          <w:szCs w:val="28"/>
                          <w:u w:val="single"/>
                        </w:rPr>
                        <w:t xml:space="preserve">淮安市清江浦区残疾人联合会重度残疾人寄宿制托养服务项目</w:t>
                      </w:r>
                      <w:r>
                        <w:rPr>
                          <w:rFonts w:hint="eastAsia" w:ascii="仿宋" w:hAnsi="仿宋" w:eastAsia="仿宋" w:cs="仿宋"/>
                          <w:sz w:val="28"/>
                          <w:szCs w:val="28"/>
                        </w:rPr>
                        <w:t xml:space="preserve">采购项目的潜在供应商应在淮安市政府采购网（</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"http://czj.huaian.gov.cn/col/13924_326175/index.html"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http://czj.huaian.gov.cn/col/13924_326175/index.html</w:t>
                      </w:r>
                      <w:r>
                        <w:rPr>
                          <w:rFonts w:hint="eastAsia" w:ascii="仿宋" w:hAnsi="仿宋" w:eastAsia="仿宋" w:cs="仿宋"/>
                          <w:sz w:val="28"/>
                          <w:szCs w:val="28"/>
                        </w:rPr>
                        <w:fldChar w:fldCharType="end"/>
                      </w:r>
                      <w:r>
                        <w:rPr>
                          <w:rFonts w:hint="eastAsia" w:ascii="仿宋" w:hAnsi="仿宋" w:eastAsia="仿宋" w:cs="仿宋"/>
                          <w:sz w:val="28"/>
                          <w:szCs w:val="28"/>
                        </w:rPr>
                        <w:t xml:space="preserve">）自行免费下载磋商文件，并于</w:t>
                      </w:r>
                      <w:r>
                        <w:rPr>
                          <w:rFonts w:hint="eastAsia" w:ascii="仿宋" w:hAnsi="仿宋" w:eastAsia="仿宋" w:cs="仿宋"/>
                          <w:sz w:val="28"/>
                          <w:szCs w:val="28"/>
                          <w:lang w:eastAsia="zh-CN"/>
                        </w:rPr>
                        <w:t xml:space="preserve">2026年6月</w:t>
                      </w:r>
                      <w:r>
                        <w:rPr>
                          <w:rFonts w:hint="eastAsia" w:ascii="仿宋" w:hAnsi="仿宋" w:eastAsia="仿宋" w:cs="仿宋"/>
                          <w:sz w:val="28"/>
                          <w:szCs w:val="28"/>
                          <w:lang w:val="en-US" w:eastAsia="zh-CN"/>
                        </w:rPr>
                        <w:t xml:space="preserve">9</w:t>
                      </w:r>
                      <w:r>
                        <w:rPr>
                          <w:rFonts w:hint="eastAsia" w:ascii="仿宋" w:hAnsi="仿宋" w:eastAsia="仿宋" w:cs="仿宋"/>
                          <w:sz w:val="28"/>
                          <w:szCs w:val="28"/>
                        </w:rPr>
                        <w:t xml:space="preserve">日</w:t>
                      </w:r>
                      <w:r>
                        <w:rPr>
                          <w:rFonts w:hint="eastAsia" w:ascii="仿宋" w:hAnsi="仿宋" w:eastAsia="仿宋" w:cs="仿宋"/>
                          <w:sz w:val="28"/>
                          <w:szCs w:val="28"/>
                          <w:lang w:val="en-US" w:eastAsia="zh-CN"/>
                        </w:rPr>
                        <w:t xml:space="preserve">9</w:t>
                      </w:r>
                      <w:r>
                        <w:rPr>
                          <w:rFonts w:hint="eastAsia" w:ascii="仿宋" w:hAnsi="仿宋" w:eastAsia="仿宋" w:cs="仿宋"/>
                          <w:sz w:val="28"/>
                          <w:szCs w:val="28"/>
                        </w:rPr>
                        <w:t xml:space="preserve">点</w:t>
                      </w:r>
                      <w:r>
                        <w:rPr>
                          <w:rFonts w:hint="eastAsia" w:ascii="仿宋" w:hAnsi="仿宋" w:eastAsia="仿宋" w:cs="仿宋"/>
                          <w:sz w:val="28"/>
                          <w:szCs w:val="28"/>
                          <w:lang w:val="en-US" w:eastAsia="zh-CN"/>
                        </w:rPr>
                        <w:t xml:space="preserve">30</w:t>
                      </w:r>
                      <w:r>
                        <w:rPr>
                          <w:rFonts w:hint="eastAsia" w:ascii="仿宋" w:hAnsi="仿宋" w:eastAsia="仿宋" w:cs="仿宋"/>
                          <w:sz w:val="28"/>
                          <w:szCs w:val="28"/>
                        </w:rPr>
                        <w:t xml:space="preserve">分（北京时间）前提交响应文件。</w:t>
                      </w:r>
                      <w:r/>
                    </w:p>
                  </w:txbxContent>
                </v:textbox>
              </v:shape>
            </w:pict>
          </mc:Fallback>
        </mc:AlternateContent>
      </w:r>
      <w:r/>
    </w:p>
    <w:p>
      <w:pPr>
        <w:ind w:firstLine="565"/>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568"/>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568"/>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568"/>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一、项目基本情况</w:t>
      </w:r>
      <w:r/>
    </w:p>
    <w:p>
      <w:pPr>
        <w:ind w:firstLine="565"/>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rPr>
        <w:t xml:space="preserve">（一）项目编号</w:t>
      </w:r>
      <w:r>
        <w:rPr>
          <w:rFonts w:hint="eastAsia" w:ascii="仿宋" w:hAnsi="仿宋" w:eastAsia="仿宋" w:cs="仿宋"/>
          <w:bCs/>
          <w:color w:val="auto"/>
          <w:sz w:val="28"/>
          <w:szCs w:val="28"/>
          <w:highlight w:val="none"/>
        </w:rPr>
        <w:t xml:space="preserve">:JSZC-320812-YSJS-C2026-0009</w:t>
      </w:r>
      <w:r/>
    </w:p>
    <w:p>
      <w:pPr>
        <w:ind w:firstLine="565"/>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rPr>
        <w:t xml:space="preserve">（二）项目名称:</w:t>
      </w:r>
      <w:r>
        <w:rPr>
          <w:rFonts w:hint="eastAsia" w:ascii="仿宋" w:hAnsi="仿宋" w:eastAsia="仿宋" w:cs="仿宋"/>
          <w:bCs/>
          <w:color w:val="auto"/>
          <w:sz w:val="28"/>
          <w:szCs w:val="28"/>
          <w:highlight w:val="none"/>
        </w:rPr>
        <w:t xml:space="preserve">淮安市清江浦区残疾人联合会重度残疾人寄宿制托养服务项目</w:t>
      </w:r>
      <w:r/>
    </w:p>
    <w:p>
      <w:pPr>
        <w:ind w:firstLine="565"/>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 xml:space="preserve">（三）采购方式:竞争性磋商</w:t>
      </w:r>
      <w:r/>
    </w:p>
    <w:p>
      <w:pPr>
        <w:ind w:firstLine="565"/>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（四）预算金额:</w:t>
      </w:r>
      <w:r>
        <w:rPr>
          <w:rFonts w:hint="eastAsia" w:ascii="仿宋" w:hAnsi="仿宋" w:eastAsia="仿宋" w:cs="仿宋"/>
          <w:color w:val="auto"/>
          <w:sz w:val="28"/>
          <w:szCs w:val="28"/>
          <w:highlight w:val="none"/>
          <w:u w:val="none"/>
        </w:rPr>
        <w:t xml:space="preserve">192.2</w:t>
      </w:r>
      <w:r>
        <w:rPr>
          <w:rFonts w:hint="eastAsia" w:ascii="仿宋" w:hAnsi="仿宋" w:eastAsia="仿宋" w:cs="仿宋"/>
          <w:color w:val="auto"/>
          <w:sz w:val="28"/>
          <w:szCs w:val="28"/>
          <w:highlight w:val="none"/>
        </w:rPr>
        <w:t xml:space="preserve">万元</w:t>
      </w:r>
      <w:r>
        <w:rPr>
          <w:rFonts w:hint="eastAsia" w:ascii="仿宋" w:hAnsi="仿宋" w:eastAsia="仿宋" w:cs="仿宋"/>
          <w:color w:val="auto"/>
          <w:sz w:val="28"/>
          <w:szCs w:val="28"/>
          <w:highlight w:val="none"/>
          <w:u w:val="none"/>
        </w:rPr>
        <w:t xml:space="preserve">(无自理能力31000元/年/人;半自理能力 28000元/年/人;有自理能力26500元/年/人)。</w:t>
      </w:r>
      <w:r/>
    </w:p>
    <w:p>
      <w:pPr>
        <w:ind w:firstLine="565"/>
        <w:keepLines w:val="0"/>
        <w:keepNext w:val="0"/>
        <w:pageBreakBefore w:val="0"/>
        <w:spacing w:line="50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（五）最高限价:</w:t>
      </w:r>
      <w:r>
        <w:rPr>
          <w:rFonts w:hint="eastAsia" w:ascii="仿宋" w:hAnsi="仿宋" w:eastAsia="仿宋" w:cs="仿宋"/>
          <w:color w:val="auto"/>
          <w:sz w:val="28"/>
          <w:szCs w:val="28"/>
          <w:highlight w:val="none"/>
          <w:u w:val="none"/>
        </w:rPr>
        <w:t xml:space="preserve">192.2</w:t>
      </w:r>
      <w:r>
        <w:rPr>
          <w:rFonts w:hint="eastAsia" w:ascii="仿宋" w:hAnsi="仿宋" w:eastAsia="仿宋" w:cs="仿宋"/>
          <w:color w:val="auto"/>
          <w:sz w:val="28"/>
          <w:szCs w:val="28"/>
          <w:highlight w:val="none"/>
        </w:rPr>
        <w:t xml:space="preserve">万元</w:t>
      </w:r>
      <w:r>
        <w:rPr>
          <w:rFonts w:hint="eastAsia" w:ascii="仿宋" w:hAnsi="仿宋" w:eastAsia="仿宋" w:cs="仿宋"/>
          <w:color w:val="auto"/>
          <w:sz w:val="28"/>
          <w:szCs w:val="28"/>
          <w:highlight w:val="none"/>
          <w:u w:val="none"/>
        </w:rPr>
        <w:t xml:space="preserve">(无自理能力31000元/年/人;半自理能力 28000元/年/人;有自理能力26500元/年/人)</w:t>
      </w:r>
      <w:r>
        <w:rPr>
          <w:rFonts w:hint="eastAsia" w:ascii="仿宋" w:hAnsi="仿宋" w:eastAsia="仿宋" w:cs="仿宋"/>
          <w:color w:val="auto"/>
          <w:sz w:val="28"/>
          <w:szCs w:val="28"/>
          <w:highlight w:val="none"/>
          <w:u w:val="none"/>
          <w:lang w:eastAsia="zh-CN"/>
        </w:rPr>
        <w:t xml:space="preserve">。</w:t>
      </w:r>
      <w:r/>
    </w:p>
    <w:p>
      <w:pPr>
        <w:ind w:firstLine="565"/>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（六）采购需求:淮安市清江浦区残疾人联合会重度残疾人寄宿制托养服务。详细内容见本磋商文件“第五部分、项目采购需求”。</w:t>
      </w:r>
      <w:r/>
    </w:p>
    <w:p>
      <w:pPr>
        <w:ind w:firstLine="565"/>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（七）合同履行期限: 合同签订后一年。</w:t>
      </w:r>
      <w:r/>
    </w:p>
    <w:p>
      <w:pPr>
        <w:ind w:firstLine="565"/>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（八）本项目（□是☑否）接受联合体竞争性磋商。</w:t>
      </w:r>
      <w:r/>
    </w:p>
    <w:p>
      <w:pPr>
        <w:ind w:firstLine="565"/>
        <w:keepLines w:val="0"/>
        <w:keepNext w:val="0"/>
        <w:pageBreakBefore w:val="0"/>
        <w:spacing w:line="50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（九）本项目采购标的对应的中小企业划分标准所属行业为</w:t>
      </w:r>
      <w:r>
        <w:rPr>
          <w:rFonts w:hint="eastAsia" w:ascii="仿宋" w:hAnsi="仿宋" w:eastAsia="仿宋" w:cs="仿宋"/>
          <w:b/>
          <w:bCs/>
          <w:color w:val="auto"/>
          <w:sz w:val="28"/>
          <w:szCs w:val="28"/>
          <w:highlight w:val="none"/>
          <w:u w:val="single"/>
        </w:rPr>
        <w:t xml:space="preserve">其他未列明行业</w:t>
      </w:r>
      <w:r>
        <w:rPr>
          <w:rFonts w:hint="eastAsia" w:ascii="仿宋" w:hAnsi="仿宋" w:eastAsia="仿宋" w:cs="仿宋"/>
          <w:color w:val="auto"/>
          <w:sz w:val="28"/>
          <w:szCs w:val="28"/>
          <w:highlight w:val="none"/>
        </w:rPr>
        <w:t xml:space="preserve">。</w:t>
      </w:r>
      <w:r/>
    </w:p>
    <w:p>
      <w:pPr>
        <w:ind w:firstLine="568"/>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二、申请人的资格要求:</w:t>
      </w:r>
      <w:r/>
    </w:p>
    <w:p>
      <w:pPr>
        <w:ind w:firstLine="560"/>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color w:val="auto"/>
          <w:sz w:val="28"/>
          <w:szCs w:val="28"/>
          <w:highlight w:val="none"/>
        </w:rPr>
        <w:t xml:space="preserve">（一）符合《中华人民共和国政府采购法》第二十二条规定；</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（二）落实政府采购政策需满足的资格要求:</w:t>
      </w:r>
      <w:r/>
    </w:p>
    <w:p>
      <w:pPr>
        <w:ind w:firstLine="560"/>
        <w:keepLines w:val="0"/>
        <w:keepNext w:val="0"/>
        <w:pageBreakBefore w:val="0"/>
        <w:spacing w:line="50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本项目</w:t>
      </w:r>
      <w:r>
        <w:rPr>
          <w:rFonts w:hint="eastAsia" w:ascii="仿宋" w:hAnsi="仿宋" w:eastAsia="仿宋" w:cs="仿宋"/>
          <w:color w:val="auto"/>
          <w:sz w:val="28"/>
          <w:szCs w:val="28"/>
          <w:highlight w:val="none"/>
        </w:rPr>
        <w:t xml:space="preserve">按照</w:t>
      </w:r>
      <w:r>
        <w:rPr>
          <w:rFonts w:hint="eastAsia" w:ascii="仿宋" w:hAnsi="仿宋" w:eastAsia="仿宋" w:cs="仿宋"/>
          <w:color w:val="auto"/>
          <w:sz w:val="28"/>
          <w:szCs w:val="28"/>
          <w:highlight w:val="none"/>
          <w:lang w:val="zh-CN"/>
        </w:rPr>
        <w:t xml:space="preserve">以下第</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3</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lang w:val="zh-CN"/>
        </w:rPr>
        <w:t xml:space="preserve">种方式落实政府采购促进中小企业发展的要求：</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rPr>
        <w:t xml:space="preserve">1、</w:t>
      </w:r>
      <w:r>
        <w:rPr>
          <w:rFonts w:hint="eastAsia" w:ascii="仿宋" w:hAnsi="仿宋" w:eastAsia="仿宋" w:cs="仿宋"/>
          <w:color w:val="auto"/>
          <w:sz w:val="28"/>
          <w:szCs w:val="28"/>
          <w:highlight w:val="none"/>
        </w:rPr>
        <w:t xml:space="preserve">本项目为专门面向中小企业采购的项目。</w:t>
      </w:r>
      <w:r/>
    </w:p>
    <w:p>
      <w:pPr>
        <w:ind w:firstLine="560"/>
        <w:keepLines w:val="0"/>
        <w:keepNext w:val="0"/>
        <w:pageBreakBefore w:val="0"/>
        <w:spacing w:line="50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val="zh-CN"/>
        </w:rPr>
        <w:t xml:space="preserve">本项目通过以下第（）种方式预留部分采购份额</w:t>
      </w:r>
      <w:r>
        <w:rPr>
          <w:rFonts w:hint="eastAsia" w:ascii="仿宋" w:hAnsi="仿宋" w:eastAsia="仿宋" w:cs="仿宋"/>
          <w:color w:val="auto"/>
          <w:sz w:val="28"/>
          <w:szCs w:val="28"/>
          <w:highlight w:val="none"/>
        </w:rPr>
        <w:t xml:space="preserve">采购</w:t>
      </w:r>
      <w:r>
        <w:rPr>
          <w:rFonts w:hint="eastAsia" w:ascii="仿宋" w:hAnsi="仿宋" w:eastAsia="仿宋" w:cs="仿宋"/>
          <w:color w:val="auto"/>
          <w:sz w:val="28"/>
          <w:szCs w:val="28"/>
          <w:highlight w:val="none"/>
          <w:lang w:val="zh-CN"/>
        </w:rPr>
        <w:t xml:space="preserve">中小企业</w:t>
      </w:r>
      <w:r>
        <w:rPr>
          <w:rFonts w:hint="eastAsia" w:ascii="仿宋" w:hAnsi="仿宋" w:eastAsia="仿宋" w:cs="仿宋"/>
          <w:color w:val="auto"/>
          <w:sz w:val="28"/>
          <w:szCs w:val="28"/>
          <w:highlight w:val="none"/>
        </w:rPr>
        <w:t xml:space="preserve">服务</w:t>
      </w:r>
      <w:r>
        <w:rPr>
          <w:rFonts w:hint="eastAsia" w:ascii="仿宋" w:hAnsi="仿宋" w:eastAsia="仿宋" w:cs="仿宋"/>
          <w:color w:val="auto"/>
          <w:sz w:val="28"/>
          <w:szCs w:val="28"/>
          <w:highlight w:val="none"/>
          <w:lang w:val="zh-CN"/>
        </w:rPr>
        <w:t xml:space="preserve">：</w:t>
      </w:r>
      <w:r/>
    </w:p>
    <w:p>
      <w:pPr>
        <w:ind w:firstLine="560"/>
        <w:keepLines w:val="0"/>
        <w:keepNext w:val="0"/>
        <w:pageBreakBefore w:val="0"/>
        <w:spacing w:line="50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（1）本项目要求供应商以联合体形式参加，中小企业合同金额应当达到的比例为</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zh-CN"/>
        </w:rPr>
        <w:t xml:space="preserve">，其中小微企业所占比例应为</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zh-CN"/>
        </w:rPr>
        <w:t xml:space="preserve">（两项比例均应符合《政府采购促进中小企业发展管理办法》第八条规定）。</w:t>
      </w:r>
      <w:r/>
    </w:p>
    <w:p>
      <w:pPr>
        <w:ind w:firstLine="560"/>
        <w:keepLines w:val="0"/>
        <w:keepNext w:val="0"/>
        <w:pageBreakBefore w:val="0"/>
        <w:spacing w:line="50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（2）本项目要求供应商进行合同分包，中小企业合同金额应当达到的比例为</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zh-CN"/>
        </w:rPr>
        <w:t xml:space="preserve">，其中小微企业所占比例应为</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zh-CN"/>
        </w:rPr>
        <w:t xml:space="preserve">（两项比例均应符合《政府采购促进中小企业发展管理办法》第八条规定）。</w:t>
      </w:r>
      <w:r/>
    </w:p>
    <w:p>
      <w:pPr>
        <w:ind w:firstLine="560"/>
        <w:keepLines w:val="0"/>
        <w:keepNext w:val="0"/>
        <w:pageBreakBefore w:val="0"/>
        <w:spacing w:line="50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3、本项目为非预留份额的采购项目，</w:t>
      </w:r>
      <w:r>
        <w:rPr>
          <w:rFonts w:hint="eastAsia" w:ascii="仿宋" w:hAnsi="仿宋" w:eastAsia="仿宋" w:cs="仿宋"/>
          <w:color w:val="auto"/>
          <w:sz w:val="28"/>
          <w:szCs w:val="28"/>
          <w:highlight w:val="none"/>
        </w:rPr>
        <w:t xml:space="preserve">对小微企业报价给予扣除，用扣除后的价格参加评审，具体详见第二章“供应商须知”第3</w:t>
      </w: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.1项</w:t>
      </w:r>
      <w:r>
        <w:rPr>
          <w:rFonts w:hint="eastAsia" w:ascii="仿宋" w:hAnsi="仿宋" w:eastAsia="仿宋" w:cs="仿宋"/>
          <w:color w:val="auto"/>
          <w:sz w:val="28"/>
          <w:szCs w:val="28"/>
          <w:highlight w:val="none"/>
          <w:lang w:val="zh-CN"/>
        </w:rPr>
        <w:t xml:space="preserve">。</w:t>
      </w:r>
      <w:r/>
    </w:p>
    <w:p>
      <w:pPr>
        <w:ind w:firstLine="560"/>
        <w:keepLines w:val="0"/>
        <w:keepNext w:val="0"/>
        <w:pageBreakBefore w:val="0"/>
        <w:spacing w:line="50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rPr>
        <w:t xml:space="preserve">注:</w:t>
      </w:r>
      <w:r>
        <w:rPr>
          <w:rFonts w:hint="eastAsia" w:ascii="仿宋" w:hAnsi="仿宋" w:eastAsia="仿宋" w:cs="仿宋"/>
          <w:color w:val="auto"/>
          <w:sz w:val="28"/>
          <w:szCs w:val="28"/>
          <w:highlight w:val="none"/>
          <w:lang w:val="zh-CN"/>
        </w:rPr>
        <w:t xml:space="preserve">监狱企业、残疾人福利性单位视同小微企业；符合中小企业划分标准的个体工商户，在政府采购活动中视同中小企业，享受政府采购支持中小企业发展政策。</w:t>
      </w:r>
      <w:r/>
    </w:p>
    <w:p>
      <w:pPr>
        <w:numPr>
          <w:ilvl w:val="0"/>
          <w:numId w:val="1"/>
        </w:num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本项目的特定资格要求:</w:t>
      </w:r>
      <w:r/>
    </w:p>
    <w:p>
      <w:pPr>
        <w:numPr>
          <w:ilvl w:val="0"/>
          <w:numId w:val="0"/>
        </w:numPr>
        <w:ind w:firstLine="560"/>
        <w:keepLines w:val="0"/>
        <w:keepNext w:val="0"/>
        <w:pageBreakBefore w:val="0"/>
        <w:spacing w:line="50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zh-CN"/>
        </w:rPr>
        <w:t xml:space="preserve">（1）供应商必须具有消防安全合格证或建设工程</w:t>
      </w:r>
      <w:r>
        <w:rPr>
          <w:rFonts w:hint="eastAsia" w:ascii="仿宋" w:hAnsi="仿宋" w:eastAsia="仿宋" w:cs="仿宋"/>
          <w:color w:val="auto"/>
          <w:sz w:val="28"/>
          <w:szCs w:val="28"/>
          <w:highlight w:val="none"/>
        </w:rPr>
        <w:t xml:space="preserve">消防意见书(需提供主管部门颁发的证书或意见书扫描件上传至电子响应文件中，加盖电子签章)</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（2）承诺成交后提供所有服务人员的健康证(提供承诺书扫描件上传至电子响应文件中，加盖电子签章</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格式自拟</w:t>
      </w:r>
      <w:r>
        <w:rPr>
          <w:rFonts w:hint="eastAsia" w:ascii="仿宋" w:hAnsi="仿宋" w:eastAsia="仿宋" w:cs="仿宋"/>
          <w:color w:val="auto"/>
          <w:sz w:val="28"/>
          <w:szCs w:val="28"/>
          <w:highlight w:val="none"/>
        </w:rPr>
        <w:t xml:space="preserve"> )</w:t>
      </w:r>
      <w:r/>
    </w:p>
    <w:p>
      <w:pPr>
        <w:pStyle w:val="839"/>
        <w:ind w:firstLine="560"/>
        <w:jc w:val="both"/>
        <w:rPr>
          <w:rFonts w:hint="default" w:eastAsia="仿宋"/>
          <w:lang w:val="en-US" w:eastAsia="zh-CN"/>
        </w:rPr>
      </w:pP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3）供应商应在经营服务场所按规定设置内设医疗机构，同时为全部服务对象残疾人统一购买养老服务机构责任保险，保障期限须覆盖整个服务周期。(提供承诺书扫描件上传至电子响应文件中，加盖电子签章 ，格式自拟)</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（四）拒绝下述条件的供应商参加本次采购活动:</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1、供应商单位负责人为同一人或者存在直接控股、管理关系的不同供应商，不得同时参加同一合同项下的政府采购活动。</w:t>
      </w:r>
      <w:r/>
    </w:p>
    <w:p>
      <w:pPr>
        <w:ind w:firstLine="560"/>
        <w:keepLines w:val="0"/>
        <w:keepNext w:val="0"/>
        <w:pageBreakBefore w:val="0"/>
        <w:spacing w:line="500" w:lineRule="exact"/>
        <w:rPr>
          <w:rFonts w:hint="eastAsia" w:ascii="仿宋" w:hAnsi="仿宋" w:eastAsia="仿宋" w:cs="仿宋"/>
          <w:b/>
          <w:i/>
          <w:color w:val="auto"/>
          <w:sz w:val="28"/>
          <w:szCs w:val="28"/>
          <w:highlight w:val="none"/>
        </w:rPr>
      </w:pPr>
      <w:r>
        <w:rPr>
          <w:rFonts w:hint="eastAsia" w:ascii="仿宋" w:hAnsi="仿宋" w:eastAsia="仿宋" w:cs="仿宋"/>
          <w:color w:val="auto"/>
          <w:sz w:val="28"/>
          <w:szCs w:val="28"/>
          <w:highlight w:val="none"/>
        </w:rPr>
        <w:t xml:space="preserve">2、凡为采购项目提供整体设计、规范编制或者项目管理、监理、检测等服务的供应商，不得再参加本项目的采购活动。</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3、供应商被“信用中国”网站、“中国政府采购网”列入失信被执行人、重大税收违法案件当事人名单、政府采购严重违法失信行为记录名单。</w:t>
      </w:r>
      <w:r/>
    </w:p>
    <w:p>
      <w:pPr>
        <w:ind w:firstLine="568"/>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三、获取磋商文件</w:t>
      </w:r>
      <w:r/>
    </w:p>
    <w:p>
      <w:pPr>
        <w:ind w:firstLine="560"/>
        <w:keepLines w:val="0"/>
        <w:keepNext w:val="0"/>
        <w:pageBreakBefore w:val="0"/>
        <w:spacing w:line="50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1、时间:</w:t>
      </w:r>
      <w:r>
        <w:rPr>
          <w:rFonts w:hint="eastAsia" w:ascii="仿宋" w:hAnsi="仿宋" w:eastAsia="仿宋"/>
          <w:sz w:val="28"/>
          <w:szCs w:val="28"/>
        </w:rPr>
        <w:t xml:space="preserve">自磋商公告发布之日起五个工作日。</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2、方式：在“淮安市政府采购网”自行免费下载磋商文件。</w:t>
      </w:r>
      <w:r/>
    </w:p>
    <w:p>
      <w:pPr>
        <w:ind w:firstLine="568"/>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四、提交响应文件截止时间、磋商时间和地点</w:t>
      </w:r>
      <w:r/>
    </w:p>
    <w:p>
      <w:pPr>
        <w:ind w:firstLine="565"/>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（一）电子响应文件提交截止时间及磋商时间:202</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年</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月</w:t>
      </w:r>
      <w:r>
        <w:rPr>
          <w:rFonts w:hint="eastAsia" w:ascii="仿宋" w:hAnsi="仿宋" w:eastAsia="仿宋" w:cs="仿宋"/>
          <w:color w:val="auto"/>
          <w:sz w:val="28"/>
          <w:szCs w:val="28"/>
          <w:highlight w:val="none"/>
          <w:lang w:val="en-US" w:eastAsia="zh-CN"/>
        </w:rPr>
        <w:t xml:space="preserve">9</w:t>
      </w:r>
      <w:r>
        <w:rPr>
          <w:rFonts w:hint="eastAsia" w:ascii="仿宋" w:hAnsi="仿宋" w:eastAsia="仿宋" w:cs="仿宋"/>
          <w:color w:val="auto"/>
          <w:sz w:val="28"/>
          <w:szCs w:val="28"/>
          <w:highlight w:val="none"/>
        </w:rPr>
        <w:t xml:space="preserve">日</w:t>
      </w:r>
      <w:r>
        <w:rPr>
          <w:rFonts w:hint="eastAsia" w:ascii="仿宋" w:hAnsi="仿宋" w:eastAsia="仿宋" w:cs="仿宋"/>
          <w:color w:val="auto"/>
          <w:sz w:val="28"/>
          <w:szCs w:val="28"/>
          <w:highlight w:val="none"/>
          <w:lang w:val="en-US" w:eastAsia="zh-CN"/>
        </w:rPr>
        <w:t xml:space="preserve">9</w:t>
      </w:r>
      <w:r>
        <w:rPr>
          <w:rFonts w:hint="eastAsia" w:ascii="仿宋" w:hAnsi="仿宋" w:eastAsia="仿宋" w:cs="仿宋"/>
          <w:color w:val="auto"/>
          <w:sz w:val="28"/>
          <w:szCs w:val="28"/>
          <w:highlight w:val="none"/>
        </w:rPr>
        <w:t xml:space="preserve">点</w:t>
      </w:r>
      <w:r>
        <w:rPr>
          <w:rFonts w:hint="eastAsia" w:ascii="仿宋" w:hAnsi="仿宋" w:eastAsia="仿宋" w:cs="仿宋"/>
          <w:color w:val="auto"/>
          <w:sz w:val="28"/>
          <w:szCs w:val="28"/>
          <w:highlight w:val="none"/>
          <w:lang w:val="en-US" w:eastAsia="zh-CN"/>
        </w:rPr>
        <w:t xml:space="preserve">30</w:t>
      </w:r>
      <w:r>
        <w:rPr>
          <w:rFonts w:hint="eastAsia" w:ascii="仿宋" w:hAnsi="仿宋" w:eastAsia="仿宋" w:cs="仿宋"/>
          <w:color w:val="auto"/>
          <w:sz w:val="28"/>
          <w:szCs w:val="28"/>
          <w:highlight w:val="none"/>
        </w:rPr>
        <w:t xml:space="preserve">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（二）电子响应文件上传地址：“苏采云”政府采购交易系统网上开标大厅。</w:t>
      </w:r>
      <w:r/>
    </w:p>
    <w:p>
      <w:pPr>
        <w:pStyle w:val="839"/>
        <w:ind w:firstLine="600"/>
        <w:jc w:val="both"/>
        <w:rPr>
          <w:rFonts w:hint="eastAsia"/>
        </w:rPr>
      </w:pPr>
      <w:r>
        <w:rPr>
          <w:rFonts w:hint="eastAsia"/>
          <w:lang w:val="en-US" w:eastAsia="zh-CN"/>
        </w:rPr>
        <w:t xml:space="preserve">（三）</w:t>
      </w:r>
      <w:r>
        <w:rPr>
          <w:rFonts w:hint="eastAsia"/>
        </w:rPr>
        <w:t xml:space="preserve">开标地点：淮安市北京北路99号清江浦区公共资源交易中心不见面开标室</w:t>
      </w:r>
      <w:r/>
    </w:p>
    <w:p>
      <w:pPr>
        <w:ind w:firstLine="568"/>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五、公告期限</w:t>
      </w:r>
      <w:r/>
    </w:p>
    <w:p>
      <w:pPr>
        <w:ind w:firstLine="565"/>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自本公告发布之日起五个工作日。</w:t>
      </w:r>
      <w:r/>
    </w:p>
    <w:p>
      <w:pPr>
        <w:ind w:firstLine="568"/>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六、其他补充事宜</w:t>
      </w:r>
      <w:r/>
    </w:p>
    <w:p>
      <w:pPr>
        <w:ind w:firstLine="565"/>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本项目仅采购非进口产品（注:本文件所称进口产品是指通过中国海关报关验放进入中国境内且产自关境外的产品）。</w:t>
      </w:r>
      <w:r/>
    </w:p>
    <w:p>
      <w:pPr>
        <w:ind w:firstLine="568"/>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 xml:space="preserve">七、对本次采购提出询问，请按以下方式联系。</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1、采购人信息</w:t>
      </w:r>
      <w:r/>
    </w:p>
    <w:p>
      <w:pPr>
        <w:ind w:firstLine="565"/>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（1）联系人: 周主任</w:t>
      </w:r>
      <w:r/>
    </w:p>
    <w:p>
      <w:pPr>
        <w:ind w:firstLine="565"/>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rPr>
        <w:t xml:space="preserve">（2）联系电话: </w:t>
      </w:r>
      <w:r>
        <w:rPr>
          <w:rFonts w:hint="eastAsia" w:ascii="仿宋" w:hAnsi="仿宋" w:eastAsia="仿宋" w:cs="仿宋"/>
          <w:bCs/>
          <w:color w:val="auto"/>
          <w:sz w:val="28"/>
          <w:szCs w:val="28"/>
          <w:highlight w:val="none"/>
        </w:rPr>
        <w:t xml:space="preserve">0517-83965289</w:t>
      </w:r>
      <w:r/>
    </w:p>
    <w:p>
      <w:pPr>
        <w:ind w:firstLine="565"/>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（3）联系地址: 淮安市清江浦区解放西路城南体育场院内</w:t>
      </w:r>
      <w:r/>
    </w:p>
    <w:p>
      <w:pPr>
        <w:ind w:firstLine="565"/>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2、采购代理机构信息</w:t>
      </w:r>
      <w:r/>
    </w:p>
    <w:p>
      <w:pPr>
        <w:ind w:firstLine="565"/>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名称：</w:t>
      </w:r>
      <w:r>
        <w:rPr>
          <w:rFonts w:hint="eastAsia" w:ascii="仿宋" w:hAnsi="仿宋" w:eastAsia="仿宋" w:cs="仿宋"/>
          <w:color w:val="auto"/>
          <w:sz w:val="28"/>
          <w:szCs w:val="28"/>
          <w:highlight w:val="none"/>
          <w:lang w:eastAsia="zh-CN"/>
        </w:rPr>
        <w:t xml:space="preserve">江苏永实工程项目管理有限公司</w:t>
      </w:r>
      <w:r>
        <w:rPr>
          <w:rFonts w:hint="eastAsia" w:ascii="仿宋" w:hAnsi="仿宋" w:eastAsia="仿宋" w:cs="仿宋"/>
          <w:color w:val="auto"/>
          <w:sz w:val="28"/>
          <w:szCs w:val="28"/>
          <w:highlight w:val="none"/>
        </w:rPr>
        <w:t xml:space="preserve">　</w:t>
      </w:r>
      <w:r/>
    </w:p>
    <w:p>
      <w:pPr>
        <w:ind w:firstLine="565"/>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地址：</w:t>
      </w:r>
      <w:r>
        <w:rPr>
          <w:rFonts w:hint="eastAsia" w:ascii="仿宋" w:hAnsi="仿宋" w:eastAsia="仿宋" w:cs="仿宋"/>
          <w:color w:val="auto"/>
          <w:sz w:val="28"/>
          <w:szCs w:val="28"/>
          <w:highlight w:val="none"/>
          <w:lang w:val="en-US" w:eastAsia="zh-CN"/>
        </w:rPr>
        <w:t xml:space="preserve">淮安市经济技术开发区留学生创业园1号楼211室</w:t>
      </w:r>
      <w:r>
        <w:rPr>
          <w:rFonts w:hint="eastAsia" w:ascii="仿宋" w:hAnsi="仿宋" w:eastAsia="仿宋" w:cs="仿宋"/>
          <w:color w:val="auto"/>
          <w:sz w:val="28"/>
          <w:szCs w:val="28"/>
          <w:highlight w:val="none"/>
        </w:rPr>
        <w:t xml:space="preserve">　</w:t>
      </w:r>
      <w:r/>
    </w:p>
    <w:p>
      <w:pPr>
        <w:ind w:firstLine="568"/>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联系人：</w:t>
      </w:r>
      <w:r>
        <w:rPr>
          <w:rFonts w:hint="eastAsia" w:ascii="仿宋" w:hAnsi="仿宋" w:eastAsia="仿宋" w:cs="仿宋"/>
          <w:color w:val="auto"/>
          <w:sz w:val="28"/>
          <w:szCs w:val="28"/>
          <w:highlight w:val="none"/>
          <w:lang w:val="en-US" w:eastAsia="zh-CN"/>
        </w:rPr>
        <w:t xml:space="preserve">张</w:t>
      </w:r>
      <w:r>
        <w:rPr>
          <w:rFonts w:hint="eastAsia" w:ascii="仿宋" w:hAnsi="仿宋" w:eastAsia="仿宋" w:cs="仿宋"/>
          <w:color w:val="auto"/>
          <w:sz w:val="28"/>
          <w:szCs w:val="28"/>
          <w:highlight w:val="none"/>
        </w:rPr>
        <w:t xml:space="preserve">工</w:t>
      </w:r>
      <w:r/>
    </w:p>
    <w:p>
      <w:pPr>
        <w:ind w:firstLine="568"/>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联系方式：1</w:t>
      </w:r>
      <w:r>
        <w:rPr>
          <w:rFonts w:hint="eastAsia" w:ascii="仿宋" w:hAnsi="仿宋" w:eastAsia="仿宋" w:cs="仿宋"/>
          <w:color w:val="auto"/>
          <w:sz w:val="28"/>
          <w:szCs w:val="28"/>
          <w:highlight w:val="none"/>
          <w:lang w:val="en-US" w:eastAsia="zh-CN"/>
        </w:rPr>
        <w:t xml:space="preserve">8936389198</w:t>
      </w:r>
      <w:r>
        <w:rPr>
          <w:rFonts w:hint="eastAsia" w:ascii="仿宋" w:hAnsi="仿宋" w:eastAsia="仿宋" w:cs="仿宋"/>
          <w:color w:val="auto"/>
          <w:sz w:val="28"/>
          <w:szCs w:val="28"/>
          <w:highlight w:val="none"/>
        </w:rPr>
        <w:t xml:space="preserve">　</w:t>
      </w:r>
      <w:r/>
    </w:p>
    <w:p>
      <w:pPr>
        <w:ind w:firstLine="568"/>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八、其他</w:t>
      </w:r>
      <w:r/>
    </w:p>
    <w:p>
      <w:pPr>
        <w:ind w:firstLine="565"/>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根据省财政厅《关于更换全省政府采购交易系统CA数字证书和公章的通知》（苏财购〔2023〕101号），“苏采云”政府采购交易系统（以下简称苏采云系统）的CA数字证书、公章为江苏省电子政务证书认证中心CA和方正国际软件（北京）有限公司公章。如果供应商通过苏采云系统参与政府采购项目，需要更换CA数字证书和公章。具体办理指南和操作手册见链接：http://www.ccgp-jiangsu.gov.cn/jiangsu/zlxz/ee/ee3a4bc5a3454aa2b0d9312230633ce9.html。</w:t>
      </w:r>
      <w:r/>
    </w:p>
    <w:p>
      <w:pPr>
        <w:ind w:firstLine="565"/>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565"/>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2.有关本次磋商活动的事项若存在变动或修改，敬请及时关注淮安市政府采购人或采购代理机构在“淮安市政府采购网”发布的更正公告。</w:t>
      </w:r>
      <w:r/>
    </w:p>
    <w:p>
      <w:pPr>
        <w:ind w:firstLine="565"/>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3.本次采购不收取磋商保证金。</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cente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jc w:val="center"/>
        <w:spacing w:line="52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br w:type="page" w:clear="all"/>
      </w:r>
      <w:r>
        <w:rPr>
          <w:rFonts w:hint="eastAsia" w:ascii="仿宋" w:hAnsi="仿宋" w:eastAsia="仿宋"/>
          <w:b/>
          <w:bCs/>
          <w:sz w:val="36"/>
          <w:szCs w:val="36"/>
        </w:rPr>
        <w:t xml:space="preserve">第二章</w:t>
      </w:r>
      <w:r>
        <w:rPr>
          <w:rFonts w:hint="eastAsia" w:ascii="仿宋" w:hAnsi="仿宋" w:eastAsia="仿宋"/>
          <w:b/>
          <w:bCs/>
          <w:sz w:val="36"/>
          <w:szCs w:val="36"/>
          <w:lang w:val="en-US" w:eastAsia="zh-CN"/>
        </w:rPr>
        <w:t xml:space="preserve"> </w:t>
      </w:r>
      <w:r>
        <w:rPr>
          <w:rFonts w:hint="eastAsia" w:ascii="仿宋" w:hAnsi="仿宋" w:eastAsia="仿宋"/>
          <w:b/>
          <w:bCs/>
          <w:sz w:val="36"/>
          <w:szCs w:val="36"/>
        </w:rPr>
        <w:t xml:space="preserve">供应商须知</w:t>
      </w:r>
      <w:r/>
    </w:p>
    <w:p>
      <w:pPr>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一、总则</w:t>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1.适用范围</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本竞争性磋商文件仅适用于本次采购邀请中所述项目的采购。</w:t>
      </w:r>
      <w:r/>
    </w:p>
    <w:p>
      <w:pP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2.合格的供应商</w:t>
      </w:r>
      <w:r/>
    </w:p>
    <w:p>
      <w:pPr>
        <w:ind w:left="-359" w:firstLine="915"/>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2.1满足第一章磋商邀请中供应商资格要求的规定。</w:t>
      </w:r>
      <w:r/>
    </w:p>
    <w:p>
      <w:pPr>
        <w:ind w:firstLine="566"/>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pacing w:val="6"/>
          <w:sz w:val="28"/>
          <w:szCs w:val="28"/>
          <w:highlight w:val="none"/>
        </w:rPr>
        <w:t xml:space="preserve">2.2</w:t>
      </w:r>
      <w:r>
        <w:rPr>
          <w:rFonts w:hint="eastAsia" w:ascii="仿宋" w:hAnsi="仿宋" w:eastAsia="仿宋" w:cs="仿宋"/>
          <w:color w:val="auto"/>
          <w:sz w:val="28"/>
          <w:szCs w:val="28"/>
          <w:highlight w:val="none"/>
        </w:rPr>
        <w:t xml:space="preserve">满足磋商文件中实质性条款的规定。</w:t>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3.适用法律</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3.1《中华人民共和国政府采购法》、《中华人民共和国政府采购法实施条例》、《政府采购竞争性磋商采购方式管理暂行办法》等有关法律、规章和规定等。</w:t>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4.磋商费用</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4.1供应商应自行承担所有与参加磋商有关的费用。不论磋商的结果如何，淮安市政府采购人或采购代理机构（以下简称采购人或采购代理机构）在任何情况下均无义务和责任承担这些费用。</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4.2本次采购项目由采购人委托</w:t>
      </w:r>
      <w:r>
        <w:rPr>
          <w:rFonts w:hint="eastAsia" w:ascii="仿宋" w:hAnsi="仿宋" w:eastAsia="仿宋" w:cs="仿宋"/>
          <w:color w:val="auto"/>
          <w:sz w:val="28"/>
          <w:szCs w:val="28"/>
          <w:highlight w:val="none"/>
          <w:lang w:eastAsia="zh-CN"/>
        </w:rPr>
        <w:t xml:space="preserve">江苏永实工程项目管理有限公司</w:t>
      </w:r>
      <w:r>
        <w:rPr>
          <w:rFonts w:hint="eastAsia" w:ascii="仿宋" w:hAnsi="仿宋" w:eastAsia="仿宋" w:cs="仿宋"/>
          <w:color w:val="auto"/>
          <w:sz w:val="28"/>
          <w:szCs w:val="28"/>
          <w:highlight w:val="none"/>
        </w:rPr>
        <w:t xml:space="preserve">代理，经双方约定由成交人支付本项目代理费用，招标代理费参照《江苏省招标代理服务收费的指导意见》的通知》(苏招协【2022】002 号文)规定收费标准收取；评审费按实计取，不单独列项，供应商在报价时综合考虑，由成交供应商在领取成交通知书前向代理机构一次性付清。</w:t>
      </w:r>
      <w:r/>
    </w:p>
    <w:p>
      <w:pPr>
        <w:spacing w:line="520" w:lineRule="exact"/>
        <w:rPr>
          <w:rFonts w:hint="eastAsia" w:ascii="仿宋" w:hAnsi="仿宋" w:eastAsia="仿宋"/>
          <w:sz w:val="28"/>
          <w:szCs w:val="28"/>
        </w:rPr>
      </w:pPr>
      <w:r>
        <w:rPr>
          <w:rFonts w:hint="eastAsia" w:ascii="仿宋" w:hAnsi="仿宋" w:eastAsia="仿宋"/>
          <w:sz w:val="28"/>
          <w:szCs w:val="28"/>
        </w:rPr>
        <w:t xml:space="preserve">5、磋商文件的约束力</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5.1供应商一旦参加本项目采购活动，即被认为接受了本磋商文件的规定和约束。</w:t>
      </w:r>
      <w:r/>
    </w:p>
    <w:p>
      <w:pPr>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二、磋商文件</w:t>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lang w:val="en-US" w:eastAsia="zh-CN"/>
        </w:rPr>
        <w:t xml:space="preserve">6</w:t>
      </w:r>
      <w:r>
        <w:rPr>
          <w:rFonts w:hint="eastAsia" w:ascii="仿宋" w:hAnsi="仿宋" w:eastAsia="仿宋" w:cs="仿宋"/>
          <w:bCs/>
          <w:color w:val="auto"/>
          <w:sz w:val="28"/>
          <w:szCs w:val="28"/>
          <w:highlight w:val="none"/>
        </w:rPr>
        <w:t xml:space="preserve">.磋商文件</w:t>
      </w:r>
      <w:r>
        <w:rPr>
          <w:rFonts w:hint="eastAsia" w:ascii="仿宋" w:hAnsi="仿宋" w:eastAsia="仿宋" w:cs="仿宋"/>
          <w:color w:val="auto"/>
          <w:sz w:val="28"/>
          <w:szCs w:val="28"/>
          <w:highlight w:val="none"/>
        </w:rPr>
        <w:t xml:space="preserve">由以下部分组成:</w:t>
      </w:r>
      <w:r/>
    </w:p>
    <w:p>
      <w:pPr>
        <w:ind w:firstLine="560"/>
        <w:spacing w:line="520" w:lineRule="exact"/>
        <w:rPr>
          <w:rFonts w:hint="eastAsia" w:ascii="仿宋" w:hAnsi="仿宋" w:eastAsia="仿宋"/>
          <w:sz w:val="28"/>
          <w:szCs w:val="28"/>
        </w:rPr>
      </w:pPr>
      <w:r>
        <w:rPr>
          <w:rFonts w:hint="eastAsia" w:ascii="仿宋" w:hAnsi="仿宋" w:eastAsia="仿宋"/>
          <w:bCs/>
          <w:sz w:val="28"/>
          <w:lang w:val="en-US" w:eastAsia="zh-CN"/>
        </w:rPr>
        <w:t xml:space="preserve">6.1</w:t>
      </w:r>
      <w:r>
        <w:rPr>
          <w:rFonts w:hint="eastAsia" w:ascii="仿宋" w:hAnsi="仿宋" w:eastAsia="仿宋"/>
          <w:bCs/>
          <w:sz w:val="28"/>
        </w:rPr>
        <w:t xml:space="preserve">磋商文件</w:t>
      </w:r>
      <w:r>
        <w:rPr>
          <w:rFonts w:hint="eastAsia" w:ascii="仿宋" w:hAnsi="仿宋" w:eastAsia="仿宋"/>
          <w:sz w:val="28"/>
          <w:szCs w:val="28"/>
        </w:rPr>
        <w:t xml:space="preserve">由以下部分组成:</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磋商邀请</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供应商须知</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评审方法与评审标准</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合同格式及条款</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采购需求</w:t>
      </w:r>
      <w:r/>
    </w:p>
    <w:p>
      <w:pPr>
        <w:ind w:firstLine="560"/>
        <w:spacing w:line="520" w:lineRule="exact"/>
        <w:rPr>
          <w:rFonts w:hint="eastAsia" w:ascii="仿宋" w:hAnsi="仿宋" w:eastAsia="仿宋"/>
          <w:sz w:val="28"/>
          <w:szCs w:val="28"/>
          <w:lang w:eastAsia="zh-CN"/>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响应文件</w:t>
      </w:r>
      <w:r>
        <w:rPr>
          <w:rFonts w:hint="eastAsia" w:ascii="仿宋" w:hAnsi="仿宋" w:eastAsia="仿宋"/>
          <w:sz w:val="28"/>
          <w:szCs w:val="28"/>
          <w:lang w:eastAsia="zh-CN"/>
        </w:rPr>
        <w:t xml:space="preserve">格式</w:t>
      </w:r>
      <w:r/>
    </w:p>
    <w:p>
      <w:pPr>
        <w:ind w:firstLine="560"/>
        <w:spacing w:line="520" w:lineRule="exact"/>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6.磋商文件的澄清</w:t>
      </w:r>
      <w:r/>
    </w:p>
    <w:p>
      <w:pPr>
        <w:ind w:firstLine="560"/>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rPr>
        <w:t xml:space="preserve">6.1任何要求对磋商进行澄清的供应商，均应在磋商截止时间五日前通过以书面形式并加盖公章通知采购人或采购代理机构，采购人或采购代理机构对磋商截止时间前五日收到的任何澄清要求将以书面形式予以答复。</w:t>
      </w:r>
      <w:r/>
    </w:p>
    <w:p>
      <w:pPr>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7.磋商文件的澄清和修改</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7.1 在响应文件提交截止时间之前，代理机构可以对磋商文件进行澄清和修改, 澄清或者修改的内容作为磋商文件的组成部分。澄清或者修改的内容可能影响响应文件编制的，代理机构将在提交首次响应文件截止时间至少5日前，在“江苏政府采购网”、“淮安市政府采购网”上发布书面更正公告形式通知所有获取磋商文件的供应商, 更正公告内容将作为磋商文件的组成部分，并对供应商具有约束力。不足5日的，代理机构将顺延提交首次响应文件截止时间。</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7.2代理机构可以视采购项目的具体情况，组织供应商进行现场考察或召开磋商前答疑会，但不单独或分别组织只有一个供应商参加的现场考察和答疑会。</w:t>
      </w:r>
      <w:r/>
    </w:p>
    <w:p>
      <w:pPr>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三、响应文件的编制</w:t>
      </w:r>
      <w:r/>
    </w:p>
    <w:p>
      <w:pPr>
        <w:keepLines w:val="0"/>
        <w:keepNext w:val="0"/>
        <w:pageBreakBefore w:val="0"/>
        <w:spacing w:line="500" w:lineRule="exact"/>
        <w:rPr>
          <w:rFonts w:hint="eastAsia" w:ascii="仿宋" w:hAnsi="仿宋" w:eastAsia="仿宋" w:cs="仿宋"/>
          <w:color w:val="auto"/>
          <w:sz w:val="28"/>
          <w:szCs w:val="28"/>
          <w:highlight w:val="none"/>
        </w:rPr>
      </w:pPr>
      <w:r/>
      <w:bookmarkStart w:id="0" w:name="_Toc16938530"/>
      <w:r/>
      <w:bookmarkStart w:id="1" w:name="_Toc462564073"/>
      <w:r/>
      <w:bookmarkStart w:id="2" w:name="_Toc20823286"/>
      <w:r/>
      <w:bookmarkStart w:id="3" w:name="_Toc513029214"/>
      <w:r>
        <w:rPr>
          <w:rFonts w:hint="eastAsia" w:ascii="仿宋" w:hAnsi="仿宋" w:eastAsia="仿宋" w:cs="仿宋"/>
          <w:color w:val="auto"/>
          <w:sz w:val="28"/>
          <w:szCs w:val="28"/>
          <w:highlight w:val="none"/>
        </w:rPr>
        <w:t xml:space="preserve">8．响应文件的语言及度量衡单位</w:t>
      </w:r>
      <w:bookmarkEnd w:id="0"/>
      <w:r/>
      <w:bookmarkEnd w:id="1"/>
      <w:r/>
      <w:bookmarkEnd w:id="2"/>
      <w:r/>
      <w:bookmarkEnd w:id="3"/>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8.1供应商提交的响应文件以及供应商与采购人或采购代理机构就有关磋商的所有来往通知、函件和文件均应使用简体中文。</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8.2除技术性能另有规定外，响应文件所使用的度量衡单位，均须采用国家法定计量单位。</w:t>
      </w:r>
      <w:r/>
    </w:p>
    <w:p>
      <w:pPr>
        <w:keepLines w:val="0"/>
        <w:keepNext w:val="0"/>
        <w:pageBreakBefore w:val="0"/>
        <w:spacing w:line="500" w:lineRule="exact"/>
        <w:rPr>
          <w:rFonts w:hint="eastAsia" w:ascii="仿宋" w:hAnsi="仿宋" w:eastAsia="仿宋" w:cs="仿宋"/>
          <w:color w:val="auto"/>
          <w:sz w:val="28"/>
          <w:szCs w:val="28"/>
          <w:highlight w:val="none"/>
        </w:rPr>
      </w:pPr>
      <w:r/>
      <w:bookmarkStart w:id="4" w:name="_Toc513029215"/>
      <w:r/>
      <w:bookmarkStart w:id="5" w:name="_Toc16938531"/>
      <w:r/>
      <w:bookmarkStart w:id="6" w:name="_Toc20823287"/>
      <w:r/>
      <w:bookmarkStart w:id="7" w:name="_Toc462564074"/>
      <w:r>
        <w:rPr>
          <w:rFonts w:hint="eastAsia" w:ascii="仿宋" w:hAnsi="仿宋" w:eastAsia="仿宋" w:cs="仿宋"/>
          <w:color w:val="auto"/>
          <w:sz w:val="28"/>
          <w:szCs w:val="28"/>
          <w:highlight w:val="none"/>
        </w:rPr>
        <w:t xml:space="preserve">9．响应文件构成</w:t>
      </w:r>
      <w:bookmarkEnd w:id="4"/>
      <w:r/>
      <w:bookmarkEnd w:id="5"/>
      <w:r/>
      <w:bookmarkEnd w:id="6"/>
      <w:r/>
      <w:bookmarkEnd w:id="7"/>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9.1</w:t>
      </w:r>
      <w:r>
        <w:rPr>
          <w:rFonts w:hint="eastAsia" w:ascii="仿宋" w:hAnsi="仿宋" w:eastAsia="仿宋" w:cs="Times New Roman"/>
          <w:sz w:val="28"/>
          <w:szCs w:val="28"/>
          <w:lang w:val="en-US" w:eastAsia="zh-CN"/>
        </w:rPr>
        <w:t xml:space="preserve">供应商编写的响应文件应包括资格证明文件、符合性证明文件、分项报价表、技术要求</w:t>
      </w:r>
      <w:r>
        <w:rPr>
          <w:rFonts w:hint="eastAsia" w:ascii="仿宋" w:hAnsi="仿宋" w:eastAsia="仿宋"/>
          <w:sz w:val="28"/>
          <w:szCs w:val="28"/>
        </w:rPr>
        <w:t xml:space="preserve">响应及偏离表、商务要求响应及偏离表、其他证明文件、磋商响应函等部分。请</w:t>
      </w:r>
      <w:r>
        <w:rPr>
          <w:rFonts w:hint="eastAsia" w:ascii="仿宋" w:hAnsi="仿宋" w:eastAsia="仿宋"/>
          <w:sz w:val="28"/>
          <w:szCs w:val="28"/>
          <w:lang w:val="en-US" w:eastAsia="zh-CN"/>
        </w:rPr>
        <w:t xml:space="preserve">供应商</w:t>
      </w:r>
      <w:r>
        <w:rPr>
          <w:rFonts w:hint="eastAsia" w:ascii="仿宋" w:hAnsi="仿宋" w:eastAsia="仿宋"/>
          <w:sz w:val="28"/>
          <w:szCs w:val="28"/>
        </w:rPr>
        <w:t xml:space="preserve">根据本</w:t>
      </w:r>
      <w:r>
        <w:rPr>
          <w:rFonts w:hint="eastAsia" w:ascii="仿宋" w:hAnsi="仿宋" w:eastAsia="仿宋"/>
          <w:sz w:val="28"/>
          <w:szCs w:val="28"/>
          <w:lang w:val="en-US" w:eastAsia="zh-CN"/>
        </w:rPr>
        <w:t xml:space="preserve">磋商</w:t>
      </w:r>
      <w:r>
        <w:rPr>
          <w:rFonts w:hint="eastAsia" w:ascii="仿宋" w:hAnsi="仿宋" w:eastAsia="仿宋"/>
          <w:sz w:val="28"/>
          <w:szCs w:val="28"/>
        </w:rPr>
        <w:t xml:space="preserve">文件的要求在指定模块中上传</w:t>
      </w:r>
      <w:r>
        <w:rPr>
          <w:rFonts w:hint="eastAsia" w:ascii="仿宋" w:hAnsi="仿宋" w:eastAsia="仿宋"/>
          <w:sz w:val="28"/>
          <w:szCs w:val="28"/>
          <w:lang w:val="en-US" w:eastAsia="zh-CN"/>
        </w:rPr>
        <w:t xml:space="preserve">相应</w:t>
      </w:r>
      <w:r>
        <w:rPr>
          <w:rFonts w:hint="eastAsia" w:ascii="仿宋" w:hAnsi="仿宋" w:eastAsia="仿宋"/>
          <w:sz w:val="28"/>
          <w:szCs w:val="28"/>
        </w:rPr>
        <w:t xml:space="preserve">的</w:t>
      </w:r>
      <w:r>
        <w:rPr>
          <w:rFonts w:hint="eastAsia" w:ascii="仿宋" w:hAnsi="仿宋" w:eastAsia="仿宋"/>
          <w:sz w:val="28"/>
          <w:szCs w:val="28"/>
          <w:lang w:val="en-US" w:eastAsia="zh-CN"/>
        </w:rPr>
        <w:t xml:space="preserve">磋商</w:t>
      </w:r>
      <w:r>
        <w:rPr>
          <w:rFonts w:hint="eastAsia" w:ascii="仿宋" w:hAnsi="仿宋" w:eastAsia="仿宋"/>
          <w:sz w:val="28"/>
          <w:szCs w:val="28"/>
        </w:rPr>
        <w:t xml:space="preserve">材料，未按</w:t>
      </w:r>
      <w:r>
        <w:rPr>
          <w:rFonts w:hint="eastAsia" w:ascii="仿宋" w:hAnsi="仿宋" w:eastAsia="仿宋"/>
          <w:sz w:val="28"/>
          <w:szCs w:val="28"/>
          <w:lang w:val="en-US" w:eastAsia="zh-CN"/>
        </w:rPr>
        <w:t xml:space="preserve">磋商</w:t>
      </w:r>
      <w:r>
        <w:rPr>
          <w:rFonts w:hint="eastAsia" w:ascii="仿宋" w:hAnsi="仿宋" w:eastAsia="仿宋"/>
          <w:sz w:val="28"/>
          <w:szCs w:val="28"/>
        </w:rPr>
        <w:t xml:space="preserve">文件要求在指定模块上传</w:t>
      </w:r>
      <w:r>
        <w:rPr>
          <w:rFonts w:hint="eastAsia" w:ascii="仿宋" w:hAnsi="仿宋" w:eastAsia="仿宋"/>
          <w:sz w:val="28"/>
          <w:szCs w:val="28"/>
          <w:lang w:val="en-US" w:eastAsia="zh-CN"/>
        </w:rPr>
        <w:t xml:space="preserve">相应</w:t>
      </w:r>
      <w:r>
        <w:rPr>
          <w:rFonts w:hint="eastAsia" w:ascii="仿宋" w:hAnsi="仿宋" w:eastAsia="仿宋"/>
          <w:sz w:val="28"/>
          <w:szCs w:val="28"/>
        </w:rPr>
        <w:t xml:space="preserve">材料的，视同未提交该</w:t>
      </w:r>
      <w:r>
        <w:rPr>
          <w:rFonts w:hint="eastAsia" w:ascii="仿宋" w:hAnsi="仿宋" w:eastAsia="仿宋"/>
          <w:sz w:val="28"/>
          <w:szCs w:val="28"/>
          <w:lang w:val="en-US" w:eastAsia="zh-CN"/>
        </w:rPr>
        <w:t xml:space="preserve">响应</w:t>
      </w:r>
      <w:r>
        <w:rPr>
          <w:rFonts w:hint="eastAsia" w:ascii="仿宋" w:hAnsi="仿宋" w:eastAsia="仿宋"/>
          <w:sz w:val="28"/>
          <w:szCs w:val="28"/>
        </w:rPr>
        <w:t xml:space="preserve">材料处理。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9.2</w:t>
      </w:r>
      <w:r>
        <w:rPr>
          <w:rFonts w:hint="eastAsia" w:ascii="仿宋" w:hAnsi="仿宋" w:eastAsia="仿宋" w:cs="Times New Roman"/>
          <w:sz w:val="28"/>
          <w:szCs w:val="28"/>
          <w:lang w:val="en-US" w:eastAsia="zh-CN"/>
        </w:rPr>
        <w:t xml:space="preserve">如响应文件制作工具中格式和内容与“江苏政府采购网”、“淮安市政府采购网”发布的磋商文件不一致，请以“江苏政府采购网”、“淮安市政府采购网”发布的磋商文件为准。</w:t>
      </w:r>
      <w:r/>
    </w:p>
    <w:p>
      <w:pPr>
        <w:keepLines w:val="0"/>
        <w:keepNext w:val="0"/>
        <w:pageBreakBefore w:val="0"/>
        <w:spacing w:line="500" w:lineRule="exact"/>
        <w:rPr>
          <w:rFonts w:hint="eastAsia" w:ascii="仿宋" w:hAnsi="仿宋" w:eastAsia="仿宋" w:cs="仿宋"/>
          <w:color w:val="auto"/>
          <w:sz w:val="28"/>
          <w:szCs w:val="28"/>
          <w:highlight w:val="none"/>
        </w:rPr>
      </w:pPr>
      <w:r/>
      <w:bookmarkStart w:id="8" w:name="_Toc513029219"/>
      <w:r/>
      <w:bookmarkStart w:id="9" w:name="_Toc14577357"/>
      <w:r/>
      <w:bookmarkStart w:id="10" w:name="_Toc49090509"/>
      <w:r/>
      <w:bookmarkStart w:id="11" w:name="_Toc49090507"/>
      <w:r/>
      <w:bookmarkStart w:id="12" w:name="_Toc513029216"/>
      <w:r/>
      <w:bookmarkStart w:id="13" w:name="_Toc14577354"/>
      <w:r/>
      <w:bookmarkStart w:id="14" w:name="_Toc49090508"/>
      <w:r/>
      <w:bookmarkStart w:id="15" w:name="_Toc14577355"/>
      <w:r>
        <w:rPr>
          <w:rFonts w:hint="eastAsia" w:ascii="仿宋" w:hAnsi="仿宋" w:eastAsia="仿宋" w:cs="仿宋"/>
          <w:color w:val="auto"/>
          <w:sz w:val="28"/>
          <w:szCs w:val="28"/>
          <w:highlight w:val="none"/>
        </w:rPr>
        <w:t xml:space="preserve">10．证明磋商响应标的符合磋商文件规定的文件</w:t>
      </w:r>
      <w:bookmarkEnd w:id="8"/>
      <w:r/>
      <w:bookmarkEnd w:id="9"/>
      <w:r/>
      <w:bookmarkEnd w:id="10"/>
      <w:r/>
      <w:bookmarkEnd w:id="11"/>
      <w:r/>
      <w:bookmarkEnd w:id="12"/>
      <w:r/>
      <w:bookmarkEnd w:id="13"/>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10.1供应商应按照磋商文件要求提交证明文件，证明其及磋商响应标的符合磋商文件规定。</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10.2磋商文件对证明文件无明确形式要求的，证明文件可以以文字资料、图纸和数据等形式提交。</w:t>
      </w:r>
      <w:bookmarkEnd w:id="14"/>
      <w:r/>
      <w:bookmarkEnd w:id="15"/>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11．分项报价表</w:t>
      </w:r>
      <w:r/>
    </w:p>
    <w:p>
      <w:pPr>
        <w:ind w:firstLine="482"/>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11.1供应商应按照磋商文件规定格式填报分项报价表。</w:t>
      </w:r>
      <w:r/>
    </w:p>
    <w:p>
      <w:pPr>
        <w:ind w:firstLine="482"/>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 xml:space="preserve">1</w:t>
      </w:r>
      <w:r>
        <w:rPr>
          <w:rFonts w:hint="eastAsia" w:ascii="仿宋" w:hAnsi="仿宋" w:eastAsia="仿宋" w:cs="仿宋"/>
          <w:b/>
          <w:bCs/>
          <w:color w:val="auto"/>
          <w:sz w:val="28"/>
          <w:szCs w:val="28"/>
          <w:highlight w:val="none"/>
          <w:lang w:val="en-US" w:eastAsia="zh-CN"/>
        </w:rPr>
        <w:t xml:space="preserve">1</w:t>
      </w:r>
      <w:r>
        <w:rPr>
          <w:rFonts w:hint="eastAsia" w:ascii="仿宋" w:hAnsi="仿宋" w:eastAsia="仿宋" w:cs="仿宋"/>
          <w:b/>
          <w:bCs/>
          <w:color w:val="auto"/>
          <w:sz w:val="28"/>
          <w:szCs w:val="28"/>
          <w:highlight w:val="none"/>
        </w:rPr>
        <w:t xml:space="preserve">.2本项目采用总承包方式，因此投标人的报价应包括全部服务的价格及其他费用（指完成该服务项目所需的材料费、维保费、人工费、合理利润、税收等相关的所有费用；投标人报价未列入或遗漏的费用，视为投标人让利，中标后采购人不再支付任何费用）。</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磋商货币。响应文件中的单价和总价无特殊规定的采用人民币报价，以元为单位标注。磋商文件中另有规定的按规定执行。</w:t>
      </w:r>
      <w:r/>
    </w:p>
    <w:p>
      <w:pPr>
        <w:keepLines w:val="0"/>
        <w:keepNext w:val="0"/>
        <w:pageBreakBefore w:val="0"/>
        <w:spacing w:line="500" w:lineRule="exact"/>
        <w:rPr>
          <w:rFonts w:hint="eastAsia" w:ascii="仿宋" w:hAnsi="仿宋" w:eastAsia="仿宋" w:cs="仿宋"/>
          <w:color w:val="auto"/>
          <w:sz w:val="28"/>
          <w:szCs w:val="28"/>
          <w:highlight w:val="none"/>
        </w:rPr>
      </w:pPr>
      <w:r/>
      <w:bookmarkStart w:id="16" w:name="_Hlt26954848"/>
      <w:r/>
      <w:bookmarkEnd w:id="16"/>
      <w:r/>
      <w:bookmarkStart w:id="17" w:name="_Hlt26670482"/>
      <w:r/>
      <w:bookmarkEnd w:id="17"/>
      <w:r/>
      <w:bookmarkStart w:id="18" w:name="_Hlt26954731"/>
      <w:r/>
      <w:bookmarkEnd w:id="18"/>
      <w:r/>
      <w:bookmarkStart w:id="19" w:name="_Hlt26670486"/>
      <w:r/>
      <w:bookmarkEnd w:id="19"/>
      <w:r/>
      <w:bookmarkStart w:id="20" w:name="_Hlt26954846"/>
      <w:r/>
      <w:bookmarkEnd w:id="20"/>
      <w:r>
        <w:rPr>
          <w:rFonts w:hint="eastAsia" w:ascii="仿宋" w:hAnsi="仿宋" w:eastAsia="仿宋" w:cs="仿宋"/>
          <w:color w:val="auto"/>
          <w:sz w:val="28"/>
          <w:szCs w:val="28"/>
          <w:highlight w:val="none"/>
        </w:rPr>
        <w:t xml:space="preserve">12.技术要求响应及偏离表、商务要求响应及偏离表（如有）</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12.1供应商需对磋商文件中的技术要求与商务要求逐项作出响应或偏离，并说明原因。</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12.2供应商可在响应文件中提供认为需要的其他技术文件或说明。</w:t>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13.服务承诺、培训计划、人员安排及其他（如有）</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13.1供应商需根据磋商文件要求提供有关售后服务的管理制度，售后服务机构的分布情况，售后服务人员的数量、素质、技术水平及售后服务的反应能力等。</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13.2供应商需根据磋商文件要求提供培训计划。</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13.3供应商需根据磋商文件要求提供磋商响应标的的主要组成部分、功能设计、实现思路及关键技术等。</w:t>
      </w:r>
      <w:r/>
    </w:p>
    <w:p>
      <w:pPr>
        <w:keepLines w:val="0"/>
        <w:keepNext w:val="0"/>
        <w:pageBreakBefore w:val="0"/>
        <w:spacing w:line="500" w:lineRule="exact"/>
        <w:rPr>
          <w:rFonts w:hint="eastAsia" w:ascii="仿宋" w:hAnsi="仿宋" w:eastAsia="仿宋" w:cs="仿宋"/>
          <w:color w:val="auto"/>
          <w:sz w:val="28"/>
          <w:szCs w:val="28"/>
          <w:highlight w:val="none"/>
        </w:rPr>
      </w:pPr>
      <w:r/>
      <w:bookmarkStart w:id="21" w:name="_Toc14577359"/>
      <w:r/>
      <w:bookmarkStart w:id="22" w:name="_Toc49090510"/>
      <w:r>
        <w:rPr>
          <w:rFonts w:hint="eastAsia" w:ascii="仿宋" w:hAnsi="仿宋" w:eastAsia="仿宋" w:cs="仿宋"/>
          <w:color w:val="auto"/>
          <w:sz w:val="28"/>
          <w:szCs w:val="28"/>
          <w:highlight w:val="none"/>
        </w:rPr>
        <w:t xml:space="preserve">14.磋商响应函</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14.1供应商应按照磋商文件中提供的格式完整、正确填写磋商响应函。</w:t>
      </w:r>
      <w:bookmarkEnd w:id="21"/>
      <w:r/>
      <w:bookmarkEnd w:id="22"/>
      <w:r/>
      <w:r/>
    </w:p>
    <w:p>
      <w:pP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w:t>
      </w:r>
      <w:r>
        <w:rPr>
          <w:rFonts w:hint="eastAsia" w:ascii="仿宋" w:hAnsi="仿宋" w:eastAsia="仿宋" w:cs="仿宋"/>
          <w:bCs/>
          <w:color w:val="auto"/>
          <w:sz w:val="28"/>
          <w:szCs w:val="28"/>
          <w:highlight w:val="none"/>
          <w:lang w:val="en-US" w:eastAsia="zh-CN"/>
        </w:rPr>
        <w:t xml:space="preserve">5</w:t>
      </w:r>
      <w:r>
        <w:rPr>
          <w:rFonts w:hint="eastAsia" w:ascii="仿宋" w:hAnsi="仿宋" w:eastAsia="仿宋" w:cs="仿宋"/>
          <w:bCs/>
          <w:color w:val="auto"/>
          <w:sz w:val="28"/>
          <w:szCs w:val="28"/>
          <w:highlight w:val="none"/>
        </w:rPr>
        <w:t xml:space="preserve">.方案部分</w:t>
      </w:r>
      <w:r/>
    </w:p>
    <w:p>
      <w:pPr>
        <w:ind w:firstLine="560"/>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w:t>
      </w:r>
      <w:r>
        <w:rPr>
          <w:rFonts w:hint="eastAsia" w:ascii="仿宋" w:hAnsi="仿宋" w:eastAsia="仿宋" w:cs="仿宋"/>
          <w:bCs/>
          <w:color w:val="auto"/>
          <w:sz w:val="28"/>
          <w:szCs w:val="28"/>
          <w:highlight w:val="none"/>
          <w:lang w:val="en-US" w:eastAsia="zh-CN"/>
        </w:rPr>
        <w:t xml:space="preserve">5</w:t>
      </w:r>
      <w:r>
        <w:rPr>
          <w:rFonts w:hint="eastAsia" w:ascii="仿宋" w:hAnsi="仿宋" w:eastAsia="仿宋" w:cs="仿宋"/>
          <w:bCs/>
          <w:color w:val="auto"/>
          <w:sz w:val="28"/>
          <w:szCs w:val="28"/>
          <w:highlight w:val="none"/>
        </w:rPr>
        <w:t xml:space="preserve">.1</w:t>
      </w:r>
      <w:r>
        <w:rPr>
          <w:rFonts w:hint="eastAsia" w:ascii="仿宋" w:hAnsi="仿宋" w:eastAsia="仿宋" w:cs="仿宋"/>
          <w:b w:val="0"/>
          <w:bCs/>
          <w:color w:val="auto"/>
          <w:sz w:val="28"/>
          <w:szCs w:val="28"/>
          <w:highlight w:val="none"/>
        </w:rPr>
        <w:t xml:space="preserve">本项目评标标准中的方案部分</w:t>
      </w:r>
      <w:r>
        <w:rPr>
          <w:rFonts w:hint="eastAsia" w:ascii="仿宋" w:hAnsi="仿宋" w:eastAsia="仿宋" w:cs="仿宋"/>
          <w:b w:val="0"/>
          <w:bCs/>
          <w:color w:val="auto"/>
          <w:sz w:val="28"/>
          <w:szCs w:val="28"/>
          <w:highlight w:val="none"/>
          <w:lang w:val="en-US" w:eastAsia="zh-CN"/>
        </w:rPr>
        <w:t xml:space="preserve">不</w:t>
      </w:r>
      <w:r>
        <w:rPr>
          <w:rFonts w:hint="eastAsia" w:ascii="仿宋" w:hAnsi="仿宋" w:eastAsia="仿宋" w:cs="仿宋"/>
          <w:b w:val="0"/>
          <w:bCs/>
          <w:color w:val="auto"/>
          <w:sz w:val="28"/>
          <w:szCs w:val="28"/>
          <w:highlight w:val="none"/>
        </w:rPr>
        <w:t xml:space="preserve">采用暗标方式进行评审。</w:t>
      </w:r>
      <w:r/>
    </w:p>
    <w:p>
      <w:pPr>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16.磋商有效期</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16.1磋商有效期为从磋商之日起计算的九十天。磋商有效期比规定短的将被视为</w:t>
      </w:r>
      <w:r>
        <w:rPr>
          <w:rFonts w:hint="eastAsia" w:ascii="仿宋" w:hAnsi="仿宋" w:eastAsia="仿宋" w:cs="Times New Roman"/>
          <w:sz w:val="28"/>
          <w:szCs w:val="28"/>
          <w:lang w:val="zh-CN" w:eastAsia="zh-CN"/>
        </w:rPr>
        <w:t xml:space="preserve">非响应磋商而予以拒绝。</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16.2在特殊情况下，代理机构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r/>
    </w:p>
    <w:p>
      <w:pPr>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17.响应文件的签署</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17.1响应文件仅需要在供应商进行签章的位置应进行电子签章。电子响应文件不得涂改、行间插字或删除，如果出现上述情况应重新编制。</w:t>
      </w:r>
      <w:r/>
    </w:p>
    <w:p>
      <w:pPr>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四、响应文件上传</w:t>
      </w:r>
      <w:r/>
    </w:p>
    <w:p>
      <w:pPr>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18.响应文件的上传</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18.1供应商应当按照《操作手册》规定，在提交响应文件截止时间前制作并上传电子响应文件。 </w:t>
      </w:r>
      <w:r/>
    </w:p>
    <w:p>
      <w:pPr>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19.提交响应文件截止时间</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19.1供应商上传电子响应文件的时间不得迟于磋商公告中规定的提交响应文件截止时间。</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19.2供应商应充分考虑网络环境、网络带宽等风险因素，如因供应商自身原因造成的电子响应文件上传不成功的按照本磋商文</w:t>
      </w:r>
      <w:r>
        <w:rPr>
          <w:rFonts w:hint="eastAsia" w:ascii="仿宋" w:hAnsi="仿宋" w:eastAsia="仿宋" w:cs="Times New Roman"/>
          <w:sz w:val="28"/>
          <w:szCs w:val="28"/>
          <w:highlight w:val="none"/>
          <w:lang w:val="en-US" w:eastAsia="zh-CN"/>
        </w:rPr>
        <w:t xml:space="preserve">件第二章第26.3.2条</w:t>
      </w:r>
      <w:r>
        <w:rPr>
          <w:rFonts w:hint="eastAsia" w:ascii="仿宋" w:hAnsi="仿宋" w:eastAsia="仿宋" w:cs="Times New Roman"/>
          <w:sz w:val="28"/>
          <w:szCs w:val="28"/>
          <w:lang w:val="en-US" w:eastAsia="zh-CN"/>
        </w:rPr>
        <w:t xml:space="preserve">规定做无效响应处理。</w:t>
      </w:r>
      <w:r/>
    </w:p>
    <w:p>
      <w:pPr>
        <w:ind w:firstLine="560"/>
        <w:spacing w:line="520" w:lineRule="exact"/>
        <w:rPr>
          <w:rFonts w:hint="eastAsia" w:ascii="仿宋" w:hAnsi="仿宋" w:eastAsia="仿宋"/>
          <w:sz w:val="28"/>
          <w:szCs w:val="28"/>
        </w:rPr>
      </w:pPr>
      <w:r>
        <w:rPr>
          <w:rFonts w:hint="eastAsia" w:ascii="仿宋" w:hAnsi="仿宋" w:eastAsia="仿宋" w:cs="Times New Roman"/>
          <w:sz w:val="28"/>
          <w:szCs w:val="28"/>
          <w:lang w:val="en-US" w:eastAsia="zh-CN"/>
        </w:rPr>
        <w:t xml:space="preserve">19.3 代理机构可以按照规定，通过修改磋商文件酌情延长提交响应文件截止日期，在此情况下，供应商的所有权利和义务以及供应商受制的截止日期均应以延长后新的截止日期为准。</w:t>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20.响应文件被拒绝接收的情形</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20.1在磋商文件规定的提交响应文件截止时间后上传的电子响应文件。</w:t>
      </w:r>
      <w:r/>
    </w:p>
    <w:p>
      <w:pPr>
        <w:spacing w:line="520" w:lineRule="exact"/>
        <w:rPr>
          <w:rFonts w:hint="eastAsia" w:ascii="仿宋" w:hAnsi="仿宋" w:eastAsia="仿宋"/>
          <w:sz w:val="28"/>
          <w:szCs w:val="28"/>
        </w:rPr>
      </w:pPr>
      <w:r>
        <w:rPr>
          <w:rFonts w:hint="eastAsia" w:ascii="仿宋" w:hAnsi="仿宋" w:eastAsia="仿宋"/>
          <w:bCs/>
          <w:sz w:val="28"/>
        </w:rPr>
        <w:t xml:space="preserve">21.响应文件的撤回和修改</w:t>
      </w:r>
      <w:r/>
    </w:p>
    <w:p>
      <w:pPr>
        <w:ind w:firstLine="560"/>
        <w:spacing w:line="520" w:lineRule="exact"/>
        <w:rPr>
          <w:rFonts w:hint="eastAsia" w:ascii="仿宋" w:hAnsi="仿宋" w:eastAsia="仿宋"/>
          <w:sz w:val="28"/>
          <w:szCs w:val="28"/>
          <w:lang w:eastAsia="zh-CN"/>
        </w:rPr>
      </w:pPr>
      <w:r>
        <w:rPr>
          <w:rFonts w:hint="eastAsia" w:ascii="仿宋" w:hAnsi="仿宋" w:eastAsia="仿宋"/>
          <w:sz w:val="28"/>
          <w:szCs w:val="28"/>
        </w:rPr>
        <w:t xml:space="preserve">21.1</w:t>
      </w:r>
      <w:r>
        <w:rPr>
          <w:rFonts w:hint="eastAsia" w:ascii="仿宋" w:hAnsi="仿宋" w:eastAsia="仿宋"/>
          <w:sz w:val="28"/>
          <w:szCs w:val="28"/>
          <w:lang w:eastAsia="zh-CN"/>
        </w:rPr>
        <w:t xml:space="preserve">响应文件的撤回</w:t>
      </w:r>
      <w:r/>
    </w:p>
    <w:p>
      <w:pPr>
        <w:ind w:firstLine="560"/>
        <w:spacing w:line="520" w:lineRule="exact"/>
        <w:rPr>
          <w:rFonts w:hint="eastAsia" w:ascii="仿宋" w:hAnsi="仿宋" w:eastAsia="仿宋"/>
          <w:sz w:val="28"/>
          <w:szCs w:val="28"/>
          <w:lang w:eastAsia="zh-CN"/>
        </w:rPr>
      </w:pPr>
      <w:r>
        <w:rPr>
          <w:rFonts w:hint="eastAsia" w:ascii="仿宋" w:hAnsi="仿宋" w:eastAsia="仿宋"/>
          <w:sz w:val="28"/>
          <w:szCs w:val="28"/>
          <w:lang w:val="en-US" w:eastAsia="zh-CN"/>
        </w:rPr>
        <w:t xml:space="preserve">21.1.1</w:t>
      </w:r>
      <w:r>
        <w:rPr>
          <w:rFonts w:hint="eastAsia" w:ascii="仿宋" w:hAnsi="仿宋" w:eastAsia="仿宋"/>
          <w:sz w:val="28"/>
          <w:szCs w:val="28"/>
        </w:rPr>
        <w:t xml:space="preserve">供应商可在提交响应文件截止时间前，登录</w:t>
      </w:r>
      <w:r>
        <w:rPr>
          <w:rFonts w:hint="eastAsia" w:ascii="仿宋" w:hAnsi="仿宋" w:eastAsia="仿宋"/>
          <w:sz w:val="28"/>
          <w:szCs w:val="28"/>
          <w:lang w:eastAsia="zh-CN"/>
        </w:rPr>
        <w:t xml:space="preserve">“苏采云”</w:t>
      </w:r>
      <w:r>
        <w:rPr>
          <w:rFonts w:hint="eastAsia" w:ascii="仿宋" w:hAnsi="仿宋" w:eastAsia="仿宋"/>
          <w:sz w:val="28"/>
          <w:szCs w:val="28"/>
        </w:rPr>
        <w:t xml:space="preserve">撤回电子响应文件</w:t>
      </w:r>
      <w:r>
        <w:rPr>
          <w:rFonts w:hint="eastAsia" w:ascii="仿宋" w:hAnsi="仿宋" w:eastAsia="仿宋"/>
          <w:sz w:val="28"/>
          <w:szCs w:val="28"/>
          <w:lang w:eastAsia="zh-CN"/>
        </w:rPr>
        <w:t xml:space="preserve">。</w:t>
      </w:r>
      <w:r/>
    </w:p>
    <w:p>
      <w:pPr>
        <w:ind w:firstLine="560"/>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21.1.2</w:t>
      </w:r>
      <w:r>
        <w:rPr>
          <w:rFonts w:hint="eastAsia" w:ascii="仿宋" w:hAnsi="仿宋" w:eastAsia="仿宋"/>
          <w:sz w:val="28"/>
          <w:szCs w:val="28"/>
        </w:rPr>
        <w:t xml:space="preserve">供应商在提交响应文件截止时间前撤回电子响应文件，</w:t>
      </w:r>
      <w:r>
        <w:rPr>
          <w:rFonts w:hint="eastAsia" w:ascii="仿宋" w:hAnsi="仿宋" w:eastAsia="仿宋"/>
          <w:sz w:val="28"/>
          <w:szCs w:val="28"/>
          <w:lang w:eastAsia="zh-CN"/>
        </w:rPr>
        <w:t xml:space="preserve">且未重新上传的，</w:t>
      </w:r>
      <w:r>
        <w:rPr>
          <w:rFonts w:hint="eastAsia" w:ascii="仿宋" w:hAnsi="仿宋" w:eastAsia="仿宋"/>
          <w:sz w:val="28"/>
          <w:szCs w:val="28"/>
        </w:rPr>
        <w:t xml:space="preserve">则认为其不再参与本项目磋商活动。</w:t>
      </w:r>
      <w:r/>
    </w:p>
    <w:p>
      <w:pPr>
        <w:ind w:firstLine="560"/>
        <w:spacing w:line="520" w:lineRule="exact"/>
        <w:rPr>
          <w:rFonts w:hint="eastAsia" w:ascii="仿宋" w:hAnsi="仿宋" w:eastAsia="仿宋"/>
          <w:sz w:val="28"/>
          <w:szCs w:val="28"/>
          <w:lang w:eastAsia="zh-CN"/>
        </w:rPr>
      </w:pPr>
      <w:r>
        <w:rPr>
          <w:rFonts w:hint="eastAsia" w:ascii="仿宋" w:hAnsi="仿宋" w:eastAsia="仿宋"/>
          <w:sz w:val="28"/>
          <w:szCs w:val="28"/>
        </w:rPr>
        <w:t xml:space="preserve">21.</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响应文件的</w:t>
      </w:r>
      <w:r>
        <w:rPr>
          <w:rFonts w:hint="eastAsia" w:ascii="仿宋" w:hAnsi="仿宋" w:eastAsia="仿宋"/>
          <w:sz w:val="28"/>
          <w:szCs w:val="28"/>
          <w:lang w:eastAsia="zh-CN"/>
        </w:rPr>
        <w:t xml:space="preserve">修改</w:t>
      </w:r>
      <w:r/>
    </w:p>
    <w:p>
      <w:pPr>
        <w:ind w:firstLine="560"/>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21.2.1供应商可在提交响应文件截止时间前，登录</w:t>
      </w:r>
      <w:r>
        <w:rPr>
          <w:rFonts w:hint="eastAsia" w:ascii="仿宋" w:hAnsi="仿宋" w:eastAsia="仿宋"/>
          <w:sz w:val="28"/>
          <w:szCs w:val="28"/>
          <w:lang w:eastAsia="zh-CN"/>
        </w:rPr>
        <w:t xml:space="preserve">“苏采云”</w:t>
      </w:r>
      <w:r>
        <w:rPr>
          <w:rFonts w:hint="eastAsia" w:ascii="仿宋" w:hAnsi="仿宋" w:eastAsia="仿宋"/>
          <w:sz w:val="28"/>
          <w:szCs w:val="28"/>
          <w:lang w:val="en-US" w:eastAsia="zh-CN"/>
        </w:rPr>
        <w:t xml:space="preserve">修改电子响应文件，</w:t>
      </w:r>
      <w:r>
        <w:rPr>
          <w:rFonts w:hint="eastAsia" w:ascii="仿宋" w:hAnsi="仿宋" w:eastAsia="仿宋"/>
          <w:sz w:val="28"/>
          <w:szCs w:val="28"/>
        </w:rPr>
        <w:t xml:space="preserve">电子响应文件以最终完成上传的为准。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21.2.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供应商不得在提交响应文件截止时间之后修改电子响应文件。</w:t>
      </w:r>
      <w:r/>
    </w:p>
    <w:p>
      <w:pPr>
        <w:ind w:firstLine="560"/>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21.3</w:t>
      </w:r>
      <w:r>
        <w:rPr>
          <w:rFonts w:hint="eastAsia" w:ascii="仿宋" w:hAnsi="仿宋" w:eastAsia="仿宋"/>
          <w:sz w:val="28"/>
        </w:rPr>
        <w:t xml:space="preserve">供应商不</w:t>
      </w:r>
      <w:r>
        <w:rPr>
          <w:rFonts w:hint="eastAsia" w:ascii="仿宋" w:hAnsi="仿宋" w:eastAsia="仿宋"/>
          <w:sz w:val="28"/>
          <w:szCs w:val="28"/>
        </w:rPr>
        <w:t xml:space="preserve">得在提交电子响应文件截止时间起至磋商有效期满前撤回</w:t>
      </w:r>
      <w:r>
        <w:rPr>
          <w:rFonts w:hint="eastAsia" w:ascii="仿宋" w:hAnsi="仿宋" w:eastAsia="仿宋"/>
          <w:sz w:val="28"/>
          <w:szCs w:val="28"/>
          <w:lang w:eastAsia="zh-CN"/>
        </w:rPr>
        <w:t xml:space="preserve">、修改</w:t>
      </w:r>
      <w:r>
        <w:rPr>
          <w:rFonts w:hint="eastAsia" w:ascii="仿宋" w:hAnsi="仿宋" w:eastAsia="仿宋"/>
          <w:sz w:val="28"/>
          <w:szCs w:val="28"/>
        </w:rPr>
        <w:t xml:space="preserve">电子响应文件。</w:t>
      </w:r>
      <w:r/>
    </w:p>
    <w:p>
      <w:pPr>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五、响应文件的解密与评审</w:t>
      </w:r>
      <w:r/>
    </w:p>
    <w:p>
      <w:pPr>
        <w:keepLines w:val="0"/>
        <w:keepNext w:val="0"/>
        <w:pageBreakBefore w:val="0"/>
        <w:spacing w:line="500" w:lineRule="exact"/>
        <w:rPr>
          <w:rFonts w:hint="eastAsia" w:ascii="仿宋" w:hAnsi="仿宋" w:eastAsia="仿宋" w:cs="仿宋"/>
          <w:color w:val="auto"/>
          <w:sz w:val="28"/>
          <w:szCs w:val="28"/>
          <w:highlight w:val="none"/>
        </w:rPr>
      </w:pPr>
      <w:r/>
      <w:bookmarkStart w:id="23" w:name="_Toc20823302"/>
      <w:r/>
      <w:bookmarkStart w:id="24" w:name="_Toc16938546"/>
      <w:r/>
      <w:bookmarkStart w:id="25" w:name="_Toc513029230"/>
      <w:r>
        <w:rPr>
          <w:rFonts w:hint="eastAsia" w:ascii="仿宋" w:hAnsi="仿宋" w:eastAsia="仿宋" w:cs="仿宋"/>
          <w:color w:val="auto"/>
          <w:sz w:val="28"/>
          <w:szCs w:val="28"/>
          <w:highlight w:val="none"/>
        </w:rPr>
        <w:t xml:space="preserve">2</w:t>
      </w:r>
      <w:bookmarkEnd w:id="23"/>
      <w:r/>
      <w:bookmarkEnd w:id="24"/>
      <w:r/>
      <w:bookmarkEnd w:id="25"/>
      <w:r>
        <w:rPr>
          <w:rFonts w:hint="eastAsia" w:ascii="仿宋" w:hAnsi="仿宋" w:eastAsia="仿宋" w:cs="仿宋"/>
          <w:color w:val="auto"/>
          <w:sz w:val="28"/>
          <w:szCs w:val="28"/>
          <w:highlight w:val="none"/>
        </w:rPr>
        <w:t xml:space="preserve">2.响应文件解密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22.1供应商应当按照《操作手册》规定，在苏采云系统规定的时间内对磋商响应文件进行解密。</w:t>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23.磋商小组</w:t>
      </w:r>
      <w:r/>
    </w:p>
    <w:p>
      <w:pPr>
        <w:ind w:firstLine="2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23.1采购人或采购代理机构将组织磋商小组对响应文件进行评审。磋商小组由采购人代表和有关技术、经济等方面的专家组成，且人员构成符合政府采购有关规定。</w:t>
      </w:r>
      <w:r/>
    </w:p>
    <w:p>
      <w:pPr>
        <w:ind w:firstLine="2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23.2磋商小组独立工作，负责评审所有响应文件并确定成交</w:t>
      </w:r>
      <w:r>
        <w:rPr>
          <w:rFonts w:hint="eastAsia" w:ascii="仿宋" w:hAnsi="仿宋" w:eastAsia="仿宋" w:cs="仿宋"/>
          <w:color w:val="auto"/>
          <w:sz w:val="28"/>
          <w:szCs w:val="28"/>
          <w:highlight w:val="none"/>
          <w:lang w:eastAsia="zh-CN"/>
        </w:rPr>
        <w:t xml:space="preserve">候选人</w:t>
      </w:r>
      <w:r>
        <w:rPr>
          <w:rFonts w:hint="eastAsia" w:ascii="仿宋" w:hAnsi="仿宋" w:eastAsia="仿宋" w:cs="仿宋"/>
          <w:color w:val="auto"/>
          <w:sz w:val="28"/>
          <w:szCs w:val="28"/>
          <w:highlight w:val="none"/>
        </w:rPr>
        <w:t xml:space="preserve">。</w:t>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24.评审过程的保密与公正</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24.1磋商小组、采购人和采购人或采购代理机构工作人员、相关监督人员等与评审工作有关的人员，对评审情况以及在评审过程中获悉的国家秘密、商业秘密负有保密责任。</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24.2在评审过程中，供应商不得以任何行为影响磋商评审过程，否则其响应文件将被作为无效响应文件。</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24.3在项目评审期间，采购人或采购代理机构将设专门人员与供应商联系。</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24.4采购人或采购代理机构和磋商小组不向未成交的供应商解释未成交原因，也不公布评审过程中的相关细节。</w:t>
      </w:r>
      <w:r/>
    </w:p>
    <w:p>
      <w:pPr>
        <w:keepLines w:val="0"/>
        <w:keepNext w:val="0"/>
        <w:pageBreakBefore w:val="0"/>
        <w:spacing w:line="500" w:lineRule="exact"/>
        <w:rPr>
          <w:rFonts w:hint="eastAsia" w:ascii="仿宋" w:hAnsi="仿宋" w:eastAsia="仿宋" w:cs="仿宋"/>
          <w:color w:val="auto"/>
          <w:sz w:val="28"/>
          <w:szCs w:val="28"/>
          <w:highlight w:val="none"/>
        </w:rPr>
      </w:pPr>
      <w:r/>
      <w:bookmarkStart w:id="26" w:name="_Toc20823304"/>
      <w:r/>
      <w:bookmarkStart w:id="27" w:name="_Toc16938548"/>
      <w:r/>
      <w:bookmarkStart w:id="28" w:name="_Toc513029232"/>
      <w:r>
        <w:rPr>
          <w:rFonts w:hint="eastAsia" w:ascii="仿宋" w:hAnsi="仿宋" w:eastAsia="仿宋" w:cs="仿宋"/>
          <w:color w:val="auto"/>
          <w:sz w:val="28"/>
          <w:szCs w:val="28"/>
          <w:highlight w:val="none"/>
        </w:rPr>
        <w:t xml:space="preserve">25.评审过程中</w:t>
      </w:r>
      <w:r>
        <w:rPr>
          <w:rFonts w:hint="eastAsia" w:ascii="仿宋" w:hAnsi="仿宋" w:eastAsia="仿宋" w:cs="仿宋"/>
          <w:color w:val="auto"/>
          <w:sz w:val="28"/>
          <w:szCs w:val="28"/>
          <w:highlight w:val="none"/>
          <w:lang w:eastAsia="zh-CN"/>
        </w:rPr>
        <w:t xml:space="preserve">的</w:t>
      </w:r>
      <w:r>
        <w:rPr>
          <w:rFonts w:hint="eastAsia" w:ascii="仿宋" w:hAnsi="仿宋" w:eastAsia="仿宋" w:cs="仿宋"/>
          <w:color w:val="auto"/>
          <w:sz w:val="28"/>
          <w:szCs w:val="28"/>
          <w:highlight w:val="none"/>
        </w:rPr>
        <w:t xml:space="preserve">澄清</w:t>
      </w:r>
      <w:bookmarkEnd w:id="26"/>
      <w:r/>
      <w:bookmarkEnd w:id="27"/>
      <w:r/>
      <w:bookmarkEnd w:id="28"/>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25.3接到磋商小组澄清、说明和更正要求的供应商如未按规定</w:t>
      </w:r>
      <w:r>
        <w:rPr>
          <w:rFonts w:hint="eastAsia" w:ascii="仿宋" w:hAnsi="仿宋" w:eastAsia="仿宋" w:cs="仿宋"/>
          <w:color w:val="auto"/>
          <w:sz w:val="28"/>
          <w:szCs w:val="28"/>
          <w:highlight w:val="none"/>
          <w:lang w:eastAsia="zh-CN"/>
        </w:rPr>
        <w:t xml:space="preserve">作出</w:t>
      </w:r>
      <w:r>
        <w:rPr>
          <w:rFonts w:hint="eastAsia" w:ascii="仿宋" w:hAnsi="仿宋" w:eastAsia="仿宋" w:cs="仿宋"/>
          <w:color w:val="auto"/>
          <w:sz w:val="28"/>
          <w:szCs w:val="28"/>
          <w:highlight w:val="none"/>
        </w:rPr>
        <w:t xml:space="preserve">澄清、说明和更正，其风险由供应商自行承担。</w:t>
      </w:r>
      <w:r/>
    </w:p>
    <w:p>
      <w:pPr>
        <w:keepLines w:val="0"/>
        <w:keepNext w:val="0"/>
        <w:pageBreakBefore w:val="0"/>
        <w:spacing w:line="500" w:lineRule="exact"/>
        <w:rPr>
          <w:rFonts w:hint="eastAsia" w:ascii="仿宋" w:hAnsi="仿宋" w:eastAsia="仿宋" w:cs="仿宋"/>
          <w:color w:val="auto"/>
          <w:sz w:val="28"/>
          <w:szCs w:val="28"/>
          <w:highlight w:val="none"/>
        </w:rPr>
      </w:pPr>
      <w:r/>
      <w:bookmarkStart w:id="29" w:name="_Toc513029233"/>
      <w:r/>
      <w:bookmarkStart w:id="30" w:name="_Toc16938549"/>
      <w:r/>
      <w:bookmarkStart w:id="31" w:name="_Toc20823305"/>
      <w:r>
        <w:rPr>
          <w:rFonts w:hint="eastAsia" w:ascii="仿宋" w:hAnsi="仿宋" w:eastAsia="仿宋" w:cs="仿宋"/>
          <w:color w:val="auto"/>
          <w:sz w:val="28"/>
          <w:szCs w:val="28"/>
          <w:highlight w:val="none"/>
        </w:rPr>
        <w:t xml:space="preserve">26.对响应文件的审</w:t>
      </w:r>
      <w:bookmarkEnd w:id="29"/>
      <w:r/>
      <w:bookmarkEnd w:id="30"/>
      <w:r/>
      <w:bookmarkEnd w:id="31"/>
      <w:r>
        <w:rPr>
          <w:rFonts w:hint="eastAsia" w:ascii="仿宋" w:hAnsi="仿宋" w:eastAsia="仿宋" w:cs="仿宋"/>
          <w:color w:val="auto"/>
          <w:sz w:val="28"/>
          <w:szCs w:val="28"/>
          <w:highlight w:val="none"/>
        </w:rPr>
        <w:t xml:space="preserve">查</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26.1响应文件审查分为资格审查和符合性审查。</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26.1.1资格审查：由磋商小组依据法律法规和磋商文件的规定，对响应文件中的资格证明文件进行审查，以确定供应商是否具备参加磋商的资格。</w:t>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磋商小组在进行资格审查的同时，将在“信用中国”网站（www.creditchina.gov.cn）查询供应商的信用记录，以确定供应商是否具备磋商资格,查询结果留存并归档。</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26.1.2符合性审查：依据磋商文件的规定，由磋商小组从响应文件的有效性、完整性和对磋商文件的响应程度进行审查，以确定是否对磋商文件的实质性要求作出响应。</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26.1.3未通过资格审查或符合性审查的供应商，磋商小组将在苏采云系统中告知未通过资格审查或符合性审查的原因，评审结束后，磋商小组将不再告知未通过资格审查或符合性审查的原因。</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所谓重大偏离或保留是指与磋商文件规定的实质性要求存在负偏离，或者在实质上与磋商文件不一致，而且限制了合同中买方和采购人或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26.3未实质性响应磋商文件的情形。</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26.3.1供应商在苏采云系统规定的时间内未成功解密电子响应文件的。</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26.3.2供应商未按照磋商文件要求上传电子响应文件的。</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26.3.3同一供应商提交两个（含两个）以上不同的响应文件或者最后报价的。</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26.3.4供应商不具备磋商文件中规定资格要求的。</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26.3.5供应商的最后报价超过了采购预算。</w:t>
      </w:r>
      <w:r/>
    </w:p>
    <w:p>
      <w:pPr>
        <w:ind w:firstLine="560"/>
        <w:spacing w:line="520" w:lineRule="exact"/>
        <w:rPr>
          <w:rFonts w:hint="eastAsia" w:ascii="仿宋" w:hAnsi="仿宋" w:eastAsia="仿宋"/>
          <w:color w:val="auto"/>
          <w:sz w:val="28"/>
          <w:szCs w:val="28"/>
          <w:lang w:eastAsia="zh-CN"/>
        </w:rPr>
      </w:pPr>
      <w:r>
        <w:rPr>
          <w:rFonts w:hint="eastAsia" w:ascii="仿宋" w:hAnsi="仿宋" w:eastAsia="仿宋"/>
          <w:sz w:val="28"/>
          <w:szCs w:val="28"/>
        </w:rPr>
        <w:t xml:space="preserve">26.3.6</w:t>
      </w:r>
      <w:r>
        <w:rPr>
          <w:rFonts w:hint="eastAsia" w:ascii="仿宋" w:hAnsi="仿宋" w:eastAsia="仿宋"/>
          <w:color w:val="auto"/>
          <w:sz w:val="28"/>
          <w:szCs w:val="28"/>
          <w:lang w:eastAsia="zh-CN"/>
        </w:rPr>
        <w:t xml:space="preserve">评标委员会按照苏财购〔2025〕62号文件要求启动异常低价投标（响应)审查的情形和具体要求，包括:</w:t>
      </w:r>
      <w:r/>
    </w:p>
    <w:p>
      <w:pPr>
        <w:ind w:firstLine="560"/>
        <w:spacing w:line="520" w:lineRule="exact"/>
        <w:rPr>
          <w:rFonts w:hint="eastAsia" w:ascii="仿宋" w:hAnsi="仿宋" w:eastAsia="仿宋"/>
          <w:color w:val="auto"/>
          <w:sz w:val="28"/>
          <w:szCs w:val="28"/>
          <w:lang w:eastAsia="zh-CN"/>
        </w:rPr>
      </w:pPr>
      <w:r>
        <w:rPr>
          <w:rFonts w:hint="eastAsia" w:ascii="仿宋" w:hAnsi="仿宋" w:eastAsia="仿宋"/>
          <w:color w:val="auto"/>
          <w:sz w:val="28"/>
          <w:szCs w:val="28"/>
          <w:lang w:eastAsia="zh-CN"/>
        </w:rPr>
        <w:t xml:space="preserve">(一)评审过程中出现下列情形之一的，评审委员会应当启动异常低价投标(响应)审查程序:</w:t>
      </w:r>
      <w:r/>
    </w:p>
    <w:p>
      <w:pPr>
        <w:ind w:firstLine="560"/>
        <w:spacing w:line="520" w:lineRule="exact"/>
        <w:rPr>
          <w:rFonts w:hint="eastAsia" w:ascii="仿宋" w:hAnsi="仿宋" w:eastAsia="仿宋"/>
          <w:color w:val="auto"/>
          <w:sz w:val="28"/>
          <w:szCs w:val="28"/>
          <w:lang w:eastAsia="zh-CN"/>
        </w:rPr>
      </w:pPr>
      <w:r>
        <w:rPr>
          <w:rFonts w:hint="eastAsia" w:ascii="仿宋" w:hAnsi="仿宋" w:eastAsia="仿宋"/>
          <w:color w:val="auto"/>
          <w:sz w:val="28"/>
          <w:szCs w:val="28"/>
          <w:lang w:eastAsia="zh-CN"/>
        </w:rPr>
        <w:t xml:space="preserve">1.投标(响应)报价低于采购项目预算50%的，即投标(响应)报价&lt;采购项目预算x50%;</w:t>
      </w:r>
      <w:r/>
    </w:p>
    <w:p>
      <w:pPr>
        <w:ind w:firstLine="560"/>
        <w:spacing w:line="520" w:lineRule="exact"/>
        <w:rPr>
          <w:rFonts w:hint="eastAsia" w:ascii="仿宋" w:hAnsi="仿宋" w:eastAsia="仿宋"/>
          <w:color w:val="auto"/>
          <w:sz w:val="28"/>
          <w:szCs w:val="28"/>
          <w:lang w:eastAsia="zh-CN"/>
        </w:rPr>
      </w:pPr>
      <w:r>
        <w:rPr>
          <w:rFonts w:hint="eastAsia" w:ascii="仿宋" w:hAnsi="仿宋" w:eastAsia="仿宋"/>
          <w:color w:val="auto"/>
          <w:sz w:val="28"/>
          <w:szCs w:val="28"/>
          <w:lang w:eastAsia="zh-CN"/>
        </w:rPr>
        <w:t xml:space="preserve">2.投标(响应)报价低于采购项目最高限价45%的，即投标(响应)报价&lt;采购项目最高限价x45%;</w:t>
      </w:r>
      <w:r/>
    </w:p>
    <w:p>
      <w:pPr>
        <w:ind w:firstLine="560"/>
        <w:spacing w:line="520" w:lineRule="exact"/>
        <w:rPr>
          <w:rFonts w:hint="eastAsia" w:ascii="仿宋" w:hAnsi="仿宋" w:eastAsia="仿宋"/>
          <w:color w:val="auto"/>
          <w:sz w:val="28"/>
          <w:szCs w:val="28"/>
          <w:lang w:eastAsia="zh-CN"/>
        </w:rPr>
      </w:pPr>
      <w:r>
        <w:rPr>
          <w:rFonts w:hint="eastAsia" w:ascii="仿宋" w:hAnsi="仿宋" w:eastAsia="仿宋"/>
          <w:color w:val="auto"/>
          <w:sz w:val="28"/>
          <w:szCs w:val="28"/>
          <w:lang w:eastAsia="zh-CN"/>
        </w:rPr>
        <w:t xml:space="preserve">3.评审委员会认定的供应商报价过低、有可能影响产品质量或者不能诚信履约的其他情形。</w:t>
      </w:r>
      <w:r/>
    </w:p>
    <w:p>
      <w:pPr>
        <w:ind w:firstLine="560"/>
        <w:spacing w:line="520" w:lineRule="exact"/>
        <w:rPr>
          <w:rFonts w:hint="eastAsia" w:ascii="仿宋" w:hAnsi="仿宋" w:eastAsia="仿宋"/>
          <w:color w:val="auto"/>
          <w:sz w:val="28"/>
          <w:szCs w:val="28"/>
          <w:lang w:val="en-US" w:eastAsia="zh-CN"/>
        </w:rPr>
      </w:pPr>
      <w:r>
        <w:rPr>
          <w:rFonts w:hint="eastAsia" w:ascii="仿宋" w:hAnsi="仿宋" w:eastAsia="仿宋"/>
          <w:color w:val="auto"/>
          <w:sz w:val="28"/>
          <w:szCs w:val="28"/>
          <w:lang w:eastAsia="zh-CN"/>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通过苏采云系统要求其在合理的时间内提供说明，必要时提交相关证明材料；供应商不能证明其报价合理性的，评标委员会应当将其作为无效投标处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26.3.</w:t>
      </w:r>
      <w:r>
        <w:rPr>
          <w:rFonts w:hint="eastAsia" w:ascii="仿宋" w:hAnsi="仿宋" w:eastAsia="仿宋" w:cs="仿宋"/>
          <w:color w:val="auto"/>
          <w:sz w:val="28"/>
          <w:szCs w:val="28"/>
          <w:highlight w:val="none"/>
          <w:lang w:val="en-US" w:eastAsia="zh-CN"/>
        </w:rPr>
        <w:t xml:space="preserve">7</w:t>
      </w:r>
      <w:r>
        <w:rPr>
          <w:rFonts w:hint="eastAsia" w:ascii="仿宋" w:hAnsi="仿宋" w:eastAsia="仿宋" w:cs="仿宋"/>
          <w:color w:val="auto"/>
          <w:sz w:val="28"/>
          <w:szCs w:val="28"/>
          <w:highlight w:val="none"/>
        </w:rPr>
        <w:t xml:space="preserve">不符合磋商文件中规定的实质性要求和条件的（实质性要求和条件是指本招标文件中用带星号（“★”）的商务和技术要求）。</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26.3.</w:t>
      </w:r>
      <w:r>
        <w:rPr>
          <w:rFonts w:hint="eastAsia" w:ascii="仿宋" w:hAnsi="仿宋" w:eastAsia="仿宋" w:cs="仿宋"/>
          <w:color w:val="auto"/>
          <w:sz w:val="28"/>
          <w:szCs w:val="28"/>
          <w:highlight w:val="none"/>
          <w:lang w:val="en-US" w:eastAsia="zh-CN"/>
        </w:rPr>
        <w:t xml:space="preserve">8</w:t>
      </w:r>
      <w:r>
        <w:rPr>
          <w:rFonts w:hint="eastAsia" w:ascii="仿宋" w:hAnsi="仿宋" w:eastAsia="仿宋" w:cs="仿宋"/>
          <w:color w:val="auto"/>
          <w:sz w:val="28"/>
          <w:szCs w:val="28"/>
          <w:highlight w:val="none"/>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26.3.</w:t>
      </w:r>
      <w:r>
        <w:rPr>
          <w:rFonts w:hint="eastAsia" w:ascii="仿宋" w:hAnsi="仿宋" w:eastAsia="仿宋" w:cs="仿宋"/>
          <w:color w:val="auto"/>
          <w:sz w:val="28"/>
          <w:szCs w:val="28"/>
          <w:highlight w:val="none"/>
          <w:lang w:val="en-US" w:eastAsia="zh-CN"/>
        </w:rPr>
        <w:t xml:space="preserve">9</w:t>
      </w:r>
      <w:r>
        <w:rPr>
          <w:rFonts w:hint="eastAsia" w:ascii="仿宋" w:hAnsi="仿宋" w:eastAsia="仿宋" w:cs="仿宋"/>
          <w:color w:val="auto"/>
          <w:sz w:val="28"/>
          <w:szCs w:val="28"/>
          <w:highlight w:val="none"/>
        </w:rPr>
        <w:t xml:space="preserve">响应文件含有采购人不能接受的附加条件的。</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26.3.</w:t>
      </w:r>
      <w:r>
        <w:rPr>
          <w:rFonts w:hint="eastAsia" w:ascii="仿宋" w:hAnsi="仿宋" w:eastAsia="仿宋" w:cs="仿宋"/>
          <w:color w:val="auto"/>
          <w:sz w:val="28"/>
          <w:szCs w:val="28"/>
          <w:highlight w:val="none"/>
          <w:lang w:val="en-US" w:eastAsia="zh-CN"/>
        </w:rPr>
        <w:t xml:space="preserve">10</w:t>
      </w:r>
      <w:r>
        <w:rPr>
          <w:rFonts w:hint="eastAsia" w:ascii="仿宋" w:hAnsi="仿宋" w:eastAsia="仿宋" w:cs="仿宋"/>
          <w:color w:val="auto"/>
          <w:sz w:val="28"/>
          <w:szCs w:val="28"/>
          <w:highlight w:val="none"/>
        </w:rPr>
        <w:t xml:space="preserve">按照第37.4的要求本项目中具有“强制采购”产品，但未提供经国家确定的认证机构出具的、处于有效期之内该节能产品认证证书图片的；</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26.3.1</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响应文件未按照磋商文件要求加盖CA电子公章的。</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26.4未实质性响应磋商文件的响应文件按无效响应处理。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26.5如果响应文件实质上没有响应磋商文件的要求，磋商小组将予以拒绝，供应商不得通过修改或撤销</w:t>
      </w:r>
      <w:r>
        <w:rPr>
          <w:rFonts w:hint="eastAsia" w:ascii="仿宋" w:hAnsi="仿宋" w:eastAsia="仿宋" w:cs="仿宋"/>
          <w:color w:val="auto"/>
          <w:sz w:val="28"/>
          <w:szCs w:val="28"/>
          <w:highlight w:val="none"/>
          <w:lang w:eastAsia="zh-CN"/>
        </w:rPr>
        <w:t xml:space="preserve">不符</w:t>
      </w:r>
      <w:r>
        <w:rPr>
          <w:rFonts w:hint="eastAsia" w:ascii="仿宋" w:hAnsi="仿宋" w:eastAsia="仿宋" w:cs="仿宋"/>
          <w:color w:val="auto"/>
          <w:sz w:val="28"/>
          <w:szCs w:val="28"/>
          <w:highlight w:val="none"/>
        </w:rPr>
        <w:t xml:space="preserve">合要求的偏离或保留而使其成为实质性响应的文件。</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26.6供应商在项目评审全过程中应保持通讯畅通，并安排专人与采购人或采购代理机构及磋商小组联系。</w:t>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27.磋商程序及评审方法和评审标准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27.1磋商程序</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最后报价是供应商响应文件的有效组成部分。符合《政府采购竞争性磋商采购方</w:t>
      </w:r>
      <w:r>
        <w:rPr>
          <w:rFonts w:hint="eastAsia" w:ascii="仿宋" w:hAnsi="仿宋" w:eastAsia="仿宋" w:cs="仿宋"/>
          <w:color w:val="auto"/>
          <w:sz w:val="28"/>
          <w:szCs w:val="28"/>
          <w:highlight w:val="none"/>
          <w:lang w:eastAsia="zh-CN"/>
        </w:rPr>
        <w:t xml:space="preserve">式管</w:t>
      </w:r>
      <w:r>
        <w:rPr>
          <w:rFonts w:hint="eastAsia" w:ascii="仿宋" w:hAnsi="仿宋" w:eastAsia="仿宋" w:cs="仿宋"/>
          <w:color w:val="auto"/>
          <w:sz w:val="28"/>
          <w:szCs w:val="28"/>
          <w:highlight w:val="none"/>
        </w:rPr>
        <w:t xml:space="preserve">理暂行办法》第三条第一款第四项及《财政部关于竞争性磋商采购方式管理暂行办法有关问题的补充通知》（财库[2015]124号）规定情形的，提交最后报价的供应商可以为2家。</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27.2评审方法和评审标准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27.2.1评审方法。经磋商确定最终采购需求和提交最后报价的供应商后，由磋商小组采用综合评分法对提交最后报价的供应商的响应文件和最后报价进行综合评分。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27.2.2评审标准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见本磋商文件第三章规定。</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27.3采购活动终止的情况</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出现下列情形之一的，本次竞争性磋商采购活动将被终止：</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27.3.1因情况变化，不再符合规定的竞争性磋商采购方式适用情形的。</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27.3.2出现影响采购公正的违法、违规行为的。</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27.3.3除本磋商文件第二章第27.1.2条第三款规定的情形外，在采购过程中符合要求的供应商或者最后报价未超过采购预算的供应商不足3家的。</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27.3.4在苏采云系统规定时间内成功解密电子响应文件的供应商不足3家的。</w:t>
      </w:r>
      <w:r/>
    </w:p>
    <w:p>
      <w:pP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28.推荐成交候选供应商</w:t>
      </w:r>
      <w:r/>
    </w:p>
    <w:p>
      <w:pPr>
        <w:ind w:firstLine="539"/>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28.1磋商小组将对通过资格性审查和符合性审查的响应文件进行评价和比较。</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28.2磋商小组按磋商文件第三章中公布的评标标准对每份合格响应文件进行评审，推荐3名成交候选供应商。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28.3磋商小组发现磋商文件存在歧义、重大缺陷导致评审工作无法进行，或者磋商文件内容存在违反国家有关规定的，评审工作停止，采购人或采购代理机构修改磋商文件后重新组织采购活动。</w:t>
      </w:r>
      <w:r/>
    </w:p>
    <w:p>
      <w:pPr>
        <w:ind w:right="-634"/>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29.磋商过程保密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29.1在宣布成交结果前，凡属于审查、澄清、磋商、评审响应文件和确定成交等相关信息，均不得泄露给任何供应商或与评审工作无关的人员。</w:t>
      </w:r>
      <w:r/>
    </w:p>
    <w:p>
      <w:pPr>
        <w:ind w:firstLine="54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29.2供应商不得探听上述信息，不得以任何行为影响磋商过程，否则将被取消成交资格。</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29.3磋商小组名单在磋商前确定，并在磋商结果确定前保密。</w:t>
      </w:r>
      <w:r/>
    </w:p>
    <w:p>
      <w:pPr>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六、确定成交及签订合同</w:t>
      </w:r>
      <w:r/>
    </w:p>
    <w:p>
      <w:pPr>
        <w:ind w:right="-634"/>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30.确定成交供应商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30.1采购人将从磋商小组推荐的符合采购需求的成交候选供应商中按排名先后确定成交供应商。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30.2采购人或采购代理机构将在淮安市政府采购网发布成交结果公告。</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30.3成交候选人在合同签订前，如经查实从参加该成交项目之日起计算所参加的政府采购活动前三年内，在经营活动中有行贿犯罪记录的，采购人或采购代理机构将取消其成交候选人资格。</w:t>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31.成交通知书</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31.1成交结果确定后，采购人或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.签订合同</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.1采购人与成交供应商应在成交通知书发出之日起三十日内签订政府采购合同。磋商文件、成交供应商的响应文件及澄清文件等均为签订合同依据。</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.2成交供应商自成交通知书发出之日起三十日内无正当理由不与采购人签订合同的，将按规定进行处理。</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.货物和服务的减少</w:t>
      </w:r>
      <w:r/>
    </w:p>
    <w:p>
      <w:pPr>
        <w:ind w:firstLine="537"/>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.1采购结束后，采购人若由于各种客观原因，必须对采购项目所牵涉的货物和服务进行适当的减少时，在双方协商一致的前提下，可以按照磋商时的价格水平做相应的调减，并据此签订补充合同。</w:t>
      </w:r>
      <w:r/>
    </w:p>
    <w:p>
      <w:pPr>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七、质疑处理</w:t>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.质疑处理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.1供应商认为采购文件、采购过程和成交结果使自己的权益受到损害的，可以在知道或者应知其权益受到损害之日起七个工作日内，以电子文件</w:t>
      </w:r>
      <w:r>
        <w:rPr>
          <w:rFonts w:hint="eastAsia" w:ascii="仿宋" w:hAnsi="仿宋" w:eastAsia="仿宋" w:cs="仿宋"/>
          <w:color w:val="auto"/>
          <w:sz w:val="28"/>
          <w:szCs w:val="28"/>
          <w:highlight w:val="none"/>
          <w:lang w:eastAsia="zh-CN"/>
        </w:rPr>
        <w:t xml:space="preserve">形式</w:t>
      </w:r>
      <w:r>
        <w:rPr>
          <w:rFonts w:hint="eastAsia" w:ascii="仿宋" w:hAnsi="仿宋" w:eastAsia="仿宋" w:cs="仿宋"/>
          <w:color w:val="auto"/>
          <w:sz w:val="28"/>
          <w:szCs w:val="28"/>
          <w:highlight w:val="none"/>
        </w:rPr>
        <w:t xml:space="preserve">通过“苏采云平台”—“供应商”登录，从“项目质疑申请”模块提出质疑。未通过交易平台提交的、七个工作日之外以及未按35.5条的要求提供质疑的均不予受理。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.2上述应知其权益受到损害之日是指:</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（1）对磋商文件提出质疑的，为采购文件公告期限届满之日起计算；</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（2）对采购过程提出质疑的，为各采购程序环节结束之日起计算；</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（3）对成交结果提出质疑的，为成交结果公告期限届满之日起计算。</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.3质疑供应商是指直接参加本次磋商活动的供应商，未参加磋商活动的供应商或在磋商活动中自身权益未受到损害的供应商所提出的质疑不予受理。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.4质疑供应商在法定质疑期内应当一次性针对同一采购环节提出质疑。</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.5质疑函应当包括以下主要内容，附上相关证明材料。否则，采购人或采购代理机构不予受理。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（1）质疑供应商的名称、地址、邮编、联系人及联系电话；</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（2）质疑项目的名称、编号；</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（3）具体、明确的质疑事项和与质疑事实相关的请求；</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（4）事实依据；</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（5）必要的法律依据；</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（6）提起质疑的日期；</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6采购人或采购代理机构收到质疑函后，将对质疑的形式和内容进行审查，如质疑函内容、格式不符合规定，采购人或采购代理机构将告知质疑人进行补正。质疑人应当在法定质疑期限内进行补正并重新提交质疑函，拒不补正或者超过法定期限后未重新提交质疑函的，为无效质疑，采购人或采购代理机构有权不予受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7对于内容、格式符合规定的质疑函，采购人或采购代理机构将在七个工作日内以电子文件的形式作出答复，但质疑答复的内容不涉及商业秘密。如果质疑供应商还需要纸质形式回复函的，需主动与采购人或采购代理机构联系索取，或者在质疑函中明确提出该要求。</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8供应商提出的质疑必须有理、有据，不得恶意质疑或提交虚假质疑。否则，一经查实，采购人或采购代理机构有权依据政府采购的有关规定，报请淮安市财政局政府采购管理处对该供应商列入失信行为或不良行为记录名单，进行相应的行政处罚。</w:t>
      </w:r>
      <w:r/>
    </w:p>
    <w:p>
      <w:pPr>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八、政府采购政策功能落实</w:t>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35</w:t>
      </w:r>
      <w:r>
        <w:rPr>
          <w:rFonts w:hint="eastAsia" w:ascii="仿宋" w:hAnsi="仿宋" w:eastAsia="仿宋" w:cs="仿宋"/>
          <w:color w:val="auto"/>
          <w:sz w:val="28"/>
          <w:szCs w:val="28"/>
          <w:highlight w:val="none"/>
        </w:rPr>
        <w:t xml:space="preserve">.政策功能落实</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.1小微型企业价格扣除</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.1.1</w:t>
      </w:r>
      <w:r>
        <w:rPr>
          <w:rFonts w:hint="eastAsia" w:ascii="仿宋" w:hAnsi="仿宋" w:eastAsia="仿宋" w:cs="仿宋"/>
          <w:color w:val="auto"/>
          <w:sz w:val="28"/>
          <w:szCs w:val="28"/>
          <w:highlight w:val="none"/>
          <w:lang w:val="zh-CN"/>
        </w:rPr>
        <w:t xml:space="preserve">对于未预留份额专门面向中小企业采购的采购项目，供应商提供的货物或者服务</w:t>
      </w:r>
      <w:r>
        <w:rPr>
          <w:rFonts w:hint="eastAsia" w:ascii="仿宋" w:hAnsi="仿宋" w:eastAsia="仿宋" w:cs="仿宋"/>
          <w:color w:val="auto"/>
          <w:sz w:val="28"/>
          <w:szCs w:val="28"/>
          <w:highlight w:val="none"/>
        </w:rPr>
        <w:t xml:space="preserve">符合下列情形的，享受本办法规定的中小企业扶持政策给予小微企业报价20%的扣除，用扣除后的价格参与评审：</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（1）在货物采购项目中，货物由中小企业制造，即货物由中小企业生产且使用该中小企业商号或者注册商标；</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（2）在服务采购项目中，服务由中小企业承接，即提供服务的人员为中小企业依照《中华人民共和国劳动合同法》订立劳动合同的从业人员。</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.1.2在货物采购项目中，供应商提供的货物既有中小企业制造货物，也有大型企业制造货物的，不享受本办法规定的中小企业扶持政策。</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.2联合体及分包</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.2.1以联合体形式参加政府采购活动，联合体各方均为中小企业的，联合体视同中小企业。其中，联合体各方均为小微企业的，联合体视同小微企业。</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.2.2享受扶持政策获得政府采购合同的，小微企业不得将合同分包给大中型企业，中型企业不得将合同分包给大型企业。</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.3小微型企业</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（1）供应商须按照磋商文件的要求提供相应的《企业声明函》，详见磋商文件第六章示范格式。</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（2）企业标准请参照《政府采购促进中小企业发展管理办法》（财库〔2020〕46号）文件规定自行填写。</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.4残疾人福利单位</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（1）残疾人福利单位需按照招标文件的要求提供《残疾人福利性单位声明函》，详见招标文件第六章示范格式。</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（2）残疾人福利单位标准请参照《关于促进残疾人就业政府采购政策的通知》（财库〔2017〕141号）。</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.5监狱和戒毒企业</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（1）监狱企业参加政府采购活动时，需提供由省级以上监狱管理局、戒毒管理局（含新疆生产建设兵团）出具的属于监狱企业的证明文件）（磋商文件中上传加盖出具单位公章的电子件）。</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（2）监狱企业标准请参照《关于政府采购支持监狱企业发展有关问题的通知》（财库〔2014〕68号）。</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 节能、环保政策（本项目不涉及）</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.2节能产品</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本项目</w:t>
      </w:r>
      <w:r>
        <w:rPr>
          <w:rFonts w:hint="eastAsia" w:ascii="仿宋" w:hAnsi="仿宋" w:eastAsia="仿宋"/>
          <w:sz w:val="28"/>
          <w:szCs w:val="28"/>
          <w:highlight w:val="none"/>
          <w:u w:val="single"/>
        </w:rPr>
        <w:t xml:space="preserve">/</w:t>
      </w:r>
      <w:r>
        <w:rPr>
          <w:rFonts w:hint="eastAsia" w:ascii="仿宋" w:hAnsi="仿宋" w:eastAsia="仿宋"/>
          <w:sz w:val="28"/>
          <w:szCs w:val="28"/>
          <w:highlight w:val="none"/>
        </w:rPr>
        <w:t xml:space="preserve">被列入“节能产品品目清单”的，实行</w:t>
      </w:r>
      <w:r>
        <w:rPr>
          <w:rFonts w:hint="eastAsia" w:ascii="仿宋" w:hAnsi="仿宋" w:eastAsia="仿宋"/>
          <w:sz w:val="28"/>
          <w:szCs w:val="28"/>
          <w:highlight w:val="none"/>
          <w:u w:val="single"/>
        </w:rPr>
        <w:t xml:space="preserve">（优先采购/强制采购）</w:t>
      </w:r>
      <w:r>
        <w:rPr>
          <w:rFonts w:hint="eastAsia" w:ascii="仿宋" w:hAnsi="仿宋" w:eastAsia="仿宋"/>
          <w:sz w:val="28"/>
          <w:szCs w:val="28"/>
          <w:highlight w:val="none"/>
        </w:rPr>
        <w:t xml:space="preserve">。</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.3环保产品</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本项目中</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被列入“环境标志产品品目清单”的，实行优先采购。</w:t>
      </w:r>
      <w:r/>
    </w:p>
    <w:p>
      <w:pPr>
        <w:ind w:firstLine="560"/>
        <w:spacing w:line="520" w:lineRule="exact"/>
        <w:rPr>
          <w:rFonts w:hint="eastAsia" w:ascii="仿宋" w:hAnsi="仿宋" w:eastAsia="仿宋"/>
          <w:sz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.4本项目中实行“强制采购”的，需</w:t>
      </w:r>
      <w:r>
        <w:rPr>
          <w:rFonts w:hint="eastAsia" w:ascii="仿宋" w:hAnsi="仿宋" w:eastAsia="仿宋"/>
          <w:sz w:val="28"/>
          <w:highlight w:val="none"/>
        </w:rPr>
        <w:t xml:space="preserve">提供国家市场监督管理总局确定的列入“参与实施政府采购节能产品认证机构名录”内的认证机构出具的、有效期内的该产品环境标志产品认证证书电子件，未提供的作无效</w:t>
      </w:r>
      <w:r>
        <w:rPr>
          <w:rFonts w:hint="eastAsia" w:ascii="仿宋" w:hAnsi="仿宋" w:eastAsia="仿宋"/>
          <w:sz w:val="28"/>
          <w:highlight w:val="none"/>
          <w:lang w:eastAsia="zh-CN"/>
        </w:rPr>
        <w:t xml:space="preserve">响应文件</w:t>
      </w:r>
      <w:r>
        <w:rPr>
          <w:rFonts w:hint="eastAsia" w:ascii="仿宋" w:hAnsi="仿宋" w:eastAsia="仿宋"/>
          <w:sz w:val="28"/>
          <w:highlight w:val="none"/>
        </w:rPr>
        <w:t xml:space="preserve">处理；实行“优先采购”的，在评分标准的“政策导向”处参与加分（详见第三章评标标准）。</w:t>
      </w:r>
      <w:r/>
    </w:p>
    <w:p>
      <w:pPr>
        <w:ind w:firstLine="560"/>
        <w:spacing w:line="520" w:lineRule="exact"/>
        <w:rPr>
          <w:rFonts w:hint="eastAsia" w:ascii="仿宋" w:hAnsi="仿宋" w:eastAsia="仿宋"/>
          <w:bCs/>
          <w:color w:val="000000"/>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.5节能、环保产品的品目清单按照《关于印发环境标志产品政府采购品目清单的通知》（财库〔2019〕18号）、《关于印发节能产品政府采购品目清单的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highlight w:val="none"/>
        </w:rPr>
        <w:t xml:space="preserve">通知》（财库〔2019〕19号）执行。国家对品目清单进行调整的，按照最新调整的品目清单执行。</w:t>
      </w:r>
      <w:r/>
    </w:p>
    <w:p>
      <w:pPr>
        <w:spacing w:line="52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3</w:t>
      </w:r>
      <w:r>
        <w:rPr>
          <w:rFonts w:hint="eastAsia" w:ascii="仿宋" w:hAnsi="仿宋" w:eastAsia="仿宋"/>
          <w:bCs/>
          <w:color w:val="000000"/>
          <w:sz w:val="28"/>
          <w:szCs w:val="28"/>
          <w:highlight w:val="none"/>
          <w:lang w:val="en-US" w:eastAsia="zh-CN"/>
        </w:rPr>
        <w:t xml:space="preserve">7</w:t>
      </w:r>
      <w:r>
        <w:rPr>
          <w:rFonts w:hint="eastAsia" w:ascii="仿宋" w:hAnsi="仿宋" w:eastAsia="仿宋"/>
          <w:bCs/>
          <w:color w:val="000000"/>
          <w:sz w:val="28"/>
          <w:szCs w:val="28"/>
          <w:highlight w:val="none"/>
        </w:rPr>
        <w:t xml:space="preserve">．政府绿色采购</w:t>
      </w:r>
      <w:r/>
    </w:p>
    <w:p>
      <w:pPr>
        <w:ind w:firstLine="280"/>
        <w:spacing w:line="520" w:lineRule="exact"/>
        <w:rPr>
          <w:rFonts w:hint="eastAsia" w:ascii="仿宋" w:hAnsi="仿宋" w:eastAsia="仿宋"/>
          <w:bCs/>
          <w:color w:val="000000"/>
          <w:sz w:val="28"/>
          <w:szCs w:val="28"/>
          <w:highlight w:val="none"/>
        </w:rPr>
      </w:pPr>
      <w:r>
        <w:rPr>
          <w:rFonts w:hint="eastAsia" w:ascii="仿宋" w:hAnsi="仿宋" w:eastAsia="仿宋"/>
          <w:sz w:val="28"/>
          <w:szCs w:val="28"/>
          <w:highlight w:val="none"/>
        </w:rPr>
        <w:t xml:space="preserve">根据《江苏省财政厅关于加强政府绿色采购有关事项的通知》（苏财购〔2023〕65号）的要求，落实政府绿色采购相关政策，具体如下：</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.1本项目为货物类采购项目的，所提供的产品需综合考虑节能环保、节水、循环再生、低碳、有机等因素；本项目为物业、合同能源管理等服务类采购项目的，应在服务中加强绿色低碳管理。</w:t>
      </w:r>
      <w:r/>
    </w:p>
    <w:p>
      <w:pPr>
        <w:pStyle w:val="846"/>
        <w:ind w:left="0" w:firstLine="560"/>
        <w:spacing w:after="0"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.2本项目中涉及商品的</w:t>
      </w:r>
      <w:r>
        <w:rPr>
          <w:rFonts w:ascii="仿宋" w:hAnsi="仿宋" w:eastAsia="仿宋"/>
          <w:sz w:val="28"/>
          <w:szCs w:val="28"/>
          <w:highlight w:val="none"/>
        </w:rPr>
        <w:t xml:space="preserve">包装应按照“财办库〔2020〕123号《关于印发《商品包装政府采购需求标准（试行）》、《快递包装政府采购需求标准（试行）》的通知》”执行</w:t>
      </w:r>
      <w:r>
        <w:rPr>
          <w:rFonts w:hint="eastAsia" w:ascii="仿宋" w:hAnsi="仿宋" w:eastAsia="仿宋"/>
          <w:sz w:val="28"/>
          <w:szCs w:val="28"/>
          <w:highlight w:val="none"/>
        </w:rPr>
        <w:t xml:space="preserve">,在供货、安装过程中能做到低碳物流、环保节约、提高资源利用率；涉及设备运维参考《绿色数据中心政府采购需求标准（试行）》（财库〔2023〕7号文）执行。</w:t>
      </w:r>
      <w:r/>
    </w:p>
    <w:p>
      <w:pPr>
        <w:pStyle w:val="846"/>
        <w:ind w:left="0"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.3本项目中涉及涂料、胶黏剂、油墨、清洗剂等挥发性有机物产品的，要执行国家和江苏省VOCs含量限制标准，优先使用低挥发性原辅材料，使用低VOCs含量的涂料、胶黏剂等。</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 履约资金扶持政策</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.2有融资贷款需求的成交人，与采购人在苏采云【合同在线签订】模块中进行合同在线签订时，【账户信息完善】的“是否融资”一栏中需选择“是”，同时完善收款账号信息和合同补充协议（融资账号）。</w:t>
      </w:r>
      <w:r/>
    </w:p>
    <w:p>
      <w:pPr>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.采购本国产品的支持政策</w:t>
      </w:r>
      <w:r/>
    </w:p>
    <w:p>
      <w:pPr>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.1 本项目政府采购活动中既有本国产品又有非本国产品参与竞争的，依法对本国产品给予价格评审优惠，对本国产品的报价给予20%的价格扣除，用扣除后的价格参与评审。</w:t>
      </w:r>
      <w:r/>
    </w:p>
    <w:p>
      <w:pPr>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.2 当采购项目或者采购包中含有多种产品，</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为该采购项目或者采购包提供的符合本国产品标准的产品成本之和占该</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提供的全部产品成本之和的比例达到80%以上时（</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需在“第六章 投标文件格式”的“三、投标报价明细表”中填写比例数值），依法对该</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提供的全部产品给予价格评审优惠，即对该</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提供的全部产品的总报价给予20%的价格扣除，用扣除后的价格参与评审。</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未填写比例数值，或比例数值未达到80%的，将不享受本国产品价格评审优惠。</w:t>
      </w:r>
      <w:r/>
    </w:p>
    <w:p>
      <w:pPr>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.3 </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需按照招标文件的要求提供《关于符合本国产品标准的声明函》（以下简称《声明函》，详见第六章“示范格式六”），如不提供将不享受本国产品价格评审优惠。</w:t>
      </w:r>
      <w:r/>
    </w:p>
    <w:p>
      <w:pPr>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.4 </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需在《声明函》中逐一、准确填写产品名称、厂名、生产厂址三项信息，三项信息中任意一项未填写的视为该项产品不符合本国产品标准，不享受本国产品价格评审优惠。</w:t>
      </w:r>
      <w:r/>
    </w:p>
    <w:p>
      <w:pPr>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.5 评标过程中，如发现</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在《声明函》内容含义不明确、同类事项与投标（响应）文件表述不一致或者有明显文字错误等情况的，评标委员会应当以书面形式要求</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提供的相关产品视为不符合本国产品标准。</w:t>
      </w:r>
      <w:r/>
    </w:p>
    <w:p>
      <w:pPr>
        <w:ind w:firstLine="560"/>
        <w:jc w:val="left"/>
        <w:spacing w:line="520" w:lineRule="exact"/>
        <w:rPr>
          <w:rFonts w:hint="eastAsia" w:ascii="仿宋" w:hAnsi="仿宋" w:eastAsia="仿宋"/>
          <w:sz w:val="28"/>
          <w:szCs w:val="28"/>
          <w:highlight w:val="none"/>
        </w:rPr>
        <w:sectPr>
          <w:footnotePr/>
          <w:endnotePr/>
          <w:type w:val="nextPage"/>
          <w:pgSz w:w="11906" w:h="16838" w:orient="portrait"/>
          <w:pgMar w:top="1560" w:right="1106" w:bottom="1440" w:left="1260" w:header="851" w:footer="992" w:gutter="0"/>
          <w:cols w:num="1" w:sep="0" w:space="1701" w:equalWidth="1"/>
          <w:docGrid w:linePitch="360"/>
        </w:sectPr>
      </w:pPr>
      <w:r>
        <w:rPr>
          <w:rFonts w:hint="eastAsia" w:ascii="仿宋" w:hAnsi="仿宋" w:eastAsia="仿宋"/>
          <w:sz w:val="28"/>
          <w:szCs w:val="28"/>
          <w:highlight w:val="none"/>
        </w:rPr>
        <w:t xml:space="preserve">注：本项目对采购本国产品给予政策支持；适用本国产品标准的货物具体是指《政</w:t>
      </w:r>
      <w:r>
        <w:rPr>
          <w:rFonts w:hint="eastAsia" w:ascii="仿宋" w:hAnsi="仿宋" w:eastAsia="仿宋"/>
          <w:sz w:val="28"/>
          <w:szCs w:val="28"/>
          <w:highlight w:val="none"/>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2"/>
        </w:numPr>
        <w:ind w:firstLine="539"/>
        <w:jc w:val="center"/>
        <w:keepLines w:val="0"/>
        <w:keepNext w:val="0"/>
        <w:pageBreakBefore w:val="0"/>
        <w:spacing w:line="500" w:lineRule="exact"/>
        <w:rPr>
          <w:rFonts w:hint="eastAsia" w:ascii="仿宋" w:hAnsi="仿宋" w:eastAsia="仿宋"/>
          <w:b/>
          <w:sz w:val="36"/>
          <w:szCs w:val="36"/>
          <w:highlight w:val="none"/>
        </w:rPr>
      </w:pPr>
      <w:r>
        <w:rPr>
          <w:rFonts w:hint="eastAsia" w:ascii="仿宋" w:hAnsi="仿宋" w:eastAsia="仿宋"/>
          <w:b/>
          <w:sz w:val="36"/>
          <w:szCs w:val="36"/>
          <w:highlight w:val="none"/>
        </w:rPr>
        <w:t xml:space="preserve">评审方法与评审标准</w:t>
      </w:r>
      <w:r/>
    </w:p>
    <w:p>
      <w:pPr>
        <w:ind w:firstLine="539"/>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rPr>
        <w:t xml:space="preserve">一、</w:t>
      </w:r>
      <w:r>
        <w:rPr>
          <w:rFonts w:hint="eastAsia" w:ascii="仿宋" w:hAnsi="仿宋" w:eastAsia="仿宋"/>
          <w:sz w:val="28"/>
          <w:szCs w:val="28"/>
          <w:highlight w:val="none"/>
          <w:lang w:val="zh-CN"/>
        </w:rPr>
        <w:t xml:space="preserve">本项目采用综合评分法进行评审。</w:t>
      </w:r>
      <w:r>
        <w:rPr>
          <w:rFonts w:hint="eastAsia" w:ascii="仿宋" w:hAnsi="仿宋" w:eastAsia="仿宋"/>
          <w:sz w:val="28"/>
          <w:highlight w:val="none"/>
        </w:rPr>
        <w:t xml:space="preserve">磋商小组仅对确定为实质上响应磋商文件要求的响应文件进行评价和比较。综合评分法，是指响应文件满足磋商文件全部要求且按照评审因素的量化指标评审得分最高的供应商为成交候选供应商的评标方法。</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二、磋商小组将依据下列评标标准进行评审，本评标标准的总分为100分。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三、具体标准:</w:t>
      </w:r>
      <w:r/>
    </w:p>
    <w:p>
      <w:pPr>
        <w:ind w:firstLine="2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（一）价格:10分</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满足磋商文件要求且最后报价最低为磋商基准价，其价格分为满分。其他供应商的价格分按照下列公式计算（小数点保留两位）: </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磋商报价得分＝（磋商基准价/最后磋商报价）×10分</w:t>
      </w:r>
      <w:r>
        <w:rPr>
          <w:rFonts w:hint="eastAsia" w:ascii="仿宋" w:hAnsi="仿宋" w:eastAsia="仿宋" w:cs="仿宋"/>
          <w:color w:val="auto"/>
          <w:sz w:val="28"/>
          <w:szCs w:val="28"/>
          <w:highlight w:val="none"/>
        </w:rPr>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rPr>
          <w:rFonts w:hint="eastAsia" w:ascii="仿宋" w:hAnsi="仿宋" w:eastAsia="仿宋" w:cs="仿宋"/>
          <w:color w:val="auto"/>
          <w:sz w:val="28"/>
          <w:szCs w:val="28"/>
          <w:highlight w:val="none"/>
          <w:lang w:val="en-US" w:eastAsia="zh-CN"/>
        </w:rPr>
        <w:t xml:space="preserve">注：本项目最终磋商报价为项目总报价。</w:t>
      </w:r>
      <w:r>
        <w:rPr>
          <w:rFonts w:hint="eastAsia" w:ascii="仿宋" w:hAnsi="仿宋" w:eastAsia="仿宋" w:cs="仿宋"/>
          <w:color w:val="auto"/>
          <w:sz w:val="28"/>
          <w:szCs w:val="28"/>
          <w:highlight w:val="none"/>
        </w:rPr>
      </w:r>
      <w:r/>
    </w:p>
    <w:p>
      <w:pPr>
        <w:pStyle w:val="843"/>
        <w:ind w:firstLine="2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（二）方案部分：</w:t>
      </w:r>
      <w:r>
        <w:rPr>
          <w:rFonts w:hint="eastAsia" w:ascii="仿宋" w:hAnsi="仿宋" w:eastAsia="仿宋" w:cs="仿宋"/>
          <w:color w:val="auto"/>
          <w:sz w:val="28"/>
          <w:szCs w:val="28"/>
          <w:highlight w:val="none"/>
          <w:lang w:val="en-US" w:eastAsia="zh-CN"/>
        </w:rPr>
        <w:t xml:space="preserve">53</w:t>
      </w:r>
      <w:r>
        <w:rPr>
          <w:rFonts w:hint="eastAsia" w:ascii="仿宋" w:hAnsi="仿宋" w:eastAsia="仿宋" w:cs="仿宋"/>
          <w:color w:val="auto"/>
          <w:sz w:val="28"/>
          <w:szCs w:val="28"/>
          <w:highlight w:val="none"/>
        </w:rPr>
        <w:t xml:space="preserve">分</w:t>
      </w:r>
      <w:r/>
    </w:p>
    <w:p>
      <w:pPr>
        <w:ind w:firstLine="539"/>
        <w:keepLines w:val="0"/>
        <w:keepNext w:val="0"/>
        <w:pageBreakBefore w:val="0"/>
        <w:spacing w:line="50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1、对本项目的了解程度(</w:t>
      </w:r>
      <w:r>
        <w:rPr>
          <w:rFonts w:hint="eastAsia" w:ascii="仿宋" w:hAnsi="仿宋" w:eastAsia="仿宋" w:cs="仿宋"/>
          <w:color w:val="auto"/>
          <w:sz w:val="28"/>
          <w:szCs w:val="28"/>
          <w:highlight w:val="none"/>
          <w:lang w:val="en-US" w:eastAsia="zh-CN"/>
        </w:rPr>
        <w:t xml:space="preserve">10</w:t>
      </w:r>
      <w:r>
        <w:rPr>
          <w:rFonts w:hint="eastAsia" w:ascii="仿宋" w:hAnsi="仿宋" w:eastAsia="仿宋" w:cs="仿宋"/>
          <w:color w:val="auto"/>
          <w:sz w:val="28"/>
          <w:szCs w:val="28"/>
          <w:highlight w:val="none"/>
          <w:lang w:val="zh-CN"/>
        </w:rPr>
        <w:t xml:space="preserve">分)</w:t>
      </w:r>
      <w:r/>
    </w:p>
    <w:p>
      <w:pPr>
        <w:ind w:firstLine="539"/>
        <w:keepLines w:val="0"/>
        <w:keepNext w:val="0"/>
        <w:pageBreakBefore w:val="0"/>
        <w:spacing w:line="50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根据供应商提供内容的详细程度、合理性进行综合评审:内容详细全面、合理性好得</w:t>
      </w: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0</w:t>
      </w:r>
      <w:r>
        <w:rPr>
          <w:rFonts w:hint="eastAsia" w:ascii="仿宋" w:hAnsi="仿宋" w:eastAsia="仿宋" w:cs="仿宋"/>
          <w:color w:val="auto"/>
          <w:sz w:val="28"/>
          <w:szCs w:val="28"/>
          <w:highlight w:val="none"/>
          <w:lang w:val="zh-CN"/>
        </w:rPr>
        <w:t xml:space="preserve">分;内容</w:t>
      </w:r>
      <w:r>
        <w:rPr>
          <w:rFonts w:hint="eastAsia" w:ascii="仿宋" w:hAnsi="仿宋" w:eastAsia="仿宋" w:cs="仿宋"/>
          <w:color w:val="auto"/>
          <w:sz w:val="28"/>
          <w:szCs w:val="28"/>
          <w:highlight w:val="none"/>
        </w:rPr>
        <w:t xml:space="preserve">较为</w:t>
      </w:r>
      <w:r>
        <w:rPr>
          <w:rFonts w:hint="eastAsia" w:ascii="仿宋" w:hAnsi="仿宋" w:eastAsia="仿宋" w:cs="仿宋"/>
          <w:color w:val="auto"/>
          <w:sz w:val="28"/>
          <w:szCs w:val="28"/>
          <w:highlight w:val="none"/>
          <w:lang w:val="zh-CN"/>
        </w:rPr>
        <w:t xml:space="preserve">详细全面、合理性</w:t>
      </w:r>
      <w:r>
        <w:rPr>
          <w:rFonts w:hint="eastAsia" w:ascii="仿宋" w:hAnsi="仿宋" w:eastAsia="仿宋" w:cs="仿宋"/>
          <w:color w:val="auto"/>
          <w:sz w:val="28"/>
          <w:szCs w:val="28"/>
          <w:highlight w:val="none"/>
        </w:rPr>
        <w:t xml:space="preserve">较</w:t>
      </w:r>
      <w:r>
        <w:rPr>
          <w:rFonts w:hint="eastAsia" w:ascii="仿宋" w:hAnsi="仿宋" w:eastAsia="仿宋" w:cs="仿宋"/>
          <w:color w:val="auto"/>
          <w:sz w:val="28"/>
          <w:szCs w:val="28"/>
          <w:highlight w:val="none"/>
          <w:lang w:val="zh-CN"/>
        </w:rPr>
        <w:t xml:space="preserve">好得</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lang w:val="zh-CN"/>
        </w:rPr>
        <w:t xml:space="preserve">分;内容一般、合理性一般得</w:t>
      </w: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zh-CN"/>
        </w:rPr>
        <w:t xml:space="preserve">分，不提供不得分。</w:t>
      </w:r>
      <w:r/>
    </w:p>
    <w:p>
      <w:pPr>
        <w:ind w:firstLine="539"/>
        <w:keepLines w:val="0"/>
        <w:keepNext w:val="0"/>
        <w:pageBreakBefore w:val="0"/>
        <w:spacing w:line="50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val="zh-CN"/>
        </w:rPr>
        <w:t xml:space="preserve">托养服务人员分工与组织安排(</w:t>
      </w:r>
      <w:r>
        <w:rPr>
          <w:rFonts w:hint="eastAsia" w:ascii="仿宋" w:hAnsi="仿宋" w:eastAsia="仿宋" w:cs="仿宋"/>
          <w:color w:val="auto"/>
          <w:sz w:val="28"/>
          <w:szCs w:val="28"/>
          <w:highlight w:val="none"/>
          <w:lang w:val="en-US" w:eastAsia="zh-CN"/>
        </w:rPr>
        <w:t xml:space="preserve">11</w:t>
      </w:r>
      <w:r>
        <w:rPr>
          <w:rFonts w:hint="eastAsia" w:ascii="仿宋" w:hAnsi="仿宋" w:eastAsia="仿宋" w:cs="仿宋"/>
          <w:color w:val="auto"/>
          <w:sz w:val="28"/>
          <w:szCs w:val="28"/>
          <w:highlight w:val="none"/>
          <w:lang w:val="zh-CN"/>
        </w:rPr>
        <w:t xml:space="preserve">分)</w:t>
      </w:r>
      <w:r/>
    </w:p>
    <w:p>
      <w:pPr>
        <w:ind w:firstLine="539"/>
        <w:keepLines w:val="0"/>
        <w:keepNext w:val="0"/>
        <w:pageBreakBefore w:val="0"/>
        <w:spacing w:line="50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根据供应商提供托养服务人员分工与安排内容的详细程度、合理性进行综合评审:内容详细全面、合理性好得</w:t>
      </w:r>
      <w:r>
        <w:rPr>
          <w:rFonts w:hint="eastAsia" w:ascii="仿宋" w:hAnsi="仿宋" w:eastAsia="仿宋" w:cs="仿宋"/>
          <w:color w:val="auto"/>
          <w:sz w:val="28"/>
          <w:szCs w:val="28"/>
          <w:highlight w:val="none"/>
          <w:lang w:val="en-US" w:eastAsia="zh-CN"/>
        </w:rPr>
        <w:t xml:space="preserve">11</w:t>
      </w:r>
      <w:r>
        <w:rPr>
          <w:rFonts w:hint="eastAsia" w:ascii="仿宋" w:hAnsi="仿宋" w:eastAsia="仿宋" w:cs="仿宋"/>
          <w:color w:val="auto"/>
          <w:sz w:val="28"/>
          <w:szCs w:val="28"/>
          <w:highlight w:val="none"/>
          <w:lang w:val="zh-CN"/>
        </w:rPr>
        <w:t xml:space="preserve">分；内容</w:t>
      </w:r>
      <w:r>
        <w:rPr>
          <w:rFonts w:hint="eastAsia" w:ascii="仿宋" w:hAnsi="仿宋" w:eastAsia="仿宋" w:cs="仿宋"/>
          <w:color w:val="auto"/>
          <w:sz w:val="28"/>
          <w:szCs w:val="28"/>
          <w:highlight w:val="none"/>
        </w:rPr>
        <w:t xml:space="preserve">较为</w:t>
      </w:r>
      <w:r>
        <w:rPr>
          <w:rFonts w:hint="eastAsia" w:ascii="仿宋" w:hAnsi="仿宋" w:eastAsia="仿宋" w:cs="仿宋"/>
          <w:color w:val="auto"/>
          <w:sz w:val="28"/>
          <w:szCs w:val="28"/>
          <w:highlight w:val="none"/>
          <w:lang w:val="zh-CN"/>
        </w:rPr>
        <w:t xml:space="preserve">详细全面、合理性</w:t>
      </w:r>
      <w:r>
        <w:rPr>
          <w:rFonts w:hint="eastAsia" w:ascii="仿宋" w:hAnsi="仿宋" w:eastAsia="仿宋" w:cs="仿宋"/>
          <w:color w:val="auto"/>
          <w:sz w:val="28"/>
          <w:szCs w:val="28"/>
          <w:highlight w:val="none"/>
        </w:rPr>
        <w:t xml:space="preserve">较</w:t>
      </w:r>
      <w:r>
        <w:rPr>
          <w:rFonts w:hint="eastAsia" w:ascii="仿宋" w:hAnsi="仿宋" w:eastAsia="仿宋" w:cs="仿宋"/>
          <w:color w:val="auto"/>
          <w:sz w:val="28"/>
          <w:szCs w:val="28"/>
          <w:highlight w:val="none"/>
          <w:lang w:val="zh-CN"/>
        </w:rPr>
        <w:t xml:space="preserve">好得</w:t>
      </w:r>
      <w:r>
        <w:rPr>
          <w:rFonts w:hint="eastAsia" w:ascii="仿宋" w:hAnsi="仿宋" w:eastAsia="仿宋" w:cs="仿宋"/>
          <w:color w:val="auto"/>
          <w:sz w:val="28"/>
          <w:szCs w:val="28"/>
          <w:highlight w:val="none"/>
          <w:lang w:val="en-US" w:eastAsia="zh-CN"/>
        </w:rPr>
        <w:t xml:space="preserve">7</w:t>
      </w:r>
      <w:r>
        <w:rPr>
          <w:rFonts w:hint="eastAsia" w:ascii="仿宋" w:hAnsi="仿宋" w:eastAsia="仿宋" w:cs="仿宋"/>
          <w:color w:val="auto"/>
          <w:sz w:val="28"/>
          <w:szCs w:val="28"/>
          <w:highlight w:val="none"/>
          <w:lang w:val="zh-CN"/>
        </w:rPr>
        <w:t xml:space="preserve">分；内容一般、合理性一般得</w:t>
      </w: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zh-CN"/>
        </w:rPr>
        <w:t xml:space="preserve">分，不提供不得分。</w:t>
      </w:r>
      <w:r/>
    </w:p>
    <w:p>
      <w:pPr>
        <w:ind w:firstLine="539"/>
        <w:keepLines w:val="0"/>
        <w:keepNext w:val="0"/>
        <w:pageBreakBefore w:val="0"/>
        <w:spacing w:line="50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zh-CN"/>
        </w:rPr>
        <w:t xml:space="preserve">服务质量保证措施(</w:t>
      </w:r>
      <w:r>
        <w:rPr>
          <w:rFonts w:hint="eastAsia" w:ascii="仿宋" w:hAnsi="仿宋" w:eastAsia="仿宋" w:cs="仿宋"/>
          <w:color w:val="auto"/>
          <w:sz w:val="28"/>
          <w:szCs w:val="28"/>
          <w:highlight w:val="none"/>
          <w:lang w:val="en-US" w:eastAsia="zh-CN"/>
        </w:rPr>
        <w:t xml:space="preserve">11</w:t>
      </w:r>
      <w:r>
        <w:rPr>
          <w:rFonts w:hint="eastAsia" w:ascii="仿宋" w:hAnsi="仿宋" w:eastAsia="仿宋" w:cs="仿宋"/>
          <w:color w:val="auto"/>
          <w:sz w:val="28"/>
          <w:szCs w:val="28"/>
          <w:highlight w:val="none"/>
          <w:lang w:val="zh-CN"/>
        </w:rPr>
        <w:t xml:space="preserve">分)</w:t>
      </w:r>
      <w:r/>
    </w:p>
    <w:p>
      <w:pPr>
        <w:ind w:firstLine="539"/>
        <w:keepLines w:val="0"/>
        <w:keepNext w:val="0"/>
        <w:pageBreakBefore w:val="0"/>
        <w:spacing w:line="50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根据供应商提供的服务质量保证及措施详细程度、合理性进行综合评审:内容详细全面、合理性好得</w:t>
      </w:r>
      <w:r>
        <w:rPr>
          <w:rFonts w:hint="eastAsia" w:ascii="仿宋" w:hAnsi="仿宋" w:eastAsia="仿宋" w:cs="仿宋"/>
          <w:color w:val="auto"/>
          <w:sz w:val="28"/>
          <w:szCs w:val="28"/>
          <w:highlight w:val="none"/>
          <w:lang w:val="en-US" w:eastAsia="zh-CN"/>
        </w:rPr>
        <w:t xml:space="preserve">11</w:t>
      </w:r>
      <w:r>
        <w:rPr>
          <w:rFonts w:hint="eastAsia" w:ascii="仿宋" w:hAnsi="仿宋" w:eastAsia="仿宋" w:cs="仿宋"/>
          <w:color w:val="auto"/>
          <w:sz w:val="28"/>
          <w:szCs w:val="28"/>
          <w:highlight w:val="none"/>
          <w:lang w:val="zh-CN"/>
        </w:rPr>
        <w:t xml:space="preserve">分；内容</w:t>
      </w:r>
      <w:r>
        <w:rPr>
          <w:rFonts w:hint="eastAsia" w:ascii="仿宋" w:hAnsi="仿宋" w:eastAsia="仿宋" w:cs="仿宋"/>
          <w:color w:val="auto"/>
          <w:sz w:val="28"/>
          <w:szCs w:val="28"/>
          <w:highlight w:val="none"/>
        </w:rPr>
        <w:t xml:space="preserve">较为</w:t>
      </w:r>
      <w:r>
        <w:rPr>
          <w:rFonts w:hint="eastAsia" w:ascii="仿宋" w:hAnsi="仿宋" w:eastAsia="仿宋" w:cs="仿宋"/>
          <w:color w:val="auto"/>
          <w:sz w:val="28"/>
          <w:szCs w:val="28"/>
          <w:highlight w:val="none"/>
          <w:lang w:val="zh-CN"/>
        </w:rPr>
        <w:t xml:space="preserve">详细全面、合理性</w:t>
      </w:r>
      <w:r>
        <w:rPr>
          <w:rFonts w:hint="eastAsia" w:ascii="仿宋" w:hAnsi="仿宋" w:eastAsia="仿宋" w:cs="仿宋"/>
          <w:color w:val="auto"/>
          <w:sz w:val="28"/>
          <w:szCs w:val="28"/>
          <w:highlight w:val="none"/>
        </w:rPr>
        <w:t xml:space="preserve">较</w:t>
      </w:r>
      <w:r>
        <w:rPr>
          <w:rFonts w:hint="eastAsia" w:ascii="仿宋" w:hAnsi="仿宋" w:eastAsia="仿宋" w:cs="仿宋"/>
          <w:color w:val="auto"/>
          <w:sz w:val="28"/>
          <w:szCs w:val="28"/>
          <w:highlight w:val="none"/>
          <w:lang w:val="zh-CN"/>
        </w:rPr>
        <w:t xml:space="preserve">好得</w:t>
      </w:r>
      <w:r>
        <w:rPr>
          <w:rFonts w:hint="eastAsia" w:ascii="仿宋" w:hAnsi="仿宋" w:eastAsia="仿宋" w:cs="仿宋"/>
          <w:color w:val="auto"/>
          <w:sz w:val="28"/>
          <w:szCs w:val="28"/>
          <w:highlight w:val="none"/>
          <w:lang w:val="en-US" w:eastAsia="zh-CN"/>
        </w:rPr>
        <w:t xml:space="preserve">7</w:t>
      </w:r>
      <w:r>
        <w:rPr>
          <w:rFonts w:hint="eastAsia" w:ascii="仿宋" w:hAnsi="仿宋" w:eastAsia="仿宋" w:cs="仿宋"/>
          <w:color w:val="auto"/>
          <w:sz w:val="28"/>
          <w:szCs w:val="28"/>
          <w:highlight w:val="none"/>
          <w:lang w:val="zh-CN"/>
        </w:rPr>
        <w:t xml:space="preserve">分；内容一般、合理性一般得</w:t>
      </w: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zh-CN"/>
        </w:rPr>
        <w:t xml:space="preserve">分，不提供不得分。</w:t>
      </w:r>
      <w:r/>
    </w:p>
    <w:p>
      <w:pPr>
        <w:ind w:firstLine="539"/>
        <w:keepLines w:val="0"/>
        <w:keepNext w:val="0"/>
        <w:pageBreakBefore w:val="0"/>
        <w:spacing w:line="50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rPr>
        <w:t xml:space="preserve">4、</w:t>
      </w:r>
      <w:r>
        <w:rPr>
          <w:rFonts w:hint="eastAsia" w:ascii="仿宋" w:hAnsi="仿宋" w:eastAsia="仿宋" w:cs="仿宋"/>
          <w:color w:val="auto"/>
          <w:sz w:val="28"/>
          <w:szCs w:val="28"/>
          <w:highlight w:val="none"/>
          <w:lang w:val="zh-CN"/>
        </w:rPr>
        <w:t xml:space="preserve">突发事项的应对措施(</w:t>
      </w: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en-US" w:eastAsia="zh-CN"/>
        </w:rPr>
        <w:t xml:space="preserve">11</w:t>
      </w:r>
      <w:r>
        <w:rPr>
          <w:rFonts w:hint="eastAsia" w:ascii="仿宋" w:hAnsi="仿宋" w:eastAsia="仿宋" w:cs="仿宋"/>
          <w:color w:val="auto"/>
          <w:sz w:val="28"/>
          <w:szCs w:val="28"/>
          <w:highlight w:val="none"/>
          <w:lang w:val="zh-CN"/>
        </w:rPr>
        <w:t xml:space="preserve">分)</w:t>
      </w:r>
      <w:r/>
    </w:p>
    <w:p>
      <w:pPr>
        <w:ind w:firstLine="539"/>
        <w:keepLines w:val="0"/>
        <w:keepNext w:val="0"/>
        <w:pageBreakBefore w:val="0"/>
        <w:spacing w:line="50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根据供应商提供的突发事件处理具体措施的详细程度、合理性进行综合评审:内容详细全面、合理性好得</w:t>
      </w:r>
      <w:r>
        <w:rPr>
          <w:rFonts w:hint="eastAsia" w:ascii="仿宋" w:hAnsi="仿宋" w:eastAsia="仿宋" w:cs="仿宋"/>
          <w:color w:val="auto"/>
          <w:sz w:val="28"/>
          <w:szCs w:val="28"/>
          <w:highlight w:val="none"/>
          <w:lang w:val="en-US" w:eastAsia="zh-CN"/>
        </w:rPr>
        <w:t xml:space="preserve">11</w:t>
      </w:r>
      <w:r>
        <w:rPr>
          <w:rFonts w:hint="eastAsia" w:ascii="仿宋" w:hAnsi="仿宋" w:eastAsia="仿宋" w:cs="仿宋"/>
          <w:color w:val="auto"/>
          <w:sz w:val="28"/>
          <w:szCs w:val="28"/>
          <w:highlight w:val="none"/>
          <w:lang w:val="zh-CN"/>
        </w:rPr>
        <w:t xml:space="preserve">分;内容</w:t>
      </w:r>
      <w:r>
        <w:rPr>
          <w:rFonts w:hint="eastAsia" w:ascii="仿宋" w:hAnsi="仿宋" w:eastAsia="仿宋" w:cs="仿宋"/>
          <w:color w:val="auto"/>
          <w:sz w:val="28"/>
          <w:szCs w:val="28"/>
          <w:highlight w:val="none"/>
        </w:rPr>
        <w:t xml:space="preserve">较为</w:t>
      </w:r>
      <w:r>
        <w:rPr>
          <w:rFonts w:hint="eastAsia" w:ascii="仿宋" w:hAnsi="仿宋" w:eastAsia="仿宋" w:cs="仿宋"/>
          <w:color w:val="auto"/>
          <w:sz w:val="28"/>
          <w:szCs w:val="28"/>
          <w:highlight w:val="none"/>
          <w:lang w:val="zh-CN"/>
        </w:rPr>
        <w:t xml:space="preserve">详细全面、合理性</w:t>
      </w:r>
      <w:r>
        <w:rPr>
          <w:rFonts w:hint="eastAsia" w:ascii="仿宋" w:hAnsi="仿宋" w:eastAsia="仿宋" w:cs="仿宋"/>
          <w:color w:val="auto"/>
          <w:sz w:val="28"/>
          <w:szCs w:val="28"/>
          <w:highlight w:val="none"/>
        </w:rPr>
        <w:t xml:space="preserve">较</w:t>
      </w:r>
      <w:r>
        <w:rPr>
          <w:rFonts w:hint="eastAsia" w:ascii="仿宋" w:hAnsi="仿宋" w:eastAsia="仿宋" w:cs="仿宋"/>
          <w:color w:val="auto"/>
          <w:sz w:val="28"/>
          <w:szCs w:val="28"/>
          <w:highlight w:val="none"/>
          <w:lang w:val="zh-CN"/>
        </w:rPr>
        <w:t xml:space="preserve">好得</w:t>
      </w:r>
      <w:r>
        <w:rPr>
          <w:rFonts w:hint="eastAsia" w:ascii="仿宋" w:hAnsi="仿宋" w:eastAsia="仿宋" w:cs="仿宋"/>
          <w:color w:val="auto"/>
          <w:sz w:val="28"/>
          <w:szCs w:val="28"/>
          <w:highlight w:val="none"/>
          <w:lang w:val="en-US" w:eastAsia="zh-CN"/>
        </w:rPr>
        <w:t xml:space="preserve">7</w:t>
      </w:r>
      <w:r>
        <w:rPr>
          <w:rFonts w:hint="eastAsia" w:ascii="仿宋" w:hAnsi="仿宋" w:eastAsia="仿宋" w:cs="仿宋"/>
          <w:color w:val="auto"/>
          <w:sz w:val="28"/>
          <w:szCs w:val="28"/>
          <w:highlight w:val="none"/>
          <w:lang w:val="zh-CN"/>
        </w:rPr>
        <w:t xml:space="preserve">分;内容一般、合理性一般得</w:t>
      </w: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zh-CN"/>
        </w:rPr>
        <w:t xml:space="preserve">分，不提供不得分。</w:t>
      </w:r>
      <w:r/>
    </w:p>
    <w:p>
      <w:pPr>
        <w:numPr>
          <w:ilvl w:val="0"/>
          <w:numId w:val="3"/>
        </w:numPr>
        <w:ind w:firstLine="539"/>
        <w:keepLines w:val="0"/>
        <w:keepNext w:val="0"/>
        <w:pageBreakBefore w:val="0"/>
        <w:spacing w:line="50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运营期间与其他单位部门的综合协调方案（10分）</w:t>
      </w:r>
      <w:r/>
    </w:p>
    <w:p>
      <w:pPr>
        <w:ind w:firstLine="539"/>
        <w:keepLines w:val="0"/>
        <w:keepNext w:val="0"/>
        <w:pageBreakBefore w:val="0"/>
        <w:spacing w:line="50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根据供应商提供的</w:t>
      </w:r>
      <w:r>
        <w:rPr>
          <w:rFonts w:hint="eastAsia" w:ascii="仿宋" w:hAnsi="仿宋" w:eastAsia="仿宋" w:cs="仿宋"/>
          <w:color w:val="auto"/>
          <w:sz w:val="28"/>
          <w:szCs w:val="28"/>
          <w:highlight w:val="none"/>
          <w:lang w:val="en-US" w:eastAsia="zh-CN"/>
        </w:rPr>
        <w:t xml:space="preserve">运营期间与其他单位部门的综合协调方案</w:t>
      </w:r>
      <w:r>
        <w:rPr>
          <w:rFonts w:hint="eastAsia" w:ascii="仿宋" w:hAnsi="仿宋" w:eastAsia="仿宋" w:cs="仿宋"/>
          <w:color w:val="auto"/>
          <w:sz w:val="28"/>
          <w:szCs w:val="28"/>
          <w:highlight w:val="none"/>
          <w:lang w:val="zh-CN"/>
        </w:rPr>
        <w:t xml:space="preserve">的详细程度、合理性进行综合评审:内容详细全面、合理性好得</w:t>
      </w:r>
      <w:r>
        <w:rPr>
          <w:rFonts w:hint="eastAsia" w:ascii="仿宋" w:hAnsi="仿宋" w:eastAsia="仿宋" w:cs="仿宋"/>
          <w:color w:val="auto"/>
          <w:sz w:val="28"/>
          <w:szCs w:val="28"/>
          <w:highlight w:val="none"/>
          <w:lang w:val="en-US" w:eastAsia="zh-CN"/>
        </w:rPr>
        <w:t xml:space="preserve">10</w:t>
      </w:r>
      <w:r>
        <w:rPr>
          <w:rFonts w:hint="eastAsia" w:ascii="仿宋" w:hAnsi="仿宋" w:eastAsia="仿宋" w:cs="仿宋"/>
          <w:color w:val="auto"/>
          <w:sz w:val="28"/>
          <w:szCs w:val="28"/>
          <w:highlight w:val="none"/>
          <w:lang w:val="zh-CN"/>
        </w:rPr>
        <w:t xml:space="preserve">分;内容</w:t>
      </w:r>
      <w:r>
        <w:rPr>
          <w:rFonts w:hint="eastAsia" w:ascii="仿宋" w:hAnsi="仿宋" w:eastAsia="仿宋" w:cs="仿宋"/>
          <w:color w:val="auto"/>
          <w:sz w:val="28"/>
          <w:szCs w:val="28"/>
          <w:highlight w:val="none"/>
        </w:rPr>
        <w:t xml:space="preserve">较为</w:t>
      </w:r>
      <w:r>
        <w:rPr>
          <w:rFonts w:hint="eastAsia" w:ascii="仿宋" w:hAnsi="仿宋" w:eastAsia="仿宋" w:cs="仿宋"/>
          <w:color w:val="auto"/>
          <w:sz w:val="28"/>
          <w:szCs w:val="28"/>
          <w:highlight w:val="none"/>
          <w:lang w:val="zh-CN"/>
        </w:rPr>
        <w:t xml:space="preserve">详细全面、合理性</w:t>
      </w:r>
      <w:r>
        <w:rPr>
          <w:rFonts w:hint="eastAsia" w:ascii="仿宋" w:hAnsi="仿宋" w:eastAsia="仿宋" w:cs="仿宋"/>
          <w:color w:val="auto"/>
          <w:sz w:val="28"/>
          <w:szCs w:val="28"/>
          <w:highlight w:val="none"/>
        </w:rPr>
        <w:t xml:space="preserve">较</w:t>
      </w:r>
      <w:r>
        <w:rPr>
          <w:rFonts w:hint="eastAsia" w:ascii="仿宋" w:hAnsi="仿宋" w:eastAsia="仿宋" w:cs="仿宋"/>
          <w:color w:val="auto"/>
          <w:sz w:val="28"/>
          <w:szCs w:val="28"/>
          <w:highlight w:val="none"/>
          <w:lang w:val="zh-CN"/>
        </w:rPr>
        <w:t xml:space="preserve">好得</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lang w:val="zh-CN"/>
        </w:rPr>
        <w:t xml:space="preserve">分;内容一般、合理性一般得</w:t>
      </w: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zh-CN"/>
        </w:rPr>
        <w:t xml:space="preserve">分，不提供不得分。</w:t>
      </w:r>
      <w:r/>
    </w:p>
    <w:p>
      <w:pPr>
        <w:ind w:firstLine="2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（三）商务部分：</w:t>
      </w:r>
      <w:r>
        <w:rPr>
          <w:rFonts w:hint="eastAsia" w:ascii="仿宋" w:hAnsi="仿宋" w:eastAsia="仿宋" w:cs="仿宋"/>
          <w:color w:val="auto"/>
          <w:sz w:val="28"/>
          <w:szCs w:val="28"/>
          <w:highlight w:val="none"/>
          <w:lang w:val="en-US" w:eastAsia="zh-CN"/>
        </w:rPr>
        <w:t xml:space="preserve">25</w:t>
      </w:r>
      <w:r>
        <w:rPr>
          <w:rFonts w:hint="eastAsia" w:ascii="仿宋" w:hAnsi="仿宋" w:eastAsia="仿宋" w:cs="仿宋"/>
          <w:color w:val="auto"/>
          <w:sz w:val="28"/>
          <w:szCs w:val="28"/>
          <w:highlight w:val="none"/>
        </w:rPr>
        <w:t xml:space="preserve">分</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1、供应商现场实施团队</w:t>
      </w:r>
      <w:r>
        <w:rPr>
          <w:rFonts w:hint="eastAsia" w:ascii="仿宋" w:hAnsi="仿宋" w:eastAsia="仿宋" w:cs="仿宋"/>
          <w:color w:val="auto"/>
          <w:sz w:val="28"/>
          <w:szCs w:val="28"/>
          <w:highlight w:val="none"/>
          <w:lang w:val="en-US" w:eastAsia="zh-CN"/>
        </w:rPr>
        <w:t xml:space="preserve">项目总</w:t>
      </w:r>
      <w:r>
        <w:rPr>
          <w:rFonts w:hint="eastAsia" w:ascii="仿宋" w:hAnsi="仿宋" w:eastAsia="仿宋" w:cs="仿宋"/>
          <w:color w:val="auto"/>
          <w:sz w:val="28"/>
          <w:szCs w:val="28"/>
          <w:highlight w:val="none"/>
        </w:rPr>
        <w:t xml:space="preserve">负责人持有 护士中级及以上职称证书、养老护理员二级及以上证书、老年人能力评估师三级及以上证书</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rPr>
        <w:t xml:space="preserve"> 持有一本证书得</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分，本项最多</w:t>
      </w:r>
      <w:r>
        <w:rPr>
          <w:rFonts w:hint="eastAsia" w:ascii="仿宋" w:hAnsi="仿宋" w:eastAsia="仿宋" w:cs="仿宋"/>
          <w:color w:val="auto"/>
          <w:sz w:val="28"/>
          <w:szCs w:val="28"/>
          <w:highlight w:val="none"/>
          <w:lang w:val="en-US" w:eastAsia="zh-CN"/>
        </w:rPr>
        <w:t xml:space="preserve">9</w:t>
      </w:r>
      <w:r>
        <w:rPr>
          <w:rFonts w:hint="eastAsia" w:ascii="仿宋" w:hAnsi="仿宋" w:eastAsia="仿宋" w:cs="仿宋"/>
          <w:color w:val="auto"/>
          <w:sz w:val="28"/>
          <w:szCs w:val="28"/>
          <w:highlight w:val="none"/>
        </w:rPr>
        <w:t xml:space="preserve">分。(</w:t>
      </w:r>
      <w:r>
        <w:rPr>
          <w:rFonts w:hint="eastAsia" w:ascii="仿宋" w:hAnsi="仿宋" w:eastAsia="仿宋"/>
          <w:sz w:val="28"/>
          <w:szCs w:val="28"/>
          <w:highlight w:val="none"/>
          <w:lang w:eastAsia="zh-CN"/>
        </w:rPr>
        <w:t xml:space="preserve">需提供证书扫描件并加盖供应商电子签章，未提供的不得分</w:t>
      </w:r>
      <w:r>
        <w:rPr>
          <w:rFonts w:hint="eastAsia" w:ascii="仿宋" w:hAnsi="仿宋" w:eastAsia="仿宋" w:cs="仿宋"/>
          <w:color w:val="auto"/>
          <w:sz w:val="28"/>
          <w:szCs w:val="28"/>
          <w:highlight w:val="none"/>
        </w:rPr>
        <w:t xml:space="preserve">)。</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2、在满足磋商文件需求的基础上</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rPr>
        <w:t xml:space="preserve">除项目负责人</w:t>
      </w:r>
      <w:r>
        <w:rPr>
          <w:rFonts w:hint="eastAsia" w:ascii="仿宋" w:hAnsi="仿宋" w:eastAsia="仿宋" w:cs="仿宋"/>
          <w:color w:val="auto"/>
          <w:sz w:val="28"/>
          <w:szCs w:val="28"/>
          <w:highlight w:val="none"/>
          <w:lang w:val="en-US" w:eastAsia="zh-CN"/>
        </w:rPr>
        <w:t xml:space="preserve">外，增加</w:t>
      </w:r>
      <w:r>
        <w:rPr>
          <w:rFonts w:hint="eastAsia" w:ascii="仿宋" w:hAnsi="仿宋" w:eastAsia="仿宋" w:cs="仿宋"/>
          <w:color w:val="auto"/>
          <w:sz w:val="28"/>
          <w:szCs w:val="28"/>
          <w:highlight w:val="none"/>
        </w:rPr>
        <w:t xml:space="preserve">具有执业医师证书或护士证书或护理员证书的，每</w:t>
      </w:r>
      <w:r>
        <w:rPr>
          <w:rFonts w:hint="eastAsia" w:ascii="仿宋" w:hAnsi="仿宋" w:eastAsia="仿宋" w:cs="仿宋"/>
          <w:color w:val="auto"/>
          <w:sz w:val="28"/>
          <w:szCs w:val="28"/>
          <w:highlight w:val="none"/>
          <w:lang w:val="en-US" w:eastAsia="zh-CN"/>
        </w:rPr>
        <w:t xml:space="preserve">增加</w:t>
      </w:r>
      <w:r>
        <w:rPr>
          <w:rFonts w:hint="eastAsia" w:ascii="仿宋" w:hAnsi="仿宋" w:eastAsia="仿宋" w:cs="仿宋"/>
          <w:color w:val="auto"/>
          <w:sz w:val="28"/>
          <w:szCs w:val="28"/>
          <w:highlight w:val="none"/>
        </w:rPr>
        <w:t xml:space="preserve">1名人员证书得</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分，本项最多得</w:t>
      </w: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分。(提供证书、劳动合同</w:t>
      </w:r>
      <w:r>
        <w:rPr>
          <w:rFonts w:hint="eastAsia" w:ascii="仿宋" w:hAnsi="仿宋" w:eastAsia="仿宋" w:cs="仿宋"/>
          <w:color w:val="auto"/>
          <w:sz w:val="28"/>
          <w:szCs w:val="28"/>
          <w:highlight w:val="none"/>
          <w:lang w:val="en-US" w:eastAsia="zh-CN"/>
        </w:rPr>
        <w:t xml:space="preserve">扫描件</w:t>
      </w:r>
      <w:r>
        <w:rPr>
          <w:rFonts w:hint="eastAsia" w:ascii="仿宋" w:hAnsi="仿宋" w:eastAsia="仿宋" w:cs="仿宋"/>
          <w:color w:val="auto"/>
          <w:sz w:val="28"/>
          <w:szCs w:val="28"/>
          <w:highlight w:val="none"/>
        </w:rPr>
        <w:t xml:space="preserve">加盖供应商的电子签章，</w:t>
      </w:r>
      <w:r>
        <w:rPr>
          <w:rFonts w:hint="eastAsia" w:ascii="仿宋" w:hAnsi="仿宋" w:eastAsia="仿宋" w:cs="仿宋"/>
          <w:color w:val="auto"/>
          <w:sz w:val="28"/>
          <w:szCs w:val="28"/>
          <w:highlight w:val="none"/>
          <w:lang w:val="en-US" w:eastAsia="zh-CN"/>
        </w:rPr>
        <w:t xml:space="preserve">未</w:t>
      </w:r>
      <w:r>
        <w:rPr>
          <w:rFonts w:hint="eastAsia" w:ascii="仿宋" w:hAnsi="仿宋" w:eastAsia="仿宋" w:cs="仿宋"/>
          <w:color w:val="auto"/>
          <w:sz w:val="28"/>
          <w:szCs w:val="28"/>
          <w:highlight w:val="none"/>
        </w:rPr>
        <w:t xml:space="preserve">提供不得分)</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、供应商本单位具有食堂的得 </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分(提供食品经营许可证扫描件加盖</w:t>
      </w:r>
      <w:r>
        <w:rPr>
          <w:rFonts w:hint="eastAsia" w:ascii="仿宋" w:hAnsi="仿宋" w:eastAsia="仿宋" w:cs="仿宋"/>
          <w:color w:val="auto"/>
          <w:sz w:val="28"/>
          <w:szCs w:val="28"/>
          <w:highlight w:val="none"/>
          <w:lang w:val="en-US" w:eastAsia="zh-CN"/>
        </w:rPr>
        <w:t xml:space="preserve">供应商</w:t>
      </w:r>
      <w:r>
        <w:rPr>
          <w:rFonts w:hint="eastAsia" w:ascii="仿宋" w:hAnsi="仿宋" w:eastAsia="仿宋" w:cs="仿宋"/>
          <w:color w:val="auto"/>
          <w:sz w:val="28"/>
          <w:szCs w:val="28"/>
          <w:highlight w:val="none"/>
        </w:rPr>
        <w:t xml:space="preserve">电子签章，未提供不得分)</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、供应商本单位具有</w:t>
      </w:r>
      <w:r>
        <w:rPr>
          <w:rFonts w:hint="eastAsia" w:ascii="仿宋" w:hAnsi="仿宋" w:eastAsia="仿宋" w:cs="仿宋"/>
          <w:color w:val="auto"/>
          <w:sz w:val="28"/>
          <w:szCs w:val="28"/>
          <w:highlight w:val="none"/>
          <w:lang w:val="en-US" w:eastAsia="zh-CN"/>
        </w:rPr>
        <w:t xml:space="preserve">康复</w:t>
      </w:r>
      <w:r>
        <w:rPr>
          <w:rFonts w:hint="eastAsia" w:ascii="仿宋" w:hAnsi="仿宋" w:eastAsia="仿宋" w:cs="仿宋"/>
          <w:color w:val="auto"/>
          <w:sz w:val="28"/>
          <w:szCs w:val="28"/>
          <w:highlight w:val="none"/>
        </w:rPr>
        <w:t xml:space="preserve">活动场所得</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分</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一名康复初级证书（康复士）及以上人员得3分，最高得5分</w:t>
      </w:r>
      <w:r>
        <w:rPr>
          <w:rFonts w:hint="eastAsia" w:ascii="仿宋" w:hAnsi="仿宋" w:eastAsia="仿宋" w:cs="仿宋"/>
          <w:color w:val="auto"/>
          <w:sz w:val="28"/>
          <w:szCs w:val="28"/>
          <w:highlight w:val="none"/>
        </w:rPr>
        <w:t xml:space="preserve">（需提供活动场所照片</w:t>
      </w:r>
      <w:r>
        <w:rPr>
          <w:rFonts w:hint="eastAsia" w:ascii="仿宋" w:hAnsi="仿宋" w:eastAsia="仿宋" w:cs="仿宋"/>
          <w:color w:val="auto"/>
          <w:sz w:val="28"/>
          <w:szCs w:val="28"/>
          <w:highlight w:val="none"/>
          <w:lang w:val="en-US" w:eastAsia="zh-CN"/>
        </w:rPr>
        <w:t xml:space="preserve">及康复人员证书以及劳动合同</w:t>
      </w:r>
      <w:r>
        <w:rPr>
          <w:rFonts w:hint="eastAsia" w:ascii="仿宋" w:hAnsi="仿宋" w:eastAsia="仿宋" w:cs="仿宋"/>
          <w:color w:val="auto"/>
          <w:sz w:val="28"/>
          <w:szCs w:val="28"/>
          <w:highlight w:val="none"/>
        </w:rPr>
        <w:t xml:space="preserve">扫描件加盖</w:t>
      </w:r>
      <w:r>
        <w:rPr>
          <w:rFonts w:hint="eastAsia" w:ascii="仿宋" w:hAnsi="仿宋" w:eastAsia="仿宋" w:cs="仿宋"/>
          <w:color w:val="auto"/>
          <w:sz w:val="28"/>
          <w:szCs w:val="28"/>
          <w:highlight w:val="none"/>
          <w:lang w:val="en-US" w:eastAsia="zh-CN"/>
        </w:rPr>
        <w:t xml:space="preserve">供应商</w:t>
      </w:r>
      <w:r>
        <w:rPr>
          <w:rFonts w:hint="eastAsia" w:ascii="仿宋" w:hAnsi="仿宋" w:eastAsia="仿宋" w:cs="仿宋"/>
          <w:color w:val="auto"/>
          <w:sz w:val="28"/>
          <w:szCs w:val="28"/>
          <w:highlight w:val="none"/>
        </w:rPr>
        <w:t xml:space="preserve">电子签章，未提供不得分)</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、供应商具有针对残疾人提供接送车辆的，有 1辆得</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分，最多得</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分(</w:t>
      </w:r>
      <w:r>
        <w:rPr>
          <w:rFonts w:hint="eastAsia" w:ascii="仿宋" w:hAnsi="仿宋" w:eastAsia="仿宋" w:cs="仿宋"/>
          <w:color w:val="auto"/>
          <w:sz w:val="28"/>
          <w:szCs w:val="28"/>
          <w:highlight w:val="none"/>
          <w:lang w:val="en-US" w:eastAsia="zh-CN"/>
        </w:rPr>
        <w:t xml:space="preserve">自有车辆</w:t>
      </w:r>
      <w:r>
        <w:rPr>
          <w:rFonts w:hint="eastAsia" w:ascii="仿宋" w:hAnsi="仿宋" w:eastAsia="仿宋" w:cs="仿宋"/>
          <w:color w:val="auto"/>
          <w:sz w:val="28"/>
          <w:szCs w:val="28"/>
          <w:highlight w:val="none"/>
        </w:rPr>
        <w:t xml:space="preserve">提供车辆行驶证</w:t>
      </w:r>
      <w:r>
        <w:rPr>
          <w:rFonts w:hint="eastAsia" w:ascii="仿宋" w:hAnsi="仿宋" w:eastAsia="仿宋" w:cs="仿宋"/>
          <w:color w:val="auto"/>
          <w:sz w:val="28"/>
          <w:szCs w:val="28"/>
          <w:highlight w:val="none"/>
          <w:lang w:val="en-US" w:eastAsia="zh-CN"/>
        </w:rPr>
        <w:t xml:space="preserve">或租赁车辆提供</w:t>
      </w:r>
      <w:r>
        <w:rPr>
          <w:rFonts w:hint="eastAsia" w:ascii="仿宋" w:hAnsi="仿宋" w:eastAsia="仿宋" w:cs="仿宋"/>
          <w:color w:val="auto"/>
          <w:sz w:val="28"/>
          <w:szCs w:val="28"/>
          <w:highlight w:val="none"/>
        </w:rPr>
        <w:t xml:space="preserve">租赁合同扫描件加盖</w:t>
      </w:r>
      <w:r>
        <w:rPr>
          <w:rFonts w:hint="eastAsia" w:ascii="仿宋" w:hAnsi="仿宋" w:eastAsia="仿宋" w:cs="仿宋"/>
          <w:color w:val="auto"/>
          <w:sz w:val="28"/>
          <w:szCs w:val="28"/>
          <w:highlight w:val="none"/>
          <w:lang w:val="en-US" w:eastAsia="zh-CN"/>
        </w:rPr>
        <w:t xml:space="preserve">供应商</w:t>
      </w:r>
      <w:r>
        <w:rPr>
          <w:rFonts w:hint="eastAsia" w:ascii="仿宋" w:hAnsi="仿宋" w:eastAsia="仿宋" w:cs="仿宋"/>
          <w:color w:val="auto"/>
          <w:sz w:val="28"/>
          <w:szCs w:val="28"/>
          <w:highlight w:val="none"/>
        </w:rPr>
        <w:t xml:space="preserve">电子签章，未提供不得分)</w:t>
      </w:r>
      <w:r/>
    </w:p>
    <w:p>
      <w:pPr>
        <w:ind w:firstLine="2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（四）承诺：</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分</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供应商提供以下承诺之一，上传电子文件中，并加盖供应商电子签章：</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（1）成交后收取个人承担费用，有生活自理能力不超过 6000元每年:有半自理能力不超过 8000 元每年:无自理能力不超过 12000 元每年得</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分；</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（2）成交后收取个人承担费用，有生活自理能力不超过 8000 元每年:有半自理能力不超过 10000 元每年:无自理能力不超过 14000 元每年得</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分；</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成交后收取个人承担费用，有生活自理能力不超过 10000 元每年:有半自理能力不超过 12000 元每年;无自理能力不超过 16000 元每年得</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分；</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注:①本项最高得</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分，不提供不得分</w:t>
      </w:r>
      <w:r/>
    </w:p>
    <w:p>
      <w:pPr>
        <w:ind w:firstLine="918"/>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②个人承担费用不包含残疾人用药和不在机构服务范围内的。</w:t>
      </w:r>
      <w:r/>
    </w:p>
    <w:p>
      <w:pPr>
        <w:ind w:firstLine="918"/>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③严禁供应商额外向残疾人收取各项日常生活开支。除残疾人本人按规定自行承担的费用外，水电费、空调费、网络费、电视费、卫生纸、洗漱用品、日用品、管理费等相关费用均不得另行收取。</w:t>
      </w:r>
      <w:r/>
    </w:p>
    <w:p>
      <w:pPr>
        <w:pStyle w:val="839"/>
        <w:ind w:firstLine="546"/>
        <w:jc w:val="both"/>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五）</w:t>
      </w:r>
      <w:r>
        <w:rPr>
          <w:rFonts w:hint="eastAsia" w:ascii="仿宋" w:hAnsi="仿宋" w:eastAsia="仿宋" w:cs="仿宋"/>
          <w:color w:val="auto"/>
          <w:sz w:val="28"/>
          <w:szCs w:val="28"/>
          <w:highlight w:val="none"/>
        </w:rPr>
        <w:t xml:space="preserve">房间布局方案:6分</w:t>
      </w:r>
      <w:r/>
    </w:p>
    <w:p>
      <w:pPr>
        <w:pStyle w:val="839"/>
        <w:ind w:firstLine="546"/>
        <w:jc w:val="both"/>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供应商根据自身营业场所情况，提供房间布局方案，必须体现人员集中托养。</w:t>
      </w:r>
      <w:r/>
    </w:p>
    <w:p>
      <w:pPr>
        <w:pStyle w:val="839"/>
        <w:ind w:firstLine="546"/>
        <w:jc w:val="both"/>
        <w:rPr>
          <w:rFonts w:hint="eastAsia" w:eastAsia="仿宋"/>
          <w:lang w:val="en-US" w:eastAsia="zh-CN"/>
        </w:rPr>
      </w:pPr>
      <w:r>
        <w:rPr>
          <w:rFonts w:hint="eastAsia" w:ascii="仿宋" w:hAnsi="仿宋" w:eastAsia="仿宋" w:cs="仿宋"/>
          <w:color w:val="auto"/>
          <w:sz w:val="28"/>
          <w:szCs w:val="28"/>
          <w:highlight w:val="none"/>
        </w:rPr>
        <w:t xml:space="preserve">根据供应商提供托养房间布局方案的详细程度进行综合评审:房间布局方案好、能充分体现人员集中托养、房间布局床位少得6分；房间布局方案较好、能较为充分体现人员集中托养、房间布局床位较多得4分；房间布局方案一般、能体现人员集中托养、房间布局床位多得2分；不提供不得分。</w:t>
      </w:r>
      <w:r/>
    </w:p>
    <w:p>
      <w:pPr>
        <w:pStyle w:val="839"/>
        <w:jc w:val="both"/>
        <w:rPr>
          <w:rFonts w:hint="default" w:eastAsia="仿宋"/>
          <w:lang w:val="en-US" w:eastAsia="zh-CN"/>
        </w:rPr>
      </w:pPr>
      <w:r>
        <w:rPr>
          <w:rFonts w:hint="default" w:eastAsia="仿宋"/>
          <w:lang w:val="en-US" w:eastAsia="zh-CN"/>
        </w:rPr>
      </w:r>
      <w:r/>
    </w:p>
    <w:p>
      <w:pPr>
        <w:pStyle w:val="839"/>
        <w:numPr>
          <w:ilvl w:val="-1"/>
          <w:numId w:val="0"/>
        </w:numPr>
        <w:ind w:firstLine="0"/>
        <w:jc w:val="both"/>
        <w:rPr>
          <w:rFonts w:hint="default" w:ascii="仿宋" w:hAnsi="仿宋" w:eastAsia="仿宋" w:cs="仿宋"/>
          <w:color w:val="auto"/>
          <w:sz w:val="28"/>
          <w:szCs w:val="28"/>
          <w:highlight w:val="none"/>
          <w:lang w:val="en-US" w:eastAsia="zh-CN"/>
        </w:rPr>
      </w:pPr>
      <w:r>
        <w:rPr>
          <w:rFonts w:hint="default" w:ascii="仿宋" w:hAnsi="仿宋" w:eastAsia="仿宋" w:cs="仿宋"/>
          <w:color w:val="auto"/>
          <w:sz w:val="28"/>
          <w:szCs w:val="28"/>
          <w:highlight w:val="none"/>
          <w:lang w:val="en-US" w:eastAsia="zh-CN"/>
        </w:rPr>
      </w:r>
      <w:r/>
    </w:p>
    <w:p>
      <w:pPr>
        <w:ind w:firstLine="539"/>
        <w:jc w:val="center"/>
        <w:spacing w:line="520" w:lineRule="exact"/>
        <w:rPr>
          <w:rFonts w:hint="eastAsia" w:ascii="仿宋" w:hAnsi="仿宋" w:eastAsia="仿宋" w:cs="仿宋"/>
          <w:b/>
          <w:color w:val="auto"/>
          <w:sz w:val="28"/>
          <w:szCs w:val="28"/>
          <w:highlight w:val="none"/>
        </w:rPr>
      </w:pPr>
      <w:r>
        <w:rPr>
          <w:rFonts w:hint="eastAsia" w:ascii="仿宋" w:hAnsi="仿宋" w:eastAsia="仿宋" w:cs="仿宋"/>
          <w:b/>
          <w:bCs/>
          <w:color w:val="auto"/>
          <w:sz w:val="28"/>
          <w:szCs w:val="28"/>
          <w:highlight w:val="none"/>
        </w:rPr>
        <w:br w:type="page" w:clear="all"/>
      </w:r>
      <w:r>
        <w:rPr>
          <w:rFonts w:hint="eastAsia" w:ascii="仿宋" w:hAnsi="仿宋" w:eastAsia="仿宋"/>
          <w:b/>
          <w:bCs/>
          <w:sz w:val="36"/>
          <w:szCs w:val="36"/>
          <w:highlight w:val="none"/>
        </w:rPr>
        <w:t xml:space="preserve">第四章</w:t>
      </w:r>
      <w:r>
        <w:rPr>
          <w:rFonts w:hint="eastAsia" w:ascii="仿宋" w:hAnsi="仿宋" w:eastAsia="仿宋"/>
          <w:b/>
          <w:bCs/>
          <w:sz w:val="36"/>
          <w:szCs w:val="36"/>
          <w:highlight w:val="none"/>
          <w:lang w:val="en-US" w:eastAsia="zh-CN"/>
        </w:rPr>
        <w:t xml:space="preserve"> </w:t>
      </w:r>
      <w:r>
        <w:rPr>
          <w:rFonts w:hint="eastAsia" w:ascii="仿宋" w:hAnsi="仿宋" w:eastAsia="仿宋"/>
          <w:b/>
          <w:bCs/>
          <w:sz w:val="36"/>
          <w:szCs w:val="36"/>
          <w:highlight w:val="none"/>
        </w:rPr>
        <w:t xml:space="preserve">合同格式及条款</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甲方: </w:t>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乙方:</w:t>
      </w:r>
      <w:r/>
    </w:p>
    <w:p>
      <w:pPr>
        <w:ind w:firstLine="544"/>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甲、乙双方根据项目编号的</w:t>
      </w:r>
      <w:r>
        <w:rPr>
          <w:rFonts w:hint="eastAsia" w:ascii="仿宋" w:hAnsi="仿宋" w:eastAsia="仿宋" w:cs="仿宋"/>
          <w:b/>
          <w:bCs/>
          <w:color w:val="auto"/>
          <w:sz w:val="28"/>
          <w:szCs w:val="28"/>
          <w:highlight w:val="none"/>
          <w:u w:val="single"/>
          <w:lang w:val="en-US" w:eastAsia="zh-CN"/>
        </w:rPr>
        <w:t xml:space="preserve">淮安市</w:t>
      </w:r>
      <w:r>
        <w:rPr>
          <w:rFonts w:hint="eastAsia" w:ascii="仿宋" w:hAnsi="仿宋" w:eastAsia="仿宋" w:cs="仿宋"/>
          <w:b/>
          <w:bCs/>
          <w:color w:val="auto"/>
          <w:sz w:val="28"/>
          <w:szCs w:val="28"/>
          <w:highlight w:val="none"/>
          <w:u w:val="single"/>
        </w:rPr>
        <w:t xml:space="preserve">清江浦区残疾人联合会重度残疾人寄宿制托养服务项目</w:t>
      </w:r>
      <w:r>
        <w:rPr>
          <w:rFonts w:hint="eastAsia" w:ascii="仿宋" w:hAnsi="仿宋" w:eastAsia="仿宋" w:cs="仿宋"/>
          <w:color w:val="auto"/>
          <w:sz w:val="28"/>
          <w:szCs w:val="28"/>
          <w:highlight w:val="none"/>
        </w:rPr>
        <w:t xml:space="preserve">竞争性磋商采购结果及磋商文件的要求,经协商一致,达成如下购销合同:</w:t>
      </w:r>
      <w:r/>
    </w:p>
    <w:p>
      <w:pPr>
        <w:ind w:left="-359" w:firstLine="825"/>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一、服务及要求</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本合同所提供的服务及要求详见“项目采购需求”。</w:t>
      </w:r>
      <w:r/>
    </w:p>
    <w:p>
      <w:pPr>
        <w:ind w:left="-359" w:firstLine="825"/>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二、合同金额</w:t>
      </w:r>
      <w:r/>
    </w:p>
    <w:p>
      <w:pPr>
        <w:ind w:firstLine="424"/>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本合同的总金额(大写)为___________元人民币，分项价格详见乙方提交的磋商报价表。</w:t>
      </w:r>
      <w:r/>
    </w:p>
    <w:p>
      <w:pPr>
        <w:ind w:left="-359" w:firstLine="825"/>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三、</w:t>
      </w:r>
      <w:r>
        <w:rPr>
          <w:rFonts w:hint="eastAsia" w:ascii="仿宋" w:hAnsi="仿宋" w:eastAsia="仿宋" w:cs="仿宋"/>
          <w:color w:val="auto"/>
          <w:sz w:val="28"/>
          <w:szCs w:val="28"/>
          <w:highlight w:val="none"/>
        </w:rPr>
        <w:t xml:space="preserve">服务时间和地点</w:t>
      </w:r>
      <w:r/>
    </w:p>
    <w:p>
      <w:pPr>
        <w:ind w:firstLine="424"/>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1、服务时间：一年（202</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年   月   日-202</w:t>
      </w:r>
      <w:r>
        <w:rPr>
          <w:rFonts w:hint="eastAsia" w:ascii="仿宋" w:hAnsi="仿宋" w:eastAsia="仿宋" w:cs="仿宋"/>
          <w:color w:val="auto"/>
          <w:sz w:val="28"/>
          <w:szCs w:val="28"/>
          <w:highlight w:val="none"/>
          <w:lang w:val="en-US" w:eastAsia="zh-CN"/>
        </w:rPr>
        <w:t xml:space="preserve">7</w:t>
      </w:r>
      <w:r>
        <w:rPr>
          <w:rFonts w:hint="eastAsia" w:ascii="仿宋" w:hAnsi="仿宋" w:eastAsia="仿宋" w:cs="仿宋"/>
          <w:color w:val="auto"/>
          <w:sz w:val="28"/>
          <w:szCs w:val="28"/>
          <w:highlight w:val="none"/>
        </w:rPr>
        <w:t xml:space="preserve">年  月  日）</w:t>
      </w:r>
      <w:r/>
    </w:p>
    <w:p>
      <w:pPr>
        <w:ind w:firstLine="424"/>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2、服务地点：由采购人指定</w:t>
      </w:r>
      <w:r/>
    </w:p>
    <w:p>
      <w:pPr>
        <w:ind w:left="-357" w:firstLine="825"/>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四、付款</w:t>
      </w:r>
      <w:r/>
    </w:p>
    <w:p>
      <w:pPr>
        <w:ind w:firstLine="480"/>
        <w:keepLines w:val="0"/>
        <w:keepNext w:val="0"/>
        <w:pageBreakBefore w:val="0"/>
        <w:spacing w:line="50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合同签订后支付合同价的40%。剩余</w:t>
      </w:r>
      <w:r>
        <w:rPr>
          <w:rFonts w:hint="eastAsia" w:ascii="仿宋" w:hAnsi="仿宋" w:eastAsia="仿宋" w:cs="仿宋"/>
          <w:color w:val="auto"/>
          <w:sz w:val="28"/>
          <w:szCs w:val="28"/>
          <w:highlight w:val="none"/>
        </w:rPr>
        <w:t xml:space="preserve">费用</w:t>
      </w:r>
      <w:r>
        <w:rPr>
          <w:rFonts w:hint="eastAsia" w:ascii="仿宋" w:hAnsi="仿宋" w:eastAsia="仿宋" w:cs="仿宋"/>
          <w:color w:val="auto"/>
          <w:sz w:val="28"/>
          <w:szCs w:val="28"/>
          <w:highlight w:val="none"/>
        </w:rPr>
        <w:t xml:space="preserve">合同到期后根据实际托养人数和残疾人等级进行支付</w:t>
      </w:r>
      <w:r>
        <w:rPr>
          <w:rFonts w:hint="eastAsia" w:ascii="仿宋" w:hAnsi="仿宋" w:eastAsia="仿宋" w:cs="仿宋"/>
          <w:color w:val="auto"/>
          <w:sz w:val="28"/>
          <w:szCs w:val="28"/>
          <w:highlight w:val="none"/>
          <w:lang w:eastAsia="zh-CN"/>
        </w:rPr>
        <w:t xml:space="preserve">。</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五、验收</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甲方按招标文件相关要求进行。如需委托第三方验收，第三方是指：，验收费用由甲方承担。因乙方交付的货物不符合标准导致甲方重复支出的验收费用，由乙方承担。 </w:t>
      </w:r>
      <w:r/>
    </w:p>
    <w:p>
      <w:pPr>
        <w:numPr>
          <w:ilvl w:val="-1"/>
          <w:numId w:val="0"/>
        </w:numPr>
        <w:ind w:firstLine="560"/>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color w:val="auto"/>
          <w:sz w:val="28"/>
          <w:szCs w:val="28"/>
          <w:highlight w:val="none"/>
          <w:lang w:val="en-US" w:eastAsia="zh-CN"/>
        </w:rPr>
        <w:t xml:space="preserve">六、</w:t>
      </w:r>
      <w:r>
        <w:rPr>
          <w:rFonts w:hint="eastAsia" w:ascii="仿宋" w:hAnsi="仿宋" w:eastAsia="仿宋" w:cs="仿宋"/>
          <w:color w:val="auto"/>
          <w:sz w:val="28"/>
          <w:szCs w:val="28"/>
          <w:highlight w:val="none"/>
        </w:rPr>
        <w:t xml:space="preserve">履约保证金：</w:t>
      </w:r>
      <w:r>
        <w:rPr>
          <w:rFonts w:hint="eastAsia" w:ascii="仿宋" w:hAnsi="仿宋" w:eastAsia="仿宋" w:cs="仿宋"/>
          <w:b/>
          <w:bCs/>
          <w:color w:val="auto"/>
          <w:sz w:val="28"/>
          <w:szCs w:val="28"/>
          <w:highlight w:val="none"/>
        </w:rPr>
        <w:t xml:space="preserve">本项目不收取履约保证金。</w:t>
      </w:r>
      <w:r/>
    </w:p>
    <w:p>
      <w:pPr>
        <w:pStyle w:val="839"/>
        <w:numPr>
          <w:ilvl w:val="0"/>
          <w:numId w:val="0"/>
        </w:numPr>
        <w:ind w:firstLine="560"/>
        <w:jc w:val="both"/>
        <w:rPr>
          <w:rFonts w:hint="eastAsia"/>
          <w:sz w:val="28"/>
          <w:szCs w:val="28"/>
        </w:rPr>
      </w:pPr>
      <w:r>
        <w:rPr>
          <w:rFonts w:hint="eastAsia"/>
          <w:sz w:val="28"/>
          <w:szCs w:val="28"/>
          <w:lang w:val="en-US" w:eastAsia="zh-CN"/>
        </w:rPr>
        <w:t xml:space="preserve">七、</w:t>
      </w:r>
      <w:r>
        <w:rPr>
          <w:rFonts w:hint="eastAsia"/>
          <w:sz w:val="28"/>
          <w:szCs w:val="28"/>
        </w:rPr>
        <w:t xml:space="preserve"> 收费规范与禁止违规收费</w:t>
      </w:r>
      <w:r/>
    </w:p>
    <w:p>
      <w:pPr>
        <w:pStyle w:val="839"/>
        <w:numPr>
          <w:ilvl w:val="-1"/>
          <w:numId w:val="0"/>
        </w:numPr>
        <w:ind w:firstLine="600"/>
        <w:jc w:val="both"/>
        <w:rPr>
          <w:rFonts w:hint="eastAsia"/>
        </w:rPr>
      </w:pPr>
      <w:r>
        <w:rPr>
          <w:rFonts w:hint="eastAsia"/>
        </w:rPr>
        <w:t xml:space="preserve">乙方（供应商）严禁以任何名义、任何方式向托养服务对象（残疾人）或其监护人收取合同约定及残疾人个人按规定自行承担费用以外的任何费用。</w:t>
      </w:r>
      <w:r/>
    </w:p>
    <w:p>
      <w:pPr>
        <w:pStyle w:val="839"/>
        <w:numPr>
          <w:ilvl w:val="-1"/>
          <w:numId w:val="0"/>
        </w:numPr>
        <w:ind w:firstLine="600"/>
        <w:jc w:val="both"/>
        <w:rPr>
          <w:rFonts w:hint="eastAsia"/>
        </w:rPr>
      </w:pPr>
      <w:r>
        <w:rPr>
          <w:rFonts w:hint="eastAsia"/>
        </w:rPr>
        <w:t xml:space="preserve">除残疾人本人按规定自行承担的费用外，水电费、空调费、网络费、电视费、卫生纸、洗漱用品、日用品、管理费等一切日常生活开支及杂费，乙方均不得另行收取、变相收取或搭车收取。</w:t>
      </w:r>
      <w:r/>
    </w:p>
    <w:p>
      <w:pPr>
        <w:pStyle w:val="839"/>
        <w:numPr>
          <w:ilvl w:val="-1"/>
          <w:numId w:val="0"/>
        </w:numPr>
        <w:ind w:firstLine="0"/>
        <w:jc w:val="both"/>
        <w:rPr>
          <w:rFonts w:hint="eastAsia"/>
        </w:rPr>
      </w:pPr>
      <w:r>
        <w:rPr>
          <w:rFonts w:hint="eastAsia"/>
        </w:rPr>
        <w:t xml:space="preserve">乙方应在服务场所显著位置公示收费项目、标准及依据，主动接受服务对象、监护人及主管部门监督。</w:t>
      </w:r>
      <w:r/>
    </w:p>
    <w:p>
      <w:pPr>
        <w:pStyle w:val="839"/>
        <w:numPr>
          <w:ilvl w:val="0"/>
          <w:numId w:val="0"/>
        </w:numPr>
        <w:ind w:firstLine="600"/>
        <w:jc w:val="both"/>
        <w:rPr>
          <w:rFonts w:hint="eastAsia"/>
        </w:rPr>
      </w:pPr>
      <w:r>
        <w:rPr>
          <w:rFonts w:hint="eastAsia"/>
          <w:lang w:val="en-US" w:eastAsia="zh-CN"/>
        </w:rPr>
        <w:t xml:space="preserve">八、</w:t>
      </w:r>
      <w:r>
        <w:rPr>
          <w:rFonts w:hint="eastAsia"/>
        </w:rPr>
        <w:t xml:space="preserve"> 违规收费的违约责任</w:t>
      </w:r>
      <w:r/>
    </w:p>
    <w:p>
      <w:pPr>
        <w:pStyle w:val="839"/>
        <w:numPr>
          <w:ilvl w:val="-1"/>
          <w:numId w:val="0"/>
        </w:numPr>
        <w:ind w:firstLine="600"/>
        <w:jc w:val="both"/>
        <w:rPr>
          <w:rFonts w:hint="eastAsia"/>
        </w:rPr>
      </w:pPr>
      <w:r>
        <w:rPr>
          <w:rFonts w:hint="eastAsia"/>
        </w:rPr>
        <w:t xml:space="preserve">一经查实存在违规收费行为的，甲方有权责令乙方立即整改、全额退还违规收取的费用，并向甲方支付违约金人民币 5000 元 / 次；</w:t>
      </w:r>
      <w:r/>
    </w:p>
    <w:p>
      <w:pPr>
        <w:pStyle w:val="839"/>
        <w:numPr>
          <w:ilvl w:val="-1"/>
          <w:numId w:val="0"/>
        </w:numPr>
        <w:ind w:firstLine="600"/>
        <w:jc w:val="both"/>
        <w:rPr>
          <w:rFonts w:hint="eastAsia"/>
        </w:rPr>
      </w:pPr>
      <w:r>
        <w:rPr>
          <w:rFonts w:hint="eastAsia"/>
        </w:rPr>
        <w:t xml:space="preserve">一年内累计发生 2 次及以上违规收费，或单次违规收费金额较大、引发投诉举报并查实的，甲方有权：扣除当期10%—30% 服务费用；暂停支付服务款项直至整改到位；</w:t>
      </w:r>
      <w:r/>
    </w:p>
    <w:p>
      <w:pPr>
        <w:pStyle w:val="839"/>
        <w:numPr>
          <w:ilvl w:val="-1"/>
          <w:numId w:val="0"/>
        </w:numPr>
        <w:ind w:firstLine="600"/>
        <w:jc w:val="both"/>
        <w:rPr>
          <w:rFonts w:hint="eastAsia"/>
        </w:rPr>
      </w:pPr>
      <w:r>
        <w:rPr>
          <w:rFonts w:hint="eastAsia"/>
        </w:rPr>
        <w:t xml:space="preserve">因违规收费造成严重后果（包括但不限于媒体曝光、群体性事件、残疾人权益受损引发诉讼等），甲方有权：立即解除合同，乙方承担由此造成的一切损失；</w:t>
      </w:r>
      <w:r/>
    </w:p>
    <w:p>
      <w:pPr>
        <w:ind w:firstLine="560"/>
        <w:jc w:val="both"/>
        <w:spacing w:line="500" w:lineRule="exact"/>
        <w:rPr>
          <w:rFonts w:hint="eastAsia"/>
        </w:rPr>
      </w:pPr>
      <w:r>
        <w:rPr>
          <w:rFonts w:hint="eastAsia" w:ascii="仿宋" w:hAnsi="仿宋" w:eastAsia="仿宋" w:cs="仿宋"/>
          <w:color w:val="auto"/>
          <w:sz w:val="28"/>
          <w:szCs w:val="28"/>
          <w:highlight w:val="none"/>
        </w:rPr>
        <w:t xml:space="preserve">注:如退出本托养服务需向采购人交付全套档案资料 (含电子文档)经过采购人验收合格，并完成与后续托养机构的衔接后，方可退出，同时结清托养</w:t>
      </w:r>
      <w:r>
        <w:rPr>
          <w:rFonts w:hint="eastAsia" w:ascii="仿宋" w:hAnsi="仿宋" w:eastAsia="仿宋" w:cs="仿宋"/>
          <w:color w:val="auto"/>
          <w:sz w:val="28"/>
          <w:szCs w:val="28"/>
          <w:highlight w:val="none"/>
          <w:lang w:val="en-US" w:eastAsia="zh-CN"/>
        </w:rPr>
        <w:t xml:space="preserve">费用</w:t>
      </w:r>
      <w:r>
        <w:rPr>
          <w:rFonts w:hint="eastAsia" w:ascii="仿宋" w:hAnsi="仿宋" w:eastAsia="仿宋" w:cs="仿宋"/>
          <w:color w:val="auto"/>
          <w:sz w:val="28"/>
          <w:szCs w:val="28"/>
          <w:highlight w:val="none"/>
        </w:rPr>
        <w:t xml:space="preserve">。</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九</w:t>
      </w:r>
      <w:r>
        <w:rPr>
          <w:rFonts w:hint="eastAsia" w:ascii="仿宋" w:hAnsi="仿宋" w:eastAsia="仿宋" w:cs="仿宋"/>
          <w:color w:val="auto"/>
          <w:sz w:val="28"/>
          <w:szCs w:val="28"/>
          <w:highlight w:val="none"/>
        </w:rPr>
        <w:t xml:space="preserve">、合同纠纷处理</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本合同执行过程中发生纠纷，由甲乙双方协商解决，若协商不成，作如下处理： </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1、申请仲裁。选定仲裁机构为淮安市清江浦区仲裁委员会。 </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2、提起诉讼。约定由采购人人所在地法院管辖。 </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十</w:t>
      </w:r>
      <w:r>
        <w:rPr>
          <w:rFonts w:hint="eastAsia" w:ascii="仿宋" w:hAnsi="仿宋" w:eastAsia="仿宋" w:cs="仿宋"/>
          <w:color w:val="auto"/>
          <w:sz w:val="28"/>
          <w:szCs w:val="28"/>
          <w:highlight w:val="none"/>
        </w:rPr>
        <w:t xml:space="preserve">、合同生效及其它</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本合同经甲方、乙方双方授权代表签字盖章之日起生效。如有变动，必须经甲方、乙方协商一致，方可更改。本合同一式</w:t>
      </w:r>
      <w:r>
        <w:rPr>
          <w:rFonts w:hint="eastAsia" w:ascii="仿宋" w:hAnsi="仿宋" w:eastAsia="仿宋" w:cs="仿宋"/>
          <w:color w:val="auto"/>
          <w:sz w:val="28"/>
          <w:szCs w:val="28"/>
          <w:highlight w:val="none"/>
          <w:lang w:eastAsia="zh-CN"/>
        </w:rPr>
        <w:t xml:space="preserve">四份</w:t>
      </w:r>
      <w:r>
        <w:rPr>
          <w:rFonts w:hint="eastAsia" w:ascii="仿宋" w:hAnsi="仿宋" w:eastAsia="仿宋" w:cs="仿宋"/>
          <w:color w:val="auto"/>
          <w:sz w:val="28"/>
          <w:szCs w:val="28"/>
          <w:highlight w:val="none"/>
        </w:rPr>
        <w:t xml:space="preserve">，甲、乙方各执贰份。</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十一</w:t>
      </w:r>
      <w:r>
        <w:rPr>
          <w:rFonts w:hint="eastAsia" w:ascii="仿宋" w:hAnsi="仿宋" w:eastAsia="仿宋" w:cs="仿宋"/>
          <w:color w:val="auto"/>
          <w:sz w:val="28"/>
          <w:szCs w:val="28"/>
          <w:highlight w:val="none"/>
        </w:rPr>
        <w:t xml:space="preserve">、组成本合同的文件包括</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1、合同主要条款；</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2、磋商文件和乙方的响应文件； </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3、成交通知书； </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4、甲乙双方商定的其他必要文件。 上述合同文件内容互为补充，如有不明确，由甲方负责解释。</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甲    方：                       乙    方：</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单位盖章：                       单位盖章：</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代表签字：                       代表签字：</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签订</w:t>
      </w:r>
      <w:r>
        <w:rPr>
          <w:rFonts w:hint="eastAsia" w:ascii="仿宋" w:hAnsi="仿宋" w:eastAsia="仿宋" w:cs="仿宋"/>
          <w:color w:val="auto"/>
          <w:sz w:val="28"/>
          <w:szCs w:val="28"/>
          <w:highlight w:val="none"/>
        </w:rPr>
        <w:t xml:space="preserve">日期：                       </w:t>
      </w:r>
      <w:r>
        <w:rPr>
          <w:rFonts w:hint="eastAsia" w:ascii="仿宋" w:hAnsi="仿宋" w:eastAsia="仿宋" w:cs="仿宋"/>
          <w:color w:val="auto"/>
          <w:sz w:val="28"/>
          <w:szCs w:val="28"/>
          <w:highlight w:val="none"/>
          <w:lang w:eastAsia="zh-CN"/>
        </w:rPr>
        <w:t xml:space="preserve">签订</w:t>
      </w:r>
      <w:r>
        <w:rPr>
          <w:rFonts w:hint="eastAsia" w:ascii="仿宋" w:hAnsi="仿宋" w:eastAsia="仿宋" w:cs="仿宋"/>
          <w:color w:val="auto"/>
          <w:sz w:val="28"/>
          <w:szCs w:val="28"/>
          <w:highlight w:val="none"/>
        </w:rPr>
        <w:t xml:space="preserve">日期：</w:t>
      </w:r>
      <w:r/>
    </w:p>
    <w:p>
      <w:pPr>
        <w:pStyle w:val="841"/>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848"/>
        <w:keepLines w:val="0"/>
        <w:keepNext w:val="0"/>
        <w:pageBreakBefore w:val="0"/>
        <w:spacing w:line="50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r>
      <w:r/>
    </w:p>
    <w:p>
      <w:pP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pStyle w:val="841"/>
        <w:ind w:firstLine="2873"/>
        <w:keepLines w:val="0"/>
        <w:keepNext w:val="0"/>
        <w:pageBreakBefore w:val="0"/>
        <w:spacing w:line="500" w:lineRule="exact"/>
        <w:rPr>
          <w:rFonts w:hint="eastAsia"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br w:type="page" w:clear="all"/>
      </w:r>
      <w:r>
        <w:rPr>
          <w:rFonts w:hint="eastAsia" w:ascii="仿宋" w:hAnsi="仿宋" w:eastAsia="仿宋" w:cs="Times New Roman"/>
          <w:b/>
          <w:bCs/>
          <w:sz w:val="36"/>
          <w:szCs w:val="36"/>
          <w:highlight w:val="none"/>
          <w:lang w:val="en-US" w:eastAsia="zh-CN" w:bidi="ar-SA"/>
        </w:rPr>
        <w:t xml:space="preserve">第五章 项目采购需求</w:t>
      </w:r>
      <w:r/>
    </w:p>
    <w:p>
      <w:pPr>
        <w:jc w:val="left"/>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一、总体要求</w:t>
      </w:r>
      <w:r/>
    </w:p>
    <w:p>
      <w:pPr>
        <w:ind w:firstLine="480"/>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以习近平新时代中国特色社会主义思想为指导，认真</w:t>
      </w:r>
      <w:r>
        <w:rPr>
          <w:rFonts w:hint="eastAsia" w:ascii="仿宋" w:hAnsi="仿宋" w:eastAsia="仿宋" w:cs="仿宋"/>
          <w:color w:val="auto"/>
          <w:sz w:val="28"/>
          <w:szCs w:val="28"/>
          <w:highlight w:val="none"/>
        </w:rPr>
        <w:t xml:space="preserve">落实习近平总书记关于加强残疾人工作的重要论述，强化政府保基本兜底线职能，进一步健全残疾人托养服务体系，鼓励引导社会力量、社会资本、社会资源投向残疾人托养服务领域，大力发展残疾人寄宿制托养服务、日间照料服务、居家托养服务，循序渐进推进残疾人托养服务稳步发展，更好地满足广大残疾人及其家庭对托养服务的需求，切实改善残疾人生活质量、减轻残疾人家庭照护负担、增进残疾人融入社会程度，力争到“十四五”末，全区托养服务供给能力基本满足残疾人托养需求，低保和低收入家庭中的残疾人 (以下简称困难残疾人) 托养服务得到有力保障。</w:t>
      </w:r>
      <w:r/>
    </w:p>
    <w:p>
      <w:pPr>
        <w:jc w:val="left"/>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二、服务对象</w:t>
      </w:r>
      <w:r/>
    </w:p>
    <w:p>
      <w:pPr>
        <w:ind w:firstLine="480"/>
        <w:jc w:val="left"/>
        <w:keepLines w:val="0"/>
        <w:keepNext w:val="0"/>
        <w:pageBreakBefore w:val="0"/>
        <w:spacing w:line="50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根据清残发[2023]号文，以 16-59 周岁，无业且为本区户籍，并持有有效期内【中华人民共和国残疾证】的智力、精神和重度肢体残疾人。要优先保障低保、低保边缘、支出型贫困等家庭照护困难的精神、智力、重度残疾人。其他两种类型的托养服务对象，参照【关于进一步做好残疾人托养服务的通知】（淮残发【2021】12号）文件执行。本项目同时严格落实国办函〔2025〕75 号相关规定。</w:t>
      </w:r>
      <w:r/>
    </w:p>
    <w:p>
      <w:pPr>
        <w:jc w:val="left"/>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三、服务方式</w:t>
      </w:r>
      <w:r/>
    </w:p>
    <w:p>
      <w:pPr>
        <w:ind w:firstLine="480"/>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机构统一安排专业服务人员、有计划</w:t>
      </w:r>
      <w:r>
        <w:rPr>
          <w:rFonts w:hint="eastAsia" w:ascii="仿宋" w:hAnsi="仿宋" w:eastAsia="仿宋" w:cs="仿宋"/>
          <w:color w:val="auto"/>
          <w:sz w:val="28"/>
          <w:szCs w:val="28"/>
          <w:highlight w:val="none"/>
          <w:lang w:eastAsia="zh-CN"/>
        </w:rPr>
        <w:t xml:space="preserve">地</w:t>
      </w:r>
      <w:r>
        <w:rPr>
          <w:rFonts w:hint="eastAsia" w:ascii="仿宋" w:hAnsi="仿宋" w:eastAsia="仿宋" w:cs="仿宋"/>
          <w:color w:val="auto"/>
          <w:sz w:val="28"/>
          <w:szCs w:val="28"/>
          <w:highlight w:val="none"/>
        </w:rPr>
        <w:t xml:space="preserve">定时提供各项服务:同时在服务对象及监护人需要的前提下，托养机构为服务对象提供治疗、康复等，为残疾人提供集体医、养、护“三位一体”的托养服务。</w:t>
      </w:r>
      <w:r/>
    </w:p>
    <w:p>
      <w:pPr>
        <w:jc w:val="left"/>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四、费用补贴及其他要求</w:t>
      </w:r>
      <w:r/>
    </w:p>
    <w:p>
      <w:pPr>
        <w:ind w:firstLine="480"/>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1.根据区财政、区残联《关于进一步做好残疾人托养服务工作的通知》精神，寄宿制托养服务补贴标准分三类:一是无自理能力残疾人，区财政按照31000 元/年/人的标准给予机构补贴:二是半自理能力残疾人，区财政按照28000 元/年/人的标准给予机构补贴;三是有自理能力残疾人，区财政按照26500 元/年/人的标准给予机构补贴。费用不足部分由个人和家庭根据残疾人生活自理能力不同，按照机构收费规定自行缴纳机构。</w:t>
      </w:r>
      <w:r/>
    </w:p>
    <w:p>
      <w:pPr>
        <w:ind w:firstLine="480"/>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2.托养机构要保证每位残疾人一日三餐的标准不低于 700 元/人/月。</w:t>
      </w:r>
      <w:r/>
    </w:p>
    <w:p>
      <w:pPr>
        <w:ind w:firstLine="480"/>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3.托养机构为现场的服务人员提供统一服装(春夏秋冬)。</w:t>
      </w:r>
      <w:r/>
    </w:p>
    <w:p>
      <w:pPr>
        <w:ind w:firstLine="480"/>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4.托养机构为残疾人提供一个温馨的环境，提供有利于残疾人身心健康的标识，鼓舞残疾人士气。</w:t>
      </w:r>
      <w:r/>
    </w:p>
    <w:p>
      <w:pPr>
        <w:jc w:val="left"/>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五、人员情况及其他</w:t>
      </w:r>
      <w:r/>
    </w:p>
    <w:p>
      <w:pPr>
        <w:ind w:firstLine="480"/>
        <w:jc w:val="left"/>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 xml:space="preserve">1.本项目服务残疾人人数共有62人。</w:t>
      </w:r>
      <w:r/>
    </w:p>
    <w:p>
      <w:pPr>
        <w:ind w:firstLine="480"/>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.现清江浦区暂估无自理能力；半自理能力；生活能自理，具体以第三方评估为准。</w:t>
      </w:r>
      <w:r/>
    </w:p>
    <w:p>
      <w:pPr>
        <w:jc w:val="left"/>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六、服务内容</w:t>
      </w:r>
      <w:r/>
    </w:p>
    <w:p>
      <w:pPr>
        <w:ind w:firstLine="480"/>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生活照料和护理:为服务对象提供日常生活照顾、护理以及健康生活所需的基本服务。</w:t>
      </w:r>
      <w:r/>
    </w:p>
    <w:p>
      <w:pPr>
        <w:ind w:firstLine="480"/>
        <w:jc w:val="left"/>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color w:val="auto"/>
          <w:sz w:val="28"/>
          <w:szCs w:val="28"/>
          <w:highlight w:val="none"/>
        </w:rPr>
        <w:t xml:space="preserve">1、具体服务项目及标准</w:t>
      </w:r>
      <w:r/>
    </w:p>
    <w:tbl>
      <w:tblPr>
        <w:tblStyle w:val="844"/>
        <w:tblW w:w="9932"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1"/>
        <w:gridCol w:w="1213"/>
        <w:gridCol w:w="2142"/>
        <w:gridCol w:w="5946"/>
      </w:tblGrid>
      <w:tr>
        <w:trPr/>
        <w:tc>
          <w:tcPr>
            <w:tcW w:w="631"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序号</w:t>
            </w:r>
            <w:r/>
          </w:p>
        </w:tc>
        <w:tc>
          <w:tcPr>
            <w:tcW w:w="1213"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服务类型</w:t>
            </w:r>
            <w:r/>
          </w:p>
        </w:tc>
        <w:tc>
          <w:tcPr>
            <w:tcW w:w="2142"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服务项目</w:t>
            </w:r>
            <w:r/>
          </w:p>
        </w:tc>
        <w:tc>
          <w:tcPr>
            <w:tcW w:w="5946"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服务内容</w:t>
            </w:r>
            <w:r/>
          </w:p>
        </w:tc>
      </w:tr>
      <w:tr>
        <w:trPr/>
        <w:tc>
          <w:tcPr>
            <w:tcW w:w="631"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p>
        </w:tc>
        <w:tc>
          <w:tcPr>
            <w:tcW w:w="1213" w:type="dxa"/>
            <w:vAlign w:val="center"/>
            <w:vMerge w:val="restart"/>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助洁</w:t>
            </w:r>
            <w:r/>
          </w:p>
        </w:tc>
        <w:tc>
          <w:tcPr>
            <w:tcW w:w="2142"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理发</w:t>
            </w:r>
            <w:r/>
          </w:p>
        </w:tc>
        <w:tc>
          <w:tcPr>
            <w:tcW w:w="5946"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按规范进行，并处理好地面卫生。</w:t>
            </w:r>
            <w:r/>
          </w:p>
        </w:tc>
      </w:tr>
      <w:tr>
        <w:trPr/>
        <w:tc>
          <w:tcPr>
            <w:tcW w:w="631"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p>
        </w:tc>
        <w:tc>
          <w:tcPr>
            <w:tcW w:w="1213" w:type="dxa"/>
            <w:vMerge w:val="continue"/>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2142"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洗脚，修剪手脚指(趾)甲</w:t>
            </w:r>
            <w:r/>
          </w:p>
        </w:tc>
        <w:tc>
          <w:tcPr>
            <w:tcW w:w="5946"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先洗干净，按规范进行修剪，并打磨平滑。</w:t>
            </w:r>
            <w:r/>
          </w:p>
        </w:tc>
      </w:tr>
      <w:tr>
        <w:trPr/>
        <w:tc>
          <w:tcPr>
            <w:tcW w:w="631"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p>
        </w:tc>
        <w:tc>
          <w:tcPr>
            <w:tcW w:w="1213" w:type="dxa"/>
            <w:vMerge w:val="continue"/>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2142"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房间清洁</w:t>
            </w:r>
            <w:r/>
          </w:p>
        </w:tc>
        <w:tc>
          <w:tcPr>
            <w:tcW w:w="5946"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根据残疾人的居住情况和实际要求，为残疾人的居住场所提供清洁卫生服务，辅助残疾人收物取物便利，地面清洁。</w:t>
            </w:r>
            <w:r/>
          </w:p>
        </w:tc>
      </w:tr>
      <w:tr>
        <w:trPr/>
        <w:tc>
          <w:tcPr>
            <w:tcW w:w="631"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w:t>
            </w:r>
            <w:r/>
          </w:p>
        </w:tc>
        <w:tc>
          <w:tcPr>
            <w:tcW w:w="1213" w:type="dxa"/>
            <w:vMerge w:val="continue"/>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2142"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厨房整理</w:t>
            </w:r>
            <w:r/>
          </w:p>
        </w:tc>
        <w:tc>
          <w:tcPr>
            <w:tcW w:w="5946"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厨房用具收纳整理、清洁。</w:t>
            </w:r>
            <w:r/>
          </w:p>
        </w:tc>
      </w:tr>
      <w:tr>
        <w:trPr/>
        <w:tc>
          <w:tcPr>
            <w:tcW w:w="631"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w:t>
            </w:r>
            <w:r/>
          </w:p>
        </w:tc>
        <w:tc>
          <w:tcPr>
            <w:tcW w:w="1213" w:type="dxa"/>
            <w:vMerge w:val="continue"/>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2142"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衣物洗涤</w:t>
            </w:r>
            <w:r/>
          </w:p>
        </w:tc>
        <w:tc>
          <w:tcPr>
            <w:tcW w:w="5946"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洗涤前告知、提醒残疾人将衣物口袋中物品拿出，洗涤分类，并做到洗净、晾晒。</w:t>
            </w:r>
            <w:r/>
          </w:p>
        </w:tc>
      </w:tr>
      <w:tr>
        <w:trPr/>
        <w:tc>
          <w:tcPr>
            <w:tcW w:w="631"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w:t>
            </w:r>
            <w:r/>
          </w:p>
        </w:tc>
        <w:tc>
          <w:tcPr>
            <w:tcW w:w="1213" w:type="dxa"/>
            <w:vMerge w:val="continue"/>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2142"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更换洗涤</w:t>
            </w:r>
            <w:r/>
          </w:p>
        </w:tc>
        <w:tc>
          <w:tcPr>
            <w:tcW w:w="5946"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视衣物及床单、被罩等清洁程度，及时更换、洗涤、晾晒，保持衣物及床上用品洁净、干爽、整齐。</w:t>
            </w:r>
            <w:r/>
          </w:p>
        </w:tc>
      </w:tr>
      <w:tr>
        <w:trPr/>
        <w:tc>
          <w:tcPr>
            <w:tcW w:w="631"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w:t>
            </w:r>
            <w:r/>
          </w:p>
        </w:tc>
        <w:tc>
          <w:tcPr>
            <w:tcW w:w="1213" w:type="dxa"/>
            <w:vAlign w:val="center"/>
            <w:vMerge w:val="restart"/>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助医服务</w:t>
            </w:r>
            <w:r/>
          </w:p>
        </w:tc>
        <w:tc>
          <w:tcPr>
            <w:tcW w:w="2142"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血压检测</w:t>
            </w:r>
            <w:r/>
          </w:p>
        </w:tc>
        <w:tc>
          <w:tcPr>
            <w:tcW w:w="5946"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常规血压监测，提供康复建议。在为残疾人提供血糖检测等服务时顺便为残疾人进行血压监测。</w:t>
            </w:r>
            <w:r/>
          </w:p>
        </w:tc>
      </w:tr>
      <w:tr>
        <w:trPr/>
        <w:tc>
          <w:tcPr>
            <w:tcW w:w="631"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w:t>
            </w:r>
            <w:r/>
          </w:p>
        </w:tc>
        <w:tc>
          <w:tcPr>
            <w:tcW w:w="1213" w:type="dxa"/>
            <w:vMerge w:val="continue"/>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2142"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体温测量</w:t>
            </w:r>
            <w:r/>
          </w:p>
        </w:tc>
        <w:tc>
          <w:tcPr>
            <w:tcW w:w="5946"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常规体温监测。在为残疾人提供血糖检测等服务时顺便为残疾人进行体温测量。</w:t>
            </w:r>
            <w:r/>
          </w:p>
        </w:tc>
      </w:tr>
      <w:tr>
        <w:trPr/>
        <w:tc>
          <w:tcPr>
            <w:tcW w:w="631"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w:t>
            </w:r>
            <w:r/>
          </w:p>
        </w:tc>
        <w:tc>
          <w:tcPr>
            <w:tcW w:w="1213" w:type="dxa"/>
            <w:vMerge w:val="continue"/>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2142"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陪诊就医</w:t>
            </w:r>
            <w:r/>
          </w:p>
        </w:tc>
        <w:tc>
          <w:tcPr>
            <w:tcW w:w="5946"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助医服务地点为就近的医疗机构，助医服务应注意途中安全。</w:t>
            </w:r>
            <w:r/>
          </w:p>
        </w:tc>
      </w:tr>
      <w:tr>
        <w:trPr/>
        <w:tc>
          <w:tcPr>
            <w:tcW w:w="631"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w:t>
            </w:r>
            <w:r/>
          </w:p>
        </w:tc>
        <w:tc>
          <w:tcPr>
            <w:tcW w:w="1213" w:type="dxa"/>
            <w:vMerge w:val="continue"/>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2142"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康复护理</w:t>
            </w:r>
            <w:r/>
          </w:p>
        </w:tc>
        <w:tc>
          <w:tcPr>
            <w:tcW w:w="5946"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遵照医嘱，协助残疾人进行康复运动等，由专业人员为残疾人进行康复护理服务。</w:t>
            </w:r>
            <w:r/>
          </w:p>
        </w:tc>
      </w:tr>
      <w:tr>
        <w:trPr/>
        <w:tc>
          <w:tcPr>
            <w:tcW w:w="631"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w:t>
            </w:r>
            <w:r/>
          </w:p>
        </w:tc>
        <w:tc>
          <w:tcPr>
            <w:tcW w:w="1213"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助浴</w:t>
            </w:r>
            <w:r/>
          </w:p>
        </w:tc>
        <w:tc>
          <w:tcPr>
            <w:tcW w:w="2142"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助浴或陪同助浴</w:t>
            </w:r>
            <w:r/>
          </w:p>
        </w:tc>
        <w:tc>
          <w:tcPr>
            <w:tcW w:w="5946"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按照安全防护要求，为有需求的残疾人提供助浴服务。浴前应进行安全提示，为评估后有助浴条件及身体状况允许的残疾人助浴。</w:t>
            </w:r>
            <w:r/>
          </w:p>
        </w:tc>
      </w:tr>
      <w:tr>
        <w:trPr/>
        <w:tc>
          <w:tcPr>
            <w:tcW w:w="631"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w:t>
            </w:r>
            <w:r/>
          </w:p>
        </w:tc>
        <w:tc>
          <w:tcPr>
            <w:tcW w:w="1213" w:type="dxa"/>
            <w:vAlign w:val="center"/>
            <w:vMerge w:val="restart"/>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助行</w:t>
            </w:r>
            <w:r/>
          </w:p>
        </w:tc>
        <w:tc>
          <w:tcPr>
            <w:tcW w:w="2142"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陪同散步</w:t>
            </w:r>
            <w:r/>
          </w:p>
        </w:tc>
        <w:tc>
          <w:tcPr>
            <w:tcW w:w="5946" w:type="dxa"/>
            <w:vMerge w:val="restart"/>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陪同残疾人外出、采购、聊天，使残疾人保持开朗心情。</w:t>
            </w:r>
            <w:r/>
          </w:p>
        </w:tc>
      </w:tr>
      <w:tr>
        <w:trPr/>
        <w:tc>
          <w:tcPr>
            <w:tcW w:w="631"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w:t>
            </w:r>
            <w:r/>
          </w:p>
        </w:tc>
        <w:tc>
          <w:tcPr>
            <w:tcW w:w="1213" w:type="dxa"/>
            <w:vMerge w:val="continue"/>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2142"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陪伴聊天</w:t>
            </w:r>
            <w:r/>
          </w:p>
        </w:tc>
        <w:tc>
          <w:tcPr>
            <w:tcW w:w="5946" w:type="dxa"/>
            <w:vMerge w:val="continue"/>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c>
          <w:tcPr>
            <w:tcW w:w="631"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14</w:t>
            </w:r>
            <w:r/>
          </w:p>
        </w:tc>
        <w:tc>
          <w:tcPr>
            <w:tcW w:w="1213"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助乐</w:t>
            </w:r>
            <w:r/>
          </w:p>
        </w:tc>
        <w:tc>
          <w:tcPr>
            <w:tcW w:w="2142"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助乐</w:t>
            </w:r>
            <w:r/>
          </w:p>
        </w:tc>
        <w:tc>
          <w:tcPr>
            <w:tcW w:w="5946"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协助有需求的老年人开展各类有益于身心健康的文体娱乐活动。</w:t>
            </w:r>
            <w:r/>
          </w:p>
        </w:tc>
      </w:tr>
      <w:tr>
        <w:trPr/>
        <w:tc>
          <w:tcPr>
            <w:tcW w:w="631"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15</w:t>
            </w:r>
            <w:r/>
          </w:p>
        </w:tc>
        <w:tc>
          <w:tcPr>
            <w:tcW w:w="1213"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代办</w:t>
            </w:r>
            <w:r/>
          </w:p>
        </w:tc>
        <w:tc>
          <w:tcPr>
            <w:tcW w:w="2142"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代购、代办、代缴</w:t>
            </w:r>
            <w:r/>
          </w:p>
        </w:tc>
        <w:tc>
          <w:tcPr>
            <w:tcW w:w="5946"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根据老年人需求，提供代购、代领物品，代缴费用等服务。</w:t>
            </w:r>
            <w:r/>
          </w:p>
        </w:tc>
      </w:tr>
    </w:tbl>
    <w:p>
      <w:pPr>
        <w:jc w:val="left"/>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2、生活照料服务要求</w:t>
      </w:r>
      <w:r/>
    </w:p>
    <w:tbl>
      <w:tblPr>
        <w:tblStyle w:val="844"/>
        <w:tblW w:w="9923"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10"/>
        <w:gridCol w:w="1496"/>
        <w:gridCol w:w="7117"/>
      </w:tblGrid>
      <w:tr>
        <w:trPr/>
        <w:tc>
          <w:tcPr>
            <w:tcW w:w="1310" w:type="dxa"/>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类别</w:t>
            </w:r>
            <w:r/>
          </w:p>
        </w:tc>
        <w:tc>
          <w:tcPr>
            <w:tcW w:w="1496" w:type="dxa"/>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w:t>
            </w:r>
            <w:r/>
          </w:p>
        </w:tc>
        <w:tc>
          <w:tcPr>
            <w:tcW w:w="7117" w:type="dxa"/>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服务标准</w:t>
            </w:r>
            <w:r/>
          </w:p>
        </w:tc>
      </w:tr>
      <w:tr>
        <w:trPr/>
        <w:tc>
          <w:tcPr>
            <w:tcW w:w="1310" w:type="dxa"/>
            <w:vAlign w:val="center"/>
            <w:vMerge w:val="restart"/>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日间照料</w:t>
            </w:r>
            <w:r/>
          </w:p>
        </w:tc>
        <w:tc>
          <w:tcPr>
            <w:tcW w:w="1496"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家务整理</w:t>
            </w:r>
            <w:r/>
          </w:p>
        </w:tc>
        <w:tc>
          <w:tcPr>
            <w:tcW w:w="7117" w:type="dxa"/>
            <w:textDirection w:val="lrTb"/>
            <w:noWrap/>
          </w:tcPr>
          <w:p>
            <w:pPr>
              <w:numPr>
                <w:ilvl w:val="0"/>
                <w:numId w:val="4"/>
              </w:num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开窗通风，保持卧室、厨房、卫生间等居室内部整洁，物品摆放有序，无乱放、乱挂;</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2、定期翻晒(被褥，枕头，毛毯等)、更换床上用品(床罩，床单，被套，枕套，枕巾)，按老年人习惯整理床铺，保持床铺清洁、美观。</w:t>
            </w:r>
            <w:r/>
          </w:p>
        </w:tc>
      </w:tr>
      <w:tr>
        <w:trPr/>
        <w:tc>
          <w:tcPr>
            <w:tcW w:w="1310" w:type="dxa"/>
            <w:vMerge w:val="continue"/>
            <w:textDirection w:val="lrTb"/>
            <w:noWrap/>
          </w:tcPr>
          <w:p>
            <w:pPr>
              <w:jc w:val="center"/>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tc>
        <w:tc>
          <w:tcPr>
            <w:tcW w:w="1496"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扫地拖地</w:t>
            </w:r>
            <w:r/>
          </w:p>
        </w:tc>
        <w:tc>
          <w:tcPr>
            <w:tcW w:w="7117"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1、由内而外清扫地面，垃圾抛入簸箕时不扬尘;</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2、由内而外拖洗地面</w:t>
            </w:r>
            <w:r/>
          </w:p>
        </w:tc>
      </w:tr>
      <w:tr>
        <w:trPr/>
        <w:tc>
          <w:tcPr>
            <w:tcW w:w="1310" w:type="dxa"/>
            <w:vMerge w:val="restart"/>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其他照料</w:t>
            </w:r>
            <w:r/>
          </w:p>
        </w:tc>
        <w:tc>
          <w:tcPr>
            <w:tcW w:w="1496"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卧床照料</w:t>
            </w:r>
            <w:r/>
          </w:p>
        </w:tc>
        <w:tc>
          <w:tcPr>
            <w:tcW w:w="7117"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协助服务对象翻身、肢体关节活动等，防止压疮产生。</w:t>
            </w:r>
            <w:r/>
          </w:p>
        </w:tc>
      </w:tr>
      <w:tr>
        <w:trPr/>
        <w:tc>
          <w:tcPr>
            <w:tcW w:w="1310" w:type="dxa"/>
            <w:vMerge w:val="continue"/>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96"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进食照料</w:t>
            </w:r>
            <w:r/>
          </w:p>
        </w:tc>
        <w:tc>
          <w:tcPr>
            <w:tcW w:w="7117"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协助服务对象完成进膳、饮水、服药。</w:t>
            </w:r>
            <w:r/>
          </w:p>
        </w:tc>
      </w:tr>
      <w:tr>
        <w:trPr/>
        <w:tc>
          <w:tcPr>
            <w:tcW w:w="1310" w:type="dxa"/>
            <w:vMerge w:val="restart"/>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生活照料(助洁服务)</w:t>
            </w:r>
            <w:r/>
          </w:p>
        </w:tc>
        <w:tc>
          <w:tcPr>
            <w:tcW w:w="1496"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洗发、理发</w:t>
            </w:r>
            <w:r/>
          </w:p>
        </w:tc>
        <w:tc>
          <w:tcPr>
            <w:tcW w:w="7117"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简单洗发、理发，修面、挖耳注意安全，做到残疾人容貌整洁。</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清扫地面落发。</w:t>
            </w:r>
            <w:r/>
          </w:p>
        </w:tc>
      </w:tr>
      <w:tr>
        <w:trPr/>
        <w:tc>
          <w:tcPr>
            <w:tcW w:w="1310" w:type="dxa"/>
            <w:vMerge w:val="continue"/>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96"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修剪手脚指甲</w:t>
            </w:r>
            <w:r/>
          </w:p>
        </w:tc>
        <w:tc>
          <w:tcPr>
            <w:tcW w:w="7117"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泡脚，洗脚，剪指甲，保持指(趾)甲整洁、无异味。</w:t>
            </w:r>
            <w:r/>
          </w:p>
        </w:tc>
      </w:tr>
      <w:tr>
        <w:trPr/>
        <w:tc>
          <w:tcPr>
            <w:tcW w:w="1310" w:type="dxa"/>
            <w:vMerge w:val="continue"/>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96"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打扫居室</w:t>
            </w:r>
            <w:r/>
          </w:p>
        </w:tc>
        <w:tc>
          <w:tcPr>
            <w:tcW w:w="7117"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1.打扫居室卫生整洁；</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2.保持居室整洁美观、目测无灰尘、空气清新无异味;</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3.保洁用品应及时清洗、消毒，保持清洁及卫生;</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4.由内而外清扫地面，处理垃圾不扬尘;</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5.拖洗地面至清洁无污，并通风保持地面干燥，防止残疾人滑倒;</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6.拖地时拖把横向 (左右) 摆动。</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7.打扫过程中，如遇货币和贵重物品，则应提醒用户妥善保管。</w:t>
            </w:r>
            <w:r/>
          </w:p>
        </w:tc>
      </w:tr>
      <w:tr>
        <w:trPr/>
        <w:tc>
          <w:tcPr>
            <w:tcW w:w="1310" w:type="dxa"/>
            <w:vMerge w:val="continue"/>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96" w:type="dxa"/>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居室整理</w:t>
            </w:r>
            <w:r/>
          </w:p>
        </w:tc>
        <w:tc>
          <w:tcPr>
            <w:tcW w:w="7117"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1.物品收纳整理;</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2.按需晾晒 (棉被，厚毛毯等)、更换床上四件套；</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3.按残疾人习惯整理床铺，保持床铺整洁。</w:t>
            </w:r>
            <w:r/>
          </w:p>
        </w:tc>
      </w:tr>
      <w:tr>
        <w:trPr/>
        <w:tc>
          <w:tcPr>
            <w:tcW w:w="1310" w:type="dxa"/>
            <w:vMerge w:val="continue"/>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96"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衣物洗涤</w:t>
            </w:r>
            <w:r/>
          </w:p>
        </w:tc>
        <w:tc>
          <w:tcPr>
            <w:tcW w:w="7117"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1、清洗、更换衣物，无脏污；</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2、洗涤前需检查被洗衣物的性状及是否遗留贵重物品并告知残疾人;</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3、洗涤应分类洗涤衣物并做到洗净、晾晒；</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4、贵重衣物不在本洗涤服务范围之内。</w:t>
            </w:r>
            <w:r/>
          </w:p>
        </w:tc>
      </w:tr>
      <w:tr>
        <w:trPr/>
        <w:tc>
          <w:tcPr>
            <w:tcW w:w="1310"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生活照料(助浴服务)</w:t>
            </w:r>
            <w:r/>
          </w:p>
        </w:tc>
        <w:tc>
          <w:tcPr>
            <w:tcW w:w="1496"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助浴</w:t>
            </w:r>
            <w:r/>
          </w:p>
        </w:tc>
        <w:tc>
          <w:tcPr>
            <w:tcW w:w="7117"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1、助浴前应进行安全提示;</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2、助浴过程中应有两名以上服务人员在场，保障残疾人安全;</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3、助浴时应根据四季气候状况和残疾人居住条件，注意防寒保暖和浴室内通风,并将环境温度调节到 25°C至30C之间;</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4、助浴过程中应注意观察残疾人身体情况，如遇残疾人身体不适，应立即采取相应应急措施，并通知残疾人监护人。</w:t>
            </w:r>
            <w:r/>
          </w:p>
        </w:tc>
      </w:tr>
      <w:tr>
        <w:trPr/>
        <w:tc>
          <w:tcPr>
            <w:tcW w:w="1310"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生活料理(助行服务)</w:t>
            </w:r>
            <w:r/>
          </w:p>
        </w:tc>
        <w:tc>
          <w:tcPr>
            <w:tcW w:w="1496"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陪同外出</w:t>
            </w:r>
            <w:r/>
          </w:p>
        </w:tc>
        <w:tc>
          <w:tcPr>
            <w:tcW w:w="7117" w:type="dxa"/>
            <w:textDirection w:val="lrTb"/>
            <w:noWrap/>
          </w:tcPr>
          <w:p>
            <w:pPr>
              <w:numPr>
                <w:ilvl w:val="0"/>
                <w:numId w:val="5"/>
              </w:num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徒步助行服务最远不超过 2km 范围;</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2、助行服务途中应注意残疾人行走安全;</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3、使用助行器具，应按助行器具使用说明进行规范操作。</w:t>
            </w:r>
            <w:r/>
          </w:p>
        </w:tc>
      </w:tr>
      <w:tr>
        <w:trPr/>
        <w:tc>
          <w:tcPr>
            <w:tcW w:w="1310" w:type="dxa"/>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生活料理(助购服务)</w:t>
            </w:r>
            <w:r/>
          </w:p>
        </w:tc>
        <w:tc>
          <w:tcPr>
            <w:tcW w:w="1496"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代购、代办、代缴</w:t>
            </w:r>
            <w:r/>
          </w:p>
        </w:tc>
        <w:tc>
          <w:tcPr>
            <w:tcW w:w="7117"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1、代办各种手续、代缴各种费用等日常生活事务，按照残疾人的要求及时办理;</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2、代办前后当面清点钱物、证件、单据等并妥善保管好</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3、代购日常生活用品，按照残疾人的要求及时办理:</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4、代购药品的范围:诊断明确、病情稳定、治疗方案确定的常见病、慢性病;</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5、代购药品除残疾人特别要求外，选择残疾人居住所在地对应的社区医疗机构或正规药店。</w:t>
            </w:r>
            <w:r/>
          </w:p>
        </w:tc>
      </w:tr>
      <w:tr>
        <w:trPr/>
        <w:tc>
          <w:tcPr>
            <w:tcW w:w="1310" w:type="dxa"/>
            <w:vAlign w:val="center"/>
            <w:vMerge w:val="restart"/>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康复护理(助医服务)</w:t>
            </w:r>
            <w:r/>
          </w:p>
        </w:tc>
        <w:tc>
          <w:tcPr>
            <w:tcW w:w="1496"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起居服务</w:t>
            </w:r>
            <w:r/>
          </w:p>
        </w:tc>
        <w:tc>
          <w:tcPr>
            <w:tcW w:w="7117"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1、协助穿脱衣服、如厕，衣物整理放置有序；</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2、洗漱(刷牙、洗脸、洗脚等) ；</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3、穿衣冷暖适度、保持整洁；</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4、定时为卧床残疾人翻身，做到无褥疮；</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5、协助服务对象如厕或更换尿片，对呕吐服务对象进行护理。</w:t>
            </w:r>
            <w:r/>
          </w:p>
        </w:tc>
      </w:tr>
      <w:tr>
        <w:trPr/>
        <w:tc>
          <w:tcPr>
            <w:tcW w:w="1310" w:type="dxa"/>
            <w:vMerge w:val="continue"/>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96"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血糖、血压体温、检测</w:t>
            </w:r>
            <w:r/>
          </w:p>
        </w:tc>
        <w:tc>
          <w:tcPr>
            <w:tcW w:w="7117"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1、进行常规血糖、血压、体温监测，记录各项指标</w:t>
            </w:r>
            <w:r/>
          </w:p>
        </w:tc>
      </w:tr>
      <w:tr>
        <w:trPr/>
        <w:tc>
          <w:tcPr>
            <w:tcW w:w="1310" w:type="dxa"/>
            <w:vMerge w:val="continue"/>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96"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陪诊就医</w:t>
            </w:r>
            <w:r/>
          </w:p>
        </w:tc>
        <w:tc>
          <w:tcPr>
            <w:tcW w:w="7117"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1、陪同就诊的情形为:常见病、慢性病复诊；辅助性检查;门诊注射、换药;</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2、陪同就诊应注意残疾人途中安全；</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3、就医后及时向残疾人家属或其他监护人反馈就诊情况。</w:t>
            </w:r>
            <w:r/>
          </w:p>
        </w:tc>
      </w:tr>
      <w:tr>
        <w:trPr/>
        <w:tc>
          <w:tcPr>
            <w:tcW w:w="1310" w:type="dxa"/>
            <w:vMerge w:val="continue"/>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96"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远程诊疗</w:t>
            </w:r>
            <w:r/>
          </w:p>
        </w:tc>
        <w:tc>
          <w:tcPr>
            <w:tcW w:w="7117"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1、在专业人员指导下进行；</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2、应通过专业的设备及系统，能及时进行视频沟通，并根据老年人需求，安排相关医生接入交流；</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3、应能够根据残疾人口述情况提出专业治疗意见；</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4、应及时向残疾人家属或</w:t>
            </w:r>
            <w:r>
              <w:rPr>
                <w:rFonts w:hint="eastAsia" w:ascii="仿宋" w:hAnsi="仿宋" w:eastAsia="仿宋" w:cs="仿宋"/>
                <w:color w:val="auto"/>
                <w:sz w:val="28"/>
                <w:szCs w:val="28"/>
                <w:highlight w:val="none"/>
                <w:lang w:eastAsia="zh-CN"/>
              </w:rPr>
              <w:t xml:space="preserve">其他</w:t>
            </w:r>
            <w:r>
              <w:rPr>
                <w:rFonts w:hint="eastAsia" w:ascii="仿宋" w:hAnsi="仿宋" w:eastAsia="仿宋" w:cs="仿宋"/>
                <w:color w:val="auto"/>
                <w:sz w:val="28"/>
                <w:szCs w:val="28"/>
                <w:highlight w:val="none"/>
              </w:rPr>
              <w:t xml:space="preserve">监护人反馈就诊情况:应能记录和管理用户的健康及体征信息、视频沟通信息，可点选并播放医疗健康相关的视频讲座。</w:t>
            </w:r>
            <w:r/>
          </w:p>
        </w:tc>
      </w:tr>
      <w:tr>
        <w:trPr/>
        <w:tc>
          <w:tcPr>
            <w:tcW w:w="1310" w:type="dxa"/>
            <w:vMerge w:val="continue"/>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96"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现场理疗</w:t>
            </w:r>
            <w:r/>
          </w:p>
        </w:tc>
        <w:tc>
          <w:tcPr>
            <w:tcW w:w="7117"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1、在专业人员指导下进行；</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2、应符合残疾人的生理心理特点；</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3、理疗过程中应注意观察残疾人的身体适应情况，防止损伤；</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4、根据需要配备相应的合格理疗器具。</w:t>
            </w:r>
            <w:r/>
          </w:p>
        </w:tc>
      </w:tr>
      <w:tr>
        <w:trPr/>
        <w:tc>
          <w:tcPr>
            <w:tcW w:w="1310" w:type="dxa"/>
            <w:vMerge w:val="continue"/>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96"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医疗保健</w:t>
            </w:r>
            <w:r/>
          </w:p>
        </w:tc>
        <w:tc>
          <w:tcPr>
            <w:tcW w:w="7117"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1、医疗协助服务:应遵照医嘱及时提醒和监督残疾人按时服药，协助开展医疗辅助性工作；</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2、健康咨询服务:通过电话、网络及讲座或老年学校等方式为残疾人提供预防保健、养生护理及老年期营养、心理健康等知识教育。</w:t>
            </w:r>
            <w:r/>
          </w:p>
        </w:tc>
      </w:tr>
      <w:tr>
        <w:trPr/>
        <w:tc>
          <w:tcPr>
            <w:tcW w:w="1310" w:type="dxa"/>
            <w:vAlign w:val="center"/>
            <w:vMerge w:val="restart"/>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精神慰藉服务</w:t>
            </w:r>
            <w:r/>
          </w:p>
        </w:tc>
        <w:tc>
          <w:tcPr>
            <w:tcW w:w="1496"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节假日问候</w:t>
            </w:r>
            <w:r/>
          </w:p>
        </w:tc>
        <w:tc>
          <w:tcPr>
            <w:tcW w:w="7117"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节假日问候</w:t>
            </w:r>
            <w:r/>
          </w:p>
        </w:tc>
      </w:tr>
      <w:tr>
        <w:trPr/>
        <w:tc>
          <w:tcPr>
            <w:tcW w:w="1310" w:type="dxa"/>
            <w:vMerge w:val="continue"/>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96"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心理咨询</w:t>
            </w:r>
            <w:r/>
          </w:p>
        </w:tc>
        <w:tc>
          <w:tcPr>
            <w:tcW w:w="7117"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1、由专业、有资质的人员实施；</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2、观察残疾人的情绪变化，掌握残疾人心理特点和基本沟通技巧，并通过心理干预手段调整残疾人心理状态。</w:t>
            </w:r>
            <w:r/>
          </w:p>
        </w:tc>
      </w:tr>
      <w:tr>
        <w:trPr/>
        <w:tc>
          <w:tcPr>
            <w:tcW w:w="1310" w:type="dxa"/>
            <w:vMerge w:val="continue"/>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96"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健康讲座</w:t>
            </w:r>
            <w:r/>
          </w:p>
        </w:tc>
        <w:tc>
          <w:tcPr>
            <w:tcW w:w="7117"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提供慢性病、老年病相关知识讲座。</w:t>
            </w:r>
            <w:r/>
          </w:p>
        </w:tc>
      </w:tr>
      <w:tr>
        <w:trPr/>
        <w:tc>
          <w:tcPr>
            <w:tcW w:w="1310" w:type="dxa"/>
            <w:vMerge w:val="continue"/>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96"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老年大讲堂</w:t>
            </w:r>
            <w:r/>
          </w:p>
        </w:tc>
        <w:tc>
          <w:tcPr>
            <w:tcW w:w="7117"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提供老年微信课堂、知识讲座。</w:t>
            </w:r>
            <w:r/>
          </w:p>
        </w:tc>
      </w:tr>
      <w:tr>
        <w:trPr/>
        <w:tc>
          <w:tcPr>
            <w:tcW w:w="1310" w:type="dxa"/>
            <w:vMerge w:val="continue"/>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96"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文化娱乐活动</w:t>
            </w:r>
            <w:r/>
          </w:p>
        </w:tc>
        <w:tc>
          <w:tcPr>
            <w:tcW w:w="7117"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组织残疾人开展各类娱乐活动。</w:t>
            </w:r>
            <w:r/>
          </w:p>
        </w:tc>
      </w:tr>
      <w:tr>
        <w:trPr/>
        <w:tc>
          <w:tcPr>
            <w:tcW w:w="1310" w:type="dxa"/>
            <w:vMerge w:val="continue"/>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96"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谈心</w:t>
            </w:r>
            <w:r/>
          </w:p>
        </w:tc>
        <w:tc>
          <w:tcPr>
            <w:tcW w:w="7117"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1、相谈服务应以舒缓心情、排遣孤独为原则。</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2、预先了解老年人兴趣爱好等情况。</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3、相谈过程中应与老年人保持良性互动。</w:t>
            </w:r>
            <w:r/>
          </w:p>
        </w:tc>
      </w:tr>
      <w:tr>
        <w:trPr/>
        <w:tc>
          <w:tcPr>
            <w:tcW w:w="1310" w:type="dxa"/>
            <w:vMerge w:val="continue"/>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96"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精神支持</w:t>
            </w:r>
            <w:r/>
          </w:p>
        </w:tc>
        <w:tc>
          <w:tcPr>
            <w:tcW w:w="7117"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读报，耐心倾听，能与残疾人进行谈心、交流。尊重并保护残疾人隐私</w:t>
            </w:r>
            <w:r/>
          </w:p>
        </w:tc>
      </w:tr>
      <w:tr>
        <w:trPr/>
        <w:tc>
          <w:tcPr>
            <w:tcW w:w="1310" w:type="dxa"/>
            <w:vMerge w:val="continue"/>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96"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心理咨询</w:t>
            </w:r>
            <w:r/>
          </w:p>
        </w:tc>
        <w:tc>
          <w:tcPr>
            <w:tcW w:w="7117"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掌握老残疾心理特点和基本沟通技巧，能够观察残疾人的情绪变化，并通过心理干预手段调整残疾人心理状态。</w:t>
            </w:r>
            <w:r/>
          </w:p>
        </w:tc>
      </w:tr>
      <w:tr>
        <w:trPr/>
        <w:tc>
          <w:tcPr>
            <w:tcW w:w="1310" w:type="dxa"/>
            <w:vMerge w:val="continue"/>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96"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法律援助</w:t>
            </w:r>
            <w:r/>
          </w:p>
        </w:tc>
        <w:tc>
          <w:tcPr>
            <w:tcW w:w="7117"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由第三方机构根据残疾人需要，提供必要的法律咨询政策解读等免费、公益类服务。</w:t>
            </w:r>
            <w:r/>
          </w:p>
        </w:tc>
      </w:tr>
    </w:tbl>
    <w:p>
      <w:pPr>
        <w:ind w:firstLine="482"/>
        <w:jc w:val="left"/>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3、社会适应能力辅导和运动功能训练</w:t>
      </w:r>
      <w:r/>
    </w:p>
    <w:p>
      <w:pPr>
        <w:ind w:firstLine="480"/>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 生活自理能力训练: 为服务对象提供其能力范围内的衣食住行等日常生活基本能力训练服务。</w:t>
      </w:r>
      <w:r/>
    </w:p>
    <w:p>
      <w:pPr>
        <w:ind w:firstLine="480"/>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 职业康复和劳动技能训练: 根据服务对象的情况有针对性地提供适合其身体和心理条件状况的技能培训课程和训练服务，为服务对象提供自愿参与简单生产劳动的机会，对有一定劳动能力并有就业意愿的服务对象进行就业训练和职业康复服务。</w:t>
      </w:r>
      <w:r/>
    </w:p>
    <w:p>
      <w:pPr>
        <w:ind w:firstLine="480"/>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 辅助性就业:针对部分有精神、智力和重度残疾人因劳动就业能力不足，通过集中组织残疾人参加适当生产劳动，帮助其提高劳动技能、改善身体生活状况，寄宿制托养机构可设劳动车间、农疗等庇护性劳动项目。</w:t>
      </w:r>
      <w:r/>
    </w:p>
    <w:p>
      <w:pPr>
        <w:ind w:firstLine="480"/>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(四)身体部位功能训练:为已接受过医疗康复服务的服务对象开展以运动功能和日常生活活动为主的运动康复训练，增强其生活自理能力和参与社会生活的能力，并为服务对象提供必要的医疗卫生保健服务。</w:t>
      </w:r>
      <w:r/>
    </w:p>
    <w:p>
      <w:pPr>
        <w:ind w:firstLine="480"/>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（五) 按照服务对象或监护人的要求，提供以下服务:</w:t>
      </w:r>
      <w:r/>
    </w:p>
    <w:p>
      <w:pPr>
        <w:ind w:firstLine="482"/>
        <w:jc w:val="left"/>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(1) 康复服务</w:t>
      </w:r>
      <w:r/>
    </w:p>
    <w:p>
      <w:pPr>
        <w:ind w:firstLine="480"/>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服务内容:对生活基本能够自理但仍需一定照料的服务对象，由托养服务中心的康复人员，提供辅助性身体康复服务和恢复性生活能力训练。指导并协助有需要的服务对象或其监护人正确使用配发的康复、保健仪器和辅助器械;</w:t>
      </w:r>
      <w:r/>
    </w:p>
    <w:p>
      <w:pPr>
        <w:ind w:firstLine="482"/>
        <w:jc w:val="left"/>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(2）资讯服务</w:t>
      </w:r>
      <w:r/>
    </w:p>
    <w:p>
      <w:pPr>
        <w:ind w:firstLine="480"/>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服务内容:协助有需要的服务对象通过网络、电视、广播、报刊杂志等多种方式了解新闻和知识;</w:t>
      </w:r>
      <w:r/>
    </w:p>
    <w:p>
      <w:pPr>
        <w:ind w:firstLine="482"/>
        <w:jc w:val="left"/>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(3)心理辅导服务</w:t>
      </w:r>
      <w:r/>
    </w:p>
    <w:p>
      <w:pPr>
        <w:ind w:firstLine="480"/>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服务内容:对生活基本能够自理或部分自理的特困残疾人，心理咨询师和社工定期进行心理咨询和个案辅导为主要服务形式。提供情绪支持或</w:t>
      </w:r>
      <w:r>
        <w:rPr>
          <w:rFonts w:hint="eastAsia" w:ascii="仿宋" w:hAnsi="仿宋" w:eastAsia="仿宋" w:cs="仿宋"/>
          <w:color w:val="auto"/>
          <w:sz w:val="28"/>
          <w:szCs w:val="28"/>
          <w:highlight w:val="none"/>
          <w:lang w:eastAsia="zh-CN"/>
        </w:rPr>
        <w:t xml:space="preserve">其他</w:t>
      </w:r>
      <w:r>
        <w:rPr>
          <w:rFonts w:hint="eastAsia" w:ascii="仿宋" w:hAnsi="仿宋" w:eastAsia="仿宋" w:cs="仿宋"/>
          <w:color w:val="auto"/>
          <w:sz w:val="28"/>
          <w:szCs w:val="28"/>
          <w:highlight w:val="none"/>
        </w:rPr>
        <w:t xml:space="preserve">心理辅导。经常与服务对象进行交流，了解其心理特点，有需要进行心理干预的及时向其本人或监护人提出建议;</w:t>
      </w:r>
      <w:r/>
    </w:p>
    <w:p>
      <w:pPr>
        <w:ind w:firstLine="482"/>
        <w:jc w:val="left"/>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(4)劳动训练、辅助性就业辅导、文体活动</w:t>
      </w:r>
      <w:r/>
    </w:p>
    <w:p>
      <w:pPr>
        <w:ind w:firstLine="480"/>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服务内容: 对有需求的服务对象提供简单的劳动训练和辅助性就业辅导:对服务对象提供适宜的手工操作辅导:协助陪同服务对象参与与其身体状况相适应的文体活动及有益身心的公益活动;</w:t>
      </w:r>
      <w:r/>
    </w:p>
    <w:p>
      <w:pPr>
        <w:ind w:firstLine="482"/>
        <w:jc w:val="left"/>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(5)医疗辅助服务</w:t>
      </w:r>
      <w:r/>
    </w:p>
    <w:p>
      <w:pPr>
        <w:ind w:firstLine="480"/>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服务内容:在服务对象需要的时候提供陪同挂号、就诊等医务辅助服务</w:t>
      </w:r>
      <w:r>
        <w:rPr>
          <w:rFonts w:hint="eastAsia" w:ascii="仿宋" w:hAnsi="仿宋" w:eastAsia="仿宋" w:cs="仿宋"/>
          <w:color w:val="auto"/>
          <w:sz w:val="28"/>
          <w:szCs w:val="28"/>
          <w:highlight w:val="none"/>
          <w:lang w:eastAsia="zh-CN"/>
        </w:rPr>
        <w:t xml:space="preserve">同时</w:t>
      </w:r>
      <w:r>
        <w:rPr>
          <w:rFonts w:hint="eastAsia" w:ascii="仿宋" w:hAnsi="仿宋" w:eastAsia="仿宋" w:cs="仿宋"/>
          <w:color w:val="auto"/>
          <w:sz w:val="28"/>
          <w:szCs w:val="28"/>
          <w:highlight w:val="none"/>
        </w:rPr>
        <w:t xml:space="preserve">在陪同服务对象就医过程中，通过交流在一定程度上排解不良情绪</w:t>
      </w:r>
      <w:r/>
    </w:p>
    <w:p>
      <w:pPr>
        <w:ind w:firstLine="480"/>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联合卫生部门、医院及社康中心等单位，开展医疗义诊、医疗咨询、体格检查、健康讲座等服务。</w:t>
      </w:r>
      <w:r/>
    </w:p>
    <w:p>
      <w:pPr>
        <w:ind w:firstLine="482"/>
        <w:jc w:val="left"/>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(6)精神慰藉服务</w:t>
      </w:r>
      <w:r/>
    </w:p>
    <w:p>
      <w:pPr>
        <w:ind w:firstLine="480"/>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服务内容:定期组织志愿服务者，对服务对象开展“</w:t>
      </w:r>
      <w:r>
        <w:rPr>
          <w:rFonts w:hint="eastAsia" w:ascii="仿宋" w:hAnsi="仿宋" w:eastAsia="仿宋" w:cs="仿宋"/>
          <w:color w:val="auto"/>
          <w:sz w:val="28"/>
          <w:szCs w:val="28"/>
          <w:highlight w:val="none"/>
          <w:lang w:eastAsia="zh-CN"/>
        </w:rPr>
        <w:t xml:space="preserve">心理慰藉</w:t>
      </w:r>
      <w:r>
        <w:rPr>
          <w:rFonts w:hint="eastAsia" w:ascii="仿宋" w:hAnsi="仿宋" w:eastAsia="仿宋" w:cs="仿宋"/>
          <w:color w:val="auto"/>
          <w:sz w:val="28"/>
          <w:szCs w:val="28"/>
          <w:highlight w:val="none"/>
        </w:rPr>
        <w:t xml:space="preserve">、亲情陪护”服务活动。</w:t>
      </w:r>
      <w:r/>
    </w:p>
    <w:p>
      <w:pPr>
        <w:ind w:firstLine="482"/>
        <w:jc w:val="left"/>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(7)临终关怀服务</w:t>
      </w:r>
      <w:r/>
    </w:p>
    <w:p>
      <w:pPr>
        <w:ind w:firstLine="480"/>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服务内容:对因重病而进入临终阶段困难残疾人提供临终关怀服务，维护服务对象的个人尊严，提高生命质量。</w:t>
      </w:r>
      <w:r/>
    </w:p>
    <w:p>
      <w:pPr>
        <w:ind w:firstLine="482"/>
        <w:jc w:val="left"/>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(8）肇事预防</w:t>
      </w:r>
      <w:r/>
    </w:p>
    <w:p>
      <w:pPr>
        <w:ind w:firstLine="480"/>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事前预防:服务对象出现异常情况，随时汇报，采取措施、规范治疗;</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事后处理:发生异常情况时，及时告知片区民警医生及管理人员，进行强制性管制，需要治疗时，可送至专业医院进行康复治疗</w:t>
      </w:r>
      <w:r/>
    </w:p>
    <w:p>
      <w:pPr>
        <w:ind w:firstLine="480"/>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(六) 不同类别的寄宿制托养机构可根据残疾人的实际情况选择性提供相应的服务。</w:t>
      </w:r>
      <w:r/>
    </w:p>
    <w:p>
      <w:pPr>
        <w:ind w:firstLine="482"/>
        <w:jc w:val="left"/>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七、其他要求</w:t>
      </w:r>
      <w:r/>
    </w:p>
    <w:p>
      <w:pPr>
        <w:ind w:firstLine="480"/>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 组织机构、工作人员及服务对象等信息的登记应真实、完整并及时更新。</w:t>
      </w:r>
      <w:r/>
    </w:p>
    <w:p>
      <w:pPr>
        <w:ind w:firstLine="480"/>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 建立服务对象个人档案，服务对象 1人1档，包括个人基本情况、托养服务协议书、健康情况、医疗记录、护理等级评估报告、康复训练情况等及时更新，动态管理。</w:t>
      </w:r>
      <w:r/>
    </w:p>
    <w:p>
      <w:pPr>
        <w:ind w:firstLine="480"/>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 及时掌握服务情况，通过询访等途径收集服务反馈意见。</w:t>
      </w:r>
      <w:r/>
    </w:p>
    <w:p>
      <w:pPr>
        <w:ind w:firstLine="480"/>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 保持机构内干净、整洁、无异味。居室和公共区域每日清扫不少于1次，每周消毒不少于 1次。</w:t>
      </w:r>
      <w:r/>
    </w:p>
    <w:p>
      <w:pPr>
        <w:ind w:firstLine="420"/>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 保持各种护理用具和生活用品清洁、有序。定期清洗床上用品。有明显污渍时，应及时更换。</w:t>
      </w:r>
      <w:r/>
    </w:p>
    <w:p>
      <w:pPr>
        <w:ind w:firstLine="480"/>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 成交单位所提供的服务点，消防设施必须通过年检。</w:t>
      </w:r>
      <w:r/>
    </w:p>
    <w:p>
      <w:pPr>
        <w:ind w:firstLine="482"/>
        <w:jc w:val="left"/>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八、机构人员要求</w:t>
      </w:r>
      <w:r/>
    </w:p>
    <w:p>
      <w:pPr>
        <w:ind w:firstLine="480"/>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1、根据实际需要，科学配备管理人员、专业技术人员和服务人员，并明确岗位要求和工作流程，实行岗位责任制，专业工作服务人员与服务对象的配置比例不低于1:6，对人员集中管理。</w:t>
      </w:r>
      <w:r/>
    </w:p>
    <w:p>
      <w:pPr>
        <w:ind w:firstLine="480"/>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2、服务期间服务人员定期参加残疾人托养服务管理的相关培训。</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849"/>
        <w:jc w:val="center"/>
        <w:rPr>
          <w:rFonts w:hint="eastAsia" w:ascii="黑体" w:hAnsi="黑体" w:eastAsia="黑体"/>
          <w:b/>
          <w:bCs/>
          <w:sz w:val="36"/>
          <w:szCs w:val="36"/>
          <w:highlight w:val="none"/>
        </w:rPr>
      </w:pPr>
      <w:r>
        <w:rPr>
          <w:rFonts w:hint="eastAsia" w:ascii="黑体" w:hAnsi="黑体" w:eastAsia="黑体"/>
          <w:b/>
          <w:bCs/>
          <w:sz w:val="36"/>
          <w:szCs w:val="36"/>
          <w:highlight w:val="none"/>
        </w:rPr>
        <w:t xml:space="preserve">第六章   响  应  文  件</w:t>
      </w:r>
      <w:r/>
    </w:p>
    <w:p>
      <w:pPr>
        <w:pStyle w:val="849"/>
        <w:ind w:firstLine="2640"/>
        <w:rPr>
          <w:rFonts w:hint="eastAsia" w:ascii="黑体" w:hAnsi="黑体" w:eastAsia="黑体"/>
          <w:sz w:val="44"/>
          <w:szCs w:val="44"/>
          <w:highlight w:val="none"/>
        </w:rPr>
      </w:pPr>
      <w:r>
        <w:rPr>
          <w:rFonts w:hint="eastAsia" w:ascii="黑体" w:hAnsi="黑体" w:eastAsia="黑体"/>
          <w:sz w:val="44"/>
          <w:szCs w:val="44"/>
          <w:highlight w:val="none"/>
        </w:rPr>
      </w:r>
      <w:r/>
    </w:p>
    <w:p>
      <w:pPr>
        <w:pStyle w:val="849"/>
        <w:ind w:firstLine="2640"/>
        <w:rPr>
          <w:rFonts w:hint="eastAsia" w:ascii="黑体" w:hAnsi="黑体" w:eastAsia="黑体"/>
          <w:sz w:val="44"/>
          <w:szCs w:val="44"/>
          <w:highlight w:val="none"/>
        </w:rPr>
      </w:pPr>
      <w:r>
        <w:rPr>
          <w:rFonts w:hint="eastAsia" w:ascii="黑体" w:hAnsi="黑体" w:eastAsia="黑体"/>
          <w:sz w:val="44"/>
          <w:szCs w:val="44"/>
          <w:highlight w:val="none"/>
        </w:rPr>
      </w:r>
      <w:r/>
    </w:p>
    <w:p>
      <w:pPr>
        <w:pStyle w:val="849"/>
        <w:rPr>
          <w:rFonts w:hint="eastAsia" w:ascii="黑体" w:hAnsi="黑体" w:eastAsia="黑体"/>
          <w:sz w:val="44"/>
          <w:szCs w:val="44"/>
          <w:highlight w:val="none"/>
        </w:rPr>
      </w:pPr>
      <w:r>
        <w:rPr>
          <w:rFonts w:hint="eastAsia" w:ascii="黑体" w:hAnsi="黑体" w:eastAsia="黑体"/>
          <w:sz w:val="44"/>
          <w:szCs w:val="44"/>
          <w:highlight w:val="none"/>
        </w:rPr>
      </w:r>
      <w:r/>
    </w:p>
    <w:p>
      <w:pPr>
        <w:pStyle w:val="849"/>
        <w:rPr>
          <w:rFonts w:hint="eastAsia" w:ascii="黑体" w:hAnsi="黑体" w:eastAsia="黑体"/>
          <w:sz w:val="32"/>
          <w:highlight w:val="none"/>
        </w:rPr>
      </w:pPr>
      <w:r>
        <w:rPr>
          <w:rFonts w:hint="eastAsia" w:ascii="黑体" w:hAnsi="黑体" w:eastAsia="黑体"/>
          <w:sz w:val="32"/>
          <w:highlight w:val="none"/>
        </w:rPr>
      </w:r>
      <w:r/>
    </w:p>
    <w:p>
      <w:pPr>
        <w:pStyle w:val="849"/>
        <w:rPr>
          <w:rFonts w:hint="eastAsia" w:ascii="黑体" w:hAnsi="黑体" w:eastAsia="黑体"/>
          <w:sz w:val="32"/>
          <w:highlight w:val="none"/>
        </w:rPr>
      </w:pPr>
      <w:r>
        <w:rPr>
          <w:rFonts w:hint="eastAsia" w:ascii="黑体" w:hAnsi="黑体" w:eastAsia="黑体"/>
          <w:sz w:val="32"/>
          <w:highlight w:val="none"/>
        </w:rPr>
      </w:r>
      <w:r/>
    </w:p>
    <w:p>
      <w:pPr>
        <w:ind w:firstLine="1446"/>
        <w:spacing w:line="400" w:lineRule="exact"/>
        <w:rPr>
          <w:rFonts w:hint="eastAsia" w:ascii="黑体" w:hAnsi="黑体" w:eastAsia="黑体"/>
          <w:b/>
          <w:bCs/>
          <w:sz w:val="36"/>
          <w:highlight w:val="none"/>
        </w:rPr>
      </w:pPr>
      <w:r>
        <w:rPr>
          <w:rFonts w:hint="eastAsia" w:ascii="黑体" w:hAnsi="黑体" w:eastAsia="黑体"/>
          <w:b/>
          <w:bCs/>
          <w:sz w:val="36"/>
          <w:highlight w:val="none"/>
        </w:rPr>
        <w:t xml:space="preserve">项目名称:</w:t>
      </w:r>
      <w:r/>
    </w:p>
    <w:p>
      <w:pPr>
        <w:pStyle w:val="849"/>
        <w:rPr>
          <w:rFonts w:hint="eastAsia" w:ascii="黑体" w:hAnsi="黑体" w:eastAsia="黑体"/>
          <w:sz w:val="32"/>
          <w:highlight w:val="none"/>
        </w:rPr>
      </w:pPr>
      <w:r>
        <w:rPr>
          <w:rFonts w:hint="eastAsia" w:ascii="黑体" w:hAnsi="黑体" w:eastAsia="黑体"/>
          <w:sz w:val="32"/>
          <w:highlight w:val="none"/>
        </w:rPr>
      </w:r>
      <w:r/>
    </w:p>
    <w:p>
      <w:pPr>
        <w:pStyle w:val="849"/>
        <w:ind w:firstLine="1066"/>
        <w:rPr>
          <w:rFonts w:hint="eastAsia" w:ascii="黑体" w:hAnsi="黑体" w:eastAsia="黑体"/>
          <w:b/>
          <w:sz w:val="36"/>
          <w:szCs w:val="24"/>
          <w:highlight w:val="none"/>
        </w:rPr>
      </w:pPr>
      <w:r>
        <w:rPr>
          <w:rFonts w:hint="eastAsia" w:ascii="黑体" w:hAnsi="黑体" w:eastAsia="黑体"/>
          <w:b/>
          <w:sz w:val="36"/>
          <w:szCs w:val="24"/>
          <w:highlight w:val="none"/>
        </w:rPr>
      </w:r>
      <w:r/>
    </w:p>
    <w:p>
      <w:pPr>
        <w:pStyle w:val="849"/>
        <w:ind w:firstLine="1066"/>
        <w:rPr>
          <w:rFonts w:hint="eastAsia" w:ascii="黑体" w:hAnsi="黑体" w:eastAsia="黑体"/>
          <w:b/>
          <w:sz w:val="36"/>
          <w:szCs w:val="24"/>
          <w:highlight w:val="none"/>
        </w:rPr>
      </w:pPr>
      <w:r>
        <w:rPr>
          <w:rFonts w:hint="eastAsia" w:ascii="黑体" w:hAnsi="黑体" w:eastAsia="黑体"/>
          <w:b/>
          <w:sz w:val="36"/>
          <w:szCs w:val="24"/>
          <w:highlight w:val="none"/>
        </w:rPr>
      </w:r>
      <w:r/>
    </w:p>
    <w:p>
      <w:pPr>
        <w:pStyle w:val="849"/>
        <w:ind w:firstLine="1428"/>
        <w:rPr>
          <w:rFonts w:ascii="黑体" w:hAnsi="黑体" w:eastAsia="黑体"/>
          <w:b/>
          <w:sz w:val="36"/>
          <w:szCs w:val="24"/>
          <w:highlight w:val="none"/>
        </w:rPr>
      </w:pPr>
      <w:r>
        <w:rPr>
          <w:rFonts w:hint="eastAsia" w:ascii="黑体" w:hAnsi="黑体" w:eastAsia="黑体"/>
          <w:b/>
          <w:sz w:val="36"/>
          <w:szCs w:val="24"/>
          <w:highlight w:val="none"/>
        </w:rPr>
        <w:t xml:space="preserve">项目编号:</w:t>
      </w:r>
      <w:r/>
    </w:p>
    <w:p>
      <w:pPr>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ind w:firstLine="1428"/>
        <w:spacing w:line="400" w:lineRule="exact"/>
        <w:rPr>
          <w:rFonts w:hint="eastAsia" w:ascii="黑体" w:hAnsi="黑体" w:eastAsia="黑体"/>
          <w:b/>
          <w:bCs/>
          <w:sz w:val="32"/>
          <w:highlight w:val="none"/>
        </w:rPr>
      </w:pPr>
      <w:r>
        <w:rPr>
          <w:rFonts w:hint="eastAsia" w:ascii="黑体" w:hAnsi="黑体" w:eastAsia="黑体"/>
          <w:b/>
          <w:bCs/>
          <w:sz w:val="36"/>
          <w:highlight w:val="none"/>
        </w:rPr>
        <w:t xml:space="preserve">供应商:</w:t>
      </w:r>
      <w:r/>
    </w:p>
    <w:p>
      <w:pPr>
        <w:pStyle w:val="849"/>
        <w:ind w:firstLine="1904"/>
        <w:rPr>
          <w:rFonts w:hint="eastAsia" w:ascii="黑体" w:hAnsi="黑体" w:eastAsia="黑体"/>
          <w:sz w:val="32"/>
          <w:highlight w:val="none"/>
        </w:rPr>
      </w:pPr>
      <w:r>
        <w:rPr>
          <w:rFonts w:hint="eastAsia" w:ascii="黑体" w:hAnsi="黑体" w:eastAsia="黑体"/>
          <w:sz w:val="32"/>
          <w:highlight w:val="none"/>
        </w:rPr>
      </w:r>
      <w:r/>
    </w:p>
    <w:p>
      <w:pPr>
        <w:pStyle w:val="849"/>
        <w:ind w:firstLine="1904"/>
        <w:rPr>
          <w:rFonts w:hint="eastAsia" w:ascii="黑体" w:hAnsi="黑体" w:eastAsia="黑体"/>
          <w:sz w:val="32"/>
          <w:highlight w:val="none"/>
        </w:rPr>
      </w:pPr>
      <w:r>
        <w:rPr>
          <w:rFonts w:hint="eastAsia" w:ascii="黑体" w:hAnsi="黑体" w:eastAsia="黑体"/>
          <w:sz w:val="32"/>
          <w:highlight w:val="none"/>
        </w:rPr>
      </w:r>
      <w:r/>
    </w:p>
    <w:p>
      <w:pPr>
        <w:pStyle w:val="849"/>
        <w:ind w:firstLine="1904"/>
        <w:rPr>
          <w:rFonts w:hint="eastAsia" w:ascii="黑体" w:hAnsi="黑体" w:eastAsia="黑体"/>
          <w:sz w:val="32"/>
          <w:highlight w:val="none"/>
        </w:rPr>
      </w:pPr>
      <w:r>
        <w:rPr>
          <w:rFonts w:hint="eastAsia" w:ascii="黑体" w:hAnsi="黑体" w:eastAsia="黑体"/>
          <w:sz w:val="32"/>
          <w:highlight w:val="none"/>
        </w:rPr>
      </w:r>
      <w:r/>
    </w:p>
    <w:p>
      <w:pPr>
        <w:pStyle w:val="849"/>
        <w:ind w:firstLine="1904"/>
        <w:rPr>
          <w:rFonts w:hint="eastAsia" w:ascii="黑体" w:hAnsi="黑体" w:eastAsia="黑体"/>
          <w:sz w:val="32"/>
          <w:highlight w:val="none"/>
        </w:rPr>
      </w:pPr>
      <w:r>
        <w:rPr>
          <w:rFonts w:hint="eastAsia" w:ascii="黑体" w:hAnsi="黑体" w:eastAsia="黑体"/>
          <w:sz w:val="32"/>
          <w:highlight w:val="none"/>
        </w:rPr>
      </w:r>
      <w:r/>
    </w:p>
    <w:p>
      <w:pPr>
        <w:pStyle w:val="841"/>
        <w:ind w:firstLine="1904"/>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841"/>
        <w:ind w:firstLine="1904"/>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841"/>
        <w:ind w:firstLine="1904"/>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841"/>
        <w:ind w:firstLine="2645"/>
        <w:keepLines w:val="0"/>
        <w:keepNext w:val="0"/>
        <w:pageBreakBefore w:val="0"/>
        <w:spacing w:line="500" w:lineRule="exact"/>
        <w:rPr>
          <w:rFonts w:hint="eastAsia" w:ascii="黑体" w:hAnsi="黑体" w:eastAsia="黑体" w:cs="Times New Roman"/>
          <w:b/>
          <w:sz w:val="36"/>
          <w:szCs w:val="24"/>
          <w:highlight w:val="none"/>
          <w:lang w:val="en-US" w:eastAsia="zh-CN" w:bidi="ar-SA"/>
        </w:rPr>
      </w:pPr>
      <w:r>
        <w:rPr>
          <w:rFonts w:hint="eastAsia" w:ascii="黑体" w:hAnsi="黑体" w:eastAsia="黑体"/>
          <w:b/>
          <w:sz w:val="36"/>
          <w:szCs w:val="24"/>
          <w:highlight w:val="none"/>
          <w:lang w:eastAsia="zh-CN"/>
        </w:rPr>
        <w:t xml:space="preserve">二〇二六</w:t>
      </w:r>
      <w:r>
        <w:rPr>
          <w:rFonts w:hint="eastAsia" w:ascii="黑体" w:hAnsi="黑体" w:eastAsia="黑体"/>
          <w:b/>
          <w:sz w:val="36"/>
          <w:szCs w:val="24"/>
          <w:highlight w:val="none"/>
        </w:rPr>
        <w:t xml:space="preserve">年</w:t>
      </w:r>
      <w:r>
        <w:rPr>
          <w:rFonts w:hint="eastAsia" w:ascii="黑体" w:hAnsi="黑体" w:eastAsia="黑体" w:cs="Times New Roman"/>
          <w:b/>
          <w:sz w:val="36"/>
          <w:szCs w:val="24"/>
          <w:highlight w:val="none"/>
          <w:lang w:val="en-US" w:eastAsia="zh-CN" w:bidi="ar-SA"/>
        </w:rPr>
        <w:t xml:space="preserve">  年  月  日</w:t>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3521"/>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3521"/>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3521"/>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3521"/>
        <w:keepLines w:val="0"/>
        <w:keepNext w:val="0"/>
        <w:pageBreakBefore w:val="0"/>
        <w:spacing w:line="50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一、磋商函</w:t>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淮安市清江浦区残疾人联合会:</w:t>
      </w:r>
      <w:r/>
    </w:p>
    <w:p>
      <w:pPr>
        <w:pStyle w:val="850"/>
        <w:ind w:firstLine="560"/>
        <w:spacing w:before="0" w:after="0" w:line="640" w:lineRule="exact"/>
        <w:rPr>
          <w:rFonts w:hint="eastAsia" w:ascii="仿宋" w:hAnsi="仿宋" w:eastAsia="仿宋"/>
          <w:sz w:val="28"/>
          <w:szCs w:val="28"/>
          <w:highlight w:val="none"/>
        </w:rPr>
      </w:pPr>
      <w:r>
        <w:rPr>
          <w:rFonts w:hint="eastAsia" w:ascii="仿宋" w:hAnsi="仿宋" w:eastAsia="仿宋"/>
          <w:sz w:val="28"/>
          <w:highlight w:val="none"/>
        </w:rPr>
        <w:t xml:space="preserve">关于          采购项目</w:t>
      </w:r>
      <w:r>
        <w:rPr>
          <w:rFonts w:hint="eastAsia" w:ascii="仿宋" w:hAnsi="仿宋" w:eastAsia="仿宋"/>
          <w:sz w:val="28"/>
          <w:szCs w:val="28"/>
          <w:highlight w:val="none"/>
        </w:rPr>
        <w:t xml:space="preserve">（项目编号:            ）</w:t>
      </w:r>
      <w:r>
        <w:rPr>
          <w:rFonts w:hint="eastAsia" w:ascii="仿宋" w:hAnsi="仿宋" w:eastAsia="仿宋"/>
          <w:sz w:val="28"/>
          <w:highlight w:val="none"/>
        </w:rPr>
        <w:t xml:space="preserve">磋商文件（包括更正公告，如果有的话）收悉，我们经详细审阅和研究，现决定参加本项目磋商。</w:t>
      </w:r>
      <w:r>
        <w:rPr>
          <w:rFonts w:hint="eastAsia" w:ascii="仿宋" w:hAnsi="仿宋" w:eastAsia="仿宋"/>
          <w:sz w:val="28"/>
          <w:szCs w:val="28"/>
          <w:highlight w:val="none"/>
        </w:rPr>
        <w:t xml:space="preserve">同时，正式授权下述签字人</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（姓名和职务）代表</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（供应商单位名称），全权处理本次项目磋商的有关事宜。</w:t>
      </w:r>
      <w:r/>
    </w:p>
    <w:p>
      <w:pPr>
        <w:ind w:firstLine="560"/>
        <w:spacing w:line="640" w:lineRule="exact"/>
        <w:rPr>
          <w:rFonts w:hint="eastAsia" w:ascii="仿宋" w:hAnsi="仿宋" w:eastAsia="仿宋"/>
          <w:color w:val="000000"/>
          <w:sz w:val="28"/>
          <w:szCs w:val="28"/>
          <w:highlight w:val="none"/>
        </w:rPr>
      </w:pPr>
      <w:r>
        <w:rPr>
          <w:rFonts w:hint="eastAsia" w:ascii="仿宋" w:hAnsi="仿宋" w:eastAsia="仿宋"/>
          <w:sz w:val="28"/>
          <w:highlight w:val="none"/>
        </w:rPr>
        <w:t xml:space="preserve">1、</w:t>
      </w:r>
      <w:r>
        <w:rPr>
          <w:rFonts w:hint="eastAsia" w:ascii="仿宋" w:hAnsi="仿宋" w:eastAsia="仿宋"/>
          <w:color w:val="000000"/>
          <w:sz w:val="28"/>
          <w:szCs w:val="28"/>
          <w:highlight w:val="none"/>
        </w:rPr>
        <w:t xml:space="preserve">我公司没有</w:t>
      </w:r>
      <w:r>
        <w:rPr>
          <w:rFonts w:ascii="仿宋" w:hAnsi="仿宋" w:eastAsia="仿宋"/>
          <w:color w:val="000000"/>
          <w:sz w:val="28"/>
          <w:szCs w:val="28"/>
          <w:highlight w:val="none"/>
        </w:rPr>
        <w:t xml:space="preserve">为</w:t>
      </w:r>
      <w:r>
        <w:rPr>
          <w:rFonts w:hint="eastAsia" w:ascii="仿宋" w:hAnsi="仿宋" w:eastAsia="仿宋"/>
          <w:color w:val="000000"/>
          <w:sz w:val="28"/>
          <w:szCs w:val="28"/>
          <w:highlight w:val="none"/>
        </w:rPr>
        <w:t xml:space="preserve">本</w:t>
      </w:r>
      <w:r>
        <w:rPr>
          <w:rFonts w:ascii="仿宋" w:hAnsi="仿宋" w:eastAsia="仿宋"/>
          <w:color w:val="000000"/>
          <w:sz w:val="28"/>
          <w:szCs w:val="28"/>
          <w:highlight w:val="none"/>
        </w:rPr>
        <w:t xml:space="preserve">项目提供整体设计、规范编制或者项目管理、监理、检测等服务。</w:t>
      </w:r>
      <w:r/>
    </w:p>
    <w:p>
      <w:pPr>
        <w:ind w:firstLine="560"/>
        <w:spacing w:line="640" w:lineRule="exact"/>
        <w:rPr>
          <w:rFonts w:hint="eastAsia" w:ascii="仿宋" w:hAnsi="仿宋" w:eastAsia="仿宋"/>
          <w:sz w:val="28"/>
          <w:highlight w:val="none"/>
        </w:rPr>
      </w:pPr>
      <w:r>
        <w:rPr>
          <w:rFonts w:hint="eastAsia" w:ascii="仿宋" w:hAnsi="仿宋" w:eastAsia="仿宋"/>
          <w:sz w:val="28"/>
          <w:highlight w:val="none"/>
        </w:rPr>
        <w:t xml:space="preserve">2、参加本次采购活动前，我方没有被“信用中国”网站、“中国政府采购网”列入失信被执行人名单、重大税收违法案件当事人名单、政府采购严重违法失信行为记录名单。</w:t>
      </w:r>
      <w:r/>
    </w:p>
    <w:p>
      <w:pPr>
        <w:pStyle w:val="850"/>
        <w:ind w:firstLine="560"/>
        <w:spacing w:before="0" w:after="0" w:line="6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3、按照磋商文件中规定</w:t>
      </w:r>
      <w:r>
        <w:rPr>
          <w:rFonts w:hint="eastAsia" w:ascii="仿宋" w:hAnsi="仿宋" w:eastAsia="仿宋"/>
          <w:sz w:val="28"/>
          <w:szCs w:val="28"/>
          <w:highlight w:val="none"/>
          <w:lang w:val="en-US" w:eastAsia="zh-CN"/>
        </w:rPr>
        <w:t xml:space="preserve">的</w:t>
      </w:r>
      <w:r>
        <w:rPr>
          <w:rFonts w:hint="eastAsia" w:ascii="仿宋" w:hAnsi="仿宋" w:eastAsia="仿宋"/>
          <w:sz w:val="28"/>
          <w:szCs w:val="28"/>
          <w:highlight w:val="none"/>
        </w:rPr>
        <w:t xml:space="preserve">各项要求，我方愿以</w:t>
      </w:r>
      <w:r>
        <w:rPr>
          <w:rFonts w:hint="eastAsia" w:ascii="仿宋" w:hAnsi="仿宋" w:eastAsia="仿宋" w:cs="Arial"/>
          <w:sz w:val="28"/>
          <w:highlight w:val="none"/>
        </w:rPr>
        <w:t xml:space="preserve">（大写、人民币）</w:t>
      </w:r>
      <w:r>
        <w:rPr>
          <w:rFonts w:hint="eastAsia" w:ascii="仿宋" w:hAnsi="仿宋" w:eastAsia="仿宋" w:cs="Arial"/>
          <w:sz w:val="28"/>
          <w:highlight w:val="none"/>
          <w:u w:val="single"/>
        </w:rPr>
        <w:t xml:space="preserve">         </w:t>
      </w:r>
      <w:r>
        <w:rPr>
          <w:rFonts w:hint="eastAsia" w:ascii="仿宋" w:hAnsi="仿宋" w:eastAsia="仿宋" w:cs="Arial"/>
          <w:sz w:val="28"/>
          <w:highlight w:val="none"/>
        </w:rPr>
        <w:t xml:space="preserve">元（RMB</w:t>
      </w:r>
      <w:r>
        <w:rPr>
          <w:rFonts w:hint="eastAsia" w:ascii="仿宋" w:hAnsi="仿宋" w:eastAsia="仿宋" w:cs="Arial"/>
          <w:sz w:val="28"/>
          <w:highlight w:val="none"/>
          <w:u w:val="single"/>
        </w:rPr>
        <w:t xml:space="preserve">￥     </w:t>
      </w:r>
      <w:r>
        <w:rPr>
          <w:rFonts w:hint="eastAsia" w:ascii="仿宋" w:hAnsi="仿宋" w:eastAsia="仿宋" w:cs="Arial"/>
          <w:sz w:val="28"/>
          <w:highlight w:val="none"/>
        </w:rPr>
        <w:t xml:space="preserve">元）的磋商总报价并按磋商文件的规定要求提供</w:t>
      </w:r>
      <w:r>
        <w:rPr>
          <w:rFonts w:hint="eastAsia" w:ascii="仿宋" w:hAnsi="仿宋" w:eastAsia="仿宋"/>
          <w:sz w:val="28"/>
          <w:highlight w:val="none"/>
        </w:rPr>
        <w:t xml:space="preserve">货物和</w:t>
      </w:r>
      <w:r>
        <w:rPr>
          <w:rFonts w:hint="eastAsia" w:ascii="仿宋" w:hAnsi="仿宋" w:eastAsia="仿宋" w:cs="Arial"/>
          <w:sz w:val="28"/>
          <w:highlight w:val="none"/>
        </w:rPr>
        <w:t xml:space="preserve">服务。</w:t>
      </w:r>
      <w:r/>
    </w:p>
    <w:p>
      <w:pPr>
        <w:ind w:firstLine="560"/>
        <w:spacing w:line="640" w:lineRule="exact"/>
        <w:rPr>
          <w:rFonts w:hint="eastAsia" w:ascii="仿宋" w:hAnsi="仿宋" w:eastAsia="仿宋"/>
          <w:sz w:val="28"/>
          <w:szCs w:val="28"/>
          <w:highlight w:val="none"/>
        </w:rPr>
      </w:pPr>
      <w:r>
        <w:rPr>
          <w:rFonts w:hint="eastAsia" w:ascii="仿宋" w:hAnsi="仿宋" w:eastAsia="仿宋"/>
          <w:sz w:val="28"/>
          <w:highlight w:val="none"/>
        </w:rPr>
        <w:t xml:space="preserve">4、如果我们成交，我们将按磋商文件规定的时间提供货物和服务</w:t>
      </w:r>
      <w:r>
        <w:rPr>
          <w:rFonts w:hint="eastAsia" w:ascii="仿宋" w:hAnsi="仿宋" w:eastAsia="仿宋"/>
          <w:sz w:val="28"/>
          <w:szCs w:val="28"/>
          <w:highlight w:val="none"/>
        </w:rPr>
        <w:t xml:space="preserve">。</w:t>
      </w:r>
      <w:r/>
    </w:p>
    <w:p>
      <w:pPr>
        <w:ind w:firstLine="567"/>
        <w:spacing w:line="6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我方同意按照磋商文件中第16条规定，本响应文件的有效期为从磋商之日起计算90天，在此期间，本响应文件将始终对我们具有约束力，并可随时被接受。如果我们成交，本响应文件在此期间之后将继续保持有效，直到合同生效。</w:t>
      </w:r>
      <w:r/>
    </w:p>
    <w:p>
      <w:pPr>
        <w:ind w:firstLine="567"/>
        <w:spacing w:line="6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6、我们同意向贵方提供贵方可能要求的与磋商有关的任何证据或资料</w:t>
      </w:r>
      <w:r>
        <w:rPr>
          <w:rFonts w:hint="eastAsia" w:ascii="仿宋" w:hAnsi="仿宋" w:eastAsia="仿宋"/>
          <w:sz w:val="28"/>
          <w:highlight w:val="none"/>
        </w:rPr>
        <w:t xml:space="preserve">，并保证所提供的都是真实的、准确的。</w:t>
      </w:r>
      <w:r/>
    </w:p>
    <w:p>
      <w:pPr>
        <w:ind w:firstLine="567"/>
        <w:spacing w:line="640" w:lineRule="exact"/>
        <w:rPr>
          <w:rFonts w:hint="eastAsia" w:ascii="仿宋" w:hAnsi="仿宋" w:eastAsia="仿宋"/>
          <w:sz w:val="28"/>
          <w:szCs w:val="28"/>
          <w:highlight w:val="none"/>
        </w:rPr>
      </w:pPr>
      <w:r>
        <w:rPr>
          <w:rFonts w:hint="eastAsia" w:ascii="仿宋" w:hAnsi="仿宋" w:eastAsia="仿宋"/>
          <w:sz w:val="28"/>
          <w:highlight w:val="none"/>
        </w:rPr>
        <w:t xml:space="preserve">7、</w:t>
      </w:r>
      <w:r>
        <w:rPr>
          <w:rFonts w:hint="eastAsia" w:ascii="仿宋" w:hAnsi="仿宋" w:eastAsia="仿宋"/>
          <w:sz w:val="28"/>
          <w:szCs w:val="28"/>
          <w:highlight w:val="none"/>
        </w:rPr>
        <w:t xml:space="preserve">一旦我方成交，我方将按照磋商文件的规定，严格履行合同的责任和义务，并保证按磋商文件中规定的时间内提供</w:t>
      </w:r>
      <w:r>
        <w:rPr>
          <w:rFonts w:hint="eastAsia" w:ascii="仿宋" w:hAnsi="仿宋" w:eastAsia="仿宋"/>
          <w:sz w:val="28"/>
          <w:highlight w:val="none"/>
        </w:rPr>
        <w:t xml:space="preserve">货物和</w:t>
      </w:r>
      <w:r>
        <w:rPr>
          <w:rFonts w:hint="eastAsia" w:ascii="仿宋" w:hAnsi="仿宋" w:eastAsia="仿宋"/>
          <w:sz w:val="28"/>
          <w:szCs w:val="28"/>
          <w:highlight w:val="none"/>
        </w:rPr>
        <w:t xml:space="preserve">服务。</w:t>
      </w:r>
      <w:r/>
    </w:p>
    <w:p>
      <w:pPr>
        <w:ind w:firstLine="567"/>
        <w:spacing w:line="640" w:lineRule="exact"/>
        <w:rPr>
          <w:rFonts w:hint="eastAsia" w:ascii="仿宋" w:hAnsi="仿宋" w:eastAsia="仿宋"/>
          <w:sz w:val="28"/>
          <w:highlight w:val="none"/>
        </w:rPr>
      </w:pPr>
      <w:r>
        <w:rPr>
          <w:rFonts w:hint="eastAsia" w:ascii="仿宋" w:hAnsi="仿宋" w:eastAsia="仿宋"/>
          <w:sz w:val="28"/>
          <w:highlight w:val="none"/>
        </w:rPr>
      </w:r>
      <w:r/>
    </w:p>
    <w:p>
      <w:pPr>
        <w:ind w:firstLine="567"/>
        <w:spacing w:line="6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850"/>
        <w:ind w:right="561" w:firstLine="3360"/>
        <w:spacing w:before="0" w:after="0" w:line="640" w:lineRule="exact"/>
        <w:rPr>
          <w:rFonts w:hint="eastAsia" w:ascii="仿宋" w:hAnsi="仿宋" w:eastAsia="仿宋"/>
          <w:sz w:val="28"/>
          <w:highlight w:val="none"/>
          <w:u w:val="single"/>
        </w:rPr>
      </w:pPr>
      <w:r>
        <w:rPr>
          <w:rFonts w:hint="eastAsia" w:ascii="仿宋" w:hAnsi="仿宋" w:eastAsia="仿宋"/>
          <w:sz w:val="28"/>
          <w:highlight w:val="none"/>
        </w:rPr>
        <w:t xml:space="preserve">供应商名称:</w:t>
      </w:r>
      <w:r>
        <w:rPr>
          <w:rFonts w:hint="eastAsia" w:ascii="仿宋" w:hAnsi="仿宋" w:eastAsia="仿宋"/>
          <w:sz w:val="28"/>
          <w:highlight w:val="none"/>
          <w:u w:val="single"/>
        </w:rPr>
        <w:t xml:space="preserve">  （电子签章）           </w:t>
      </w:r>
      <w:r/>
    </w:p>
    <w:p>
      <w:pPr>
        <w:pStyle w:val="850"/>
        <w:ind w:right="561" w:firstLine="3360"/>
        <w:spacing w:before="0" w:after="0" w:line="640" w:lineRule="exact"/>
        <w:rPr>
          <w:rFonts w:hint="eastAsia" w:ascii="仿宋" w:hAnsi="仿宋" w:eastAsia="仿宋"/>
          <w:sz w:val="28"/>
          <w:szCs w:val="28"/>
          <w:highlight w:val="none"/>
        </w:rPr>
      </w:pPr>
      <w:r>
        <w:rPr>
          <w:rFonts w:hint="eastAsia" w:ascii="仿宋" w:hAnsi="仿宋" w:eastAsia="仿宋"/>
          <w:color w:val="000000"/>
          <w:sz w:val="28"/>
          <w:szCs w:val="28"/>
          <w:highlight w:val="none"/>
        </w:rPr>
        <w:t xml:space="preserve">地址:</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邮编:</w:t>
      </w:r>
      <w:r>
        <w:rPr>
          <w:rFonts w:hint="eastAsia" w:ascii="仿宋" w:hAnsi="仿宋" w:eastAsia="仿宋"/>
          <w:color w:val="000000"/>
          <w:sz w:val="28"/>
          <w:szCs w:val="28"/>
          <w:highlight w:val="none"/>
          <w:u w:val="single"/>
        </w:rPr>
        <w:t xml:space="preserve">             </w:t>
      </w:r>
      <w:r/>
    </w:p>
    <w:p>
      <w:pPr>
        <w:ind w:right="561" w:firstLine="3360"/>
        <w:spacing w:line="640" w:lineRule="exact"/>
        <w:rPr>
          <w:rFonts w:hint="eastAsia" w:ascii="仿宋" w:hAnsi="仿宋" w:eastAsia="仿宋"/>
          <w:color w:val="000000"/>
          <w:sz w:val="28"/>
          <w:szCs w:val="28"/>
          <w:highlight w:val="none"/>
          <w:u w:val="single"/>
        </w:rPr>
      </w:pPr>
      <w:r>
        <w:rPr>
          <w:rFonts w:hint="eastAsia" w:ascii="仿宋" w:hAnsi="仿宋" w:eastAsia="仿宋"/>
          <w:sz w:val="28"/>
          <w:szCs w:val="28"/>
          <w:highlight w:val="none"/>
        </w:rPr>
        <w:t xml:space="preserve">电话:</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传真:</w:t>
      </w:r>
      <w:r>
        <w:rPr>
          <w:rFonts w:hint="eastAsia" w:ascii="仿宋" w:hAnsi="仿宋" w:eastAsia="仿宋"/>
          <w:sz w:val="28"/>
          <w:szCs w:val="28"/>
          <w:highlight w:val="none"/>
          <w:u w:val="single"/>
        </w:rPr>
        <w:t xml:space="preserve">             </w:t>
      </w:r>
      <w:r/>
    </w:p>
    <w:p>
      <w:pPr>
        <w:pStyle w:val="849"/>
        <w:ind w:right="561" w:firstLine="420"/>
        <w:jc w:val="center"/>
        <w:spacing w:line="640" w:lineRule="exact"/>
        <w:rPr>
          <w:rFonts w:hint="eastAsia" w:ascii="仿宋" w:hAnsi="仿宋" w:eastAsia="仿宋"/>
          <w:sz w:val="28"/>
          <w:szCs w:val="24"/>
          <w:highlight w:val="none"/>
        </w:rPr>
      </w:pPr>
      <w:r>
        <w:rPr>
          <w:rFonts w:hint="eastAsia" w:ascii="仿宋" w:hAnsi="仿宋" w:eastAsia="仿宋"/>
          <w:sz w:val="28"/>
          <w:szCs w:val="24"/>
          <w:highlight w:val="none"/>
        </w:rPr>
        <w:t xml:space="preserve">         日期: </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年</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月</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日</w:t>
      </w:r>
      <w:r/>
    </w:p>
    <w:p>
      <w:pPr>
        <w:ind w:firstLine="3408"/>
        <w:keepLines w:val="0"/>
        <w:keepNext w:val="0"/>
        <w:pageBreakBefore w:val="0"/>
        <w:spacing w:line="500" w:lineRule="exact"/>
        <w:rPr>
          <w:rFonts w:hint="eastAsia" w:ascii="仿宋" w:hAnsi="仿宋" w:eastAsia="仿宋" w:cs="仿宋"/>
          <w:b/>
          <w:bCs/>
          <w:color w:val="auto"/>
          <w:spacing w:val="20"/>
          <w:sz w:val="28"/>
          <w:szCs w:val="28"/>
          <w:highlight w:val="none"/>
        </w:rPr>
      </w:pPr>
      <w:r>
        <w:rPr>
          <w:rFonts w:hint="eastAsia" w:ascii="仿宋" w:hAnsi="仿宋" w:eastAsia="仿宋" w:cs="仿宋"/>
          <w:b/>
          <w:bCs/>
          <w:color w:val="auto"/>
          <w:spacing w:val="20"/>
          <w:sz w:val="28"/>
          <w:szCs w:val="28"/>
          <w:highlight w:val="none"/>
        </w:rPr>
      </w:r>
      <w:r/>
    </w:p>
    <w:p>
      <w:pPr>
        <w:ind w:firstLine="3357"/>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3357"/>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2926"/>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3357"/>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3357"/>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3357"/>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3357"/>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3357"/>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keepLines w:val="0"/>
        <w:keepNext w:val="0"/>
        <w:pageBreakBefore w:val="0"/>
        <w:spacing w:before="19" w:line="500" w:lineRule="exact"/>
        <w:widowControl/>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jc w:val="cente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jc w:val="cente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jc w:val="cente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jc w:val="cente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jc w:val="cente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jc w:val="cente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jc w:val="cente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jc w:val="cente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jc w:val="cente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pStyle w:val="849"/>
        <w:numPr>
          <w:ilvl w:val="0"/>
          <w:numId w:val="0"/>
        </w:numPr>
        <w:jc w:val="both"/>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849"/>
        <w:numPr>
          <w:ilvl w:val="0"/>
          <w:numId w:val="0"/>
        </w:numPr>
        <w:jc w:val="center"/>
        <w:rPr>
          <w:rFonts w:hint="eastAsia" w:ascii="仿宋" w:hAnsi="仿宋" w:eastAsia="仿宋"/>
          <w:b/>
          <w:sz w:val="32"/>
          <w:szCs w:val="32"/>
          <w:highlight w:val="none"/>
        </w:rPr>
      </w:pPr>
      <w:r>
        <w:rPr>
          <w:rFonts w:hint="eastAsia" w:ascii="仿宋" w:hAnsi="仿宋" w:eastAsia="仿宋"/>
          <w:b/>
          <w:sz w:val="32"/>
          <w:szCs w:val="32"/>
          <w:highlight w:val="none"/>
        </w:rPr>
        <w:t xml:space="preserve">二、报价明细表</w:t>
      </w:r>
      <w:r/>
    </w:p>
    <w:p>
      <w:pPr>
        <w:ind w:firstLine="3521"/>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tbl>
      <w:tblPr>
        <w:tblStyle w:val="8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0"/>
        <w:gridCol w:w="4318"/>
        <w:gridCol w:w="4619"/>
      </w:tblGrid>
      <w:tr>
        <w:trPr>
          <w:trHeight w:val="641"/>
        </w:trPr>
        <w:tc>
          <w:tcPr>
            <w:tcW w:w="810" w:type="dxa"/>
            <w:vAlign w:val="center"/>
            <w:textDirection w:val="lrTb"/>
            <w:noWrap/>
          </w:tcPr>
          <w:p>
            <w:pPr>
              <w:jc w:val="left"/>
              <w:keepLines w:val="0"/>
              <w:keepNext w:val="0"/>
              <w:pageBreakBefore w:val="0"/>
              <w:spacing w:before="156" w:after="156"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序号</w:t>
            </w:r>
            <w:r/>
          </w:p>
        </w:tc>
        <w:tc>
          <w:tcPr>
            <w:tcW w:w="4318" w:type="dxa"/>
            <w:vAlign w:val="center"/>
            <w:textDirection w:val="lrTb"/>
            <w:noWrap/>
          </w:tcPr>
          <w:p>
            <w:pPr>
              <w:ind w:firstLine="720"/>
              <w:jc w:val="left"/>
              <w:keepLines w:val="0"/>
              <w:keepNext w:val="0"/>
              <w:pageBreakBefore w:val="0"/>
              <w:spacing w:before="156" w:after="156"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类别</w:t>
            </w:r>
            <w:r/>
          </w:p>
        </w:tc>
        <w:tc>
          <w:tcPr>
            <w:tcW w:w="4619" w:type="dxa"/>
            <w:vAlign w:val="center"/>
            <w:textDirection w:val="lrTb"/>
            <w:noWrap/>
          </w:tcPr>
          <w:p>
            <w:pPr>
              <w:ind w:firstLine="960"/>
              <w:jc w:val="left"/>
              <w:keepLines w:val="0"/>
              <w:keepNext w:val="0"/>
              <w:pageBreakBefore w:val="0"/>
              <w:spacing w:before="156" w:after="156"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单价</w:t>
            </w:r>
            <w:r/>
          </w:p>
        </w:tc>
      </w:tr>
      <w:tr>
        <w:trPr>
          <w:trHeight w:val="641"/>
        </w:trPr>
        <w:tc>
          <w:tcPr>
            <w:tcW w:w="810" w:type="dxa"/>
            <w:vAlign w:val="center"/>
            <w:textDirection w:val="lrTb"/>
            <w:noWrap/>
          </w:tcPr>
          <w:p>
            <w:pPr>
              <w:ind w:firstLine="240"/>
              <w:jc w:val="left"/>
              <w:keepLines w:val="0"/>
              <w:keepNext w:val="0"/>
              <w:pageBreakBefore w:val="0"/>
              <w:spacing w:before="156" w:after="156"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p>
        </w:tc>
        <w:tc>
          <w:tcPr>
            <w:tcW w:w="4318" w:type="dxa"/>
            <w:vAlign w:val="center"/>
            <w:textDirection w:val="lrTb"/>
            <w:noWrap/>
          </w:tcPr>
          <w:p>
            <w:pPr>
              <w:ind w:firstLine="480"/>
              <w:jc w:val="left"/>
              <w:keepLines w:val="0"/>
              <w:keepNext w:val="0"/>
              <w:pageBreakBefore w:val="0"/>
              <w:spacing w:before="156" w:after="156"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无自理能力残疾人</w:t>
            </w:r>
            <w:r/>
          </w:p>
        </w:tc>
        <w:tc>
          <w:tcPr>
            <w:tcW w:w="4619" w:type="dxa"/>
            <w:vAlign w:val="center"/>
            <w:textDirection w:val="lrTb"/>
            <w:noWrap/>
          </w:tcPr>
          <w:p>
            <w:pPr>
              <w:ind w:firstLine="960"/>
              <w:jc w:val="left"/>
              <w:keepLines w:val="0"/>
              <w:keepNext w:val="0"/>
              <w:pageBreakBefore w:val="0"/>
              <w:spacing w:before="156" w:after="156"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元/人/年</w:t>
            </w:r>
            <w:r/>
          </w:p>
        </w:tc>
      </w:tr>
      <w:tr>
        <w:trPr>
          <w:trHeight w:val="641"/>
        </w:trPr>
        <w:tc>
          <w:tcPr>
            <w:tcW w:w="810" w:type="dxa"/>
            <w:vAlign w:val="center"/>
            <w:textDirection w:val="lrTb"/>
            <w:noWrap/>
          </w:tcPr>
          <w:p>
            <w:pPr>
              <w:ind w:firstLine="240"/>
              <w:jc w:val="left"/>
              <w:keepLines w:val="0"/>
              <w:keepNext w:val="0"/>
              <w:pageBreakBefore w:val="0"/>
              <w:spacing w:before="156" w:after="156"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p>
        </w:tc>
        <w:tc>
          <w:tcPr>
            <w:tcW w:w="4318" w:type="dxa"/>
            <w:vAlign w:val="center"/>
            <w:textDirection w:val="lrTb"/>
            <w:noWrap/>
          </w:tcPr>
          <w:p>
            <w:pPr>
              <w:ind w:firstLine="480"/>
              <w:jc w:val="left"/>
              <w:keepLines w:val="0"/>
              <w:keepNext w:val="0"/>
              <w:pageBreakBefore w:val="0"/>
              <w:spacing w:before="156" w:after="156"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半自理能力残疾人</w:t>
            </w:r>
            <w:r/>
          </w:p>
        </w:tc>
        <w:tc>
          <w:tcPr>
            <w:tcW w:w="4619" w:type="dxa"/>
            <w:vAlign w:val="center"/>
            <w:textDirection w:val="lrTb"/>
            <w:noWrap/>
          </w:tcPr>
          <w:p>
            <w:pPr>
              <w:ind w:firstLine="960"/>
              <w:jc w:val="left"/>
              <w:keepLines w:val="0"/>
              <w:keepNext w:val="0"/>
              <w:pageBreakBefore w:val="0"/>
              <w:spacing w:before="156" w:after="156"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元/人/年</w:t>
            </w:r>
            <w:r/>
          </w:p>
        </w:tc>
      </w:tr>
      <w:tr>
        <w:trPr>
          <w:trHeight w:val="641"/>
        </w:trPr>
        <w:tc>
          <w:tcPr>
            <w:tcW w:w="810" w:type="dxa"/>
            <w:vAlign w:val="center"/>
            <w:textDirection w:val="lrTb"/>
            <w:noWrap/>
          </w:tcPr>
          <w:p>
            <w:pPr>
              <w:ind w:firstLine="240"/>
              <w:jc w:val="left"/>
              <w:keepLines w:val="0"/>
              <w:keepNext w:val="0"/>
              <w:pageBreakBefore w:val="0"/>
              <w:spacing w:before="156" w:after="156"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p>
        </w:tc>
        <w:tc>
          <w:tcPr>
            <w:tcW w:w="4318" w:type="dxa"/>
            <w:vAlign w:val="center"/>
            <w:textDirection w:val="lrTb"/>
            <w:noWrap/>
          </w:tcPr>
          <w:p>
            <w:pPr>
              <w:ind w:firstLine="480"/>
              <w:jc w:val="left"/>
              <w:keepLines w:val="0"/>
              <w:keepNext w:val="0"/>
              <w:pageBreakBefore w:val="0"/>
              <w:spacing w:before="156" w:after="156"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有自理能力残疾人</w:t>
            </w:r>
            <w:r/>
          </w:p>
        </w:tc>
        <w:tc>
          <w:tcPr>
            <w:tcW w:w="4619" w:type="dxa"/>
            <w:vAlign w:val="center"/>
            <w:textDirection w:val="lrTb"/>
            <w:noWrap/>
          </w:tcPr>
          <w:p>
            <w:pPr>
              <w:ind w:firstLine="720"/>
              <w:jc w:val="left"/>
              <w:keepLines w:val="0"/>
              <w:keepNext w:val="0"/>
              <w:pageBreakBefore w:val="0"/>
              <w:spacing w:before="156" w:after="156"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元/人/年</w:t>
            </w:r>
            <w:r/>
          </w:p>
        </w:tc>
      </w:tr>
      <w:tr>
        <w:trPr>
          <w:trHeight w:val="641"/>
        </w:trPr>
        <w:tc>
          <w:tcPr>
            <w:gridSpan w:val="3"/>
            <w:tcW w:w="9747" w:type="dxa"/>
            <w:vAlign w:val="center"/>
            <w:textDirection w:val="lrTb"/>
            <w:noWrap/>
          </w:tcPr>
          <w:p>
            <w:pPr>
              <w:ind w:firstLine="480"/>
              <w:jc w:val="left"/>
              <w:keepLines w:val="0"/>
              <w:keepNext w:val="0"/>
              <w:pageBreakBefore w:val="0"/>
              <w:spacing w:before="156" w:after="156"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单价合计：     </w:t>
            </w:r>
            <w:r/>
          </w:p>
        </w:tc>
      </w:tr>
    </w:tbl>
    <w:p>
      <w:pPr>
        <w:pStyle w:val="84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keepLines w:val="0"/>
        <w:keepNext w:val="0"/>
        <w:pageBreakBefore w:val="0"/>
        <w:spacing w:line="50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供应商:</w:t>
      </w:r>
      <w:r>
        <w:rPr>
          <w:rFonts w:hint="eastAsia" w:ascii="仿宋" w:hAnsi="仿宋" w:eastAsia="仿宋" w:cs="仿宋"/>
          <w:color w:val="auto"/>
          <w:sz w:val="28"/>
          <w:szCs w:val="28"/>
          <w:highlight w:val="none"/>
          <w:u w:val="single"/>
        </w:rPr>
        <w:t xml:space="preserve">      （电子签章）    </w:t>
      </w:r>
      <w:r/>
    </w:p>
    <w:p>
      <w:pPr>
        <w:pStyle w:val="841"/>
        <w:keepLines w:val="0"/>
        <w:keepNext w:val="0"/>
        <w:pageBreakBefore w:val="0"/>
        <w:spacing w:line="50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法定代表人:</w:t>
      </w:r>
      <w:r>
        <w:rPr>
          <w:rFonts w:hint="eastAsia" w:ascii="仿宋" w:hAnsi="仿宋" w:eastAsia="仿宋" w:cs="仿宋"/>
          <w:color w:val="auto"/>
          <w:sz w:val="28"/>
          <w:szCs w:val="28"/>
          <w:highlight w:val="none"/>
          <w:u w:val="single"/>
        </w:rPr>
        <w:t xml:space="preserve">（电子签章或电子签字）</w:t>
      </w:r>
      <w:r/>
    </w:p>
    <w:p>
      <w:pPr>
        <w:pStyle w:val="841"/>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841"/>
        <w:ind w:firstLine="0"/>
        <w:spacing w:line="500" w:lineRule="exact"/>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rPr>
        <w:t xml:space="preserve">注:</w:t>
      </w:r>
      <w:r>
        <w:rPr>
          <w:rFonts w:hint="eastAsia" w:ascii="仿宋" w:hAnsi="仿宋" w:eastAsia="仿宋" w:cs="仿宋"/>
          <w:b/>
          <w:bCs/>
          <w:color w:val="auto"/>
          <w:sz w:val="28"/>
          <w:szCs w:val="28"/>
          <w:highlight w:val="none"/>
          <w:lang w:val="en-US" w:eastAsia="zh-CN"/>
        </w:rPr>
        <w:t xml:space="preserve">1.最高限价:192.2万元(无自理能力 31000 元/年/人;半自理能力 28000元/年/人;有自理能力26500元/年/人)。总价、单价均不得超过最高限价，否则</w:t>
      </w:r>
      <w:r>
        <w:rPr>
          <w:rFonts w:hint="eastAsia" w:ascii="仿宋" w:hAnsi="仿宋" w:eastAsia="仿宋" w:cs="仿宋"/>
          <w:b/>
          <w:bCs/>
          <w:color w:val="auto"/>
          <w:sz w:val="28"/>
          <w:szCs w:val="28"/>
          <w:highlight w:val="none"/>
        </w:rPr>
        <w:t xml:space="preserve">将其作为无效响应文件处理</w:t>
      </w:r>
      <w:r/>
    </w:p>
    <w:p>
      <w:pPr>
        <w:pStyle w:val="841"/>
        <w:ind w:firstLine="562"/>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 xml:space="preserve">2</w:t>
      </w:r>
      <w:r>
        <w:rPr>
          <w:rFonts w:hint="eastAsia" w:ascii="仿宋" w:hAnsi="仿宋" w:eastAsia="仿宋" w:cs="仿宋"/>
          <w:b/>
          <w:bCs/>
          <w:color w:val="auto"/>
          <w:sz w:val="28"/>
          <w:szCs w:val="28"/>
          <w:highlight w:val="none"/>
        </w:rPr>
        <w:t xml:space="preserve">. 本项目采用总承包方式，因此投标人的报价应包括全部服务的价格及其他费用（指完成该服务项目所需的材料费、维保费、人工费、合理利润、税收等相关的所有费用；投标人报价未列入或遗漏的费用，视为投标人让利，中标后采购人不再支付任何费用）。</w:t>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83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83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83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center"/>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三、</w:t>
      </w:r>
      <w:bookmarkStart w:id="32" w:name="_Toc148099621"/>
      <w:r>
        <w:rPr>
          <w:rFonts w:hint="eastAsia" w:ascii="仿宋" w:hAnsi="仿宋" w:eastAsia="仿宋" w:cs="仿宋"/>
          <w:b/>
          <w:bCs/>
          <w:color w:val="auto"/>
          <w:sz w:val="28"/>
          <w:szCs w:val="28"/>
          <w:highlight w:val="none"/>
        </w:rPr>
        <w:t xml:space="preserve">拟派项目负责人及主要人员基本情况表</w:t>
      </w:r>
      <w:bookmarkEnd w:id="32"/>
      <w:r/>
      <w:r/>
    </w:p>
    <w:tbl>
      <w:tblPr>
        <w:tblStyle w:val="838"/>
        <w:tblW w:w="935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67"/>
        <w:gridCol w:w="1492"/>
        <w:gridCol w:w="1441"/>
        <w:gridCol w:w="1441"/>
        <w:gridCol w:w="1774"/>
        <w:gridCol w:w="1939"/>
      </w:tblGrid>
      <w:tr>
        <w:trPr>
          <w:jc w:val="center"/>
          <w:trHeight w:val="780"/>
        </w:trPr>
        <w:tc>
          <w:tcPr>
            <w:tcW w:w="1230"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序号</w:t>
            </w:r>
            <w:r/>
          </w:p>
        </w:tc>
        <w:tc>
          <w:tcPr>
            <w:tcW w:w="1447"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姓名</w:t>
            </w:r>
            <w:r/>
          </w:p>
        </w:tc>
        <w:tc>
          <w:tcPr>
            <w:tcW w:w="1397" w:type="dxa"/>
            <w:vAlign w:val="center"/>
            <w:textDirection w:val="lrTb"/>
            <w:noWrap/>
          </w:tcPr>
          <w:p>
            <w:pPr>
              <w:ind w:firstLine="14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学历</w:t>
            </w:r>
            <w:r/>
          </w:p>
        </w:tc>
        <w:tc>
          <w:tcPr>
            <w:tcW w:w="1397" w:type="dxa"/>
            <w:vAlign w:val="center"/>
            <w:textDirection w:val="lrTb"/>
            <w:noWrap/>
          </w:tcPr>
          <w:p>
            <w:pPr>
              <w:ind w:firstLine="131"/>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专业</w:t>
            </w:r>
            <w:r/>
          </w:p>
        </w:tc>
        <w:tc>
          <w:tcPr>
            <w:tcW w:w="1720"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相关证书</w:t>
            </w:r>
            <w:r/>
          </w:p>
        </w:tc>
        <w:tc>
          <w:tcPr>
            <w:tcW w:w="1880"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拟任岗位</w:t>
            </w:r>
            <w:r/>
          </w:p>
        </w:tc>
      </w:tr>
      <w:tr>
        <w:trPr>
          <w:jc w:val="center"/>
          <w:trHeight w:val="790"/>
        </w:trPr>
        <w:tc>
          <w:tcPr>
            <w:tcW w:w="1230"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47"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397"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397"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20"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880"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802"/>
        </w:trPr>
        <w:tc>
          <w:tcPr>
            <w:tcW w:w="1230"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47"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397"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397"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20"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880"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802"/>
        </w:trPr>
        <w:tc>
          <w:tcPr>
            <w:tcW w:w="1230"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47"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397"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397"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20"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880"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802"/>
        </w:trPr>
        <w:tc>
          <w:tcPr>
            <w:tcW w:w="1230"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47"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397"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397"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20"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880"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802"/>
        </w:trPr>
        <w:tc>
          <w:tcPr>
            <w:tcW w:w="1230"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47"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397"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397"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20"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880"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802"/>
        </w:trPr>
        <w:tc>
          <w:tcPr>
            <w:tcW w:w="1230"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47"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397"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397"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20"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880"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790"/>
        </w:trPr>
        <w:tc>
          <w:tcPr>
            <w:tcW w:w="1230"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47"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397"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397"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20"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880"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802"/>
        </w:trPr>
        <w:tc>
          <w:tcPr>
            <w:tcW w:w="1230"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47"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397"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397"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20"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880"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815"/>
        </w:trPr>
        <w:tc>
          <w:tcPr>
            <w:tcW w:w="1230"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47"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397"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397"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20"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880"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bl>
    <w:p>
      <w:pPr>
        <w:ind w:firstLine="12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120"/>
        <w:keepLines w:val="0"/>
        <w:keepNext w:val="0"/>
        <w:pageBreakBefore w:val="0"/>
        <w:spacing w:line="50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磋商供应商：</w:t>
      </w:r>
      <w:r>
        <w:rPr>
          <w:rFonts w:hint="eastAsia" w:ascii="仿宋" w:hAnsi="仿宋" w:eastAsia="仿宋" w:cs="仿宋"/>
          <w:color w:val="auto"/>
          <w:sz w:val="28"/>
          <w:szCs w:val="28"/>
          <w:highlight w:val="none"/>
          <w:u w:val="single"/>
        </w:rPr>
        <w:t xml:space="preserve">（加盖电子签章）</w:t>
      </w:r>
      <w:r/>
    </w:p>
    <w:p>
      <w:pPr>
        <w:ind w:firstLine="12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法定代表人签字：</w:t>
      </w:r>
      <w:r>
        <w:rPr>
          <w:rFonts w:hint="eastAsia" w:ascii="仿宋" w:hAnsi="仿宋" w:eastAsia="仿宋" w:cs="仿宋"/>
          <w:color w:val="auto"/>
          <w:sz w:val="28"/>
          <w:szCs w:val="28"/>
          <w:highlight w:val="none"/>
          <w:u w:val="single"/>
        </w:rPr>
        <w:t xml:space="preserve">（电子签章或电子签字）</w:t>
      </w:r>
      <w:r/>
    </w:p>
    <w:p>
      <w:pPr>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注：此表为表样，行数可自行添加，但表式不变。</w:t>
      </w:r>
      <w:r/>
    </w:p>
    <w:p>
      <w:pPr>
        <w:jc w:val="center"/>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br w:type="page" w:clear="all"/>
      </w:r>
      <w:r>
        <w:rPr>
          <w:rFonts w:hint="eastAsia" w:ascii="仿宋" w:hAnsi="仿宋" w:eastAsia="仿宋" w:cs="仿宋"/>
          <w:b/>
          <w:bCs/>
          <w:color w:val="auto"/>
          <w:sz w:val="28"/>
          <w:szCs w:val="28"/>
          <w:highlight w:val="none"/>
        </w:rPr>
        <w:t xml:space="preserve">四、资质审查时供应商必须提交的资格证明文件</w:t>
      </w:r>
      <w:r/>
    </w:p>
    <w:p>
      <w:pPr>
        <w:pStyle w:val="849"/>
        <w:ind w:firstLine="560"/>
        <w:spacing w:line="520" w:lineRule="exact"/>
        <w:rPr>
          <w:rFonts w:hint="eastAsia" w:ascii="仿宋" w:hAnsi="仿宋" w:eastAsia="仿宋"/>
          <w:b/>
          <w:bCs/>
          <w:sz w:val="32"/>
          <w:szCs w:val="32"/>
          <w:highlight w:val="none"/>
        </w:rPr>
      </w:pPr>
      <w:r>
        <w:rPr>
          <w:rFonts w:hint="eastAsia" w:ascii="仿宋" w:hAnsi="仿宋" w:eastAsia="仿宋"/>
          <w:sz w:val="28"/>
          <w:szCs w:val="28"/>
          <w:highlight w:val="none"/>
        </w:rPr>
        <w:t xml:space="preserve">1、供应商提供下列材料之一:</w:t>
      </w:r>
      <w:r/>
    </w:p>
    <w:p>
      <w:pPr>
        <w:ind w:firstLine="420"/>
        <w:spacing w:line="520" w:lineRule="exact"/>
        <w:rPr>
          <w:rFonts w:hint="eastAsia" w:ascii="仿宋" w:hAnsi="仿宋" w:eastAsia="仿宋"/>
          <w:sz w:val="28"/>
          <w:highlight w:val="none"/>
        </w:rPr>
      </w:pPr>
      <w:r>
        <w:rPr>
          <w:rFonts w:hint="eastAsia" w:ascii="仿宋" w:hAnsi="仿宋" w:eastAsia="仿宋"/>
          <w:sz w:val="28"/>
          <w:highlight w:val="none"/>
        </w:rPr>
        <w:t xml:space="preserve">（1）</w:t>
      </w:r>
      <w:r>
        <w:rPr>
          <w:rFonts w:hint="eastAsia" w:ascii="仿宋" w:hAnsi="仿宋" w:eastAsia="仿宋" w:cs="Arial"/>
          <w:bCs/>
          <w:sz w:val="28"/>
          <w:szCs w:val="28"/>
          <w:highlight w:val="none"/>
        </w:rPr>
        <w:t xml:space="preserve">法定代表人资格证明</w:t>
      </w:r>
      <w:r>
        <w:rPr>
          <w:rFonts w:hint="eastAsia" w:ascii="仿宋" w:hAnsi="仿宋" w:eastAsia="仿宋"/>
          <w:sz w:val="28"/>
          <w:highlight w:val="none"/>
        </w:rPr>
        <w:t xml:space="preserve">（格式详见示范格式一）和</w:t>
      </w:r>
      <w:r>
        <w:rPr>
          <w:rFonts w:hint="eastAsia" w:ascii="仿宋" w:hAnsi="仿宋" w:eastAsia="仿宋"/>
          <w:bCs/>
          <w:sz w:val="28"/>
          <w:highlight w:val="none"/>
        </w:rPr>
        <w:t xml:space="preserve">法定代表人</w:t>
      </w:r>
      <w:r>
        <w:rPr>
          <w:rFonts w:hint="eastAsia" w:ascii="仿宋" w:hAnsi="仿宋" w:eastAsia="仿宋"/>
          <w:bCs/>
          <w:sz w:val="28"/>
          <w:szCs w:val="28"/>
          <w:highlight w:val="none"/>
        </w:rPr>
        <w:t xml:space="preserve">身份证（加盖</w:t>
      </w:r>
      <w:r>
        <w:rPr>
          <w:rFonts w:hint="eastAsia" w:ascii="仿宋" w:hAnsi="仿宋" w:eastAsia="仿宋"/>
          <w:sz w:val="28"/>
          <w:highlight w:val="none"/>
        </w:rPr>
        <w:t xml:space="preserve">CA电子签</w:t>
      </w:r>
      <w:r>
        <w:rPr>
          <w:rFonts w:hint="eastAsia" w:ascii="仿宋" w:hAnsi="仿宋" w:eastAsia="仿宋"/>
          <w:bCs/>
          <w:sz w:val="28"/>
          <w:szCs w:val="28"/>
          <w:highlight w:val="none"/>
        </w:rPr>
        <w:t xml:space="preserve">章）</w:t>
      </w:r>
      <w:r>
        <w:rPr>
          <w:rFonts w:hint="eastAsia" w:ascii="仿宋" w:hAnsi="仿宋" w:eastAsia="仿宋"/>
          <w:sz w:val="28"/>
          <w:highlight w:val="none"/>
        </w:rPr>
        <w:t xml:space="preserve">；</w:t>
      </w:r>
      <w:r/>
    </w:p>
    <w:p>
      <w:pPr>
        <w:ind w:firstLine="420"/>
        <w:spacing w:line="520" w:lineRule="exact"/>
        <w:rPr>
          <w:rFonts w:hint="eastAsia" w:ascii="仿宋" w:hAnsi="仿宋" w:eastAsia="仿宋"/>
          <w:sz w:val="28"/>
          <w:highlight w:val="none"/>
        </w:rPr>
      </w:pPr>
      <w:r>
        <w:rPr>
          <w:rFonts w:hint="eastAsia" w:ascii="仿宋" w:hAnsi="仿宋" w:eastAsia="仿宋"/>
          <w:sz w:val="28"/>
          <w:highlight w:val="none"/>
        </w:rPr>
        <w:t xml:space="preserve">（2）授权委托书（格式详见示范格式二）和</w:t>
      </w:r>
      <w:r>
        <w:rPr>
          <w:rFonts w:hint="eastAsia" w:ascii="仿宋" w:hAnsi="仿宋" w:eastAsia="仿宋"/>
          <w:bCs/>
          <w:sz w:val="28"/>
          <w:szCs w:val="28"/>
          <w:highlight w:val="none"/>
        </w:rPr>
        <w:t xml:space="preserve">受托人身份证（加盖</w:t>
      </w:r>
      <w:r>
        <w:rPr>
          <w:rFonts w:hint="eastAsia" w:ascii="仿宋" w:hAnsi="仿宋" w:eastAsia="仿宋"/>
          <w:sz w:val="28"/>
          <w:highlight w:val="none"/>
        </w:rPr>
        <w:t xml:space="preserve">CA电子签</w:t>
      </w:r>
      <w:r>
        <w:rPr>
          <w:rFonts w:hint="eastAsia" w:ascii="仿宋" w:hAnsi="仿宋" w:eastAsia="仿宋"/>
          <w:bCs/>
          <w:sz w:val="28"/>
          <w:szCs w:val="28"/>
          <w:highlight w:val="none"/>
        </w:rPr>
        <w:t xml:space="preserve">章）</w:t>
      </w:r>
      <w:r>
        <w:rPr>
          <w:rFonts w:hint="eastAsia" w:ascii="仿宋" w:hAnsi="仿宋" w:eastAsia="仿宋"/>
          <w:sz w:val="28"/>
          <w:highlight w:val="none"/>
        </w:rPr>
        <w:t xml:space="preserve">。</w:t>
      </w:r>
      <w:r/>
    </w:p>
    <w:p>
      <w:pPr>
        <w:ind w:firstLine="560"/>
        <w:spacing w:line="520" w:lineRule="exact"/>
        <w:rPr>
          <w:rFonts w:hint="eastAsia" w:ascii="仿宋" w:hAnsi="仿宋" w:eastAsia="仿宋"/>
          <w:sz w:val="28"/>
          <w:highlight w:val="none"/>
          <w:lang w:val="zh-CN"/>
        </w:rPr>
      </w:pPr>
      <w:r>
        <w:rPr>
          <w:rFonts w:hint="eastAsia" w:ascii="仿宋" w:hAnsi="仿宋" w:eastAsia="仿宋"/>
          <w:sz w:val="28"/>
          <w:highlight w:val="none"/>
        </w:rPr>
        <w:t xml:space="preserve">2、供应商符合《</w:t>
      </w:r>
      <w:r>
        <w:rPr>
          <w:rFonts w:hint="eastAsia" w:ascii="仿宋" w:hAnsi="仿宋" w:eastAsia="仿宋"/>
          <w:sz w:val="28"/>
          <w:highlight w:val="none"/>
          <w:lang w:eastAsia="zh-CN"/>
        </w:rPr>
        <w:t xml:space="preserve">中华人民共和国</w:t>
      </w:r>
      <w:r>
        <w:rPr>
          <w:rFonts w:hint="eastAsia" w:ascii="仿宋" w:hAnsi="仿宋" w:eastAsia="仿宋"/>
          <w:sz w:val="28"/>
          <w:highlight w:val="none"/>
        </w:rPr>
        <w:t xml:space="preserve">政府采购法》第二十二条规定条件的承诺函</w:t>
      </w:r>
      <w:r>
        <w:rPr>
          <w:rFonts w:hint="eastAsia" w:ascii="仿宋" w:hAnsi="仿宋" w:eastAsia="仿宋"/>
          <w:sz w:val="28"/>
          <w:highlight w:val="none"/>
          <w:lang w:val="zh-CN"/>
        </w:rPr>
        <w:t xml:space="preserve">（</w:t>
      </w:r>
      <w:r>
        <w:rPr>
          <w:rFonts w:hint="eastAsia" w:ascii="仿宋" w:hAnsi="仿宋" w:eastAsia="仿宋"/>
          <w:sz w:val="28"/>
          <w:highlight w:val="none"/>
        </w:rPr>
        <w:t xml:space="preserve">格式详见示范格式三</w:t>
      </w:r>
      <w:r>
        <w:rPr>
          <w:rFonts w:hint="eastAsia" w:ascii="仿宋" w:hAnsi="仿宋" w:eastAsia="仿宋"/>
          <w:sz w:val="28"/>
          <w:highlight w:val="none"/>
          <w:lang w:eastAsia="zh-CN"/>
        </w:rPr>
        <w:t xml:space="preserve">，</w:t>
      </w:r>
      <w:r>
        <w:rPr>
          <w:rFonts w:hint="eastAsia" w:ascii="仿宋" w:hAnsi="仿宋" w:eastAsia="仿宋"/>
          <w:bCs/>
          <w:sz w:val="28"/>
          <w:szCs w:val="28"/>
          <w:highlight w:val="none"/>
        </w:rPr>
        <w:t xml:space="preserve">加盖</w:t>
      </w:r>
      <w:r>
        <w:rPr>
          <w:rFonts w:hint="eastAsia" w:ascii="仿宋" w:hAnsi="仿宋" w:eastAsia="仿宋"/>
          <w:sz w:val="28"/>
          <w:highlight w:val="none"/>
        </w:rPr>
        <w:t xml:space="preserve">CA电子签</w:t>
      </w:r>
      <w:r>
        <w:rPr>
          <w:rFonts w:hint="eastAsia" w:ascii="仿宋" w:hAnsi="仿宋" w:eastAsia="仿宋"/>
          <w:bCs/>
          <w:sz w:val="28"/>
          <w:szCs w:val="28"/>
          <w:highlight w:val="none"/>
        </w:rPr>
        <w:t xml:space="preserve">章</w:t>
      </w:r>
      <w:r>
        <w:rPr>
          <w:rFonts w:hint="eastAsia" w:ascii="仿宋" w:hAnsi="仿宋" w:eastAsia="仿宋"/>
          <w:sz w:val="28"/>
          <w:highlight w:val="none"/>
          <w:lang w:val="zh-CN"/>
        </w:rPr>
        <w:t xml:space="preserve">）；</w:t>
      </w:r>
      <w:r/>
    </w:p>
    <w:p>
      <w:pPr>
        <w:ind w:firstLine="560"/>
        <w:spacing w:line="520" w:lineRule="exact"/>
        <w:rPr>
          <w:rFonts w:hint="eastAsia" w:ascii="仿宋" w:hAnsi="仿宋" w:eastAsia="仿宋"/>
          <w:sz w:val="28"/>
          <w:szCs w:val="28"/>
          <w:highlight w:val="none"/>
        </w:rPr>
      </w:pPr>
      <w:r>
        <w:rPr>
          <w:rFonts w:hint="eastAsia" w:ascii="仿宋" w:hAnsi="仿宋" w:eastAsia="仿宋"/>
          <w:sz w:val="28"/>
          <w:highlight w:val="none"/>
          <w:lang w:val="zh-CN"/>
        </w:rPr>
        <w:t xml:space="preserve">3、</w:t>
      </w:r>
      <w:r>
        <w:rPr>
          <w:rFonts w:hint="eastAsia" w:ascii="仿宋" w:hAnsi="仿宋" w:eastAsia="仿宋"/>
          <w:sz w:val="28"/>
          <w:szCs w:val="28"/>
          <w:highlight w:val="none"/>
        </w:rPr>
        <w:t xml:space="preserve">落实政府采购政策需满足的资格要求（提供下列任一项材料即可，</w:t>
      </w:r>
      <w:r>
        <w:rPr>
          <w:rFonts w:hint="eastAsia" w:ascii="仿宋" w:hAnsi="仿宋" w:eastAsia="仿宋"/>
          <w:sz w:val="28"/>
          <w:szCs w:val="28"/>
          <w:highlight w:val="none"/>
          <w:lang w:val="zh-CN"/>
        </w:rPr>
        <w:t xml:space="preserve">非专门面向中小企业或者预留份额的采购项目，本项无需提供</w:t>
      </w:r>
      <w:r>
        <w:rPr>
          <w:rFonts w:hint="eastAsia" w:ascii="仿宋" w:hAnsi="仿宋" w:eastAsia="仿宋"/>
          <w:sz w:val="28"/>
          <w:szCs w:val="28"/>
          <w:highlight w:val="none"/>
        </w:rPr>
        <w:t xml:space="preserve">）:</w:t>
      </w:r>
      <w:r/>
    </w:p>
    <w:p>
      <w:pPr>
        <w:ind w:firstLine="560"/>
        <w:spacing w:line="52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（1）企业声明函（详见示范格式四</w:t>
      </w:r>
      <w:r>
        <w:rPr>
          <w:rFonts w:hint="eastAsia" w:ascii="仿宋" w:hAnsi="仿宋" w:eastAsia="仿宋"/>
          <w:bCs/>
          <w:sz w:val="28"/>
          <w:szCs w:val="28"/>
          <w:highlight w:val="none"/>
          <w:lang w:eastAsia="zh-CN"/>
        </w:rPr>
        <w:t xml:space="preserve">，</w:t>
      </w:r>
      <w:r>
        <w:rPr>
          <w:rFonts w:hint="eastAsia" w:ascii="仿宋" w:hAnsi="仿宋" w:eastAsia="仿宋"/>
          <w:bCs/>
          <w:sz w:val="28"/>
          <w:szCs w:val="28"/>
          <w:highlight w:val="none"/>
        </w:rPr>
        <w:t xml:space="preserve">加盖</w:t>
      </w:r>
      <w:r>
        <w:rPr>
          <w:rFonts w:hint="eastAsia" w:ascii="仿宋" w:hAnsi="仿宋" w:eastAsia="仿宋"/>
          <w:sz w:val="28"/>
          <w:highlight w:val="none"/>
        </w:rPr>
        <w:t xml:space="preserve">CA电子签</w:t>
      </w:r>
      <w:r>
        <w:rPr>
          <w:rFonts w:hint="eastAsia" w:ascii="仿宋" w:hAnsi="仿宋" w:eastAsia="仿宋"/>
          <w:bCs/>
          <w:sz w:val="28"/>
          <w:szCs w:val="28"/>
          <w:highlight w:val="none"/>
        </w:rPr>
        <w:t xml:space="preserve">章）；</w:t>
      </w:r>
      <w:r/>
    </w:p>
    <w:p>
      <w:pPr>
        <w:ind w:firstLine="560"/>
        <w:spacing w:line="52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（2）《残疾人福利性单位声明函》（详见示范格式五</w:t>
      </w:r>
      <w:r>
        <w:rPr>
          <w:rFonts w:hint="eastAsia" w:ascii="仿宋" w:hAnsi="仿宋" w:eastAsia="仿宋"/>
          <w:bCs/>
          <w:sz w:val="28"/>
          <w:szCs w:val="28"/>
          <w:highlight w:val="none"/>
          <w:lang w:eastAsia="zh-CN"/>
        </w:rPr>
        <w:t xml:space="preserve">，</w:t>
      </w:r>
      <w:r>
        <w:rPr>
          <w:rFonts w:hint="eastAsia" w:ascii="仿宋" w:hAnsi="仿宋" w:eastAsia="仿宋"/>
          <w:bCs/>
          <w:sz w:val="28"/>
          <w:szCs w:val="28"/>
          <w:highlight w:val="none"/>
        </w:rPr>
        <w:t xml:space="preserve">加盖</w:t>
      </w:r>
      <w:r>
        <w:rPr>
          <w:rFonts w:hint="eastAsia" w:ascii="仿宋" w:hAnsi="仿宋" w:eastAsia="仿宋"/>
          <w:sz w:val="28"/>
          <w:highlight w:val="none"/>
        </w:rPr>
        <w:t xml:space="preserve">CA电子签</w:t>
      </w:r>
      <w:r>
        <w:rPr>
          <w:rFonts w:hint="eastAsia" w:ascii="仿宋" w:hAnsi="仿宋" w:eastAsia="仿宋"/>
          <w:bCs/>
          <w:sz w:val="28"/>
          <w:szCs w:val="28"/>
          <w:highlight w:val="none"/>
        </w:rPr>
        <w:t xml:space="preserve">章）；</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（3）由省级以上监狱管理局、戒毒管理局（含新疆生产建设兵团）出具的属于监狱企业的证明文件）（加盖出具单位公章的电子件</w:t>
      </w:r>
      <w:r>
        <w:rPr>
          <w:rFonts w:hint="eastAsia" w:ascii="仿宋" w:hAnsi="仿宋" w:eastAsia="仿宋"/>
          <w:sz w:val="28"/>
          <w:szCs w:val="28"/>
          <w:highlight w:val="none"/>
          <w:lang w:eastAsia="zh-CN"/>
        </w:rPr>
        <w:t xml:space="preserve">，</w:t>
      </w:r>
      <w:r>
        <w:rPr>
          <w:rFonts w:hint="eastAsia" w:ascii="仿宋" w:hAnsi="仿宋" w:eastAsia="仿宋"/>
          <w:bCs/>
          <w:sz w:val="28"/>
          <w:szCs w:val="28"/>
          <w:highlight w:val="none"/>
        </w:rPr>
        <w:t xml:space="preserve">加盖</w:t>
      </w:r>
      <w:r>
        <w:rPr>
          <w:rFonts w:hint="eastAsia" w:ascii="仿宋" w:hAnsi="仿宋" w:eastAsia="仿宋"/>
          <w:sz w:val="28"/>
          <w:highlight w:val="none"/>
        </w:rPr>
        <w:t xml:space="preserve">CA电子签</w:t>
      </w:r>
      <w:r>
        <w:rPr>
          <w:rFonts w:hint="eastAsia" w:ascii="仿宋" w:hAnsi="仿宋" w:eastAsia="仿宋"/>
          <w:bCs/>
          <w:sz w:val="28"/>
          <w:szCs w:val="28"/>
          <w:highlight w:val="none"/>
        </w:rPr>
        <w:t xml:space="preserve">章</w:t>
      </w:r>
      <w:r>
        <w:rPr>
          <w:rFonts w:hint="eastAsia" w:ascii="仿宋" w:hAnsi="仿宋" w:eastAsia="仿宋"/>
          <w:sz w:val="28"/>
          <w:szCs w:val="28"/>
          <w:highlight w:val="none"/>
        </w:rPr>
        <w:t xml:space="preserve">）。</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、本项目的特定资格要求:</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（1）供应商必须具有消防安全合格证或建设工程消防意见书(需提供主管部门颁发的证书或意见书扫描件上传至电子</w:t>
      </w:r>
      <w:r>
        <w:rPr>
          <w:rFonts w:hint="eastAsia" w:ascii="仿宋" w:hAnsi="仿宋" w:eastAsia="仿宋" w:cs="仿宋"/>
          <w:color w:val="auto"/>
          <w:sz w:val="28"/>
          <w:szCs w:val="28"/>
          <w:highlight w:val="none"/>
          <w:lang w:val="en-US" w:eastAsia="zh-CN"/>
        </w:rPr>
        <w:t xml:space="preserve">响应</w:t>
      </w:r>
      <w:r>
        <w:rPr>
          <w:rFonts w:hint="eastAsia" w:ascii="仿宋" w:hAnsi="仿宋" w:eastAsia="仿宋" w:cs="仿宋"/>
          <w:color w:val="auto"/>
          <w:sz w:val="28"/>
          <w:szCs w:val="28"/>
          <w:highlight w:val="none"/>
        </w:rPr>
        <w:t xml:space="preserve">文件中，</w:t>
      </w:r>
      <w:r>
        <w:rPr>
          <w:rFonts w:hint="eastAsia" w:ascii="仿宋" w:hAnsi="仿宋" w:eastAsia="仿宋"/>
          <w:bCs/>
          <w:sz w:val="28"/>
          <w:szCs w:val="28"/>
          <w:highlight w:val="none"/>
        </w:rPr>
        <w:t xml:space="preserve">加盖</w:t>
      </w:r>
      <w:r>
        <w:rPr>
          <w:rFonts w:hint="eastAsia" w:ascii="仿宋" w:hAnsi="仿宋" w:eastAsia="仿宋"/>
          <w:sz w:val="28"/>
          <w:highlight w:val="none"/>
        </w:rPr>
        <w:t xml:space="preserve">CA电子签</w:t>
      </w:r>
      <w:r>
        <w:rPr>
          <w:rFonts w:hint="eastAsia" w:ascii="仿宋" w:hAnsi="仿宋" w:eastAsia="仿宋"/>
          <w:bCs/>
          <w:sz w:val="28"/>
          <w:szCs w:val="28"/>
          <w:highlight w:val="none"/>
        </w:rPr>
        <w:t xml:space="preserve">章</w:t>
      </w:r>
      <w:r>
        <w:rPr>
          <w:rFonts w:hint="eastAsia" w:ascii="仿宋" w:hAnsi="仿宋" w:eastAsia="仿宋" w:cs="仿宋"/>
          <w:color w:val="auto"/>
          <w:sz w:val="28"/>
          <w:szCs w:val="28"/>
          <w:highlight w:val="none"/>
        </w:rPr>
        <w:t xml:space="preserve">)</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（2）承诺成交后提供所有服务人员的健康证(提供承诺书</w:t>
      </w:r>
      <w:r>
        <w:rPr>
          <w:rFonts w:hint="eastAsia" w:ascii="仿宋" w:hAnsi="仿宋" w:eastAsia="仿宋" w:cs="仿宋"/>
          <w:color w:val="auto"/>
          <w:sz w:val="28"/>
          <w:szCs w:val="28"/>
          <w:highlight w:val="none"/>
          <w:lang w:val="en-US" w:eastAsia="zh-CN"/>
        </w:rPr>
        <w:t xml:space="preserve">原件</w:t>
      </w:r>
      <w:r>
        <w:rPr>
          <w:rFonts w:hint="eastAsia" w:ascii="仿宋" w:hAnsi="仿宋" w:eastAsia="仿宋" w:cs="仿宋"/>
          <w:color w:val="auto"/>
          <w:sz w:val="28"/>
          <w:szCs w:val="28"/>
          <w:highlight w:val="none"/>
        </w:rPr>
        <w:t xml:space="preserve">扫描件上传至电子</w:t>
      </w:r>
      <w:r>
        <w:rPr>
          <w:rFonts w:hint="eastAsia" w:ascii="仿宋" w:hAnsi="仿宋" w:eastAsia="仿宋" w:cs="仿宋"/>
          <w:color w:val="auto"/>
          <w:sz w:val="28"/>
          <w:szCs w:val="28"/>
          <w:highlight w:val="none"/>
          <w:lang w:val="en-US" w:eastAsia="zh-CN"/>
        </w:rPr>
        <w:t xml:space="preserve">响应</w:t>
      </w:r>
      <w:r>
        <w:rPr>
          <w:rFonts w:hint="eastAsia" w:ascii="仿宋" w:hAnsi="仿宋" w:eastAsia="仿宋" w:cs="仿宋"/>
          <w:color w:val="auto"/>
          <w:sz w:val="28"/>
          <w:szCs w:val="28"/>
          <w:highlight w:val="none"/>
        </w:rPr>
        <w:t xml:space="preserve">文件中，</w:t>
      </w:r>
      <w:r>
        <w:rPr>
          <w:rFonts w:hint="eastAsia" w:ascii="仿宋" w:hAnsi="仿宋" w:eastAsia="仿宋"/>
          <w:bCs/>
          <w:sz w:val="28"/>
          <w:szCs w:val="28"/>
          <w:highlight w:val="none"/>
        </w:rPr>
        <w:t xml:space="preserve">加盖</w:t>
      </w:r>
      <w:r>
        <w:rPr>
          <w:rFonts w:hint="eastAsia" w:ascii="仿宋" w:hAnsi="仿宋" w:eastAsia="仿宋"/>
          <w:sz w:val="28"/>
          <w:highlight w:val="none"/>
        </w:rPr>
        <w:t xml:space="preserve">CA电子签</w:t>
      </w:r>
      <w:r>
        <w:rPr>
          <w:rFonts w:hint="eastAsia" w:ascii="仿宋" w:hAnsi="仿宋" w:eastAsia="仿宋"/>
          <w:bCs/>
          <w:sz w:val="28"/>
          <w:szCs w:val="28"/>
          <w:highlight w:val="none"/>
        </w:rPr>
        <w:t xml:space="preserve">章</w:t>
      </w:r>
      <w:r>
        <w:rPr>
          <w:rFonts w:hint="eastAsia" w:ascii="仿宋" w:hAnsi="仿宋" w:eastAsia="仿宋"/>
          <w:bCs/>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格式自拟</w:t>
      </w:r>
      <w:r>
        <w:rPr>
          <w:rFonts w:hint="eastAsia" w:ascii="仿宋" w:hAnsi="仿宋" w:eastAsia="仿宋" w:cs="仿宋"/>
          <w:color w:val="auto"/>
          <w:sz w:val="28"/>
          <w:szCs w:val="28"/>
          <w:highlight w:val="none"/>
        </w:rPr>
        <w:t xml:space="preserve"> )</w:t>
      </w:r>
      <w:r/>
    </w:p>
    <w:p>
      <w:pPr>
        <w:pStyle w:val="839"/>
        <w:ind w:firstLine="560"/>
        <w:jc w:val="both"/>
        <w:rPr>
          <w:rFonts w:hint="default" w:eastAsia="仿宋"/>
          <w:lang w:val="en-US" w:eastAsia="zh-CN"/>
        </w:rPr>
      </w:pP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en-US" w:eastAsia="zh-CN"/>
        </w:rPr>
        <w:t xml:space="preserve">供应商应在经营服务场所按规定设置内设医疗机构，同时为全部服务对象残疾人统一购买养老服务机构责任保险，保障期限须覆盖整个服务周期。(提供承诺书扫描件上传至电子响应文件中，加盖电子签章，格式自拟 )</w:t>
      </w:r>
      <w:r/>
    </w:p>
    <w:p>
      <w:pPr>
        <w:pStyle w:val="839"/>
        <w:jc w:val="both"/>
        <w:rPr>
          <w:rFonts w:hint="eastAsia"/>
        </w:rPr>
      </w:pPr>
      <w:r>
        <w:rPr>
          <w:rFonts w:hint="eastAsia"/>
        </w:rPr>
      </w:r>
      <w:r/>
    </w:p>
    <w:p>
      <w:pPr>
        <w:ind w:firstLine="548"/>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548"/>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ind w:firstLine="548"/>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jc w:val="center"/>
        <w:spacing w:line="520" w:lineRule="exact"/>
        <w:widowControl/>
        <w:rPr>
          <w:rFonts w:hint="eastAsia" w:ascii="仿宋" w:hAnsi="仿宋" w:eastAsia="仿宋" w:cs="Arial"/>
          <w:b/>
          <w:bCs/>
          <w:sz w:val="32"/>
          <w:highlight w:val="none"/>
        </w:rPr>
      </w:pPr>
      <w:r>
        <w:rPr>
          <w:rFonts w:hint="eastAsia" w:ascii="仿宋" w:hAnsi="仿宋" w:eastAsia="仿宋" w:cs="Arial"/>
          <w:b/>
          <w:bCs/>
          <w:sz w:val="32"/>
          <w:highlight w:val="none"/>
        </w:rPr>
        <w:t xml:space="preserve">五、综合评分时供应商需提供的证明文件</w:t>
      </w:r>
      <w:r/>
    </w:p>
    <w:p>
      <w:pPr>
        <w:jc w:val="center"/>
        <w:keepLines w:val="0"/>
        <w:keepNext w:val="0"/>
        <w:pageBreakBefore w:val="0"/>
        <w:spacing w:line="50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（供应商根据第三章评标标准的要求提供相关材料）</w:t>
      </w:r>
      <w:r/>
    </w:p>
    <w:p>
      <w:pPr>
        <w:ind w:firstLine="560"/>
        <w:jc w:val="left"/>
        <w:keepLines w:val="0"/>
        <w:keepNext w:val="0"/>
        <w:pageBreakBefore w:val="0"/>
        <w:spacing w:line="500" w:lineRule="exact"/>
        <w:widowControl/>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r>
      <w:r/>
    </w:p>
    <w:p>
      <w:pPr>
        <w:ind w:firstLine="2877"/>
        <w:keepLines w:val="0"/>
        <w:keepNext w:val="0"/>
        <w:pageBreakBefore w:val="0"/>
        <w:spacing w:line="500" w:lineRule="exact"/>
        <w:rPr>
          <w:rFonts w:hint="eastAsia" w:ascii="仿宋" w:hAnsi="仿宋" w:eastAsia="仿宋" w:cs="仿宋"/>
          <w:b/>
          <w:color w:val="auto"/>
          <w:sz w:val="28"/>
          <w:szCs w:val="28"/>
          <w:highlight w:val="none"/>
        </w:rPr>
      </w:pPr>
      <w:r/>
      <w:bookmarkStart w:id="33" w:name="_Toc157775454"/>
      <w:r/>
      <w:r/>
    </w:p>
    <w:p>
      <w:pPr>
        <w:ind w:firstLine="2877"/>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firstLine="2877"/>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firstLine="2877"/>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firstLine="2877"/>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firstLine="2877"/>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firstLine="2877"/>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firstLine="2877"/>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firstLine="2877"/>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firstLine="2877"/>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firstLine="2877"/>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firstLine="2877"/>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firstLine="2877"/>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firstLine="2877"/>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firstLine="2877"/>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firstLine="2877"/>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firstLine="2877"/>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firstLine="2877"/>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firstLine="2877"/>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firstLine="2877"/>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firstLine="2877"/>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firstLine="2877"/>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firstLine="2877"/>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firstLine="2877"/>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jc w:val="center"/>
        <w:spacing w:line="44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六、示范格式</w:t>
      </w:r>
      <w:r/>
    </w:p>
    <w:p>
      <w:pPr>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示范格式一</w:t>
      </w:r>
      <w:r/>
    </w:p>
    <w:p>
      <w:pPr>
        <w:ind w:firstLine="2570"/>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bookmarkEnd w:id="33"/>
      <w:r/>
      <w:r/>
    </w:p>
    <w:p>
      <w:pPr>
        <w:ind w:firstLine="2891"/>
        <w:spacing w:line="640" w:lineRule="exact"/>
        <w:rPr>
          <w:rFonts w:ascii="仿宋" w:hAnsi="仿宋" w:eastAsia="仿宋" w:cs="楷体_GB2312"/>
          <w:b/>
          <w:bCs/>
          <w:sz w:val="32"/>
          <w:szCs w:val="32"/>
          <w:highlight w:val="none"/>
          <w:lang w:val="zh-CN"/>
        </w:rPr>
      </w:pPr>
      <w:r>
        <w:rPr>
          <w:rFonts w:hint="eastAsia" w:ascii="仿宋" w:hAnsi="仿宋" w:eastAsia="仿宋" w:cs="楷体_GB2312"/>
          <w:b/>
          <w:bCs/>
          <w:sz w:val="32"/>
          <w:szCs w:val="32"/>
          <w:highlight w:val="none"/>
          <w:lang w:val="zh-CN"/>
        </w:rPr>
        <w:t xml:space="preserve">法定代表人资格证明</w:t>
      </w:r>
      <w:r/>
    </w:p>
    <w:p>
      <w:pP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单位名称:</w:t>
      </w:r>
      <w:r/>
    </w:p>
    <w:p>
      <w:pP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地址:</w:t>
      </w:r>
      <w:r/>
    </w:p>
    <w:p>
      <w:pP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姓名:</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性别:</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年龄:</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职务:</w:t>
      </w:r>
      <w:r/>
    </w:p>
    <w:p>
      <w:pPr>
        <w:ind w:left="1" w:firstLine="560"/>
        <w:spacing w:line="640" w:lineRule="exact"/>
        <w:rPr>
          <w:rFonts w:hint="eastAsia" w:ascii="仿宋" w:hAnsi="仿宋" w:eastAsia="仿宋"/>
          <w:sz w:val="28"/>
          <w:highlight w:val="none"/>
        </w:rPr>
      </w:pPr>
      <w:r>
        <w:rPr>
          <w:rFonts w:hint="eastAsia" w:ascii="仿宋" w:hAnsi="仿宋" w:eastAsia="仿宋" w:cs="楷体_GB2312"/>
          <w:sz w:val="28"/>
          <w:szCs w:val="28"/>
          <w:highlight w:val="none"/>
          <w:lang w:val="zh-CN"/>
        </w:rPr>
        <w:t xml:space="preserve">系</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（供应商单位名称）</w:t>
      </w:r>
      <w:r>
        <w:rPr>
          <w:rFonts w:hint="eastAsia" w:ascii="仿宋" w:hAnsi="仿宋" w:eastAsia="仿宋" w:cs="楷体_GB2312"/>
          <w:sz w:val="28"/>
          <w:szCs w:val="28"/>
          <w:highlight w:val="none"/>
          <w:lang w:val="zh-CN"/>
        </w:rPr>
        <w:t xml:space="preserve">的法定代表人。</w:t>
      </w:r>
      <w:r>
        <w:rPr>
          <w:rFonts w:hint="eastAsia" w:ascii="仿宋" w:hAnsi="仿宋" w:eastAsia="仿宋"/>
          <w:sz w:val="28"/>
          <w:highlight w:val="none"/>
        </w:rPr>
        <w:t xml:space="preserve">为参与</w:t>
      </w:r>
      <w:r>
        <w:rPr>
          <w:rFonts w:hint="eastAsia" w:ascii="仿宋" w:hAnsi="仿宋" w:eastAsia="仿宋"/>
          <w:sz w:val="28"/>
          <w:highlight w:val="none"/>
          <w:u w:val="single"/>
        </w:rPr>
        <w:t xml:space="preserve">           </w:t>
      </w:r>
      <w:r>
        <w:rPr>
          <w:rFonts w:hint="eastAsia" w:ascii="仿宋" w:hAnsi="仿宋" w:eastAsia="仿宋"/>
          <w:sz w:val="28"/>
          <w:highlight w:val="none"/>
        </w:rPr>
        <w:t xml:space="preserve">项目，签署上述项目的</w:t>
      </w:r>
      <w:r>
        <w:rPr>
          <w:rFonts w:hint="eastAsia" w:ascii="仿宋" w:hAnsi="仿宋" w:eastAsia="仿宋"/>
          <w:sz w:val="28"/>
          <w:highlight w:val="none"/>
          <w:lang w:eastAsia="zh-CN"/>
        </w:rPr>
        <w:t xml:space="preserve">响应</w:t>
      </w:r>
      <w:r>
        <w:rPr>
          <w:rFonts w:hint="eastAsia" w:ascii="仿宋" w:hAnsi="仿宋" w:eastAsia="仿宋"/>
          <w:sz w:val="28"/>
          <w:highlight w:val="none"/>
        </w:rPr>
        <w:t xml:space="preserve">文件、进行招标、签署合同和处理与之有关的一切事务。</w:t>
      </w:r>
      <w:r/>
    </w:p>
    <w:p>
      <w:pPr>
        <w:ind w:firstLine="280"/>
        <w:spacing w:line="640" w:lineRule="exact"/>
        <w:rPr>
          <w:rFonts w:ascii="仿宋" w:hAnsi="仿宋" w:eastAsia="仿宋" w:cs="楷体_GB2312"/>
          <w:sz w:val="28"/>
          <w:szCs w:val="28"/>
          <w:highlight w:val="none"/>
        </w:rPr>
      </w:pPr>
      <w:r>
        <w:rPr>
          <w:rFonts w:ascii="仿宋" w:hAnsi="仿宋" w:eastAsia="仿宋" w:cs="楷体_GB2312"/>
          <w:sz w:val="28"/>
          <w:szCs w:val="28"/>
          <w:highlight w:val="none"/>
        </w:rPr>
      </w:r>
      <w:r/>
    </w:p>
    <w:p>
      <w:pP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r>
      <w:r/>
    </w:p>
    <w:p>
      <w:pPr>
        <w:ind w:firstLine="280"/>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特此证明。</w:t>
      </w:r>
      <w:r/>
    </w:p>
    <w:p>
      <w:pPr>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w:t>
      </w:r>
      <w:r/>
    </w:p>
    <w:p>
      <w:pPr>
        <w:jc w:val="cente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供应商:</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（电子签章）     </w:t>
      </w:r>
      <w:r/>
    </w:p>
    <w:p>
      <w:pPr>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keepLines w:val="0"/>
        <w:keepNext w:val="0"/>
        <w:pageBreakBefore w:val="0"/>
        <w:spacing w:line="50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r>
      <w:r/>
    </w:p>
    <w:p>
      <w:pPr>
        <w:ind w:firstLine="560"/>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注:供应商法定代表人参加磋商的，必须附法定代表人身份证扫描件加盖供应商电子签章。</w:t>
      </w:r>
      <w:r>
        <w:rPr>
          <w:rFonts w:hint="eastAsia" w:ascii="仿宋" w:hAnsi="仿宋" w:eastAsia="仿宋" w:cs="仿宋"/>
          <w:color w:val="auto"/>
          <w:sz w:val="28"/>
          <w:szCs w:val="28"/>
          <w:highlight w:val="none"/>
        </w:rPr>
        <w:t xml:space="preserve">法定代表人授权其他人参加磋商的，仅需填写“授权委托书”。</w:t>
      </w:r>
      <w:r/>
    </w:p>
    <w:p>
      <w:pPr>
        <w:ind w:left="-359" w:firstLine="357"/>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left="-359" w:firstLine="357"/>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left="-359" w:firstLine="357"/>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left="-359" w:firstLine="357"/>
        <w:spacing w:line="640" w:lineRule="exact"/>
        <w:rPr>
          <w:rFonts w:hint="eastAsia" w:ascii="仿宋" w:hAnsi="仿宋" w:eastAsia="仿宋"/>
          <w:b/>
          <w:sz w:val="32"/>
          <w:highlight w:val="none"/>
        </w:rPr>
      </w:pPr>
      <w:r>
        <w:rPr>
          <w:rFonts w:hint="eastAsia" w:ascii="仿宋" w:hAnsi="仿宋" w:eastAsia="仿宋"/>
          <w:b/>
          <w:sz w:val="32"/>
          <w:highlight w:val="none"/>
        </w:rPr>
        <w:t xml:space="preserve">示范格式二</w:t>
      </w:r>
      <w:r/>
    </w:p>
    <w:p>
      <w:pPr>
        <w:ind w:left="-359" w:firstLine="357"/>
        <w:jc w:val="center"/>
        <w:spacing w:line="640" w:lineRule="exact"/>
        <w:rPr>
          <w:rFonts w:hint="eastAsia" w:ascii="仿宋" w:hAnsi="仿宋" w:eastAsia="仿宋"/>
          <w:b/>
          <w:sz w:val="32"/>
          <w:highlight w:val="none"/>
        </w:rPr>
      </w:pPr>
      <w:r>
        <w:rPr>
          <w:rFonts w:hint="eastAsia" w:ascii="仿宋" w:hAnsi="仿宋" w:eastAsia="仿宋"/>
          <w:b/>
          <w:sz w:val="32"/>
          <w:highlight w:val="none"/>
        </w:rPr>
        <w:t xml:space="preserve">授权委托书</w:t>
      </w:r>
      <w:r/>
    </w:p>
    <w:p>
      <w:pP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致:</w:t>
      </w:r>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本授权书宣告:</w:t>
      </w:r>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委托方:</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地址:</w:t>
      </w:r>
      <w:r>
        <w:rPr>
          <w:rFonts w:hint="eastAsia" w:ascii="仿宋" w:hAnsi="仿宋" w:eastAsia="仿宋"/>
          <w:color w:val="000000"/>
          <w:sz w:val="28"/>
          <w:szCs w:val="28"/>
          <w:highlight w:val="none"/>
          <w:u w:val="single"/>
        </w:rPr>
        <w:t xml:space="preserve">            </w:t>
      </w:r>
      <w:r/>
    </w:p>
    <w:p>
      <w:pPr>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rPr>
        <w:t xml:space="preserve">法定代表人:</w:t>
      </w:r>
      <w:r>
        <w:rPr>
          <w:rFonts w:hint="eastAsia" w:ascii="仿宋" w:hAnsi="仿宋" w:eastAsia="仿宋"/>
          <w:color w:val="000000"/>
          <w:sz w:val="28"/>
          <w:szCs w:val="28"/>
          <w:highlight w:val="none"/>
          <w:u w:val="single"/>
        </w:rPr>
        <w:t xml:space="preserve">          </w:t>
      </w:r>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受托人:姓名</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 性别:</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 出生日期:</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年</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月</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日</w:t>
      </w:r>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所在单位:</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职务:</w:t>
      </w:r>
      <w:r>
        <w:rPr>
          <w:rFonts w:hint="eastAsia" w:ascii="仿宋" w:hAnsi="仿宋" w:eastAsia="仿宋"/>
          <w:color w:val="000000"/>
          <w:sz w:val="28"/>
          <w:szCs w:val="28"/>
          <w:highlight w:val="none"/>
          <w:u w:val="single"/>
        </w:rPr>
        <w:t xml:space="preserve">           </w:t>
      </w:r>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身</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份</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证:</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联系方式:</w:t>
      </w:r>
      <w:r>
        <w:rPr>
          <w:rFonts w:hint="eastAsia" w:ascii="仿宋" w:hAnsi="仿宋" w:eastAsia="仿宋"/>
          <w:color w:val="000000"/>
          <w:sz w:val="28"/>
          <w:szCs w:val="28"/>
          <w:highlight w:val="none"/>
          <w:u w:val="single"/>
        </w:rPr>
        <w:t xml:space="preserve"> </w:t>
      </w:r>
      <w:r>
        <w:rPr>
          <w:rFonts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u w:val="single"/>
        </w:rPr>
        <w:t xml:space="preserve">     </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兹委托受托人</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代表我公司参加淮安市清江浦区残疾人联合会组织的（项目编号:           ）</w:t>
      </w:r>
      <w:r>
        <w:rPr>
          <w:rFonts w:hint="eastAsia" w:ascii="仿宋" w:hAnsi="仿宋" w:eastAsia="仿宋"/>
          <w:bCs/>
          <w:sz w:val="28"/>
          <w:highlight w:val="none"/>
        </w:rPr>
        <w:t xml:space="preserve">    </w:t>
      </w:r>
      <w:r>
        <w:rPr>
          <w:rFonts w:hint="eastAsia" w:ascii="仿宋" w:hAnsi="仿宋" w:eastAsia="仿宋"/>
          <w:color w:val="000000"/>
          <w:sz w:val="28"/>
          <w:szCs w:val="28"/>
          <w:highlight w:val="none"/>
        </w:rPr>
        <w:t xml:space="preserve">采购项目的政府采购活动，受托人有权在该招标活动中，以我单位的名义签署</w:t>
      </w:r>
      <w:r>
        <w:rPr>
          <w:rFonts w:hint="eastAsia" w:ascii="仿宋" w:hAnsi="仿宋" w:eastAsia="仿宋"/>
          <w:color w:val="000000"/>
          <w:sz w:val="28"/>
          <w:szCs w:val="28"/>
          <w:highlight w:val="none"/>
          <w:lang w:val="en-US" w:eastAsia="zh-CN"/>
        </w:rPr>
        <w:t xml:space="preserve">磋商</w:t>
      </w:r>
      <w:r>
        <w:rPr>
          <w:rFonts w:hint="eastAsia" w:ascii="仿宋" w:hAnsi="仿宋" w:eastAsia="仿宋"/>
          <w:color w:val="000000"/>
          <w:sz w:val="28"/>
          <w:szCs w:val="28"/>
          <w:highlight w:val="none"/>
        </w:rPr>
        <w:t xml:space="preserve">函和</w:t>
      </w:r>
      <w:r>
        <w:rPr>
          <w:rFonts w:hint="eastAsia" w:ascii="仿宋" w:hAnsi="仿宋" w:eastAsia="仿宋"/>
          <w:color w:val="000000"/>
          <w:sz w:val="28"/>
          <w:szCs w:val="28"/>
          <w:highlight w:val="none"/>
          <w:lang w:val="en-US" w:eastAsia="zh-CN"/>
        </w:rPr>
        <w:t xml:space="preserve">响应</w:t>
      </w:r>
      <w:r>
        <w:rPr>
          <w:rFonts w:hint="eastAsia" w:ascii="仿宋" w:hAnsi="仿宋" w:eastAsia="仿宋"/>
          <w:color w:val="000000"/>
          <w:sz w:val="28"/>
          <w:szCs w:val="28"/>
          <w:highlight w:val="none"/>
        </w:rPr>
        <w:t xml:space="preserve">文件，与采购</w:t>
      </w:r>
      <w:r>
        <w:rPr>
          <w:rFonts w:hint="eastAsia" w:ascii="仿宋" w:hAnsi="仿宋" w:eastAsia="仿宋"/>
          <w:color w:val="000000"/>
          <w:sz w:val="28"/>
          <w:szCs w:val="28"/>
          <w:highlight w:val="none"/>
          <w:lang w:val="en-US" w:eastAsia="zh-CN"/>
        </w:rPr>
        <w:t xml:space="preserve">人</w:t>
      </w:r>
      <w:r>
        <w:rPr>
          <w:rFonts w:hint="eastAsia" w:ascii="仿宋" w:hAnsi="仿宋" w:eastAsia="仿宋"/>
          <w:color w:val="000000"/>
          <w:sz w:val="28"/>
          <w:szCs w:val="28"/>
          <w:highlight w:val="none"/>
        </w:rPr>
        <w:t xml:space="preserve">协商、澄清、解释，签订合同书并执行一切与此有关的事项。</w:t>
      </w:r>
      <w:r/>
    </w:p>
    <w:p>
      <w:pPr>
        <w:spacing w:line="520" w:lineRule="exact"/>
        <w:rPr>
          <w:rFonts w:hint="eastAsia" w:ascii="仿宋" w:hAnsi="仿宋" w:eastAsia="仿宋" w:cs="宋体"/>
          <w:color w:val="000000"/>
          <w:sz w:val="28"/>
          <w:szCs w:val="28"/>
          <w:highlight w:val="none"/>
        </w:rPr>
      </w:pPr>
      <w:r>
        <w:rPr>
          <w:rFonts w:hint="eastAsia" w:ascii="仿宋" w:hAnsi="仿宋" w:eastAsia="仿宋"/>
          <w:color w:val="000000"/>
          <w:sz w:val="28"/>
          <w:szCs w:val="28"/>
          <w:highlight w:val="none"/>
        </w:rPr>
        <w:t xml:space="preserve">    受托人在办理上述事宜过程中以其自己的名义所签署的所有文件我公司均予以承认。受托人无转委托权。</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委托期限:至上述事宜处理完毕止。</w:t>
      </w:r>
      <w:r/>
    </w:p>
    <w:p>
      <w:pPr>
        <w:ind w:firstLine="600"/>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center"/>
        <w:keepLines w:val="0"/>
        <w:keepNext w:val="0"/>
        <w:pageBreakBefore w:val="0"/>
        <w:spacing w:line="50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供应商:</w:t>
      </w:r>
      <w:r>
        <w:rPr>
          <w:rFonts w:hint="eastAsia" w:ascii="仿宋" w:hAnsi="仿宋" w:eastAsia="仿宋" w:cs="仿宋"/>
          <w:color w:val="auto"/>
          <w:sz w:val="28"/>
          <w:szCs w:val="28"/>
          <w:highlight w:val="none"/>
          <w:u w:val="single"/>
          <w:lang w:val="zh-CN"/>
        </w:rPr>
        <w:t xml:space="preserve">（电子签章）</w:t>
      </w:r>
      <w:r/>
    </w:p>
    <w:p>
      <w:pPr>
        <w:ind w:firstLine="3640"/>
        <w:keepLines w:val="0"/>
        <w:keepNext w:val="0"/>
        <w:pageBreakBefore w:val="0"/>
        <w:spacing w:line="50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日期:   年  月  日</w:t>
      </w:r>
      <w:r/>
    </w:p>
    <w:p>
      <w:pPr>
        <w:ind w:left="-359" w:firstLine="548"/>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 xml:space="preserve">注:供应商委托受托人参加磋商的，必须附受托人身份证</w:t>
      </w:r>
      <w:r>
        <w:rPr>
          <w:rFonts w:hint="eastAsia" w:ascii="仿宋" w:hAnsi="仿宋" w:eastAsia="仿宋" w:cs="仿宋"/>
          <w:color w:val="auto"/>
          <w:sz w:val="28"/>
          <w:szCs w:val="28"/>
          <w:highlight w:val="none"/>
        </w:rPr>
        <w:t xml:space="preserve">扫描</w:t>
      </w:r>
      <w:r>
        <w:rPr>
          <w:rFonts w:hint="eastAsia" w:ascii="仿宋" w:hAnsi="仿宋" w:eastAsia="仿宋" w:cs="仿宋"/>
          <w:bCs/>
          <w:color w:val="auto"/>
          <w:sz w:val="28"/>
          <w:szCs w:val="28"/>
          <w:highlight w:val="none"/>
        </w:rPr>
        <w:t xml:space="preserve">件加盖供应商电子签章。</w:t>
      </w:r>
      <w:r>
        <w:rPr>
          <w:rFonts w:hint="eastAsia" w:ascii="仿宋" w:hAnsi="仿宋" w:eastAsia="仿宋" w:cs="仿宋"/>
          <w:color w:val="auto"/>
          <w:sz w:val="28"/>
          <w:szCs w:val="28"/>
          <w:highlight w:val="none"/>
        </w:rPr>
        <w:t xml:space="preserve">法定代表人直接参加磋商的，仅需填写“法定代表人资格证明”。</w:t>
      </w:r>
      <w:r/>
    </w:p>
    <w:p>
      <w:pPr>
        <w:ind w:left="-359" w:firstLine="357"/>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pStyle w:val="839"/>
        <w:rPr>
          <w:rFonts w:hint="eastAsia"/>
        </w:rPr>
      </w:pPr>
      <w:r>
        <w:rPr>
          <w:rFonts w:hint="eastAsia"/>
        </w:rPr>
      </w:r>
      <w:r/>
    </w:p>
    <w:p>
      <w:pPr>
        <w:rPr>
          <w:rFonts w:hint="eastAsia" w:ascii="仿宋" w:hAnsi="仿宋" w:eastAsia="仿宋"/>
          <w:b/>
          <w:sz w:val="32"/>
          <w:szCs w:val="32"/>
          <w:highlight w:val="none"/>
        </w:rPr>
      </w:pPr>
      <w:r>
        <w:rPr>
          <w:rFonts w:hint="eastAsia" w:ascii="仿宋" w:hAnsi="仿宋" w:eastAsia="仿宋"/>
          <w:b/>
          <w:sz w:val="32"/>
          <w:szCs w:val="32"/>
          <w:highlight w:val="none"/>
        </w:rPr>
        <w:t xml:space="preserve">示范格式三</w:t>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jc w:val="center"/>
        <w:spacing w:line="520" w:lineRule="exact"/>
        <w:rPr>
          <w:rFonts w:hint="eastAsia" w:ascii="仿宋" w:hAnsi="仿宋" w:eastAsia="仿宋"/>
          <w:b/>
          <w:bCs/>
          <w:sz w:val="32"/>
          <w:highlight w:val="none"/>
        </w:rPr>
      </w:pPr>
      <w:r>
        <w:rPr>
          <w:rFonts w:hint="eastAsia" w:ascii="仿宋" w:hAnsi="仿宋" w:eastAsia="仿宋"/>
          <w:b/>
          <w:bCs/>
          <w:sz w:val="32"/>
          <w:highlight w:val="none"/>
        </w:rPr>
        <w:t xml:space="preserve">符合《</w:t>
      </w:r>
      <w:r>
        <w:rPr>
          <w:rFonts w:hint="eastAsia" w:ascii="仿宋" w:hAnsi="仿宋" w:eastAsia="仿宋"/>
          <w:b/>
          <w:bCs/>
          <w:sz w:val="32"/>
          <w:highlight w:val="none"/>
          <w:lang w:eastAsia="zh-CN"/>
        </w:rPr>
        <w:t xml:space="preserve">中华人民共和国</w:t>
      </w:r>
      <w:r>
        <w:rPr>
          <w:rFonts w:hint="eastAsia" w:ascii="仿宋" w:hAnsi="仿宋" w:eastAsia="仿宋"/>
          <w:b/>
          <w:bCs/>
          <w:sz w:val="32"/>
          <w:highlight w:val="none"/>
        </w:rPr>
        <w:t xml:space="preserve">政府采购法》第二十二条规定条件的声明函</w:t>
      </w:r>
      <w:r/>
    </w:p>
    <w:p>
      <w:pPr>
        <w:pStyle w:val="851"/>
        <w:ind w:firstLine="560"/>
        <w:spacing w:line="72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致:</w:t>
      </w:r>
      <w:r/>
    </w:p>
    <w:p>
      <w:pPr>
        <w:ind w:firstLine="84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我公司参加</w:t>
      </w:r>
      <w:r>
        <w:rPr>
          <w:rFonts w:hint="eastAsia" w:ascii="仿宋" w:hAnsi="仿宋" w:eastAsia="仿宋"/>
          <w:sz w:val="28"/>
          <w:szCs w:val="28"/>
          <w:highlight w:val="none"/>
        </w:rPr>
        <w:t xml:space="preserve">贵中心组织实施</w:t>
      </w:r>
      <w:r>
        <w:rPr>
          <w:rFonts w:hint="eastAsia" w:ascii="仿宋" w:hAnsi="仿宋" w:eastAsia="仿宋"/>
          <w:color w:val="000000"/>
          <w:sz w:val="28"/>
          <w:szCs w:val="28"/>
          <w:highlight w:val="none"/>
        </w:rPr>
        <w:t xml:space="preserve">的（项目编号:        ）</w:t>
      </w:r>
      <w:r>
        <w:rPr>
          <w:rFonts w:hint="eastAsia" w:ascii="仿宋" w:hAnsi="仿宋" w:eastAsia="仿宋"/>
          <w:bCs/>
          <w:sz w:val="28"/>
          <w:highlight w:val="none"/>
        </w:rPr>
        <w:t xml:space="preserve">    </w:t>
      </w:r>
      <w:r>
        <w:rPr>
          <w:rFonts w:hint="eastAsia" w:ascii="仿宋" w:hAnsi="仿宋" w:eastAsia="仿宋"/>
          <w:color w:val="000000"/>
          <w:sz w:val="28"/>
          <w:szCs w:val="28"/>
          <w:highlight w:val="none"/>
        </w:rPr>
        <w:t xml:space="preserve">采购项目的政府采购活动。针对《中华人民共和国政府采购法》第二十二条规定做出如下声明：</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1、我单位具有独立承担民事责任的能力；</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2、我单位具有良好的商业信誉和健全的财务会计制度；</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3、我单位具有履行合同所必需的设备和专业技术能力；</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4、我单位有依法缴纳税收和社会保障资金的良好记录；</w:t>
      </w:r>
      <w:r/>
    </w:p>
    <w:p>
      <w:pPr>
        <w:ind w:firstLine="560"/>
        <w:jc w:val="left"/>
        <w:spacing w:line="640" w:lineRule="exact"/>
        <w:rPr>
          <w:rFonts w:ascii="仿宋" w:hAnsi="仿宋" w:eastAsia="仿宋" w:cs="仿宋"/>
          <w:color w:val="000000"/>
          <w:sz w:val="28"/>
          <w:szCs w:val="28"/>
          <w:highlight w:val="none"/>
        </w:rPr>
      </w:pPr>
      <w:r>
        <w:rPr>
          <w:rFonts w:hint="eastAsia" w:ascii="仿宋" w:hAnsi="仿宋" w:eastAsia="仿宋"/>
          <w:color w:val="000000"/>
          <w:sz w:val="28"/>
          <w:szCs w:val="28"/>
          <w:highlight w:val="none"/>
        </w:rPr>
        <w:t xml:space="preserve">5、</w:t>
      </w:r>
      <w:r>
        <w:rPr>
          <w:rFonts w:hint="eastAsia" w:ascii="仿宋" w:hAnsi="仿宋" w:eastAsia="仿宋" w:cs="仿宋"/>
          <w:color w:val="000000"/>
          <w:sz w:val="28"/>
          <w:szCs w:val="28"/>
          <w:highlight w:val="none"/>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highlight w:val="none"/>
        </w:rPr>
        <w:t xml:space="preserve"> </w:t>
      </w:r>
      <w:r/>
    </w:p>
    <w:p>
      <w:pPr>
        <w:ind w:firstLine="638"/>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6、我单位满足法律、行政法规规定的其他条件。</w:t>
      </w:r>
      <w:r/>
    </w:p>
    <w:p>
      <w:pPr>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u w:val="single"/>
        </w:rPr>
      </w:r>
      <w:r/>
    </w:p>
    <w:p>
      <w:pPr>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u w:val="single"/>
        </w:rPr>
      </w:r>
      <w:r/>
    </w:p>
    <w:p>
      <w:pPr>
        <w:ind w:firstLine="4480"/>
        <w:jc w:val="both"/>
        <w:spacing w:line="640" w:lineRule="exact"/>
        <w:rPr>
          <w:rFonts w:ascii="仿宋" w:hAnsi="仿宋" w:eastAsia="仿宋" w:cs="楷体_GB2312"/>
          <w:sz w:val="28"/>
          <w:szCs w:val="28"/>
          <w:highlight w:val="none"/>
          <w:lang w:val="zh-CN"/>
        </w:rPr>
      </w:pPr>
      <w:r>
        <w:rPr>
          <w:rFonts w:hint="eastAsia" w:ascii="仿宋" w:hAnsi="仿宋" w:eastAsia="仿宋"/>
          <w:color w:val="000000"/>
          <w:sz w:val="28"/>
          <w:szCs w:val="28"/>
          <w:highlight w:val="none"/>
        </w:rPr>
        <w:t xml:space="preserve">承诺人</w:t>
      </w:r>
      <w:r>
        <w:rPr>
          <w:rFonts w:hint="eastAsia" w:ascii="仿宋" w:hAnsi="仿宋" w:eastAsia="仿宋" w:cs="楷体_GB2312"/>
          <w:sz w:val="28"/>
          <w:szCs w:val="28"/>
          <w:highlight w:val="none"/>
          <w:lang w:val="zh-CN"/>
        </w:rPr>
        <w:t xml:space="preserve">:</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p>
    <w:p>
      <w:pPr>
        <w:spacing w:line="520" w:lineRule="exact"/>
        <w:rPr>
          <w:rFonts w:hint="eastAsia" w:ascii="仿宋" w:hAnsi="仿宋" w:eastAsia="仿宋" w:cs="楷体_GB2312"/>
          <w:sz w:val="28"/>
          <w:szCs w:val="28"/>
          <w:highlight w:val="none"/>
          <w:lang w:val="zh-CN"/>
        </w:rPr>
      </w:pPr>
      <w:r>
        <w:rPr>
          <w:rFonts w:hint="eastAsia" w:ascii="仿宋" w:hAnsi="仿宋" w:eastAsia="仿宋"/>
          <w:color w:val="000000"/>
          <w:sz w:val="28"/>
          <w:szCs w:val="28"/>
          <w:highlight w:val="none"/>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keepLines w:val="0"/>
        <w:keepNext w:val="0"/>
        <w:pageBreakBefore w:val="0"/>
        <w:spacing w:line="50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u w:val="single"/>
        </w:rPr>
      </w:r>
      <w:r/>
    </w:p>
    <w:p>
      <w:pPr>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pStyle w:val="84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rPr>
          <w:rFonts w:hint="eastAsia" w:ascii="仿宋" w:hAnsi="仿宋" w:eastAsia="仿宋"/>
          <w:sz w:val="28"/>
          <w:szCs w:val="28"/>
          <w:highlight w:val="none"/>
        </w:rPr>
      </w:pPr>
      <w:r>
        <w:rPr>
          <w:rFonts w:hint="eastAsia" w:ascii="仿宋" w:hAnsi="仿宋" w:eastAsia="仿宋"/>
          <w:b/>
          <w:sz w:val="32"/>
          <w:szCs w:val="32"/>
          <w:highlight w:val="none"/>
        </w:rPr>
        <w:t xml:space="preserve">示范格式四</w:t>
      </w:r>
      <w:r>
        <w:rPr>
          <w:rFonts w:hint="eastAsia" w:ascii="仿宋" w:hAnsi="仿宋" w:eastAsia="仿宋"/>
          <w:sz w:val="28"/>
          <w:szCs w:val="28"/>
          <w:highlight w:val="none"/>
        </w:rPr>
        <w:t xml:space="preserve">                                           </w:t>
      </w:r>
      <w:r/>
    </w:p>
    <w:p>
      <w:pPr>
        <w:jc w:val="center"/>
        <w:spacing w:line="64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企业声明函（服务）</w:t>
      </w:r>
      <w:r/>
    </w:p>
    <w:p>
      <w:pPr>
        <w:pStyle w:val="851"/>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致:</w:t>
      </w:r>
      <w:r/>
    </w:p>
    <w:p>
      <w:pPr>
        <w:pStyle w:val="851"/>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本公司郑重声明，根据《政府采购促进中小企业发展管理办法》（财库﹝2020﹞46 号）的规定，本公司参加（单位名称）的（项目名称）采购活动，服务全部由符合政策要求的中小企业承接。相关企业的具体情况如下：</w:t>
      </w:r>
      <w:r/>
    </w:p>
    <w:p>
      <w:pPr>
        <w:pStyle w:val="851"/>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1.</w:t>
      </w:r>
      <w:r>
        <w:rPr>
          <w:rFonts w:hint="eastAsia" w:ascii="仿宋" w:hAnsi="仿宋" w:eastAsia="仿宋"/>
          <w:bCs/>
          <w:color w:val="000000"/>
          <w:sz w:val="28"/>
          <w:szCs w:val="28"/>
          <w:highlight w:val="none"/>
          <w:u w:val="single"/>
        </w:rPr>
        <w:t xml:space="preserve"> （标的名称） </w:t>
      </w:r>
      <w:r>
        <w:rPr>
          <w:rFonts w:hint="eastAsia" w:ascii="仿宋" w:hAnsi="仿宋" w:eastAsia="仿宋"/>
          <w:bCs/>
          <w:color w:val="000000"/>
          <w:sz w:val="28"/>
          <w:szCs w:val="28"/>
          <w:highlight w:val="none"/>
        </w:rPr>
        <w:t xml:space="preserve">，属于（采购文件中明确的所属行业）；承接企业为（企业名称），从业人员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万元，属于</w:t>
      </w:r>
      <w:r>
        <w:rPr>
          <w:rFonts w:hint="eastAsia" w:ascii="仿宋" w:hAnsi="仿宋" w:eastAsia="仿宋"/>
          <w:bCs/>
          <w:color w:val="000000"/>
          <w:sz w:val="28"/>
          <w:szCs w:val="28"/>
          <w:highlight w:val="none"/>
          <w:u w:val="single"/>
        </w:rPr>
        <w:t xml:space="preserve">（中型企业、小型企业、微型企业）</w:t>
      </w:r>
      <w:r>
        <w:rPr>
          <w:rFonts w:hint="eastAsia" w:ascii="仿宋" w:hAnsi="仿宋" w:eastAsia="仿宋"/>
          <w:bCs/>
          <w:color w:val="000000"/>
          <w:sz w:val="28"/>
          <w:szCs w:val="28"/>
          <w:highlight w:val="none"/>
        </w:rPr>
        <w:t xml:space="preserve">； </w:t>
      </w:r>
      <w:r/>
    </w:p>
    <w:p>
      <w:pPr>
        <w:pStyle w:val="851"/>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2. </w:t>
      </w:r>
      <w:r>
        <w:rPr>
          <w:rFonts w:hint="eastAsia" w:ascii="仿宋" w:hAnsi="仿宋" w:eastAsia="仿宋"/>
          <w:bCs/>
          <w:color w:val="000000"/>
          <w:sz w:val="28"/>
          <w:szCs w:val="28"/>
          <w:highlight w:val="none"/>
          <w:u w:val="single"/>
        </w:rPr>
        <w:t xml:space="preserve">（标的名称） </w:t>
      </w:r>
      <w:r>
        <w:rPr>
          <w:rFonts w:hint="eastAsia" w:ascii="仿宋" w:hAnsi="仿宋" w:eastAsia="仿宋"/>
          <w:bCs/>
          <w:color w:val="000000"/>
          <w:sz w:val="28"/>
          <w:szCs w:val="28"/>
          <w:highlight w:val="none"/>
        </w:rPr>
        <w:t xml:space="preserve">，属于（采购文件中明确的所属行业）；承接企业为（企业名称），从业人员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万元，属于</w:t>
      </w:r>
      <w:r>
        <w:rPr>
          <w:rFonts w:hint="eastAsia" w:ascii="仿宋" w:hAnsi="仿宋" w:eastAsia="仿宋"/>
          <w:bCs/>
          <w:color w:val="000000"/>
          <w:sz w:val="28"/>
          <w:szCs w:val="28"/>
          <w:highlight w:val="none"/>
          <w:u w:val="single"/>
        </w:rPr>
        <w:t xml:space="preserve">（中型企业、小型企业、微型企业）</w:t>
      </w:r>
      <w:r>
        <w:rPr>
          <w:rFonts w:hint="eastAsia" w:ascii="仿宋" w:hAnsi="仿宋" w:eastAsia="仿宋"/>
          <w:bCs/>
          <w:color w:val="000000"/>
          <w:sz w:val="28"/>
          <w:szCs w:val="28"/>
          <w:highlight w:val="none"/>
        </w:rPr>
        <w:t xml:space="preserve">； </w:t>
      </w:r>
      <w:r/>
    </w:p>
    <w:p>
      <w:pPr>
        <w:pStyle w:val="851"/>
        <w:ind w:firstLine="560"/>
        <w:spacing w:line="600" w:lineRule="exact"/>
        <w:rPr>
          <w:rFonts w:hint="eastAsia" w:ascii="仿宋" w:hAnsi="仿宋" w:eastAsia="仿宋"/>
          <w:bCs/>
          <w:color w:val="000000"/>
          <w:sz w:val="28"/>
          <w:szCs w:val="28"/>
          <w:highlight w:val="none"/>
        </w:rPr>
      </w:pPr>
      <w:r>
        <w:rPr>
          <w:rFonts w:ascii="Arial" w:hAnsi="Arial" w:eastAsia="仿宋" w:cs="Arial"/>
          <w:bCs/>
          <w:color w:val="000000"/>
          <w:sz w:val="28"/>
          <w:szCs w:val="28"/>
          <w:highlight w:val="none"/>
        </w:rPr>
        <w:t xml:space="preserve">……</w:t>
      </w:r>
      <w:r/>
    </w:p>
    <w:p>
      <w:pPr>
        <w:pStyle w:val="851"/>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以上企业，不属于大企业的分支机构，不存在控股股东为大企业的情形，也不存在与大企业的负责人为同一人的情形。</w:t>
      </w:r>
      <w:r/>
    </w:p>
    <w:p>
      <w:pPr>
        <w:pStyle w:val="851"/>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本企业对上述声明内容的真实性负责。如有虚假，将依法承担相应责任。 </w:t>
      </w:r>
      <w:r/>
    </w:p>
    <w:p>
      <w:pPr>
        <w:jc w:val="center"/>
        <w:spacing w:line="640" w:lineRule="exact"/>
        <w:rPr>
          <w:rFonts w:hint="eastAsia" w:ascii="仿宋" w:hAnsi="仿宋" w:eastAsia="仿宋" w:cs="楷体_GB2312"/>
          <w:sz w:val="28"/>
          <w:szCs w:val="28"/>
          <w:highlight w:val="none"/>
          <w:lang w:val="zh-CN"/>
        </w:rPr>
      </w:pPr>
      <w:r>
        <w:rPr>
          <w:rFonts w:hint="eastAsia"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lang w:val="zh-CN"/>
        </w:rPr>
        <w:t xml:space="preserve"> </w:t>
      </w:r>
      <w:r>
        <w:rPr>
          <w:rFonts w:hint="eastAsia" w:ascii="仿宋" w:hAnsi="仿宋" w:eastAsia="仿宋" w:cs="楷体_GB2312"/>
          <w:sz w:val="28"/>
          <w:szCs w:val="28"/>
          <w:highlight w:val="none"/>
          <w:lang w:val="zh-CN"/>
        </w:rPr>
        <w:t xml:space="preserve">供应商:</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p>
    <w:p>
      <w:pPr>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w:t>
      </w:r>
      <w:r>
        <w:rPr>
          <w:rFonts w:hint="eastAsia" w:ascii="仿宋" w:hAnsi="仿宋" w:eastAsia="仿宋"/>
          <w:sz w:val="28"/>
          <w:szCs w:val="28"/>
          <w:highlight w:val="none"/>
        </w:rPr>
        <w:t xml:space="preserve">法定代表人:</w:t>
      </w:r>
      <w:r>
        <w:rPr>
          <w:rFonts w:hint="eastAsia" w:ascii="仿宋" w:hAnsi="仿宋" w:eastAsia="仿宋"/>
          <w:sz w:val="28"/>
          <w:highlight w:val="none"/>
          <w:u w:val="single"/>
        </w:rPr>
        <w:t xml:space="preserve">（电子签章或电子签字）</w:t>
      </w:r>
      <w:r/>
    </w:p>
    <w:p>
      <w:pPr>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  日期</w:t>
      </w:r>
      <w:r>
        <w:rPr>
          <w:rFonts w:hint="eastAsia" w:ascii="仿宋" w:hAnsi="仿宋" w:eastAsia="仿宋"/>
          <w:sz w:val="28"/>
          <w:szCs w:val="28"/>
          <w:highlight w:val="none"/>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pStyle w:val="851"/>
        <w:ind w:firstLine="480"/>
        <w:spacing w:line="60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注：从业人员、营业收入、资产总额填报上一年度数据，无上一年度数据的新成立企业可不填报。</w:t>
      </w:r>
      <w:r/>
    </w:p>
    <w:p>
      <w:pPr>
        <w:pStyle w:val="851"/>
        <w:ind w:firstLine="480"/>
        <w:spacing w:line="60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p>
      <w:pPr>
        <w:pStyle w:val="851"/>
        <w:ind w:firstLine="643"/>
        <w:jc w:val="left"/>
        <w:spacing w:line="52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示范格式五</w:t>
      </w:r>
      <w:r/>
    </w:p>
    <w:p>
      <w:pPr>
        <w:jc w:val="center"/>
        <w:spacing w:line="640" w:lineRule="exact"/>
        <w:widowControl/>
        <w:rPr>
          <w:rFonts w:ascii="仿宋" w:hAnsi="仿宋" w:eastAsia="仿宋" w:cs="宋体"/>
          <w:sz w:val="24"/>
          <w:highlight w:val="none"/>
        </w:rPr>
      </w:pPr>
      <w:r>
        <w:rPr>
          <w:rFonts w:hint="eastAsia" w:ascii="仿宋" w:hAnsi="仿宋" w:eastAsia="仿宋" w:cs="宋体"/>
          <w:b/>
          <w:bCs/>
          <w:color w:val="000000"/>
          <w:sz w:val="32"/>
          <w:szCs w:val="32"/>
          <w:highlight w:val="none"/>
        </w:rPr>
        <w:t xml:space="preserve">残疾人福利性单位声明函</w:t>
      </w:r>
      <w:r/>
    </w:p>
    <w:p>
      <w:pPr>
        <w:pStyle w:val="851"/>
        <w:ind w:firstLine="560"/>
        <w:spacing w:line="64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致:</w:t>
      </w:r>
      <w:r/>
    </w:p>
    <w:p>
      <w:pPr>
        <w:pStyle w:val="851"/>
        <w:ind w:firstLine="560"/>
        <w:spacing w:line="64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851"/>
        <w:ind w:firstLine="560"/>
        <w:spacing w:line="640" w:lineRule="exact"/>
        <w:rPr>
          <w:rFonts w:hint="eastAsia" w:ascii="仿宋" w:hAnsi="仿宋" w:eastAsia="仿宋"/>
          <w:bCs/>
          <w:color w:val="000000"/>
          <w:sz w:val="28"/>
          <w:szCs w:val="28"/>
          <w:highlight w:val="none"/>
        </w:rPr>
      </w:pPr>
      <w:r>
        <w:rPr>
          <w:rFonts w:ascii="仿宋" w:hAnsi="仿宋" w:eastAsia="仿宋"/>
          <w:bCs/>
          <w:color w:val="000000"/>
          <w:sz w:val="28"/>
          <w:szCs w:val="28"/>
          <w:highlight w:val="none"/>
        </w:rPr>
        <w:t xml:space="preserve">1</w:t>
      </w:r>
      <w:r>
        <w:rPr>
          <w:rFonts w:hint="eastAsia" w:ascii="仿宋" w:hAnsi="仿宋" w:eastAsia="仿宋"/>
          <w:bCs/>
          <w:color w:val="000000"/>
          <w:sz w:val="28"/>
          <w:szCs w:val="28"/>
          <w:highlight w:val="none"/>
        </w:rPr>
        <w:t xml:space="preserve">、根据《财政部 民政部 中国残疾人联合会关于促进残疾人就业政府采购政策的通知》（财库〔2017〕141 号）规定的划分标准，本公司为残疾人福利性企业。</w:t>
      </w:r>
      <w:r/>
    </w:p>
    <w:p>
      <w:pPr>
        <w:pStyle w:val="851"/>
        <w:ind w:firstLine="560"/>
        <w:spacing w:line="640" w:lineRule="exact"/>
        <w:rPr>
          <w:rFonts w:hint="eastAsia" w:ascii="仿宋" w:hAnsi="仿宋" w:eastAsia="仿宋"/>
          <w:bCs/>
          <w:color w:val="000000"/>
          <w:sz w:val="28"/>
          <w:szCs w:val="28"/>
          <w:highlight w:val="none"/>
        </w:rPr>
      </w:pPr>
      <w:r>
        <w:rPr>
          <w:rFonts w:ascii="仿宋" w:hAnsi="仿宋" w:eastAsia="仿宋"/>
          <w:bCs/>
          <w:color w:val="000000"/>
          <w:sz w:val="28"/>
          <w:szCs w:val="28"/>
          <w:highlight w:val="none"/>
        </w:rPr>
        <w:t xml:space="preserve">2</w:t>
      </w:r>
      <w:r>
        <w:rPr>
          <w:rFonts w:hint="eastAsia" w:ascii="仿宋" w:hAnsi="仿宋" w:eastAsia="仿宋"/>
          <w:bCs/>
          <w:color w:val="000000"/>
          <w:sz w:val="28"/>
          <w:szCs w:val="28"/>
          <w:highlight w:val="none"/>
        </w:rPr>
        <w:t xml:space="preserve">、本单位参加（采购单位名称）</w:t>
      </w:r>
      <w:r>
        <w:rPr>
          <w:rFonts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rPr>
        <w:t xml:space="preserve">的（采购项目名称）采购活动提供本企业制造的货物，由本企业承担工程、提供服务，或者提供其他残疾人福利性单位制造的货物（不包括使用非残疾人福利性单位注册商标的货物。</w:t>
      </w:r>
      <w:r/>
    </w:p>
    <w:p>
      <w:pPr>
        <w:pStyle w:val="851"/>
        <w:ind w:firstLine="560"/>
        <w:spacing w:line="640" w:lineRule="exact"/>
        <w:rPr>
          <w:rFonts w:hint="eastAsia" w:ascii="仿宋" w:hAnsi="仿宋" w:eastAsia="仿宋"/>
          <w:bCs/>
          <w:color w:val="000000"/>
          <w:sz w:val="28"/>
          <w:szCs w:val="28"/>
          <w:highlight w:val="none"/>
        </w:rPr>
      </w:pPr>
      <w:r>
        <w:rPr>
          <w:rFonts w:hint="eastAsia" w:ascii="仿宋" w:hAnsi="仿宋" w:eastAsia="仿宋" w:cs="仿宋_GB2312"/>
          <w:sz w:val="28"/>
          <w:szCs w:val="28"/>
          <w:highlight w:val="none"/>
        </w:rPr>
        <w:t xml:space="preserve">注:</w:t>
      </w:r>
      <w:r>
        <w:rPr>
          <w:rFonts w:hint="eastAsia" w:ascii="仿宋" w:hAnsi="仿宋" w:eastAsia="仿宋"/>
          <w:bCs/>
          <w:color w:val="000000"/>
          <w:sz w:val="28"/>
          <w:szCs w:val="28"/>
          <w:highlight w:val="none"/>
        </w:rPr>
        <w:t xml:space="preserve">本公司对上述声明的真实性负责。如有虚假，将依法承担相应责任。</w:t>
      </w:r>
      <w:r/>
    </w:p>
    <w:p>
      <w:pPr>
        <w:pStyle w:val="851"/>
        <w:ind w:firstLine="560"/>
        <w:spacing w:line="640" w:lineRule="exact"/>
        <w:rPr>
          <w:rFonts w:ascii="仿宋" w:hAnsi="仿宋" w:eastAsia="仿宋"/>
          <w:sz w:val="28"/>
          <w:szCs w:val="28"/>
          <w:highlight w:val="none"/>
        </w:rPr>
      </w:pPr>
      <w:r>
        <w:rPr>
          <w:rFonts w:ascii="仿宋" w:hAnsi="仿宋" w:eastAsia="仿宋"/>
          <w:sz w:val="28"/>
          <w:szCs w:val="28"/>
          <w:highlight w:val="none"/>
        </w:rPr>
      </w:r>
      <w:r/>
    </w:p>
    <w:p>
      <w:pPr>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供应商:</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p>
    <w:p>
      <w:pPr>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w:t>
      </w:r>
      <w:r>
        <w:rPr>
          <w:rFonts w:hint="eastAsia" w:ascii="仿宋" w:hAnsi="仿宋" w:eastAsia="仿宋"/>
          <w:sz w:val="28"/>
          <w:szCs w:val="28"/>
          <w:highlight w:val="none"/>
        </w:rPr>
        <w:t xml:space="preserve">法定代表人:</w:t>
      </w:r>
      <w:r>
        <w:rPr>
          <w:rFonts w:hint="eastAsia" w:ascii="仿宋" w:hAnsi="仿宋" w:eastAsia="仿宋"/>
          <w:sz w:val="28"/>
          <w:highlight w:val="none"/>
          <w:u w:val="single"/>
        </w:rPr>
        <w:t xml:space="preserve">（电子签章或电子签字）</w:t>
      </w:r>
      <w:r/>
    </w:p>
    <w:p>
      <w:pPr>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  日期</w:t>
      </w:r>
      <w:r>
        <w:rPr>
          <w:rFonts w:hint="eastAsia" w:ascii="仿宋" w:hAnsi="仿宋" w:eastAsia="仿宋"/>
          <w:sz w:val="28"/>
          <w:szCs w:val="28"/>
          <w:highlight w:val="none"/>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ind w:firstLine="565"/>
        <w:spacing w:line="640" w:lineRule="exact"/>
        <w:rPr>
          <w:rFonts w:hint="eastAsia" w:ascii="仿宋" w:hAnsi="仿宋" w:eastAsia="仿宋"/>
          <w:sz w:val="28"/>
          <w:szCs w:val="28"/>
          <w:highlight w:val="none"/>
        </w:rPr>
      </w:pPr>
      <w:r>
        <w:rPr>
          <w:rFonts w:hint="eastAsia" w:ascii="仿宋" w:hAnsi="仿宋" w:eastAsia="仿宋" w:cs="仿宋_GB2312"/>
          <w:sz w:val="28"/>
          <w:szCs w:val="28"/>
          <w:highlight w:val="none"/>
        </w:rPr>
        <w:t xml:space="preserve">注:</w:t>
      </w:r>
      <w:r>
        <w:rPr>
          <w:rFonts w:hint="eastAsia" w:ascii="仿宋" w:hAnsi="仿宋" w:eastAsia="仿宋"/>
          <w:sz w:val="28"/>
          <w:szCs w:val="28"/>
          <w:highlight w:val="none"/>
        </w:rPr>
        <w:t xml:space="preserve">非</w:t>
      </w:r>
      <w:r>
        <w:rPr>
          <w:rFonts w:hint="eastAsia" w:ascii="仿宋" w:hAnsi="仿宋" w:eastAsia="仿宋"/>
          <w:color w:val="000000"/>
          <w:sz w:val="28"/>
          <w:highlight w:val="none"/>
        </w:rPr>
        <w:t xml:space="preserve">残疾人福利性单位不</w:t>
      </w:r>
      <w:r>
        <w:rPr>
          <w:rFonts w:hint="eastAsia" w:ascii="仿宋" w:hAnsi="仿宋" w:eastAsia="仿宋"/>
          <w:sz w:val="28"/>
          <w:szCs w:val="28"/>
          <w:highlight w:val="none"/>
        </w:rPr>
        <w:t xml:space="preserve">需提供此函。</w:t>
      </w:r>
      <w:r/>
    </w:p>
    <w:p>
      <w:pPr>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851"/>
        <w:ind w:firstLine="0"/>
        <w:jc w:val="left"/>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r>
      <w:r/>
    </w:p>
    <w:p>
      <w:pPr>
        <w:pStyle w:val="851"/>
        <w:ind w:firstLine="0"/>
        <w:jc w:val="left"/>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r>
      <w:r/>
    </w:p>
    <w:p>
      <w:pPr>
        <w:pStyle w:val="851"/>
        <w:ind w:firstLine="0"/>
        <w:jc w:val="left"/>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r>
      <w:r/>
    </w:p>
    <w:p>
      <w:pPr>
        <w:pStyle w:val="851"/>
        <w:ind w:left="0" w:firstLine="0"/>
        <w:jc w:val="left"/>
        <w:keepLines w:val="0"/>
        <w:keepNext w:val="0"/>
        <w:pageBreakBefore w:val="0"/>
        <w:spacing w:line="520" w:lineRule="exact"/>
        <w:rPr>
          <w:rFonts w:hint="eastAsia" w:ascii="仿宋" w:hAnsi="仿宋" w:eastAsia="仿宋" w:cs="Times New Roman"/>
          <w:bCs/>
          <w:color w:val="000000"/>
          <w:sz w:val="28"/>
          <w:szCs w:val="28"/>
          <w:highlight w:val="none"/>
        </w:rPr>
        <w:outlineLvl w:val="9"/>
      </w:pPr>
      <w:r>
        <w:rPr>
          <w:rFonts w:hint="eastAsia" w:ascii="仿宋" w:hAnsi="仿宋" w:eastAsia="仿宋"/>
          <w:b/>
          <w:sz w:val="32"/>
          <w:szCs w:val="32"/>
          <w:highlight w:val="none"/>
        </w:rPr>
        <w:t xml:space="preserve">示范格式</w:t>
      </w:r>
      <w:r>
        <w:rPr>
          <w:rFonts w:hint="eastAsia" w:ascii="仿宋" w:hAnsi="仿宋" w:eastAsia="仿宋"/>
          <w:b/>
          <w:sz w:val="32"/>
          <w:szCs w:val="32"/>
          <w:highlight w:val="none"/>
          <w:lang w:eastAsia="zh-CN"/>
        </w:rPr>
        <w:t xml:space="preserve">六</w:t>
      </w:r>
      <w:r/>
    </w:p>
    <w:p>
      <w:pPr>
        <w:pStyle w:val="851"/>
        <w:ind w:firstLine="560"/>
        <w:jc w:val="center"/>
        <w:keepLines w:val="0"/>
        <w:keepNext w:val="0"/>
        <w:pageBreakBefore w:val="0"/>
        <w:spacing w:line="640" w:lineRule="exact"/>
        <w:rPr>
          <w:rFonts w:hint="eastAsia" w:ascii="仿宋" w:hAnsi="仿宋" w:eastAsia="仿宋" w:cs="宋体"/>
          <w:b/>
          <w:bCs/>
          <w:color w:val="000000"/>
          <w:sz w:val="32"/>
          <w:szCs w:val="32"/>
          <w:highlight w:val="none"/>
          <w:lang w:val="en-US" w:eastAsia="zh-CN" w:bidi="ar-SA"/>
        </w:rPr>
        <w:outlineLvl w:val="9"/>
      </w:pPr>
      <w:r>
        <w:rPr>
          <w:rFonts w:hint="eastAsia" w:ascii="仿宋" w:hAnsi="仿宋" w:eastAsia="仿宋" w:cs="宋体"/>
          <w:b/>
          <w:bCs/>
          <w:color w:val="000000"/>
          <w:sz w:val="32"/>
          <w:szCs w:val="32"/>
          <w:highlight w:val="none"/>
          <w:lang w:val="en-US" w:eastAsia="zh-CN" w:bidi="ar-SA"/>
        </w:rPr>
        <w:t xml:space="preserve">关于符合本国产品标准的声明函</w:t>
      </w:r>
      <w:r/>
    </w:p>
    <w:p>
      <w:pPr>
        <w:pStyle w:val="851"/>
        <w:ind w:firstLine="0"/>
        <w:keepLines w:val="0"/>
        <w:keepNext w:val="0"/>
        <w:pageBreakBefore w:val="0"/>
        <w:spacing w:line="600" w:lineRule="exact"/>
        <w:rPr>
          <w:rFonts w:hint="eastAsia" w:ascii="仿宋" w:hAnsi="仿宋" w:eastAsia="仿宋" w:cs="Times New Roman"/>
          <w:bCs/>
          <w:color w:val="000000"/>
          <w:sz w:val="28"/>
          <w:szCs w:val="28"/>
          <w:highlight w:val="none"/>
        </w:rPr>
        <w:outlineLvl w:val="9"/>
      </w:pPr>
      <w:r>
        <w:rPr>
          <w:rFonts w:hint="eastAsia" w:ascii="仿宋" w:hAnsi="仿宋" w:eastAsia="仿宋"/>
          <w:bCs/>
          <w:color w:val="000000"/>
          <w:sz w:val="28"/>
          <w:szCs w:val="28"/>
          <w:highlight w:val="none"/>
        </w:rPr>
        <w:t xml:space="preserve">致:</w:t>
      </w:r>
      <w:r/>
    </w:p>
    <w:p>
      <w:pPr>
        <w:pStyle w:val="851"/>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51"/>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1.</w:t>
      </w:r>
      <w:r>
        <w:rPr>
          <w:rFonts w:hint="eastAsia" w:ascii="仿宋" w:hAnsi="仿宋" w:eastAsia="仿宋" w:cs="Times New Roman"/>
          <w:bCs/>
          <w:color w:val="000000"/>
          <w:sz w:val="28"/>
          <w:szCs w:val="28"/>
          <w:highlight w:val="none"/>
          <w:u w:val="single"/>
        </w:rPr>
        <w:t xml:space="preserve">（产品名称</w:t>
      </w:r>
      <w:r>
        <w:rPr>
          <w:rFonts w:hint="eastAsia" w:ascii="仿宋" w:hAnsi="仿宋" w:eastAsia="仿宋" w:cs="Times New Roman"/>
          <w:bCs/>
          <w:color w:val="000000"/>
          <w:sz w:val="28"/>
          <w:szCs w:val="28"/>
          <w:highlight w:val="none"/>
          <w:u w:val="single"/>
          <w:lang w:val="en-US" w:eastAsia="zh-CN"/>
        </w:rPr>
        <w:t xml:space="preserve">1</w:t>
      </w:r>
      <w:r>
        <w:rPr>
          <w:rFonts w:hint="eastAsia" w:ascii="仿宋" w:hAnsi="仿宋" w:eastAsia="仿宋" w:cs="Times New Roman"/>
          <w:bCs/>
          <w:color w:val="000000"/>
          <w:sz w:val="28"/>
          <w:szCs w:val="28"/>
          <w:highlight w:val="none"/>
          <w:u w:val="single"/>
        </w:rPr>
        <w:t xml:space="preserve">）</w:t>
      </w:r>
      <w:r>
        <w:rPr>
          <w:rFonts w:hint="eastAsia" w:ascii="仿宋" w:hAnsi="仿宋" w:eastAsia="仿宋" w:cs="Times New Roman"/>
          <w:bCs/>
          <w:color w:val="000000"/>
          <w:sz w:val="36"/>
          <w:szCs w:val="36"/>
          <w:highlight w:val="none"/>
          <w:u w:val="single"/>
          <w:vertAlign w:val="superscript"/>
        </w:rPr>
        <w:t xml:space="preserve">1</w:t>
      </w:r>
      <w:r>
        <w:rPr>
          <w:rFonts w:hint="eastAsia" w:ascii="仿宋" w:hAnsi="仿宋" w:eastAsia="仿宋" w:cs="Times New Roman"/>
          <w:bCs/>
          <w:color w:val="000000"/>
          <w:sz w:val="28"/>
          <w:szCs w:val="28"/>
          <w:highlight w:val="none"/>
        </w:rPr>
        <w:t xml:space="preserve">，生产厂为</w:t>
      </w:r>
      <w:r>
        <w:rPr>
          <w:rFonts w:hint="eastAsia" w:ascii="仿宋" w:hAnsi="仿宋" w:eastAsia="仿宋" w:cs="Times New Roman"/>
          <w:bCs/>
          <w:color w:val="000000"/>
          <w:sz w:val="28"/>
          <w:szCs w:val="28"/>
          <w:highlight w:val="none"/>
          <w:u w:val="single"/>
        </w:rPr>
        <w:t xml:space="preserve">（厂名）</w:t>
      </w:r>
      <w:r>
        <w:rPr>
          <w:rFonts w:hint="eastAsia" w:ascii="仿宋" w:hAnsi="仿宋" w:eastAsia="仿宋" w:cs="Times New Roman"/>
          <w:bCs/>
          <w:color w:val="000000"/>
          <w:sz w:val="36"/>
          <w:szCs w:val="36"/>
          <w:highlight w:val="none"/>
          <w:vertAlign w:val="superscript"/>
        </w:rPr>
        <w:t xml:space="preserve">2</w:t>
      </w:r>
      <w:r>
        <w:rPr>
          <w:rFonts w:hint="eastAsia" w:ascii="仿宋" w:hAnsi="仿宋" w:eastAsia="仿宋" w:cs="Times New Roman"/>
          <w:bCs/>
          <w:color w:val="000000"/>
          <w:sz w:val="28"/>
          <w:szCs w:val="28"/>
          <w:highlight w:val="none"/>
        </w:rPr>
        <w:t xml:space="preserve">，厂址为</w:t>
      </w:r>
      <w:r>
        <w:rPr>
          <w:rFonts w:hint="eastAsia" w:ascii="仿宋" w:hAnsi="仿宋" w:eastAsia="仿宋" w:cs="Times New Roman"/>
          <w:bCs/>
          <w:color w:val="000000"/>
          <w:sz w:val="28"/>
          <w:szCs w:val="28"/>
          <w:highlight w:val="none"/>
          <w:u w:val="single"/>
        </w:rPr>
        <w:t xml:space="preserve">（生产厂址）</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u w:val="single"/>
        </w:rPr>
        <w:t xml:space="preserve">（产品名称1）</w:t>
      </w:r>
      <w:r>
        <w:rPr>
          <w:rFonts w:hint="eastAsia" w:ascii="仿宋" w:hAnsi="仿宋" w:eastAsia="仿宋" w:cs="Times New Roman"/>
          <w:bCs/>
          <w:color w:val="000000"/>
          <w:sz w:val="28"/>
          <w:szCs w:val="28"/>
          <w:highlight w:val="none"/>
        </w:rPr>
        <w:t xml:space="preserve"> 的中国境内生产的组件成本占比≥</w:t>
      </w:r>
      <w:r>
        <w:rPr>
          <w:rFonts w:hint="eastAsia" w:ascii="仿宋" w:hAnsi="仿宋" w:eastAsia="仿宋" w:cs="Times New Roman"/>
          <w:bCs/>
          <w:color w:val="000000"/>
          <w:sz w:val="28"/>
          <w:szCs w:val="28"/>
          <w:highlight w:val="none"/>
          <w:u w:val="single"/>
        </w:rPr>
        <w:t xml:space="preserve">（规定比例）</w:t>
      </w:r>
      <w:r>
        <w:rPr>
          <w:rFonts w:hint="eastAsia" w:ascii="仿宋" w:hAnsi="仿宋" w:eastAsia="仿宋" w:cs="Times New Roman"/>
          <w:bCs/>
          <w:color w:val="000000"/>
          <w:sz w:val="32"/>
          <w:szCs w:val="32"/>
          <w:highlight w:val="none"/>
          <w:vertAlign w:val="superscript"/>
        </w:rPr>
        <w:t xml:space="preserve">3</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u w:val="single"/>
        </w:rPr>
        <w:t xml:space="preserve">（产品名称1）</w:t>
      </w:r>
      <w:r>
        <w:rPr>
          <w:rFonts w:hint="eastAsia" w:ascii="仿宋" w:hAnsi="仿宋" w:eastAsia="仿宋" w:cs="Times New Roman"/>
          <w:bCs/>
          <w:color w:val="000000"/>
          <w:sz w:val="28"/>
          <w:szCs w:val="28"/>
          <w:highlight w:val="none"/>
        </w:rPr>
        <w:t xml:space="preserve">的</w:t>
      </w:r>
      <w:r>
        <w:rPr>
          <w:rFonts w:hint="eastAsia" w:ascii="仿宋" w:hAnsi="仿宋" w:eastAsia="仿宋" w:cs="Times New Roman"/>
          <w:bCs/>
          <w:color w:val="000000"/>
          <w:sz w:val="28"/>
          <w:szCs w:val="28"/>
          <w:highlight w:val="none"/>
          <w:u w:val="single"/>
        </w:rPr>
        <w:t xml:space="preserve">（关键组件）</w:t>
      </w:r>
      <w:r>
        <w:rPr>
          <w:rFonts w:hint="eastAsia" w:ascii="仿宋" w:hAnsi="仿宋" w:eastAsia="仿宋" w:cs="Times New Roman"/>
          <w:bCs/>
          <w:color w:val="000000"/>
          <w:sz w:val="32"/>
          <w:szCs w:val="32"/>
          <w:highlight w:val="none"/>
          <w:vertAlign w:val="superscript"/>
        </w:rPr>
        <w:t xml:space="preserve">4</w:t>
      </w:r>
      <w:r>
        <w:rPr>
          <w:rFonts w:hint="eastAsia" w:ascii="仿宋" w:hAnsi="仿宋" w:eastAsia="仿宋" w:cs="Times New Roman"/>
          <w:bCs/>
          <w:color w:val="000000"/>
          <w:sz w:val="28"/>
          <w:szCs w:val="28"/>
          <w:highlight w:val="none"/>
        </w:rPr>
        <w:t xml:space="preserve">在中国境内生产</w:t>
      </w:r>
      <w:r>
        <w:rPr>
          <w:rFonts w:hint="eastAsia" w:ascii="仿宋" w:hAnsi="仿宋" w:eastAsia="仿宋" w:cs="Times New Roman"/>
          <w:bCs/>
          <w:color w:val="000000"/>
          <w:sz w:val="28"/>
          <w:szCs w:val="28"/>
          <w:highlight w:val="none"/>
          <w:lang w:eastAsia="zh-CN"/>
        </w:rPr>
        <w:t xml:space="preserve">。</w:t>
      </w:r>
      <w:r>
        <w:rPr>
          <w:rFonts w:hint="eastAsia" w:ascii="仿宋" w:hAnsi="仿宋" w:eastAsia="仿宋" w:cs="Times New Roman"/>
          <w:bCs/>
          <w:color w:val="000000"/>
          <w:sz w:val="28"/>
          <w:szCs w:val="28"/>
          <w:highlight w:val="none"/>
          <w:u w:val="single"/>
        </w:rPr>
        <w:t xml:space="preserve">（产品名称1）</w:t>
      </w:r>
      <w:r>
        <w:rPr>
          <w:rFonts w:hint="eastAsia" w:ascii="仿宋" w:hAnsi="仿宋" w:eastAsia="仿宋" w:cs="Times New Roman"/>
          <w:bCs/>
          <w:color w:val="000000"/>
          <w:sz w:val="28"/>
          <w:szCs w:val="28"/>
          <w:highlight w:val="none"/>
        </w:rPr>
        <w:t xml:space="preserve">的</w:t>
      </w:r>
      <w:r>
        <w:rPr>
          <w:rFonts w:hint="eastAsia" w:ascii="仿宋" w:hAnsi="仿宋" w:eastAsia="仿宋" w:cs="Times New Roman"/>
          <w:bCs/>
          <w:color w:val="000000"/>
          <w:sz w:val="28"/>
          <w:szCs w:val="28"/>
          <w:highlight w:val="none"/>
          <w:u w:val="single"/>
        </w:rPr>
        <w:t xml:space="preserve">（关键工序）</w:t>
      </w:r>
      <w:r>
        <w:rPr>
          <w:rFonts w:hint="eastAsia" w:ascii="仿宋" w:hAnsi="仿宋" w:eastAsia="仿宋" w:cs="Times New Roman"/>
          <w:bCs/>
          <w:color w:val="000000"/>
          <w:sz w:val="36"/>
          <w:szCs w:val="36"/>
          <w:highlight w:val="none"/>
          <w:vertAlign w:val="superscript"/>
        </w:rPr>
        <w:t xml:space="preserve">5</w:t>
      </w:r>
      <w:r>
        <w:rPr>
          <w:rFonts w:hint="eastAsia" w:ascii="仿宋" w:hAnsi="仿宋" w:eastAsia="仿宋" w:cs="Times New Roman"/>
          <w:bCs/>
          <w:color w:val="000000"/>
          <w:sz w:val="28"/>
          <w:szCs w:val="28"/>
          <w:highlight w:val="none"/>
        </w:rPr>
        <w:t xml:space="preserve">在中国境内完成。</w:t>
      </w:r>
      <w:r/>
    </w:p>
    <w:p>
      <w:pPr>
        <w:pStyle w:val="851"/>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2.</w:t>
      </w:r>
      <w:r>
        <w:rPr>
          <w:rFonts w:hint="eastAsia" w:ascii="仿宋" w:hAnsi="仿宋" w:eastAsia="仿宋" w:cs="Times New Roman"/>
          <w:bCs/>
          <w:color w:val="000000"/>
          <w:sz w:val="28"/>
          <w:szCs w:val="28"/>
          <w:highlight w:val="none"/>
          <w:u w:val="single"/>
        </w:rPr>
        <w:t xml:space="preserve">（产品名称2）</w:t>
      </w:r>
      <w:r>
        <w:rPr>
          <w:rFonts w:hint="eastAsia" w:ascii="仿宋" w:hAnsi="仿宋" w:eastAsia="仿宋" w:cs="Times New Roman"/>
          <w:bCs/>
          <w:color w:val="000000"/>
          <w:sz w:val="28"/>
          <w:szCs w:val="28"/>
          <w:highlight w:val="none"/>
        </w:rPr>
        <w:t xml:space="preserve">，生产厂为</w:t>
      </w:r>
      <w:r>
        <w:rPr>
          <w:rFonts w:hint="eastAsia" w:ascii="仿宋" w:hAnsi="仿宋" w:eastAsia="仿宋" w:cs="Times New Roman"/>
          <w:bCs/>
          <w:color w:val="000000"/>
          <w:sz w:val="28"/>
          <w:szCs w:val="28"/>
          <w:highlight w:val="none"/>
          <w:u w:val="single"/>
        </w:rPr>
        <w:t xml:space="preserve">（厂名）</w:t>
      </w:r>
      <w:r>
        <w:rPr>
          <w:rFonts w:hint="eastAsia" w:ascii="仿宋" w:hAnsi="仿宋" w:eastAsia="仿宋" w:cs="Times New Roman"/>
          <w:bCs/>
          <w:color w:val="000000"/>
          <w:sz w:val="28"/>
          <w:szCs w:val="28"/>
          <w:highlight w:val="none"/>
        </w:rPr>
        <w:t xml:space="preserve">，厂址为</w:t>
      </w:r>
      <w:r>
        <w:rPr>
          <w:rFonts w:hint="eastAsia" w:ascii="仿宋" w:hAnsi="仿宋" w:eastAsia="仿宋" w:cs="Times New Roman"/>
          <w:bCs/>
          <w:color w:val="000000"/>
          <w:sz w:val="28"/>
          <w:szCs w:val="28"/>
          <w:highlight w:val="none"/>
          <w:u w:val="single"/>
        </w:rPr>
        <w:t xml:space="preserve">（生产厂址）</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u w:val="single"/>
        </w:rPr>
        <w:t xml:space="preserve">（产品名称2）</w:t>
      </w:r>
      <w:r>
        <w:rPr>
          <w:rFonts w:hint="eastAsia" w:ascii="仿宋" w:hAnsi="仿宋" w:eastAsia="仿宋" w:cs="Times New Roman"/>
          <w:bCs/>
          <w:color w:val="000000"/>
          <w:sz w:val="28"/>
          <w:szCs w:val="28"/>
          <w:highlight w:val="none"/>
        </w:rPr>
        <w:t xml:space="preserve">的中国境内生产的组件成本占比≥</w:t>
      </w:r>
      <w:r>
        <w:rPr>
          <w:rFonts w:hint="eastAsia" w:ascii="仿宋" w:hAnsi="仿宋" w:eastAsia="仿宋" w:cs="Times New Roman"/>
          <w:bCs/>
          <w:color w:val="000000"/>
          <w:sz w:val="28"/>
          <w:szCs w:val="28"/>
          <w:highlight w:val="none"/>
          <w:u w:val="single"/>
        </w:rPr>
        <w:t xml:space="preserve">（规定比例）</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u w:val="single"/>
        </w:rPr>
        <w:t xml:space="preserve">产品名称2）</w:t>
      </w:r>
      <w:r>
        <w:rPr>
          <w:rFonts w:hint="eastAsia" w:ascii="仿宋" w:hAnsi="仿宋" w:eastAsia="仿宋" w:cs="Times New Roman"/>
          <w:bCs/>
          <w:color w:val="000000"/>
          <w:sz w:val="28"/>
          <w:szCs w:val="28"/>
          <w:highlight w:val="none"/>
        </w:rPr>
        <w:t xml:space="preserve">的</w:t>
      </w:r>
      <w:r>
        <w:rPr>
          <w:rFonts w:hint="eastAsia" w:ascii="仿宋" w:hAnsi="仿宋" w:eastAsia="仿宋" w:cs="Times New Roman"/>
          <w:bCs/>
          <w:color w:val="000000"/>
          <w:sz w:val="28"/>
          <w:szCs w:val="28"/>
          <w:highlight w:val="none"/>
          <w:u w:val="single"/>
        </w:rPr>
        <w:t xml:space="preserve">（关键组件）</w:t>
      </w:r>
      <w:r>
        <w:rPr>
          <w:rFonts w:hint="eastAsia" w:ascii="仿宋" w:hAnsi="仿宋" w:eastAsia="仿宋" w:cs="Times New Roman"/>
          <w:bCs/>
          <w:color w:val="000000"/>
          <w:sz w:val="28"/>
          <w:szCs w:val="28"/>
          <w:highlight w:val="none"/>
        </w:rPr>
        <w:t xml:space="preserve">在中国境内生产。</w:t>
      </w:r>
      <w:r>
        <w:rPr>
          <w:rFonts w:hint="eastAsia" w:ascii="仿宋" w:hAnsi="仿宋" w:eastAsia="仿宋" w:cs="Times New Roman"/>
          <w:bCs/>
          <w:color w:val="000000"/>
          <w:sz w:val="28"/>
          <w:szCs w:val="28"/>
          <w:highlight w:val="none"/>
          <w:u w:val="single"/>
        </w:rPr>
        <w:t xml:space="preserve">（产品名称1）</w:t>
      </w:r>
      <w:r>
        <w:rPr>
          <w:rFonts w:hint="eastAsia" w:ascii="仿宋" w:hAnsi="仿宋" w:eastAsia="仿宋" w:cs="Times New Roman"/>
          <w:bCs/>
          <w:color w:val="000000"/>
          <w:sz w:val="28"/>
          <w:szCs w:val="28"/>
          <w:highlight w:val="none"/>
        </w:rPr>
        <w:t xml:space="preserve">的</w:t>
      </w:r>
      <w:r>
        <w:rPr>
          <w:rFonts w:hint="eastAsia" w:ascii="仿宋" w:hAnsi="仿宋" w:eastAsia="仿宋" w:cs="Times New Roman"/>
          <w:bCs/>
          <w:color w:val="000000"/>
          <w:sz w:val="28"/>
          <w:szCs w:val="28"/>
          <w:highlight w:val="none"/>
          <w:u w:val="single"/>
        </w:rPr>
        <w:t xml:space="preserve">（关键工序）</w:t>
      </w:r>
      <w:r>
        <w:rPr>
          <w:rFonts w:hint="eastAsia" w:ascii="仿宋" w:hAnsi="仿宋" w:eastAsia="仿宋" w:cs="Times New Roman"/>
          <w:bCs/>
          <w:color w:val="000000"/>
          <w:sz w:val="28"/>
          <w:szCs w:val="28"/>
          <w:highlight w:val="none"/>
        </w:rPr>
        <w:t xml:space="preserve">在中国境内完成。</w:t>
      </w:r>
      <w:r/>
    </w:p>
    <w:p>
      <w:pPr>
        <w:pStyle w:val="851"/>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w:t>
      </w:r>
      <w:r/>
    </w:p>
    <w:p>
      <w:pPr>
        <w:pStyle w:val="851"/>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本公司（单位）对上述声明内容的真实性负责。如有虚假，愿承担相应法律责任。</w:t>
      </w:r>
      <w:r/>
    </w:p>
    <w:p>
      <w:pPr>
        <w:pStyle w:val="851"/>
        <w:ind w:firstLine="4933"/>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公司（单位）名称（盖章）：　</w:t>
      </w:r>
      <w:r/>
    </w:p>
    <w:p>
      <w:pPr>
        <w:pStyle w:val="851"/>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                                日期：　   年　  月　  日         </w:t>
      </w:r>
      <w:r/>
    </w:p>
    <w:p>
      <w:pPr>
        <w:pStyle w:val="851"/>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lang w:eastAsia="zh-CN"/>
        </w:rPr>
        <w:t xml:space="preserve">注：</w:t>
      </w:r>
      <w:r>
        <w:rPr>
          <w:rFonts w:hint="eastAsia" w:ascii="仿宋" w:hAnsi="仿宋" w:eastAsia="仿宋" w:cs="Times New Roman"/>
          <w:bCs/>
          <w:color w:val="000000"/>
          <w:sz w:val="28"/>
          <w:szCs w:val="28"/>
          <w:highlight w:val="none"/>
        </w:rPr>
        <w:t xml:space="preserve">1.产品如有型号，请在“产品名称”栏一并填写。</w:t>
      </w:r>
      <w:r/>
    </w:p>
    <w:p>
      <w:pPr>
        <w:pStyle w:val="851"/>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2.生产厂名与厂址应与生产厂营业执照载明的相关信息保持一致。</w:t>
      </w:r>
      <w:r/>
    </w:p>
    <w:p>
      <w:pPr>
        <w:pStyle w:val="851"/>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3.该产品的中国境内生产的组件成本占比相关要求实施前，“规定比例”栏可不填，下同。</w:t>
      </w:r>
      <w:r/>
    </w:p>
    <w:p>
      <w:pPr>
        <w:pStyle w:val="851"/>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4.该产品的关键组件要求实施前，“关键组件”栏可不填，下同。</w:t>
      </w:r>
      <w:r/>
    </w:p>
    <w:p>
      <w:pPr>
        <w:pStyle w:val="851"/>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5.该产品的关键工序要求实施前，“关键工序”栏可不填，下同。</w:t>
      </w:r>
      <w:r/>
    </w:p>
    <w:p>
      <w:pPr>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r>
      <w:r/>
    </w:p>
    <w:p>
      <w:r/>
      <w:r/>
    </w:p>
    <w:sectPr>
      <w:footerReference w:type="even" r:id="rId9"/>
      <w:footnotePr/>
      <w:endnotePr/>
      <w:type w:val="nextPage"/>
      <w:pgSz w:w="11906" w:h="16838" w:orient="portrait"/>
      <w:pgMar w:top="1560" w:right="1106" w:bottom="1440" w:left="126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仿宋">
    <w:panose1 w:val="02010609060101010101"/>
  </w:font>
  <w:font w:name="Symbol">
    <w:panose1 w:val="05050102010706020507"/>
  </w:font>
  <w:font w:name="Wingdings">
    <w:panose1 w:val="05000000000000000000"/>
  </w:font>
  <w:font w:name="Calibri">
    <w:panose1 w:val="020F0502020204030204"/>
  </w:font>
  <w:font w:name="Courier New">
    <w:panose1 w:val="02070309020205020404"/>
  </w:font>
  <w:font w:name="黑体">
    <w:panose1 w:val="02010609060101010101"/>
  </w:font>
  <w:font w:name="Verdana">
    <w:panose1 w:val="020B0604030504040204"/>
  </w:font>
  <w:font w:name="仿宋_GB2312">
    <w:panose1 w:val="02010609060101010101"/>
  </w:font>
  <w:font w:name="宋体">
    <w:panose1 w:val="02010600030101010101"/>
  </w:font>
  <w:font w:name="Times New Roman">
    <w:panose1 w:val="020206030504050203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rPr>
        <w:rStyle w:val="845"/>
      </w:rPr>
      <w:framePr w:wrap="around" w:vAnchor="text" w:hAnchor="margin" w:xAlign="center" w:y="1"/>
    </w:pPr>
    <w:r>
      <w:fldChar w:fldCharType="begin"/>
    </w:r>
    <w:r>
      <w:rPr>
        <w:rStyle w:val="845"/>
      </w:rPr>
      <w:instrText xml:space="preserve">PAGE  </w:instrText>
    </w:r>
    <w:r>
      <w:fldChar w:fldCharType="end"/>
    </w:r>
    <w:r/>
  </w:p>
  <w:p>
    <w:pPr>
      <w:pStyle w:val="84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0">
    <w:name w:val="Heading 1"/>
    <w:basedOn w:val="836"/>
    <w:next w:val="836"/>
    <w:link w:val="661"/>
    <w:uiPriority w:val="9"/>
    <w:qFormat/>
    <w:pPr>
      <w:keepLines/>
      <w:keepNext/>
      <w:spacing w:before="480" w:after="200"/>
      <w:outlineLvl w:val="0"/>
    </w:pPr>
    <w:rPr>
      <w:rFonts w:ascii="Arial" w:hAnsi="Arial" w:eastAsia="Arial" w:cs="Arial"/>
      <w:sz w:val="40"/>
      <w:szCs w:val="40"/>
    </w:rPr>
  </w:style>
  <w:style w:type="character" w:styleId="661">
    <w:name w:val="Heading 1 Char"/>
    <w:basedOn w:val="837"/>
    <w:link w:val="660"/>
    <w:uiPriority w:val="9"/>
    <w:rPr>
      <w:rFonts w:ascii="Arial" w:hAnsi="Arial" w:eastAsia="Arial" w:cs="Arial"/>
      <w:sz w:val="40"/>
      <w:szCs w:val="40"/>
    </w:rPr>
  </w:style>
  <w:style w:type="paragraph" w:styleId="662">
    <w:name w:val="Heading 2"/>
    <w:basedOn w:val="836"/>
    <w:next w:val="836"/>
    <w:link w:val="663"/>
    <w:uiPriority w:val="9"/>
    <w:unhideWhenUsed/>
    <w:qFormat/>
    <w:pPr>
      <w:keepLines/>
      <w:keepNext/>
      <w:spacing w:before="360" w:after="200"/>
      <w:outlineLvl w:val="1"/>
    </w:pPr>
    <w:rPr>
      <w:rFonts w:ascii="Arial" w:hAnsi="Arial" w:eastAsia="Arial" w:cs="Arial"/>
      <w:sz w:val="34"/>
    </w:rPr>
  </w:style>
  <w:style w:type="character" w:styleId="663">
    <w:name w:val="Heading 2 Char"/>
    <w:basedOn w:val="837"/>
    <w:link w:val="662"/>
    <w:uiPriority w:val="9"/>
    <w:rPr>
      <w:rFonts w:ascii="Arial" w:hAnsi="Arial" w:eastAsia="Arial" w:cs="Arial"/>
      <w:sz w:val="34"/>
    </w:rPr>
  </w:style>
  <w:style w:type="paragraph" w:styleId="664">
    <w:name w:val="Heading 3"/>
    <w:basedOn w:val="836"/>
    <w:next w:val="836"/>
    <w:link w:val="665"/>
    <w:uiPriority w:val="9"/>
    <w:unhideWhenUsed/>
    <w:qFormat/>
    <w:pPr>
      <w:keepLines/>
      <w:keepNext/>
      <w:spacing w:before="320" w:after="200"/>
      <w:outlineLvl w:val="2"/>
    </w:pPr>
    <w:rPr>
      <w:rFonts w:ascii="Arial" w:hAnsi="Arial" w:eastAsia="Arial" w:cs="Arial"/>
      <w:sz w:val="30"/>
      <w:szCs w:val="30"/>
    </w:rPr>
  </w:style>
  <w:style w:type="character" w:styleId="665">
    <w:name w:val="Heading 3 Char"/>
    <w:basedOn w:val="837"/>
    <w:link w:val="664"/>
    <w:uiPriority w:val="9"/>
    <w:rPr>
      <w:rFonts w:ascii="Arial" w:hAnsi="Arial" w:eastAsia="Arial" w:cs="Arial"/>
      <w:sz w:val="30"/>
      <w:szCs w:val="30"/>
    </w:rPr>
  </w:style>
  <w:style w:type="paragraph" w:styleId="666">
    <w:name w:val="Heading 4"/>
    <w:basedOn w:val="836"/>
    <w:next w:val="836"/>
    <w:link w:val="667"/>
    <w:uiPriority w:val="9"/>
    <w:unhideWhenUsed/>
    <w:qFormat/>
    <w:pPr>
      <w:keepLines/>
      <w:keepNext/>
      <w:spacing w:before="320" w:after="200"/>
      <w:outlineLvl w:val="3"/>
    </w:pPr>
    <w:rPr>
      <w:rFonts w:ascii="Arial" w:hAnsi="Arial" w:eastAsia="Arial" w:cs="Arial"/>
      <w:b/>
      <w:bCs/>
      <w:sz w:val="26"/>
      <w:szCs w:val="26"/>
    </w:rPr>
  </w:style>
  <w:style w:type="character" w:styleId="667">
    <w:name w:val="Heading 4 Char"/>
    <w:basedOn w:val="837"/>
    <w:link w:val="666"/>
    <w:uiPriority w:val="9"/>
    <w:rPr>
      <w:rFonts w:ascii="Arial" w:hAnsi="Arial" w:eastAsia="Arial" w:cs="Arial"/>
      <w:b/>
      <w:bCs/>
      <w:sz w:val="26"/>
      <w:szCs w:val="26"/>
    </w:rPr>
  </w:style>
  <w:style w:type="paragraph" w:styleId="668">
    <w:name w:val="Heading 5"/>
    <w:basedOn w:val="836"/>
    <w:next w:val="836"/>
    <w:link w:val="669"/>
    <w:uiPriority w:val="9"/>
    <w:unhideWhenUsed/>
    <w:qFormat/>
    <w:pPr>
      <w:keepLines/>
      <w:keepNext/>
      <w:spacing w:before="320" w:after="200"/>
      <w:outlineLvl w:val="4"/>
    </w:pPr>
    <w:rPr>
      <w:rFonts w:ascii="Arial" w:hAnsi="Arial" w:eastAsia="Arial" w:cs="Arial"/>
      <w:b/>
      <w:bCs/>
      <w:sz w:val="24"/>
      <w:szCs w:val="24"/>
    </w:rPr>
  </w:style>
  <w:style w:type="character" w:styleId="669">
    <w:name w:val="Heading 5 Char"/>
    <w:basedOn w:val="837"/>
    <w:link w:val="668"/>
    <w:uiPriority w:val="9"/>
    <w:rPr>
      <w:rFonts w:ascii="Arial" w:hAnsi="Arial" w:eastAsia="Arial" w:cs="Arial"/>
      <w:b/>
      <w:bCs/>
      <w:sz w:val="24"/>
      <w:szCs w:val="24"/>
    </w:rPr>
  </w:style>
  <w:style w:type="paragraph" w:styleId="670">
    <w:name w:val="Heading 6"/>
    <w:basedOn w:val="836"/>
    <w:next w:val="836"/>
    <w:link w:val="671"/>
    <w:uiPriority w:val="9"/>
    <w:unhideWhenUsed/>
    <w:qFormat/>
    <w:pPr>
      <w:keepLines/>
      <w:keepNext/>
      <w:spacing w:before="320" w:after="200"/>
      <w:outlineLvl w:val="5"/>
    </w:pPr>
    <w:rPr>
      <w:rFonts w:ascii="Arial" w:hAnsi="Arial" w:eastAsia="Arial" w:cs="Arial"/>
      <w:b/>
      <w:bCs/>
      <w:sz w:val="22"/>
      <w:szCs w:val="22"/>
    </w:rPr>
  </w:style>
  <w:style w:type="character" w:styleId="671">
    <w:name w:val="Heading 6 Char"/>
    <w:basedOn w:val="837"/>
    <w:link w:val="670"/>
    <w:uiPriority w:val="9"/>
    <w:rPr>
      <w:rFonts w:ascii="Arial" w:hAnsi="Arial" w:eastAsia="Arial" w:cs="Arial"/>
      <w:b/>
      <w:bCs/>
      <w:sz w:val="22"/>
      <w:szCs w:val="22"/>
    </w:rPr>
  </w:style>
  <w:style w:type="paragraph" w:styleId="672">
    <w:name w:val="Heading 7"/>
    <w:basedOn w:val="836"/>
    <w:next w:val="836"/>
    <w:link w:val="673"/>
    <w:uiPriority w:val="9"/>
    <w:unhideWhenUsed/>
    <w:qFormat/>
    <w:pPr>
      <w:keepLines/>
      <w:keepNext/>
      <w:spacing w:before="320" w:after="200"/>
      <w:outlineLvl w:val="6"/>
    </w:pPr>
    <w:rPr>
      <w:rFonts w:ascii="Arial" w:hAnsi="Arial" w:eastAsia="Arial" w:cs="Arial"/>
      <w:b/>
      <w:bCs/>
      <w:i/>
      <w:iCs/>
      <w:sz w:val="22"/>
      <w:szCs w:val="22"/>
    </w:rPr>
  </w:style>
  <w:style w:type="character" w:styleId="673">
    <w:name w:val="Heading 7 Char"/>
    <w:basedOn w:val="837"/>
    <w:link w:val="672"/>
    <w:uiPriority w:val="9"/>
    <w:rPr>
      <w:rFonts w:ascii="Arial" w:hAnsi="Arial" w:eastAsia="Arial" w:cs="Arial"/>
      <w:b/>
      <w:bCs/>
      <w:i/>
      <w:iCs/>
      <w:sz w:val="22"/>
      <w:szCs w:val="22"/>
    </w:rPr>
  </w:style>
  <w:style w:type="paragraph" w:styleId="674">
    <w:name w:val="Heading 8"/>
    <w:basedOn w:val="836"/>
    <w:next w:val="836"/>
    <w:link w:val="675"/>
    <w:uiPriority w:val="9"/>
    <w:unhideWhenUsed/>
    <w:qFormat/>
    <w:pPr>
      <w:keepLines/>
      <w:keepNext/>
      <w:spacing w:before="320" w:after="200"/>
      <w:outlineLvl w:val="7"/>
    </w:pPr>
    <w:rPr>
      <w:rFonts w:ascii="Arial" w:hAnsi="Arial" w:eastAsia="Arial" w:cs="Arial"/>
      <w:i/>
      <w:iCs/>
      <w:sz w:val="22"/>
      <w:szCs w:val="22"/>
    </w:rPr>
  </w:style>
  <w:style w:type="character" w:styleId="675">
    <w:name w:val="Heading 8 Char"/>
    <w:basedOn w:val="837"/>
    <w:link w:val="674"/>
    <w:uiPriority w:val="9"/>
    <w:rPr>
      <w:rFonts w:ascii="Arial" w:hAnsi="Arial" w:eastAsia="Arial" w:cs="Arial"/>
      <w:i/>
      <w:iCs/>
      <w:sz w:val="22"/>
      <w:szCs w:val="22"/>
    </w:rPr>
  </w:style>
  <w:style w:type="paragraph" w:styleId="676">
    <w:name w:val="Heading 9"/>
    <w:basedOn w:val="836"/>
    <w:next w:val="836"/>
    <w:link w:val="677"/>
    <w:uiPriority w:val="9"/>
    <w:unhideWhenUsed/>
    <w:qFormat/>
    <w:pPr>
      <w:keepLines/>
      <w:keepNext/>
      <w:spacing w:before="320" w:after="200"/>
      <w:outlineLvl w:val="8"/>
    </w:pPr>
    <w:rPr>
      <w:rFonts w:ascii="Arial" w:hAnsi="Arial" w:eastAsia="Arial" w:cs="Arial"/>
      <w:i/>
      <w:iCs/>
      <w:sz w:val="21"/>
      <w:szCs w:val="21"/>
    </w:rPr>
  </w:style>
  <w:style w:type="character" w:styleId="677">
    <w:name w:val="Heading 9 Char"/>
    <w:basedOn w:val="837"/>
    <w:link w:val="676"/>
    <w:uiPriority w:val="9"/>
    <w:rPr>
      <w:rFonts w:ascii="Arial" w:hAnsi="Arial" w:eastAsia="Arial" w:cs="Arial"/>
      <w:i/>
      <w:iCs/>
      <w:sz w:val="21"/>
      <w:szCs w:val="21"/>
    </w:rPr>
  </w:style>
  <w:style w:type="paragraph" w:styleId="678">
    <w:name w:val="List Paragraph"/>
    <w:basedOn w:val="836"/>
    <w:uiPriority w:val="34"/>
    <w:qFormat/>
    <w:pPr>
      <w:contextualSpacing/>
      <w:ind w:left="720"/>
    </w:pPr>
  </w:style>
  <w:style w:type="paragraph" w:styleId="679">
    <w:name w:val="No Spacing"/>
    <w:uiPriority w:val="1"/>
    <w:qFormat/>
    <w:pPr>
      <w:spacing w:before="0" w:after="0" w:line="240" w:lineRule="auto"/>
    </w:pPr>
  </w:style>
  <w:style w:type="paragraph" w:styleId="680">
    <w:name w:val="Title"/>
    <w:basedOn w:val="836"/>
    <w:next w:val="836"/>
    <w:link w:val="681"/>
    <w:uiPriority w:val="10"/>
    <w:qFormat/>
    <w:pPr>
      <w:contextualSpacing/>
      <w:spacing w:before="300" w:after="200"/>
    </w:pPr>
    <w:rPr>
      <w:sz w:val="48"/>
      <w:szCs w:val="48"/>
    </w:rPr>
  </w:style>
  <w:style w:type="character" w:styleId="681">
    <w:name w:val="Title Char"/>
    <w:basedOn w:val="837"/>
    <w:link w:val="680"/>
    <w:uiPriority w:val="10"/>
    <w:rPr>
      <w:sz w:val="48"/>
      <w:szCs w:val="48"/>
    </w:rPr>
  </w:style>
  <w:style w:type="paragraph" w:styleId="682">
    <w:name w:val="Subtitle"/>
    <w:basedOn w:val="836"/>
    <w:next w:val="836"/>
    <w:link w:val="683"/>
    <w:uiPriority w:val="11"/>
    <w:qFormat/>
    <w:pPr>
      <w:spacing w:before="200" w:after="200"/>
    </w:pPr>
    <w:rPr>
      <w:sz w:val="24"/>
      <w:szCs w:val="24"/>
    </w:rPr>
  </w:style>
  <w:style w:type="character" w:styleId="683">
    <w:name w:val="Subtitle Char"/>
    <w:basedOn w:val="837"/>
    <w:link w:val="682"/>
    <w:uiPriority w:val="11"/>
    <w:rPr>
      <w:sz w:val="24"/>
      <w:szCs w:val="24"/>
    </w:rPr>
  </w:style>
  <w:style w:type="paragraph" w:styleId="684">
    <w:name w:val="Quote"/>
    <w:basedOn w:val="836"/>
    <w:next w:val="836"/>
    <w:link w:val="685"/>
    <w:uiPriority w:val="29"/>
    <w:qFormat/>
    <w:pPr>
      <w:ind w:left="720" w:right="720"/>
    </w:pPr>
    <w:rPr>
      <w:i/>
    </w:rPr>
  </w:style>
  <w:style w:type="character" w:styleId="685">
    <w:name w:val="Quote Char"/>
    <w:link w:val="684"/>
    <w:uiPriority w:val="29"/>
    <w:rPr>
      <w:i/>
    </w:rPr>
  </w:style>
  <w:style w:type="paragraph" w:styleId="686">
    <w:name w:val="Intense Quote"/>
    <w:basedOn w:val="836"/>
    <w:next w:val="836"/>
    <w:link w:val="68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7">
    <w:name w:val="Intense Quote Char"/>
    <w:link w:val="686"/>
    <w:uiPriority w:val="30"/>
    <w:rPr>
      <w:i/>
    </w:rPr>
  </w:style>
  <w:style w:type="paragraph" w:styleId="688">
    <w:name w:val="Header"/>
    <w:basedOn w:val="836"/>
    <w:link w:val="689"/>
    <w:uiPriority w:val="99"/>
    <w:unhideWhenUsed/>
    <w:pPr>
      <w:spacing w:after="0" w:line="240" w:lineRule="auto"/>
      <w:tabs>
        <w:tab w:val="center" w:pos="7143" w:leader="none"/>
        <w:tab w:val="right" w:pos="14287" w:leader="none"/>
      </w:tabs>
    </w:pPr>
  </w:style>
  <w:style w:type="character" w:styleId="689">
    <w:name w:val="Header Char"/>
    <w:basedOn w:val="837"/>
    <w:link w:val="688"/>
    <w:uiPriority w:val="99"/>
  </w:style>
  <w:style w:type="character" w:styleId="690">
    <w:name w:val="Footer Char"/>
    <w:basedOn w:val="837"/>
    <w:link w:val="842"/>
    <w:uiPriority w:val="99"/>
  </w:style>
  <w:style w:type="paragraph" w:styleId="691">
    <w:name w:val="Caption"/>
    <w:basedOn w:val="836"/>
    <w:next w:val="836"/>
    <w:uiPriority w:val="35"/>
    <w:semiHidden/>
    <w:unhideWhenUsed/>
    <w:qFormat/>
    <w:pPr>
      <w:spacing w:line="276" w:lineRule="auto"/>
    </w:pPr>
    <w:rPr>
      <w:b/>
      <w:bCs/>
      <w:color w:val="4f81bd" w:themeColor="accent1"/>
      <w:sz w:val="18"/>
      <w:szCs w:val="18"/>
    </w:rPr>
  </w:style>
  <w:style w:type="character" w:styleId="692">
    <w:name w:val="Caption Char"/>
    <w:basedOn w:val="691"/>
    <w:link w:val="842"/>
    <w:uiPriority w:val="99"/>
  </w:style>
  <w:style w:type="table" w:styleId="693">
    <w:name w:val="Table Grid Light"/>
    <w:basedOn w:val="83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94">
    <w:name w:val="Plain Table 1"/>
    <w:basedOn w:val="83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5">
    <w:name w:val="Plain Table 2"/>
    <w:basedOn w:val="83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6">
    <w:name w:val="Plain Table 3"/>
    <w:basedOn w:val="8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7">
    <w:name w:val="Plain Table 4"/>
    <w:basedOn w:val="8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8">
    <w:name w:val="Plain Table 5"/>
    <w:basedOn w:val="8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9">
    <w:name w:val="Grid Table 1 Light"/>
    <w:basedOn w:val="83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0">
    <w:name w:val="Grid Table 1 Light - Accent 1"/>
    <w:basedOn w:val="83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1">
    <w:name w:val="Grid Table 1 Light - Accent 2"/>
    <w:basedOn w:val="83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02">
    <w:name w:val="Grid Table 1 Light - Accent 3"/>
    <w:basedOn w:val="83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03">
    <w:name w:val="Grid Table 1 Light - Accent 4"/>
    <w:basedOn w:val="83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04">
    <w:name w:val="Grid Table 1 Light - Accent 5"/>
    <w:basedOn w:val="83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05">
    <w:name w:val="Grid Table 1 Light - Accent 6"/>
    <w:basedOn w:val="83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6">
    <w:name w:val="Grid Table 2"/>
    <w:basedOn w:val="83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7">
    <w:name w:val="Grid Table 2 - Accent 1"/>
    <w:basedOn w:val="83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8">
    <w:name w:val="Grid Table 2 - Accent 2"/>
    <w:basedOn w:val="83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9">
    <w:name w:val="Grid Table 2 - Accent 3"/>
    <w:basedOn w:val="83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0">
    <w:name w:val="Grid Table 2 - Accent 4"/>
    <w:basedOn w:val="83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1">
    <w:name w:val="Grid Table 2 - Accent 5"/>
    <w:basedOn w:val="83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12">
    <w:name w:val="Grid Table 2 - Accent 6"/>
    <w:basedOn w:val="83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13">
    <w:name w:val="Grid Table 3"/>
    <w:basedOn w:val="83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4">
    <w:name w:val="Grid Table 3 - Accent 1"/>
    <w:basedOn w:val="83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5">
    <w:name w:val="Grid Table 3 - Accent 2"/>
    <w:basedOn w:val="83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6">
    <w:name w:val="Grid Table 3 - Accent 3"/>
    <w:basedOn w:val="83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7">
    <w:name w:val="Grid Table 3 - Accent 4"/>
    <w:basedOn w:val="83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8">
    <w:name w:val="Grid Table 3 - Accent 5"/>
    <w:basedOn w:val="83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9">
    <w:name w:val="Grid Table 3 - Accent 6"/>
    <w:basedOn w:val="83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0">
    <w:name w:val="Grid Table 4"/>
    <w:basedOn w:val="83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1">
    <w:name w:val="Grid Table 4 - Accent 1"/>
    <w:basedOn w:val="83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22">
    <w:name w:val="Grid Table 4 - Accent 2"/>
    <w:basedOn w:val="83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23">
    <w:name w:val="Grid Table 4 - Accent 3"/>
    <w:basedOn w:val="83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24">
    <w:name w:val="Grid Table 4 - Accent 4"/>
    <w:basedOn w:val="83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25">
    <w:name w:val="Grid Table 4 - Accent 5"/>
    <w:basedOn w:val="83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6">
    <w:name w:val="Grid Table 4 - Accent 6"/>
    <w:basedOn w:val="83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7">
    <w:name w:val="Grid Table 5 Dark"/>
    <w:basedOn w:val="8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8">
    <w:name w:val="Grid Table 5 Dark- Accent 1"/>
    <w:basedOn w:val="8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29">
    <w:name w:val="Grid Table 5 Dark - Accent 2"/>
    <w:basedOn w:val="8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30">
    <w:name w:val="Grid Table 5 Dark - Accent 3"/>
    <w:basedOn w:val="8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31">
    <w:name w:val="Grid Table 5 Dark- Accent 4"/>
    <w:basedOn w:val="8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32">
    <w:name w:val="Grid Table 5 Dark - Accent 5"/>
    <w:basedOn w:val="8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33">
    <w:name w:val="Grid Table 5 Dark - Accent 6"/>
    <w:basedOn w:val="8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34">
    <w:name w:val="Grid Table 6 Colorful"/>
    <w:basedOn w:val="83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5">
    <w:name w:val="Grid Table 6 Colorful - Accent 1"/>
    <w:basedOn w:val="83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36">
    <w:name w:val="Grid Table 6 Colorful - Accent 2"/>
    <w:basedOn w:val="83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37">
    <w:name w:val="Grid Table 6 Colorful - Accent 3"/>
    <w:basedOn w:val="83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38">
    <w:name w:val="Grid Table 6 Colorful - Accent 4"/>
    <w:basedOn w:val="83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39">
    <w:name w:val="Grid Table 6 Colorful - Accent 5"/>
    <w:basedOn w:val="83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40">
    <w:name w:val="Grid Table 6 Colorful - Accent 6"/>
    <w:basedOn w:val="83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41">
    <w:name w:val="Grid Table 7 Colorful"/>
    <w:basedOn w:val="83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2">
    <w:name w:val="Grid Table 7 Colorful - Accent 1"/>
    <w:basedOn w:val="83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43">
    <w:name w:val="Grid Table 7 Colorful - Accent 2"/>
    <w:basedOn w:val="83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44">
    <w:name w:val="Grid Table 7 Colorful - Accent 3"/>
    <w:basedOn w:val="83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45">
    <w:name w:val="Grid Table 7 Colorful - Accent 4"/>
    <w:basedOn w:val="83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6">
    <w:name w:val="Grid Table 7 Colorful - Accent 5"/>
    <w:basedOn w:val="83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7">
    <w:name w:val="Grid Table 7 Colorful - Accent 6"/>
    <w:basedOn w:val="83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8">
    <w:name w:val="List Table 1 Light"/>
    <w:basedOn w:val="83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9">
    <w:name w:val="List Table 1 Light - Accent 1"/>
    <w:basedOn w:val="838"/>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0">
    <w:name w:val="List Table 1 Light - Accent 2"/>
    <w:basedOn w:val="838"/>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1">
    <w:name w:val="List Table 1 Light - Accent 3"/>
    <w:basedOn w:val="838"/>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52">
    <w:name w:val="List Table 1 Light - Accent 4"/>
    <w:basedOn w:val="838"/>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53">
    <w:name w:val="List Table 1 Light - Accent 5"/>
    <w:basedOn w:val="838"/>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54">
    <w:name w:val="List Table 1 Light - Accent 6"/>
    <w:basedOn w:val="838"/>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55">
    <w:name w:val="List Table 2"/>
    <w:basedOn w:val="83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6">
    <w:name w:val="List Table 2 - Accent 1"/>
    <w:basedOn w:val="83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7">
    <w:name w:val="List Table 2 - Accent 2"/>
    <w:basedOn w:val="83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8">
    <w:name w:val="List Table 2 - Accent 3"/>
    <w:basedOn w:val="83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9">
    <w:name w:val="List Table 2 - Accent 4"/>
    <w:basedOn w:val="83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0">
    <w:name w:val="List Table 2 - Accent 5"/>
    <w:basedOn w:val="83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1">
    <w:name w:val="List Table 2 - Accent 6"/>
    <w:basedOn w:val="83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62">
    <w:name w:val="List Table 3"/>
    <w:basedOn w:val="83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3">
    <w:name w:val="List Table 3 - Accent 1"/>
    <w:basedOn w:val="83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64">
    <w:name w:val="List Table 3 - Accent 2"/>
    <w:basedOn w:val="83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765">
    <w:name w:val="List Table 3 - Accent 3"/>
    <w:basedOn w:val="83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766">
    <w:name w:val="List Table 3 - Accent 4"/>
    <w:basedOn w:val="83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767">
    <w:name w:val="List Table 3 - Accent 5"/>
    <w:basedOn w:val="83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768">
    <w:name w:val="List Table 3 - Accent 6"/>
    <w:basedOn w:val="83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769">
    <w:name w:val="List Table 4"/>
    <w:basedOn w:val="83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0">
    <w:name w:val="List Table 4 - Accent 1"/>
    <w:basedOn w:val="83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71">
    <w:name w:val="List Table 4 - Accent 2"/>
    <w:basedOn w:val="83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772">
    <w:name w:val="List Table 4 - Accent 3"/>
    <w:basedOn w:val="83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773">
    <w:name w:val="List Table 4 - Accent 4"/>
    <w:basedOn w:val="83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774">
    <w:name w:val="List Table 4 - Accent 5"/>
    <w:basedOn w:val="83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775">
    <w:name w:val="List Table 4 - Accent 6"/>
    <w:basedOn w:val="83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776">
    <w:name w:val="List Table 5 Dark"/>
    <w:basedOn w:val="83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7">
    <w:name w:val="List Table 5 Dark - Accent 1"/>
    <w:basedOn w:val="83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8">
    <w:name w:val="List Table 5 Dark - Accent 2"/>
    <w:basedOn w:val="83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9">
    <w:name w:val="List Table 5 Dark - Accent 3"/>
    <w:basedOn w:val="83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0">
    <w:name w:val="List Table 5 Dark - Accent 4"/>
    <w:basedOn w:val="83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1">
    <w:name w:val="List Table 5 Dark - Accent 5"/>
    <w:basedOn w:val="83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2">
    <w:name w:val="List Table 5 Dark - Accent 6"/>
    <w:basedOn w:val="83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3">
    <w:name w:val="List Table 6 Colorful"/>
    <w:basedOn w:val="83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4">
    <w:name w:val="List Table 6 Colorful - Accent 1"/>
    <w:basedOn w:val="83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785">
    <w:name w:val="List Table 6 Colorful - Accent 2"/>
    <w:basedOn w:val="83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786">
    <w:name w:val="List Table 6 Colorful - Accent 3"/>
    <w:basedOn w:val="83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787">
    <w:name w:val="List Table 6 Colorful - Accent 4"/>
    <w:basedOn w:val="83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788">
    <w:name w:val="List Table 6 Colorful - Accent 5"/>
    <w:basedOn w:val="83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789">
    <w:name w:val="List Table 6 Colorful - Accent 6"/>
    <w:basedOn w:val="83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790">
    <w:name w:val="List Table 7 Colorful"/>
    <w:basedOn w:val="83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1">
    <w:name w:val="List Table 7 Colorful - Accent 1"/>
    <w:basedOn w:val="83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792">
    <w:name w:val="List Table 7 Colorful - Accent 2"/>
    <w:basedOn w:val="83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793">
    <w:name w:val="List Table 7 Colorful - Accent 3"/>
    <w:basedOn w:val="83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794">
    <w:name w:val="List Table 7 Colorful - Accent 4"/>
    <w:basedOn w:val="83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795">
    <w:name w:val="List Table 7 Colorful - Accent 5"/>
    <w:basedOn w:val="83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796">
    <w:name w:val="List Table 7 Colorful - Accent 6"/>
    <w:basedOn w:val="83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797">
    <w:name w:val="Lined - Accent"/>
    <w:basedOn w:val="8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8">
    <w:name w:val="Lined - Accent 1"/>
    <w:basedOn w:val="8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799">
    <w:name w:val="Lined - Accent 2"/>
    <w:basedOn w:val="8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00">
    <w:name w:val="Lined - Accent 3"/>
    <w:basedOn w:val="8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01">
    <w:name w:val="Lined - Accent 4"/>
    <w:basedOn w:val="8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02">
    <w:name w:val="Lined - Accent 5"/>
    <w:basedOn w:val="8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03">
    <w:name w:val="Lined - Accent 6"/>
    <w:basedOn w:val="8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04">
    <w:name w:val="Bordered &amp; Lined - Accent"/>
    <w:basedOn w:val="83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5">
    <w:name w:val="Bordered &amp; Lined - Accent 1"/>
    <w:basedOn w:val="83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06">
    <w:name w:val="Bordered &amp; Lined - Accent 2"/>
    <w:basedOn w:val="83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07">
    <w:name w:val="Bordered &amp; Lined - Accent 3"/>
    <w:basedOn w:val="83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08">
    <w:name w:val="Bordered &amp; Lined - Accent 4"/>
    <w:basedOn w:val="83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09">
    <w:name w:val="Bordered &amp; Lined - Accent 5"/>
    <w:basedOn w:val="83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10">
    <w:name w:val="Bordered &amp; Lined - Accent 6"/>
    <w:basedOn w:val="83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11">
    <w:name w:val="Bordered"/>
    <w:basedOn w:val="83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12">
    <w:name w:val="Bordered - Accent 1"/>
    <w:basedOn w:val="83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13">
    <w:name w:val="Bordered - Accent 2"/>
    <w:basedOn w:val="83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14">
    <w:name w:val="Bordered - Accent 3"/>
    <w:basedOn w:val="83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15">
    <w:name w:val="Bordered - Accent 4"/>
    <w:basedOn w:val="83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6">
    <w:name w:val="Bordered - Accent 5"/>
    <w:basedOn w:val="83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7">
    <w:name w:val="Bordered - Accent 6"/>
    <w:basedOn w:val="83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8">
    <w:name w:val="Hyperlink"/>
    <w:uiPriority w:val="99"/>
    <w:unhideWhenUsed/>
    <w:rPr>
      <w:color w:val="0000ff" w:themeColor="hyperlink"/>
      <w:u w:val="single"/>
    </w:rPr>
  </w:style>
  <w:style w:type="paragraph" w:styleId="819">
    <w:name w:val="footnote text"/>
    <w:basedOn w:val="836"/>
    <w:link w:val="820"/>
    <w:uiPriority w:val="99"/>
    <w:semiHidden/>
    <w:unhideWhenUsed/>
    <w:pPr>
      <w:spacing w:after="40" w:line="240" w:lineRule="auto"/>
    </w:pPr>
    <w:rPr>
      <w:sz w:val="18"/>
    </w:rPr>
  </w:style>
  <w:style w:type="character" w:styleId="820">
    <w:name w:val="Footnote Text Char"/>
    <w:link w:val="819"/>
    <w:uiPriority w:val="99"/>
    <w:rPr>
      <w:sz w:val="18"/>
    </w:rPr>
  </w:style>
  <w:style w:type="character" w:styleId="821">
    <w:name w:val="footnote reference"/>
    <w:basedOn w:val="837"/>
    <w:uiPriority w:val="99"/>
    <w:unhideWhenUsed/>
    <w:rPr>
      <w:vertAlign w:val="superscript"/>
    </w:rPr>
  </w:style>
  <w:style w:type="paragraph" w:styleId="822">
    <w:name w:val="endnote text"/>
    <w:basedOn w:val="836"/>
    <w:link w:val="823"/>
    <w:uiPriority w:val="99"/>
    <w:semiHidden/>
    <w:unhideWhenUsed/>
    <w:pPr>
      <w:spacing w:after="0" w:line="240" w:lineRule="auto"/>
    </w:pPr>
    <w:rPr>
      <w:sz w:val="20"/>
    </w:rPr>
  </w:style>
  <w:style w:type="character" w:styleId="823">
    <w:name w:val="Endnote Text Char"/>
    <w:link w:val="822"/>
    <w:uiPriority w:val="99"/>
    <w:rPr>
      <w:sz w:val="20"/>
    </w:rPr>
  </w:style>
  <w:style w:type="character" w:styleId="824">
    <w:name w:val="endnote reference"/>
    <w:basedOn w:val="837"/>
    <w:uiPriority w:val="99"/>
    <w:semiHidden/>
    <w:unhideWhenUsed/>
    <w:rPr>
      <w:vertAlign w:val="superscript"/>
    </w:rPr>
  </w:style>
  <w:style w:type="paragraph" w:styleId="825">
    <w:name w:val="toc 1"/>
    <w:basedOn w:val="836"/>
    <w:next w:val="836"/>
    <w:uiPriority w:val="39"/>
    <w:unhideWhenUsed/>
    <w:pPr>
      <w:ind w:left="0" w:right="0" w:firstLine="0"/>
      <w:spacing w:after="57"/>
    </w:pPr>
  </w:style>
  <w:style w:type="paragraph" w:styleId="826">
    <w:name w:val="toc 2"/>
    <w:basedOn w:val="836"/>
    <w:next w:val="836"/>
    <w:uiPriority w:val="39"/>
    <w:unhideWhenUsed/>
    <w:pPr>
      <w:ind w:left="283" w:right="0" w:firstLine="0"/>
      <w:spacing w:after="57"/>
    </w:pPr>
  </w:style>
  <w:style w:type="paragraph" w:styleId="827">
    <w:name w:val="toc 3"/>
    <w:basedOn w:val="836"/>
    <w:next w:val="836"/>
    <w:uiPriority w:val="39"/>
    <w:unhideWhenUsed/>
    <w:pPr>
      <w:ind w:left="567" w:right="0" w:firstLine="0"/>
      <w:spacing w:after="57"/>
    </w:pPr>
  </w:style>
  <w:style w:type="paragraph" w:styleId="828">
    <w:name w:val="toc 4"/>
    <w:basedOn w:val="836"/>
    <w:next w:val="836"/>
    <w:uiPriority w:val="39"/>
    <w:unhideWhenUsed/>
    <w:pPr>
      <w:ind w:left="850" w:right="0" w:firstLine="0"/>
      <w:spacing w:after="57"/>
    </w:pPr>
  </w:style>
  <w:style w:type="paragraph" w:styleId="829">
    <w:name w:val="toc 5"/>
    <w:basedOn w:val="836"/>
    <w:next w:val="836"/>
    <w:uiPriority w:val="39"/>
    <w:unhideWhenUsed/>
    <w:pPr>
      <w:ind w:left="1134" w:right="0" w:firstLine="0"/>
      <w:spacing w:after="57"/>
    </w:pPr>
  </w:style>
  <w:style w:type="paragraph" w:styleId="830">
    <w:name w:val="toc 6"/>
    <w:basedOn w:val="836"/>
    <w:next w:val="836"/>
    <w:uiPriority w:val="39"/>
    <w:unhideWhenUsed/>
    <w:pPr>
      <w:ind w:left="1417" w:right="0" w:firstLine="0"/>
      <w:spacing w:after="57"/>
    </w:pPr>
  </w:style>
  <w:style w:type="paragraph" w:styleId="831">
    <w:name w:val="toc 7"/>
    <w:basedOn w:val="836"/>
    <w:next w:val="836"/>
    <w:uiPriority w:val="39"/>
    <w:unhideWhenUsed/>
    <w:pPr>
      <w:ind w:left="1701" w:right="0" w:firstLine="0"/>
      <w:spacing w:after="57"/>
    </w:pPr>
  </w:style>
  <w:style w:type="paragraph" w:styleId="832">
    <w:name w:val="toc 8"/>
    <w:basedOn w:val="836"/>
    <w:next w:val="836"/>
    <w:uiPriority w:val="39"/>
    <w:unhideWhenUsed/>
    <w:pPr>
      <w:ind w:left="1984" w:right="0" w:firstLine="0"/>
      <w:spacing w:after="57"/>
    </w:pPr>
  </w:style>
  <w:style w:type="paragraph" w:styleId="833">
    <w:name w:val="toc 9"/>
    <w:basedOn w:val="836"/>
    <w:next w:val="836"/>
    <w:uiPriority w:val="39"/>
    <w:unhideWhenUsed/>
    <w:pPr>
      <w:ind w:left="2268" w:right="0" w:firstLine="0"/>
      <w:spacing w:after="57"/>
    </w:pPr>
  </w:style>
  <w:style w:type="paragraph" w:styleId="834">
    <w:name w:val="TOC Heading"/>
    <w:uiPriority w:val="39"/>
    <w:unhideWhenUsed/>
  </w:style>
  <w:style w:type="paragraph" w:styleId="835">
    <w:name w:val="table of figures"/>
    <w:basedOn w:val="836"/>
    <w:next w:val="836"/>
    <w:uiPriority w:val="99"/>
    <w:unhideWhenUsed/>
    <w:pPr>
      <w:spacing w:after="0" w:afterAutospacing="0"/>
    </w:pPr>
  </w:style>
  <w:style w:type="paragraph" w:styleId="836" w:default="1">
    <w:name w:val="Normal"/>
    <w:next w:val="839"/>
    <w:uiPriority w:val="0"/>
    <w:qFormat/>
    <w:pPr>
      <w:jc w:val="both"/>
      <w:widowControl w:val="off"/>
    </w:pPr>
    <w:rPr>
      <w:rFonts w:ascii="Times New Roman" w:hAnsi="Times New Roman" w:eastAsia="宋体" w:cs="Times New Roman"/>
      <w:sz w:val="21"/>
      <w:szCs w:val="24"/>
      <w:lang w:val="en-US" w:eastAsia="zh-CN" w:bidi="ar-SA"/>
    </w:rPr>
  </w:style>
  <w:style w:type="character" w:styleId="837" w:default="1">
    <w:name w:val="Default Paragraph Font"/>
    <w:uiPriority w:val="0"/>
    <w:semiHidden/>
  </w:style>
  <w:style w:type="table" w:styleId="838" w:default="1">
    <w:name w:val="Normal Table"/>
    <w:uiPriority w:val="0"/>
    <w:semiHidden/>
    <w:tblPr>
      <w:tblCellMar>
        <w:left w:w="108" w:type="dxa"/>
        <w:top w:w="0" w:type="dxa"/>
        <w:right w:w="108" w:type="dxa"/>
        <w:bottom w:w="0" w:type="dxa"/>
      </w:tblCellMar>
    </w:tblPr>
  </w:style>
  <w:style w:type="paragraph" w:styleId="839">
    <w:name w:val="Body Text First Indent"/>
    <w:basedOn w:val="840"/>
    <w:uiPriority w:val="0"/>
    <w:qFormat/>
    <w:pPr>
      <w:ind w:firstLine="200"/>
      <w:spacing w:line="360" w:lineRule="auto"/>
    </w:pPr>
    <w:rPr>
      <w:rFonts w:ascii="仿宋_GB2312" w:eastAsia="仿宋_GB2312"/>
      <w:sz w:val="30"/>
      <w:szCs w:val="30"/>
    </w:rPr>
  </w:style>
  <w:style w:type="paragraph" w:styleId="840">
    <w:name w:val="Body Text"/>
    <w:basedOn w:val="836"/>
    <w:uiPriority w:val="0"/>
    <w:qFormat/>
    <w:pPr>
      <w:jc w:val="center"/>
    </w:pPr>
    <w:rPr>
      <w:rFonts w:eastAsia="仿宋_GB2312"/>
      <w:sz w:val="28"/>
    </w:rPr>
  </w:style>
  <w:style w:type="paragraph" w:styleId="841">
    <w:name w:val="Plain Text"/>
    <w:basedOn w:val="836"/>
    <w:next w:val="836"/>
    <w:uiPriority w:val="99"/>
    <w:qFormat/>
    <w:rPr>
      <w:rFonts w:ascii="宋体" w:hAnsi="Courier New"/>
      <w:szCs w:val="20"/>
    </w:rPr>
  </w:style>
  <w:style w:type="paragraph" w:styleId="842">
    <w:name w:val="Footer"/>
    <w:basedOn w:val="836"/>
    <w:uiPriority w:val="0"/>
    <w:qFormat/>
    <w:pPr>
      <w:jc w:val="left"/>
      <w:tabs>
        <w:tab w:val="center" w:pos="4153" w:leader="none"/>
        <w:tab w:val="right" w:pos="8306" w:leader="none"/>
      </w:tabs>
    </w:pPr>
    <w:rPr>
      <w:sz w:val="18"/>
      <w:szCs w:val="18"/>
    </w:rPr>
  </w:style>
  <w:style w:type="paragraph" w:styleId="843">
    <w:name w:val="Body Text 2"/>
    <w:basedOn w:val="836"/>
    <w:uiPriority w:val="0"/>
    <w:qFormat/>
    <w:rPr>
      <w:rFonts w:ascii="仿宋_GB2312" w:eastAsia="仿宋_GB2312"/>
      <w:sz w:val="28"/>
    </w:rPr>
  </w:style>
  <w:style w:type="table" w:styleId="844">
    <w:name w:val="Table Grid"/>
    <w:basedOn w:val="838"/>
    <w:uiPriority w:val="0"/>
    <w:qFormat/>
    <w:rPr>
      <w:rFonts w:ascii="Calibri" w:hAnsi="Calibri" w:cs="Calibri"/>
      <w:sz w:val="21"/>
      <w:szCs w:val="22"/>
    </w:rPr>
    <w:tblPr>
      <w:tblCellMar>
        <w:left w:w="108" w:type="dxa"/>
        <w:top w:w="0" w:type="dxa"/>
        <w:right w:w="108" w:type="dxa"/>
        <w:bottom w:w="0" w:type="dxa"/>
      </w:tblCellMar>
    </w:tblPr>
  </w:style>
  <w:style w:type="character" w:styleId="845">
    <w:name w:val="page number"/>
    <w:uiPriority w:val="0"/>
    <w:qFormat/>
  </w:style>
  <w:style w:type="paragraph" w:styleId="846" w:customStyle="1">
    <w:name w:val="正文首行缩进 211"/>
    <w:basedOn w:val="847"/>
    <w:uiPriority w:val="0"/>
    <w:qFormat/>
    <w:pPr>
      <w:ind w:firstLine="420"/>
    </w:pPr>
  </w:style>
  <w:style w:type="paragraph" w:styleId="847" w:customStyle="1">
    <w:name w:val="正文文本缩进11"/>
    <w:basedOn w:val="836"/>
    <w:uiPriority w:val="0"/>
    <w:qFormat/>
    <w:pPr>
      <w:ind w:left="420"/>
      <w:spacing w:after="120"/>
    </w:pPr>
  </w:style>
  <w:style w:type="paragraph" w:styleId="848" w:customStyle="1">
    <w:name w:val="Char Char Char Char Char Char Char Char Char Char Char Char Char"/>
    <w:basedOn w:val="836"/>
    <w:next w:val="836"/>
    <w:uiPriority w:val="0"/>
    <w:qFormat/>
    <w:pPr>
      <w:jc w:val="left"/>
      <w:spacing w:after="160" w:line="240" w:lineRule="exact"/>
      <w:widowControl/>
    </w:pPr>
    <w:rPr>
      <w:rFonts w:ascii="Verdana" w:hAnsi="Verdana"/>
      <w:sz w:val="20"/>
      <w:szCs w:val="20"/>
      <w:lang w:eastAsia="en-US"/>
    </w:rPr>
  </w:style>
  <w:style w:type="paragraph" w:styleId="849" w:customStyle="1">
    <w:name w:val="纯文本1"/>
    <w:basedOn w:val="836"/>
    <w:uiPriority w:val="0"/>
    <w:qFormat/>
    <w:rPr>
      <w:rFonts w:ascii="宋体" w:hAnsi="Courier New"/>
      <w:szCs w:val="20"/>
    </w:rPr>
  </w:style>
  <w:style w:type="paragraph" w:styleId="850" w:customStyle="1">
    <w:name w:val="普通正文"/>
    <w:basedOn w:val="836"/>
    <w:uiPriority w:val="0"/>
    <w:qFormat/>
    <w:pPr>
      <w:ind w:firstLine="480"/>
      <w:jc w:val="left"/>
      <w:spacing w:before="120" w:after="120" w:line="360" w:lineRule="auto"/>
    </w:pPr>
    <w:rPr>
      <w:rFonts w:ascii="Arial" w:hAnsi="Arial"/>
      <w:sz w:val="24"/>
    </w:rPr>
  </w:style>
  <w:style w:type="paragraph" w:styleId="851" w:customStyle="1">
    <w:name w:val="正文缩进1"/>
    <w:basedOn w:val="836"/>
    <w:uiPriority w:val="0"/>
    <w:qFormat/>
    <w:pPr>
      <w:ind w:firstLine="420"/>
    </w:pPr>
  </w:style>
  <w:style w:type="numbering" w:styleId="85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江苏永实工程项目管理有限公司</cp:lastModifiedBy>
  <cp:revision>4</cp:revision>
  <dcterms:created xsi:type="dcterms:W3CDTF">2026-05-29T03:39:00Z</dcterms:created>
  <dcterms:modified xsi:type="dcterms:W3CDTF">2026-05-29T07:41:40Z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5500E6A320CE4CA18AC6A014DA0FBA7F_11</vt:lpwstr>
  </property>
  <property fmtid="{D5CDD505-2E9C-101B-9397-08002B2CF9AE}" pid="4" name="KSOTemplateDocerSaveRecord">
    <vt:lpwstr>eyJoZGlkIjoiYWM2ZjBiYjAxODczMTE3OGIyNjAxYjE3MjhhMzRhMzQiLCJ1c2VySWQiOiIxNzI3MDkzODkyIn0=</vt:lpwstr>
  </property>
</Properties>
</file>