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5"/>
        <w:rPr>
          <w:rFonts w:hint="eastAsia" w:ascii="楷体" w:hAnsi="楷体" w:eastAsia="楷体"/>
          <w:b/>
          <w:sz w:val="72"/>
          <w:szCs w:val="72"/>
        </w:rPr>
      </w:pPr>
      <w:r>
        <w:rPr>
          <w:rFonts w:hint="eastAsia" w:ascii="楷体" w:hAnsi="楷体" w:eastAsia="楷体"/>
          <w:b/>
          <w:sz w:val="72"/>
          <w:szCs w:val="72"/>
        </w:rPr>
      </w:r>
      <w:r/>
    </w:p>
    <w:p>
      <w:pPr>
        <w:pStyle w:val="685"/>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685"/>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85"/>
        <w:jc w:val="left"/>
        <w:tabs>
          <w:tab w:val="center" w:pos="4621" w:leader="none"/>
        </w:tabs>
        <w:rPr>
          <w:rFonts w:hint="eastAsia" w:ascii="黑体" w:hAnsi="黑体" w:eastAsia="黑体"/>
          <w:b/>
          <w:sz w:val="72"/>
        </w:rPr>
      </w:pPr>
      <w:r>
        <w:rPr>
          <w:rFonts w:hint="eastAsia" w:ascii="黑体" w:hAnsi="黑体" w:eastAsia="黑体"/>
          <w:b/>
          <w:sz w:val="72"/>
        </w:rPr>
      </w:r>
      <w:r/>
    </w:p>
    <w:p>
      <w:pPr>
        <w:pStyle w:val="685"/>
        <w:rPr>
          <w:rFonts w:hint="eastAsia" w:ascii="黑体" w:hAnsi="黑体" w:eastAsia="黑体"/>
          <w:b/>
          <w:color w:val="000000"/>
          <w:sz w:val="32"/>
        </w:rPr>
      </w:pPr>
      <w:r>
        <w:rPr>
          <w:rFonts w:hint="eastAsia" w:ascii="黑体" w:hAnsi="黑体" w:eastAsia="黑体"/>
          <w:b/>
          <w:color w:val="000000"/>
          <w:sz w:val="32"/>
        </w:rPr>
      </w:r>
      <w:r/>
    </w:p>
    <w:p>
      <w:pPr>
        <w:pStyle w:val="685"/>
        <w:rPr>
          <w:rFonts w:hint="eastAsia" w:ascii="黑体" w:hAnsi="黑体" w:eastAsia="黑体"/>
          <w:b/>
          <w:color w:val="000000"/>
          <w:sz w:val="32"/>
        </w:rPr>
      </w:pPr>
      <w:r>
        <w:rPr>
          <w:rFonts w:hint="eastAsia" w:ascii="黑体" w:hAnsi="黑体" w:eastAsia="黑体"/>
          <w:b/>
          <w:color w:val="000000"/>
          <w:sz w:val="32"/>
        </w:rPr>
      </w:r>
      <w:r/>
    </w:p>
    <w:p>
      <w:pPr>
        <w:pStyle w:val="685"/>
        <w:rPr>
          <w:rFonts w:hint="eastAsia" w:ascii="黑体" w:hAnsi="黑体" w:eastAsia="黑体"/>
          <w:b/>
          <w:color w:val="000000"/>
          <w:sz w:val="32"/>
        </w:rPr>
      </w:pPr>
      <w:r>
        <w:rPr>
          <w:rFonts w:hint="eastAsia" w:ascii="黑体" w:hAnsi="黑体" w:eastAsia="黑体"/>
          <w:b/>
          <w:color w:val="000000"/>
          <w:sz w:val="32"/>
        </w:rPr>
      </w:r>
      <w:r/>
    </w:p>
    <w:p>
      <w:pPr>
        <w:pStyle w:val="685"/>
        <w:rPr>
          <w:rFonts w:hint="eastAsia" w:ascii="黑体" w:hAnsi="黑体" w:eastAsia="黑体"/>
          <w:b/>
          <w:color w:val="000000"/>
          <w:sz w:val="32"/>
        </w:rPr>
      </w:pPr>
      <w:r>
        <w:rPr>
          <w:rFonts w:hint="eastAsia" w:ascii="黑体" w:hAnsi="黑体" w:eastAsia="黑体"/>
          <w:b/>
          <w:color w:val="000000"/>
          <w:sz w:val="32"/>
        </w:rPr>
      </w:r>
      <w:r/>
    </w:p>
    <w:p>
      <w:pPr>
        <w:pStyle w:val="685"/>
        <w:ind w:firstLine="708"/>
        <w:spacing w:line="760" w:lineRule="exact"/>
        <w:rPr>
          <w:rFonts w:hint="eastAsia" w:ascii="黑体" w:hAnsi="黑体" w:eastAsia="黑体"/>
          <w:b/>
          <w:color w:val="000000"/>
          <w:sz w:val="36"/>
          <w:szCs w:val="36"/>
        </w:rPr>
      </w:pPr>
      <w:r>
        <w:rPr>
          <w:rFonts w:hint="eastAsia" w:ascii="黑体" w:hAnsi="黑体" w:eastAsia="黑体"/>
          <w:b/>
          <w:color w:val="000000"/>
          <w:sz w:val="36"/>
          <w:szCs w:val="36"/>
        </w:rPr>
        <w:t xml:space="preserve">项目名称:淮安市医保网络安全提升项目</w:t>
      </w:r>
      <w:r>
        <w:rPr>
          <w:rFonts w:hint="eastAsia" w:ascii="黑体" w:hAnsi="黑体" w:eastAsia="黑体"/>
          <w:b/>
          <w:color w:val="000000"/>
          <w:sz w:val="36"/>
          <w:szCs w:val="36"/>
        </w:rPr>
      </w:r>
      <w:r/>
    </w:p>
    <w:p>
      <w:pPr>
        <w:pStyle w:val="685"/>
        <w:spacing w:line="760" w:lineRule="exact"/>
        <w:rPr>
          <w:rFonts w:hint="eastAsia" w:ascii="黑体" w:hAnsi="黑体" w:eastAsia="黑体"/>
          <w:b/>
          <w:color w:val="000000"/>
          <w:sz w:val="36"/>
          <w:szCs w:val="36"/>
        </w:rPr>
      </w:pPr>
      <w:r>
        <w:rPr>
          <w:rFonts w:hint="eastAsia" w:ascii="黑体" w:hAnsi="黑体" w:eastAsia="黑体"/>
          <w:b/>
          <w:color w:val="000000"/>
          <w:sz w:val="36"/>
          <w:szCs w:val="36"/>
        </w:rPr>
      </w:r>
      <w:r/>
    </w:p>
    <w:p>
      <w:pPr>
        <w:pStyle w:val="685"/>
        <w:spacing w:line="760" w:lineRule="exact"/>
        <w:rPr>
          <w:rFonts w:hint="eastAsia" w:ascii="黑体" w:hAnsi="黑体" w:eastAsia="黑体"/>
          <w:b/>
          <w:color w:val="000000"/>
          <w:sz w:val="36"/>
        </w:rPr>
      </w:pPr>
      <w:r>
        <w:rPr>
          <w:rFonts w:hint="eastAsia" w:ascii="黑体" w:hAnsi="黑体" w:eastAsia="黑体"/>
          <w:b/>
          <w:color w:val="000000"/>
          <w:sz w:val="36"/>
        </w:rPr>
      </w:r>
      <w:r/>
    </w:p>
    <w:p>
      <w:pPr>
        <w:pStyle w:val="685"/>
        <w:spacing w:line="760" w:lineRule="exact"/>
        <w:rPr>
          <w:rFonts w:hint="eastAsia" w:ascii="黑体" w:hAnsi="黑体" w:eastAsia="黑体"/>
          <w:b/>
          <w:color w:val="000000"/>
          <w:sz w:val="36"/>
        </w:rPr>
      </w:pPr>
      <w:r>
        <w:rPr>
          <w:rFonts w:hint="eastAsia" w:ascii="黑体" w:hAnsi="黑体" w:eastAsia="黑体"/>
          <w:b/>
          <w:color w:val="000000"/>
          <w:sz w:val="36"/>
        </w:rPr>
      </w:r>
      <w:r/>
    </w:p>
    <w:p>
      <w:pPr>
        <w:pStyle w:val="685"/>
        <w:ind w:firstLine="708"/>
        <w:spacing w:line="760" w:lineRule="exact"/>
        <w:rPr>
          <w:rFonts w:hint="eastAsia" w:ascii="黑体" w:hAnsi="黑体" w:eastAsia="黑体"/>
          <w:b/>
          <w:color w:val="000000"/>
          <w:sz w:val="36"/>
        </w:rPr>
      </w:pPr>
      <w:r>
        <w:rPr>
          <w:rFonts w:hint="eastAsia" w:ascii="黑体" w:hAnsi="黑体" w:eastAsia="黑体"/>
          <w:b/>
          <w:color w:val="000000"/>
          <w:sz w:val="36"/>
        </w:rPr>
        <w:t xml:space="preserve">项目编号:JSZC-320800-TXJS-G2026-0015</w:t>
      </w:r>
      <w:r>
        <w:rPr>
          <w:rFonts w:hint="eastAsia" w:ascii="黑体" w:hAnsi="黑体" w:eastAsia="黑体"/>
          <w:b/>
          <w:color w:val="000000"/>
          <w:sz w:val="36"/>
        </w:rPr>
      </w:r>
      <w:r/>
    </w:p>
    <w:p>
      <w:pPr>
        <w:pStyle w:val="685"/>
        <w:rPr>
          <w:rFonts w:hint="eastAsia" w:ascii="黑体" w:hAnsi="黑体" w:eastAsia="黑体"/>
          <w:b/>
          <w:color w:val="000000"/>
          <w:sz w:val="32"/>
        </w:rPr>
      </w:pPr>
      <w:r>
        <w:rPr>
          <w:rFonts w:hint="eastAsia" w:ascii="黑体" w:hAnsi="黑体" w:eastAsia="黑体"/>
          <w:b/>
          <w:color w:val="000000"/>
          <w:sz w:val="32"/>
        </w:rPr>
      </w:r>
      <w:r/>
    </w:p>
    <w:p>
      <w:pPr>
        <w:pStyle w:val="685"/>
        <w:rPr>
          <w:rFonts w:hint="eastAsia" w:ascii="黑体" w:hAnsi="黑体" w:eastAsia="黑体"/>
          <w:b/>
          <w:color w:val="000000"/>
          <w:sz w:val="32"/>
        </w:rPr>
      </w:pPr>
      <w:r>
        <w:rPr>
          <w:rFonts w:hint="eastAsia" w:ascii="黑体" w:hAnsi="黑体" w:eastAsia="黑体"/>
          <w:b/>
          <w:color w:val="000000"/>
          <w:sz w:val="32"/>
        </w:rPr>
      </w:r>
      <w:r/>
    </w:p>
    <w:p>
      <w:pPr>
        <w:pStyle w:val="685"/>
        <w:rPr>
          <w:rFonts w:hint="eastAsia" w:ascii="黑体" w:hAnsi="黑体" w:eastAsia="黑体"/>
          <w:b/>
          <w:color w:val="000000"/>
          <w:sz w:val="32"/>
        </w:rPr>
      </w:pPr>
      <w:r>
        <w:rPr>
          <w:rFonts w:hint="eastAsia" w:ascii="黑体" w:hAnsi="黑体" w:eastAsia="黑体"/>
          <w:b/>
          <w:color w:val="000000"/>
          <w:sz w:val="32"/>
        </w:rPr>
      </w:r>
      <w:r/>
    </w:p>
    <w:p>
      <w:pPr>
        <w:pStyle w:val="685"/>
        <w:rPr>
          <w:rFonts w:hint="eastAsia" w:ascii="黑体" w:hAnsi="黑体" w:eastAsia="黑体"/>
          <w:b/>
          <w:color w:val="000000"/>
          <w:sz w:val="32"/>
        </w:rPr>
      </w:pPr>
      <w:r>
        <w:rPr>
          <w:rFonts w:hint="eastAsia" w:ascii="黑体" w:hAnsi="黑体" w:eastAsia="黑体"/>
          <w:b/>
          <w:color w:val="000000"/>
          <w:sz w:val="32"/>
        </w:rPr>
      </w:r>
      <w:r/>
    </w:p>
    <w:p>
      <w:pPr>
        <w:pStyle w:val="685"/>
        <w:rPr>
          <w:rFonts w:hint="eastAsia" w:ascii="黑体" w:hAnsi="黑体" w:eastAsia="黑体"/>
          <w:b/>
          <w:color w:val="000000"/>
          <w:sz w:val="32"/>
        </w:rPr>
      </w:pPr>
      <w:r>
        <w:rPr>
          <w:rFonts w:hint="eastAsia" w:ascii="黑体" w:hAnsi="黑体" w:eastAsia="黑体"/>
          <w:b/>
          <w:color w:val="000000"/>
          <w:sz w:val="32"/>
        </w:rPr>
      </w:r>
      <w:r/>
    </w:p>
    <w:p>
      <w:pPr>
        <w:pStyle w:val="961"/>
        <w:jc w:val="center"/>
        <w:rPr>
          <w:rFonts w:hint="eastAsia" w:ascii="黑体" w:hAnsi="黑体" w:eastAsia="黑体"/>
          <w:b/>
          <w:color w:val="000000"/>
          <w:sz w:val="36"/>
          <w:szCs w:val="36"/>
        </w:rPr>
      </w:pPr>
      <w:r>
        <w:rPr>
          <w:rFonts w:hint="eastAsia" w:ascii="黑体" w:hAnsi="黑体" w:eastAsia="黑体"/>
          <w:b/>
          <w:color w:val="000000"/>
          <w:sz w:val="36"/>
          <w:szCs w:val="36"/>
        </w:rPr>
        <w:t xml:space="preserve">淮安市医疗保障局</w:t>
      </w:r>
      <w:r>
        <w:rPr>
          <w:rFonts w:hint="eastAsia" w:ascii="黑体" w:hAnsi="黑体" w:eastAsia="黑体"/>
          <w:b/>
          <w:color w:val="000000"/>
          <w:sz w:val="36"/>
          <w:szCs w:val="36"/>
        </w:rPr>
      </w:r>
      <w:r/>
    </w:p>
    <w:p>
      <w:pPr>
        <w:pStyle w:val="961"/>
        <w:jc w:val="center"/>
        <w:rPr>
          <w:rFonts w:hint="eastAsia" w:ascii="黑体" w:hAnsi="黑体" w:eastAsia="黑体"/>
          <w:b/>
          <w:color w:val="000000"/>
          <w:sz w:val="36"/>
          <w:szCs w:val="36"/>
        </w:rPr>
      </w:pPr>
      <w:r>
        <w:rPr>
          <w:rFonts w:hint="eastAsia" w:ascii="黑体" w:hAnsi="黑体" w:eastAsia="黑体" w:cs="Times New Roman"/>
          <w:b/>
          <w:color w:val="000000"/>
          <w:sz w:val="36"/>
          <w:szCs w:val="36"/>
          <w:lang w:val="en-US"/>
        </w:rPr>
        <w:t xml:space="preserve">江苏天信建设项目咨询有限公司</w:t>
      </w:r>
      <w:r>
        <w:rPr>
          <w:rFonts w:hint="eastAsia" w:ascii="黑体" w:hAnsi="黑体" w:eastAsia="黑体"/>
          <w:b/>
          <w:color w:val="000000"/>
          <w:sz w:val="36"/>
          <w:szCs w:val="36"/>
        </w:rPr>
      </w:r>
      <w:r/>
    </w:p>
    <w:p>
      <w:pPr>
        <w:pStyle w:val="685"/>
        <w:jc w:val="center"/>
        <w:spacing w:line="600" w:lineRule="exact"/>
        <w:tabs>
          <w:tab w:val="center" w:pos="5215" w:leader="none"/>
        </w:tabs>
        <w:rPr>
          <w:rFonts w:hint="eastAsia" w:ascii="宋体" w:hAnsi="宋体"/>
          <w:color w:val="000000"/>
          <w:sz w:val="24"/>
        </w:rPr>
      </w:pPr>
      <w:r>
        <w:rPr>
          <w:rFonts w:hint="eastAsia" w:ascii="黑体" w:hAnsi="黑体" w:eastAsia="黑体"/>
          <w:b/>
          <w:color w:val="000000"/>
          <w:sz w:val="36"/>
          <w:szCs w:val="36"/>
        </w:rPr>
        <w:t xml:space="preserve">二〇二六年</w:t>
      </w:r>
      <w:r>
        <w:rPr>
          <w:rFonts w:hint="eastAsia" w:ascii="黑体" w:hAnsi="黑体" w:eastAsia="黑体"/>
          <w:b/>
          <w:color w:val="000000"/>
          <w:sz w:val="36"/>
          <w:szCs w:val="36"/>
          <w:lang w:val="en-US" w:eastAsia="zh-CN"/>
        </w:rPr>
        <w:t xml:space="preserve">六</w:t>
      </w:r>
      <w:r>
        <w:rPr>
          <w:rFonts w:hint="eastAsia" w:ascii="黑体" w:hAnsi="黑体" w:eastAsia="黑体"/>
          <w:b/>
          <w:color w:val="000000"/>
          <w:sz w:val="36"/>
          <w:szCs w:val="36"/>
        </w:rPr>
        <w:t xml:space="preserve">月</w:t>
      </w:r>
      <w:r>
        <w:rPr>
          <w:rFonts w:hint="eastAsia" w:ascii="黑体" w:hAnsi="黑体" w:eastAsia="黑体"/>
          <w:b/>
          <w:color w:val="000000"/>
          <w:sz w:val="36"/>
          <w:szCs w:val="36"/>
          <w:lang w:val="en-US" w:eastAsia="zh-CN"/>
        </w:rPr>
        <w:t xml:space="preserve">十一</w:t>
      </w:r>
      <w:r>
        <w:rPr>
          <w:rFonts w:hint="eastAsia" w:ascii="黑体" w:hAnsi="黑体" w:eastAsia="黑体"/>
          <w:b/>
          <w:color w:val="000000"/>
          <w:sz w:val="36"/>
          <w:szCs w:val="36"/>
        </w:rPr>
        <w:t xml:space="preserve">日</w:t>
      </w:r>
      <w:r>
        <w:rPr>
          <w:rFonts w:hint="eastAsia" w:ascii="宋体" w:hAnsi="宋体"/>
          <w:color w:val="000000"/>
          <w:sz w:val="24"/>
        </w:rPr>
      </w:r>
      <w:r/>
    </w:p>
    <w:p>
      <w:pPr>
        <w:pStyle w:val="685"/>
        <w:ind w:firstLine="2512"/>
        <w:spacing w:line="520" w:lineRule="exact"/>
        <w:rPr>
          <w:rFonts w:hint="eastAsia" w:ascii="仿宋" w:hAnsi="仿宋" w:eastAsia="仿宋"/>
          <w:b/>
          <w:color w:val="000000"/>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b/>
          <w:color w:val="000000"/>
          <w:sz w:val="36"/>
          <w:szCs w:val="36"/>
        </w:rPr>
      </w:r>
      <w:r/>
    </w:p>
    <w:p>
      <w:pPr>
        <w:pStyle w:val="685"/>
        <w:ind w:firstLine="2512"/>
        <w:spacing w:line="520" w:lineRule="exact"/>
        <w:rPr>
          <w:rFonts w:hint="eastAsia" w:ascii="仿宋" w:hAnsi="仿宋" w:eastAsia="仿宋"/>
          <w:b/>
          <w:color w:val="000000"/>
          <w:sz w:val="36"/>
          <w:szCs w:val="36"/>
        </w:rPr>
      </w:pPr>
      <w:r>
        <w:rPr>
          <w:rFonts w:hint="eastAsia" w:ascii="仿宋" w:hAnsi="仿宋" w:eastAsia="仿宋"/>
          <w:b/>
          <w:color w:val="000000"/>
          <w:sz w:val="36"/>
          <w:szCs w:val="36"/>
        </w:rPr>
        <w:t xml:space="preserve">第一章  投标邀请</w:t>
      </w:r>
      <w:r>
        <w:rPr>
          <w:rFonts w:hint="eastAsia" w:ascii="仿宋" w:hAnsi="仿宋" w:eastAsia="仿宋"/>
          <w:b/>
          <w:color w:val="000000"/>
          <w:sz w:val="36"/>
          <w:szCs w:val="36"/>
        </w:rPr>
      </w:r>
      <w:r/>
    </w:p>
    <w:p>
      <w:pPr>
        <w:pStyle w:val="685"/>
        <w:ind w:left="1" w:firstLine="537"/>
        <w:spacing w:line="500" w:lineRule="exact"/>
        <w:rPr>
          <w:rFonts w:hint="eastAsia" w:ascii="仿宋" w:hAnsi="仿宋" w:eastAsia="仿宋"/>
          <w:color w:val="000000"/>
          <w:sz w:val="28"/>
          <w:szCs w:val="28"/>
        </w:rPr>
      </w:pPr>
      <w:r>
        <w:rPr>
          <w:rFonts w:hint="eastAsia" w:ascii="仿宋" w:hAnsi="仿宋" w:eastAsia="仿宋"/>
          <w:color w:val="000000"/>
          <w:sz w:val="28"/>
        </w:rPr>
        <w:t xml:space="preserve">受淮安市医疗保障局的委托，江苏天信建设项目咨询有限公司就淮安市医保网络安全提升政府采购项目进行公开招标采购，现邀请</w:t>
      </w:r>
      <w:r>
        <w:rPr>
          <w:rFonts w:hint="eastAsia" w:ascii="仿宋" w:hAnsi="仿宋" w:eastAsia="仿宋"/>
          <w:color w:val="000000"/>
          <w:sz w:val="28"/>
          <w:szCs w:val="28"/>
        </w:rPr>
        <w:t xml:space="preserve">符合条件的投标人参加投标</w:t>
      </w:r>
      <w:r>
        <w:rPr>
          <w:rFonts w:hint="eastAsia" w:ascii="仿宋" w:hAnsi="仿宋" w:eastAsia="仿宋"/>
          <w:color w:val="000000"/>
          <w:sz w:val="28"/>
        </w:rPr>
        <w:t xml:space="preserve">。</w:t>
      </w:r>
      <w:r>
        <w:rPr>
          <w:rFonts w:hint="eastAsia" w:ascii="仿宋" w:hAnsi="仿宋" w:eastAsia="仿宋"/>
          <w:color w:val="000000"/>
          <w:sz w:val="28"/>
          <w:szCs w:val="28"/>
        </w:rPr>
      </w:r>
      <w:r/>
    </w:p>
    <w:p>
      <w:pPr>
        <w:pStyle w:val="685"/>
        <w:ind w:left="1" w:firstLine="537"/>
        <w:spacing w:line="500" w:lineRule="exact"/>
        <w:rPr>
          <w:rFonts w:hint="eastAsia" w:ascii="仿宋" w:hAnsi="仿宋" w:eastAsia="仿宋"/>
          <w:color w:val="000000"/>
          <w:sz w:val="28"/>
          <w:szCs w:val="28"/>
        </w:rPr>
      </w:pPr>
      <w:r>
        <w:rPr>
          <w:rFonts w:hint="eastAsia" w:ascii="仿宋" w:hAnsi="仿宋" w:eastAsia="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843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61355" cy="1784350"/>
                        </a:xfrm>
                        <a:prstGeom prst="rect">
                          <a:avLst/>
                        </a:prstGeom>
                        <a:solidFill>
                          <a:srgbClr val="FFFFFF"/>
                        </a:solidFill>
                        <a:ln w="1778">
                          <a:solidFill>
                            <a:srgbClr val="000000"/>
                          </a:solidFill>
                        </a:ln>
                      </wps:spPr>
                      <wps:txbx>
                        <w:txbxContent>
                          <w:p>
                            <w:pPr>
                              <w:pStyle w:val="68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淮安市医保网络安全提升项目</w:t>
                            </w:r>
                            <w:r>
                              <w:rPr>
                                <w:rFonts w:hint="eastAsia" w:ascii="仿宋" w:hAnsi="仿宋" w:eastAsia="仿宋"/>
                                <w:sz w:val="28"/>
                                <w:szCs w:val="28"/>
                              </w:rPr>
                              <w:t xml:space="preserve">招标项目的潜在投标人应在</w:t>
                            </w:r>
                            <w:r>
                              <w:rPr>
                                <w:rFonts w:hint="eastAsia" w:ascii="仿宋" w:hAnsi="仿宋" w:eastAsia="仿宋"/>
                                <w:color w:val="000000"/>
                                <w:sz w:val="28"/>
                                <w:szCs w:val="28"/>
                              </w:rPr>
                              <w:t xml:space="preserve">淮安市政府采购网（http://czj.huaian.gov.cn/col/13924_326175/index.html）自行免费下载招标文件，并于2026年</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月26</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下午14</w:t>
                            </w:r>
                            <w:r>
                              <w:rPr>
                                <w:rFonts w:hint="eastAsia" w:ascii="仿宋" w:hAnsi="仿宋" w:eastAsia="仿宋"/>
                                <w:color w:val="000000"/>
                                <w:sz w:val="28"/>
                                <w:szCs w:val="28"/>
                              </w:rPr>
                              <w:t xml:space="preserve">点</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分（北京时间）前提交投标文件。</w:t>
                            </w:r>
                            <w:r>
                              <w:rPr>
                                <w:rFonts w:ascii="仿宋" w:hAnsi="仿宋" w:eastAsia="仿宋"/>
                                <w:sz w:val="28"/>
                                <w:szCs w:val="28"/>
                              </w:rPr>
                            </w:r>
                            <w:r/>
                          </w:p>
                          <w:p>
                            <w:pPr>
                              <w:pStyle w:val="685"/>
                            </w:pPr>
                            <w:r/>
                            <w:r/>
                          </w:p>
                          <w:p>
                            <w:pPr>
                              <w:pStyle w:val="685"/>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1.7pt;mso-position-horizontal:absolute;mso-position-vertical-relative:text;margin-top:9.5pt;mso-position-vertical:absolute;width:453.6pt;height:140.5pt;mso-wrap-distance-left:9.0pt;mso-wrap-distance-top:0.0pt;mso-wrap-distance-right:9.0pt;mso-wrap-distance-bottom:0.0pt;visibility:visible;" fillcolor="#FFFFFF" strokecolor="#000000" strokeweight="0.14pt">
                <v:textbox inset="0,0,0,0">
                  <w:txbxContent>
                    <w:p>
                      <w:pPr>
                        <w:pStyle w:val="68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淮安市医保网络安全提升项目</w:t>
                      </w:r>
                      <w:r>
                        <w:rPr>
                          <w:rFonts w:hint="eastAsia" w:ascii="仿宋" w:hAnsi="仿宋" w:eastAsia="仿宋"/>
                          <w:sz w:val="28"/>
                          <w:szCs w:val="28"/>
                        </w:rPr>
                        <w:t xml:space="preserve">招标项目的潜在投标人应在</w:t>
                      </w:r>
                      <w:r>
                        <w:rPr>
                          <w:rFonts w:hint="eastAsia" w:ascii="仿宋" w:hAnsi="仿宋" w:eastAsia="仿宋"/>
                          <w:color w:val="000000"/>
                          <w:sz w:val="28"/>
                          <w:szCs w:val="28"/>
                        </w:rPr>
                        <w:t xml:space="preserve">淮安市政府采购网（http://czj.huaian.gov.cn/col/13924_326175/index.html）自行免费下载招标文件，并于2026年</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月26</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下午14</w:t>
                      </w:r>
                      <w:r>
                        <w:rPr>
                          <w:rFonts w:hint="eastAsia" w:ascii="仿宋" w:hAnsi="仿宋" w:eastAsia="仿宋"/>
                          <w:color w:val="000000"/>
                          <w:sz w:val="28"/>
                          <w:szCs w:val="28"/>
                        </w:rPr>
                        <w:t xml:space="preserve">点</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分（北京时间）前提交投标文件。</w:t>
                      </w:r>
                      <w:r>
                        <w:rPr>
                          <w:rFonts w:ascii="仿宋" w:hAnsi="仿宋" w:eastAsia="仿宋"/>
                          <w:sz w:val="28"/>
                          <w:szCs w:val="28"/>
                        </w:rPr>
                      </w:r>
                      <w:r/>
                    </w:p>
                    <w:p>
                      <w:pPr>
                        <w:pStyle w:val="685"/>
                      </w:pPr>
                      <w:r/>
                      <w:r/>
                    </w:p>
                    <w:p>
                      <w:pPr>
                        <w:pStyle w:val="685"/>
                      </w:pPr>
                      <w:r/>
                      <w:r/>
                    </w:p>
                  </w:txbxContent>
                </v:textbox>
              </v:shape>
            </w:pict>
          </mc:Fallback>
        </mc:AlternateContent>
      </w:r>
      <w:r>
        <w:rPr>
          <w:rFonts w:hint="eastAsia" w:ascii="仿宋" w:hAnsi="仿宋" w:eastAsia="仿宋"/>
          <w:color w:val="000000"/>
          <w:sz w:val="28"/>
          <w:szCs w:val="28"/>
        </w:rPr>
      </w:r>
      <w:r/>
    </w:p>
    <w:p>
      <w:pPr>
        <w:pStyle w:val="685"/>
        <w:ind w:left="1" w:firstLine="537"/>
        <w:spacing w:line="50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5"/>
        <w:ind w:left="1" w:firstLine="537"/>
        <w:spacing w:line="50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5"/>
        <w:ind w:left="1" w:firstLine="537"/>
        <w:spacing w:line="50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5"/>
        <w:ind w:left="1" w:firstLine="537"/>
        <w:spacing w:line="50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一、项目基本情况</w:t>
      </w:r>
      <w:r>
        <w:rPr>
          <w:rFonts w:ascii="仿宋" w:hAnsi="仿宋" w:eastAsia="仿宋"/>
          <w:color w:val="000000"/>
          <w:sz w:val="28"/>
          <w:szCs w:val="28"/>
        </w:rPr>
      </w:r>
      <w:r/>
    </w:p>
    <w:p>
      <w:pPr>
        <w:pStyle w:val="685"/>
        <w:ind w:firstLine="56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（一）项目编号:JSZC-320800-TXJS-G2026-0015</w:t>
      </w:r>
      <w:r>
        <w:rPr>
          <w:rFonts w:hint="eastAsia"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（二）项目名称:</w:t>
      </w:r>
      <w:r>
        <w:rPr>
          <w:rFonts w:hint="eastAsia" w:ascii="仿宋" w:hAnsi="仿宋" w:eastAsia="仿宋"/>
          <w:bCs/>
          <w:color w:val="000000"/>
          <w:sz w:val="28"/>
        </w:rPr>
        <w:t xml:space="preserve">淮安市医保网络安全提升项目</w:t>
      </w:r>
      <w:r>
        <w:rPr>
          <w:rFonts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（三）预算金额:人民币壹佰柒拾肆万捌仟元整（小写：1748000.00元）</w:t>
      </w:r>
      <w:r>
        <w:rPr>
          <w:rFonts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（四）最高限价:人民币壹佰柒拾肆万捌仟元整（小写：1748000.00元）</w:t>
      </w:r>
      <w:r>
        <w:rPr>
          <w:rFonts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（五）采购需求:淮安市医保网络安全提升项目，详见招标文件第五章“项目采购需求”。</w:t>
      </w:r>
      <w:r>
        <w:rPr>
          <w:rFonts w:ascii="仿宋" w:hAnsi="仿宋" w:eastAsia="仿宋"/>
          <w:color w:val="000000"/>
          <w:sz w:val="28"/>
          <w:szCs w:val="28"/>
        </w:rPr>
      </w:r>
      <w:r/>
    </w:p>
    <w:p>
      <w:pPr>
        <w:pStyle w:val="685"/>
        <w:ind w:firstLine="56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（六）合同履行期限:合同签订后60日内安装调试完毕，经采购单位验收合格后交付使用。</w:t>
      </w:r>
      <w:r>
        <w:rPr>
          <w:rFonts w:hint="eastAsia" w:ascii="仿宋" w:hAnsi="仿宋" w:eastAsia="仿宋"/>
          <w:color w:val="000000"/>
          <w:sz w:val="28"/>
          <w:szCs w:val="28"/>
        </w:rPr>
      </w:r>
      <w:r/>
    </w:p>
    <w:p>
      <w:pPr>
        <w:pStyle w:val="685"/>
        <w:ind w:firstLine="56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（七）本项目（□是☑否）接受联合体投标。</w:t>
      </w:r>
      <w:r>
        <w:rPr>
          <w:rFonts w:hint="eastAsia"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（八）本项目采购标的对应的中小企业划分标准所属行业为</w:t>
      </w:r>
      <w:r>
        <w:rPr>
          <w:rFonts w:hint="eastAsia" w:ascii="仿宋" w:hAnsi="仿宋" w:eastAsia="仿宋"/>
          <w:color w:val="000000"/>
          <w:sz w:val="28"/>
          <w:szCs w:val="28"/>
          <w:u w:val="single"/>
        </w:rPr>
        <w:t xml:space="preserve">软件和信息技术服务业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二、申请人的资格要求:</w:t>
      </w:r>
      <w:r>
        <w:rPr>
          <w:rFonts w:ascii="仿宋" w:hAnsi="仿宋" w:eastAsia="仿宋"/>
          <w:color w:val="000000"/>
          <w:sz w:val="28"/>
          <w:szCs w:val="28"/>
        </w:rPr>
      </w:r>
      <w:r/>
    </w:p>
    <w:p>
      <w:pPr>
        <w:pStyle w:val="685"/>
        <w:ind w:left="5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（一）符合《中华人民共和国政府采购法》第二十二条规定；</w:t>
      </w:r>
      <w:r>
        <w:rPr>
          <w:rFonts w:hint="eastAsia" w:ascii="仿宋" w:hAnsi="仿宋" w:eastAsia="仿宋"/>
          <w:color w:val="000000"/>
          <w:sz w:val="28"/>
          <w:szCs w:val="28"/>
        </w:rPr>
      </w:r>
      <w:r/>
    </w:p>
    <w:p>
      <w:pPr>
        <w:pStyle w:val="685"/>
        <w:ind w:left="5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（二）落实政府采购政策需满足的资格要求:</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000000"/>
          <w:sz w:val="28"/>
          <w:szCs w:val="28"/>
          <w:u w:val="single"/>
        </w:rPr>
        <w:t xml:space="preserve"> 3 </w:t>
      </w:r>
      <w:r>
        <w:rPr>
          <w:rFonts w:hint="eastAsia" w:ascii="仿宋" w:hAnsi="仿宋" w:eastAsia="仿宋"/>
          <w:color w:val="000000"/>
          <w:sz w:val="28"/>
          <w:szCs w:val="28"/>
          <w:lang w:val="zh-CN"/>
        </w:rPr>
        <w:t xml:space="preserve">种方式落实政府采购促进中小企业发展的要求：</w:t>
      </w:r>
      <w:r>
        <w:rPr>
          <w:rFonts w:hint="eastAsia" w:ascii="仿宋" w:hAnsi="仿宋" w:eastAsia="仿宋"/>
          <w:color w:val="000000"/>
          <w:sz w:val="28"/>
          <w:szCs w:val="28"/>
          <w:lang w:val="zh-CN"/>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本项目为专门面向中小企业采购的项目</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本项目通过以下第（）种方式预留部分采购份额</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zh-CN"/>
        </w:rPr>
        <w:t xml:space="preserve">中小企业</w:t>
      </w:r>
      <w:r>
        <w:rPr>
          <w:rFonts w:hint="eastAsia" w:ascii="仿宋" w:hAnsi="仿宋" w:eastAsia="仿宋"/>
          <w:color w:val="000000"/>
          <w:sz w:val="28"/>
          <w:szCs w:val="28"/>
        </w:rPr>
        <w:t xml:space="preserve">服务</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lang w:val="zh-CN"/>
        </w:rPr>
      </w:r>
      <w:r/>
    </w:p>
    <w:p>
      <w:pPr>
        <w:pStyle w:val="68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（1）本项目要求投标人以联合体形式参加，中小企业合同金额应当达到的比例为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rPr>
          <w:rFonts w:hint="eastAsia" w:ascii="仿宋" w:hAnsi="仿宋" w:eastAsia="仿宋"/>
          <w:color w:val="000000"/>
          <w:sz w:val="28"/>
          <w:szCs w:val="28"/>
          <w:lang w:val="zh-CN"/>
        </w:rPr>
      </w:r>
      <w:r/>
    </w:p>
    <w:p>
      <w:pPr>
        <w:pStyle w:val="68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（2）本项目要求投标人进行合同分包，中小企业合同金额应当达到的比例为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rPr>
          <w:rFonts w:hint="eastAsia" w:ascii="仿宋" w:hAnsi="仿宋" w:eastAsia="仿宋"/>
          <w:color w:val="000000"/>
          <w:sz w:val="28"/>
          <w:szCs w:val="28"/>
          <w:lang w:val="zh-CN"/>
        </w:rPr>
      </w:r>
      <w:r/>
    </w:p>
    <w:p>
      <w:pPr>
        <w:pStyle w:val="68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对小微企业报价给予扣除，用扣除后的价格参加评审，具体详见第二章“投标人须知”第33.1项</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lang w:val="zh-CN"/>
        </w:rPr>
      </w:r>
      <w:r/>
    </w:p>
    <w:p>
      <w:pPr>
        <w:pStyle w:val="68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olor w:val="000000"/>
          <w:sz w:val="28"/>
          <w:szCs w:val="28"/>
          <w:lang w:val="zh-CN"/>
        </w:rPr>
      </w:r>
      <w:r/>
    </w:p>
    <w:p>
      <w:pPr>
        <w:pStyle w:val="685"/>
        <w:ind w:firstLine="560"/>
        <w:spacing w:line="520" w:lineRule="exact"/>
        <w:rPr>
          <w:rFonts w:hint="eastAsia" w:ascii="仿宋" w:hAnsi="仿宋" w:eastAsia="仿宋"/>
          <w:color w:val="000000"/>
          <w:sz w:val="28"/>
          <w:szCs w:val="28"/>
          <w:lang w:val="zh-CN" w:eastAsia="zh-CN"/>
        </w:rPr>
      </w:pPr>
      <w:r>
        <w:rPr>
          <w:rFonts w:hint="eastAsia" w:ascii="仿宋" w:hAnsi="仿宋" w:eastAsia="仿宋"/>
          <w:color w:val="000000"/>
          <w:sz w:val="28"/>
          <w:szCs w:val="28"/>
        </w:rPr>
        <w:t xml:space="preserve">（三）本项目的特定资格要求:无</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zh-CN" w:eastAsia="zh-CN"/>
        </w:rPr>
      </w:r>
      <w:r/>
    </w:p>
    <w:p>
      <w:pPr>
        <w:pStyle w:val="685"/>
        <w:ind w:firstLine="560"/>
        <w:spacing w:line="520" w:lineRule="exact"/>
        <w:rPr>
          <w:rFonts w:ascii="仿宋" w:hAnsi="仿宋" w:eastAsia="仿宋"/>
          <w:color w:val="000000"/>
          <w:sz w:val="28"/>
          <w:szCs w:val="28"/>
        </w:rPr>
      </w:pPr>
      <w:r>
        <w:rPr>
          <w:rFonts w:hint="eastAsia" w:ascii="仿宋" w:hAnsi="仿宋" w:eastAsia="仿宋" w:cs="宋体"/>
          <w:color w:val="000000"/>
          <w:sz w:val="28"/>
          <w:szCs w:val="28"/>
        </w:rPr>
        <w:t xml:space="preserve">（四）拒绝下述条件的投标人参加本次采购活动:</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85"/>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三、获取招标文件</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（一）时间:自招标公告发布之日起五个工作日。</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（二）方式：本项目不接受现场报名</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投标人</w:t>
      </w:r>
      <w:r>
        <w:rPr>
          <w:rFonts w:hint="eastAsia" w:ascii="仿宋" w:hAnsi="仿宋" w:eastAsia="仿宋"/>
          <w:b/>
          <w:bCs/>
          <w:color w:val="000000"/>
          <w:sz w:val="28"/>
          <w:szCs w:val="28"/>
        </w:rPr>
        <w:t xml:space="preserve">确认参与本项目</w:t>
      </w:r>
      <w:r>
        <w:rPr>
          <w:rFonts w:hint="eastAsia" w:ascii="仿宋" w:hAnsi="仿宋" w:eastAsia="仿宋"/>
          <w:b/>
          <w:bCs/>
          <w:color w:val="000000"/>
          <w:sz w:val="28"/>
          <w:szCs w:val="28"/>
          <w:lang w:val="en-US" w:eastAsia="zh-CN"/>
        </w:rPr>
        <w:t xml:space="preserve">投标</w:t>
      </w:r>
      <w:r>
        <w:rPr>
          <w:rFonts w:hint="eastAsia" w:ascii="仿宋" w:hAnsi="仿宋" w:eastAsia="仿宋"/>
          <w:b/>
          <w:bCs/>
          <w:color w:val="000000"/>
          <w:sz w:val="28"/>
          <w:szCs w:val="28"/>
        </w:rPr>
        <w:t xml:space="preserve">请填写《</w:t>
      </w:r>
      <w:r>
        <w:rPr>
          <w:rFonts w:hint="eastAsia" w:ascii="仿宋" w:hAnsi="仿宋" w:eastAsia="仿宋"/>
          <w:b/>
          <w:bCs/>
          <w:color w:val="000000"/>
          <w:sz w:val="28"/>
          <w:szCs w:val="28"/>
          <w:lang w:val="en-US" w:eastAsia="zh-CN"/>
        </w:rPr>
        <w:t xml:space="preserve">投标人</w:t>
      </w:r>
      <w:r>
        <w:rPr>
          <w:rFonts w:hint="eastAsia" w:ascii="仿宋" w:hAnsi="仿宋" w:eastAsia="仿宋"/>
          <w:b/>
          <w:bCs/>
          <w:color w:val="000000"/>
          <w:sz w:val="28"/>
          <w:szCs w:val="28"/>
        </w:rPr>
        <w:t xml:space="preserve">参与</w:t>
      </w:r>
      <w:r>
        <w:rPr>
          <w:rFonts w:hint="eastAsia" w:ascii="仿宋" w:hAnsi="仿宋" w:eastAsia="仿宋"/>
          <w:b/>
          <w:bCs/>
          <w:color w:val="000000"/>
          <w:sz w:val="28"/>
          <w:szCs w:val="28"/>
          <w:lang w:val="en-US" w:eastAsia="zh-CN"/>
        </w:rPr>
        <w:t xml:space="preserve">投标</w:t>
      </w:r>
      <w:r>
        <w:rPr>
          <w:rFonts w:hint="eastAsia" w:ascii="仿宋" w:hAnsi="仿宋" w:eastAsia="仿宋"/>
          <w:b/>
          <w:bCs/>
          <w:color w:val="000000"/>
          <w:sz w:val="28"/>
          <w:szCs w:val="28"/>
        </w:rPr>
        <w:t xml:space="preserve">确认函》，并将确认函发送至江苏天信建设项目咨询有限公司邮箱（邮箱：jstxzbdl@163.com）</w:t>
      </w:r>
      <w:r>
        <w:rPr>
          <w:rFonts w:hint="eastAsia" w:ascii="仿宋" w:hAnsi="仿宋" w:eastAsia="仿宋"/>
          <w:color w:val="000000"/>
          <w:sz w:val="28"/>
          <w:szCs w:val="28"/>
        </w:rPr>
        <w:t xml:space="preserve">，确认函接收及报名时间：202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12</w:t>
      </w:r>
      <w:r>
        <w:rPr>
          <w:rFonts w:hint="eastAsia" w:ascii="仿宋" w:hAnsi="仿宋" w:eastAsia="仿宋"/>
          <w:color w:val="000000"/>
          <w:sz w:val="28"/>
          <w:szCs w:val="28"/>
        </w:rPr>
        <w:t xml:space="preserve">日至202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18</w:t>
      </w:r>
      <w:r>
        <w:rPr>
          <w:rFonts w:hint="eastAsia" w:ascii="仿宋" w:hAnsi="仿宋" w:eastAsia="仿宋"/>
          <w:color w:val="000000"/>
          <w:sz w:val="28"/>
          <w:szCs w:val="28"/>
        </w:rPr>
        <w:t xml:space="preserve">日（双休、节假日除外），并电话与江苏天信建设项目咨询有限公司确认，胡工；联系电话：18852381046。本项目无须现场报名。</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四、提交投标文件截止时间、开标时间和地点</w:t>
      </w:r>
      <w:r>
        <w:rPr>
          <w:rFonts w:ascii="仿宋" w:hAnsi="仿宋" w:eastAsia="仿宋"/>
          <w:color w:val="000000"/>
          <w:sz w:val="28"/>
          <w:szCs w:val="28"/>
        </w:rPr>
      </w:r>
      <w:r/>
    </w:p>
    <w:p>
      <w:pPr>
        <w:pStyle w:val="685"/>
        <w:ind w:firstLine="28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（一）投标文件提交截止时间及开标时间:2026年</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26</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下午14</w:t>
      </w:r>
      <w:r>
        <w:rPr>
          <w:rFonts w:hint="eastAsia" w:ascii="仿宋" w:hAnsi="仿宋" w:eastAsia="仿宋"/>
          <w:color w:val="000000"/>
          <w:sz w:val="28"/>
          <w:szCs w:val="28"/>
        </w:rPr>
        <w:t xml:space="preserve">点</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分</w:t>
      </w:r>
      <w:r>
        <w:rPr>
          <w:rFonts w:ascii="仿宋" w:hAnsi="仿宋" w:eastAsia="仿宋"/>
          <w:color w:val="000000"/>
          <w:sz w:val="28"/>
          <w:szCs w:val="28"/>
        </w:rPr>
      </w:r>
      <w:r/>
    </w:p>
    <w:p>
      <w:pPr>
        <w:pStyle w:val="685"/>
        <w:ind w:firstLine="28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（二）投标文件上传地址：“苏采云”政府采购交易系统网上开标大厅。</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五、公告期限</w:t>
      </w:r>
      <w:r>
        <w:rPr>
          <w:rFonts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自本公告发布之日起五个工作日。</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六、其他补充事宜</w:t>
      </w:r>
      <w:r>
        <w:rPr>
          <w:rFonts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无。</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七、对本次采购提出询问，请按以下方式联系。</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1、采购人联系方式</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名称:淮安市医疗保障局</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地址:淮安市翔宇南道1号</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联系方式:周先生0517-83909082</w:t>
      </w:r>
      <w:r>
        <w:rPr>
          <w:rFonts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2、采购代理机构信息</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名称:江苏天信建设项目咨询有限公司</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地址:淮安市</w:t>
      </w:r>
      <w:r>
        <w:rPr>
          <w:rFonts w:hint="eastAsia" w:ascii="仿宋" w:hAnsi="仿宋" w:eastAsia="仿宋"/>
          <w:color w:val="000000"/>
          <w:sz w:val="28"/>
          <w:szCs w:val="28"/>
          <w:lang w:val="en-US" w:eastAsia="zh-CN"/>
        </w:rPr>
        <w:t xml:space="preserve">清江浦区淮海南路149号院内17号</w:t>
      </w:r>
      <w:r>
        <w:rPr>
          <w:rFonts w:ascii="仿宋" w:hAnsi="仿宋" w:eastAsia="仿宋"/>
          <w:color w:val="000000"/>
          <w:sz w:val="28"/>
          <w:szCs w:val="28"/>
          <w:lang w:val="en-US" w:eastAsia="zh-CN"/>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联系方式:单捷18852381046</w:t>
      </w:r>
      <w:r>
        <w:rPr>
          <w:rFonts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八、其他</w:t>
      </w:r>
      <w:r>
        <w:rPr>
          <w:rFonts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olor w:val="000000"/>
          <w:sz w:val="28"/>
          <w:szCs w:val="28"/>
        </w:rPr>
      </w:r>
      <w:r/>
    </w:p>
    <w:p>
      <w:pPr>
        <w:pStyle w:val="685"/>
        <w:ind w:firstLine="565"/>
        <w:spacing w:line="52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 有关本次招标的事项若存在变动或修改，敬请及时关注采购代理机构在“淮安市政府采购网”发布的更正公告。</w:t>
      </w:r>
      <w:r>
        <w:rPr>
          <w:rFonts w:hint="eastAsia" w:ascii="仿宋" w:hAnsi="仿宋" w:eastAsia="仿宋"/>
          <w:color w:val="000000"/>
          <w:sz w:val="28"/>
          <w:szCs w:val="28"/>
        </w:rPr>
      </w:r>
      <w:r/>
    </w:p>
    <w:p>
      <w:pPr>
        <w:pStyle w:val="685"/>
        <w:ind w:firstLine="565"/>
        <w:spacing w:line="52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 本次招标不收取投标保证金。</w:t>
      </w:r>
      <w:r>
        <w:rPr>
          <w:rFonts w:ascii="仿宋" w:hAnsi="仿宋" w:eastAsia="仿宋"/>
          <w:color w:val="000000"/>
          <w:sz w:val="28"/>
          <w:szCs w:val="28"/>
        </w:rPr>
      </w:r>
      <w:r/>
    </w:p>
    <w:p>
      <w:pPr>
        <w:pStyle w:val="685"/>
        <w:jc w:val="center"/>
        <w:spacing w:line="520" w:lineRule="exact"/>
        <w:rPr>
          <w:rFonts w:hint="eastAsia" w:ascii="仿宋" w:hAnsi="仿宋" w:eastAsia="仿宋"/>
          <w:b/>
          <w:color w:val="000000"/>
          <w:sz w:val="36"/>
          <w:szCs w:val="36"/>
        </w:rPr>
      </w:pPr>
      <w:r>
        <w:rPr>
          <w:rFonts w:hint="eastAsia" w:ascii="仿宋" w:hAnsi="仿宋" w:eastAsia="仿宋"/>
          <w:color w:val="000000"/>
          <w:sz w:val="28"/>
          <w:szCs w:val="28"/>
        </w:rPr>
        <w:br w:type="page" w:clear="all"/>
      </w:r>
      <w:r>
        <w:rPr>
          <w:rFonts w:hint="eastAsia" w:ascii="仿宋" w:hAnsi="仿宋" w:eastAsia="仿宋"/>
          <w:b/>
          <w:color w:val="000000"/>
          <w:sz w:val="36"/>
          <w:szCs w:val="36"/>
        </w:rPr>
        <w:t xml:space="preserve">第二章  投标人须知</w:t>
      </w:r>
      <w:r>
        <w:rPr>
          <w:rFonts w:hint="eastAsia" w:ascii="仿宋" w:hAnsi="仿宋" w:eastAsia="仿宋"/>
          <w:b/>
          <w:color w:val="000000"/>
          <w:sz w:val="36"/>
          <w:szCs w:val="36"/>
        </w:rPr>
      </w:r>
      <w:r/>
    </w:p>
    <w:p>
      <w:pPr>
        <w:pStyle w:val="685"/>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一、总则</w:t>
      </w:r>
      <w:r>
        <w:rPr>
          <w:rFonts w:hint="eastAsia" w:ascii="仿宋" w:hAnsi="仿宋" w:eastAsia="仿宋"/>
          <w:b/>
          <w:color w:val="000000"/>
          <w:sz w:val="32"/>
          <w:szCs w:val="32"/>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1.适用范围</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本招标文件仅适用于本次投标邀请中所述项目的采购。</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2.合格的投标人</w:t>
      </w:r>
      <w:r>
        <w:rPr>
          <w:rFonts w:hint="eastAsia" w:ascii="仿宋" w:hAnsi="仿宋" w:eastAsia="仿宋"/>
          <w:color w:val="000000"/>
          <w:sz w:val="28"/>
          <w:szCs w:val="28"/>
        </w:rPr>
      </w:r>
      <w:r/>
    </w:p>
    <w:p>
      <w:pPr>
        <w:pStyle w:val="685"/>
        <w:ind w:firstLine="5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2.1 满足第一章投标邀请中投标人资格要求的规定。 </w:t>
      </w:r>
      <w:r>
        <w:rPr>
          <w:rFonts w:hint="eastAsia" w:ascii="仿宋" w:hAnsi="仿宋" w:eastAsia="仿宋"/>
          <w:color w:val="000000"/>
          <w:sz w:val="28"/>
          <w:szCs w:val="28"/>
        </w:rPr>
      </w:r>
      <w:r/>
    </w:p>
    <w:p>
      <w:pPr>
        <w:pStyle w:val="685"/>
        <w:ind w:firstLine="5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2.2 满足招标文件中实质性条款的规定。</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3.适用法律</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3.2 在本项目政府采购活动过程中，如果所执行的标准有更新的，按照最新标准执行。</w:t>
      </w:r>
      <w:r>
        <w:rPr>
          <w:rFonts w:ascii="仿宋" w:hAnsi="仿宋" w:eastAsia="仿宋"/>
          <w:color w:val="000000"/>
          <w:sz w:val="28"/>
          <w:szCs w:val="28"/>
        </w:rPr>
      </w:r>
      <w:r/>
    </w:p>
    <w:p>
      <w:pPr>
        <w:pStyle w:val="68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4.投标费用</w:t>
      </w:r>
      <w:r>
        <w:rPr>
          <w:rFonts w:hint="eastAsia" w:ascii="仿宋" w:hAnsi="仿宋" w:eastAsia="仿宋"/>
          <w:color w:val="000000"/>
          <w:sz w:val="28"/>
          <w:szCs w:val="28"/>
          <w:highlight w:val="none"/>
        </w:rPr>
      </w:r>
      <w:r/>
    </w:p>
    <w:p>
      <w:pPr>
        <w:pStyle w:val="685"/>
        <w:ind w:firstLine="5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4.1 投标人应自行承担所有与参加投标有关的费用。不论投标的结果如何，江苏天信建设项目咨询有限公司（以下简称采购代理机构）在任何情况下均无义务和责任承担这些费用。</w:t>
      </w:r>
      <w:r>
        <w:rPr>
          <w:rFonts w:hint="eastAsia" w:ascii="仿宋" w:hAnsi="仿宋" w:eastAsia="仿宋"/>
          <w:color w:val="000000"/>
          <w:sz w:val="28"/>
          <w:szCs w:val="28"/>
          <w:highlight w:val="none"/>
        </w:rPr>
      </w:r>
      <w:r/>
    </w:p>
    <w:p>
      <w:pPr>
        <w:pStyle w:val="685"/>
        <w:ind w:firstLine="555"/>
        <w:spacing w:line="520" w:lineRule="exact"/>
        <w:rPr>
          <w:rFonts w:hint="eastAsia" w:ascii="仿宋" w:hAnsi="仿宋" w:eastAsia="仿宋"/>
          <w:b/>
          <w:bCs/>
          <w:color w:val="000000"/>
          <w:sz w:val="28"/>
          <w:szCs w:val="28"/>
        </w:rPr>
      </w:pPr>
      <w:r>
        <w:rPr>
          <w:rFonts w:hint="eastAsia" w:ascii="仿宋" w:hAnsi="仿宋" w:eastAsia="仿宋"/>
          <w:color w:val="000000"/>
          <w:sz w:val="28"/>
          <w:szCs w:val="28"/>
          <w:highlight w:val="none"/>
        </w:rPr>
        <w:t xml:space="preserve">4.2 本项</w:t>
      </w:r>
      <w:r>
        <w:rPr>
          <w:rStyle w:val="962"/>
          <w:rFonts w:ascii="仿宋" w:hAnsi="仿宋" w:eastAsia="仿宋"/>
          <w:color w:val="000000"/>
          <w:sz w:val="28"/>
          <w:szCs w:val="28"/>
          <w:highlight w:val="none"/>
        </w:rPr>
        <w:t xml:space="preserve">目代理服务费</w:t>
      </w:r>
      <w:r>
        <w:rPr>
          <w:rFonts w:hint="eastAsia" w:ascii="仿宋" w:hAnsi="仿宋" w:eastAsia="仿宋" w:cs="仿宋"/>
          <w:color w:val="000000"/>
          <w:sz w:val="28"/>
          <w:szCs w:val="28"/>
          <w:highlight w:val="none"/>
        </w:rPr>
        <w:t xml:space="preserve">参考苏政采协[2024]20号文收费标准折收后收取人民币柒仟元整</w:t>
      </w:r>
      <w:r>
        <w:rPr>
          <w:rStyle w:val="962"/>
          <w:rFonts w:hint="eastAsia" w:ascii="仿宋" w:hAnsi="仿宋" w:eastAsia="仿宋"/>
          <w:color w:val="000000"/>
          <w:sz w:val="28"/>
          <w:szCs w:val="28"/>
          <w:highlight w:val="none"/>
        </w:rPr>
        <w:t xml:space="preserve">，专家论证费和评审费按实计取，中标人</w:t>
      </w:r>
      <w:r>
        <w:rPr>
          <w:rStyle w:val="962"/>
          <w:rFonts w:ascii="仿宋" w:hAnsi="仿宋" w:eastAsia="仿宋"/>
          <w:color w:val="000000"/>
          <w:sz w:val="28"/>
          <w:szCs w:val="28"/>
          <w:highlight w:val="none"/>
        </w:rPr>
        <w:t xml:space="preserve">必须在</w:t>
      </w:r>
      <w:r>
        <w:rPr>
          <w:rStyle w:val="962"/>
          <w:rFonts w:hint="eastAsia" w:ascii="仿宋" w:hAnsi="仿宋" w:eastAsia="仿宋"/>
          <w:color w:val="000000"/>
          <w:sz w:val="28"/>
          <w:szCs w:val="28"/>
          <w:highlight w:val="none"/>
        </w:rPr>
        <w:t xml:space="preserve">中标</w:t>
      </w:r>
      <w:r>
        <w:rPr>
          <w:rStyle w:val="962"/>
          <w:rFonts w:ascii="仿宋" w:hAnsi="仿宋" w:eastAsia="仿宋"/>
          <w:color w:val="000000"/>
          <w:sz w:val="28"/>
          <w:szCs w:val="28"/>
          <w:highlight w:val="none"/>
        </w:rPr>
        <w:t xml:space="preserve">通知书发出前向</w:t>
      </w:r>
      <w:r>
        <w:rPr>
          <w:rFonts w:hint="eastAsia" w:ascii="仿宋" w:hAnsi="仿宋" w:eastAsia="仿宋"/>
          <w:color w:val="000000"/>
          <w:sz w:val="28"/>
          <w:szCs w:val="28"/>
          <w:highlight w:val="none"/>
        </w:rPr>
        <w:t xml:space="preserve">采购代理机构</w:t>
      </w:r>
      <w:r>
        <w:rPr>
          <w:rStyle w:val="962"/>
          <w:rFonts w:hint="eastAsia" w:ascii="仿宋" w:hAnsi="仿宋" w:eastAsia="仿宋"/>
          <w:color w:val="000000"/>
          <w:sz w:val="28"/>
          <w:szCs w:val="28"/>
          <w:highlight w:val="none"/>
        </w:rPr>
        <w:t xml:space="preserve">一次性支付上述费用</w:t>
      </w:r>
      <w:r>
        <w:rPr>
          <w:rStyle w:val="962"/>
          <w:rFonts w:ascii="仿宋" w:hAnsi="仿宋" w:eastAsia="仿宋"/>
          <w:color w:val="000000"/>
          <w:sz w:val="28"/>
          <w:szCs w:val="28"/>
          <w:highlight w:val="none"/>
        </w:rPr>
        <w:t xml:space="preserve">，此费用须包含在</w:t>
      </w:r>
      <w:r>
        <w:rPr>
          <w:rStyle w:val="962"/>
          <w:rFonts w:hint="eastAsia" w:ascii="仿宋" w:hAnsi="仿宋" w:eastAsia="仿宋"/>
          <w:color w:val="000000"/>
          <w:sz w:val="28"/>
          <w:szCs w:val="28"/>
          <w:highlight w:val="none"/>
        </w:rPr>
        <w:t xml:space="preserve">投标</w:t>
      </w:r>
      <w:r>
        <w:rPr>
          <w:rStyle w:val="962"/>
          <w:rFonts w:ascii="仿宋" w:hAnsi="仿宋" w:eastAsia="仿宋"/>
          <w:color w:val="000000"/>
          <w:sz w:val="28"/>
          <w:szCs w:val="28"/>
          <w:highlight w:val="none"/>
        </w:rPr>
        <w:t xml:space="preserve">报价中，但无须单独列项计取</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rPr>
        <w:t xml:space="preserve">中标人在领取中标通知书时，递交五份系统打印的纸质投标文件至江苏天信建设项目咨询有限公司。</w:t>
      </w:r>
      <w:r>
        <w:rPr>
          <w:rFonts w:hint="eastAsia" w:ascii="仿宋" w:hAnsi="仿宋" w:eastAsia="仿宋"/>
          <w:b/>
          <w:bCs/>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5、招标文件的约束力</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5.1投标人一旦参加本项目采购活动，即被认为接受了本招标文件的规定和约束。</w:t>
      </w:r>
      <w:r>
        <w:rPr>
          <w:rFonts w:hint="eastAsia" w:ascii="仿宋" w:hAnsi="仿宋" w:eastAsia="仿宋"/>
          <w:color w:val="000000"/>
          <w:sz w:val="28"/>
          <w:szCs w:val="28"/>
        </w:rPr>
      </w:r>
      <w:r/>
    </w:p>
    <w:p>
      <w:pPr>
        <w:pStyle w:val="685"/>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二、招标文件</w:t>
      </w:r>
      <w:r>
        <w:rPr>
          <w:rFonts w:hint="eastAsia" w:ascii="仿宋" w:hAnsi="仿宋" w:eastAsia="仿宋"/>
          <w:b/>
          <w:color w:val="000000"/>
          <w:sz w:val="32"/>
          <w:szCs w:val="32"/>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6.招标文件由以下部分组成:</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6.1 投标邀请</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6.2 投标人须知</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6.3评标方法与评标标准 </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6.4 合同格式及条款</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6.5 项目采购需求</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6.6 投标文件</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7.招标文件的更正或补充</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7.1 在投标截止时间之前，采购代理机构可以对招标文件进行修改。</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7.2 采购代理机构有权按照法定的要求推迟投标截止日期和开标日期。</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7.3 招标文件的修改将在江苏政府采购网、淮安市政府采购网公布，补充文件将作为招标文件的组成部分，并对投标人具有约束力。</w:t>
      </w:r>
      <w:r>
        <w:rPr>
          <w:rFonts w:hint="eastAsia" w:ascii="仿宋" w:hAnsi="仿宋" w:eastAsia="仿宋"/>
          <w:color w:val="000000"/>
          <w:sz w:val="28"/>
          <w:szCs w:val="28"/>
        </w:rPr>
      </w:r>
      <w:r/>
    </w:p>
    <w:p>
      <w:pPr>
        <w:pStyle w:val="685"/>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三、投标文件的编制</w:t>
      </w:r>
      <w:r>
        <w:rPr>
          <w:rFonts w:hint="eastAsia" w:ascii="仿宋" w:hAnsi="仿宋" w:eastAsia="仿宋"/>
          <w:b/>
          <w:color w:val="000000"/>
          <w:sz w:val="32"/>
          <w:szCs w:val="32"/>
        </w:rPr>
      </w:r>
      <w:r/>
    </w:p>
    <w:p>
      <w:pPr>
        <w:pStyle w:val="685"/>
        <w:spacing w:line="520" w:lineRule="exact"/>
        <w:rPr>
          <w:rFonts w:ascii="仿宋" w:hAnsi="仿宋" w:eastAsia="仿宋"/>
          <w:color w:val="000000"/>
          <w:sz w:val="28"/>
          <w:szCs w:val="28"/>
        </w:rPr>
      </w:pPr>
      <w:r/>
      <w:bookmarkStart w:id="0" w:name="_Toc16938530"/>
      <w:r/>
      <w:bookmarkStart w:id="1" w:name="_Toc20823286"/>
      <w:r/>
      <w:bookmarkStart w:id="2" w:name="_Toc513029214"/>
      <w:r/>
      <w:bookmarkStart w:id="3" w:name="_Toc462564073"/>
      <w:r>
        <w:rPr>
          <w:rFonts w:hint="eastAsia" w:ascii="仿宋" w:hAnsi="仿宋" w:eastAsia="仿宋"/>
          <w:color w:val="000000"/>
          <w:sz w:val="28"/>
          <w:szCs w:val="28"/>
        </w:rPr>
        <w:t xml:space="preserve">8.投标文件的语言及度量衡单位</w:t>
      </w:r>
      <w:bookmarkEnd w:id="0"/>
      <w:r/>
      <w:bookmarkEnd w:id="1"/>
      <w:r/>
      <w:bookmarkEnd w:id="2"/>
      <w:r/>
      <w:bookmarkEnd w:id="3"/>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8.1 投标人提交的投标文件以及投标人与采购代理机构就有关投标的所有来往通知、函件和文件均应使用简体中文。</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8.2 除技术性能另有规定外，投标文件所使用的度量衡单位，均须采用国家法定计量单位。</w:t>
      </w:r>
      <w:r>
        <w:rPr>
          <w:rFonts w:hint="eastAsia"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9.投标文件构成</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000000"/>
          <w:sz w:val="28"/>
          <w:szCs w:val="28"/>
          <w:lang w:val="zh-CN"/>
        </w:rPr>
        <w:t xml:space="preserve">请投标人根据本招标文件的要求在指定模块中上传</w:t>
      </w:r>
      <w:r>
        <w:rPr>
          <w:rFonts w:hint="eastAsia" w:ascii="仿宋" w:hAnsi="仿宋" w:eastAsia="仿宋"/>
          <w:color w:val="000000"/>
          <w:sz w:val="28"/>
          <w:szCs w:val="28"/>
        </w:rPr>
        <w:t xml:space="preserve">相应</w:t>
      </w:r>
      <w:r>
        <w:rPr>
          <w:rFonts w:hint="eastAsia" w:ascii="仿宋" w:hAnsi="仿宋" w:eastAsia="仿宋"/>
          <w:color w:val="000000"/>
          <w:sz w:val="28"/>
          <w:szCs w:val="28"/>
          <w:lang w:val="zh-CN"/>
        </w:rPr>
        <w:t xml:space="preserve">的投标材料，未按招标文件要求在指定模块上传</w:t>
      </w:r>
      <w:r>
        <w:rPr>
          <w:rFonts w:hint="eastAsia" w:ascii="仿宋" w:hAnsi="仿宋" w:eastAsia="仿宋"/>
          <w:color w:val="000000"/>
          <w:sz w:val="28"/>
          <w:szCs w:val="28"/>
        </w:rPr>
        <w:t xml:space="preserve">相应</w:t>
      </w:r>
      <w:r>
        <w:rPr>
          <w:rFonts w:hint="eastAsia" w:ascii="仿宋" w:hAnsi="仿宋" w:eastAsia="仿宋"/>
          <w:color w:val="000000"/>
          <w:sz w:val="28"/>
          <w:szCs w:val="28"/>
          <w:lang w:val="zh-CN"/>
        </w:rPr>
        <w:t xml:space="preserve">的投标材料的，</w:t>
      </w:r>
      <w:r>
        <w:rPr>
          <w:rFonts w:hint="eastAsia" w:ascii="仿宋" w:hAnsi="仿宋" w:eastAsia="仿宋"/>
          <w:color w:val="000000"/>
          <w:sz w:val="28"/>
          <w:szCs w:val="28"/>
        </w:rPr>
        <w:t xml:space="preserve">视同未提交该投标材料处理。</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9.2 如标书制作工具中格式和内容与“江苏省政府采购网”、“淮安市政府采购网”发布的招标文件不一致，请以“江苏省政府采购网”、“淮安市政府采购网”发布的招标文件为准。</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10.证明投标人及投标标的符合招标文件规定的文件</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10.1 投标人应按照招标文件要求提交证明文件，证明其及投标标的符合招标文件规定。</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10.2招标文件对证明文件无明确形式要求的，证明文件可以以文字资料、图纸和数据等形式提交。</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11.投标分项报价表</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11.1 投标人应按照招标文件规定格式填报投标分项报价表。</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11.2 投标货币。投标文件中的单价和总价无特殊规定的采用人民币报价，以元为单位标注。招标文件中另有规定的按规定执行。</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12.技术要求响应及偏离表、商务要求响应及偏离表（如有）</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12.1 投标人需对招标文件中的技术要求与商务要求逐项作出响应或偏离，并说明原因。</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12.2 投标人可在投标文件中提供认为需要的其他技术文件或说明。</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13.服务承诺、培训计划、人员安排及其他（如有）</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13.2 投标人需根据招标文件要求提供培训计划。</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13.3 投标人需根据招标文件要求提供所投标的的主要组成部分、功能设计、实现思路及关键技术等。</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bookmarkStart w:id="4" w:name="_Toc49090510"/>
      <w:r/>
      <w:bookmarkStart w:id="5" w:name="_Toc14577359"/>
      <w:r>
        <w:rPr>
          <w:rFonts w:hint="eastAsia" w:ascii="仿宋" w:hAnsi="仿宋" w:eastAsia="仿宋"/>
          <w:color w:val="000000"/>
          <w:sz w:val="28"/>
          <w:szCs w:val="28"/>
        </w:rPr>
        <w:t xml:space="preserve">14.投标函和开标一览表</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14.1 投标人应按照招标文件中提供的格式完整、正确填写投标函、开标一览表。</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bookmarkEnd w:id="4"/>
      <w:r/>
      <w:bookmarkEnd w:id="5"/>
      <w:r/>
      <w:bookmarkStart w:id="6" w:name="_Toc49090511"/>
      <w:r/>
      <w:bookmarkStart w:id="7" w:name="_Toc14577360"/>
      <w:r>
        <w:rPr>
          <w:rFonts w:hint="eastAsia" w:ascii="仿宋" w:hAnsi="仿宋" w:eastAsia="仿宋"/>
          <w:color w:val="000000"/>
          <w:sz w:val="28"/>
          <w:szCs w:val="28"/>
        </w:rPr>
        <w:t xml:space="preserve">15.投标有效期</w:t>
      </w:r>
      <w:bookmarkEnd w:id="6"/>
      <w:r/>
      <w:bookmarkEnd w:id="7"/>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15.1 投标有效期为采购代理机构规定的开标之日后九十（90）天。投标有效期比规定短的将被视为未实质性响应招标文件而予以拒绝。</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16.投标有效期的延长</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仿宋" w:hAnsi="仿宋" w:eastAsia="仿宋"/>
          <w:color w:val="000000"/>
          <w:sz w:val="28"/>
          <w:szCs w:val="28"/>
        </w:rPr>
      </w:r>
      <w:r/>
    </w:p>
    <w:p>
      <w:pPr>
        <w:pStyle w:val="685"/>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17.方案部分（如本项目涉及的话）</w:t>
      </w:r>
      <w:r>
        <w:rPr>
          <w:rFonts w:hint="eastAsia" w:ascii="仿宋" w:hAnsi="仿宋" w:eastAsia="仿宋"/>
          <w:bCs/>
          <w:color w:val="000000"/>
          <w:sz w:val="28"/>
          <w:szCs w:val="28"/>
        </w:rPr>
      </w:r>
      <w:r/>
    </w:p>
    <w:p>
      <w:pPr>
        <w:pStyle w:val="68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 本项目评标标准中的方案部分</w:t>
      </w:r>
      <w:r>
        <w:rPr>
          <w:rFonts w:hint="eastAsia" w:ascii="仿宋" w:hAnsi="仿宋" w:eastAsia="仿宋"/>
          <w:b/>
          <w:color w:val="000000"/>
          <w:sz w:val="28"/>
          <w:szCs w:val="28"/>
        </w:rPr>
        <w:t xml:space="preserve">不采用</w:t>
      </w:r>
      <w:r>
        <w:rPr>
          <w:rFonts w:hint="eastAsia" w:ascii="仿宋" w:hAnsi="仿宋" w:eastAsia="仿宋"/>
          <w:bCs/>
          <w:color w:val="000000"/>
          <w:sz w:val="28"/>
          <w:szCs w:val="28"/>
        </w:rPr>
        <w:t xml:space="preserve">暗标方式进行评审。</w:t>
      </w:r>
      <w:r>
        <w:rPr>
          <w:rFonts w:hint="eastAsia" w:ascii="仿宋" w:hAnsi="仿宋" w:eastAsia="仿宋"/>
          <w:bCs/>
          <w:color w:val="000000"/>
          <w:sz w:val="28"/>
          <w:szCs w:val="28"/>
        </w:rPr>
      </w:r>
      <w:r/>
    </w:p>
    <w:p>
      <w:pPr>
        <w:pStyle w:val="685"/>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17.2 方案部分采用暗标方式进行评审的编制要求：</w:t>
      </w:r>
      <w:r>
        <w:rPr>
          <w:rFonts w:ascii="仿宋" w:hAnsi="仿宋" w:eastAsia="仿宋"/>
          <w:bCs/>
          <w:color w:val="000000"/>
          <w:sz w:val="28"/>
          <w:szCs w:val="28"/>
        </w:rPr>
      </w:r>
      <w:r/>
    </w:p>
    <w:p>
      <w:pPr>
        <w:pStyle w:val="68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投标人方案部分能够正常显示的，即视为“苏采云”系统方案部分暗标功能运行无故障。</w:t>
      </w:r>
      <w:r>
        <w:rPr>
          <w:rFonts w:hint="eastAsia" w:ascii="仿宋" w:hAnsi="仿宋" w:eastAsia="仿宋"/>
          <w:bCs/>
          <w:color w:val="000000"/>
          <w:sz w:val="28"/>
          <w:szCs w:val="28"/>
        </w:rPr>
      </w:r>
      <w:r/>
    </w:p>
    <w:p>
      <w:pPr>
        <w:pStyle w:val="68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17.3 投标人应按第17.2的要求编制方案，经三分之二评委认定，投标人未按第17.2的要求编制方案的，按未提供方案处理。</w:t>
      </w:r>
      <w:r>
        <w:rPr>
          <w:rFonts w:hint="eastAsia" w:ascii="仿宋" w:hAnsi="仿宋" w:eastAsia="仿宋"/>
          <w:bCs/>
          <w:color w:val="000000"/>
          <w:sz w:val="28"/>
          <w:szCs w:val="28"/>
        </w:rPr>
      </w:r>
      <w:r/>
    </w:p>
    <w:p>
      <w:pPr>
        <w:pStyle w:val="685"/>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四、投标文件上传</w:t>
      </w:r>
      <w:r>
        <w:rPr>
          <w:rFonts w:hint="eastAsia" w:ascii="仿宋" w:hAnsi="仿宋" w:eastAsia="仿宋"/>
          <w:b/>
          <w:color w:val="000000"/>
          <w:sz w:val="32"/>
          <w:szCs w:val="32"/>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18.投标文件的上传</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18.1 投标人应当按照《操作手册》规定，在投标截止时间前</w:t>
      </w:r>
      <w:r>
        <w:rPr>
          <w:rFonts w:ascii="仿宋" w:hAnsi="仿宋" w:eastAsia="仿宋"/>
          <w:color w:val="000000"/>
          <w:sz w:val="28"/>
          <w:szCs w:val="28"/>
        </w:rPr>
        <w:t xml:space="preserve">制作</w:t>
      </w:r>
      <w:r>
        <w:rPr>
          <w:rFonts w:hint="eastAsia" w:ascii="仿宋" w:hAnsi="仿宋" w:eastAsia="仿宋"/>
          <w:color w:val="000000"/>
          <w:sz w:val="28"/>
          <w:szCs w:val="28"/>
        </w:rPr>
        <w:t xml:space="preserve">并上传电子投标文件。</w:t>
      </w:r>
      <w:r>
        <w:rPr>
          <w:rFonts w:ascii="仿宋" w:hAnsi="仿宋" w:eastAsia="仿宋"/>
          <w:color w:val="000000"/>
          <w:sz w:val="28"/>
          <w:szCs w:val="28"/>
        </w:rPr>
      </w:r>
      <w:r/>
    </w:p>
    <w:p>
      <w:pPr>
        <w:pStyle w:val="685"/>
        <w:ind w:firstLine="560"/>
        <w:spacing w:line="520" w:lineRule="exact"/>
        <w:rPr>
          <w:rFonts w:hint="eastAsia" w:ascii="仿宋" w:hAnsi="仿宋" w:eastAsia="仿宋" w:cs="宋体"/>
          <w:bCs/>
          <w:color w:val="000000"/>
          <w:sz w:val="28"/>
          <w:szCs w:val="28"/>
          <w:lang w:val="zh-CN"/>
        </w:rPr>
      </w:pPr>
      <w:r>
        <w:rPr>
          <w:rFonts w:hint="eastAsia" w:ascii="仿宋" w:hAnsi="仿宋" w:eastAsia="仿宋"/>
          <w:color w:val="000000"/>
          <w:sz w:val="28"/>
          <w:szCs w:val="28"/>
        </w:rPr>
        <w:t xml:space="preserve">18.2 投标人上传的电子投标文件内容不清楚或不清晰的（含扫描</w:t>
      </w:r>
      <w:r>
        <w:rPr>
          <w:rFonts w:hint="eastAsia" w:ascii="仿宋" w:hAnsi="仿宋" w:eastAsia="仿宋" w:cs="宋体"/>
          <w:bCs/>
          <w:color w:val="000000"/>
          <w:sz w:val="28"/>
          <w:szCs w:val="28"/>
        </w:rPr>
        <w:t xml:space="preserve">件），造成无法评审或部分影响评审的，</w:t>
      </w:r>
      <w:r>
        <w:rPr>
          <w:rFonts w:hint="eastAsia" w:ascii="仿宋" w:hAnsi="仿宋" w:eastAsia="仿宋" w:cs="宋体"/>
          <w:bCs/>
          <w:color w:val="000000"/>
          <w:sz w:val="28"/>
          <w:szCs w:val="28"/>
          <w:lang w:val="zh-CN"/>
        </w:rPr>
        <w:t xml:space="preserve">责任由</w:t>
      </w:r>
      <w:r>
        <w:rPr>
          <w:rFonts w:hint="eastAsia" w:ascii="仿宋" w:hAnsi="仿宋" w:eastAsia="仿宋" w:cs="宋体"/>
          <w:bCs/>
          <w:color w:val="000000"/>
          <w:sz w:val="28"/>
          <w:szCs w:val="28"/>
        </w:rPr>
        <w:t xml:space="preserve">投标人</w:t>
      </w:r>
      <w:r>
        <w:rPr>
          <w:rFonts w:hint="eastAsia" w:ascii="仿宋" w:hAnsi="仿宋" w:eastAsia="仿宋" w:cs="宋体"/>
          <w:bCs/>
          <w:color w:val="000000"/>
          <w:sz w:val="28"/>
          <w:szCs w:val="28"/>
          <w:lang w:val="zh-CN"/>
        </w:rPr>
        <w:t xml:space="preserve">自负。</w:t>
      </w:r>
      <w:r>
        <w:rPr>
          <w:rFonts w:hint="eastAsia" w:ascii="仿宋" w:hAnsi="仿宋" w:eastAsia="仿宋" w:cs="宋体"/>
          <w:bCs/>
          <w:color w:val="000000"/>
          <w:sz w:val="28"/>
          <w:szCs w:val="28"/>
          <w:lang w:val="zh-CN"/>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18.3 投标人上传电子投标文件的时间不得迟于投标邀请中规定的截止时间。</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18.4 采购代理机构可以按第7条规定，通过修改招标文件有权酌情延长投标文件接收截止时间。在此情况下，投标人的所有权利和义务以及投标人受制约的截止日期均应以延长后新的截止日期为准。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19.投标文件被拒绝接收的情形</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19.1 在招标文件规定的提交投标文件截止时间后上传的电子投标文件。</w:t>
      </w:r>
      <w:r>
        <w:rPr>
          <w:rFonts w:hint="eastAsia" w:ascii="仿宋" w:hAnsi="仿宋" w:eastAsia="仿宋"/>
          <w:color w:val="000000"/>
          <w:sz w:val="28"/>
          <w:szCs w:val="28"/>
        </w:rPr>
      </w:r>
      <w:r/>
    </w:p>
    <w:p>
      <w:pPr>
        <w:pStyle w:val="685"/>
        <w:spacing w:line="520" w:lineRule="exact"/>
        <w:rPr>
          <w:rFonts w:hint="eastAsia" w:ascii="仿宋" w:hAnsi="仿宋" w:eastAsia="仿宋"/>
          <w:b/>
          <w:color w:val="000000"/>
          <w:sz w:val="28"/>
          <w:szCs w:val="28"/>
        </w:rPr>
      </w:pPr>
      <w:r>
        <w:rPr>
          <w:rFonts w:hint="eastAsia" w:ascii="仿宋" w:hAnsi="仿宋" w:eastAsia="仿宋"/>
          <w:color w:val="000000"/>
          <w:sz w:val="28"/>
          <w:szCs w:val="28"/>
        </w:rPr>
        <w:t xml:space="preserve">20.投标文件的修改和撤回</w:t>
      </w:r>
      <w:r>
        <w:rPr>
          <w:rFonts w:hint="eastAsia" w:ascii="仿宋" w:hAnsi="仿宋" w:eastAsia="仿宋"/>
          <w:b/>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20.1 投标人在上传电子投标文件后可以对其修改或撤回，但这种修改和撤回，必须在规定的开标时间之前，具体操作方法见《操作手册》。</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20.2 投标人不得在开标时间以后修改电子投标文件。</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20.3 投标人不得在提交电子投标文件截止时间起至投标有效期满前撤回电子投标文件。</w:t>
      </w:r>
      <w:r>
        <w:rPr>
          <w:rFonts w:hint="eastAsia" w:ascii="仿宋" w:hAnsi="仿宋" w:eastAsia="仿宋"/>
          <w:color w:val="000000"/>
          <w:sz w:val="28"/>
          <w:szCs w:val="28"/>
        </w:rPr>
      </w:r>
      <w:r/>
    </w:p>
    <w:p>
      <w:pPr>
        <w:pStyle w:val="685"/>
        <w:numPr>
          <w:ilvl w:val="0"/>
          <w:numId w:val="4"/>
        </w:numPr>
        <w:spacing w:line="520" w:lineRule="exact"/>
        <w:rPr>
          <w:rFonts w:hint="eastAsia" w:ascii="仿宋" w:hAnsi="仿宋" w:eastAsia="仿宋"/>
          <w:b/>
          <w:color w:val="000000"/>
          <w:sz w:val="32"/>
          <w:szCs w:val="32"/>
        </w:rPr>
      </w:pPr>
      <w:r/>
      <w:bookmarkStart w:id="8" w:name="_Toc162083530"/>
      <w:r>
        <w:rPr>
          <w:rFonts w:hint="eastAsia" w:ascii="仿宋" w:hAnsi="仿宋" w:eastAsia="仿宋"/>
          <w:b/>
          <w:color w:val="000000"/>
          <w:sz w:val="32"/>
          <w:szCs w:val="32"/>
        </w:rPr>
        <w:t xml:space="preserve">开标及评标</w:t>
      </w:r>
      <w:r>
        <w:rPr>
          <w:rFonts w:hint="eastAsia" w:ascii="仿宋" w:hAnsi="仿宋" w:eastAsia="仿宋"/>
          <w:b/>
          <w:color w:val="000000"/>
          <w:sz w:val="32"/>
          <w:szCs w:val="32"/>
        </w:rPr>
      </w:r>
      <w:r/>
    </w:p>
    <w:p>
      <w:pPr>
        <w:pStyle w:val="685"/>
        <w:spacing w:line="520" w:lineRule="exact"/>
        <w:rPr>
          <w:rFonts w:hint="eastAsia" w:ascii="仿宋" w:hAnsi="仿宋" w:eastAsia="仿宋"/>
          <w:color w:val="000000"/>
          <w:sz w:val="28"/>
          <w:szCs w:val="28"/>
        </w:rPr>
      </w:pPr>
      <w:r/>
      <w:bookmarkEnd w:id="8"/>
      <w:r>
        <w:rPr>
          <w:rFonts w:hint="eastAsia" w:ascii="仿宋" w:hAnsi="仿宋" w:eastAsia="仿宋"/>
          <w:color w:val="000000"/>
          <w:sz w:val="28"/>
          <w:szCs w:val="28"/>
        </w:rPr>
        <w:t xml:space="preserve">21.开标</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21.1 采购代理机构将在招标公告中规定的时间和地点组织开标。投标人应当按照《操作手册》规定，</w:t>
      </w:r>
      <w:r>
        <w:rPr>
          <w:rFonts w:ascii="仿宋" w:hAnsi="仿宋" w:eastAsia="仿宋"/>
          <w:color w:val="000000"/>
          <w:sz w:val="28"/>
          <w:szCs w:val="28"/>
        </w:rPr>
        <w:t xml:space="preserve">参加开标活动</w:t>
      </w:r>
      <w:r>
        <w:rPr>
          <w:rFonts w:hint="eastAsia" w:ascii="仿宋" w:hAnsi="仿宋" w:eastAsia="仿宋"/>
          <w:color w:val="000000"/>
          <w:sz w:val="28"/>
          <w:szCs w:val="28"/>
        </w:rPr>
        <w:t xml:space="preserve">和在苏采云系统规定的时间内对投标文件进行解密。</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21.2 开标仪式由采购代理机构组织。苏采云系统将自动对</w:t>
      </w:r>
      <w:r>
        <w:rPr>
          <w:rFonts w:ascii="仿宋" w:hAnsi="仿宋" w:eastAsia="仿宋"/>
          <w:color w:val="000000"/>
          <w:sz w:val="28"/>
          <w:szCs w:val="28"/>
        </w:rPr>
        <w:t xml:space="preserve">项目进行开标，</w:t>
      </w:r>
      <w:r>
        <w:rPr>
          <w:rFonts w:hint="eastAsia" w:ascii="仿宋" w:hAnsi="仿宋" w:eastAsia="仿宋"/>
          <w:color w:val="000000"/>
          <w:sz w:val="28"/>
          <w:szCs w:val="28"/>
        </w:rPr>
        <w:t xml:space="preserve">并宣布各投标人名称和投标价格。</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21.3 投标人在开标过程中涉及的投标文件解密、开标结果确认等工作，应按照《操作手册》规定执行。</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21.4 投标人如果对开标过程和开标记录有疑义，应当根据《操作手册》规定提出，如苏采云系统中《开标记录表》宣布后5分钟内未提出的，视同认可开标结果。</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bookmarkStart w:id="9" w:name="_Toc20823303"/>
      <w:r/>
      <w:bookmarkStart w:id="10" w:name="_Toc16938547"/>
      <w:r/>
      <w:bookmarkStart w:id="11" w:name="_Toc513029231"/>
      <w:r>
        <w:rPr>
          <w:rFonts w:hint="eastAsia" w:ascii="仿宋" w:hAnsi="仿宋" w:eastAsia="仿宋"/>
          <w:color w:val="000000"/>
          <w:sz w:val="28"/>
          <w:szCs w:val="28"/>
        </w:rPr>
        <w:t xml:space="preserve">22.评标委员会</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22.1 开标后，采购代理机构将立即组织评标委员会（以下简称评委会）进行评标。</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    22.2 评委会由采购人代表和有关技术、经济等方面的专家组成，且人员构成符合政府采购有关规定。</w:t>
      </w:r>
      <w:r>
        <w:rPr>
          <w:rFonts w:ascii="仿宋" w:hAnsi="仿宋" w:eastAsia="仿宋"/>
          <w:color w:val="000000"/>
          <w:sz w:val="28"/>
          <w:szCs w:val="28"/>
        </w:rPr>
      </w:r>
      <w:r/>
    </w:p>
    <w:p>
      <w:pPr>
        <w:pStyle w:val="685"/>
        <w:ind w:firstLine="28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  22.3 评委会独立工作，负责评审所有投标文件并确定中标候选人。</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23．评标过程的保密与公正</w:t>
      </w:r>
      <w:bookmarkEnd w:id="9"/>
      <w:r/>
      <w:bookmarkEnd w:id="10"/>
      <w:r/>
      <w:bookmarkEnd w:id="11"/>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23.1 凡是与审查、澄清、评价和比较投标的有关资料以及投标建议等，采购人、评委、采购代理机构均不得向投标人或与评标无关的其他人员透露。</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23.2 在评标过程中，投标人不得以任何行为影响评标过程，否则其投标文件将被作为无效投标文件。</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3.</w:t>
      </w:r>
      <w:r>
        <w:rPr>
          <w:rFonts w:ascii="仿宋" w:hAnsi="仿宋" w:eastAsia="仿宋"/>
          <w:color w:val="000000"/>
          <w:sz w:val="28"/>
          <w:szCs w:val="28"/>
        </w:rPr>
        <w:t xml:space="preserve">3</w:t>
      </w:r>
      <w:r>
        <w:rPr>
          <w:rFonts w:hint="eastAsia" w:ascii="仿宋" w:hAnsi="仿宋" w:eastAsia="仿宋"/>
          <w:color w:val="000000"/>
          <w:sz w:val="28"/>
          <w:szCs w:val="28"/>
        </w:rPr>
        <w:t xml:space="preserve"> 采购代理机构和评标委员会不向未中标的投标人解释未中标原因，也不公布评标过程中的相关细节。</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23.</w:t>
      </w:r>
      <w:r>
        <w:rPr>
          <w:rFonts w:ascii="仿宋" w:hAnsi="仿宋" w:eastAsia="仿宋"/>
          <w:color w:val="000000"/>
          <w:sz w:val="28"/>
          <w:szCs w:val="28"/>
        </w:rPr>
        <w:t xml:space="preserve">4</w:t>
      </w:r>
      <w:r>
        <w:rPr>
          <w:rFonts w:hint="eastAsia" w:ascii="仿宋" w:hAnsi="仿宋" w:eastAsia="仿宋"/>
          <w:color w:val="000000"/>
          <w:sz w:val="28"/>
          <w:szCs w:val="28"/>
        </w:rPr>
        <w:t xml:space="preserve"> 采用综合评分法的项目，未中标的投标人可于中标结果公告期限届满之日起通过苏采云系统查看自己的评审得分及排序情况。</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bookmarkStart w:id="12" w:name="_Toc513029232"/>
      <w:r/>
      <w:bookmarkStart w:id="13" w:name="_Toc16938548"/>
      <w:r/>
      <w:bookmarkStart w:id="14" w:name="_Toc20823304"/>
      <w:r>
        <w:rPr>
          <w:rFonts w:hint="eastAsia" w:ascii="仿宋" w:hAnsi="仿宋" w:eastAsia="仿宋"/>
          <w:color w:val="000000"/>
          <w:sz w:val="28"/>
          <w:szCs w:val="28"/>
        </w:rPr>
        <w:t xml:space="preserve">24．投标文件的澄清</w:t>
      </w:r>
      <w:bookmarkEnd w:id="12"/>
      <w:r/>
      <w:bookmarkEnd w:id="13"/>
      <w:r/>
      <w:bookmarkEnd w:id="14"/>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bookmarkStart w:id="15" w:name="_Toc20823305"/>
      <w:r/>
      <w:bookmarkStart w:id="16" w:name="_Toc16938549"/>
      <w:r/>
      <w:bookmarkStart w:id="17" w:name="_Toc513029233"/>
      <w:r>
        <w:rPr>
          <w:rFonts w:ascii="仿宋" w:hAnsi="仿宋" w:eastAsia="仿宋"/>
          <w:color w:val="000000"/>
          <w:sz w:val="28"/>
          <w:szCs w:val="28"/>
        </w:rPr>
        <w:t xml:space="preserve">2</w:t>
      </w:r>
      <w:r>
        <w:rPr>
          <w:rFonts w:hint="eastAsia" w:ascii="仿宋" w:hAnsi="仿宋" w:eastAsia="仿宋"/>
          <w:color w:val="000000"/>
          <w:sz w:val="28"/>
          <w:szCs w:val="28"/>
        </w:rPr>
        <w:t xml:space="preserve">4.</w:t>
      </w:r>
      <w:r>
        <w:rPr>
          <w:rFonts w:ascii="仿宋" w:hAnsi="仿宋" w:eastAsia="仿宋"/>
          <w:color w:val="000000"/>
          <w:sz w:val="28"/>
          <w:szCs w:val="28"/>
        </w:rPr>
        <w:t xml:space="preserve">1</w:t>
      </w:r>
      <w:r>
        <w:rPr>
          <w:rFonts w:hint="eastAsia" w:ascii="仿宋" w:hAnsi="仿宋" w:eastAsia="仿宋"/>
          <w:color w:val="000000"/>
          <w:sz w:val="28"/>
          <w:szCs w:val="28"/>
        </w:rPr>
        <w:t xml:space="preserve"> 评标期间，评委会对投标文件中含义不明确、同类问题表述不一致或者有明显文字和计算错误的内容，有权要求投标人作出必要的澄清、说明或者补正。</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评</w:t>
      </w:r>
      <w:r>
        <w:rPr>
          <w:rFonts w:ascii="仿宋" w:hAnsi="仿宋" w:eastAsia="仿宋"/>
          <w:color w:val="000000"/>
          <w:sz w:val="28"/>
          <w:szCs w:val="28"/>
        </w:rPr>
        <w:t xml:space="preserve">委会并非对每个投标人都做澄清要求</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24.3 接到评委会澄清、说明和补正要求的投标人如未按规定作出澄清、说明和补正，其风险由投标人自行承担。</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25.对投标文件的初审</w:t>
      </w:r>
      <w:bookmarkEnd w:id="15"/>
      <w:r/>
      <w:bookmarkEnd w:id="16"/>
      <w:r/>
      <w:bookmarkEnd w:id="17"/>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 投标文件初审分为资格审查和符合性审查。</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25.1.1 资格审查：依据法律法规和招标文件的规定，由采购人对投标文件中的资格证明文件进行审查。资格审查的结论，采购人向评委会进行反馈。</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25.3 如果投标文件实质上没有响应招标文件的要求，评委会将予以拒绝，投标人不得通过修改或撤销不符合要求的偏离或保留而使其投标成为实质性响应的投标。</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25.4 评委会将对确定为实质性响应的投标进行进一步审核，看其是否有计算上或累加上的算术错误，修正错误的原则如下：</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（1）投标文件中开标一览表内容与投标文件中相应内容不一致的，以开标一览表为准。</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（2）大写金额和小写金额不一致的，以大写金额为准。</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（3）单价金额小数点或者百分比有明显错位的，以开标一览表的总价为准，并修改单价。</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（4）总价金额与按单价汇总金额不一致的，以单价金额计算结果为准。</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同时出现两种以上错误的，按照前款规定的顺序修正。</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25.5 评委会将按上述修正错误的方法调整投标文件中的投标报价，并</w:t>
      </w:r>
      <w:r>
        <w:rPr>
          <w:rFonts w:ascii="仿宋" w:hAnsi="仿宋" w:eastAsia="仿宋"/>
          <w:color w:val="000000"/>
          <w:sz w:val="28"/>
          <w:szCs w:val="28"/>
        </w:rPr>
        <w:t xml:space="preserve">通过</w:t>
      </w:r>
      <w:r>
        <w:rPr>
          <w:rFonts w:hint="eastAsia" w:ascii="仿宋" w:hAnsi="仿宋" w:eastAsia="仿宋"/>
          <w:color w:val="000000"/>
          <w:sz w:val="28"/>
          <w:szCs w:val="28"/>
        </w:rPr>
        <w:t xml:space="preserve">苏采云系统告知</w:t>
      </w:r>
      <w:r>
        <w:rPr>
          <w:rFonts w:ascii="仿宋" w:hAnsi="仿宋" w:eastAsia="仿宋"/>
          <w:color w:val="000000"/>
          <w:sz w:val="28"/>
          <w:szCs w:val="28"/>
        </w:rPr>
        <w:t xml:space="preserve">投标人，</w:t>
      </w:r>
      <w:r>
        <w:rPr>
          <w:rFonts w:hint="eastAsia" w:ascii="仿宋" w:hAnsi="仿宋" w:eastAsia="仿宋"/>
          <w:color w:val="000000"/>
          <w:sz w:val="28"/>
          <w:szCs w:val="28"/>
        </w:rPr>
        <w:t xml:space="preserve">调整后的价格应对投标人具有约束力。如果投标人不接受修正后的价格，则其投标将被拒绝。</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bookmarkStart w:id="18" w:name="_Toc20823306"/>
      <w:r/>
      <w:bookmarkStart w:id="19" w:name="_Toc16938550"/>
      <w:r/>
      <w:bookmarkStart w:id="20" w:name="_Toc513029234"/>
      <w:r>
        <w:rPr>
          <w:rFonts w:hint="eastAsia" w:ascii="仿宋" w:hAnsi="仿宋" w:eastAsia="仿宋"/>
          <w:color w:val="000000"/>
          <w:sz w:val="28"/>
          <w:szCs w:val="28"/>
        </w:rPr>
        <w:t xml:space="preserve">25.6 </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25.7 投标人在开、评标全过程中应保持通讯畅通，及时登录苏采云系统查阅</w:t>
      </w:r>
      <w:r>
        <w:rPr>
          <w:rFonts w:ascii="仿宋" w:hAnsi="仿宋" w:eastAsia="仿宋"/>
          <w:color w:val="000000"/>
          <w:sz w:val="28"/>
          <w:szCs w:val="28"/>
        </w:rPr>
        <w:t xml:space="preserve">、答复相关</w:t>
      </w:r>
      <w:r>
        <w:rPr>
          <w:rFonts w:hint="eastAsia" w:ascii="仿宋" w:hAnsi="仿宋" w:eastAsia="仿宋"/>
          <w:color w:val="000000"/>
          <w:sz w:val="28"/>
          <w:szCs w:val="28"/>
        </w:rPr>
        <w:t xml:space="preserve">信息</w:t>
      </w:r>
      <w:r>
        <w:rPr>
          <w:rFonts w:ascii="仿宋" w:hAnsi="仿宋" w:eastAsia="仿宋"/>
          <w:color w:val="000000"/>
          <w:sz w:val="28"/>
          <w:szCs w:val="28"/>
        </w:rPr>
        <w:t xml:space="preserve">，</w:t>
      </w:r>
      <w:r>
        <w:rPr>
          <w:rFonts w:hint="eastAsia" w:ascii="仿宋" w:hAnsi="仿宋" w:eastAsia="仿宋"/>
          <w:color w:val="000000"/>
          <w:sz w:val="28"/>
          <w:szCs w:val="28"/>
        </w:rPr>
        <w:t xml:space="preserve">并安排专人与采购代理机构及评标委员会联系。</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25.8 异常低价投标审查</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25.8.1 评标过程中出现下列情形之一的，评标委员会应当启动异常低价投标审查程序：</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（3）投标（响应）报价低于采购项目最高限价45%的，即投标（响应）报价&lt;采购项目最高限价×45%； </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（4）评审委员会基于专业判断，认为供应商报价过低，有可能影响产品质量或者不能诚信履约的其他情形。 </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olor w:val="000000"/>
          <w:sz w:val="28"/>
          <w:szCs w:val="28"/>
        </w:rPr>
      </w:r>
      <w:r/>
    </w:p>
    <w:p>
      <w:pPr>
        <w:pStyle w:val="68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bookmarkEnd w:id="18"/>
      <w:r/>
      <w:bookmarkEnd w:id="19"/>
      <w:r/>
      <w:bookmarkEnd w:id="20"/>
      <w:r>
        <w:rPr>
          <w:rFonts w:hint="eastAsia" w:ascii="仿宋" w:hAnsi="仿宋" w:eastAsia="仿宋"/>
          <w:color w:val="000000"/>
          <w:sz w:val="28"/>
          <w:szCs w:val="28"/>
          <w:highlight w:val="none"/>
        </w:rPr>
        <w:t xml:space="preserve">6.无效投标条款和废标条款</w:t>
      </w:r>
      <w:r>
        <w:rPr>
          <w:rFonts w:ascii="仿宋" w:hAnsi="仿宋" w:eastAsia="仿宋"/>
          <w:color w:val="000000"/>
          <w:sz w:val="28"/>
          <w:szCs w:val="28"/>
          <w:highlight w:val="none"/>
        </w:rPr>
      </w:r>
      <w:r/>
    </w:p>
    <w:p>
      <w:pPr>
        <w:pStyle w:val="685"/>
        <w:ind w:firstLine="560"/>
        <w:spacing w:line="520" w:lineRule="exact"/>
        <w:rPr>
          <w:rFonts w:ascii="仿宋" w:hAnsi="仿宋" w:eastAsia="仿宋"/>
          <w:color w:val="000000"/>
          <w:sz w:val="28"/>
          <w:szCs w:val="28"/>
        </w:rPr>
      </w:pPr>
      <w:r/>
      <w:bookmarkStart w:id="21" w:name="_Toc513029235"/>
      <w:r/>
      <w:bookmarkStart w:id="22" w:name="_Toc16938551"/>
      <w:r/>
      <w:bookmarkStart w:id="23" w:name="_Toc20823307"/>
      <w:r>
        <w:rPr>
          <w:rFonts w:hint="eastAsia" w:ascii="仿宋" w:hAnsi="仿宋" w:eastAsia="仿宋"/>
          <w:color w:val="000000"/>
          <w:sz w:val="28"/>
          <w:szCs w:val="28"/>
        </w:rPr>
        <w:t xml:space="preserve">26.1无效投标条款</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26.1.1 投标人在苏采云系统规定的时间内未成功解密电子投标文件的。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投标人未按照招标文件要求上传电子投标文件的。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3</w:t>
      </w:r>
      <w:r>
        <w:rPr>
          <w:rFonts w:hint="eastAsia" w:ascii="仿宋" w:hAnsi="仿宋" w:eastAsia="仿宋"/>
          <w:color w:val="000000"/>
          <w:sz w:val="28"/>
          <w:szCs w:val="28"/>
        </w:rPr>
        <w:t xml:space="preserve"> 同一投标人提交两个</w:t>
      </w:r>
      <w:r>
        <w:rPr>
          <w:rFonts w:ascii="仿宋" w:hAnsi="仿宋" w:eastAsia="仿宋"/>
          <w:color w:val="000000"/>
          <w:sz w:val="28"/>
          <w:szCs w:val="28"/>
        </w:rPr>
        <w:t xml:space="preserve">（</w:t>
      </w:r>
      <w:r>
        <w:rPr>
          <w:rFonts w:hint="eastAsia" w:ascii="仿宋" w:hAnsi="仿宋" w:eastAsia="仿宋"/>
          <w:color w:val="000000"/>
          <w:sz w:val="28"/>
          <w:szCs w:val="28"/>
        </w:rPr>
        <w:t xml:space="preserve">含</w:t>
      </w:r>
      <w:r>
        <w:rPr>
          <w:rFonts w:ascii="仿宋" w:hAnsi="仿宋" w:eastAsia="仿宋"/>
          <w:color w:val="000000"/>
          <w:sz w:val="28"/>
          <w:szCs w:val="28"/>
        </w:rPr>
        <w:t xml:space="preserve">两个）</w:t>
      </w:r>
      <w:r>
        <w:rPr>
          <w:rFonts w:hint="eastAsia" w:ascii="仿宋" w:hAnsi="仿宋" w:eastAsia="仿宋"/>
          <w:color w:val="000000"/>
          <w:sz w:val="28"/>
          <w:szCs w:val="28"/>
        </w:rPr>
        <w:t xml:space="preserve">以上不同的</w:t>
      </w:r>
      <w:r>
        <w:rPr>
          <w:rFonts w:ascii="仿宋" w:hAnsi="仿宋" w:eastAsia="仿宋"/>
          <w:color w:val="000000"/>
          <w:sz w:val="28"/>
          <w:szCs w:val="28"/>
        </w:rPr>
        <w:t xml:space="preserve">投标报价的。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4</w:t>
      </w:r>
      <w:r>
        <w:rPr>
          <w:rFonts w:hint="eastAsia" w:ascii="仿宋" w:hAnsi="仿宋" w:eastAsia="仿宋"/>
          <w:color w:val="000000"/>
          <w:sz w:val="28"/>
          <w:szCs w:val="28"/>
        </w:rPr>
        <w:t xml:space="preserve"> 投标人不具备招标文件中规定资格要求的。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5</w:t>
      </w:r>
      <w:r>
        <w:rPr>
          <w:rFonts w:hint="eastAsia" w:ascii="仿宋" w:hAnsi="仿宋" w:eastAsia="仿宋"/>
          <w:color w:val="000000"/>
          <w:sz w:val="28"/>
          <w:szCs w:val="28"/>
        </w:rPr>
        <w:t xml:space="preserve"> 投标人的报价超过了采购预算或最高限价的。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6</w:t>
      </w:r>
      <w:r>
        <w:rPr>
          <w:rFonts w:hint="eastAsia" w:ascii="仿宋" w:hAnsi="仿宋" w:eastAsia="仿宋"/>
          <w:color w:val="000000"/>
          <w:sz w:val="28"/>
          <w:szCs w:val="28"/>
        </w:rPr>
        <w:t xml:space="preserve"> 未通过符合性审查的。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7</w:t>
      </w:r>
      <w:r>
        <w:rPr>
          <w:rFonts w:hint="eastAsia" w:ascii="仿宋" w:hAnsi="仿宋" w:eastAsia="仿宋"/>
          <w:color w:val="000000"/>
          <w:sz w:val="28"/>
          <w:szCs w:val="28"/>
        </w:rPr>
        <w:t xml:space="preserve"> 不符合招标文件中规定的实质性要求和条件的（实质性要求和条件是指本招标文件中用带星号（“★”）的商务和技术要求）。</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8</w:t>
      </w:r>
      <w:r>
        <w:rPr>
          <w:rFonts w:hint="eastAsia" w:ascii="仿宋" w:hAnsi="仿宋" w:eastAsia="仿宋"/>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9</w:t>
      </w:r>
      <w:r>
        <w:rPr>
          <w:rFonts w:hint="eastAsia" w:ascii="仿宋" w:hAnsi="仿宋" w:eastAsia="仿宋"/>
          <w:color w:val="000000"/>
          <w:sz w:val="28"/>
          <w:szCs w:val="28"/>
        </w:rPr>
        <w:t xml:space="preserve"> 投标文件含有采购人不能接受的附加条件的。</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10</w:t>
      </w:r>
      <w:r>
        <w:rPr>
          <w:rFonts w:hint="eastAsia" w:ascii="仿宋" w:hAnsi="仿宋" w:eastAsia="仿宋"/>
          <w:color w:val="000000"/>
          <w:sz w:val="28"/>
          <w:szCs w:val="28"/>
        </w:rPr>
        <w:t xml:space="preserve"> 评标委员会按照本招标文件规定对投标人进行异常低价投标审查后，认为投标人不能证明其报价合理性的。</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26.1.1</w:t>
      </w:r>
      <w:r>
        <w:rPr>
          <w:rFonts w:ascii="仿宋" w:hAnsi="仿宋" w:eastAsia="仿宋"/>
          <w:color w:val="000000"/>
          <w:sz w:val="28"/>
          <w:szCs w:val="28"/>
        </w:rPr>
        <w:t xml:space="preserve">1</w:t>
      </w:r>
      <w:r>
        <w:rPr>
          <w:rFonts w:hint="eastAsia" w:ascii="仿宋" w:hAnsi="仿宋" w:eastAsia="仿宋"/>
          <w:color w:val="000000"/>
          <w:sz w:val="28"/>
          <w:szCs w:val="28"/>
        </w:rPr>
        <w:t xml:space="preserve"> 按照第 34.4的要求本项目中具有“强制采购”产品，但未提供经国家确定的认证机构出具的、处于有效期之内该节能产品认证证书图片的；</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26.1.1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投标文件未按照招标文件要求加盖CA电子公章的。</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26.1.13 其他法律法规及本招标文件规定的属于无效投标的情形。</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 废标条款</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26.2.1 符合专业条件的投标人或者对招标文件作实质响应的投标人不足三家的。</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26.2.2 出现影响采购公正的违法、违规行为的。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26.2.3 因重大变故，采购任务取消的。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26.2.4 评标委员会认定招标文件存在歧义、重大缺陷导致评审工作无法进行。</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26.2.5 因苏采云系统故障</w:t>
      </w:r>
      <w:r>
        <w:rPr>
          <w:rFonts w:ascii="仿宋" w:hAnsi="仿宋" w:eastAsia="仿宋"/>
          <w:color w:val="000000"/>
          <w:sz w:val="28"/>
          <w:szCs w:val="28"/>
        </w:rPr>
        <w:t xml:space="preserve">原因造成开标不成功</w:t>
      </w:r>
      <w:r>
        <w:rPr>
          <w:rFonts w:hint="eastAsia" w:ascii="仿宋" w:hAnsi="仿宋" w:eastAsia="仿宋"/>
          <w:color w:val="000000"/>
          <w:sz w:val="28"/>
          <w:szCs w:val="28"/>
        </w:rPr>
        <w:t xml:space="preserve">的</w:t>
      </w:r>
      <w:r>
        <w:rPr>
          <w:rFonts w:ascii="仿宋" w:hAnsi="仿宋" w:eastAsia="仿宋"/>
          <w:color w:val="000000"/>
          <w:sz w:val="28"/>
          <w:szCs w:val="28"/>
        </w:rPr>
        <w:t xml:space="preserve">。</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26.3 投标截止时间结束后参加投标的投标人不足三家的处理：</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26.3.1 如出现投标截止时间结束后参加投标的投标人或者在评标期间对招标文件做出实质响应的投标人不足三家情况，按政府采购相关规定执行。</w:t>
      </w:r>
      <w:r>
        <w:rPr>
          <w:rFonts w:ascii="仿宋" w:hAnsi="仿宋" w:eastAsia="仿宋"/>
          <w:color w:val="000000"/>
          <w:sz w:val="28"/>
          <w:szCs w:val="28"/>
        </w:rPr>
      </w:r>
      <w:r/>
    </w:p>
    <w:p>
      <w:pPr>
        <w:pStyle w:val="685"/>
        <w:numPr>
          <w:ilvl w:val="0"/>
          <w:numId w:val="4"/>
        </w:numPr>
        <w:ind w:firstLine="482"/>
        <w:spacing w:line="520" w:lineRule="exact"/>
        <w:rPr>
          <w:rFonts w:ascii="仿宋" w:hAnsi="仿宋" w:eastAsia="仿宋"/>
          <w:b/>
          <w:color w:val="000000"/>
          <w:sz w:val="32"/>
          <w:szCs w:val="32"/>
        </w:rPr>
      </w:pPr>
      <w:r/>
      <w:bookmarkEnd w:id="21"/>
      <w:r/>
      <w:bookmarkEnd w:id="22"/>
      <w:r/>
      <w:bookmarkEnd w:id="23"/>
      <w:r/>
      <w:bookmarkStart w:id="24" w:name="_Toc120614219"/>
      <w:r>
        <w:rPr>
          <w:rFonts w:hint="eastAsia" w:ascii="仿宋" w:hAnsi="仿宋" w:eastAsia="仿宋"/>
          <w:b/>
          <w:color w:val="000000"/>
          <w:sz w:val="32"/>
          <w:szCs w:val="32"/>
        </w:rPr>
        <w:t xml:space="preserve">定标</w:t>
      </w:r>
      <w:bookmarkEnd w:id="24"/>
      <w:r>
        <w:rPr>
          <w:rFonts w:ascii="仿宋" w:hAnsi="仿宋" w:eastAsia="仿宋"/>
          <w:b/>
          <w:color w:val="000000"/>
          <w:sz w:val="32"/>
          <w:szCs w:val="32"/>
        </w:rPr>
      </w:r>
      <w:r/>
    </w:p>
    <w:p>
      <w:pPr>
        <w:pStyle w:val="685"/>
        <w:spacing w:line="520" w:lineRule="exact"/>
        <w:rPr>
          <w:rFonts w:ascii="仿宋" w:hAnsi="仿宋" w:eastAsia="仿宋"/>
          <w:color w:val="000000"/>
          <w:sz w:val="28"/>
          <w:szCs w:val="28"/>
        </w:rPr>
      </w:pPr>
      <w:r/>
      <w:bookmarkStart w:id="25" w:name="_Toc513029238"/>
      <w:r/>
      <w:bookmarkStart w:id="26" w:name="_Toc16938554"/>
      <w:r/>
      <w:bookmarkStart w:id="27" w:name="_Toc20823310"/>
      <w:r>
        <w:rPr>
          <w:rFonts w:hint="eastAsia" w:ascii="仿宋" w:hAnsi="仿宋" w:eastAsia="仿宋"/>
          <w:color w:val="000000"/>
          <w:sz w:val="28"/>
          <w:szCs w:val="28"/>
        </w:rPr>
        <w:t xml:space="preserve">2</w:t>
      </w:r>
      <w:bookmarkEnd w:id="25"/>
      <w:r>
        <w:rPr>
          <w:rFonts w:hint="eastAsia" w:ascii="仿宋" w:hAnsi="仿宋" w:eastAsia="仿宋"/>
          <w:color w:val="000000"/>
          <w:sz w:val="28"/>
          <w:szCs w:val="28"/>
        </w:rPr>
        <w:t xml:space="preserve">7.确定</w:t>
      </w:r>
      <w:bookmarkEnd w:id="26"/>
      <w:r/>
      <w:bookmarkEnd w:id="27"/>
      <w:r>
        <w:rPr>
          <w:rFonts w:hint="eastAsia" w:ascii="仿宋" w:hAnsi="仿宋" w:eastAsia="仿宋"/>
          <w:color w:val="000000"/>
          <w:sz w:val="28"/>
          <w:szCs w:val="28"/>
        </w:rPr>
        <w:t xml:space="preserve">中标单位</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27.1 中标候选人的选取原则和数量见招标文件第三章规定。 </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27.2 采购人应根据评委会推荐的中标候选人确定中标人。</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27.3 采购代理机构将在“江苏省政府采购网”、“淮安市政府采购网”发布中标公告，公告期限为1个工作日。</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 若有充分证据证明，中标人出现下列情况之一的，一经查实，将被取消中标资格：</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27.4.1 提供虚假材料谋取中标的。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27.4.2 向采购人、采购代理机构行贿或者提供其他不正当利益的。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27.4.3 属于本文件规定的无效条件，但在评标过程中又未被评委会发现的。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27.4.4 与采购人或者其他投标人恶意串通的。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27.4.5 采取不正当手段诋毁、排挤其他投标人的。</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bookmarkStart w:id="28" w:name="_Toc200451960"/>
      <w:r>
        <w:rPr>
          <w:rFonts w:hint="eastAsia" w:ascii="仿宋" w:hAnsi="仿宋" w:eastAsia="仿宋"/>
          <w:color w:val="000000"/>
          <w:sz w:val="28"/>
          <w:szCs w:val="28"/>
        </w:rPr>
        <w:t xml:space="preserve">27.5.</w:t>
      </w:r>
      <w:r>
        <w:rPr>
          <w:rFonts w:ascii="仿宋" w:hAnsi="仿宋" w:eastAsia="仿宋"/>
          <w:color w:val="000000"/>
          <w:sz w:val="28"/>
          <w:szCs w:val="28"/>
        </w:rPr>
        <w:t xml:space="preserve">有下列情形之一的，</w:t>
      </w:r>
      <w:r>
        <w:rPr>
          <w:rFonts w:hint="eastAsia" w:ascii="仿宋" w:hAnsi="仿宋" w:eastAsia="仿宋"/>
          <w:color w:val="000000"/>
          <w:sz w:val="28"/>
          <w:szCs w:val="28"/>
        </w:rPr>
        <w:t xml:space="preserve">视为投标人</w:t>
      </w:r>
      <w:r>
        <w:rPr>
          <w:rFonts w:ascii="仿宋" w:hAnsi="仿宋" w:eastAsia="仿宋"/>
          <w:color w:val="000000"/>
          <w:sz w:val="28"/>
          <w:szCs w:val="28"/>
        </w:rPr>
        <w:t xml:space="preserve">串通</w:t>
      </w:r>
      <w:r>
        <w:rPr>
          <w:rFonts w:hint="eastAsia" w:ascii="仿宋" w:hAnsi="仿宋" w:eastAsia="仿宋"/>
          <w:color w:val="000000"/>
          <w:sz w:val="28"/>
          <w:szCs w:val="28"/>
        </w:rPr>
        <w:t xml:space="preserve">投标，投标无效：</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27.5.1不同投标人的投标文件由同一单位或者个人编制；</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27.5.2不同投标人委托同一单位或者个人办理投标事宜；</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27.5.3 不同投标人的投标文件载明的项目管理成员或者联系人员为同一人；</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27.5.4不同投标人的投标文件异常一致或者投标报价呈规律性差异；</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bookmarkEnd w:id="28"/>
      <w:r>
        <w:rPr>
          <w:rFonts w:ascii="仿宋" w:hAnsi="仿宋" w:eastAsia="仿宋"/>
          <w:color w:val="000000"/>
          <w:sz w:val="28"/>
          <w:szCs w:val="28"/>
        </w:rPr>
        <w:t xml:space="preserve">2</w:t>
      </w:r>
      <w:r>
        <w:rPr>
          <w:rFonts w:hint="eastAsia" w:ascii="仿宋" w:hAnsi="仿宋" w:eastAsia="仿宋"/>
          <w:color w:val="000000"/>
          <w:sz w:val="28"/>
          <w:szCs w:val="28"/>
        </w:rPr>
        <w:t xml:space="preserve">8．质疑处理</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28.2 上述应知其权益受到损害之日是指:</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（1）对招标文件提出质疑的，为采购文件公告期限届满之日起计算；</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（2）对采购过程提出质疑的，为各采购程序环节结束之日起计算；</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（3）对中标结果提出质疑的，为中标结果公告期限届满之日起计算。</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28.3 质疑投标人是指直接参加本次投标活动的投标人，未参加投标活动的投标人或在投标活动中自身权益未受到损害的投标人所提出的质疑不予受理。</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28.4 质疑投标人在法定质疑期内应当一次性针对同一采购环节提出质疑，若质疑投标人针对同一环节提出两次及两次以上质疑，仅受理第一次提出的质疑。</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28.5 质疑函应当包括以下主要内容，附上相关证明材料。否则，采购代理机构不予受理。</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（1）质疑投标人的名称、地址、邮编、联系人及联系电话；</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（2）质疑项目的名称、编号；</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（3）具体、明确的质疑事项和与质疑事实相关的请求；</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（4）事实依据；</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（5）必要的法律依据；</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（6）提起质疑的日期；</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28.6 投标人（含潜在投标人）对采购方式、采购需求、投标人资格条件、评审方法与评审标准、合同文本的询问、质疑请向采购人提出，由采购人负责答复。投标人对其他事项的询问、质疑请向采购代理机构提出，由采购代理机构负责答复。</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28.7 采购代理机构（采购人）收到质疑函后，将对质疑的形式和内容进行审查，如质疑函内容、格式不符合规定，采购代理机构（采购人）将告知质疑人进行补正。质疑人应当在法定质疑期限内进行补正并重新提交质疑函，拒不补正或者超过法定期限后未重新提交质疑函的，为无效质疑，采购代理机构（采购人）有权不予受理。</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对于内容、格式符合规定的质疑函，采购代理机构（采购人）将在七个工作日内以电子文件的形式作出答复，但质疑答复的内容不涉及商业秘密。如果质疑投标人还需要纸质形式回复函的，需主动与采购代理机构（采购人）联系索取，或者在质疑函中明确提出该要求。</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28.8 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29.中标通知书</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29.2 中标通知书将是合同的一个组成部分。对采购人和中标人均具有法律效力。中标通知书发出后，采购人改变中标结果的，或者中标人放弃中标项目的，应当依法承担法律责任。</w:t>
      </w:r>
      <w:r>
        <w:rPr>
          <w:rFonts w:ascii="仿宋" w:hAnsi="仿宋" w:eastAsia="仿宋"/>
          <w:color w:val="000000"/>
          <w:sz w:val="28"/>
          <w:szCs w:val="28"/>
        </w:rPr>
      </w:r>
      <w:r/>
    </w:p>
    <w:p>
      <w:pPr>
        <w:pStyle w:val="685"/>
        <w:numPr>
          <w:ilvl w:val="0"/>
          <w:numId w:val="4"/>
        </w:numPr>
        <w:ind w:firstLine="482"/>
        <w:spacing w:line="520" w:lineRule="exact"/>
        <w:rPr>
          <w:rFonts w:ascii="仿宋" w:hAnsi="仿宋" w:eastAsia="仿宋"/>
          <w:b/>
          <w:color w:val="000000"/>
          <w:sz w:val="32"/>
          <w:szCs w:val="32"/>
        </w:rPr>
      </w:pPr>
      <w:r/>
      <w:bookmarkStart w:id="29" w:name="_Toc120614220"/>
      <w:r/>
      <w:bookmarkStart w:id="30" w:name="_Toc20823308"/>
      <w:r/>
      <w:bookmarkStart w:id="31" w:name="_Toc16938552"/>
      <w:r/>
      <w:bookmarkStart w:id="32" w:name="_Toc513029236"/>
      <w:r>
        <w:rPr>
          <w:rFonts w:hint="eastAsia" w:ascii="仿宋" w:hAnsi="仿宋" w:eastAsia="仿宋"/>
          <w:b/>
          <w:color w:val="000000"/>
          <w:sz w:val="32"/>
          <w:szCs w:val="32"/>
        </w:rPr>
        <w:t xml:space="preserve">授予合同</w:t>
      </w:r>
      <w:bookmarkEnd w:id="29"/>
      <w:r>
        <w:rPr>
          <w:rFonts w:ascii="仿宋" w:hAnsi="仿宋" w:eastAsia="仿宋"/>
          <w:b/>
          <w:color w:val="000000"/>
          <w:sz w:val="32"/>
          <w:szCs w:val="32"/>
        </w:rPr>
      </w:r>
      <w:r/>
    </w:p>
    <w:p>
      <w:pPr>
        <w:pStyle w:val="685"/>
        <w:spacing w:line="520" w:lineRule="exact"/>
        <w:rPr>
          <w:rFonts w:ascii="仿宋" w:hAnsi="仿宋" w:eastAsia="仿宋"/>
          <w:color w:val="000000"/>
          <w:sz w:val="28"/>
          <w:szCs w:val="28"/>
        </w:rPr>
      </w:pPr>
      <w:r/>
      <w:bookmarkEnd w:id="30"/>
      <w:r/>
      <w:bookmarkEnd w:id="31"/>
      <w:r/>
      <w:bookmarkEnd w:id="32"/>
      <w:r/>
      <w:bookmarkStart w:id="33" w:name="_Toc20823309"/>
      <w:r/>
      <w:bookmarkStart w:id="34" w:name="_Toc16938553"/>
      <w:r/>
      <w:bookmarkStart w:id="35" w:name="_Toc513029237"/>
      <w:r>
        <w:rPr>
          <w:rFonts w:hint="eastAsia" w:ascii="仿宋" w:hAnsi="仿宋" w:eastAsia="仿宋"/>
          <w:color w:val="000000"/>
          <w:sz w:val="28"/>
          <w:szCs w:val="28"/>
        </w:rPr>
        <w:t xml:space="preserve">30. 签订合同</w:t>
      </w:r>
      <w:r>
        <w:rPr>
          <w:rFonts w:hint="eastAsia" w:ascii="仿宋" w:hAnsi="仿宋" w:eastAsia="仿宋"/>
          <w:color w:val="000000"/>
          <w:sz w:val="28"/>
          <w:szCs w:val="28"/>
        </w:rPr>
        <w:tab/>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30.l 中标人应当在中标通知书发出之日起三十日内，按照招标文件确定的事项与采购人签订政府采购合同。</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30.2 招标文件、中标人的投标文件及招标过程中有关澄清、承诺文件均应作为合同附件。</w:t>
      </w:r>
      <w:r>
        <w:rPr>
          <w:rFonts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color w:val="000000"/>
          <w:sz w:val="28"/>
          <w:szCs w:val="28"/>
        </w:rPr>
      </w:r>
      <w:r/>
    </w:p>
    <w:p>
      <w:pPr>
        <w:pStyle w:val="68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31.货物（包含与货物相关的服务）的追加</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891"/>
        <w:spacing w:line="520" w:lineRule="exact"/>
        <w:rPr>
          <w:rFonts w:hint="eastAsia" w:ascii="仿宋" w:hAnsi="仿宋" w:eastAsia="仿宋"/>
          <w:b/>
          <w:bCs/>
          <w:color w:val="000000"/>
          <w:sz w:val="28"/>
          <w:szCs w:val="28"/>
          <w:lang w:eastAsia="zh-CN"/>
        </w:rPr>
      </w:pPr>
      <w:r>
        <w:rPr>
          <w:rFonts w:hint="eastAsia" w:ascii="仿宋" w:hAnsi="仿宋" w:eastAsia="仿宋"/>
          <w:color w:val="000000"/>
          <w:sz w:val="28"/>
          <w:szCs w:val="28"/>
        </w:rPr>
        <w:t xml:space="preserve">32.履约保证金</w:t>
      </w:r>
      <w:r>
        <w:rPr>
          <w:rFonts w:hint="eastAsia" w:ascii="仿宋" w:hAnsi="仿宋" w:eastAsia="仿宋"/>
          <w:b/>
          <w:bCs/>
          <w:color w:val="000000"/>
          <w:sz w:val="28"/>
          <w:szCs w:val="28"/>
        </w:rPr>
        <w:t xml:space="preserve">（本项目不收取）</w:t>
      </w:r>
      <w:r>
        <w:rPr>
          <w:rFonts w:hint="eastAsia" w:ascii="仿宋" w:hAnsi="仿宋" w:eastAsia="仿宋"/>
          <w:b w:val="0"/>
          <w:bCs w:val="0"/>
          <w:color w:val="000000"/>
          <w:sz w:val="28"/>
          <w:szCs w:val="28"/>
          <w:lang w:eastAsia="zh-CN"/>
        </w:rPr>
        <w:t xml:space="preserve">。</w:t>
      </w:r>
      <w:r>
        <w:rPr>
          <w:rFonts w:hint="eastAsia" w:ascii="仿宋" w:hAnsi="仿宋" w:eastAsia="仿宋"/>
          <w:b/>
          <w:bCs/>
          <w:color w:val="000000"/>
          <w:sz w:val="28"/>
          <w:szCs w:val="28"/>
          <w:lang w:eastAsia="zh-CN"/>
        </w:rPr>
      </w:r>
      <w:r/>
    </w:p>
    <w:p>
      <w:pPr>
        <w:pStyle w:val="685"/>
        <w:spacing w:line="520" w:lineRule="exact"/>
        <w:rPr>
          <w:rFonts w:hint="eastAsia" w:ascii="仿宋" w:hAnsi="仿宋" w:eastAsia="仿宋"/>
          <w:b/>
          <w:bCs/>
          <w:color w:val="000000"/>
          <w:sz w:val="32"/>
          <w:szCs w:val="28"/>
        </w:rPr>
      </w:pPr>
      <w:r/>
      <w:bookmarkEnd w:id="33"/>
      <w:r/>
      <w:bookmarkEnd w:id="34"/>
      <w:r/>
      <w:bookmarkEnd w:id="35"/>
      <w:r>
        <w:rPr>
          <w:rFonts w:hint="eastAsia" w:ascii="仿宋" w:hAnsi="仿宋" w:eastAsia="仿宋"/>
          <w:b/>
          <w:bCs/>
          <w:color w:val="000000"/>
          <w:sz w:val="32"/>
          <w:szCs w:val="28"/>
        </w:rPr>
        <w:t xml:space="preserve">八、政府采购政策功能落实</w:t>
      </w:r>
      <w:r>
        <w:rPr>
          <w:rFonts w:hint="eastAsia" w:ascii="仿宋" w:hAnsi="仿宋" w:eastAsia="仿宋"/>
          <w:b/>
          <w:bCs/>
          <w:color w:val="000000"/>
          <w:sz w:val="32"/>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w:t>
      </w:r>
      <w:r>
        <w:rPr>
          <w:rFonts w:hint="eastAsia" w:ascii="仿宋" w:hAnsi="仿宋" w:eastAsia="仿宋"/>
          <w:color w:val="000000"/>
          <w:sz w:val="28"/>
          <w:szCs w:val="28"/>
          <w:lang w:val="zh-CN"/>
        </w:rPr>
        <w:t xml:space="preserve">促进中小企业发展</w:t>
      </w:r>
      <w:r>
        <w:rPr>
          <w:rFonts w:hint="eastAsia" w:ascii="仿宋" w:hAnsi="仿宋" w:eastAsia="仿宋"/>
          <w:color w:val="000000"/>
          <w:sz w:val="28"/>
          <w:szCs w:val="28"/>
        </w:rPr>
        <w:t xml:space="preserve">政策</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33.1 小微型企业价格扣除</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33.1.1 </w:t>
      </w:r>
      <w:r>
        <w:rPr>
          <w:rFonts w:hint="eastAsia" w:ascii="仿宋" w:hAnsi="仿宋" w:eastAsia="仿宋"/>
          <w:color w:val="000000"/>
          <w:sz w:val="28"/>
          <w:szCs w:val="28"/>
          <w:lang w:val="zh-CN"/>
        </w:rPr>
        <w:t xml:space="preserve">对于未专门面向中小企业或者未预留份额专门面向中小企业采购的采购项目，投标人提供的货物或者服务</w:t>
      </w:r>
      <w:r>
        <w:rPr>
          <w:rFonts w:hint="eastAsia" w:ascii="仿宋" w:hAnsi="仿宋" w:eastAsia="仿宋"/>
          <w:color w:val="000000"/>
          <w:sz w:val="28"/>
          <w:szCs w:val="28"/>
        </w:rPr>
        <w:t xml:space="preserve">符合下列情形的，享受本办法规定的中小企业扶持政策给予小微企业报价20%的扣除，用扣除后的价格参与评审：</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（1）在货物采购项目中，货物由中小企业制造，即货物由中小企业生产且使用该中小企业商号或者注册商标；</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33.1.2 在货物采购项目中，投标人提供的货物既有中小企业制造货物，也有大型企业制造货物的，不享受本办法规定的中小企业扶持政策。</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33.2 联合体及分包</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33.2.1 以联合体形式参加政府采购活动，联合体各方均为中小企业的，联合体视同中小企业。其中，联合体各方均为小微企业的，联合体视同小微企业。</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33.2.2享受扶持政策获得政府采购合同的，小微企业不得将合同分包给大中型企业，中型企业不得将合同分包给大型企业。</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33.3小微型企业</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（1）投标人须按照招标文件的要求提供相应的《企业声明函》，详见招标文件第六章示范格式。</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（2）企业标准请参照《政府采购促进中小企业发展管理办法》（财库〔2020〕46号）文件规定自行填写。</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33.4残疾人福利单位</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（1）残疾人福利单位需按照招标文件的要求提供《残疾人福利性单位声明函》，详见招标文件第六章示范格式。</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（2）残疾人福利单位标准请参照《关于促进残疾人就业政府采购政策的通知》（财库〔2017〕141号）。</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33.5监狱和戒毒企业</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（2）监狱企业标准请参照《关于政府采购支持监狱企业发展有关问题的通知》（财库〔2014〕68号）。</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 节能、环保政策</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34.2 节能产品</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本项目中</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被列入“节能产品品目清单”的，实行</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34.3 环保产品</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本项目中</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被列入“环境标志产品品目清单”的，实行</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rPr>
      </w:pPr>
      <w:r>
        <w:rPr>
          <w:rFonts w:hint="eastAsia" w:ascii="仿宋" w:hAnsi="仿宋" w:eastAsia="仿宋"/>
          <w:color w:val="000000"/>
          <w:sz w:val="28"/>
          <w:szCs w:val="28"/>
        </w:rPr>
        <w:t xml:space="preserve">34.4 本项目中实行“强制采购”的，需</w:t>
      </w:r>
      <w:r>
        <w:rPr>
          <w:rFonts w:hint="eastAsia" w:ascii="仿宋" w:hAnsi="仿宋" w:eastAsia="仿宋"/>
          <w:color w:val="000000"/>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仿宋" w:hAnsi="仿宋" w:eastAsia="仿宋"/>
          <w:color w:val="000000"/>
          <w:sz w:val="28"/>
        </w:rPr>
      </w:r>
      <w:r/>
    </w:p>
    <w:p>
      <w:pPr>
        <w:pStyle w:val="685"/>
        <w:ind w:firstLine="560"/>
        <w:spacing w:line="52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85"/>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35．政府绿色采购</w:t>
      </w:r>
      <w:r>
        <w:rPr>
          <w:rFonts w:hint="eastAsia" w:ascii="仿宋" w:hAnsi="仿宋" w:eastAsia="仿宋"/>
          <w:bCs/>
          <w:color w:val="000000"/>
          <w:sz w:val="28"/>
          <w:szCs w:val="28"/>
        </w:rPr>
      </w:r>
      <w:r/>
    </w:p>
    <w:p>
      <w:pPr>
        <w:pStyle w:val="685"/>
        <w:ind w:firstLine="280"/>
        <w:spacing w:line="52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olor w:val="000000"/>
          <w:sz w:val="28"/>
          <w:szCs w:val="28"/>
        </w:rPr>
      </w:r>
      <w:r/>
    </w:p>
    <w:p>
      <w:pPr>
        <w:pStyle w:val="907"/>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907"/>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85"/>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rPr>
          <w:rFonts w:hint="eastAsia" w:ascii="仿宋" w:hAnsi="仿宋" w:eastAsia="仿宋"/>
          <w:bCs/>
          <w:color w:val="000000"/>
          <w:sz w:val="28"/>
          <w:szCs w:val="28"/>
        </w:rPr>
      </w:r>
      <w:r/>
    </w:p>
    <w:p>
      <w:pPr>
        <w:pStyle w:val="907"/>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07"/>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685"/>
        <w:jc w:val="center"/>
        <w:spacing w:line="520" w:lineRule="exact"/>
        <w:rPr>
          <w:rFonts w:hint="eastAsia" w:ascii="仿宋" w:hAnsi="仿宋" w:eastAsia="仿宋"/>
          <w:b/>
          <w:color w:val="000000"/>
          <w:sz w:val="36"/>
          <w:szCs w:val="36"/>
        </w:rPr>
      </w:pPr>
      <w:r>
        <w:rPr>
          <w:rFonts w:hint="eastAsia" w:ascii="仿宋" w:hAnsi="仿宋" w:eastAsia="仿宋"/>
          <w:color w:val="000000"/>
          <w:sz w:val="28"/>
          <w:szCs w:val="28"/>
        </w:rPr>
        <w:br w:type="page" w:clear="all"/>
      </w:r>
      <w:r>
        <w:rPr>
          <w:rFonts w:hint="eastAsia" w:ascii="仿宋" w:hAnsi="仿宋" w:eastAsia="仿宋"/>
          <w:b/>
          <w:color w:val="000000"/>
          <w:sz w:val="36"/>
          <w:szCs w:val="36"/>
        </w:rPr>
        <w:t xml:space="preserve">第三章  评标方法与评标标准</w:t>
      </w:r>
      <w:r>
        <w:rPr>
          <w:rFonts w:hint="eastAsia" w:ascii="仿宋" w:hAnsi="仿宋" w:eastAsia="仿宋"/>
          <w:b/>
          <w:color w:val="000000"/>
          <w:sz w:val="36"/>
          <w:szCs w:val="36"/>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sz w:val="28"/>
          <w:szCs w:val="28"/>
        </w:rPr>
        <w:t xml:space="preserve">由评标委员会</w:t>
      </w:r>
      <w:r>
        <w:rPr>
          <w:rFonts w:hint="eastAsia" w:ascii="仿宋" w:hAnsi="仿宋" w:eastAsia="仿宋"/>
          <w:color w:val="000000"/>
          <w:sz w:val="28"/>
          <w:szCs w:val="28"/>
        </w:rPr>
        <w:t xml:space="preserve">通过随机抽取的方式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中标候选人。</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rPr>
      </w:pPr>
      <w:r>
        <w:rPr>
          <w:rFonts w:hint="eastAsia" w:ascii="仿宋" w:hAnsi="仿宋" w:eastAsia="仿宋"/>
          <w:color w:val="000000"/>
          <w:sz w:val="28"/>
        </w:rPr>
        <w:t xml:space="preserve">四、具体标准:</w:t>
      </w:r>
      <w:r>
        <w:rPr>
          <w:rFonts w:hint="eastAsia" w:ascii="仿宋" w:hAnsi="仿宋" w:eastAsia="仿宋"/>
          <w:color w:val="000000"/>
          <w:sz w:val="28"/>
        </w:rPr>
      </w:r>
      <w:r/>
    </w:p>
    <w:p>
      <w:pPr>
        <w:pStyle w:val="685"/>
        <w:ind w:firstLine="498"/>
        <w:spacing w:line="520" w:lineRule="exact"/>
        <w:rPr>
          <w:rFonts w:hint="eastAsia" w:ascii="仿宋" w:hAnsi="仿宋" w:eastAsia="仿宋"/>
          <w:b/>
          <w:bCs/>
          <w:color w:val="000000"/>
          <w:sz w:val="28"/>
        </w:rPr>
      </w:pPr>
      <w:r>
        <w:rPr>
          <w:rFonts w:hint="eastAsia" w:ascii="仿宋" w:hAnsi="仿宋" w:eastAsia="仿宋"/>
          <w:b/>
          <w:bCs/>
          <w:color w:val="000000"/>
          <w:sz w:val="28"/>
        </w:rPr>
        <w:t xml:space="preserve">1、价格:15分</w:t>
      </w:r>
      <w:r>
        <w:rPr>
          <w:rFonts w:hint="eastAsia" w:ascii="仿宋" w:hAnsi="仿宋" w:eastAsia="仿宋"/>
          <w:b/>
          <w:bCs/>
          <w:color w:val="000000"/>
          <w:sz w:val="28"/>
        </w:rPr>
      </w:r>
      <w:r/>
    </w:p>
    <w:p>
      <w:pPr>
        <w:pStyle w:val="903"/>
        <w:ind w:firstLine="560"/>
        <w:spacing w:line="520" w:lineRule="exact"/>
        <w:rPr>
          <w:rFonts w:hint="eastAsia" w:ascii="仿宋" w:hAnsi="仿宋" w:eastAsia="仿宋"/>
          <w:color w:val="000000"/>
        </w:rPr>
      </w:pPr>
      <w:r>
        <w:rPr>
          <w:rFonts w:hint="eastAsia" w:ascii="仿宋" w:hAnsi="仿宋" w:eastAsia="仿宋"/>
          <w:color w:val="000000"/>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olor w:val="000000"/>
        </w:rPr>
      </w:r>
      <w:r/>
    </w:p>
    <w:p>
      <w:pPr>
        <w:pStyle w:val="903"/>
        <w:ind w:firstLine="560"/>
        <w:spacing w:line="520" w:lineRule="exact"/>
        <w:rPr>
          <w:rFonts w:hint="eastAsia" w:ascii="仿宋" w:hAnsi="仿宋" w:eastAsia="仿宋"/>
          <w:color w:val="000000"/>
        </w:rPr>
      </w:pPr>
      <w:r>
        <w:rPr>
          <w:rFonts w:hint="eastAsia" w:ascii="仿宋" w:hAnsi="仿宋" w:eastAsia="仿宋"/>
          <w:color w:val="000000"/>
        </w:rPr>
        <w:t xml:space="preserve">投标报价得分＝（评标基准价/投标报价）×</w:t>
      </w:r>
      <w:r>
        <w:rPr>
          <w:rFonts w:hint="eastAsia" w:ascii="仿宋" w:hAnsi="仿宋" w:eastAsia="仿宋"/>
          <w:color w:val="000000"/>
          <w:lang w:val="en-US" w:eastAsia="zh-CN"/>
        </w:rPr>
        <w:t xml:space="preserve">15</w:t>
      </w:r>
      <w:r>
        <w:rPr>
          <w:rFonts w:hint="eastAsia" w:ascii="仿宋" w:hAnsi="仿宋" w:eastAsia="仿宋"/>
          <w:color w:val="000000"/>
        </w:rPr>
        <w:t xml:space="preserve">分</w:t>
      </w:r>
      <w:r>
        <w:rPr>
          <w:rFonts w:hint="eastAsia" w:ascii="仿宋" w:hAnsi="仿宋" w:eastAsia="仿宋"/>
          <w:color w:val="000000"/>
        </w:rPr>
      </w:r>
      <w:r/>
    </w:p>
    <w:p>
      <w:pPr>
        <w:pStyle w:val="685"/>
        <w:ind w:firstLine="562"/>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2、技术部分:32分</w:t>
      </w:r>
      <w:r>
        <w:rPr>
          <w:rFonts w:hint="eastAsia" w:ascii="仿宋" w:hAnsi="仿宋" w:eastAsia="仿宋"/>
          <w:b/>
          <w:bCs/>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投标人所投产品技术参数完全满足招标文件第五章“二、采购项目清单及参数要求”中标注“★”技术参数要求的得32分，未完全满足作无效投标处理；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未标注“★”项的参数，每有一项负偏离扣2分,扣完为止；</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注：投标人根据招标文件第五章“二、采购项目清单及参数要求”，逐条列出、作出</w:t>
      </w:r>
      <w:r>
        <w:rPr>
          <w:rFonts w:hint="eastAsia" w:ascii="仿宋" w:hAnsi="仿宋" w:eastAsia="仿宋"/>
          <w:color w:val="000000"/>
          <w:sz w:val="28"/>
          <w:szCs w:val="28"/>
        </w:rPr>
        <w:t xml:space="preserve">对比列入“技术要求响应偏离表”中，提供“技术要求响应偏离表”</w:t>
      </w:r>
      <w:r>
        <w:rPr>
          <w:rFonts w:hint="eastAsia" w:ascii="仿宋" w:hAnsi="仿宋" w:eastAsia="仿宋"/>
          <w:color w:val="000000"/>
          <w:sz w:val="28"/>
          <w:szCs w:val="28"/>
          <w:lang w:val="en-US" w:eastAsia="zh-CN"/>
        </w:rPr>
        <w:t xml:space="preserve">以及相应的证明材料</w:t>
      </w:r>
      <w:r>
        <w:rPr>
          <w:rFonts w:hint="eastAsia" w:ascii="仿宋" w:hAnsi="仿宋" w:eastAsia="仿宋"/>
          <w:color w:val="000000"/>
          <w:sz w:val="28"/>
          <w:szCs w:val="28"/>
        </w:rPr>
        <w:t xml:space="preserve">，不提供不得分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85"/>
        <w:ind w:firstLine="562"/>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3、方案部分:30分</w:t>
      </w:r>
      <w:r>
        <w:rPr>
          <w:rFonts w:hint="eastAsia" w:ascii="仿宋" w:hAnsi="仿宋" w:eastAsia="仿宋"/>
          <w:b/>
          <w:bCs/>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评委会根据投标人提供的方案进行评分，不提供分项方案或者经三分之二评委认定分项方案存在重大偏离的，分项方案不得分。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（1）投标人根据本项目采购需求提出针对性的技术方案，评委根据技术方案描述进行综合打分。（12分）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技术方案优于采购需求要求，充分调研项目现状、契合项目实际，完整全面、科学可行的得12分；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技术方案符合采购需求要求，标准及规范基本明确，项目现状了解但不全面、设计简单可行的得8分；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技术方案整体一般，基本符合采购需求要求的得4分；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不提供或者经三分之二评委认定分项方案存在重大偏离的，该项不得分。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具有丰富的项目实施经验和完善的质量管理体系，根据项目实施需要，提供详细的项目组织实施方案，方案中包含但不限于项目实施规划、合理的施工进度计划、保证工程质量体系实施措施及克服质量通病的措施及施工进度表等内容，评委根据组织实施方案描述进行综合打分。（12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实施方案科学合理、完整且实际操作性强的得12分。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实施方案规范结合项目实际、完整且可行的得8分。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实施方案整体一般，基本完整可行性一般的得4分；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不提供或者经三分之二评委认定分项方案存在重大偏离的，该项不得分。</w:t>
      </w:r>
      <w:r>
        <w:rPr>
          <w:rFonts w:hint="eastAsia" w:ascii="仿宋" w:hAnsi="仿宋" w:eastAsia="仿宋"/>
          <w:color w:val="000000"/>
          <w:sz w:val="28"/>
          <w:szCs w:val="28"/>
        </w:rPr>
      </w:r>
      <w:r/>
    </w:p>
    <w:p>
      <w:pPr>
        <w:pStyle w:val="685"/>
        <w:numPr>
          <w:ilvl w:val="0"/>
          <w:numId w:val="5"/>
        </w:num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投标人针对本项目采购需求提出培训方案，包括人员配备情况、培训内容、培训计划等。(6分)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培训方案内容详细完善，可操作性强的得6分；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培训方案内容完整，操作性较强的得4分；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培训方案内容完整度一般，操作性一般的得2分；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不提供或者经三分之二评委认定分项方案存在重大偏离的，该项不得分。</w:t>
      </w:r>
      <w:r>
        <w:rPr>
          <w:rFonts w:hint="eastAsia" w:ascii="仿宋" w:hAnsi="仿宋" w:eastAsia="仿宋"/>
          <w:color w:val="000000"/>
          <w:sz w:val="28"/>
          <w:szCs w:val="28"/>
        </w:rPr>
      </w:r>
      <w:r/>
    </w:p>
    <w:p>
      <w:pPr>
        <w:pStyle w:val="685"/>
        <w:ind w:firstLine="562"/>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4、商务部分:15分</w:t>
      </w:r>
      <w:r>
        <w:rPr>
          <w:rFonts w:hint="eastAsia" w:ascii="仿宋" w:hAnsi="仿宋" w:eastAsia="仿宋"/>
          <w:b/>
          <w:bCs/>
          <w:color w:val="000000"/>
          <w:sz w:val="28"/>
          <w:szCs w:val="28"/>
        </w:rPr>
      </w:r>
      <w:r/>
    </w:p>
    <w:p>
      <w:pPr>
        <w:pStyle w:val="68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1）投标人具有有效期内的ISO9001质量管理体系认证、ISO27001信息安全管理体系认证证书、LS国产化信息系统集成和服务能力等级证书、电子与智能化工程专业承包二级或以上证书，每提供一个得1分，本项最多得4分，没有不得分。（提供证书扫描件并加盖投标人签章，不提供不得分）</w:t>
      </w:r>
      <w:r>
        <w:rPr>
          <w:rFonts w:hint="eastAsia" w:ascii="仿宋" w:hAnsi="仿宋" w:eastAsia="仿宋"/>
          <w:color w:val="000000"/>
          <w:sz w:val="28"/>
          <w:szCs w:val="28"/>
          <w:highlight w:val="none"/>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highlight w:val="none"/>
        </w:rPr>
        <w:t xml:space="preserve">（2）投标人针对本项目拟派的项目负责人具有高级工程师职称、</w:t>
      </w:r>
      <w:r>
        <w:rPr>
          <w:rFonts w:hint="eastAsia" w:ascii="仿宋" w:hAnsi="仿宋" w:eastAsia="仿宋"/>
          <w:color w:val="000000"/>
          <w:sz w:val="28"/>
          <w:szCs w:val="28"/>
        </w:rPr>
        <w:t xml:space="preserve">信息系统项目管理师、ITSS信息技术服务工程师、CISP-CISO注册信息安全专业人员证书，每有一个得1分，本项最多得4分，没有的不得分。（提供证书扫描件以及投标人为其缴纳的自2025年9月1日以来任意1个月的社保证明加盖投标人电子签章，不提供不得分）</w:t>
      </w:r>
      <w:r>
        <w:rPr>
          <w:rFonts w:hint="eastAsia" w:ascii="仿宋" w:hAnsi="仿宋" w:eastAsia="仿宋"/>
          <w:color w:val="000000"/>
          <w:sz w:val="28"/>
          <w:szCs w:val="28"/>
        </w:rPr>
      </w:r>
      <w:r/>
    </w:p>
    <w:p>
      <w:pPr>
        <w:pStyle w:val="68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针对本项目拟派的团队成员（不含项目负责人）具有网络工程师、网络规划设计师证书、CISP-CISE注册信息安全专业人员、CISAW信息安全保障人员（安全集成）专业级，每有一个得1分，本项最多得4分，没有的不得分。（提供证书扫描件以及投标人为其缴纳的自2025年9月1日以来任意1个月的社保证明加盖投标人电子签章，不提供不得分）</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（4）投标人2023年1月1日以来(以合同签订日期为准)有与本项目类似的案例，每提供一份，得1分，最多可得3分，没有的不得分。(需提供清晰的合同扫描件并加盖投标人电子签章，不提供不得分)</w:t>
      </w:r>
      <w:r>
        <w:rPr>
          <w:rFonts w:hint="eastAsia" w:ascii="仿宋" w:hAnsi="仿宋" w:eastAsia="仿宋"/>
          <w:color w:val="000000"/>
          <w:sz w:val="28"/>
          <w:szCs w:val="28"/>
        </w:rPr>
      </w:r>
      <w:r/>
    </w:p>
    <w:p>
      <w:pPr>
        <w:pStyle w:val="685"/>
        <w:ind w:firstLine="562"/>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6、售后服务:8分</w:t>
      </w:r>
      <w:r>
        <w:rPr>
          <w:rFonts w:hint="eastAsia" w:ascii="仿宋" w:hAnsi="仿宋" w:eastAsia="仿宋"/>
          <w:b/>
          <w:bCs/>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承诺5分钟内电话响应，15分钟电话沟通未能解决的问题，在30分钟内派专业技术人员到达故障现场、提供故障救援。一般故障情况于1小时内解决，特殊情况不超过4小时，提供承诺书的得1分，不提供不得分;本次采购的硬件设备(防火墙、IPS、网闸、交换机等),投标人应承诺提供设备生产厂商原厂巡检服务,在维保期内每季度至少巡检一次,并出具巡检报告,提供承诺书的得3分;本项最多得4分,不提供不得分。（提供承诺书加盖投标人电子签章，承诺书格式自拟）</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（2）投标人承诺提供硬件（本次项目采购的IPS、网闸、防火墙、交换机等）设备生产厂商原厂质保，每增加1年得1分，本项最高得2分,不提供不得分。（提供承诺书加盖投标人电子签章，承诺书格式自拟）</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承诺软件规则库及版本升级（本次项目采购的IPS、网闸、防火墙、交换机的软件版本及相应的规则库、特征库病毒库等），每增加1年得1分，本项最高得2分,不提供不得分。（提供承诺书加盖投标人电子签章，承诺书格式自拟）</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5"/>
        <w:jc w:val="cente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5"/>
        <w:jc w:val="cente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5"/>
        <w:jc w:val="center"/>
        <w:spacing w:line="520" w:lineRule="exact"/>
        <w:rPr>
          <w:rFonts w:hint="eastAsia" w:ascii="仿宋" w:hAnsi="仿宋" w:eastAsia="仿宋"/>
          <w:b/>
          <w:color w:val="000000"/>
          <w:sz w:val="36"/>
          <w:szCs w:val="36"/>
        </w:rPr>
      </w:pPr>
      <w:r>
        <w:rPr>
          <w:rFonts w:hint="eastAsia" w:ascii="仿宋" w:hAnsi="仿宋" w:eastAsia="仿宋"/>
          <w:color w:val="000000"/>
          <w:sz w:val="28"/>
          <w:szCs w:val="28"/>
        </w:rPr>
        <w:br w:type="page" w:clear="all"/>
      </w:r>
      <w:r>
        <w:rPr>
          <w:rFonts w:hint="eastAsia" w:ascii="仿宋" w:hAnsi="仿宋" w:eastAsia="仿宋"/>
          <w:b/>
          <w:color w:val="000000"/>
          <w:sz w:val="36"/>
          <w:szCs w:val="36"/>
        </w:rPr>
        <w:t xml:space="preserve">第四章  合同格式及条款</w:t>
      </w:r>
      <w:r>
        <w:rPr>
          <w:rFonts w:hint="eastAsia" w:ascii="仿宋" w:hAnsi="仿宋" w:eastAsia="仿宋"/>
          <w:b/>
          <w:color w:val="000000"/>
          <w:sz w:val="36"/>
          <w:szCs w:val="36"/>
        </w:rPr>
      </w:r>
      <w:r/>
    </w:p>
    <w:p>
      <w:pPr>
        <w:pStyle w:val="685"/>
        <w:ind w:firstLine="560"/>
        <w:spacing w:line="520" w:lineRule="exact"/>
        <w:tabs>
          <w:tab w:val="left" w:pos="180" w:leader="none"/>
        </w:tabs>
        <w:rPr>
          <w:rFonts w:hint="eastAsia" w:ascii="仿宋" w:hAnsi="仿宋" w:eastAsia="仿宋"/>
          <w:color w:val="000000"/>
          <w:sz w:val="32"/>
        </w:rPr>
      </w:pPr>
      <w:r>
        <w:rPr>
          <w:rFonts w:hint="eastAsia" w:ascii="仿宋" w:hAnsi="仿宋" w:eastAsia="仿宋"/>
          <w:bCs/>
          <w:color w:val="000000"/>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olor w:val="000000"/>
          <w:sz w:val="32"/>
        </w:rPr>
      </w:r>
      <w:r/>
    </w:p>
    <w:p>
      <w:pPr>
        <w:pStyle w:val="891"/>
        <w:ind w:firstLine="3066"/>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91"/>
        <w:ind w:firstLine="30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一、合同格式</w:t>
      </w:r>
      <w:r>
        <w:rPr>
          <w:rFonts w:hint="eastAsia" w:ascii="仿宋" w:hAnsi="仿宋" w:eastAsia="仿宋"/>
          <w:color w:val="000000"/>
          <w:sz w:val="28"/>
          <w:szCs w:val="28"/>
        </w:rPr>
      </w:r>
      <w:r/>
    </w:p>
    <w:p>
      <w:pPr>
        <w:pStyle w:val="685"/>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891"/>
        <w:spacing w:line="520" w:lineRule="exact"/>
        <w:rPr>
          <w:rFonts w:hint="eastAsia" w:ascii="仿宋" w:hAnsi="仿宋" w:eastAsia="仿宋"/>
          <w:color w:val="000000"/>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color w:val="000000"/>
          <w:sz w:val="28"/>
          <w:szCs w:val="28"/>
        </w:rPr>
      </w:r>
      <w:r/>
    </w:p>
    <w:p>
      <w:pPr>
        <w:pStyle w:val="891"/>
        <w:ind w:firstLine="63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甲、乙双方根据项目编号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采购项目公开招标采购结果及招标文件的要求</w:t>
      </w:r>
      <w:r>
        <w:rPr>
          <w:rFonts w:ascii="仿宋" w:hAnsi="仿宋" w:eastAsia="仿宋"/>
          <w:color w:val="000000"/>
          <w:sz w:val="28"/>
          <w:szCs w:val="28"/>
        </w:rPr>
        <w:t xml:space="preserve">,</w:t>
      </w:r>
      <w:r>
        <w:rPr>
          <w:rFonts w:hint="eastAsia" w:ascii="仿宋" w:hAnsi="仿宋" w:eastAsia="仿宋"/>
          <w:color w:val="000000"/>
          <w:sz w:val="28"/>
          <w:szCs w:val="28"/>
        </w:rPr>
        <w:t xml:space="preserve">经协商一致</w:t>
      </w:r>
      <w:r>
        <w:rPr>
          <w:rFonts w:ascii="仿宋" w:hAnsi="仿宋" w:eastAsia="仿宋"/>
          <w:color w:val="000000"/>
          <w:sz w:val="28"/>
          <w:szCs w:val="28"/>
        </w:rPr>
        <w:t xml:space="preserve">,</w:t>
      </w:r>
      <w:r>
        <w:rPr>
          <w:rFonts w:hint="eastAsia" w:ascii="仿宋" w:hAnsi="仿宋" w:eastAsia="仿宋"/>
          <w:color w:val="000000"/>
          <w:sz w:val="28"/>
          <w:szCs w:val="28"/>
        </w:rPr>
        <w:t xml:space="preserve">达成如下购销合同</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91"/>
        <w:ind w:left="-359" w:firstLine="963"/>
        <w:spacing w:line="520" w:lineRule="exact"/>
        <w:rPr>
          <w:rFonts w:hint="eastAsia" w:ascii="仿宋" w:hAnsi="仿宋" w:eastAsia="仿宋"/>
          <w:color w:val="000000"/>
          <w:sz w:val="28"/>
        </w:rPr>
      </w:pPr>
      <w:r>
        <w:rPr>
          <w:rFonts w:hint="eastAsia" w:ascii="仿宋" w:hAnsi="仿宋" w:eastAsia="仿宋"/>
          <w:color w:val="000000"/>
          <w:sz w:val="28"/>
          <w:szCs w:val="28"/>
        </w:rPr>
        <w:t xml:space="preserve">一</w:t>
      </w:r>
      <w:r>
        <w:rPr>
          <w:rFonts w:hint="eastAsia" w:ascii="仿宋" w:hAnsi="仿宋" w:eastAsia="仿宋"/>
          <w:color w:val="000000"/>
          <w:sz w:val="28"/>
        </w:rPr>
        <w:t xml:space="preserve">、服务内容及数量</w:t>
      </w:r>
      <w:r>
        <w:rPr>
          <w:rFonts w:hint="eastAsia" w:ascii="仿宋" w:hAnsi="仿宋" w:eastAsia="仿宋"/>
          <w:color w:val="000000"/>
          <w:sz w:val="28"/>
        </w:rPr>
      </w:r>
      <w:r/>
    </w:p>
    <w:p>
      <w:pPr>
        <w:pStyle w:val="891"/>
        <w:ind w:firstLine="560"/>
        <w:spacing w:line="520" w:lineRule="exact"/>
        <w:rPr>
          <w:rFonts w:hint="eastAsia" w:ascii="仿宋" w:hAnsi="仿宋" w:eastAsia="仿宋"/>
          <w:color w:val="000000"/>
          <w:sz w:val="28"/>
          <w:szCs w:val="24"/>
        </w:rPr>
      </w:pPr>
      <w:r>
        <w:rPr>
          <w:rFonts w:hint="eastAsia" w:ascii="仿宋" w:hAnsi="仿宋" w:eastAsia="仿宋"/>
          <w:color w:val="000000"/>
          <w:sz w:val="28"/>
          <w:szCs w:val="24"/>
        </w:rPr>
        <w:t xml:space="preserve">本合同所提供的服务及数量详见“项目</w:t>
      </w:r>
      <w:r>
        <w:rPr>
          <w:rFonts w:hint="eastAsia" w:ascii="仿宋" w:hAnsi="仿宋" w:eastAsia="仿宋"/>
          <w:color w:val="000000"/>
          <w:sz w:val="28"/>
        </w:rPr>
        <w:t xml:space="preserve">采购需求</w:t>
      </w:r>
      <w:r>
        <w:rPr>
          <w:rFonts w:hint="eastAsia" w:ascii="仿宋" w:hAnsi="仿宋" w:eastAsia="仿宋"/>
          <w:color w:val="000000"/>
          <w:sz w:val="28"/>
          <w:szCs w:val="24"/>
        </w:rPr>
        <w:t xml:space="preserve">”。</w:t>
      </w:r>
      <w:r>
        <w:rPr>
          <w:rFonts w:hint="eastAsia" w:ascii="仿宋" w:hAnsi="仿宋" w:eastAsia="仿宋"/>
          <w:color w:val="000000"/>
          <w:sz w:val="28"/>
          <w:szCs w:val="24"/>
        </w:rPr>
      </w:r>
      <w:r/>
    </w:p>
    <w:p>
      <w:pPr>
        <w:pStyle w:val="891"/>
        <w:ind w:left="-359" w:firstLine="963"/>
        <w:spacing w:line="520" w:lineRule="exact"/>
        <w:rPr>
          <w:rFonts w:hint="eastAsia" w:ascii="仿宋" w:hAnsi="仿宋" w:eastAsia="仿宋"/>
          <w:color w:val="000000"/>
          <w:sz w:val="28"/>
        </w:rPr>
      </w:pPr>
      <w:r>
        <w:rPr>
          <w:rFonts w:hint="eastAsia" w:ascii="仿宋" w:hAnsi="仿宋" w:eastAsia="仿宋"/>
          <w:color w:val="000000"/>
          <w:sz w:val="28"/>
        </w:rPr>
        <w:t xml:space="preserve">二、合同金额</w:t>
      </w:r>
      <w:r>
        <w:rPr>
          <w:rFonts w:hint="eastAsia" w:ascii="仿宋" w:hAnsi="仿宋" w:eastAsia="仿宋"/>
          <w:color w:val="000000"/>
          <w:sz w:val="28"/>
        </w:rPr>
      </w:r>
      <w:r/>
    </w:p>
    <w:p>
      <w:pPr>
        <w:pStyle w:val="891"/>
        <w:ind w:firstLine="495"/>
        <w:spacing w:line="520" w:lineRule="exact"/>
        <w:rPr>
          <w:rFonts w:hint="eastAsia" w:ascii="仿宋" w:hAnsi="仿宋" w:eastAsia="仿宋"/>
          <w:color w:val="000000"/>
          <w:sz w:val="28"/>
          <w:szCs w:val="24"/>
        </w:rPr>
      </w:pPr>
      <w:r>
        <w:rPr>
          <w:rFonts w:hint="eastAsia" w:ascii="仿宋" w:hAnsi="仿宋" w:eastAsia="仿宋"/>
          <w:color w:val="000000"/>
          <w:sz w:val="28"/>
          <w:szCs w:val="24"/>
        </w:rPr>
        <w:t xml:space="preserve">本合同的总金额(大写)为___________元人民币，分项价格详见乙方提交的投标报价明细表。</w:t>
      </w:r>
      <w:r>
        <w:rPr>
          <w:rFonts w:hint="eastAsia" w:ascii="仿宋" w:hAnsi="仿宋" w:eastAsia="仿宋"/>
          <w:color w:val="000000"/>
          <w:sz w:val="28"/>
          <w:szCs w:val="24"/>
        </w:rPr>
      </w:r>
      <w:r/>
    </w:p>
    <w:p>
      <w:pPr>
        <w:pStyle w:val="891"/>
        <w:ind w:left="-359" w:firstLine="963"/>
        <w:spacing w:line="520" w:lineRule="exact"/>
        <w:rPr>
          <w:rFonts w:hint="eastAsia" w:ascii="仿宋" w:hAnsi="仿宋" w:eastAsia="仿宋"/>
          <w:bCs/>
          <w:color w:val="000000"/>
          <w:sz w:val="28"/>
          <w:szCs w:val="32"/>
        </w:rPr>
      </w:pPr>
      <w:r>
        <w:rPr>
          <w:rFonts w:hint="eastAsia" w:ascii="仿宋" w:hAnsi="仿宋" w:eastAsia="仿宋"/>
          <w:bCs/>
          <w:color w:val="000000"/>
          <w:sz w:val="28"/>
          <w:szCs w:val="32"/>
        </w:rPr>
        <w:t xml:space="preserve">三、</w:t>
      </w:r>
      <w:r>
        <w:rPr>
          <w:rFonts w:hint="eastAsia" w:ascii="仿宋" w:hAnsi="仿宋" w:eastAsia="仿宋"/>
          <w:color w:val="000000"/>
          <w:sz w:val="28"/>
          <w:szCs w:val="28"/>
        </w:rPr>
        <w:t xml:space="preserve">合同履行期限</w:t>
      </w:r>
      <w:r>
        <w:rPr>
          <w:rFonts w:hint="eastAsia" w:ascii="仿宋" w:hAnsi="仿宋" w:eastAsia="仿宋"/>
          <w:color w:val="000000"/>
          <w:sz w:val="28"/>
        </w:rPr>
        <w:t xml:space="preserve">和地点</w:t>
      </w:r>
      <w:r>
        <w:rPr>
          <w:rFonts w:hint="eastAsia" w:ascii="仿宋" w:hAnsi="仿宋" w:eastAsia="仿宋"/>
          <w:bCs/>
          <w:color w:val="000000"/>
          <w:sz w:val="28"/>
          <w:szCs w:val="32"/>
        </w:rPr>
      </w:r>
      <w:r/>
    </w:p>
    <w:p>
      <w:pPr>
        <w:pStyle w:val="685"/>
        <w:ind w:firstLine="56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olor w:val="000000"/>
          <w:sz w:val="28"/>
          <w:szCs w:val="28"/>
        </w:rPr>
        <w:t xml:space="preserve">合同履行期限:合同签订后60日内安装调试完毕，经采购单位验收合格后交付使用。    </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s="仿宋"/>
          <w:color w:val="000000"/>
          <w:sz w:val="28"/>
          <w:szCs w:val="28"/>
        </w:rPr>
        <w:t xml:space="preserve">（二）地点:由采购人指定。</w:t>
      </w:r>
      <w:r>
        <w:rPr>
          <w:rFonts w:hint="eastAsia" w:ascii="仿宋" w:hAnsi="仿宋" w:eastAsia="仿宋"/>
          <w:color w:val="000000"/>
          <w:sz w:val="28"/>
          <w:szCs w:val="28"/>
        </w:rPr>
      </w:r>
      <w:r/>
    </w:p>
    <w:p>
      <w:pPr>
        <w:pStyle w:val="891"/>
        <w:ind w:left="-357" w:firstLine="963"/>
        <w:spacing w:line="520" w:lineRule="exact"/>
        <w:rPr>
          <w:rFonts w:hint="eastAsia" w:ascii="仿宋" w:hAnsi="仿宋" w:eastAsia="仿宋"/>
          <w:color w:val="000000"/>
          <w:sz w:val="28"/>
        </w:rPr>
      </w:pPr>
      <w:r>
        <w:rPr>
          <w:rFonts w:hint="eastAsia" w:ascii="仿宋" w:hAnsi="仿宋" w:eastAsia="仿宋"/>
          <w:color w:val="000000"/>
          <w:sz w:val="28"/>
        </w:rPr>
        <w:t xml:space="preserve">四、付款</w:t>
      </w:r>
      <w:r>
        <w:rPr>
          <w:rFonts w:hint="eastAsia" w:ascii="仿宋" w:hAnsi="仿宋" w:eastAsia="仿宋"/>
          <w:color w:val="000000"/>
          <w:sz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（1）非中小企业的中标供应商付款按下列要求执行:</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自合同签订之日后15日内甲方向乙方支付合同总金额的50%；</w:t>
      </w:r>
      <w:r>
        <w:rPr>
          <w:rFonts w:hint="eastAsia" w:ascii="仿宋" w:hAnsi="仿宋" w:eastAsia="仿宋"/>
          <w:color w:val="000000"/>
          <w:sz w:val="28"/>
          <w:szCs w:val="28"/>
        </w:rPr>
        <w:t xml:space="preserve">安装调试完毕</w:t>
      </w:r>
      <w:r>
        <w:rPr>
          <w:rFonts w:hint="eastAsia" w:ascii="仿宋" w:hAnsi="仿宋" w:eastAsia="仿宋" w:cs="仿宋"/>
          <w:color w:val="000000"/>
          <w:sz w:val="28"/>
          <w:szCs w:val="28"/>
        </w:rPr>
        <w:t xml:space="preserve">并经甲方验收合格后余款一次性付清（不计利息）。</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（2）属于中小企业的中标供应商付款按下列要求执行:</w:t>
      </w:r>
      <w:r>
        <w:rPr>
          <w:rFonts w:hint="eastAsia" w:ascii="仿宋" w:hAnsi="仿宋" w:eastAsia="仿宋" w:cs="仿宋"/>
          <w:color w:val="000000"/>
          <w:sz w:val="28"/>
          <w:szCs w:val="28"/>
        </w:rPr>
      </w:r>
      <w:r/>
    </w:p>
    <w:p>
      <w:pPr>
        <w:pStyle w:val="891"/>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自合同签订之日后15日内甲方向乙方支付合同总金额的55%；</w:t>
      </w:r>
      <w:r>
        <w:rPr>
          <w:rFonts w:hint="eastAsia" w:ascii="仿宋" w:hAnsi="仿宋" w:eastAsia="仿宋"/>
          <w:color w:val="000000"/>
          <w:sz w:val="28"/>
          <w:szCs w:val="28"/>
        </w:rPr>
        <w:t xml:space="preserve">安装调试完毕</w:t>
      </w:r>
      <w:r>
        <w:rPr>
          <w:rFonts w:hint="eastAsia" w:ascii="仿宋" w:hAnsi="仿宋" w:eastAsia="仿宋" w:cs="仿宋"/>
          <w:color w:val="000000"/>
          <w:sz w:val="28"/>
          <w:szCs w:val="28"/>
        </w:rPr>
        <w:t xml:space="preserve">并经甲方验收合格后余款一次性付清（不计利息）。</w:t>
      </w:r>
      <w:r>
        <w:rPr>
          <w:rFonts w:hint="eastAsia" w:ascii="仿宋" w:hAnsi="仿宋" w:eastAsia="仿宋" w:cs="仿宋"/>
          <w:color w:val="000000"/>
          <w:sz w:val="28"/>
          <w:szCs w:val="28"/>
        </w:rPr>
      </w:r>
      <w:r/>
    </w:p>
    <w:p>
      <w:pPr>
        <w:pStyle w:val="89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五、验收</w:t>
      </w:r>
      <w:r>
        <w:rPr>
          <w:rFonts w:hint="eastAsia" w:ascii="仿宋" w:hAnsi="仿宋" w:eastAsia="仿宋"/>
          <w:color w:val="000000"/>
          <w:sz w:val="28"/>
          <w:szCs w:val="28"/>
        </w:rPr>
      </w:r>
      <w:r/>
    </w:p>
    <w:p>
      <w:pPr>
        <w:pStyle w:val="89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甲方按招标文件相关要求进行。如需委托第三方验收，第三方是指:</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，验收费用由甲方承担。因乙方交付的货物不符合标准导致甲方重复支出的验收费用，由乙方承担。</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891"/>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六、履约保证金（本项目不收取）</w:t>
      </w:r>
      <w:r>
        <w:rPr>
          <w:rFonts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七、合同纠纷处理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本合同执行过程中发生纠纷，由甲乙双方协商解决，若协商不成，作如下</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2</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rPr>
        <w:t xml:space="preserve">处理:</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、申请仲裁。选定仲裁机构为淮安市仲裁委员会。</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、提起诉讼。约定由采购人所在地法院管辖。</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54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八、合同生效及其它</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本合同经甲、乙双方加盖电子签章后生效。如有变动，必须经甲方、乙方协商一致后，方可更改。</w:t>
      </w:r>
      <w:r>
        <w:rPr>
          <w:rFonts w:hint="eastAsia" w:ascii="仿宋" w:hAnsi="仿宋" w:eastAsia="仿宋"/>
          <w:color w:val="000000"/>
          <w:sz w:val="28"/>
          <w:szCs w:val="28"/>
        </w:rPr>
      </w:r>
      <w:r/>
    </w:p>
    <w:p>
      <w:pPr>
        <w:pStyle w:val="685"/>
        <w:ind w:firstLine="54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九、组成本合同的文件包括</w:t>
      </w:r>
      <w:r>
        <w:rPr>
          <w:rFonts w:hint="eastAsia" w:ascii="仿宋" w:hAnsi="仿宋" w:eastAsia="仿宋"/>
          <w:color w:val="000000"/>
          <w:sz w:val="28"/>
          <w:szCs w:val="28"/>
        </w:rPr>
      </w:r>
      <w:r/>
    </w:p>
    <w:p>
      <w:pPr>
        <w:pStyle w:val="685"/>
        <w:ind w:firstLine="56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1、合同格式及条款；</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2、招标文件和乙方的投标文件；</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3、中标通知书；</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4、甲乙双方商定的其他必要文件。上述合同文件内容互为补充，如有不明确，由甲方负责解释。</w:t>
      </w:r>
      <w:r>
        <w:rPr>
          <w:rFonts w:hint="eastAsia" w:ascii="仿宋" w:hAnsi="仿宋" w:eastAsia="仿宋"/>
          <w:color w:val="000000"/>
          <w:sz w:val="28"/>
          <w:szCs w:val="28"/>
        </w:rPr>
      </w:r>
      <w:r/>
    </w:p>
    <w:p>
      <w:pPr>
        <w:pStyle w:val="891"/>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91"/>
        <w:ind w:firstLine="560"/>
        <w:spacing w:line="520" w:lineRule="exact"/>
        <w:rPr>
          <w:rFonts w:hint="eastAsia" w:ascii="仿宋" w:hAnsi="仿宋" w:eastAsia="仿宋"/>
          <w:color w:val="000000"/>
          <w:sz w:val="28"/>
          <w:szCs w:val="24"/>
        </w:rPr>
      </w:pPr>
      <w:r>
        <w:rPr>
          <w:rFonts w:hint="eastAsia" w:ascii="仿宋" w:hAnsi="仿宋" w:eastAsia="仿宋"/>
          <w:color w:val="000000"/>
          <w:sz w:val="28"/>
          <w:szCs w:val="28"/>
        </w:rPr>
        <w:t xml:space="preserve">甲</w:t>
      </w:r>
      <w:r>
        <w:rPr>
          <w:rFonts w:hint="eastAsia" w:ascii="仿宋" w:hAnsi="仿宋" w:eastAsia="仿宋"/>
          <w:color w:val="000000"/>
          <w:sz w:val="28"/>
          <w:szCs w:val="24"/>
        </w:rPr>
        <w:t xml:space="preserve">    方:                          </w:t>
      </w:r>
      <w:r>
        <w:rPr>
          <w:rFonts w:hint="eastAsia" w:ascii="仿宋" w:hAnsi="仿宋" w:eastAsia="仿宋"/>
          <w:color w:val="000000"/>
          <w:sz w:val="28"/>
          <w:szCs w:val="28"/>
        </w:rPr>
        <w:t xml:space="preserve">乙</w:t>
      </w:r>
      <w:r>
        <w:rPr>
          <w:rFonts w:hint="eastAsia" w:ascii="仿宋" w:hAnsi="仿宋" w:eastAsia="仿宋"/>
          <w:color w:val="000000"/>
          <w:sz w:val="28"/>
          <w:szCs w:val="24"/>
        </w:rPr>
        <w:t xml:space="preserve">    方:</w:t>
      </w:r>
      <w:r>
        <w:rPr>
          <w:rFonts w:hint="eastAsia" w:ascii="仿宋" w:hAnsi="仿宋" w:eastAsia="仿宋"/>
          <w:color w:val="000000"/>
          <w:sz w:val="28"/>
          <w:szCs w:val="24"/>
        </w:rPr>
      </w:r>
      <w:r/>
    </w:p>
    <w:p>
      <w:pPr>
        <w:pStyle w:val="891"/>
        <w:ind w:firstLine="560"/>
        <w:spacing w:line="520" w:lineRule="exact"/>
        <w:rPr>
          <w:rFonts w:hint="eastAsia" w:ascii="仿宋" w:hAnsi="仿宋" w:eastAsia="仿宋"/>
          <w:color w:val="000000"/>
          <w:sz w:val="28"/>
          <w:szCs w:val="24"/>
        </w:rPr>
      </w:pPr>
      <w:r>
        <w:rPr>
          <w:rFonts w:hint="eastAsia" w:ascii="仿宋" w:hAnsi="仿宋" w:eastAsia="仿宋"/>
          <w:color w:val="000000"/>
          <w:sz w:val="28"/>
          <w:szCs w:val="24"/>
        </w:rPr>
        <w:t xml:space="preserve">单位盖章:（电子签章）              单位盖章:（电子签章）</w:t>
      </w:r>
      <w:r>
        <w:rPr>
          <w:rFonts w:hint="eastAsia" w:ascii="仿宋" w:hAnsi="仿宋" w:eastAsia="仿宋"/>
          <w:color w:val="000000"/>
          <w:sz w:val="28"/>
          <w:szCs w:val="24"/>
        </w:rPr>
      </w:r>
      <w:r/>
    </w:p>
    <w:p>
      <w:pPr>
        <w:pStyle w:val="891"/>
        <w:ind w:firstLine="560"/>
        <w:spacing w:line="520" w:lineRule="exact"/>
        <w:rPr>
          <w:rFonts w:hint="eastAsia" w:ascii="仿宋" w:hAnsi="仿宋" w:eastAsia="仿宋"/>
          <w:color w:val="000000"/>
          <w:sz w:val="28"/>
          <w:szCs w:val="24"/>
        </w:rPr>
      </w:pPr>
      <w:r>
        <w:rPr>
          <w:rFonts w:hint="eastAsia" w:ascii="仿宋" w:hAnsi="仿宋" w:eastAsia="仿宋"/>
          <w:color w:val="000000"/>
          <w:sz w:val="28"/>
          <w:szCs w:val="24"/>
        </w:rPr>
        <w:t xml:space="preserve">代表签字:                          代表签字:</w:t>
      </w:r>
      <w:r>
        <w:rPr>
          <w:rFonts w:hint="eastAsia" w:ascii="仿宋" w:hAnsi="仿宋" w:eastAsia="仿宋"/>
          <w:color w:val="000000"/>
          <w:sz w:val="28"/>
          <w:szCs w:val="24"/>
        </w:rPr>
      </w:r>
      <w:r/>
    </w:p>
    <w:p>
      <w:pPr>
        <w:pStyle w:val="891"/>
        <w:ind w:firstLine="560"/>
        <w:spacing w:line="520" w:lineRule="exact"/>
        <w:rPr>
          <w:rFonts w:hint="eastAsia" w:ascii="仿宋" w:hAnsi="仿宋" w:eastAsia="仿宋"/>
          <w:color w:val="000000"/>
          <w:sz w:val="28"/>
          <w:szCs w:val="24"/>
        </w:rPr>
      </w:pPr>
      <w:r>
        <w:rPr>
          <w:rFonts w:hint="eastAsia" w:ascii="仿宋" w:hAnsi="仿宋" w:eastAsia="仿宋"/>
          <w:color w:val="000000"/>
          <w:sz w:val="28"/>
          <w:szCs w:val="24"/>
        </w:rPr>
        <w:t xml:space="preserve">签定日期:                          签定日期:</w:t>
      </w:r>
      <w:r>
        <w:rPr>
          <w:rFonts w:hint="eastAsia" w:ascii="仿宋" w:hAnsi="仿宋" w:eastAsia="仿宋"/>
          <w:color w:val="000000"/>
          <w:sz w:val="28"/>
          <w:szCs w:val="24"/>
        </w:rPr>
      </w:r>
      <w:r/>
    </w:p>
    <w:p>
      <w:pPr>
        <w:pStyle w:val="685"/>
        <w:ind w:firstLine="3113"/>
        <w:spacing w:line="52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685"/>
        <w:ind w:firstLine="3113"/>
        <w:spacing w:line="52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685"/>
        <w:jc w:val="center"/>
        <w:spacing w:line="52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szCs w:val="28"/>
        </w:rPr>
        <w:t xml:space="preserve">二、合同条款</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1.定义</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本合同中下列术语应解释为</w:t>
      </w:r>
      <w:r>
        <w:rPr>
          <w:rFonts w:hint="eastAsia" w:ascii="仿宋" w:hAnsi="仿宋" w:eastAsia="仿宋"/>
          <w:color w:val="000000"/>
          <w:sz w:val="28"/>
          <w:szCs w:val="28"/>
        </w:rPr>
        <w:t xml:space="preserve">:</w:t>
      </w:r>
      <w:r>
        <w:rPr>
          <w:rFonts w:hint="eastAsia" w:ascii="仿宋" w:hAnsi="仿宋" w:eastAsia="仿宋"/>
          <w:color w:val="000000"/>
          <w:sz w:val="28"/>
        </w:rPr>
      </w:r>
      <w:r/>
    </w:p>
    <w:p>
      <w:pPr>
        <w:pStyle w:val="685"/>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color w:val="000000"/>
          <w:sz w:val="28"/>
        </w:rPr>
      </w:r>
      <w:r/>
    </w:p>
    <w:p>
      <w:pPr>
        <w:pStyle w:val="685"/>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（2）“合同价”系指根据合同规定，乙方在完全履行合同义务后甲方应支付给乙方的价格。</w:t>
      </w:r>
      <w:r>
        <w:rPr>
          <w:rFonts w:hint="eastAsia" w:ascii="仿宋" w:hAnsi="仿宋" w:eastAsia="仿宋"/>
          <w:color w:val="000000"/>
          <w:sz w:val="28"/>
        </w:rPr>
      </w:r>
      <w:r/>
    </w:p>
    <w:p>
      <w:pPr>
        <w:pStyle w:val="685"/>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（3）“货物（含软件及相关服务）”系指乙方按合同要求，须向甲方提供的一切设备、机械、仪表、备件、工具、技术及手册等有关材料。</w:t>
      </w:r>
      <w:r>
        <w:rPr>
          <w:rFonts w:hint="eastAsia" w:ascii="仿宋" w:hAnsi="仿宋" w:eastAsia="仿宋"/>
          <w:color w:val="000000"/>
          <w:sz w:val="28"/>
        </w:rPr>
      </w:r>
      <w:r/>
    </w:p>
    <w:p>
      <w:pPr>
        <w:pStyle w:val="685"/>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color w:val="000000"/>
          <w:sz w:val="28"/>
        </w:rPr>
      </w:r>
      <w:r/>
    </w:p>
    <w:p>
      <w:pPr>
        <w:pStyle w:val="685"/>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（5）“甲方”系指购买货物（含软件及相关服务）的单位。</w:t>
      </w:r>
      <w:r>
        <w:rPr>
          <w:rFonts w:hint="eastAsia" w:ascii="仿宋" w:hAnsi="仿宋" w:eastAsia="仿宋"/>
          <w:color w:val="000000"/>
          <w:sz w:val="28"/>
        </w:rPr>
      </w:r>
      <w:r/>
    </w:p>
    <w:p>
      <w:pPr>
        <w:pStyle w:val="685"/>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（6）“乙方”系指根据合同规定提供货物（含软件及相关服务）和服务的投标人。</w:t>
      </w:r>
      <w:r>
        <w:rPr>
          <w:rFonts w:hint="eastAsia" w:ascii="仿宋" w:hAnsi="仿宋" w:eastAsia="仿宋"/>
          <w:color w:val="000000"/>
          <w:sz w:val="28"/>
        </w:rPr>
      </w:r>
      <w:r/>
    </w:p>
    <w:p>
      <w:pPr>
        <w:pStyle w:val="685"/>
        <w:spacing w:line="520" w:lineRule="exact"/>
        <w:rPr>
          <w:rFonts w:hint="eastAsia" w:ascii="仿宋" w:hAnsi="仿宋" w:eastAsia="仿宋"/>
          <w:bCs/>
          <w:color w:val="000000"/>
          <w:sz w:val="28"/>
        </w:rPr>
      </w:pPr>
      <w:r>
        <w:rPr>
          <w:rFonts w:hint="eastAsia" w:ascii="仿宋" w:hAnsi="仿宋" w:eastAsia="仿宋"/>
          <w:bCs/>
          <w:color w:val="000000"/>
          <w:sz w:val="28"/>
        </w:rPr>
        <w:t xml:space="preserve">2.技术规范</w:t>
      </w:r>
      <w:r>
        <w:rPr>
          <w:rFonts w:hint="eastAsia" w:ascii="仿宋" w:hAnsi="仿宋" w:eastAsia="仿宋"/>
          <w:bCs/>
          <w:color w:val="000000"/>
          <w:sz w:val="28"/>
        </w:rPr>
      </w:r>
      <w:r/>
    </w:p>
    <w:p>
      <w:pPr>
        <w:pStyle w:val="685"/>
        <w:ind w:firstLine="6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3.专利权</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3.1乙方须保障甲方在使用该货物</w:t>
      </w:r>
      <w:r>
        <w:rPr>
          <w:rFonts w:hint="eastAsia" w:ascii="仿宋" w:hAnsi="仿宋" w:eastAsia="仿宋"/>
          <w:color w:val="000000"/>
          <w:sz w:val="28"/>
          <w:szCs w:val="28"/>
        </w:rPr>
        <w:t xml:space="preserve">（含软件及相关服务）</w:t>
      </w:r>
      <w:r>
        <w:rPr>
          <w:rFonts w:hint="eastAsia" w:ascii="仿宋" w:hAnsi="仿宋" w:eastAsia="仿宋"/>
          <w:color w:val="000000"/>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olor w:val="000000"/>
          <w:sz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4.包装要求</w:t>
      </w:r>
      <w:r>
        <w:rPr>
          <w:rFonts w:hint="eastAsia" w:ascii="仿宋" w:hAnsi="仿宋" w:eastAsia="仿宋"/>
          <w:color w:val="000000"/>
          <w:sz w:val="28"/>
        </w:rPr>
      </w:r>
      <w:r/>
    </w:p>
    <w:p>
      <w:pPr>
        <w:pStyle w:val="685"/>
        <w:ind w:firstLine="560"/>
        <w:spacing w:line="520" w:lineRule="exact"/>
        <w:rPr>
          <w:rFonts w:hint="eastAsia" w:ascii="仿宋" w:hAnsi="仿宋" w:eastAsia="仿宋"/>
          <w:color w:val="000000"/>
          <w:sz w:val="28"/>
        </w:rPr>
      </w:pPr>
      <w:r>
        <w:rPr>
          <w:rFonts w:hint="eastAsia" w:ascii="仿宋" w:hAnsi="仿宋" w:eastAsia="仿宋"/>
          <w:color w:val="000000"/>
          <w:sz w:val="28"/>
          <w:szCs w:val="28"/>
        </w:rPr>
        <w:t xml:space="preserve">4.1本项目中涉及商品的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4.2除合同另有规定外，乙方提供的全部货物</w:t>
      </w:r>
      <w:r>
        <w:rPr>
          <w:rFonts w:hint="eastAsia" w:ascii="仿宋" w:hAnsi="仿宋" w:eastAsia="仿宋"/>
          <w:color w:val="000000"/>
          <w:sz w:val="28"/>
          <w:szCs w:val="28"/>
        </w:rPr>
        <w:t xml:space="preserve">（含软件及相关服务），</w:t>
      </w:r>
      <w:r>
        <w:rPr>
          <w:rFonts w:hint="eastAsia" w:ascii="仿宋" w:hAnsi="仿宋" w:eastAsia="仿宋"/>
          <w:color w:val="000000"/>
          <w:sz w:val="28"/>
        </w:rPr>
        <w:t xml:space="preserve">均应按相应的标准保护措施进行包装，使包装适应于远距离运输、防潮、防震、防锈和防粗暴装卸，确保货物</w:t>
      </w:r>
      <w:r>
        <w:rPr>
          <w:rFonts w:hint="eastAsia" w:ascii="仿宋" w:hAnsi="仿宋" w:eastAsia="仿宋"/>
          <w:color w:val="000000"/>
          <w:sz w:val="28"/>
          <w:szCs w:val="28"/>
        </w:rPr>
        <w:t xml:space="preserve">（含软件及相关服务）</w:t>
      </w:r>
      <w:r>
        <w:rPr>
          <w:rFonts w:hint="eastAsia" w:ascii="仿宋" w:hAnsi="仿宋" w:eastAsia="仿宋"/>
          <w:color w:val="000000"/>
          <w:sz w:val="28"/>
        </w:rPr>
        <w:t xml:space="preserve">安全无损运抵现场。由于包装不善所引起的货物</w:t>
      </w:r>
      <w:r>
        <w:rPr>
          <w:rFonts w:hint="eastAsia" w:ascii="仿宋" w:hAnsi="仿宋" w:eastAsia="仿宋"/>
          <w:color w:val="000000"/>
          <w:sz w:val="28"/>
          <w:szCs w:val="28"/>
        </w:rPr>
        <w:t xml:space="preserve">（含软件及相关服务）</w:t>
      </w:r>
      <w:r>
        <w:rPr>
          <w:rFonts w:hint="eastAsia" w:ascii="仿宋" w:hAnsi="仿宋" w:eastAsia="仿宋"/>
          <w:color w:val="000000"/>
          <w:sz w:val="28"/>
        </w:rPr>
        <w:t xml:space="preserve">锈蚀、损坏和损失均由乙方承担。</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4.3每件包装箱内应附一份详细装箱单和质量合格证。</w:t>
      </w:r>
      <w:r>
        <w:rPr>
          <w:rFonts w:hint="eastAsia" w:ascii="仿宋" w:hAnsi="仿宋" w:eastAsia="仿宋"/>
          <w:color w:val="000000"/>
          <w:sz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5.装运标志</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5.1 </w:t>
      </w:r>
      <w:r>
        <w:rPr>
          <w:rFonts w:hint="eastAsia" w:ascii="仿宋" w:hAnsi="仿宋" w:eastAsia="仿宋"/>
          <w:color w:val="000000"/>
          <w:sz w:val="28"/>
          <w:szCs w:val="28"/>
        </w:rPr>
        <w:t xml:space="preserve">乙方应在每一包装箱邻接的四侧用不褪色的油漆以醒目的中文字样做出下列标记:</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（1）收货人</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2</w:t>
      </w:r>
      <w:r>
        <w:rPr>
          <w:rFonts w:hint="eastAsia" w:ascii="仿宋" w:hAnsi="仿宋" w:eastAsia="仿宋"/>
          <w:color w:val="000000"/>
          <w:sz w:val="28"/>
          <w:szCs w:val="28"/>
        </w:rPr>
        <w:t xml:space="preserve">）合同号</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）装运标志</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4</w:t>
      </w:r>
      <w:r>
        <w:rPr>
          <w:rFonts w:hint="eastAsia" w:ascii="仿宋" w:hAnsi="仿宋" w:eastAsia="仿宋"/>
          <w:color w:val="000000"/>
          <w:sz w:val="28"/>
          <w:szCs w:val="28"/>
        </w:rPr>
        <w:t xml:space="preserve">）收货人代号</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5</w:t>
      </w:r>
      <w:r>
        <w:rPr>
          <w:rFonts w:hint="eastAsia" w:ascii="仿宋" w:hAnsi="仿宋" w:eastAsia="仿宋"/>
          <w:color w:val="000000"/>
          <w:sz w:val="28"/>
          <w:szCs w:val="28"/>
        </w:rPr>
        <w:t xml:space="preserve">）目的地</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6</w:t>
      </w:r>
      <w:r>
        <w:rPr>
          <w:rFonts w:hint="eastAsia" w:ascii="仿宋" w:hAnsi="仿宋" w:eastAsia="仿宋"/>
          <w:color w:val="000000"/>
          <w:sz w:val="28"/>
          <w:szCs w:val="28"/>
        </w:rPr>
        <w:t xml:space="preserve">）货物（含软件及相关服务）名称、品目号和箱号</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7</w:t>
      </w:r>
      <w:r>
        <w:rPr>
          <w:rFonts w:hint="eastAsia" w:ascii="仿宋" w:hAnsi="仿宋" w:eastAsia="仿宋"/>
          <w:color w:val="000000"/>
          <w:sz w:val="28"/>
          <w:szCs w:val="28"/>
        </w:rPr>
        <w:t xml:space="preserve">）毛重／净重</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8</w:t>
      </w:r>
      <w:r>
        <w:rPr>
          <w:rFonts w:hint="eastAsia" w:ascii="仿宋" w:hAnsi="仿宋" w:eastAsia="仿宋"/>
          <w:color w:val="000000"/>
          <w:sz w:val="28"/>
          <w:szCs w:val="28"/>
        </w:rPr>
        <w:t xml:space="preserve">）尺寸（长</w:t>
      </w:r>
      <w:r>
        <w:rPr>
          <w:rFonts w:ascii="仿宋" w:hAnsi="仿宋" w:eastAsia="仿宋"/>
          <w:color w:val="000000"/>
          <w:sz w:val="28"/>
          <w:szCs w:val="28"/>
        </w:rPr>
        <w:t xml:space="preserve">X</w:t>
      </w:r>
      <w:r>
        <w:rPr>
          <w:rFonts w:hint="eastAsia" w:ascii="仿宋" w:hAnsi="仿宋" w:eastAsia="仿宋"/>
          <w:color w:val="000000"/>
          <w:sz w:val="28"/>
          <w:szCs w:val="28"/>
        </w:rPr>
        <w:t xml:space="preserve">宽</w:t>
      </w:r>
      <w:r>
        <w:rPr>
          <w:rFonts w:ascii="仿宋" w:hAnsi="仿宋" w:eastAsia="仿宋"/>
          <w:color w:val="000000"/>
          <w:sz w:val="28"/>
          <w:szCs w:val="28"/>
        </w:rPr>
        <w:t xml:space="preserve">X</w:t>
      </w:r>
      <w:r>
        <w:rPr>
          <w:rFonts w:hint="eastAsia" w:ascii="仿宋" w:hAnsi="仿宋" w:eastAsia="仿宋"/>
          <w:color w:val="000000"/>
          <w:sz w:val="28"/>
          <w:szCs w:val="28"/>
        </w:rPr>
        <w:t xml:space="preserve">高，以厘米计）</w:t>
      </w:r>
      <w:r>
        <w:rPr>
          <w:rFonts w:ascii="仿宋" w:hAnsi="仿宋" w:eastAsia="仿宋"/>
          <w:color w:val="000000"/>
          <w:sz w:val="28"/>
          <w:szCs w:val="28"/>
        </w:rPr>
        <w:t xml:space="preserve"> </w:t>
      </w:r>
      <w:r>
        <w:rPr>
          <w:rFonts w:ascii="仿宋" w:hAnsi="仿宋" w:eastAsia="仿宋"/>
          <w:color w:val="000000"/>
          <w:sz w:val="28"/>
          <w:szCs w:val="28"/>
        </w:rPr>
      </w:r>
      <w:r/>
    </w:p>
    <w:p>
      <w:pPr>
        <w:pStyle w:val="685"/>
        <w:ind w:firstLine="66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5.2 </w:t>
      </w:r>
      <w:r>
        <w:rPr>
          <w:rFonts w:hint="eastAsia" w:ascii="仿宋" w:hAnsi="仿宋" w:eastAsia="仿宋"/>
          <w:color w:val="000000"/>
          <w:sz w:val="28"/>
          <w:szCs w:val="28"/>
        </w:rPr>
        <w:t xml:space="preserve">如果货物（含软件及相关服务）单件重量在两吨或两吨以上，乙方应在每件包装箱的两侧用中文和适当的运输标志标明</w:t>
      </w:r>
      <w:r>
        <w:rPr>
          <w:rFonts w:ascii="仿宋" w:hAnsi="仿宋" w:eastAsia="仿宋"/>
          <w:color w:val="000000"/>
          <w:sz w:val="28"/>
          <w:szCs w:val="28"/>
        </w:rPr>
        <w:t xml:space="preserve">“</w:t>
      </w:r>
      <w:r>
        <w:rPr>
          <w:rFonts w:hint="eastAsia" w:ascii="仿宋" w:hAnsi="仿宋" w:eastAsia="仿宋"/>
          <w:color w:val="000000"/>
          <w:sz w:val="28"/>
          <w:szCs w:val="28"/>
        </w:rPr>
        <w:t xml:space="preserve">重心</w:t>
      </w:r>
      <w:r>
        <w:rPr>
          <w:rFonts w:ascii="仿宋" w:hAnsi="仿宋" w:eastAsia="仿宋"/>
          <w:color w:val="000000"/>
          <w:sz w:val="28"/>
          <w:szCs w:val="28"/>
        </w:rPr>
        <w:t xml:space="preserve">”</w:t>
      </w:r>
      <w:r>
        <w:rPr>
          <w:rFonts w:hint="eastAsia" w:ascii="仿宋" w:hAnsi="仿宋" w:eastAsia="仿宋"/>
          <w:color w:val="000000"/>
          <w:sz w:val="28"/>
          <w:szCs w:val="28"/>
        </w:rPr>
        <w:t xml:space="preserve">和</w:t>
      </w:r>
      <w:r>
        <w:rPr>
          <w:rFonts w:ascii="仿宋" w:hAnsi="仿宋" w:eastAsia="仿宋"/>
          <w:color w:val="000000"/>
          <w:sz w:val="28"/>
          <w:szCs w:val="28"/>
        </w:rPr>
        <w:t xml:space="preserve">“</w:t>
      </w:r>
      <w:r>
        <w:rPr>
          <w:rFonts w:hint="eastAsia" w:ascii="仿宋" w:hAnsi="仿宋" w:eastAsia="仿宋"/>
          <w:color w:val="000000"/>
          <w:sz w:val="28"/>
          <w:szCs w:val="28"/>
        </w:rPr>
        <w:t xml:space="preserve">吊装点</w:t>
      </w:r>
      <w:r>
        <w:rPr>
          <w:rFonts w:ascii="仿宋" w:hAnsi="仿宋" w:eastAsia="仿宋"/>
          <w:color w:val="000000"/>
          <w:sz w:val="28"/>
          <w:szCs w:val="28"/>
        </w:rPr>
        <w:t xml:space="preserve">”</w:t>
      </w:r>
      <w:r>
        <w:rPr>
          <w:rFonts w:hint="eastAsia" w:ascii="仿宋" w:hAnsi="仿宋" w:eastAsia="仿宋"/>
          <w:color w:val="000000"/>
          <w:sz w:val="28"/>
          <w:szCs w:val="28"/>
        </w:rPr>
        <w:t xml:space="preserve">，以便装卸和搬运。根据货物（含软件及相关服务）的特点和运输的不同要求，乙方应在包装箱上清楚地标有“小心轻放”、</w:t>
      </w:r>
      <w:r>
        <w:rPr>
          <w:rFonts w:ascii="仿宋" w:hAnsi="仿宋" w:eastAsia="仿宋"/>
          <w:color w:val="000000"/>
          <w:sz w:val="28"/>
          <w:szCs w:val="28"/>
        </w:rPr>
        <w:t xml:space="preserve">“</w:t>
      </w:r>
      <w:r>
        <w:rPr>
          <w:rFonts w:hint="eastAsia" w:ascii="仿宋" w:hAnsi="仿宋" w:eastAsia="仿宋"/>
          <w:color w:val="000000"/>
          <w:sz w:val="28"/>
          <w:szCs w:val="28"/>
        </w:rPr>
        <w:t xml:space="preserve">勿倒置</w:t>
      </w:r>
      <w:r>
        <w:rPr>
          <w:rFonts w:ascii="仿宋" w:hAnsi="仿宋" w:eastAsia="仿宋"/>
          <w:color w:val="000000"/>
          <w:sz w:val="28"/>
          <w:szCs w:val="28"/>
        </w:rPr>
        <w:t xml:space="preserve">”</w:t>
      </w:r>
      <w:r>
        <w:rPr>
          <w:rFonts w:hint="eastAsia" w:ascii="仿宋" w:hAnsi="仿宋" w:eastAsia="仿宋"/>
          <w:color w:val="000000"/>
          <w:sz w:val="28"/>
          <w:szCs w:val="28"/>
        </w:rPr>
        <w:t xml:space="preserve">、</w:t>
      </w:r>
      <w:r>
        <w:rPr>
          <w:rFonts w:ascii="仿宋" w:hAnsi="仿宋" w:eastAsia="仿宋"/>
          <w:color w:val="000000"/>
          <w:sz w:val="28"/>
          <w:szCs w:val="28"/>
        </w:rPr>
        <w:t xml:space="preserve">“</w:t>
      </w:r>
      <w:r>
        <w:rPr>
          <w:rFonts w:hint="eastAsia" w:ascii="仿宋" w:hAnsi="仿宋" w:eastAsia="仿宋"/>
          <w:color w:val="000000"/>
          <w:sz w:val="28"/>
          <w:szCs w:val="28"/>
        </w:rPr>
        <w:t xml:space="preserve">防潮</w:t>
      </w:r>
      <w:r>
        <w:rPr>
          <w:rFonts w:ascii="仿宋" w:hAnsi="仿宋" w:eastAsia="仿宋"/>
          <w:color w:val="000000"/>
          <w:sz w:val="28"/>
          <w:szCs w:val="28"/>
        </w:rPr>
        <w:t xml:space="preserve">”</w:t>
      </w:r>
      <w:r>
        <w:rPr>
          <w:rFonts w:hint="eastAsia" w:ascii="仿宋" w:hAnsi="仿宋" w:eastAsia="仿宋"/>
          <w:color w:val="000000"/>
          <w:sz w:val="28"/>
          <w:szCs w:val="28"/>
        </w:rPr>
        <w:t xml:space="preserve">等字样和其他适当的标记。</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66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因缺少装运标志或者装运标志不明确导致货物在运输、装卸过程中产生的损失，乙方应承担相应的过错责任。</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6.付款方式</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6.1本合同以人民币付款。</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6.2乙方应按照与甲方签订的合同规定交货。交货后乙方向甲方提供下列单据，甲方按合同规定审核后付款:</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（1）发票；</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（2）制造厂家出具的质量检验证书等；</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（3）装箱单；</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（4）验收合格证；</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（5）使用方加盖公章证明货物交付使用合格的验收表。</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6.3甲方将按招标文件中规定的付款方式安排付款。</w:t>
      </w:r>
      <w:r>
        <w:rPr>
          <w:rFonts w:hint="eastAsia" w:ascii="仿宋" w:hAnsi="仿宋" w:eastAsia="仿宋"/>
          <w:color w:val="000000"/>
          <w:sz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7.伴随服务</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7.1乙方应按照国家有关规定和合同中所附的服务承诺提供服务。</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7.2除第7.1条规定外，乙方还应提供下列服务:</w:t>
      </w:r>
      <w:r>
        <w:rPr>
          <w:rFonts w:hint="eastAsia" w:ascii="仿宋" w:hAnsi="仿宋" w:eastAsia="仿宋"/>
          <w:color w:val="000000"/>
          <w:sz w:val="28"/>
        </w:rPr>
      </w:r>
      <w:r/>
    </w:p>
    <w:p>
      <w:pPr>
        <w:pStyle w:val="685"/>
        <w:ind w:firstLine="560"/>
        <w:spacing w:line="520" w:lineRule="exact"/>
        <w:rPr>
          <w:rFonts w:hint="eastAsia" w:ascii="仿宋" w:hAnsi="仿宋" w:eastAsia="仿宋"/>
          <w:color w:val="000000"/>
          <w:sz w:val="28"/>
        </w:rPr>
      </w:pPr>
      <w:r>
        <w:rPr>
          <w:rFonts w:hint="eastAsia" w:ascii="仿宋" w:hAnsi="仿宋" w:eastAsia="仿宋"/>
          <w:color w:val="000000"/>
          <w:sz w:val="28"/>
        </w:rPr>
        <w:t xml:space="preserve">（1）货物的现场安装和启动监督；</w:t>
      </w:r>
      <w:r>
        <w:rPr>
          <w:rFonts w:hint="eastAsia" w:ascii="仿宋" w:hAnsi="仿宋" w:eastAsia="仿宋"/>
          <w:color w:val="000000"/>
          <w:sz w:val="28"/>
        </w:rPr>
      </w:r>
      <w:r/>
    </w:p>
    <w:p>
      <w:pPr>
        <w:pStyle w:val="685"/>
        <w:ind w:firstLine="560"/>
        <w:spacing w:line="520" w:lineRule="exact"/>
        <w:rPr>
          <w:rFonts w:hint="eastAsia" w:ascii="仿宋" w:hAnsi="仿宋" w:eastAsia="仿宋"/>
          <w:color w:val="000000"/>
          <w:sz w:val="28"/>
        </w:rPr>
      </w:pPr>
      <w:r>
        <w:rPr>
          <w:rFonts w:hint="eastAsia" w:ascii="仿宋" w:hAnsi="仿宋" w:eastAsia="仿宋"/>
          <w:color w:val="000000"/>
          <w:sz w:val="28"/>
        </w:rPr>
        <w:t xml:space="preserve">（2）提供货物组装和维修所需的工具；</w:t>
      </w:r>
      <w:r>
        <w:rPr>
          <w:rFonts w:hint="eastAsia" w:ascii="仿宋" w:hAnsi="仿宋" w:eastAsia="仿宋"/>
          <w:color w:val="000000"/>
          <w:sz w:val="28"/>
        </w:rPr>
      </w:r>
      <w:r/>
    </w:p>
    <w:p>
      <w:pPr>
        <w:pStyle w:val="685"/>
        <w:ind w:firstLine="560"/>
        <w:spacing w:line="520" w:lineRule="exact"/>
        <w:rPr>
          <w:rFonts w:hint="eastAsia" w:ascii="仿宋" w:hAnsi="仿宋" w:eastAsia="仿宋"/>
          <w:color w:val="000000"/>
          <w:sz w:val="28"/>
        </w:rPr>
      </w:pPr>
      <w:r>
        <w:rPr>
          <w:rFonts w:hint="eastAsia" w:ascii="仿宋" w:hAnsi="仿宋" w:eastAsia="仿宋"/>
          <w:color w:val="000000"/>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color w:val="000000"/>
          <w:sz w:val="28"/>
        </w:rPr>
      </w:r>
      <w:r/>
    </w:p>
    <w:p>
      <w:pPr>
        <w:pStyle w:val="685"/>
        <w:ind w:firstLine="560"/>
        <w:spacing w:line="520" w:lineRule="exact"/>
        <w:rPr>
          <w:rFonts w:hint="eastAsia" w:ascii="仿宋" w:hAnsi="仿宋" w:eastAsia="仿宋"/>
          <w:color w:val="000000"/>
          <w:sz w:val="28"/>
        </w:rPr>
      </w:pPr>
      <w:r>
        <w:rPr>
          <w:rFonts w:hint="eastAsia" w:ascii="仿宋" w:hAnsi="仿宋" w:eastAsia="仿宋"/>
          <w:color w:val="000000"/>
          <w:sz w:val="28"/>
        </w:rPr>
        <w:t xml:space="preserve">（4）在项目交货现场就货物的安装、启动、运行、维护对甲方人员进行培训。</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rPr>
      </w:pPr>
      <w:r>
        <w:rPr>
          <w:rFonts w:hint="eastAsia" w:ascii="仿宋" w:hAnsi="仿宋" w:eastAsia="仿宋"/>
          <w:color w:val="000000"/>
          <w:sz w:val="28"/>
        </w:rPr>
        <w:t xml:space="preserve">7.3伴随服务的费用应含在合同价中，不单独进行支付。</w:t>
      </w:r>
      <w:r>
        <w:rPr>
          <w:rFonts w:hint="eastAsia" w:ascii="仿宋" w:hAnsi="仿宋" w:eastAsia="仿宋"/>
          <w:color w:val="000000"/>
          <w:sz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8.质量保证</w:t>
      </w:r>
      <w:r>
        <w:rPr>
          <w:rFonts w:hint="eastAsia" w:ascii="仿宋" w:hAnsi="仿宋" w:eastAsia="仿宋"/>
          <w:color w:val="000000"/>
          <w:sz w:val="28"/>
        </w:rPr>
      </w:r>
      <w:r/>
    </w:p>
    <w:p>
      <w:pPr>
        <w:pStyle w:val="685"/>
        <w:ind w:firstLine="65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w:t>
      </w:r>
      <w:r>
        <w:rPr>
          <w:rFonts w:hint="eastAsia" w:ascii="仿宋" w:hAnsi="仿宋" w:eastAsia="仿宋"/>
          <w:color w:val="000000"/>
          <w:sz w:val="28"/>
          <w:szCs w:val="28"/>
        </w:rPr>
        <w:t xml:space="preserve">1</w:t>
      </w:r>
      <w:r>
        <w:rPr>
          <w:rFonts w:ascii="仿宋" w:hAnsi="仿宋" w:eastAsia="仿宋"/>
          <w:color w:val="000000"/>
          <w:sz w:val="28"/>
          <w:szCs w:val="28"/>
        </w:rPr>
        <w:t xml:space="preserve"> </w:t>
      </w:r>
      <w:r>
        <w:rPr>
          <w:rFonts w:hint="eastAsia" w:ascii="仿宋" w:hAnsi="仿宋" w:eastAsia="仿宋"/>
          <w:color w:val="000000"/>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65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.2 </w:t>
      </w:r>
      <w:r>
        <w:rPr>
          <w:rFonts w:hint="eastAsia" w:ascii="仿宋" w:hAnsi="仿宋" w:eastAsia="仿宋"/>
          <w:color w:val="000000"/>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65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.3 </w:t>
      </w:r>
      <w:r>
        <w:rPr>
          <w:rFonts w:hint="eastAsia" w:ascii="仿宋" w:hAnsi="仿宋" w:eastAsia="仿宋"/>
          <w:color w:val="000000"/>
          <w:sz w:val="28"/>
          <w:szCs w:val="28"/>
        </w:rPr>
        <w:t xml:space="preserve">乙方在收到通知后三十天内应免费维修或更换有缺陷的货物（含软件及相关服务）或部件。</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65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.4 </w:t>
      </w:r>
      <w:r>
        <w:rPr>
          <w:rFonts w:hint="eastAsia" w:ascii="仿宋" w:hAnsi="仿宋" w:eastAsia="仿宋"/>
          <w:color w:val="000000"/>
          <w:sz w:val="28"/>
          <w:szCs w:val="28"/>
        </w:rPr>
        <w:t xml:space="preserve">如果乙方在收到通知后三十天内没有弥补缺陷，甲方可采取必要的补救措施，但风险和费用将由乙方承担。</w:t>
      </w:r>
      <w:r>
        <w:rPr>
          <w:rFonts w:hint="eastAsia" w:ascii="仿宋" w:hAnsi="仿宋" w:eastAsia="仿宋"/>
          <w:color w:val="000000"/>
          <w:sz w:val="28"/>
          <w:szCs w:val="28"/>
        </w:rPr>
      </w:r>
      <w:r/>
    </w:p>
    <w:p>
      <w:pPr>
        <w:pStyle w:val="685"/>
        <w:ind w:firstLine="65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.5 </w:t>
      </w:r>
      <w:r>
        <w:rPr>
          <w:rFonts w:hint="eastAsia" w:ascii="仿宋" w:hAnsi="仿宋" w:eastAsia="仿宋"/>
          <w:color w:val="000000"/>
          <w:sz w:val="28"/>
          <w:szCs w:val="28"/>
        </w:rPr>
        <w:t xml:space="preserve">除合同专用条款规定外，合同项下货物（含软件及相关服务）的质量保证期为自货物（含软件及相关服务）通过最终验收起</w:t>
      </w:r>
      <w:r>
        <w:rPr>
          <w:rFonts w:ascii="仿宋" w:hAnsi="仿宋" w:eastAsia="仿宋"/>
          <w:color w:val="000000"/>
          <w:sz w:val="28"/>
          <w:szCs w:val="28"/>
        </w:rPr>
        <w:t xml:space="preserve">12</w:t>
      </w:r>
      <w:r>
        <w:rPr>
          <w:rFonts w:hint="eastAsia" w:ascii="仿宋" w:hAnsi="仿宋" w:eastAsia="仿宋"/>
          <w:color w:val="000000"/>
          <w:sz w:val="28"/>
          <w:szCs w:val="28"/>
        </w:rPr>
        <w:t xml:space="preserve">个月。</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9.检验及安装</w:t>
      </w:r>
      <w:r>
        <w:rPr>
          <w:rFonts w:hint="eastAsia" w:ascii="仿宋" w:hAnsi="仿宋" w:eastAsia="仿宋"/>
          <w:color w:val="000000"/>
          <w:sz w:val="28"/>
        </w:rPr>
      </w:r>
      <w:r/>
    </w:p>
    <w:p>
      <w:pPr>
        <w:pStyle w:val="685"/>
        <w:ind w:firstLine="6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w:t>
      </w:r>
      <w:r>
        <w:rPr>
          <w:rFonts w:hint="eastAsia" w:ascii="仿宋" w:hAnsi="仿宋" w:eastAsia="仿宋"/>
          <w:color w:val="000000"/>
          <w:sz w:val="28"/>
          <w:szCs w:val="28"/>
        </w:rPr>
        <w:t xml:space="preserve">1</w:t>
      </w:r>
      <w:r>
        <w:rPr>
          <w:rFonts w:ascii="仿宋" w:hAnsi="仿宋" w:eastAsia="仿宋"/>
          <w:color w:val="000000"/>
          <w:sz w:val="28"/>
          <w:szCs w:val="28"/>
        </w:rPr>
        <w:t xml:space="preserve"> </w:t>
      </w:r>
      <w:r>
        <w:rPr>
          <w:rFonts w:hint="eastAsia" w:ascii="仿宋" w:hAnsi="仿宋" w:eastAsia="仿宋"/>
          <w:color w:val="000000"/>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660"/>
        <w:spacing w:line="520" w:lineRule="exact"/>
        <w:rPr>
          <w:rFonts w:hint="eastAsia" w:ascii="仿宋" w:hAnsi="仿宋" w:eastAsia="仿宋"/>
          <w:b/>
          <w:color w:val="000000"/>
          <w:sz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.2 </w:t>
      </w:r>
      <w:r>
        <w:rPr>
          <w:rFonts w:hint="eastAsia" w:ascii="仿宋" w:hAnsi="仿宋" w:eastAsia="仿宋"/>
          <w:color w:val="000000"/>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000000"/>
          <w:sz w:val="28"/>
          <w:szCs w:val="28"/>
        </w:rPr>
        <w:t xml:space="preserve">90</w:t>
      </w:r>
      <w:r>
        <w:rPr>
          <w:rFonts w:hint="eastAsia" w:ascii="仿宋" w:hAnsi="仿宋" w:eastAsia="仿宋"/>
          <w:color w:val="000000"/>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color w:val="000000"/>
          <w:sz w:val="28"/>
          <w:szCs w:val="28"/>
        </w:rPr>
        <w:t xml:space="preserve"> </w:t>
      </w:r>
      <w:r>
        <w:rPr>
          <w:rFonts w:hint="eastAsia" w:ascii="仿宋" w:hAnsi="仿宋" w:eastAsia="仿宋"/>
          <w:b/>
          <w:color w:val="000000"/>
          <w:sz w:val="28"/>
        </w:rPr>
      </w:r>
      <w:r/>
    </w:p>
    <w:p>
      <w:pPr>
        <w:pStyle w:val="685"/>
        <w:ind w:firstLine="660"/>
        <w:spacing w:line="520" w:lineRule="exact"/>
        <w:rPr>
          <w:rFonts w:hint="eastAsia" w:ascii="仿宋" w:hAnsi="仿宋" w:eastAsia="仿宋"/>
          <w:b/>
          <w:color w:val="000000"/>
          <w:sz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.3 </w:t>
      </w:r>
      <w:r>
        <w:rPr>
          <w:rFonts w:hint="eastAsia" w:ascii="仿宋" w:hAnsi="仿宋" w:eastAsia="仿宋"/>
          <w:color w:val="000000"/>
          <w:sz w:val="28"/>
          <w:szCs w:val="28"/>
        </w:rPr>
        <w:t xml:space="preserve">如果货物（含软件及相关服务）的质量和规格与合同不符，或在第</w:t>
      </w:r>
      <w:r>
        <w:rPr>
          <w:rFonts w:ascii="仿宋" w:hAnsi="仿宋" w:eastAsia="仿宋"/>
          <w:color w:val="000000"/>
          <w:sz w:val="28"/>
          <w:szCs w:val="28"/>
        </w:rPr>
        <w:t xml:space="preserve">11</w:t>
      </w:r>
      <w:r>
        <w:rPr>
          <w:rFonts w:hint="eastAsia" w:ascii="仿宋" w:hAnsi="仿宋" w:eastAsia="仿宋"/>
          <w:color w:val="000000"/>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color w:val="000000"/>
          <w:sz w:val="28"/>
          <w:szCs w:val="28"/>
        </w:rPr>
        <w:t xml:space="preserve"> </w:t>
      </w:r>
      <w:r>
        <w:rPr>
          <w:rFonts w:hint="eastAsia" w:ascii="仿宋" w:hAnsi="仿宋" w:eastAsia="仿宋"/>
          <w:b/>
          <w:color w:val="000000"/>
          <w:sz w:val="28"/>
        </w:rPr>
      </w:r>
      <w:r/>
    </w:p>
    <w:p>
      <w:pPr>
        <w:pStyle w:val="685"/>
        <w:ind w:firstLine="6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.4 </w:t>
      </w:r>
      <w:r>
        <w:rPr>
          <w:rFonts w:hint="eastAsia" w:ascii="仿宋" w:hAnsi="仿宋" w:eastAsia="仿宋"/>
          <w:color w:val="000000"/>
          <w:sz w:val="28"/>
          <w:szCs w:val="28"/>
        </w:rPr>
        <w:t xml:space="preserve">甲方有权提出在货物（含软件及相关服务）制造过程中派人到制造厂进行监造，乙方有义务为甲方监造人员提供方便。</w:t>
      </w:r>
      <w:r>
        <w:rPr>
          <w:rFonts w:hint="eastAsia" w:ascii="仿宋" w:hAnsi="仿宋" w:eastAsia="仿宋"/>
          <w:color w:val="000000"/>
          <w:sz w:val="28"/>
          <w:szCs w:val="28"/>
        </w:rPr>
      </w:r>
      <w:r/>
    </w:p>
    <w:p>
      <w:pPr>
        <w:pStyle w:val="685"/>
        <w:ind w:firstLine="6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.5 </w:t>
      </w:r>
      <w:r>
        <w:rPr>
          <w:rFonts w:hint="eastAsia" w:ascii="仿宋" w:hAnsi="仿宋" w:eastAsia="仿宋"/>
          <w:color w:val="000000"/>
          <w:sz w:val="28"/>
          <w:szCs w:val="28"/>
        </w:rPr>
        <w:t xml:space="preserve">制造厂对所供货物（含软件及相关服务）进行机械运转试验和性能试验时，必须提前通知甲方。</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6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.6 </w:t>
      </w:r>
      <w:r>
        <w:rPr>
          <w:rFonts w:hint="eastAsia" w:ascii="仿宋" w:hAnsi="仿宋" w:eastAsia="仿宋"/>
          <w:color w:val="000000"/>
          <w:sz w:val="28"/>
          <w:szCs w:val="28"/>
        </w:rPr>
        <w:t xml:space="preserve">货物（含软件及相关服务）的安装按招标文件要求进行。</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10.索赔</w:t>
      </w:r>
      <w:r>
        <w:rPr>
          <w:rFonts w:hint="eastAsia" w:ascii="仿宋" w:hAnsi="仿宋" w:eastAsia="仿宋"/>
          <w:color w:val="000000"/>
          <w:sz w:val="28"/>
        </w:rPr>
      </w:r>
      <w:r/>
    </w:p>
    <w:p>
      <w:pPr>
        <w:pStyle w:val="685"/>
        <w:ind w:firstLine="658"/>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.1 </w:t>
      </w:r>
      <w:r>
        <w:rPr>
          <w:rFonts w:hint="eastAsia" w:ascii="仿宋" w:hAnsi="仿宋" w:eastAsia="仿宋"/>
          <w:color w:val="000000"/>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658"/>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.2 </w:t>
      </w:r>
      <w:r>
        <w:rPr>
          <w:rFonts w:hint="eastAsia" w:ascii="仿宋" w:hAnsi="仿宋" w:eastAsia="仿宋"/>
          <w:color w:val="000000"/>
          <w:sz w:val="28"/>
          <w:szCs w:val="28"/>
        </w:rPr>
        <w:t xml:space="preserve">在第</w:t>
      </w:r>
      <w:r>
        <w:rPr>
          <w:rFonts w:ascii="仿宋" w:hAnsi="仿宋" w:eastAsia="仿宋"/>
          <w:color w:val="000000"/>
          <w:sz w:val="28"/>
          <w:szCs w:val="28"/>
        </w:rPr>
        <w:t xml:space="preserve"> </w:t>
      </w:r>
      <w:r>
        <w:rPr>
          <w:rFonts w:hint="eastAsia" w:ascii="仿宋" w:hAnsi="仿宋" w:eastAsia="仿宋"/>
          <w:color w:val="000000"/>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2</w:t>
      </w:r>
      <w:r>
        <w:rPr>
          <w:rFonts w:hint="eastAsia" w:ascii="仿宋" w:hAnsi="仿宋" w:eastAsia="仿宋"/>
          <w:color w:val="000000"/>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color w:val="000000"/>
          <w:sz w:val="28"/>
          <w:szCs w:val="28"/>
        </w:rPr>
      </w:r>
      <w:r/>
    </w:p>
    <w:p>
      <w:pPr>
        <w:pStyle w:val="685"/>
        <w:ind w:firstLine="4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.3 </w:t>
      </w:r>
      <w:r>
        <w:rPr>
          <w:rFonts w:hint="eastAsia" w:ascii="仿宋" w:hAnsi="仿宋" w:eastAsia="仿宋"/>
          <w:color w:val="000000"/>
          <w:sz w:val="28"/>
          <w:szCs w:val="28"/>
        </w:rPr>
        <w:t xml:space="preserve">如果在甲方发出索赔通知后</w:t>
      </w:r>
      <w:r>
        <w:rPr>
          <w:rFonts w:ascii="仿宋" w:hAnsi="仿宋" w:eastAsia="仿宋"/>
          <w:color w:val="000000"/>
          <w:sz w:val="28"/>
          <w:szCs w:val="28"/>
        </w:rPr>
        <w:t xml:space="preserve">3</w:t>
      </w:r>
      <w:r>
        <w:rPr>
          <w:rFonts w:hint="eastAsia" w:ascii="仿宋" w:hAnsi="仿宋" w:eastAsia="仿宋"/>
          <w:color w:val="000000"/>
          <w:sz w:val="28"/>
          <w:szCs w:val="28"/>
        </w:rPr>
        <w:t xml:space="preserve">0天内，乙方未能答复，上述索赔应视为已被乙方接受。若乙方未能在甲方提出索赔通知后</w:t>
      </w:r>
      <w:r>
        <w:rPr>
          <w:rFonts w:ascii="仿宋" w:hAnsi="仿宋" w:eastAsia="仿宋"/>
          <w:color w:val="000000"/>
          <w:sz w:val="28"/>
          <w:szCs w:val="28"/>
        </w:rPr>
        <w:t xml:space="preserve">30</w:t>
      </w:r>
      <w:r>
        <w:rPr>
          <w:rFonts w:hint="eastAsia" w:ascii="仿宋" w:hAnsi="仿宋" w:eastAsia="仿宋"/>
          <w:color w:val="000000"/>
          <w:sz w:val="28"/>
          <w:szCs w:val="28"/>
        </w:rPr>
        <w:t xml:space="preserve">天内或甲方同意的更长时间内，按照第</w:t>
      </w: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2</w:t>
      </w:r>
      <w:r>
        <w:rPr>
          <w:rFonts w:hint="eastAsia" w:ascii="仿宋" w:hAnsi="仿宋" w:eastAsia="仿宋"/>
          <w:color w:val="000000"/>
          <w:sz w:val="28"/>
          <w:szCs w:val="28"/>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11.拖延交货</w:t>
      </w:r>
      <w:r>
        <w:rPr>
          <w:rFonts w:hint="eastAsia" w:ascii="仿宋" w:hAnsi="仿宋" w:eastAsia="仿宋"/>
          <w:color w:val="000000"/>
          <w:sz w:val="28"/>
        </w:rPr>
      </w:r>
      <w:r/>
    </w:p>
    <w:p>
      <w:pPr>
        <w:pStyle w:val="685"/>
        <w:ind w:firstLine="567"/>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w:t>
      </w:r>
      <w:r>
        <w:rPr>
          <w:rFonts w:hint="eastAsia" w:ascii="仿宋" w:hAnsi="仿宋" w:eastAsia="仿宋"/>
          <w:color w:val="000000"/>
          <w:sz w:val="28"/>
          <w:szCs w:val="28"/>
        </w:rPr>
        <w:t xml:space="preserve">1</w:t>
      </w:r>
      <w:r>
        <w:rPr>
          <w:rFonts w:ascii="仿宋" w:hAnsi="仿宋" w:eastAsia="仿宋"/>
          <w:color w:val="000000"/>
          <w:sz w:val="28"/>
          <w:szCs w:val="28"/>
        </w:rPr>
        <w:t xml:space="preserve"> </w:t>
      </w:r>
      <w:r>
        <w:rPr>
          <w:rFonts w:hint="eastAsia" w:ascii="仿宋" w:hAnsi="仿宋" w:eastAsia="仿宋"/>
          <w:color w:val="000000"/>
          <w:sz w:val="28"/>
          <w:szCs w:val="28"/>
        </w:rPr>
        <w:t xml:space="preserve">乙方应按照合同专用条款中规定的交货期交货和提供服务。</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567"/>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 </w:t>
      </w:r>
      <w:r>
        <w:rPr>
          <w:rFonts w:hint="eastAsia" w:ascii="仿宋" w:hAnsi="仿宋" w:eastAsia="仿宋"/>
          <w:color w:val="000000"/>
          <w:sz w:val="28"/>
          <w:szCs w:val="28"/>
        </w:rPr>
        <w:t xml:space="preserve">如果乙方毫无理由地拖延交货，将受到以下制裁:没收履约保证金，加收违约损失赔偿</w:t>
      </w:r>
      <w:r>
        <w:rPr>
          <w:rFonts w:hint="eastAsia" w:ascii="仿宋" w:hAnsi="仿宋" w:eastAsia="仿宋"/>
          <w:color w:val="000000"/>
          <w:sz w:val="28"/>
          <w:szCs w:val="28"/>
          <w:u w:val="single"/>
        </w:rPr>
        <w:t xml:space="preserve">和／或</w:t>
      </w:r>
      <w:r>
        <w:rPr>
          <w:rFonts w:hint="eastAsia" w:ascii="仿宋" w:hAnsi="仿宋" w:eastAsia="仿宋"/>
          <w:color w:val="000000"/>
          <w:sz w:val="28"/>
          <w:szCs w:val="28"/>
        </w:rPr>
        <w:t xml:space="preserve">终止合同。</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567"/>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.3 </w:t>
      </w:r>
      <w:r>
        <w:rPr>
          <w:rFonts w:hint="eastAsia" w:ascii="仿宋" w:hAnsi="仿宋" w:eastAsia="仿宋"/>
          <w:color w:val="000000"/>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rPr>
        <w:t xml:space="preserve">12.误期赔偿</w:t>
      </w:r>
      <w:r>
        <w:rPr>
          <w:rFonts w:hint="eastAsia" w:ascii="仿宋" w:hAnsi="仿宋" w:eastAsia="仿宋"/>
          <w:color w:val="000000"/>
          <w:sz w:val="28"/>
          <w:szCs w:val="28"/>
        </w:rPr>
      </w:r>
      <w:r/>
    </w:p>
    <w:p>
      <w:pPr>
        <w:pStyle w:val="685"/>
        <w:ind w:firstLine="567"/>
        <w:spacing w:line="520" w:lineRule="exact"/>
        <w:rPr>
          <w:rFonts w:hint="eastAsia" w:ascii="仿宋" w:hAnsi="仿宋" w:eastAsia="仿宋"/>
          <w:color w:val="000000"/>
          <w:sz w:val="28"/>
          <w:szCs w:val="28"/>
        </w:rPr>
      </w:pPr>
      <w:r>
        <w:rPr>
          <w:rFonts w:hint="eastAsia" w:ascii="仿宋" w:hAnsi="仿宋" w:eastAsia="仿宋"/>
          <w:color w:val="000000"/>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rPr>
        <w:t xml:space="preserve">13.不可抗力</w:t>
      </w:r>
      <w:r>
        <w:rPr>
          <w:rFonts w:hint="eastAsia" w:ascii="仿宋" w:hAnsi="仿宋" w:eastAsia="仿宋"/>
          <w:color w:val="000000"/>
          <w:sz w:val="28"/>
          <w:szCs w:val="28"/>
        </w:rPr>
      </w:r>
      <w:r/>
    </w:p>
    <w:p>
      <w:pPr>
        <w:pStyle w:val="685"/>
        <w:ind w:firstLine="567"/>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1</w:t>
      </w:r>
      <w:r>
        <w:rPr>
          <w:rFonts w:ascii="仿宋" w:hAnsi="仿宋" w:eastAsia="仿宋"/>
          <w:color w:val="000000"/>
          <w:sz w:val="28"/>
          <w:szCs w:val="28"/>
        </w:rPr>
        <w:t xml:space="preserve"> </w:t>
      </w:r>
      <w:r>
        <w:rPr>
          <w:rFonts w:hint="eastAsia" w:ascii="仿宋" w:hAnsi="仿宋" w:eastAsia="仿宋"/>
          <w:color w:val="000000"/>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567"/>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ascii="仿宋" w:hAnsi="仿宋" w:eastAsia="仿宋"/>
          <w:color w:val="000000"/>
          <w:sz w:val="28"/>
          <w:szCs w:val="28"/>
        </w:rPr>
        <w:t xml:space="preserve">.2 </w:t>
      </w:r>
      <w:r>
        <w:rPr>
          <w:rFonts w:hint="eastAsia" w:ascii="仿宋" w:hAnsi="仿宋" w:eastAsia="仿宋"/>
          <w:color w:val="000000"/>
          <w:sz w:val="28"/>
          <w:szCs w:val="28"/>
        </w:rPr>
        <w:t xml:space="preserve">受事故影响的一方应在不可抗力事故发生后尽快以电报、传真或电传通知另一方，并在事故发生后</w:t>
      </w:r>
      <w:r>
        <w:rPr>
          <w:rFonts w:ascii="仿宋" w:hAnsi="仿宋" w:eastAsia="仿宋"/>
          <w:color w:val="000000"/>
          <w:sz w:val="28"/>
          <w:szCs w:val="28"/>
        </w:rPr>
        <w:t xml:space="preserve">14</w:t>
      </w:r>
      <w:r>
        <w:rPr>
          <w:rFonts w:hint="eastAsia" w:ascii="仿宋" w:hAnsi="仿宋" w:eastAsia="仿宋"/>
          <w:color w:val="000000"/>
          <w:sz w:val="28"/>
          <w:szCs w:val="28"/>
        </w:rPr>
        <w:t xml:space="preserve">天内，将有关部门出具的证明文件用特快专递寄给或送给另一方。如果不可抗力影响时间延续</w:t>
      </w:r>
      <w:r>
        <w:rPr>
          <w:rFonts w:ascii="仿宋" w:hAnsi="仿宋" w:eastAsia="仿宋"/>
          <w:color w:val="000000"/>
          <w:sz w:val="28"/>
          <w:szCs w:val="28"/>
        </w:rPr>
        <w:t xml:space="preserve">120</w:t>
      </w:r>
      <w:r>
        <w:rPr>
          <w:rFonts w:hint="eastAsia" w:ascii="仿宋" w:hAnsi="仿宋" w:eastAsia="仿宋"/>
          <w:color w:val="000000"/>
          <w:sz w:val="28"/>
          <w:szCs w:val="28"/>
        </w:rPr>
        <w:t xml:space="preserve">天以上，双方应通过友好协商在合理的时间内达成进一步履行合同的协议。</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rPr>
      </w:pPr>
      <w:r>
        <w:rPr>
          <w:rFonts w:hint="eastAsia" w:ascii="仿宋" w:hAnsi="仿宋" w:eastAsia="仿宋"/>
          <w:color w:val="000000"/>
          <w:sz w:val="28"/>
        </w:rPr>
        <w:t xml:space="preserve">14.税费</w:t>
      </w:r>
      <w:r>
        <w:rPr>
          <w:rFonts w:hint="eastAsia" w:ascii="仿宋" w:hAnsi="仿宋" w:eastAsia="仿宋"/>
          <w:color w:val="000000"/>
          <w:sz w:val="28"/>
        </w:rPr>
      </w:r>
      <w:r/>
    </w:p>
    <w:p>
      <w:pPr>
        <w:pStyle w:val="685"/>
        <w:ind w:firstLine="567"/>
        <w:spacing w:line="520" w:lineRule="exact"/>
        <w:rPr>
          <w:rFonts w:hint="eastAsia" w:ascii="仿宋" w:hAnsi="仿宋" w:eastAsia="仿宋"/>
          <w:color w:val="000000"/>
          <w:sz w:val="28"/>
        </w:rPr>
      </w:pPr>
      <w:r>
        <w:rPr>
          <w:rFonts w:hint="eastAsia" w:ascii="仿宋" w:hAnsi="仿宋" w:eastAsia="仿宋"/>
          <w:color w:val="000000"/>
          <w:sz w:val="28"/>
        </w:rPr>
        <w:t xml:space="preserve">14.1中国政府根据现行税法规定对甲方征收的与本合同有关的一切税费，均由甲方负担。</w:t>
      </w:r>
      <w:r>
        <w:rPr>
          <w:rFonts w:hint="eastAsia" w:ascii="仿宋" w:hAnsi="仿宋" w:eastAsia="仿宋"/>
          <w:color w:val="000000"/>
          <w:sz w:val="28"/>
        </w:rPr>
      </w:r>
      <w:r/>
    </w:p>
    <w:p>
      <w:pPr>
        <w:pStyle w:val="685"/>
        <w:ind w:firstLine="567"/>
        <w:spacing w:line="520" w:lineRule="exact"/>
        <w:rPr>
          <w:rFonts w:hint="eastAsia" w:ascii="仿宋" w:hAnsi="仿宋" w:eastAsia="仿宋"/>
          <w:color w:val="000000"/>
          <w:sz w:val="28"/>
        </w:rPr>
      </w:pPr>
      <w:r>
        <w:rPr>
          <w:rFonts w:hint="eastAsia" w:ascii="仿宋" w:hAnsi="仿宋" w:eastAsia="仿宋"/>
          <w:color w:val="000000"/>
          <w:sz w:val="28"/>
        </w:rPr>
        <w:t xml:space="preserve">14.2中国政府根据现行税法规定对乙方征收的与本合同有关的一切税费均由乙方负担。</w:t>
      </w:r>
      <w:r>
        <w:rPr>
          <w:rFonts w:hint="eastAsia" w:ascii="仿宋" w:hAnsi="仿宋" w:eastAsia="仿宋"/>
          <w:color w:val="000000"/>
          <w:sz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15.仲裁</w:t>
      </w:r>
      <w:r>
        <w:rPr>
          <w:rFonts w:hint="eastAsia" w:ascii="仿宋" w:hAnsi="仿宋" w:eastAsia="仿宋"/>
          <w:color w:val="000000"/>
          <w:sz w:val="28"/>
          <w:szCs w:val="28"/>
        </w:rPr>
      </w:r>
      <w:r/>
    </w:p>
    <w:p>
      <w:pPr>
        <w:pStyle w:val="685"/>
        <w:ind w:firstLine="57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1</w:t>
      </w:r>
      <w:r>
        <w:rPr>
          <w:rFonts w:ascii="仿宋" w:hAnsi="仿宋" w:eastAsia="仿宋"/>
          <w:color w:val="000000"/>
          <w:sz w:val="28"/>
          <w:szCs w:val="28"/>
        </w:rPr>
        <w:t xml:space="preserve"> </w:t>
      </w:r>
      <w:r>
        <w:rPr>
          <w:rFonts w:hint="eastAsia" w:ascii="仿宋" w:hAnsi="仿宋" w:eastAsia="仿宋"/>
          <w:color w:val="000000"/>
          <w:sz w:val="28"/>
          <w:szCs w:val="28"/>
        </w:rPr>
        <w:t xml:space="preserve">买卖双方应通过友好协商，解决在执行本合同中所发生的或与本合同有关的一切争端，如果协商仍得不到解决，任何一方均可按照《中华人民共和国民法典》规定向采购人所在地人民法院提起诉讼。</w:t>
      </w:r>
      <w:r>
        <w:rPr>
          <w:rFonts w:hint="eastAsia" w:ascii="仿宋" w:hAnsi="仿宋" w:eastAsia="仿宋"/>
          <w:b/>
          <w:color w:val="000000"/>
          <w:sz w:val="28"/>
          <w:szCs w:val="28"/>
        </w:rPr>
        <w:t xml:space="preserve"> </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16.违约终止合同</w:t>
      </w:r>
      <w:r>
        <w:rPr>
          <w:rFonts w:hint="eastAsia" w:ascii="仿宋" w:hAnsi="仿宋" w:eastAsia="仿宋"/>
          <w:color w:val="000000"/>
          <w:sz w:val="28"/>
          <w:szCs w:val="28"/>
        </w:rPr>
      </w:r>
      <w:r/>
    </w:p>
    <w:p>
      <w:pPr>
        <w:pStyle w:val="935"/>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w:t>
      </w:r>
      <w:r>
        <w:rPr>
          <w:rFonts w:hint="eastAsia" w:hAnsi="仿宋"/>
          <w:color w:val="000000"/>
          <w:sz w:val="28"/>
          <w:szCs w:val="28"/>
        </w:rPr>
        <w:t xml:space="preserve">1</w:t>
      </w:r>
      <w:r>
        <w:rPr>
          <w:rFonts w:hAnsi="仿宋"/>
          <w:color w:val="000000"/>
          <w:sz w:val="28"/>
          <w:szCs w:val="28"/>
        </w:rPr>
        <w:t xml:space="preserve"> </w:t>
      </w:r>
      <w:r>
        <w:rPr>
          <w:rFonts w:hint="eastAsia" w:hAnsi="仿宋"/>
          <w:color w:val="000000"/>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000000"/>
          <w:sz w:val="28"/>
          <w:szCs w:val="28"/>
        </w:rPr>
        <w:t xml:space="preserve"> </w:t>
      </w:r>
      <w:r>
        <w:rPr>
          <w:rFonts w:hint="eastAsia" w:hAnsi="仿宋"/>
          <w:color w:val="000000"/>
          <w:sz w:val="28"/>
          <w:szCs w:val="28"/>
        </w:rPr>
      </w:r>
      <w:r/>
    </w:p>
    <w:p>
      <w:pPr>
        <w:pStyle w:val="935"/>
        <w:ind w:firstLine="560"/>
        <w:spacing w:line="520" w:lineRule="exact"/>
        <w:rPr>
          <w:rFonts w:hint="eastAsia" w:hAnsi="仿宋"/>
          <w:color w:val="000000"/>
          <w:sz w:val="28"/>
          <w:szCs w:val="28"/>
        </w:rPr>
      </w:pPr>
      <w:r>
        <w:rPr>
          <w:rFonts w:hint="eastAsia" w:hAnsi="仿宋"/>
          <w:color w:val="000000"/>
          <w:sz w:val="28"/>
          <w:szCs w:val="28"/>
        </w:rPr>
        <w:t xml:space="preserve">（1）如果乙方未能在合同规定的期限或甲方同意延期的限期内提供全部或部分货物（含软件及相关服务）；</w:t>
      </w:r>
      <w:r>
        <w:rPr>
          <w:rFonts w:hAnsi="仿宋"/>
          <w:color w:val="000000"/>
          <w:sz w:val="28"/>
          <w:szCs w:val="28"/>
        </w:rPr>
        <w:t xml:space="preserve"> </w:t>
      </w:r>
      <w:r>
        <w:rPr>
          <w:rFonts w:hint="eastAsia" w:hAnsi="仿宋"/>
          <w:color w:val="000000"/>
          <w:sz w:val="28"/>
          <w:szCs w:val="28"/>
        </w:rPr>
      </w:r>
      <w:r/>
    </w:p>
    <w:p>
      <w:pPr>
        <w:pStyle w:val="935"/>
        <w:ind w:firstLine="560"/>
        <w:spacing w:line="520" w:lineRule="exact"/>
        <w:rPr>
          <w:rFonts w:hint="eastAsia" w:hAnsi="仿宋"/>
          <w:color w:val="000000"/>
          <w:sz w:val="28"/>
          <w:szCs w:val="28"/>
        </w:rPr>
      </w:pPr>
      <w:r>
        <w:rPr>
          <w:rFonts w:hint="eastAsia" w:hAnsi="仿宋"/>
          <w:color w:val="000000"/>
          <w:sz w:val="28"/>
          <w:szCs w:val="28"/>
        </w:rPr>
        <w:t xml:space="preserve">（</w:t>
      </w:r>
      <w:r>
        <w:rPr>
          <w:rFonts w:hAnsi="仿宋"/>
          <w:color w:val="000000"/>
          <w:sz w:val="28"/>
          <w:szCs w:val="28"/>
        </w:rPr>
        <w:t xml:space="preserve">2</w:t>
      </w:r>
      <w:r>
        <w:rPr>
          <w:rFonts w:hint="eastAsia" w:hAnsi="仿宋"/>
          <w:color w:val="000000"/>
          <w:sz w:val="28"/>
          <w:szCs w:val="28"/>
        </w:rPr>
        <w:t xml:space="preserve">）如果乙方未能履行合同规定的其它义务。</w:t>
      </w:r>
      <w:r>
        <w:rPr>
          <w:rFonts w:hAnsi="仿宋"/>
          <w:color w:val="000000"/>
          <w:sz w:val="28"/>
          <w:szCs w:val="28"/>
        </w:rPr>
        <w:t xml:space="preserve"> </w:t>
      </w:r>
      <w:r>
        <w:rPr>
          <w:rFonts w:hint="eastAsia" w:hAnsi="仿宋"/>
          <w:color w:val="000000"/>
          <w:sz w:val="28"/>
          <w:szCs w:val="28"/>
        </w:rPr>
      </w:r>
      <w:r/>
    </w:p>
    <w:p>
      <w:pPr>
        <w:pStyle w:val="935"/>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.2 </w:t>
      </w:r>
      <w:r>
        <w:rPr>
          <w:rFonts w:hint="eastAsia" w:hAnsi="仿宋"/>
          <w:color w:val="000000"/>
          <w:sz w:val="28"/>
          <w:szCs w:val="28"/>
        </w:rPr>
        <w:t xml:space="preserve">在甲方根据第17</w:t>
      </w:r>
      <w:r>
        <w:rPr>
          <w:rFonts w:hAnsi="仿宋"/>
          <w:color w:val="000000"/>
          <w:sz w:val="28"/>
          <w:szCs w:val="28"/>
        </w:rPr>
        <w:t xml:space="preserve">.</w:t>
      </w:r>
      <w:r>
        <w:rPr>
          <w:rFonts w:hint="eastAsia" w:hAnsi="仿宋"/>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olor w:val="000000"/>
          <w:sz w:val="28"/>
          <w:szCs w:val="28"/>
        </w:rPr>
      </w:r>
      <w:r/>
    </w:p>
    <w:p>
      <w:pPr>
        <w:pStyle w:val="891"/>
        <w:spacing w:line="520" w:lineRule="exact"/>
        <w:rPr>
          <w:rFonts w:hint="eastAsia" w:ascii="仿宋" w:hAnsi="仿宋" w:eastAsia="仿宋"/>
          <w:color w:val="000000"/>
          <w:sz w:val="28"/>
        </w:rPr>
      </w:pPr>
      <w:r>
        <w:rPr>
          <w:rFonts w:hint="eastAsia" w:ascii="仿宋" w:hAnsi="仿宋" w:eastAsia="仿宋"/>
          <w:color w:val="000000"/>
          <w:sz w:val="28"/>
        </w:rPr>
        <w:t xml:space="preserve">17.破产中止合同</w:t>
      </w:r>
      <w:r>
        <w:rPr>
          <w:rFonts w:hint="eastAsia" w:ascii="仿宋" w:hAnsi="仿宋" w:eastAsia="仿宋"/>
          <w:color w:val="000000"/>
          <w:sz w:val="28"/>
        </w:rPr>
      </w:r>
      <w:r/>
    </w:p>
    <w:p>
      <w:pPr>
        <w:pStyle w:val="891"/>
        <w:spacing w:line="520" w:lineRule="exact"/>
        <w:rPr>
          <w:rFonts w:hint="eastAsia" w:ascii="仿宋" w:hAnsi="仿宋" w:eastAsia="仿宋"/>
          <w:color w:val="000000"/>
          <w:sz w:val="28"/>
          <w:szCs w:val="24"/>
        </w:rPr>
      </w:pPr>
      <w:r>
        <w:rPr>
          <w:rFonts w:hint="eastAsia" w:ascii="仿宋" w:hAnsi="仿宋" w:eastAsia="仿宋"/>
          <w:color w:val="000000"/>
          <w:sz w:val="28"/>
        </w:rPr>
        <w:t xml:space="preserve">   </w:t>
      </w:r>
      <w:r>
        <w:rPr>
          <w:rFonts w:hint="eastAsia" w:ascii="仿宋" w:hAnsi="仿宋" w:eastAsia="仿宋"/>
          <w:color w:val="000000"/>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rPr>
          <w:rFonts w:hint="eastAsia" w:ascii="仿宋" w:hAnsi="仿宋" w:eastAsia="仿宋"/>
          <w:color w:val="000000"/>
          <w:sz w:val="28"/>
          <w:szCs w:val="24"/>
        </w:rPr>
      </w:r>
      <w:r/>
    </w:p>
    <w:p>
      <w:pPr>
        <w:pStyle w:val="891"/>
        <w:spacing w:line="520" w:lineRule="exact"/>
        <w:rPr>
          <w:rFonts w:hint="eastAsia" w:ascii="仿宋" w:hAnsi="仿宋" w:eastAsia="仿宋"/>
          <w:color w:val="000000"/>
          <w:sz w:val="28"/>
        </w:rPr>
      </w:pPr>
      <w:r>
        <w:rPr>
          <w:rFonts w:hint="eastAsia" w:ascii="仿宋" w:hAnsi="仿宋" w:eastAsia="仿宋"/>
          <w:color w:val="000000"/>
          <w:sz w:val="28"/>
        </w:rPr>
        <w:t xml:space="preserve">18.转让</w:t>
      </w:r>
      <w:r>
        <w:rPr>
          <w:rFonts w:hint="eastAsia" w:ascii="仿宋" w:hAnsi="仿宋" w:eastAsia="仿宋"/>
          <w:color w:val="000000"/>
          <w:sz w:val="28"/>
        </w:rPr>
      </w:r>
      <w:r/>
    </w:p>
    <w:p>
      <w:pPr>
        <w:pStyle w:val="891"/>
        <w:spacing w:line="520" w:lineRule="exact"/>
        <w:rPr>
          <w:rFonts w:hint="eastAsia" w:ascii="仿宋" w:hAnsi="仿宋" w:eastAsia="仿宋"/>
          <w:color w:val="000000"/>
          <w:sz w:val="28"/>
        </w:rPr>
      </w:pPr>
      <w:r>
        <w:rPr>
          <w:rFonts w:hint="eastAsia" w:ascii="仿宋" w:hAnsi="仿宋" w:eastAsia="仿宋"/>
          <w:color w:val="000000"/>
          <w:sz w:val="28"/>
        </w:rPr>
        <w:t xml:space="preserve">    </w:t>
      </w:r>
      <w:r>
        <w:rPr>
          <w:rFonts w:hint="eastAsia" w:ascii="仿宋" w:hAnsi="仿宋" w:eastAsia="仿宋"/>
          <w:color w:val="000000"/>
          <w:sz w:val="28"/>
          <w:szCs w:val="24"/>
        </w:rPr>
        <w:t xml:space="preserve">18.1 除甲方事先书面同意外，乙方不得部分转让或全部转让其应履行的合同义务。</w:t>
      </w:r>
      <w:r>
        <w:rPr>
          <w:rFonts w:hint="eastAsia" w:ascii="仿宋" w:hAnsi="仿宋" w:eastAsia="仿宋"/>
          <w:color w:val="000000"/>
          <w:sz w:val="28"/>
        </w:rPr>
      </w:r>
      <w:r/>
    </w:p>
    <w:p>
      <w:pPr>
        <w:pStyle w:val="891"/>
        <w:spacing w:line="520" w:lineRule="exact"/>
        <w:rPr>
          <w:rFonts w:hint="eastAsia" w:ascii="仿宋" w:hAnsi="仿宋" w:eastAsia="仿宋"/>
          <w:color w:val="000000"/>
          <w:sz w:val="28"/>
        </w:rPr>
      </w:pPr>
      <w:r>
        <w:rPr>
          <w:rFonts w:hint="eastAsia" w:ascii="仿宋" w:hAnsi="仿宋" w:eastAsia="仿宋"/>
          <w:color w:val="000000"/>
          <w:sz w:val="28"/>
        </w:rPr>
        <w:t xml:space="preserve">19.合同生效及其它</w:t>
      </w:r>
      <w:r>
        <w:rPr>
          <w:rFonts w:hint="eastAsia" w:ascii="仿宋" w:hAnsi="仿宋" w:eastAsia="仿宋"/>
          <w:color w:val="000000"/>
          <w:sz w:val="28"/>
        </w:rPr>
      </w:r>
      <w:r/>
    </w:p>
    <w:p>
      <w:pPr>
        <w:pStyle w:val="685"/>
        <w:spacing w:line="520" w:lineRule="exact"/>
        <w:rPr>
          <w:rFonts w:hint="eastAsia" w:ascii="仿宋" w:hAnsi="仿宋" w:eastAsia="仿宋"/>
          <w:b/>
          <w:color w:val="000000"/>
          <w:sz w:val="28"/>
          <w:szCs w:val="28"/>
        </w:rPr>
      </w:pPr>
      <w:r>
        <w:rPr>
          <w:rFonts w:hint="eastAsia" w:ascii="仿宋" w:hAnsi="仿宋" w:eastAsia="仿宋"/>
          <w:color w:val="000000"/>
        </w:rPr>
        <w:t xml:space="preserve">   </w:t>
      </w:r>
      <w:r>
        <w:rPr>
          <w:rFonts w:hint="eastAsia" w:ascii="仿宋" w:hAnsi="仿宋" w:eastAsia="仿宋"/>
          <w:color w:val="000000"/>
          <w:sz w:val="28"/>
          <w:szCs w:val="28"/>
        </w:rPr>
        <w:t xml:space="preserve">  19.1江苏天信建设项目咨询有限公司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891"/>
        <w:ind w:firstLine="560"/>
        <w:spacing w:line="520" w:lineRule="exact"/>
        <w:rPr>
          <w:rFonts w:hint="eastAsia" w:ascii="仿宋" w:hAnsi="仿宋" w:eastAsia="仿宋"/>
          <w:color w:val="000000"/>
          <w:sz w:val="28"/>
          <w:szCs w:val="24"/>
        </w:rPr>
      </w:pPr>
      <w:r>
        <w:rPr>
          <w:rFonts w:hint="eastAsia" w:ascii="仿宋" w:hAnsi="仿宋" w:eastAsia="仿宋"/>
          <w:color w:val="000000"/>
          <w:sz w:val="28"/>
          <w:szCs w:val="24"/>
        </w:rPr>
        <w:t xml:space="preserve">19.2</w:t>
      </w:r>
      <w:r>
        <w:rPr>
          <w:rFonts w:hint="eastAsia" w:ascii="仿宋" w:hAnsi="仿宋" w:eastAsia="仿宋"/>
          <w:color w:val="000000"/>
          <w:sz w:val="28"/>
          <w:szCs w:val="28"/>
        </w:rPr>
        <w:t xml:space="preserve">本合同经甲、乙双方加盖电子签章后生效。</w:t>
      </w:r>
      <w:r>
        <w:rPr>
          <w:rFonts w:hint="eastAsia" w:ascii="仿宋" w:hAnsi="仿宋" w:eastAsia="仿宋"/>
          <w:color w:val="000000"/>
          <w:sz w:val="28"/>
          <w:szCs w:val="24"/>
        </w:rPr>
        <w:t xml:space="preserve">    </w:t>
      </w:r>
      <w:r>
        <w:rPr>
          <w:rFonts w:hint="eastAsia" w:ascii="仿宋" w:hAnsi="仿宋" w:eastAsia="仿宋"/>
          <w:color w:val="000000"/>
          <w:sz w:val="28"/>
          <w:szCs w:val="24"/>
        </w:rPr>
      </w:r>
      <w:r/>
    </w:p>
    <w:p>
      <w:pPr>
        <w:pStyle w:val="891"/>
        <w:spacing w:line="520" w:lineRule="exact"/>
        <w:rPr>
          <w:rFonts w:hint="eastAsia" w:ascii="仿宋" w:hAnsi="仿宋" w:eastAsia="仿宋"/>
          <w:color w:val="000000"/>
          <w:sz w:val="28"/>
          <w:szCs w:val="24"/>
        </w:rPr>
      </w:pPr>
      <w:r>
        <w:rPr>
          <w:rFonts w:hint="eastAsia" w:ascii="仿宋" w:hAnsi="仿宋" w:eastAsia="仿宋"/>
          <w:color w:val="000000"/>
          <w:sz w:val="28"/>
          <w:szCs w:val="24"/>
        </w:rPr>
        <w:t xml:space="preserve">    19.3合同货物交付使用后所发生的合同纠纷，甲方与乙方进行处理。</w:t>
      </w:r>
      <w:r>
        <w:rPr>
          <w:rFonts w:hint="eastAsia" w:ascii="仿宋" w:hAnsi="仿宋" w:eastAsia="仿宋"/>
          <w:color w:val="000000"/>
          <w:sz w:val="28"/>
          <w:szCs w:val="24"/>
        </w:rPr>
      </w:r>
      <w:r/>
    </w:p>
    <w:p>
      <w:pPr>
        <w:pStyle w:val="891"/>
        <w:spacing w:line="520" w:lineRule="exact"/>
        <w:rPr>
          <w:rFonts w:hint="eastAsia" w:ascii="仿宋" w:hAnsi="仿宋" w:eastAsia="仿宋"/>
          <w:color w:val="000000"/>
          <w:sz w:val="28"/>
          <w:szCs w:val="24"/>
        </w:rPr>
      </w:pPr>
      <w:r>
        <w:rPr>
          <w:rFonts w:hint="eastAsia" w:ascii="仿宋" w:hAnsi="仿宋" w:eastAsia="仿宋"/>
          <w:color w:val="000000"/>
          <w:sz w:val="28"/>
          <w:szCs w:val="24"/>
        </w:rPr>
        <w:t xml:space="preserve">    19.4如需修改或补充合同内容，应经乙方、甲方协商，签署书面修改或补充协议。该协议将作为本合同不可分割的一部分。</w:t>
      </w:r>
      <w:r>
        <w:rPr>
          <w:rFonts w:hint="eastAsia" w:ascii="仿宋" w:hAnsi="仿宋" w:eastAsia="仿宋"/>
          <w:color w:val="000000"/>
          <w:sz w:val="28"/>
          <w:szCs w:val="24"/>
        </w:rPr>
      </w:r>
      <w:r/>
    </w:p>
    <w:p>
      <w:pPr>
        <w:pStyle w:val="685"/>
        <w:ind w:firstLine="560"/>
        <w:spacing w:line="520" w:lineRule="exact"/>
        <w:rPr>
          <w:rFonts w:hint="eastAsia" w:ascii="仿宋" w:hAnsi="仿宋" w:eastAsia="仿宋"/>
          <w:color w:val="000000"/>
          <w:sz w:val="28"/>
        </w:rPr>
      </w:pPr>
      <w:r>
        <w:rPr>
          <w:rFonts w:hint="eastAsia" w:ascii="仿宋" w:hAnsi="仿宋" w:eastAsia="仿宋"/>
          <w:color w:val="000000"/>
          <w:sz w:val="28"/>
        </w:rPr>
        <w:t xml:space="preserve">19.5本合同应按照中华人民共和国现行法律进行解释。</w:t>
      </w:r>
      <w:r>
        <w:rPr>
          <w:rFonts w:hint="eastAsia" w:ascii="仿宋" w:hAnsi="仿宋" w:eastAsia="仿宋"/>
          <w:color w:val="000000"/>
          <w:sz w:val="28"/>
        </w:rPr>
      </w:r>
      <w:r/>
    </w:p>
    <w:p>
      <w:pPr>
        <w:pStyle w:val="685"/>
        <w:spacing w:line="520" w:lineRule="exact"/>
        <w:rPr>
          <w:rFonts w:eastAsia="仿宋"/>
          <w:b/>
          <w:bCs/>
          <w:color w:val="000000"/>
          <w:sz w:val="28"/>
        </w:rPr>
      </w:pPr>
      <w:r>
        <w:rPr>
          <w:rFonts w:hAnsi="仿宋" w:eastAsia="仿宋"/>
          <w:b/>
          <w:bCs/>
          <w:color w:val="000000"/>
          <w:sz w:val="28"/>
        </w:rPr>
        <w:t xml:space="preserve">合同附件</w:t>
      </w:r>
      <w:r>
        <w:rPr>
          <w:rFonts w:eastAsia="仿宋"/>
          <w:b/>
          <w:bCs/>
          <w:color w:val="000000"/>
          <w:sz w:val="28"/>
        </w:rPr>
      </w:r>
      <w:r/>
    </w:p>
    <w:p>
      <w:pPr>
        <w:pStyle w:val="689"/>
        <w:jc w:val="center"/>
        <w:spacing w:line="480" w:lineRule="exact"/>
        <w:tabs>
          <w:tab w:val="left" w:pos="2020" w:leader="none"/>
          <w:tab w:val="center" w:pos="4535" w:leader="none"/>
        </w:tabs>
        <w:rPr>
          <w:rFonts w:hint="eastAsia" w:ascii="仿宋" w:eastAsia="仿宋" w:cs="仿宋"/>
          <w:b/>
          <w:color w:val="000000"/>
          <w:szCs w:val="28"/>
        </w:rPr>
      </w:pPr>
      <w:r>
        <w:rPr>
          <w:rFonts w:hint="eastAsia" w:ascii="仿宋" w:eastAsia="仿宋" w:cs="仿宋"/>
          <w:b/>
          <w:color w:val="000000"/>
          <w:szCs w:val="28"/>
        </w:rPr>
        <w:t xml:space="preserve">信息化合作企业安全保密承诺书</w:t>
      </w:r>
      <w:r>
        <w:rPr>
          <w:rFonts w:hint="eastAsia" w:ascii="仿宋" w:eastAsia="仿宋" w:cs="仿宋"/>
          <w:b/>
          <w:color w:val="000000"/>
          <w:szCs w:val="28"/>
        </w:rPr>
      </w:r>
      <w:r/>
    </w:p>
    <w:p>
      <w:pPr>
        <w:pStyle w:val="689"/>
        <w:ind w:right="230"/>
        <w:jc w:val="left"/>
        <w:spacing w:before="461" w:line="520" w:lineRule="exact"/>
        <w:tabs>
          <w:tab w:val="left" w:pos="3604" w:leader="none"/>
          <w:tab w:val="left" w:pos="7197" w:leader="none"/>
        </w:tabs>
        <w:rPr>
          <w:rFonts w:hint="eastAsia" w:ascii="仿宋" w:hAnsi="仿宋" w:eastAsia="仿宋" w:cs="仿宋"/>
          <w:color w:val="000000"/>
        </w:rPr>
      </w:pPr>
      <w:r>
        <w:rPr>
          <w:rFonts w:hint="eastAsia" w:ascii="仿宋" w:hAnsi="仿宋" w:eastAsia="仿宋" w:cs="仿宋"/>
          <w:color w:val="000000"/>
        </w:rPr>
        <w:t xml:space="preserve">根</w:t>
      </w:r>
      <w:r>
        <w:rPr>
          <w:rFonts w:hint="eastAsia" w:ascii="仿宋" w:hAnsi="仿宋" w:eastAsia="仿宋" w:cs="仿宋"/>
          <w:color w:val="000000"/>
          <w:spacing w:val="-20"/>
        </w:rPr>
        <w:t xml:space="preserve">据</w:t>
      </w:r>
      <w:r>
        <w:rPr>
          <w:rFonts w:hint="eastAsia" w:ascii="仿宋" w:hAnsi="仿宋" w:eastAsia="仿宋" w:cs="仿宋"/>
          <w:color w:val="000000"/>
        </w:rPr>
        <w:t xml:space="preserve">《中华</w:t>
      </w:r>
      <w:r>
        <w:rPr>
          <w:rFonts w:hint="eastAsia" w:ascii="仿宋" w:hAnsi="仿宋" w:eastAsia="仿宋" w:cs="仿宋"/>
          <w:color w:val="000000"/>
          <w:spacing w:val="-3"/>
        </w:rPr>
        <w:t xml:space="preserve">人</w:t>
      </w:r>
      <w:r>
        <w:rPr>
          <w:rFonts w:hint="eastAsia" w:ascii="仿宋" w:hAnsi="仿宋" w:eastAsia="仿宋" w:cs="仿宋"/>
          <w:color w:val="000000"/>
        </w:rPr>
        <w:t xml:space="preserve">民</w:t>
      </w:r>
      <w:r>
        <w:rPr>
          <w:rFonts w:hint="eastAsia" w:ascii="仿宋" w:hAnsi="仿宋" w:eastAsia="仿宋" w:cs="仿宋"/>
          <w:color w:val="000000"/>
          <w:spacing w:val="-3"/>
        </w:rPr>
        <w:t xml:space="preserve">共</w:t>
      </w:r>
      <w:r>
        <w:rPr>
          <w:rFonts w:hint="eastAsia" w:ascii="仿宋" w:hAnsi="仿宋" w:eastAsia="仿宋" w:cs="仿宋"/>
          <w:color w:val="000000"/>
        </w:rPr>
        <w:t xml:space="preserve">和国保</w:t>
      </w:r>
      <w:r>
        <w:rPr>
          <w:rFonts w:hint="eastAsia" w:ascii="仿宋" w:hAnsi="仿宋" w:eastAsia="仿宋" w:cs="仿宋"/>
          <w:color w:val="000000"/>
          <w:spacing w:val="-3"/>
        </w:rPr>
        <w:t xml:space="preserve">守</w:t>
      </w:r>
      <w:r>
        <w:rPr>
          <w:rFonts w:hint="eastAsia" w:ascii="仿宋" w:hAnsi="仿宋" w:eastAsia="仿宋" w:cs="仿宋"/>
          <w:color w:val="000000"/>
        </w:rPr>
        <w:t xml:space="preserve">国家</w:t>
      </w:r>
      <w:r>
        <w:rPr>
          <w:rFonts w:hint="eastAsia" w:ascii="仿宋" w:hAnsi="仿宋" w:eastAsia="仿宋" w:cs="仿宋"/>
          <w:color w:val="000000"/>
          <w:spacing w:val="-3"/>
        </w:rPr>
        <w:t xml:space="preserve">秘密</w:t>
      </w:r>
      <w:r>
        <w:rPr>
          <w:rFonts w:hint="eastAsia" w:ascii="仿宋" w:hAnsi="仿宋" w:eastAsia="仿宋" w:cs="仿宋"/>
          <w:color w:val="000000"/>
        </w:rPr>
        <w:t xml:space="preserve">法</w:t>
      </w:r>
      <w:r>
        <w:rPr>
          <w:rFonts w:hint="eastAsia" w:ascii="仿宋" w:hAnsi="仿宋" w:eastAsia="仿宋" w:cs="仿宋"/>
          <w:color w:val="000000"/>
          <w:spacing w:val="-159"/>
        </w:rPr>
        <w:t xml:space="preserve">》</w:t>
      </w:r>
      <w:r>
        <w:rPr>
          <w:rFonts w:hint="eastAsia" w:ascii="仿宋" w:hAnsi="仿宋" w:eastAsia="仿宋" w:cs="仿宋"/>
          <w:color w:val="000000"/>
        </w:rPr>
        <w:t xml:space="preserve">《中</w:t>
      </w:r>
      <w:r>
        <w:rPr>
          <w:rFonts w:hint="eastAsia" w:ascii="仿宋" w:hAnsi="仿宋" w:eastAsia="仿宋" w:cs="仿宋"/>
          <w:color w:val="000000"/>
          <w:spacing w:val="-3"/>
        </w:rPr>
        <w:t xml:space="preserve">华</w:t>
      </w:r>
      <w:r>
        <w:rPr>
          <w:rFonts w:hint="eastAsia" w:ascii="仿宋" w:hAnsi="仿宋" w:eastAsia="仿宋" w:cs="仿宋"/>
          <w:color w:val="000000"/>
        </w:rPr>
        <w:t xml:space="preserve">人民</w:t>
      </w:r>
      <w:r>
        <w:rPr>
          <w:rFonts w:hint="eastAsia" w:ascii="仿宋" w:hAnsi="仿宋" w:eastAsia="仿宋" w:cs="仿宋"/>
          <w:color w:val="000000"/>
          <w:spacing w:val="-3"/>
        </w:rPr>
        <w:t xml:space="preserve">共和</w:t>
      </w:r>
      <w:r>
        <w:rPr>
          <w:rFonts w:hint="eastAsia" w:ascii="仿宋" w:hAnsi="仿宋" w:eastAsia="仿宋" w:cs="仿宋"/>
          <w:color w:val="000000"/>
        </w:rPr>
        <w:t xml:space="preserve">国网络安全法</w:t>
      </w:r>
      <w:r>
        <w:rPr>
          <w:rFonts w:hint="eastAsia" w:ascii="仿宋" w:hAnsi="仿宋" w:eastAsia="仿宋" w:cs="仿宋"/>
          <w:color w:val="000000"/>
          <w:spacing w:val="-154"/>
        </w:rPr>
        <w:t xml:space="preserve">》</w:t>
      </w:r>
      <w:r>
        <w:rPr>
          <w:rFonts w:hint="eastAsia" w:ascii="仿宋" w:hAnsi="仿宋" w:eastAsia="仿宋" w:cs="仿宋"/>
          <w:color w:val="000000"/>
          <w:spacing w:val="-3"/>
        </w:rPr>
        <w:t xml:space="preserve">等</w:t>
      </w:r>
      <w:r>
        <w:rPr>
          <w:rFonts w:hint="eastAsia" w:ascii="仿宋" w:hAnsi="仿宋" w:eastAsia="仿宋" w:cs="仿宋"/>
          <w:color w:val="000000"/>
        </w:rPr>
        <w:t xml:space="preserve">法律</w:t>
      </w:r>
      <w:r>
        <w:rPr>
          <w:rFonts w:hint="eastAsia" w:ascii="仿宋" w:hAnsi="仿宋" w:eastAsia="仿宋" w:cs="仿宋"/>
          <w:color w:val="000000"/>
          <w:spacing w:val="-3"/>
        </w:rPr>
        <w:t xml:space="preserve">法</w:t>
      </w:r>
      <w:r>
        <w:rPr>
          <w:rFonts w:hint="eastAsia" w:ascii="仿宋" w:hAnsi="仿宋" w:eastAsia="仿宋" w:cs="仿宋"/>
          <w:color w:val="000000"/>
        </w:rPr>
        <w:t xml:space="preserve">规</w:t>
      </w:r>
      <w:r>
        <w:rPr>
          <w:rFonts w:hint="eastAsia" w:ascii="仿宋" w:hAnsi="仿宋" w:eastAsia="仿宋" w:cs="仿宋"/>
          <w:color w:val="000000"/>
          <w:spacing w:val="-13"/>
        </w:rPr>
        <w:t xml:space="preserve">，</w:t>
      </w:r>
      <w:r>
        <w:rPr>
          <w:rFonts w:hint="eastAsia" w:ascii="仿宋" w:hAnsi="仿宋" w:eastAsia="仿宋" w:cs="仿宋"/>
          <w:color w:val="000000"/>
          <w:spacing w:val="-3"/>
        </w:rPr>
        <w:t xml:space="preserve">为</w:t>
      </w:r>
      <w:r>
        <w:rPr>
          <w:rFonts w:hint="eastAsia" w:ascii="仿宋" w:hAnsi="仿宋" w:eastAsia="仿宋" w:cs="仿宋"/>
          <w:color w:val="000000"/>
        </w:rPr>
        <w:t xml:space="preserve">保障网络和数据安全</w:t>
      </w:r>
      <w:r>
        <w:rPr>
          <w:rFonts w:hint="eastAsia" w:ascii="仿宋" w:hAnsi="仿宋" w:eastAsia="仿宋" w:cs="仿宋"/>
          <w:color w:val="000000"/>
          <w:spacing w:val="3"/>
        </w:rPr>
        <w:t xml:space="preserve">，</w:t>
      </w:r>
      <w:r>
        <w:rPr>
          <w:rFonts w:hint="eastAsia" w:ascii="仿宋" w:hAnsi="仿宋" w:eastAsia="仿宋" w:cs="仿宋"/>
          <w:color w:val="000000"/>
        </w:rPr>
        <w:t xml:space="preserve">本单</w:t>
      </w:r>
      <w:r>
        <w:rPr>
          <w:rFonts w:hint="eastAsia" w:ascii="仿宋" w:hAnsi="仿宋" w:eastAsia="仿宋" w:cs="仿宋"/>
          <w:color w:val="000000"/>
          <w:spacing w:val="3"/>
        </w:rPr>
        <w:t xml:space="preserve">位(</w:t>
      </w:r>
      <w:r>
        <w:rPr>
          <w:rFonts w:hint="eastAsia" w:ascii="仿宋" w:hAnsi="仿宋" w:eastAsia="仿宋" w:cs="仿宋"/>
          <w:color w:val="000000"/>
        </w:rPr>
        <w:t xml:space="preserve">投标人名称</w:t>
      </w:r>
      <w:r>
        <w:rPr>
          <w:rFonts w:hint="eastAsia" w:ascii="仿宋" w:hAnsi="仿宋" w:eastAsia="仿宋" w:cs="仿宋"/>
          <w:color w:val="000000"/>
          <w:u w:val="single"/>
        </w:rPr>
        <w:t xml:space="preserve">       </w:t>
      </w:r>
      <w:r>
        <w:rPr>
          <w:rFonts w:hint="eastAsia" w:ascii="仿宋" w:hAnsi="仿宋" w:eastAsia="仿宋" w:cs="仿宋"/>
          <w:color w:val="000000"/>
          <w:spacing w:val="3"/>
        </w:rPr>
        <w:t xml:space="preserve">，</w:t>
      </w:r>
      <w:r>
        <w:rPr>
          <w:rFonts w:hint="eastAsia" w:ascii="仿宋" w:hAnsi="仿宋" w:eastAsia="仿宋" w:cs="仿宋"/>
          <w:color w:val="000000"/>
        </w:rPr>
        <w:t xml:space="preserve">统一社</w:t>
      </w:r>
      <w:r>
        <w:rPr>
          <w:rFonts w:hint="eastAsia" w:ascii="仿宋" w:hAnsi="仿宋" w:eastAsia="仿宋" w:cs="仿宋"/>
          <w:color w:val="000000"/>
          <w:spacing w:val="-14"/>
        </w:rPr>
        <w:t xml:space="preserve">会</w:t>
      </w:r>
      <w:r>
        <w:rPr>
          <w:rFonts w:hint="eastAsia" w:ascii="仿宋" w:hAnsi="仿宋" w:eastAsia="仿宋" w:cs="仿宋"/>
          <w:color w:val="000000"/>
        </w:rPr>
        <w:t xml:space="preserve">信用代</w:t>
      </w:r>
      <w:r>
        <w:rPr>
          <w:rFonts w:hint="eastAsia" w:ascii="仿宋" w:hAnsi="仿宋" w:eastAsia="仿宋" w:cs="仿宋"/>
          <w:color w:val="000000"/>
          <w:spacing w:val="-3"/>
        </w:rPr>
        <w:t xml:space="preserve">码</w:t>
      </w:r>
      <w:r>
        <w:rPr>
          <w:rFonts w:hint="eastAsia" w:ascii="仿宋" w:hAnsi="仿宋" w:eastAsia="仿宋" w:cs="仿宋"/>
          <w:color w:val="000000"/>
          <w:spacing w:val="-3"/>
          <w:u w:val="single"/>
        </w:rPr>
        <w:t xml:space="preserve">               </w:t>
      </w:r>
      <w:r>
        <w:rPr>
          <w:rFonts w:hint="eastAsia" w:ascii="仿宋" w:hAnsi="仿宋" w:eastAsia="仿宋" w:cs="仿宋"/>
          <w:color w:val="000000"/>
        </w:rPr>
        <w:t xml:space="preserve">)</w:t>
      </w:r>
      <w:r>
        <w:rPr>
          <w:rFonts w:hint="eastAsia" w:ascii="仿宋" w:hAnsi="仿宋" w:eastAsia="仿宋" w:cs="仿宋"/>
          <w:color w:val="000000"/>
          <w:spacing w:val="-3"/>
        </w:rPr>
        <w:t xml:space="preserve">做</w:t>
      </w:r>
      <w:r>
        <w:rPr>
          <w:rFonts w:hint="eastAsia" w:ascii="仿宋" w:hAnsi="仿宋" w:eastAsia="仿宋" w:cs="仿宋"/>
          <w:color w:val="000000"/>
        </w:rPr>
        <w:t xml:space="preserve">出如</w:t>
      </w:r>
      <w:r>
        <w:rPr>
          <w:rFonts w:hint="eastAsia" w:ascii="仿宋" w:hAnsi="仿宋" w:eastAsia="仿宋" w:cs="仿宋"/>
          <w:color w:val="000000"/>
          <w:spacing w:val="-3"/>
        </w:rPr>
        <w:t xml:space="preserve">下</w:t>
      </w:r>
      <w:r>
        <w:rPr>
          <w:rFonts w:hint="eastAsia" w:ascii="仿宋" w:hAnsi="仿宋" w:eastAsia="仿宋" w:cs="仿宋"/>
          <w:color w:val="000000"/>
        </w:rPr>
        <w:t xml:space="preserve">承诺：</w:t>
      </w:r>
      <w:r>
        <w:rPr>
          <w:rFonts w:hint="eastAsia" w:ascii="仿宋" w:hAnsi="仿宋" w:eastAsia="仿宋" w:cs="仿宋"/>
          <w:color w:val="000000"/>
        </w:rPr>
      </w:r>
      <w:r/>
    </w:p>
    <w:p>
      <w:pPr>
        <w:pStyle w:val="689"/>
        <w:ind w:left="102" w:right="237" w:firstLine="559"/>
        <w:jc w:val="left"/>
        <w:spacing w:before="2" w:line="520" w:lineRule="exact"/>
        <w:tabs>
          <w:tab w:val="left" w:pos="2020" w:leader="none"/>
          <w:tab w:val="center" w:pos="4535" w:leader="none"/>
        </w:tabs>
        <w:rPr>
          <w:rFonts w:hint="eastAsia" w:ascii="仿宋" w:hAnsi="仿宋" w:eastAsia="仿宋" w:cs="仿宋"/>
          <w:color w:val="000000"/>
        </w:rPr>
      </w:pPr>
      <w:r>
        <w:rPr>
          <w:rFonts w:hint="eastAsia" w:ascii="仿宋" w:hAnsi="仿宋" w:eastAsia="仿宋" w:cs="仿宋"/>
          <w:color w:val="000000"/>
        </w:rPr>
        <w:t xml:space="preserve">一、明确本单位负责信息化合作的安全保密管理责任部门和安全保密责任人。</w:t>
      </w:r>
      <w:r>
        <w:rPr>
          <w:rFonts w:hint="eastAsia" w:ascii="仿宋" w:hAnsi="仿宋" w:eastAsia="仿宋" w:cs="仿宋"/>
          <w:color w:val="000000"/>
        </w:rPr>
      </w:r>
      <w:r/>
    </w:p>
    <w:p>
      <w:pPr>
        <w:pStyle w:val="689"/>
        <w:ind w:left="102" w:right="101" w:firstLine="559"/>
        <w:jc w:val="left"/>
        <w:spacing w:line="520" w:lineRule="exact"/>
        <w:tabs>
          <w:tab w:val="left" w:pos="2020" w:leader="none"/>
          <w:tab w:val="center" w:pos="4535" w:leader="none"/>
        </w:tabs>
        <w:rPr>
          <w:rFonts w:hint="eastAsia" w:ascii="仿宋" w:hAnsi="仿宋" w:eastAsia="仿宋" w:cs="仿宋"/>
          <w:color w:val="000000"/>
        </w:rPr>
      </w:pPr>
      <w:r>
        <w:rPr>
          <w:rFonts w:hint="eastAsia" w:ascii="仿宋" w:hAnsi="仿宋" w:eastAsia="仿宋" w:cs="仿宋"/>
          <w:color w:val="000000"/>
        </w:rPr>
        <w:t xml:space="preserve">二、遵守国家保密法律法规和有关信息化合作安全保密规定要求，开展经常性安全保密教育和培训，对参与信息化合作</w:t>
      </w:r>
      <w:r>
        <w:rPr>
          <w:rFonts w:hint="eastAsia" w:ascii="仿宋" w:hAnsi="仿宋" w:eastAsia="仿宋" w:cs="仿宋"/>
          <w:color w:val="000000"/>
          <w:spacing w:val="-8"/>
        </w:rPr>
        <w:t xml:space="preserve">的员工使用网络、处理数据等工作开展安全管理和技术管控。</w:t>
      </w:r>
      <w:r>
        <w:rPr>
          <w:rFonts w:hint="eastAsia" w:ascii="仿宋" w:hAnsi="仿宋" w:eastAsia="仿宋" w:cs="仿宋"/>
          <w:color w:val="000000"/>
        </w:rPr>
      </w:r>
      <w:r/>
    </w:p>
    <w:p>
      <w:pPr>
        <w:pStyle w:val="689"/>
        <w:ind w:left="102" w:right="235" w:firstLine="559"/>
        <w:jc w:val="left"/>
        <w:spacing w:line="520" w:lineRule="exact"/>
        <w:tabs>
          <w:tab w:val="left" w:pos="2020" w:leader="none"/>
          <w:tab w:val="center" w:pos="4535" w:leader="none"/>
        </w:tabs>
        <w:rPr>
          <w:rFonts w:hint="eastAsia" w:ascii="仿宋" w:hAnsi="仿宋" w:eastAsia="仿宋" w:cs="仿宋"/>
          <w:color w:val="000000"/>
        </w:rPr>
      </w:pPr>
      <w:r>
        <w:rPr>
          <w:rFonts w:hint="eastAsia" w:ascii="仿宋" w:hAnsi="仿宋" w:eastAsia="仿宋" w:cs="仿宋"/>
          <w:color w:val="000000"/>
        </w:rPr>
        <w:t xml:space="preserve">三、不泄露真实数据、不使用内部数据对外服务、不利用信息化案例对外宣传等危害数据安全的活动。</w:t>
      </w:r>
      <w:r>
        <w:rPr>
          <w:rFonts w:hint="eastAsia" w:ascii="仿宋" w:hAnsi="仿宋" w:eastAsia="仿宋" w:cs="仿宋"/>
          <w:color w:val="000000"/>
        </w:rPr>
      </w:r>
      <w:r/>
    </w:p>
    <w:p>
      <w:pPr>
        <w:pStyle w:val="689"/>
        <w:ind w:left="102" w:right="242" w:firstLine="559"/>
        <w:jc w:val="left"/>
        <w:spacing w:line="520" w:lineRule="exact"/>
        <w:tabs>
          <w:tab w:val="left" w:pos="2020" w:leader="none"/>
          <w:tab w:val="center" w:pos="4535" w:leader="none"/>
        </w:tabs>
        <w:rPr>
          <w:rFonts w:hint="eastAsia" w:ascii="仿宋" w:hAnsi="仿宋" w:eastAsia="仿宋" w:cs="仿宋"/>
          <w:color w:val="000000"/>
        </w:rPr>
      </w:pPr>
      <w:r>
        <w:rPr>
          <w:rFonts w:hint="eastAsia" w:ascii="仿宋" w:hAnsi="仿宋" w:eastAsia="仿宋" w:cs="仿宋"/>
          <w:color w:val="000000"/>
        </w:rPr>
        <w:t xml:space="preserve">四、不从事攻击网络、危害系统运行、交付带有恶意代码的应用软件等危害网络安全的活动。</w:t>
      </w:r>
      <w:r>
        <w:rPr>
          <w:rFonts w:hint="eastAsia" w:ascii="仿宋" w:hAnsi="仿宋" w:eastAsia="仿宋" w:cs="仿宋"/>
          <w:color w:val="000000"/>
        </w:rPr>
      </w:r>
      <w:r/>
    </w:p>
    <w:p>
      <w:pPr>
        <w:pStyle w:val="689"/>
        <w:ind w:left="102" w:right="61" w:firstLine="559"/>
        <w:jc w:val="left"/>
        <w:spacing w:line="520" w:lineRule="exact"/>
        <w:tabs>
          <w:tab w:val="left" w:pos="2020" w:leader="none"/>
          <w:tab w:val="center" w:pos="4535" w:leader="none"/>
        </w:tabs>
        <w:rPr>
          <w:rFonts w:hint="eastAsia" w:ascii="仿宋" w:hAnsi="仿宋" w:eastAsia="仿宋" w:cs="仿宋"/>
          <w:color w:val="000000"/>
        </w:rPr>
      </w:pPr>
      <w:r>
        <w:rPr>
          <w:rFonts w:hint="eastAsia" w:ascii="仿宋" w:hAnsi="仿宋" w:eastAsia="仿宋" w:cs="仿宋"/>
          <w:color w:val="000000"/>
        </w:rPr>
        <w:t xml:space="preserve">五、一旦发现网络安全事件或者存在数据失泄密风险的，应当及时向合作单位报告。</w:t>
      </w:r>
      <w:r>
        <w:rPr>
          <w:rFonts w:hint="eastAsia" w:ascii="仿宋" w:hAnsi="仿宋" w:eastAsia="仿宋" w:cs="仿宋"/>
          <w:color w:val="000000"/>
        </w:rPr>
      </w:r>
      <w:r/>
    </w:p>
    <w:p>
      <w:pPr>
        <w:pStyle w:val="689"/>
        <w:ind w:left="661"/>
        <w:jc w:val="left"/>
        <w:spacing w:line="520" w:lineRule="exact"/>
        <w:tabs>
          <w:tab w:val="left" w:pos="2020" w:leader="none"/>
          <w:tab w:val="center" w:pos="4535" w:leader="none"/>
        </w:tabs>
        <w:rPr>
          <w:rFonts w:hint="eastAsia" w:ascii="仿宋" w:hAnsi="仿宋" w:eastAsia="仿宋" w:cs="仿宋"/>
          <w:color w:val="000000"/>
        </w:rPr>
      </w:pPr>
      <w:r>
        <w:rPr>
          <w:rFonts w:hint="eastAsia" w:ascii="仿宋" w:hAnsi="仿宋" w:eastAsia="仿宋" w:cs="仿宋"/>
          <w:color w:val="000000"/>
        </w:rPr>
        <w:t xml:space="preserve">六、本承诺书自签字之日起生效。</w:t>
      </w:r>
      <w:r>
        <w:rPr>
          <w:rFonts w:hint="eastAsia" w:ascii="仿宋" w:hAnsi="仿宋" w:eastAsia="仿宋" w:cs="仿宋"/>
          <w:color w:val="000000"/>
        </w:rPr>
      </w:r>
      <w:r/>
    </w:p>
    <w:p>
      <w:pPr>
        <w:pStyle w:val="689"/>
        <w:jc w:val="left"/>
        <w:tabs>
          <w:tab w:val="left" w:pos="2020" w:leader="none"/>
          <w:tab w:val="center" w:pos="4535" w:leader="none"/>
        </w:tabs>
        <w:rPr>
          <w:rFonts w:hint="eastAsia" w:ascii="仿宋" w:hAnsi="仿宋" w:eastAsia="仿宋" w:cs="仿宋"/>
          <w:color w:val="000000"/>
        </w:rPr>
      </w:pPr>
      <w:r>
        <w:rPr>
          <w:rFonts w:hint="eastAsia" w:ascii="仿宋" w:hAnsi="仿宋" w:eastAsia="仿宋" w:cs="仿宋"/>
          <w:color w:val="000000"/>
        </w:rPr>
      </w:r>
      <w:r/>
    </w:p>
    <w:p>
      <w:pPr>
        <w:pStyle w:val="689"/>
        <w:ind w:right="500"/>
        <w:jc w:val="center"/>
        <w:spacing w:line="333" w:lineRule="auto"/>
        <w:tabs>
          <w:tab w:val="left" w:pos="2020" w:leader="none"/>
          <w:tab w:val="center" w:pos="4535" w:leader="none"/>
        </w:tabs>
        <w:rPr>
          <w:rFonts w:hint="eastAsia" w:ascii="仿宋" w:hAnsi="仿宋" w:eastAsia="仿宋" w:cs="仿宋"/>
          <w:color w:val="000000"/>
          <w:spacing w:val="-2"/>
        </w:rPr>
      </w:pPr>
      <w:r>
        <w:rPr>
          <w:rFonts w:hint="eastAsia" w:ascii="仿宋" w:hAnsi="仿宋" w:eastAsia="仿宋" w:cs="仿宋"/>
          <w:color w:val="000000"/>
          <w:spacing w:val="-2"/>
        </w:rPr>
        <w:t xml:space="preserve">                         </w:t>
      </w:r>
      <w:r>
        <w:rPr>
          <w:rFonts w:hint="eastAsia" w:ascii="仿宋" w:hAnsi="仿宋" w:eastAsia="仿宋"/>
          <w:color w:val="000000"/>
        </w:rPr>
        <w:t xml:space="preserve">投标人名称（电子签章）</w:t>
      </w:r>
      <w:r>
        <w:rPr>
          <w:rFonts w:hint="eastAsia" w:ascii="仿宋" w:hAnsi="仿宋" w:eastAsia="仿宋" w:cs="仿宋"/>
          <w:color w:val="000000"/>
          <w:spacing w:val="-2"/>
        </w:rPr>
        <w:t xml:space="preserve">：</w:t>
      </w:r>
      <w:r>
        <w:rPr>
          <w:rFonts w:hint="eastAsia" w:ascii="仿宋" w:hAnsi="仿宋" w:eastAsia="仿宋" w:cs="仿宋"/>
          <w:color w:val="000000"/>
          <w:spacing w:val="-2"/>
        </w:rPr>
      </w:r>
      <w:r/>
    </w:p>
    <w:p>
      <w:pPr>
        <w:pStyle w:val="689"/>
        <w:ind w:right="500"/>
        <w:jc w:val="right"/>
        <w:spacing w:line="333" w:lineRule="auto"/>
        <w:tabs>
          <w:tab w:val="left" w:pos="2020" w:leader="none"/>
          <w:tab w:val="center" w:pos="4535" w:leader="none"/>
        </w:tabs>
        <w:rPr>
          <w:rFonts w:hint="eastAsia" w:ascii="仿宋" w:hAnsi="仿宋" w:eastAsia="仿宋" w:cs="仿宋"/>
          <w:color w:val="000000"/>
          <w:spacing w:val="-5"/>
        </w:rPr>
      </w:pPr>
      <w:r>
        <w:rPr>
          <w:rFonts w:hint="eastAsia" w:ascii="仿宋" w:hAnsi="仿宋" w:eastAsia="仿宋" w:cs="仿宋"/>
          <w:color w:val="000000"/>
          <w:spacing w:val="-5"/>
        </w:rPr>
        <w:t xml:space="preserve">法定代表人(委托授权人)(签章)：</w:t>
      </w:r>
      <w:r>
        <w:rPr>
          <w:rFonts w:hint="eastAsia" w:ascii="仿宋" w:hAnsi="仿宋" w:eastAsia="仿宋" w:cs="仿宋"/>
          <w:color w:val="000000"/>
          <w:spacing w:val="-5"/>
        </w:rPr>
      </w:r>
      <w:r/>
    </w:p>
    <w:p>
      <w:pPr>
        <w:pStyle w:val="689"/>
        <w:ind w:right="500"/>
        <w:jc w:val="center"/>
        <w:spacing w:line="333" w:lineRule="auto"/>
        <w:tabs>
          <w:tab w:val="left" w:pos="2020" w:leader="none"/>
          <w:tab w:val="center" w:pos="4535" w:leader="none"/>
        </w:tabs>
        <w:rPr>
          <w:rFonts w:hint="eastAsia" w:ascii="仿宋" w:hAnsi="仿宋" w:eastAsia="仿宋" w:cs="仿宋"/>
          <w:color w:val="000000"/>
          <w:spacing w:val="-5"/>
        </w:rPr>
      </w:pPr>
      <w:r>
        <w:rPr>
          <w:rFonts w:hint="eastAsia" w:ascii="仿宋" w:hAnsi="仿宋" w:eastAsia="仿宋" w:cs="仿宋"/>
          <w:color w:val="000000"/>
          <w:spacing w:val="-5"/>
        </w:rPr>
        <w:t xml:space="preserve">       日期：</w:t>
      </w:r>
      <w:r>
        <w:rPr>
          <w:rFonts w:hint="eastAsia" w:ascii="仿宋" w:hAnsi="仿宋" w:eastAsia="仿宋" w:cs="仿宋"/>
          <w:color w:val="000000"/>
          <w:spacing w:val="-5"/>
        </w:rPr>
      </w:r>
      <w:r/>
    </w:p>
    <w:p>
      <w:pPr>
        <w:pStyle w:val="685"/>
        <w:jc w:val="center"/>
        <w:spacing w:line="52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rPr>
        <w:br w:type="page" w:clear="all"/>
      </w:r>
      <w:r>
        <w:rPr>
          <w:rFonts w:hint="eastAsia" w:ascii="仿宋" w:hAnsi="仿宋" w:eastAsia="仿宋"/>
          <w:b/>
          <w:bCs/>
          <w:color w:val="000000"/>
          <w:sz w:val="36"/>
          <w:szCs w:val="36"/>
        </w:rPr>
        <w:t xml:space="preserve">第五章  项目采购需求</w:t>
      </w:r>
      <w:r>
        <w:rPr>
          <w:rFonts w:hint="eastAsia" w:ascii="仿宋" w:hAnsi="仿宋" w:eastAsia="仿宋"/>
          <w:b/>
          <w:bCs/>
          <w:color w:val="000000"/>
          <w:sz w:val="36"/>
          <w:szCs w:val="36"/>
          <w:lang w:val="zh-CN"/>
        </w:rPr>
      </w:r>
      <w:r/>
    </w:p>
    <w:p>
      <w:pPr>
        <w:pStyle w:val="685"/>
        <w:spacing w:line="520" w:lineRule="exact"/>
        <w:rPr>
          <w:rFonts w:ascii="仿宋" w:hAnsi="仿宋" w:eastAsia="仿宋"/>
          <w:b/>
          <w:bCs/>
          <w:color w:val="000000"/>
          <w:sz w:val="28"/>
          <w:szCs w:val="28"/>
        </w:rPr>
        <w:outlineLvl w:val="2"/>
      </w:pPr>
      <w:r>
        <w:rPr>
          <w:rFonts w:ascii="仿宋" w:hAnsi="仿宋" w:eastAsia="仿宋"/>
          <w:b/>
          <w:bCs/>
          <w:color w:val="000000"/>
          <w:sz w:val="28"/>
          <w:szCs w:val="28"/>
        </w:rPr>
        <w:t xml:space="preserve">一、项目概况</w:t>
      </w:r>
      <w:r>
        <w:rPr>
          <w:rFonts w:ascii="仿宋" w:hAnsi="仿宋" w:eastAsia="仿宋"/>
          <w:b/>
          <w:bCs/>
          <w:color w:val="000000"/>
          <w:sz w:val="28"/>
          <w:szCs w:val="28"/>
        </w:rPr>
      </w:r>
      <w:r/>
    </w:p>
    <w:p>
      <w:pPr>
        <w:pStyle w:val="685"/>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随着国家局医保信息系统在我市上线使用，医保业务信息化要求越来越高，系统应用的需求越来越多，迫切需要确保市级及以下主备线路平稳运行、保障全市医保</w:t>
      </w:r>
      <w:r>
        <w:rPr>
          <w:rFonts w:hint="eastAsia" w:ascii="仿宋" w:hAnsi="仿宋" w:eastAsia="仿宋"/>
          <w:color w:val="000000"/>
          <w:sz w:val="28"/>
          <w:szCs w:val="28"/>
        </w:rPr>
        <w:t xml:space="preserve">网络及</w:t>
      </w:r>
      <w:r>
        <w:rPr>
          <w:rFonts w:ascii="仿宋" w:hAnsi="仿宋" w:eastAsia="仿宋"/>
          <w:color w:val="000000"/>
          <w:sz w:val="28"/>
          <w:szCs w:val="28"/>
        </w:rPr>
        <w:t xml:space="preserve">数据安全。</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为贯彻落实江苏省医疗保障局印发的《江苏省医疗保障信息平台运维管理办法（试行）》（苏医保发〔2022〕44号）文件要求，加强医保信息系统运维管理，保障医保信息系统稳定高效运行，</w:t>
      </w:r>
      <w:r>
        <w:rPr>
          <w:rFonts w:hint="eastAsia" w:ascii="仿宋" w:hAnsi="仿宋" w:eastAsia="仿宋"/>
          <w:color w:val="000000"/>
          <w:sz w:val="28"/>
          <w:szCs w:val="28"/>
        </w:rPr>
        <w:t xml:space="preserve">现</w:t>
      </w:r>
      <w:r>
        <w:rPr>
          <w:rFonts w:ascii="仿宋" w:hAnsi="仿宋" w:eastAsia="仿宋"/>
          <w:color w:val="000000"/>
          <w:sz w:val="28"/>
          <w:szCs w:val="28"/>
        </w:rPr>
        <w:t xml:space="preserve">针对目前医保网络存在的隐患，从提升主动预警能力、增加重要网络安全设备备份</w:t>
      </w:r>
      <w:r>
        <w:rPr>
          <w:rFonts w:hint="eastAsia" w:ascii="仿宋" w:hAnsi="仿宋" w:eastAsia="仿宋"/>
          <w:color w:val="000000"/>
          <w:sz w:val="28"/>
          <w:szCs w:val="28"/>
        </w:rPr>
        <w:t xml:space="preserve">、加强终端接入管控</w:t>
      </w:r>
      <w:r>
        <w:rPr>
          <w:rFonts w:ascii="仿宋" w:hAnsi="仿宋" w:eastAsia="仿宋"/>
          <w:color w:val="000000"/>
          <w:sz w:val="28"/>
          <w:szCs w:val="28"/>
        </w:rPr>
        <w:t xml:space="preserve">等方面增强应急事件处置能力，提升医保网络安全</w:t>
      </w:r>
      <w:r>
        <w:rPr>
          <w:rFonts w:hint="eastAsia" w:ascii="仿宋" w:hAnsi="仿宋" w:eastAsia="仿宋"/>
          <w:color w:val="000000"/>
          <w:sz w:val="28"/>
          <w:szCs w:val="28"/>
        </w:rPr>
        <w:t xml:space="preserve">数据安全</w:t>
      </w:r>
      <w:r>
        <w:rPr>
          <w:rFonts w:ascii="仿宋" w:hAnsi="仿宋" w:eastAsia="仿宋"/>
          <w:color w:val="000000"/>
          <w:sz w:val="28"/>
          <w:szCs w:val="28"/>
        </w:rPr>
        <w:t xml:space="preserve">管理水平。</w:t>
      </w:r>
      <w:r>
        <w:rPr>
          <w:rFonts w:ascii="仿宋" w:hAnsi="仿宋" w:eastAsia="仿宋"/>
          <w:color w:val="000000"/>
          <w:sz w:val="28"/>
          <w:szCs w:val="28"/>
        </w:rPr>
      </w:r>
      <w:r/>
    </w:p>
    <w:p>
      <w:pPr>
        <w:pStyle w:val="891"/>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二、采购清单及参数</w:t>
      </w:r>
      <w:r>
        <w:rPr>
          <w:rFonts w:hint="eastAsia" w:ascii="仿宋" w:hAnsi="仿宋" w:eastAsia="仿宋"/>
          <w:b/>
          <w:color w:val="000000"/>
          <w:sz w:val="28"/>
          <w:szCs w:val="28"/>
        </w:rPr>
      </w:r>
      <w:r/>
    </w:p>
    <w:tbl>
      <w:tblPr>
        <w:tblW w:w="926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6"/>
        <w:gridCol w:w="1280"/>
        <w:gridCol w:w="5683"/>
        <w:gridCol w:w="567"/>
        <w:gridCol w:w="567"/>
        <w:gridCol w:w="448"/>
        <w:gridCol w:w="26"/>
      </w:tblGrid>
      <w:tr>
        <w:trPr>
          <w:trHeight w:val="9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序号</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spacing w:line="36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服务（设备）名称</w:t>
            </w:r>
            <w:r>
              <w:rPr>
                <w:rFonts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参数</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单位</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数量</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center"/>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备注</w:t>
            </w:r>
            <w:r>
              <w:rPr>
                <w:rFonts w:hint="eastAsia" w:ascii="仿宋" w:hAnsi="仿宋" w:eastAsia="仿宋" w:cs="仿宋"/>
                <w:color w:val="000000"/>
                <w:sz w:val="24"/>
              </w:rPr>
            </w:r>
            <w:r/>
          </w:p>
        </w:tc>
      </w:tr>
      <w:tr>
        <w:trPr>
          <w:gridAfter w:val="1"/>
          <w:trHeight w:val="386"/>
        </w:trPr>
        <w:tc>
          <w:tcPr>
            <w:gridSpan w:val="6"/>
            <w:tcBorders>
              <w:top w:val="single" w:color="000000" w:sz="4" w:space="0"/>
              <w:left w:val="single" w:color="000000" w:sz="4" w:space="0"/>
              <w:bottom w:val="single" w:color="000000" w:sz="4" w:space="0"/>
              <w:right w:val="single" w:color="000000" w:sz="4" w:space="0"/>
            </w:tcBorders>
            <w:tcW w:w="9241" w:type="dxa"/>
            <w:vAlign w:val="center"/>
            <w:textDirection w:val="lrTb"/>
            <w:noWrap/>
          </w:tcPr>
          <w:p>
            <w:pPr>
              <w:pStyle w:val="685"/>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一、网络及安全设备加固</w:t>
            </w:r>
            <w:r>
              <w:rPr>
                <w:rFonts w:hint="eastAsia" w:ascii="仿宋" w:hAnsi="仿宋" w:eastAsia="仿宋" w:cs="仿宋"/>
                <w:color w:val="000000"/>
                <w:sz w:val="24"/>
              </w:rPr>
            </w:r>
            <w:r/>
          </w:p>
        </w:tc>
      </w:tr>
      <w:tr>
        <w:trPr>
          <w:trHeight w:val="410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零信任服务</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★1.支持≥50个零信任账号认证接入，提供包含零信任访问、IT管理功能、防病毒、动态管控功能。</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★2.办公终端在同一时间只允许访问一张网络，当需要访问电子政务网时需完成身份校验，验证通过后才可访问，断开零信任客户端即可恢复互联网访问，解决两网同时互连问题。</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b/>
                <w:color w:val="000000"/>
                <w:sz w:val="24"/>
                <w:lang w:bidi="ar"/>
              </w:rPr>
              <w:t xml:space="preserve">.</w:t>
            </w:r>
            <w:r>
              <w:rPr>
                <w:rFonts w:hint="eastAsia" w:ascii="仿宋" w:hAnsi="仿宋" w:eastAsia="仿宋" w:cs="仿宋"/>
                <w:color w:val="000000"/>
                <w:sz w:val="24"/>
                <w:lang w:bidi="ar"/>
              </w:rPr>
              <w:t xml:space="preserve">终端仅需安装一个客户端（使用同一个客户端界面、仅需进行一次登录操作），即可满足零信任、终端防护、日志审计、网络隔离安全需求，无需多个客户端集成，减轻终端消耗。</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4.提供多个扩展认证源接入服务，通过自定义主辅关联字段将组织默认身份源和扩展认证源互相打通，用户可在登录页面选择任意认证源进行登录，至少支持包括短信验证码登录服务。</w:t>
            </w:r>
            <w:r>
              <w:rPr>
                <w:rFonts w:hint="eastAsia" w:ascii="仿宋" w:hAnsi="仿宋" w:eastAsia="仿宋" w:cs="仿宋"/>
                <w:color w:val="000000"/>
                <w:sz w:val="24"/>
                <w:lang w:bidi="ar"/>
              </w:rPr>
            </w:r>
            <w:r/>
          </w:p>
          <w:p>
            <w:pPr>
              <w:pStyle w:val="685"/>
              <w:widowControl/>
              <w:rPr>
                <w:rFonts w:hint="eastAsia" w:ascii="仿宋" w:hAnsi="仿宋" w:eastAsia="仿宋" w:cs="仿宋"/>
                <w:b/>
                <w:bCs/>
                <w:color w:val="000000"/>
                <w:sz w:val="24"/>
                <w:lang w:bidi="ar"/>
              </w:rPr>
            </w:pPr>
            <w:r>
              <w:rPr>
                <w:rFonts w:hint="eastAsia" w:ascii="仿宋" w:hAnsi="仿宋" w:eastAsia="仿宋" w:cs="仿宋"/>
                <w:color w:val="000000"/>
                <w:sz w:val="24"/>
                <w:lang w:bidi="ar"/>
              </w:rPr>
              <w:t xml:space="preserve">5.提供TLS/SSL加密流量识别，同时能够基于域名、URL和应用自定义解密范围；支持PC访问内部业务系统，全链路都使用标准加密传输协议。</w:t>
            </w:r>
            <w:r>
              <w:rPr>
                <w:rFonts w:hint="eastAsia" w:ascii="仿宋" w:hAnsi="仿宋" w:eastAsia="仿宋" w:cs="仿宋"/>
                <w:b/>
                <w:bCs/>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支持在同一页面上集中展示已接入终端总数、在线终端数以及存在安全风险（系统漏洞、病毒木马、盗版软件、合规风险）的终端数量，终端类型包括但不限于：Windows、Linux、macOS、安卓、iOS，支持展示终端与用户的对应关系。</w:t>
            </w:r>
            <w:r>
              <w:rPr>
                <w:rFonts w:hint="eastAsia" w:ascii="仿宋" w:hAnsi="仿宋" w:eastAsia="仿宋" w:cs="仿宋"/>
                <w:color w:val="000000"/>
                <w:sz w:val="24"/>
                <w:lang w:bidi="ar"/>
              </w:rPr>
            </w:r>
            <w:r/>
          </w:p>
          <w:p>
            <w:pPr>
              <w:pStyle w:val="685"/>
              <w:widowControl/>
              <w:rPr>
                <w:rFonts w:hint="eastAsia" w:ascii="仿宋" w:hAnsi="仿宋" w:eastAsia="仿宋" w:cs="仿宋"/>
                <w:b/>
                <w:bCs/>
                <w:color w:val="000000"/>
                <w:sz w:val="24"/>
                <w:lang w:bidi="ar"/>
              </w:rPr>
            </w:pPr>
            <w:r>
              <w:rPr>
                <w:rFonts w:hint="eastAsia" w:ascii="仿宋" w:hAnsi="仿宋" w:eastAsia="仿宋" w:cs="仿宋"/>
                <w:color w:val="000000"/>
                <w:sz w:val="24"/>
                <w:lang w:bidi="ar"/>
              </w:rPr>
              <w:t xml:space="preserve">7.应支持URL识别的能力，支持通过基于关键字管控、网页智能分析对网页、SSL内容进行识别；应支持应用规则识别能力，支持识别的应用类别包括但不限于流媒体、游戏、OA、网银、金融行情软件、金融交易软件、移动APP。</w:t>
            </w:r>
            <w:r>
              <w:rPr>
                <w:rFonts w:hint="eastAsia" w:ascii="仿宋" w:hAnsi="仿宋" w:eastAsia="仿宋" w:cs="仿宋"/>
                <w:b/>
                <w:bCs/>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8.支持在Windows、信创等主流操作系统上安装零信任客户端，支持信创操作系统等。</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9.支持对B/S应用进行7层URL级别精细化访问控制，决策条件包括用户、设备属性（公司设备、个人设备）、访问方式（有端访问、无端访问）、网络区域、应用URL，可控制用户的在web页面上的复制、下载、调试等操作行为。</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支持在零信任网络访问过程中，对终端进行动态评估、持续验证环境，可识别账号异常（异地登录、短时间多地登录、同一终端多个账号登录）；可识别安全风险状况（终端安全高风险、服务端高风险），当命中检测策略时，可以动态处置，处置方式包括观察、二次认证、禁止访问内网应用，以降低安全风险。</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★11.应支持看到全部用户访问内网应用的日志信息，包括但不限于允许访问的日志、拒绝访问的日志；支持保留6个月以上的日志数据。</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12.免费维保服务：3年。</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台</w:t>
            </w: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rPr>
                <w:rFonts w:hint="eastAsia" w:ascii="仿宋" w:hAnsi="仿宋" w:eastAsia="仿宋" w:cs="仿宋"/>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8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IPS</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★1.基本参数：处理器：国产化芯片CPU≥8核2.3GHz,操作系统：国产化操作系统，国产数据库；</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内存：≥32G，硬盘：≥256G 固态硬盘、≥4TB机械硬盘；冗余电源；</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网络接口：不少于6个千兆电口（含HA和管理口，2组Bypass）、≥4个千兆光口，≥2个万兆光口，≥2个扩展槽位</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★2.性能要求：整机吞吐率≥12Gbps，最大并发连接数≥100万，IPS吞吐率≥4Gbps</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3．综合分析要求：</w:t>
            </w:r>
            <w:r>
              <w:rPr>
                <w:rFonts w:hint="eastAsia" w:ascii="仿宋" w:hAnsi="仿宋" w:eastAsia="仿宋" w:cs="仿宋"/>
                <w:color w:val="000000"/>
                <w:sz w:val="24"/>
                <w:lang w:bidi="ar"/>
              </w:rPr>
            </w:r>
            <w:r/>
          </w:p>
          <w:p>
            <w:pPr>
              <w:pStyle w:val="685"/>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支持威胁视角和运维视角分析，威胁视角至少包括受害者、攻击者、威胁事件、恶意文件、攻击类型、攻击主机、受害主机、应用类型、恶意程序类型等维度进行综合分析。</w:t>
            </w:r>
            <w:r>
              <w:rPr>
                <w:rFonts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4.攻击检测：支持独立的攻击检测引擎，涵盖10000种以上的攻击检测规则库；</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支持能够检测包括：扫描探测、暴力猜解、拒绝服务攻击、后门控制、溢出攻击、代码执行、非授权访问、注入攻击、URL跳转、跨站攻击、WebShell、浏览器劫持、文件漏洞攻击、工控漏洞攻击、物联网漏洞攻击、其他类攻击等在内的超过10000种以上网络攻击事件</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支持对攻击逃逸报文进行深度智能检测，包括：IP分片、TCP分段、RPC分片分段、SMB分片分段、HTTP-Header折叠、HTTP-Body UTF-7编码、HTTP-Body UTF-16（LE/BE）编码、HTTP-Body UTF-32（LE/BE）编码、HTTP-Body压缩、HTTP-Post数据编码、邮件体编码、URL多重编码、URL斜线分隔符、URI相对目录欺骗、HTTP-Javascript编码、邮件头折叠等类型；</w:t>
            </w:r>
            <w:r>
              <w:rPr>
                <w:rFonts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账号安全检测：</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支持暴力破解检测，包括：邮件、文件、远程访问、数据库、WEB应用等多种协议类型进行暴力破解检测</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僵尸主机检测：</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支持独立的僵尸主机检测引擎，涵盖11000种以上的僵尸主机规则库。规则库支持按照攻击类型、操作系统、风险等级、ATT&amp;CK、攻击阶段等方式进行分类；</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异常流量检测：</w:t>
            </w:r>
            <w:r>
              <w:rPr>
                <w:rFonts w:hint="eastAsia" w:ascii="仿宋" w:hAnsi="仿宋" w:eastAsia="仿宋" w:cs="仿宋"/>
                <w:color w:val="000000"/>
                <w:sz w:val="24"/>
                <w:lang w:bidi="ar"/>
              </w:rPr>
            </w:r>
            <w:r/>
          </w:p>
          <w:p>
            <w:pPr>
              <w:pStyle w:val="685"/>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支持DGA恶意域名检测，支持DNS隧道检测，支持HTTP隧道检测，支持隐蔽通信检测，支持邮件监测，支持违规应用检测；</w:t>
            </w:r>
            <w:r>
              <w:rPr>
                <w:rFonts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APT检测：</w:t>
            </w:r>
            <w:r>
              <w:rPr>
                <w:rFonts w:hint="eastAsia" w:ascii="仿宋" w:hAnsi="仿宋" w:eastAsia="仿宋" w:cs="仿宋"/>
                <w:color w:val="000000"/>
                <w:sz w:val="24"/>
                <w:lang w:bidi="ar"/>
              </w:rPr>
            </w:r>
            <w:r/>
          </w:p>
          <w:p>
            <w:pPr>
              <w:pStyle w:val="685"/>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支持通过智慧引擎检测未知威胁，通过威胁情报、僵尸主机检测已知APT攻击行为和已知APT组织</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w:t>
            </w:r>
            <w:r>
              <w:rPr>
                <w:rFonts w:hint="eastAsia" w:ascii="仿宋" w:hAnsi="仿宋" w:eastAsia="仿宋" w:cs="仿宋"/>
                <w:b/>
                <w:bCs/>
                <w:color w:val="000000"/>
                <w:sz w:val="24"/>
                <w:lang w:val="en-US" w:eastAsia="zh-CN" w:bidi="ar"/>
              </w:rPr>
              <w:t xml:space="preserve">界面</w:t>
            </w:r>
            <w:r>
              <w:rPr>
                <w:rFonts w:hint="eastAsia" w:ascii="仿宋" w:hAnsi="仿宋" w:eastAsia="仿宋" w:cs="仿宋"/>
                <w:b/>
                <w:bCs/>
                <w:color w:val="000000"/>
                <w:sz w:val="24"/>
                <w:lang w:bidi="ar"/>
              </w:rPr>
              <w:t xml:space="preserve">截图加盖投标人电子签章，未提供作负偏离处理）</w:t>
            </w:r>
            <w:r>
              <w:rPr>
                <w:rFonts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加密流量检测：</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支持卸载SSL，实现对HTTPS、IMAPS、SMTPS、POP3S、FTPS、RDP、MQTT、SIP等加密流量的分析检测，支持恶意加密流量检测，采用恶意TLS流量智慧引擎、异常握手、非法证书和内网流量检测恶意加密流量</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w:t>
            </w:r>
            <w:r>
              <w:rPr>
                <w:rFonts w:hint="eastAsia" w:ascii="仿宋" w:hAnsi="仿宋" w:eastAsia="仿宋" w:cs="仿宋"/>
                <w:b/>
                <w:bCs/>
                <w:color w:val="000000"/>
                <w:sz w:val="24"/>
                <w:lang w:val="en-US" w:eastAsia="zh-CN" w:bidi="ar"/>
              </w:rPr>
              <w:t xml:space="preserve">界面</w:t>
            </w:r>
            <w:r>
              <w:rPr>
                <w:rFonts w:hint="eastAsia" w:ascii="仿宋" w:hAnsi="仿宋" w:eastAsia="仿宋" w:cs="仿宋"/>
                <w:b/>
                <w:bCs/>
                <w:color w:val="000000"/>
                <w:sz w:val="24"/>
                <w:lang w:bidi="ar"/>
              </w:rPr>
              <w:t xml:space="preserve">截图加盖投标人电子签章，未提供作负偏离处理）</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5.支持规则库升级无缝加载技术，整个升级过程检测引擎工作不间断</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支持固网恶意程序检测智慧引擎、移动恶意程序检测智慧引擎、DGA恶意域名检测智慧引擎、恶意TLS流量检测智慧引擎、SQL注入检测智慧引擎、XSS攻击检测智慧引擎、命令注入检测智慧引擎、HTTP隧道检测智慧引擎、WEBSHELL上传检测智慧引擎进行升级</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w:t>
            </w:r>
            <w:r>
              <w:rPr>
                <w:rFonts w:hint="eastAsia" w:ascii="仿宋" w:hAnsi="仿宋" w:eastAsia="仿宋" w:cs="仿宋"/>
                <w:b/>
                <w:bCs/>
                <w:color w:val="000000"/>
                <w:sz w:val="24"/>
                <w:lang w:val="en-US" w:eastAsia="zh-CN" w:bidi="ar"/>
              </w:rPr>
              <w:t xml:space="preserve">界面</w:t>
            </w:r>
            <w:r>
              <w:rPr>
                <w:rFonts w:hint="eastAsia" w:ascii="仿宋" w:hAnsi="仿宋" w:eastAsia="仿宋" w:cs="仿宋"/>
                <w:b/>
                <w:bCs/>
                <w:color w:val="000000"/>
                <w:sz w:val="24"/>
                <w:lang w:bidi="ar"/>
              </w:rPr>
              <w:t xml:space="preserve">截图证明并加盖投标人电子签章，未提供作负偏离处理）</w:t>
            </w:r>
            <w:r>
              <w:rPr>
                <w:rFonts w:hint="eastAsia" w:ascii="仿宋" w:hAnsi="仿宋" w:eastAsia="仿宋" w:cs="仿宋"/>
                <w:color w:val="000000"/>
                <w:sz w:val="24"/>
                <w:lang w:bidi="ar"/>
              </w:rPr>
              <w:t xml:space="preserve">  </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w:t>
            </w:r>
            <w:r>
              <w:rPr>
                <w:rFonts w:hint="eastAsia" w:ascii="仿宋" w:hAnsi="仿宋" w:eastAsia="仿宋" w:cs="仿宋"/>
                <w:color w:val="000000"/>
                <w:sz w:val="24"/>
                <w:lang w:val="en-US" w:eastAsia="zh-CN" w:bidi="ar"/>
              </w:rPr>
              <w:t xml:space="preserve">提供三</w:t>
            </w:r>
            <w:r>
              <w:rPr>
                <w:rFonts w:hint="eastAsia" w:ascii="仿宋" w:hAnsi="仿宋" w:eastAsia="仿宋" w:cs="仿宋"/>
                <w:color w:val="000000"/>
                <w:sz w:val="24"/>
                <w:lang w:bidi="ar"/>
              </w:rPr>
              <w:t xml:space="preserve">年原厂免费硬件质保，</w:t>
            </w:r>
            <w:r>
              <w:rPr>
                <w:rFonts w:hint="eastAsia" w:ascii="仿宋" w:hAnsi="仿宋" w:eastAsia="仿宋" w:cs="仿宋"/>
                <w:color w:val="000000"/>
                <w:sz w:val="24"/>
                <w:lang w:val="en-US" w:eastAsia="zh-CN" w:bidi="ar"/>
              </w:rPr>
              <w:t xml:space="preserve">三</w:t>
            </w:r>
            <w:r>
              <w:rPr>
                <w:rFonts w:hint="eastAsia" w:ascii="仿宋" w:hAnsi="仿宋" w:eastAsia="仿宋" w:cs="仿宋"/>
                <w:color w:val="000000"/>
                <w:sz w:val="24"/>
                <w:lang w:bidi="ar"/>
              </w:rPr>
              <w:t xml:space="preserve">年免费攻击检测规则库、应用识别库、地理信息库升级许可；</w:t>
            </w:r>
            <w:r>
              <w:rPr>
                <w:rFonts w:hint="eastAsia" w:ascii="仿宋" w:hAnsi="仿宋" w:eastAsia="仿宋" w:cs="仿宋"/>
                <w:color w:val="000000"/>
                <w:sz w:val="24"/>
                <w:lang w:val="en-US" w:eastAsia="zh-CN" w:bidi="ar"/>
              </w:rPr>
              <w:t xml:space="preserve">三</w:t>
            </w:r>
            <w:r>
              <w:rPr>
                <w:rFonts w:hint="eastAsia" w:ascii="仿宋" w:hAnsi="仿宋" w:eastAsia="仿宋" w:cs="仿宋"/>
                <w:color w:val="000000"/>
                <w:sz w:val="24"/>
                <w:lang w:bidi="ar"/>
              </w:rPr>
              <w:t xml:space="preserve">年僵尸主机规则库升级许可；</w:t>
            </w:r>
            <w:r>
              <w:rPr>
                <w:rFonts w:hint="eastAsia" w:ascii="仿宋" w:hAnsi="仿宋" w:eastAsia="仿宋" w:cs="仿宋"/>
                <w:color w:val="000000"/>
                <w:sz w:val="24"/>
                <w:lang w:val="en-US" w:eastAsia="zh-CN" w:bidi="ar"/>
              </w:rPr>
              <w:t xml:space="preserve">三</w:t>
            </w:r>
            <w:r>
              <w:rPr>
                <w:rFonts w:hint="eastAsia" w:ascii="仿宋" w:hAnsi="仿宋" w:eastAsia="仿宋" w:cs="仿宋"/>
                <w:color w:val="000000"/>
                <w:sz w:val="24"/>
                <w:lang w:bidi="ar"/>
              </w:rPr>
              <w:t xml:space="preserve">年可扩展支持恶意程序检测功能许可,元数据提取功能许可,威胁情报库升级许可。</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center"/>
              <w:rPr>
                <w:rFonts w:ascii="仿宋" w:hAnsi="仿宋" w:eastAsia="仿宋" w:cs="仿宋"/>
                <w:color w:val="000000"/>
                <w:sz w:val="24"/>
              </w:rPr>
            </w:pPr>
            <w:r>
              <w:rPr>
                <w:rFonts w:ascii="仿宋" w:hAnsi="仿宋" w:eastAsia="仿宋" w:cs="仿宋"/>
                <w:color w:val="000000"/>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省网边界防火墙</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left"/>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★1.硬件参数：规格：2U，内存大小：≥8G，硬盘容量：≥128G SSD，电源：冗余电源，接口≥8千兆电口、≥2万兆光口SFP+</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jc w:val="left"/>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★2.性能参数：网络层吞吐量：≥20G，应用层吞吐量：≥8G，防病毒吞吐量：≥2G，IPS吞吐量：≥2G，全威胁吞吐量：≥1.5G，并发连接数：≥300万，HTTP新建连接数：≥12万</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功能要求</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jc w:val="left"/>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3.产品支持路由模式、透明模式、虚拟网线模式、旁路镜像模式等多种部署方式</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4.产品支持对SMTP、HTTP、FTP、SMB、POP3、HTTPS、IMAP等协议进行病毒防御。</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支持与单位现有态势感知软件进行安全联动，管理员可以在Web防火墙管理界面看到终端杀毒的安全告警，并联动下发快速查杀任务，查看任务状态、结果并进行处置，支持在管理平台查询和统计联动信息，将本地防火墙产品产生的安全日志等数据上报至态势感知平台，并在态势感知平台进行威胁展示</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w:t>
            </w:r>
            <w:r>
              <w:rPr>
                <w:rFonts w:hint="eastAsia" w:ascii="仿宋" w:hAnsi="仿宋" w:eastAsia="仿宋" w:cs="仿宋"/>
                <w:b/>
                <w:bCs/>
                <w:color w:val="000000"/>
                <w:sz w:val="24"/>
                <w:lang w:val="en-US" w:eastAsia="zh-CN" w:bidi="ar"/>
              </w:rPr>
              <w:t xml:space="preserve">界面</w:t>
            </w:r>
            <w:r>
              <w:rPr>
                <w:rFonts w:hint="eastAsia" w:ascii="仿宋" w:hAnsi="仿宋" w:eastAsia="仿宋" w:cs="仿宋"/>
                <w:b/>
                <w:bCs/>
                <w:color w:val="000000"/>
                <w:sz w:val="24"/>
                <w:lang w:bidi="ar"/>
              </w:rPr>
              <w:t xml:space="preserve">截图加盖投标人电子签章，未提供作负偏离处理）</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6.产品应具备独立的勒索病毒防护模块，非普通防病毒功能，支持对特定的业务进行勒索风险自动化评估，并依据评估结果自动生成防护策略</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w:t>
            </w:r>
            <w:r>
              <w:rPr>
                <w:rFonts w:hint="eastAsia" w:ascii="仿宋" w:hAnsi="仿宋" w:eastAsia="仿宋" w:cs="仿宋"/>
                <w:b/>
                <w:bCs/>
                <w:color w:val="000000"/>
                <w:sz w:val="24"/>
                <w:lang w:val="en-US" w:eastAsia="zh-CN" w:bidi="ar"/>
              </w:rPr>
              <w:t xml:space="preserve">中体现</w:t>
            </w:r>
            <w:r>
              <w:rPr>
                <w:rFonts w:hint="eastAsia" w:ascii="仿宋" w:hAnsi="仿宋" w:eastAsia="仿宋" w:cs="仿宋"/>
                <w:b/>
                <w:bCs/>
                <w:color w:val="000000"/>
                <w:sz w:val="24"/>
                <w:lang w:bidi="ar"/>
              </w:rPr>
              <w:t xml:space="preserve">该功能的</w:t>
            </w:r>
            <w:r>
              <w:rPr>
                <w:rFonts w:hint="eastAsia" w:ascii="仿宋" w:hAnsi="仿宋" w:eastAsia="仿宋" w:cs="仿宋"/>
                <w:b/>
                <w:bCs/>
                <w:color w:val="000000"/>
                <w:sz w:val="24"/>
                <w:lang w:val="en-US" w:eastAsia="zh-CN" w:bidi="ar"/>
              </w:rPr>
              <w:t xml:space="preserve">扫描件</w:t>
            </w:r>
            <w:r>
              <w:rPr>
                <w:rFonts w:hint="eastAsia" w:ascii="仿宋" w:hAnsi="仿宋" w:eastAsia="仿宋" w:cs="仿宋"/>
                <w:b/>
                <w:bCs/>
                <w:color w:val="000000"/>
                <w:sz w:val="24"/>
                <w:lang w:bidi="ar"/>
              </w:rPr>
              <w:t xml:space="preserve">加盖投标人电子签章，未提供作负偏离</w:t>
            </w:r>
            <w:r>
              <w:rPr>
                <w:rFonts w:hint="eastAsia" w:ascii="仿宋" w:hAnsi="仿宋" w:eastAsia="仿宋" w:cs="仿宋"/>
                <w:b/>
                <w:bCs/>
                <w:color w:val="000000"/>
                <w:sz w:val="24"/>
                <w:lang w:val="en-US" w:eastAsia="zh-CN" w:bidi="ar"/>
              </w:rPr>
              <w:t xml:space="preserve">处</w:t>
            </w:r>
            <w:r>
              <w:rPr>
                <w:rFonts w:hint="eastAsia" w:ascii="仿宋" w:hAnsi="仿宋" w:eastAsia="仿宋" w:cs="仿宋"/>
                <w:b/>
                <w:bCs/>
                <w:color w:val="000000"/>
                <w:sz w:val="24"/>
                <w:lang w:bidi="ar"/>
              </w:rPr>
              <w:t xml:space="preserve">理）</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产品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登录。</w:t>
            </w:r>
            <w:r>
              <w:rPr>
                <w:rFonts w:hint="eastAsia" w:ascii="仿宋" w:hAnsi="仿宋" w:eastAsia="仿宋" w:cs="仿宋"/>
                <w:color w:val="000000"/>
                <w:sz w:val="24"/>
                <w:lang w:bidi="ar"/>
              </w:rPr>
            </w:r>
            <w:r/>
          </w:p>
          <w:p>
            <w:pPr>
              <w:pStyle w:val="685"/>
              <w:jc w:val="left"/>
              <w:widowControl/>
              <w:rPr>
                <w:rFonts w:hint="eastAsia" w:ascii="仿宋" w:hAnsi="仿宋" w:eastAsia="仿宋" w:cs="仿宋"/>
                <w:b/>
                <w:bCs/>
                <w:color w:val="000000"/>
                <w:sz w:val="24"/>
                <w:lang w:bidi="ar"/>
              </w:rPr>
            </w:pPr>
            <w:r>
              <w:rPr>
                <w:rFonts w:hint="eastAsia" w:ascii="仿宋" w:hAnsi="仿宋" w:eastAsia="仿宋" w:cs="仿宋"/>
                <w:color w:val="000000"/>
                <w:sz w:val="24"/>
                <w:lang w:bidi="ar"/>
              </w:rPr>
              <w:t xml:space="preserve">8.产品内置不低于16000种漏洞规则，同时支持在控制台界面通过漏洞ID、漏洞名称、危险等级、漏洞CVE标识、漏洞描述等条件查询漏洞特征信息，支持用户自定义IPS规则。</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w:t>
            </w:r>
            <w:r>
              <w:rPr>
                <w:rFonts w:hint="eastAsia" w:ascii="仿宋" w:hAnsi="仿宋" w:eastAsia="仿宋" w:cs="仿宋"/>
                <w:b/>
                <w:bCs/>
                <w:color w:val="000000"/>
                <w:sz w:val="24"/>
                <w:lang w:val="en-US" w:eastAsia="zh-CN" w:bidi="ar"/>
              </w:rPr>
              <w:t xml:space="preserve">中体现</w:t>
            </w:r>
            <w:r>
              <w:rPr>
                <w:rFonts w:hint="eastAsia" w:ascii="仿宋" w:hAnsi="仿宋" w:eastAsia="仿宋" w:cs="仿宋"/>
                <w:b/>
                <w:bCs/>
                <w:color w:val="000000"/>
                <w:sz w:val="24"/>
                <w:lang w:bidi="ar"/>
              </w:rPr>
              <w:t xml:space="preserve">该功能的</w:t>
            </w:r>
            <w:r>
              <w:rPr>
                <w:rFonts w:hint="eastAsia" w:ascii="仿宋" w:hAnsi="仿宋" w:eastAsia="仿宋" w:cs="仿宋"/>
                <w:b/>
                <w:bCs/>
                <w:color w:val="000000"/>
                <w:sz w:val="24"/>
                <w:lang w:val="en-US" w:eastAsia="zh-CN" w:bidi="ar"/>
              </w:rPr>
              <w:t xml:space="preserve">扫描件</w:t>
            </w:r>
            <w:r>
              <w:rPr>
                <w:rFonts w:hint="eastAsia" w:ascii="仿宋" w:hAnsi="仿宋" w:eastAsia="仿宋" w:cs="仿宋"/>
                <w:b/>
                <w:bCs/>
                <w:color w:val="000000"/>
                <w:sz w:val="24"/>
                <w:lang w:bidi="ar"/>
              </w:rPr>
              <w:t xml:space="preserve">加盖投标人电子签章，未提供作负偏离</w:t>
            </w:r>
            <w:r>
              <w:rPr>
                <w:rFonts w:hint="eastAsia" w:ascii="仿宋" w:hAnsi="仿宋" w:eastAsia="仿宋" w:cs="仿宋"/>
                <w:b/>
                <w:bCs/>
                <w:color w:val="000000"/>
                <w:sz w:val="24"/>
                <w:lang w:val="en-US" w:eastAsia="zh-CN" w:bidi="ar"/>
              </w:rPr>
              <w:t xml:space="preserve">处</w:t>
            </w:r>
            <w:r>
              <w:rPr>
                <w:rFonts w:hint="eastAsia" w:ascii="仿宋" w:hAnsi="仿宋" w:eastAsia="仿宋" w:cs="仿宋"/>
                <w:b/>
                <w:bCs/>
                <w:color w:val="000000"/>
                <w:sz w:val="24"/>
                <w:lang w:bidi="ar"/>
              </w:rPr>
              <w:t xml:space="preserve">理）</w:t>
            </w:r>
            <w:r>
              <w:rPr>
                <w:rFonts w:hint="eastAsia" w:ascii="仿宋" w:hAnsi="仿宋" w:eastAsia="仿宋" w:cs="仿宋"/>
                <w:b/>
                <w:bCs/>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9.产品支持安全策略有效性分析功能，分析内容至少包括策略冗余分析、策略匹配分析、风险端口风险等内容，提供安全策略优化建议。</w:t>
            </w:r>
            <w:r>
              <w:rPr>
                <w:rFonts w:hint="eastAsia" w:ascii="仿宋" w:hAnsi="仿宋" w:eastAsia="仿宋" w:cs="仿宋"/>
                <w:color w:val="000000"/>
                <w:sz w:val="24"/>
                <w:lang w:bidi="ar"/>
              </w:rPr>
            </w:r>
            <w:r/>
          </w:p>
          <w:p>
            <w:pPr>
              <w:pStyle w:val="685"/>
              <w:jc w:val="left"/>
              <w:widowControl/>
              <w:rPr>
                <w:rFonts w:hint="eastAsia" w:ascii="仿宋" w:hAnsi="仿宋" w:eastAsia="仿宋" w:cs="仿宋"/>
                <w:b/>
                <w:bCs/>
                <w:color w:val="000000"/>
                <w:sz w:val="24"/>
                <w:lang w:bidi="ar"/>
              </w:rPr>
            </w:pPr>
            <w:r>
              <w:rPr>
                <w:rFonts w:hint="eastAsia" w:ascii="仿宋" w:hAnsi="仿宋" w:eastAsia="仿宋" w:cs="仿宋"/>
                <w:color w:val="000000"/>
                <w:sz w:val="24"/>
                <w:lang w:bidi="ar"/>
              </w:rPr>
              <w:t xml:space="preserve">10.支持双机部署，当主机故障时，双机切换时不丢包，并可实现双机部署下升级不断网。</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w:t>
            </w:r>
            <w:r>
              <w:rPr>
                <w:rFonts w:hint="eastAsia" w:ascii="仿宋" w:hAnsi="仿宋" w:eastAsia="仿宋" w:cs="仿宋"/>
                <w:b/>
                <w:bCs/>
                <w:color w:val="000000"/>
                <w:sz w:val="24"/>
                <w:lang w:val="en-US" w:eastAsia="zh-CN" w:bidi="ar"/>
              </w:rPr>
              <w:t xml:space="preserve">中体现</w:t>
            </w:r>
            <w:r>
              <w:rPr>
                <w:rFonts w:hint="eastAsia" w:ascii="仿宋" w:hAnsi="仿宋" w:eastAsia="仿宋" w:cs="仿宋"/>
                <w:b/>
                <w:bCs/>
                <w:color w:val="000000"/>
                <w:sz w:val="24"/>
                <w:lang w:bidi="ar"/>
              </w:rPr>
              <w:t xml:space="preserve">该功能的</w:t>
            </w:r>
            <w:r>
              <w:rPr>
                <w:rFonts w:hint="eastAsia" w:ascii="仿宋" w:hAnsi="仿宋" w:eastAsia="仿宋" w:cs="仿宋"/>
                <w:b/>
                <w:bCs/>
                <w:color w:val="000000"/>
                <w:sz w:val="24"/>
                <w:lang w:val="en-US" w:eastAsia="zh-CN" w:bidi="ar"/>
              </w:rPr>
              <w:t xml:space="preserve">扫描件</w:t>
            </w:r>
            <w:r>
              <w:rPr>
                <w:rFonts w:hint="eastAsia" w:ascii="仿宋" w:hAnsi="仿宋" w:eastAsia="仿宋" w:cs="仿宋"/>
                <w:b/>
                <w:bCs/>
                <w:color w:val="000000"/>
                <w:sz w:val="24"/>
                <w:lang w:bidi="ar"/>
              </w:rPr>
              <w:t xml:space="preserve">加盖投标人电子签章，未提供作负偏离</w:t>
            </w:r>
            <w:r>
              <w:rPr>
                <w:rFonts w:hint="eastAsia" w:ascii="仿宋" w:hAnsi="仿宋" w:eastAsia="仿宋" w:cs="仿宋"/>
                <w:b/>
                <w:bCs/>
                <w:color w:val="000000"/>
                <w:sz w:val="24"/>
                <w:lang w:val="en-US" w:eastAsia="zh-CN" w:bidi="ar"/>
              </w:rPr>
              <w:t xml:space="preserve">处</w:t>
            </w:r>
            <w:r>
              <w:rPr>
                <w:rFonts w:hint="eastAsia" w:ascii="仿宋" w:hAnsi="仿宋" w:eastAsia="仿宋" w:cs="仿宋"/>
                <w:b/>
                <w:bCs/>
                <w:color w:val="000000"/>
                <w:sz w:val="24"/>
                <w:lang w:bidi="ar"/>
              </w:rPr>
              <w:t xml:space="preserve">理）</w:t>
            </w:r>
            <w:r>
              <w:rPr>
                <w:rFonts w:hint="eastAsia" w:ascii="仿宋" w:hAnsi="仿宋" w:eastAsia="仿宋" w:cs="仿宋"/>
                <w:b/>
                <w:bCs/>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资质要求</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11.设备提供入侵防御规则功能与杀毒功能，并提供对应规则库三年升级服务。</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12.</w:t>
            </w:r>
            <w:r>
              <w:rPr>
                <w:rFonts w:hint="eastAsia" w:ascii="仿宋" w:hAnsi="仿宋" w:eastAsia="仿宋" w:cs="仿宋"/>
                <w:color w:val="000000"/>
                <w:sz w:val="24"/>
                <w:lang w:val="en-US" w:eastAsia="zh-CN" w:bidi="ar"/>
              </w:rPr>
              <w:t xml:space="preserve">提供</w:t>
            </w:r>
            <w:r>
              <w:rPr>
                <w:rFonts w:hint="eastAsia" w:ascii="仿宋" w:hAnsi="仿宋" w:eastAsia="仿宋" w:cs="仿宋"/>
                <w:color w:val="000000"/>
                <w:sz w:val="24"/>
                <w:lang w:bidi="ar"/>
              </w:rPr>
              <w:t xml:space="preserve">原厂免费维保服务</w:t>
            </w:r>
            <w:r>
              <w:rPr>
                <w:rFonts w:hint="eastAsia" w:ascii="仿宋" w:hAnsi="仿宋" w:eastAsia="仿宋" w:cs="仿宋"/>
                <w:color w:val="000000"/>
                <w:sz w:val="24"/>
                <w:lang w:val="en-US" w:eastAsia="zh-CN" w:bidi="ar"/>
              </w:rPr>
              <w:t xml:space="preserve">三</w:t>
            </w:r>
            <w:r>
              <w:rPr>
                <w:rFonts w:hint="eastAsia" w:ascii="仿宋" w:hAnsi="仿宋" w:eastAsia="仿宋" w:cs="仿宋"/>
                <w:color w:val="000000"/>
                <w:sz w:val="24"/>
                <w:lang w:bidi="ar"/>
              </w:rPr>
              <w:t xml:space="preserve">年。</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接入区边界防火墙</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left"/>
              <w:widowControl/>
              <w:rPr>
                <w:rFonts w:ascii="仿宋" w:hAnsi="仿宋" w:eastAsia="仿宋" w:cs="仿宋"/>
                <w:b/>
                <w:bCs/>
                <w:color w:val="000000"/>
                <w:sz w:val="24"/>
                <w:lang w:bidi="ar"/>
              </w:rPr>
            </w:pPr>
            <w:r>
              <w:rPr>
                <w:rFonts w:hint="eastAsia" w:ascii="仿宋" w:hAnsi="仿宋" w:eastAsia="仿宋" w:cs="仿宋"/>
                <w:color w:val="000000"/>
                <w:sz w:val="24"/>
                <w:lang w:bidi="ar"/>
              </w:rPr>
              <w:t xml:space="preserve">★1.硬件及性能参数</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国产化设备，硬盘≥256G SSD,内存≥16G，冗余电源；接口</w:t>
            </w:r>
            <w:bookmarkStart w:id="36" w:name="OLE_LINK1"/>
            <w:r>
              <w:rPr>
                <w:rFonts w:hint="eastAsia" w:ascii="仿宋" w:hAnsi="仿宋" w:eastAsia="仿宋" w:cs="仿宋"/>
                <w:color w:val="000000"/>
                <w:sz w:val="24"/>
                <w:lang w:bidi="ar"/>
              </w:rPr>
              <w:t xml:space="preserve">≥</w:t>
            </w:r>
            <w:bookmarkEnd w:id="36"/>
            <w:r>
              <w:rPr>
                <w:rFonts w:hint="eastAsia" w:ascii="仿宋" w:hAnsi="仿宋" w:eastAsia="仿宋" w:cs="仿宋"/>
                <w:color w:val="000000"/>
                <w:sz w:val="24"/>
                <w:lang w:bidi="ar"/>
              </w:rPr>
              <w:t xml:space="preserve">4个千兆电口、≥4个千兆光口、≥4个万兆光口，≥2个扩展插槽，≥1个HA接口，≥1个MGT接口，2个USB接口，网络层吞吐量≥20G，并发连接≥1000万，每秒新建连接数≥14万；不少于32个IPsecVPN标配并发隧道数及含32个SSLVPN标配并发用户数</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2.网络协议</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支持支持静态路由、策略路由及动态路由。策略路由支持用户自定义其优先级，动态路由应至少支持RIP v1/v2/ng， OSPFv2/v3，BGP4/4+协议；必须支持静态和动态多播路由，动态多播路由必须支持PIM-SM（稀疏模式）</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基于策略的路由负载，支持根据应用和服务进行智能选路，支持源地址目的地址哈希、源地址哈希、轮询、时延负载、备份、随机、流量均衡、源地址轮询、目的地址哈希、最优链路带宽负载、最优链路带宽备份、跳数负载等不少于12种路由负载均衡方式</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3.地址转换</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全面的NAT转换配置，包括一对一，一对多，多对一的源、目的地址转换，并至少支持FULL_CONE模式和SYMMETRIC模式；支持在源地址转换过程中，对SNAT（源地址转换）使用的地址池利用率进行监控，并在地址池利用率超过阈值时，通过SNMP Trap、邮件等方式告警。</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4.IPv6支持</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支持NAT64，NAT66、NAT-PT等种IPv4/v6过渡技术，支持针对ICMPv6以及IPv6扩展头防护功能；所投产品必须支持DS-Lite CPE B4功能，支持成为b4或aftr角色，支持从DHCPv6服务器或手动方式获取AFTR参数</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5.访问控制</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基于源安全域、目的安全域、源用户、源地址、源地区、目的地址、目的地区、服务、应用、隧道、时间、VLAN等多种方式进行访问控制，并支持地理区域对象的导入以及重复策略的检查；支持应用识别，应用特征库包含的应用数量（非应用协议的规则总数）大于6000种，可深度识别每种应用的属性，为每种应用提供预定义的风险系数，并将应用基于类型、使用场景、数据传输、风险等级等特征分类</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6.病毒防护</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所投产品必须能够对HTTP/FTP/POP3/SMTP/IMAP/SMB/IPTUX七种协议进行病毒查杀；本地病毒库规模大于3000万</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w:t>
            </w:r>
            <w:r>
              <w:rPr>
                <w:rFonts w:hint="eastAsia" w:ascii="仿宋" w:hAnsi="仿宋" w:eastAsia="仿宋" w:cs="仿宋"/>
                <w:b/>
                <w:bCs/>
                <w:color w:val="000000"/>
                <w:sz w:val="24"/>
                <w:lang w:val="en-US" w:eastAsia="zh-CN" w:bidi="ar"/>
              </w:rPr>
              <w:t xml:space="preserve">界面</w:t>
            </w:r>
            <w:r>
              <w:rPr>
                <w:rFonts w:hint="eastAsia" w:ascii="仿宋" w:hAnsi="仿宋" w:eastAsia="仿宋" w:cs="仿宋"/>
                <w:b/>
                <w:bCs/>
                <w:color w:val="000000"/>
                <w:sz w:val="24"/>
                <w:lang w:bidi="ar"/>
              </w:rPr>
              <w:t xml:space="preserve">截图加盖投标人电子签章，未提供作负偏离处理）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7.流量编排</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支持对编排的流量进行监控，至少能从网元组、引流策略两个维度对编排流量监控统计</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w:t>
            </w:r>
            <w:r>
              <w:rPr>
                <w:rFonts w:hint="eastAsia" w:ascii="仿宋" w:hAnsi="仿宋" w:eastAsia="仿宋" w:cs="仿宋"/>
                <w:b/>
                <w:bCs/>
                <w:color w:val="000000"/>
                <w:sz w:val="24"/>
                <w:lang w:val="en-US" w:eastAsia="zh-CN" w:bidi="ar"/>
              </w:rPr>
              <w:t xml:space="preserve">界面</w:t>
            </w:r>
            <w:r>
              <w:rPr>
                <w:rFonts w:hint="eastAsia" w:ascii="仿宋" w:hAnsi="仿宋" w:eastAsia="仿宋" w:cs="仿宋"/>
                <w:b/>
                <w:bCs/>
                <w:color w:val="000000"/>
                <w:sz w:val="24"/>
                <w:lang w:bidi="ar"/>
              </w:rPr>
              <w:t xml:space="preserve">截图加盖投标人电子签章，未提供作负偏离处理）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支持对网元进行健康检查，及故障bypass能力，健康检查至少包括链路探测、回环探测、接口探测能力</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8.云端协同</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所投产品必须支持与互联网云端联动，至少实现病毒云查杀、URL云识别、应用云识别、云沙箱、威胁情报云检测等功能</w:t>
            </w:r>
            <w:r>
              <w:rPr>
                <w:rFonts w:hint="eastAsia" w:ascii="仿宋" w:hAnsi="仿宋" w:eastAsia="仿宋" w:cs="仿宋"/>
                <w:b w:val="0"/>
                <w:bCs w:val="0"/>
                <w:color w:val="000000"/>
                <w:sz w:val="24"/>
                <w:lang w:eastAsia="zh-CN" w:bidi="ar"/>
              </w:rPr>
              <w:t xml:space="preserve">。</w:t>
            </w:r>
            <w:r>
              <w:rPr>
                <w:rFonts w:hint="eastAsia" w:ascii="仿宋" w:hAnsi="仿宋" w:eastAsia="仿宋" w:cs="仿宋"/>
                <w:b/>
                <w:bCs/>
                <w:color w:val="000000"/>
                <w:sz w:val="24"/>
                <w:lang w:bidi="ar"/>
              </w:rPr>
              <w:t xml:space="preserve">（提供功能</w:t>
            </w:r>
            <w:r>
              <w:rPr>
                <w:rFonts w:hint="eastAsia" w:ascii="仿宋" w:hAnsi="仿宋" w:eastAsia="仿宋" w:cs="仿宋"/>
                <w:b/>
                <w:bCs/>
                <w:color w:val="000000"/>
                <w:sz w:val="24"/>
                <w:lang w:val="en-US" w:eastAsia="zh-CN" w:bidi="ar"/>
              </w:rPr>
              <w:t xml:space="preserve">界面</w:t>
            </w:r>
            <w:r>
              <w:rPr>
                <w:rFonts w:hint="eastAsia" w:ascii="仿宋" w:hAnsi="仿宋" w:eastAsia="仿宋" w:cs="仿宋"/>
                <w:b/>
                <w:bCs/>
                <w:color w:val="000000"/>
                <w:sz w:val="24"/>
                <w:lang w:bidi="ar"/>
              </w:rPr>
              <w:t xml:space="preserve">截图加盖投标人电子签章，未提供作负偏离处理）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9.攻击防护</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支持基于不同安全区域防御SYN Flood、UDP  Flood、ICMP  Flood、IP  Flood、DNS Flood、HTTP Flood攻击，并支持警告、丢弃、普通防护（首包丢弃）、增强防护（TC反弹技术）、授权服务器防护（NS重定向）、普通防护（自动重定向）、增强防护（手工确认）等多种防护措施</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支持对异常流量检测，支持非标准端口流量识别</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10.网络异常感知</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基于主机或威胁情报视图，统计网络中确认被入侵、攻破的主机数量，至少可查看被入侵、攻破的时间、威胁类别、情报来源、威胁简介、被入侵、攻破的主机IP、用户名、资产等信息；并对威胁情报发现的恶意主机执行自动阻断</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w:t>
            </w:r>
            <w:r>
              <w:rPr>
                <w:rFonts w:hint="eastAsia" w:ascii="仿宋" w:hAnsi="仿宋" w:eastAsia="仿宋" w:cs="仿宋"/>
                <w:b/>
                <w:bCs/>
                <w:color w:val="000000"/>
                <w:sz w:val="24"/>
                <w:lang w:val="en-US" w:eastAsia="zh-CN" w:bidi="ar"/>
              </w:rPr>
              <w:t xml:space="preserve">界面</w:t>
            </w:r>
            <w:r>
              <w:rPr>
                <w:rFonts w:hint="eastAsia" w:ascii="仿宋" w:hAnsi="仿宋" w:eastAsia="仿宋" w:cs="仿宋"/>
                <w:b/>
                <w:bCs/>
                <w:color w:val="000000"/>
                <w:sz w:val="24"/>
                <w:lang w:bidi="ar"/>
              </w:rPr>
              <w:t xml:space="preserve">截图加盖投标人电子签章，未提供作负偏离处理）</w:t>
            </w:r>
            <w:r>
              <w:rPr>
                <w:rFonts w:ascii="仿宋" w:hAnsi="仿宋" w:eastAsia="仿宋" w:cs="仿宋"/>
                <w:b/>
                <w:bCs/>
                <w:color w:val="000000"/>
                <w:sz w:val="24"/>
                <w:lang w:bidi="ar"/>
              </w:rPr>
            </w:r>
            <w:r/>
          </w:p>
          <w:p>
            <w:pPr>
              <w:pStyle w:val="685"/>
              <w:jc w:val="left"/>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产品支持弱口令检查功能，支持被动和主动两种检测方式，检测匹配项不少于8种</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w:t>
            </w:r>
            <w:r>
              <w:rPr>
                <w:rFonts w:hint="eastAsia" w:ascii="仿宋" w:hAnsi="仿宋" w:eastAsia="仿宋" w:cs="仿宋"/>
                <w:b/>
                <w:bCs/>
                <w:color w:val="000000"/>
                <w:sz w:val="24"/>
                <w:lang w:val="en-US" w:eastAsia="zh-CN" w:bidi="ar"/>
              </w:rPr>
              <w:t xml:space="preserve">中体现</w:t>
            </w:r>
            <w:r>
              <w:rPr>
                <w:rFonts w:hint="eastAsia" w:ascii="仿宋" w:hAnsi="仿宋" w:eastAsia="仿宋" w:cs="仿宋"/>
                <w:b/>
                <w:bCs/>
                <w:color w:val="000000"/>
                <w:sz w:val="24"/>
                <w:lang w:bidi="ar"/>
              </w:rPr>
              <w:t xml:space="preserve">该功能的</w:t>
            </w:r>
            <w:r>
              <w:rPr>
                <w:rFonts w:hint="eastAsia" w:ascii="仿宋" w:hAnsi="仿宋" w:eastAsia="仿宋" w:cs="仿宋"/>
                <w:b/>
                <w:bCs/>
                <w:color w:val="000000"/>
                <w:sz w:val="24"/>
                <w:lang w:val="en-US" w:eastAsia="zh-CN" w:bidi="ar"/>
              </w:rPr>
              <w:t xml:space="preserve">扫描件</w:t>
            </w:r>
            <w:r>
              <w:rPr>
                <w:rFonts w:hint="eastAsia" w:ascii="仿宋" w:hAnsi="仿宋" w:eastAsia="仿宋" w:cs="仿宋"/>
                <w:b/>
                <w:bCs/>
                <w:color w:val="000000"/>
                <w:sz w:val="24"/>
                <w:lang w:bidi="ar"/>
              </w:rPr>
              <w:t xml:space="preserve">加盖投标人电子签章，未提供作负偏离</w:t>
            </w:r>
            <w:r>
              <w:rPr>
                <w:rFonts w:hint="eastAsia" w:ascii="仿宋" w:hAnsi="仿宋" w:eastAsia="仿宋" w:cs="仿宋"/>
                <w:b/>
                <w:bCs/>
                <w:color w:val="000000"/>
                <w:sz w:val="24"/>
                <w:lang w:val="en-US" w:eastAsia="zh-CN" w:bidi="ar"/>
              </w:rPr>
              <w:t xml:space="preserve">处</w:t>
            </w:r>
            <w:r>
              <w:rPr>
                <w:rFonts w:hint="eastAsia" w:ascii="仿宋" w:hAnsi="仿宋" w:eastAsia="仿宋" w:cs="仿宋"/>
                <w:b/>
                <w:bCs/>
                <w:color w:val="000000"/>
                <w:sz w:val="24"/>
                <w:lang w:bidi="ar"/>
              </w:rPr>
              <w:t xml:space="preserve">理）</w:t>
            </w:r>
            <w:r>
              <w:rPr>
                <w:rFonts w:hint="eastAsia" w:ascii="仿宋" w:hAnsi="仿宋" w:eastAsia="仿宋"/>
                <w:color w:val="000000"/>
                <w:sz w:val="24"/>
              </w:rPr>
              <w:br w:type="textWrapping" w:clear="all"/>
            </w:r>
            <w:r>
              <w:rPr>
                <w:rFonts w:hint="eastAsia" w:ascii="仿宋" w:hAnsi="仿宋" w:eastAsia="仿宋" w:cs="仿宋"/>
                <w:color w:val="000000"/>
                <w:sz w:val="24"/>
                <w:lang w:bidi="ar"/>
              </w:rPr>
              <w:t xml:space="preserve">提供关联分析面板，并支持以任意元素为过滤条件且多个维度进行数据钻取</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11.</w:t>
            </w:r>
            <w:r>
              <w:rPr>
                <w:rFonts w:hint="eastAsia" w:ascii="仿宋" w:hAnsi="仿宋" w:eastAsia="仿宋" w:cs="仿宋"/>
                <w:color w:val="000000"/>
                <w:sz w:val="24"/>
                <w:lang w:val="en-US" w:eastAsia="zh-CN" w:bidi="ar"/>
              </w:rPr>
              <w:t xml:space="preserve">提供三</w:t>
            </w:r>
            <w:r>
              <w:rPr>
                <w:rFonts w:hint="eastAsia" w:ascii="仿宋" w:hAnsi="仿宋" w:eastAsia="仿宋" w:cs="仿宋"/>
                <w:color w:val="000000"/>
                <w:sz w:val="24"/>
                <w:lang w:bidi="ar"/>
              </w:rPr>
              <w:t xml:space="preserve">年原厂免费硬件维保服务，</w:t>
            </w:r>
            <w:r>
              <w:rPr>
                <w:rFonts w:hint="eastAsia" w:ascii="仿宋" w:hAnsi="仿宋" w:eastAsia="仿宋" w:cs="仿宋"/>
                <w:color w:val="000000"/>
                <w:sz w:val="24"/>
                <w:lang w:val="en-US" w:eastAsia="zh-CN" w:bidi="ar"/>
              </w:rPr>
              <w:t xml:space="preserve">三年</w:t>
            </w:r>
            <w:r>
              <w:rPr>
                <w:rFonts w:hint="eastAsia" w:ascii="仿宋" w:hAnsi="仿宋" w:eastAsia="仿宋" w:cs="仿宋"/>
                <w:color w:val="000000"/>
                <w:sz w:val="24"/>
                <w:lang w:bidi="ar"/>
              </w:rPr>
              <w:t xml:space="preserve">免费病毒防护特征库升级服务。</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区县汇聚交换机</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left"/>
              <w:widowControl/>
              <w:tabs>
                <w:tab w:val="left" w:pos="312" w:leader="none"/>
              </w:tabs>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1.接口≥24端口千兆电口、≥20端口千兆光接口、≥4端口万兆以太网光接口模块，虚拟化线缆1根，不少于12个千兆单模光模块，4个万兆单模光模块，2个万兆多模光模块；端口扩展支持万兆光，25G端口、40G端口、100G端口，单槽位最大可支持8端口40G+8端口100G以太网光接口；主控引擎插槽≥2个，业务插槽（不含主控引擎）≥6个，交换容量≥100Tbps，包转发率≥76000Mpps，冗余主控、冗余电源</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jc w:val="left"/>
              <w:widowControl/>
              <w:tabs>
                <w:tab w:val="left" w:pos="312" w:leader="none"/>
              </w:tabs>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★2.采用国产化芯片，产品所使用芯片为满足安全可靠测评结果公告的CPU</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（提供中国信息安全测评中心安全可靠测评结果公告截图并加盖投标人电子签章，未提供作无效标处理）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3.支持IPv4和IPv6双协议栈，支持RIP、OSPF、IS-IS、BGP、等价路由、策略路由。</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4.支持虚拟化技术，通过该功能可以实现创建、删除、单板划入、单板划出交换机的特性，最大支持不少于9个虚拟交换机</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CMA或CNAS标识的检测报告扫描件加盖投标人电子签章，未提供作负偏离处理）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5.支持TAP能力，可支持TAP 同源同宿功能，报文截断功能，源端口标识功能，支持 TAP 基于端口的 M:N 模型功能，M:N 模型下最大M口规格不低于575, N口规格不低于575</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CMA或CNAS标识的检测报告扫描件加盖投标人电子签章，未提供作负偏离处理）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6.ACL≥122K，MAC表≥1M，FIB≥3M，ARP表≥256K</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7.支持独立安全业务插卡FW插卡，该插卡要求内置在核心交换机业务插槽中，非NGFW扩展功能或外置硬件设备支持</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8.支持 Telemetry 技术，实时采集设备数据并上送至网络分析组件平台，实现流量可视化；支持通过现网SDN统一纳管</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9.</w:t>
            </w:r>
            <w:r>
              <w:rPr>
                <w:rFonts w:hint="eastAsia" w:ascii="仿宋" w:hAnsi="仿宋" w:eastAsia="仿宋" w:cs="仿宋"/>
                <w:color w:val="000000"/>
                <w:sz w:val="24"/>
                <w:lang w:val="en-US" w:eastAsia="zh-CN" w:bidi="ar"/>
              </w:rPr>
              <w:t xml:space="preserve">提供三</w:t>
            </w:r>
            <w:r>
              <w:rPr>
                <w:rFonts w:hint="eastAsia" w:ascii="仿宋" w:hAnsi="仿宋" w:eastAsia="仿宋" w:cs="仿宋"/>
                <w:color w:val="000000"/>
                <w:sz w:val="24"/>
                <w:lang w:bidi="ar"/>
              </w:rPr>
              <w:t xml:space="preserve">年免费原厂维保服务。</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药房汇聚交换机</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left"/>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交换容量≥2.4Tbps，包转发率≥670Mpps（以官网最小值为准），整机提供≥28个千兆光口+4个千兆光电复用口+8个万兆以太网光口</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业务扩展插槽（非电源、风扇插槽）≥1个，可扩展支持万兆光口、25G、40G、100G等多种类型板卡。</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支持IPv4和IPv6双协议栈，支持RIP、OSPF、IS-IS、BGP、等价路由、策略路由。</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MAC地址表≥320K，路由表≥80K，ARP表≥64K。</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支持防火墙插卡，该插卡要求内置在交换机扩展插槽中，非外置硬件设备支持。</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支持 Telemetry 技术，实时采集设备数据并上送至网络分析组件平台，实现流量可视化。</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实现CPU保护功能，能限制非法报文对CPU的攻击，保护交换机在各种环境下稳定工作。</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8</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支持G.8032（ERPS）标准环网协议，故障倒换收敛时间小于50毫秒</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★9</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支持通过现网SDN统一纳管，配置≥4个千兆多模光模块，≥8个万兆多模光模块，冗余热插拔电源，冗余风扇。</w:t>
            </w:r>
            <w:r>
              <w:rPr>
                <w:rFonts w:hint="eastAsia" w:ascii="仿宋" w:hAnsi="仿宋" w:eastAsia="仿宋" w:cs="仿宋"/>
                <w:color w:val="000000"/>
                <w:sz w:val="24"/>
                <w:lang w:bidi="ar"/>
              </w:rPr>
            </w:r>
            <w:r/>
          </w:p>
          <w:p>
            <w:pPr>
              <w:pStyle w:val="685"/>
              <w:jc w:val="lef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10</w:t>
            </w:r>
            <w:r>
              <w:rPr>
                <w:rFonts w:hint="eastAsia" w:ascii="仿宋" w:hAnsi="仿宋" w:eastAsia="仿宋" w:cs="仿宋"/>
                <w:color w:val="000000"/>
                <w:sz w:val="28"/>
                <w:szCs w:val="28"/>
                <w:lang w:val="en-US" w:eastAsia="zh-CN" w:bidi="ar"/>
              </w:rPr>
              <w:t xml:space="preserve">.</w:t>
            </w:r>
            <w:r>
              <w:rPr>
                <w:rFonts w:hint="eastAsia" w:ascii="仿宋" w:hAnsi="仿宋" w:eastAsia="仿宋" w:cs="仿宋"/>
                <w:color w:val="000000"/>
                <w:sz w:val="24"/>
                <w:lang w:val="en-US" w:eastAsia="zh-CN" w:bidi="ar"/>
              </w:rPr>
              <w:t xml:space="preserve">提供三</w:t>
            </w:r>
            <w:r>
              <w:rPr>
                <w:rFonts w:hint="eastAsia" w:ascii="仿宋" w:hAnsi="仿宋" w:eastAsia="仿宋" w:cs="仿宋"/>
                <w:color w:val="000000"/>
                <w:sz w:val="24"/>
                <w:lang w:bidi="ar"/>
              </w:rPr>
              <w:t xml:space="preserve">年免费原厂维保服务。</w:t>
            </w:r>
            <w:r>
              <w:rPr>
                <w:rFonts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互联网区网闸</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★1.硬件及性能参数要求：</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2U标准机架设备，采用国产化CPU和操作系统；内外端均设备配置≥6个千兆电口，≥2个Combo口, ≥ 1个扩展槽位；冗余电源；网络吞吐量≥400Mbps，并发连接数不小于8万，系统整体时延：&lt;1ms；设备配置常用模块及授权，如文件交换、FTP访问、数据库交换、安全浏览、安全传输等</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t xml:space="preserve"> </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2.系统架构</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采用“2+1”系统架构，即由两个主机系统和一个隔离交换模块组成；隔离交换模块基于专用芯片实现，保证数据在搬移的时间内，内、外网隔离卡与内、外网系统为断开状态。</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3.强制访问控制</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支持基于动态密码(短信验证码等)+本地密码的双因子认证方式</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4.文件交换</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文件同步客户端支持Windows、Linux等主流操作系统，均具备图形化管理界面；</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支持文件断点续传、增量传输、发送后删除、改名传输、延时传输等策略;支持文件传输长度及MD5校验，校验失败后可自动重传;支持文件格式特征过滤</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支持文件格式特征过滤；并能提供具备图形化界面的文件类型判断工具以帮助用户识别不常见文件类型</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t xml:space="preserve"> </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采用DNS服务防御技术</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（提供证明材料</w:t>
            </w:r>
            <w:r>
              <w:rPr>
                <w:rFonts w:hint="eastAsia" w:ascii="仿宋" w:hAnsi="仿宋" w:eastAsia="仿宋" w:cs="仿宋"/>
                <w:b/>
                <w:bCs/>
                <w:color w:val="000000"/>
                <w:sz w:val="24"/>
                <w:lang w:val="en-US" w:eastAsia="zh-CN" w:bidi="ar"/>
              </w:rPr>
              <w:t xml:space="preserve">扫描件</w:t>
            </w:r>
            <w:r>
              <w:rPr>
                <w:rFonts w:hint="eastAsia" w:ascii="仿宋" w:hAnsi="仿宋" w:eastAsia="仿宋" w:cs="仿宋"/>
                <w:b/>
                <w:bCs/>
                <w:color w:val="000000"/>
                <w:sz w:val="24"/>
                <w:lang w:bidi="ar"/>
              </w:rPr>
              <w:t xml:space="preserve">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5.文件快递</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支持对外开启WEB服务，供用户登录进行文件上传/下载操作；</w:t>
            </w:r>
            <w:r>
              <w:rPr>
                <w:rFonts w:hint="eastAsia" w:ascii="仿宋" w:hAnsi="仿宋" w:eastAsia="仿宋" w:cs="仿宋"/>
                <w:b/>
                <w:bCs/>
                <w:color w:val="000000"/>
                <w:sz w:val="24"/>
                <w:lang w:bidi="ar"/>
              </w:rPr>
              <w:t xml:space="preserve">（提供功能界面截图加盖投标人电子签章，未提供作负偏离处理）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支持两种文件存储方式，设备本地硬盘或远端samba共享。</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6.数据库同步</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数据库同步客户端（非浏览器）支持Windows、Linux等主流平台，均具备图形化管理界面；</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支持病毒检测；支持Oracle、SQL Server、Sybase、Db2、MySQL、MongoDB、POSTGRESQL等主流数据库；支持达梦、人大金仓、Gbase、神通数据库、博阳、瀚高等主流国产数据库；支持同种数据库间（同构）和不同种数据库间（异构）的同步；支持客户端与网闸间的数字证书方式的身份认证</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7.数据库传输</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实现对多种（如MySql、SqlServer、Oracle、DB2、Sybase）等主流数据库系统的安全访问；支持oracle数据库集群访问，同时支持VIP和SCANIP两种模式；提供数据库访问用户的过滤和控制；支持数据库SQL语句过滤功能；</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采用基于IP头信息共享接入技术</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（提供证明材料</w:t>
            </w:r>
            <w:r>
              <w:rPr>
                <w:rFonts w:hint="eastAsia" w:ascii="仿宋" w:hAnsi="仿宋" w:eastAsia="仿宋" w:cs="仿宋"/>
                <w:b/>
                <w:bCs/>
                <w:color w:val="000000"/>
                <w:sz w:val="24"/>
                <w:lang w:val="en-US" w:eastAsia="zh-CN" w:bidi="ar"/>
              </w:rPr>
              <w:t xml:space="preserve">扫描件</w:t>
            </w:r>
            <w:r>
              <w:rPr>
                <w:rFonts w:hint="eastAsia" w:ascii="仿宋" w:hAnsi="仿宋" w:eastAsia="仿宋" w:cs="仿宋"/>
                <w:b/>
                <w:bCs/>
                <w:color w:val="000000"/>
                <w:sz w:val="24"/>
                <w:lang w:bidi="ar"/>
              </w:rPr>
              <w:t xml:space="preserve">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8.FTP访问</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实现安全的FTP访问，支持对访问用户、访问协议命令、上传下载文件类型等访问过滤控制；支持病毒检测功能</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9.邮件传输</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支持基于SMTP协议的邮件发送和POP3协议的邮件接收；支持病毒检测功能</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10.安全浏览</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实现对WEB站点的安全访问；支持访问源地址、目的地址、目的端口的访问控制；支持浏览器类型过滤；支持病毒扫描功能</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11.消息传输</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支持通过专用API接口，实现消息传输：消息类型可以是文件、字符串、文件和字符串组合等三种方式。</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12.安全传输</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支持IPv4、IPv6双协议栈接入；支持多种安全访问方式，比如普通访问模式、透明访问模式等访问模式</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13.视频传输模块</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支持SIP、GB35114、GB/T 28181、DB33、H.323、ONVIF、RTSP、国电B类接口等通用协议</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（提供功能界面截图加盖投标人电子签章，未提供作负偏离处理）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14.病毒检测</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采用木马通信通道检测技术，可检测木马隐蔽通道，防止木马对网络内业务系统的攻击行为</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15.攻击防护</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抗攻击功能，能够识别和防御抗地址欺骗攻击、抗源路由攻击、抗Smurf攻击、抗LAND攻击、抗Winnuke攻击、抗Queso扫描、抗SYN/FIN扫描、抗Null扫描、抗圣诞树攻击、抗死亡之PING扫描、抗fraggle攻击、抗TearDrop攻击、抗SYN Flood、抗UDP Flood、抗ICMP Flood等。</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16.安全管理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支持HTTPS的Web方式管理，实现了远程管理信息加密传输</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17.</w:t>
            </w:r>
            <w:r>
              <w:rPr>
                <w:rFonts w:hint="eastAsia" w:ascii="仿宋" w:hAnsi="仿宋" w:eastAsia="仿宋" w:cs="仿宋"/>
                <w:color w:val="000000"/>
                <w:sz w:val="24"/>
                <w:lang w:val="en-US" w:eastAsia="zh-CN" w:bidi="ar"/>
              </w:rPr>
              <w:t xml:space="preserve">提供三</w:t>
            </w:r>
            <w:r>
              <w:rPr>
                <w:rFonts w:hint="eastAsia" w:ascii="仿宋" w:hAnsi="仿宋" w:eastAsia="仿宋" w:cs="仿宋"/>
                <w:color w:val="000000"/>
                <w:sz w:val="24"/>
                <w:lang w:bidi="ar"/>
              </w:rPr>
              <w:t xml:space="preserve">年免费原厂硬件质保及服务。</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8</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备品备件</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left"/>
              <w:widowControl/>
              <w:rPr>
                <w:rStyle w:val="964"/>
                <w:b/>
                <w:bCs/>
                <w:color w:val="000000"/>
                <w:lang w:bidi="ar"/>
              </w:rPr>
            </w:pPr>
            <w:r>
              <w:rPr>
                <w:rFonts w:hint="eastAsia" w:ascii="仿宋" w:hAnsi="仿宋" w:eastAsia="仿宋" w:cs="仿宋"/>
                <w:color w:val="000000"/>
                <w:sz w:val="24"/>
                <w:lang w:bidi="ar"/>
              </w:rPr>
              <w:t xml:space="preserve">汇聚交换机、镜像交换机等设备的备件：县区汇聚的电源，药房汇聚的电源、风扇，核心交换机的电源等各1个。</w:t>
            </w:r>
            <w:r>
              <w:rPr>
                <w:rStyle w:val="964"/>
                <w:b/>
                <w:bCs/>
                <w:color w:val="000000"/>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批</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9</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集成改造</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包含网络组建、割接、调测及辅材等。</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项</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gridAfter w:val="1"/>
          <w:trHeight w:val="742"/>
        </w:trPr>
        <w:tc>
          <w:tcPr>
            <w:gridSpan w:val="6"/>
            <w:tcBorders>
              <w:top w:val="single" w:color="000000" w:sz="4" w:space="0"/>
              <w:left w:val="single" w:color="000000" w:sz="4" w:space="0"/>
              <w:bottom w:val="single" w:color="000000" w:sz="4" w:space="0"/>
              <w:right w:val="single" w:color="000000" w:sz="4" w:space="0"/>
            </w:tcBorders>
            <w:tcW w:w="9241"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二、终端接入管理平台</w:t>
            </w:r>
            <w:r>
              <w:rPr>
                <w:rFonts w:hint="eastAsia" w:ascii="仿宋" w:hAnsi="仿宋" w:eastAsia="仿宋" w:cs="仿宋"/>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终端安全监管平台</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left"/>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★1.≥2套零信任控制中心 ≥2套零信任接入网关，控制中心与接入网关需同一品牌;通过统一客户端提供不少于4000点终端接入授权服务、终端安全服务和多维桌管终端安全服务，平台所涉服务需具备主备容灾能力；授权周期满足招标要求，提供三年原厂软件版本、规则库、特征库等升级与运维服务</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2.支持配置点击工作台的业务应用即可直接拉起对应的CS程序进行访问，包括但不限于浏览器、远程桌面或其他指定程序</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为提升在弱网环境下访问体验，零信任隧道应具备抗丢包、抗抖动、平稳发送的能力，实现弱网环境下的访问加速。为降低业务访问时延，提升访问体验，零信任在代理访问资源的时候具备时延优化能力，代理访问时时延不增加或极少增加访问时延，从而降低业务访问的网络时延</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eastAsia="zh-CN" w:bidi="ar"/>
              </w:rPr>
              <w:t xml:space="preserve">（</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CMA或CNAS标识的检测报告扫描件加盖投标人电子签章，未提供作负偏离处理）</w:t>
            </w:r>
            <w:r>
              <w:rPr>
                <w:rFonts w:hint="eastAsia" w:ascii="仿宋" w:hAnsi="仿宋" w:eastAsia="仿宋" w:cs="仿宋"/>
                <w:b/>
                <w:bCs/>
                <w:color w:val="000000"/>
                <w:sz w:val="24"/>
                <w:lang w:bidi="ar"/>
              </w:rPr>
              <w:br w:type="textWrapping" w:clear="all"/>
            </w:r>
            <w:r>
              <w:rPr>
                <w:rFonts w:hint="eastAsia" w:ascii="仿宋" w:hAnsi="仿宋" w:eastAsia="仿宋" w:cs="仿宋"/>
                <w:color w:val="000000"/>
                <w:sz w:val="24"/>
                <w:lang w:bidi="ar"/>
              </w:rPr>
              <w:t xml:space="preserve">4.为提高单位网络安全意识，产品需支持基于系统内置弱密码字典和自定义弱密码字典的检查功能，弱密码检测支持至少包括SSH、RDP、MySQL、Tomcat、Redis等应用类型，可按照空密码、自定义弱密码、密码长度小于8、字符种类小于3等常见弱密码类型进行分类查看</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5.为了保障单位员工认证安全与便捷性的平衡，支持在满足条件的情况下为用户配置免除二次认证，可配置的条件包括但不限于：授信终端环境、自定义网络环境</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CMA或CNAS标识的检测报告扫描件加盖投标人电子签章，未提供作负偏离处理）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6.为降低业务访问时延，提升访问体验，应支持将短隧道资源新建连接耗时优化至 0RTT，大幅降低业务访问的网络时延，实现同等网络环境下访问速度达到直连访问</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7.在 PC 端全平台（Windows/Mac/Linux），通过零信任隧道代理后的传输速度可以达到无隧道时原生网卡直连服务器吞吐速度的 90%及以上</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CMA或CNAS标识的检测报告扫描件加盖投标人电子签章，未提供作负偏离处理）</w:t>
            </w:r>
            <w:r>
              <w:rPr>
                <w:rFonts w:hint="eastAsia" w:ascii="仿宋" w:hAnsi="仿宋" w:eastAsia="仿宋" w:cs="仿宋"/>
                <w:b/>
                <w:bCs/>
                <w:color w:val="000000"/>
                <w:sz w:val="24"/>
                <w:lang w:bidi="ar"/>
              </w:rPr>
              <w:br w:type="textWrapping" w:clear="all"/>
            </w:r>
            <w:r>
              <w:rPr>
                <w:rFonts w:hint="eastAsia" w:ascii="仿宋" w:hAnsi="仿宋" w:eastAsia="仿宋" w:cs="仿宋"/>
                <w:color w:val="000000"/>
                <w:sz w:val="24"/>
                <w:lang w:bidi="ar"/>
              </w:rPr>
              <w:t xml:space="preserve">8.支持防机器人输入，提供强安全性的点击图像校验码机制，图形校验码支持中文和英文</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9.为了最大程度缩小网络、业务暴露面，零信任平台需提供单包授权能力（SPA），支持UDP+TCP组合的单包授权技术，未授权用户无法连接零信任设备，无法扫描到服务端口，不会出现敲门放大漏洞</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10.为提高单位IT运维效率，产品需支持对系统账号信息进行梳理，了解账号权限分布概况以及风险账号分布情况，可按照隐藏账号、弱密码账号、可疑root权限账号、长期未使用账号、半夜登录、多IP登录进行账号分类查看，支持统计最近一年未改密码账户</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11.支持配置单位的CDN作为零信任客户端下载地址，以降低设备本身的非业务访问带宽压力。当客户端通过CDN加速等代理方式接入访问业务系统时，支持获取CDN加速前的访问IP</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12.具有完整的补丁管理子系统，无需第三方补丁服务器支持，自身即可以提供完整的流程化补丁管理，包括同步更新、补丁分发表等功能</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13.支持对用户PC终端的出站、入站网络规则划分虚拟网络域进行管控，以实现用户登录零信任客户端后，在特定的网络域下只能主动访问网络域对应的IP地址、IP地址范围、IP地址网段、域名，且只能被限定的IP地址、IP地址范围、IP地址网段访问</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w:t>
            </w:r>
            <w:r>
              <w:rPr>
                <w:rFonts w:hint="eastAsia" w:ascii="仿宋" w:hAnsi="仿宋" w:eastAsia="仿宋" w:cs="仿宋"/>
                <w:b/>
                <w:bCs/>
                <w:color w:val="000000"/>
                <w:sz w:val="24"/>
                <w:lang w:eastAsia="zh-CN" w:bidi="ar"/>
              </w:rPr>
              <w:t xml:space="preserve">具有</w:t>
            </w:r>
            <w:r>
              <w:rPr>
                <w:rFonts w:hint="eastAsia" w:ascii="仿宋" w:hAnsi="仿宋" w:eastAsia="仿宋" w:cs="仿宋"/>
                <w:b/>
                <w:bCs/>
                <w:color w:val="000000"/>
                <w:sz w:val="24"/>
                <w:lang w:bidi="ar"/>
              </w:rPr>
              <w:t xml:space="preserve">CMA或CNAS标识的检测报告</w:t>
            </w:r>
            <w:r>
              <w:rPr>
                <w:rFonts w:hint="eastAsia" w:ascii="仿宋" w:hAnsi="仿宋" w:eastAsia="仿宋" w:cs="仿宋"/>
                <w:b/>
                <w:bCs/>
                <w:color w:val="000000"/>
                <w:sz w:val="24"/>
                <w:lang w:val="en-US" w:eastAsia="zh-CN" w:bidi="ar"/>
              </w:rPr>
              <w:t xml:space="preserve">中体现</w:t>
            </w:r>
            <w:r>
              <w:rPr>
                <w:rFonts w:hint="eastAsia" w:ascii="仿宋" w:hAnsi="仿宋" w:eastAsia="仿宋" w:cs="仿宋"/>
                <w:b/>
                <w:bCs/>
                <w:color w:val="000000"/>
                <w:sz w:val="24"/>
                <w:lang w:bidi="ar"/>
              </w:rPr>
              <w:t xml:space="preserve">该功能的</w:t>
            </w:r>
            <w:r>
              <w:rPr>
                <w:rFonts w:hint="eastAsia" w:ascii="仿宋" w:hAnsi="仿宋" w:eastAsia="仿宋" w:cs="仿宋"/>
                <w:b/>
                <w:bCs/>
                <w:color w:val="000000"/>
                <w:sz w:val="24"/>
                <w:lang w:val="en-US" w:eastAsia="zh-CN" w:bidi="ar"/>
              </w:rPr>
              <w:t xml:space="preserve">扫描件</w:t>
            </w:r>
            <w:r>
              <w:rPr>
                <w:rFonts w:hint="eastAsia" w:ascii="仿宋" w:hAnsi="仿宋" w:eastAsia="仿宋" w:cs="仿宋"/>
                <w:b/>
                <w:bCs/>
                <w:color w:val="000000"/>
                <w:sz w:val="24"/>
                <w:lang w:bidi="ar"/>
              </w:rPr>
              <w:t xml:space="preserve">加盖投标人电子签章，未提供作负偏离</w:t>
            </w:r>
            <w:r>
              <w:rPr>
                <w:rFonts w:hint="eastAsia" w:ascii="仿宋" w:hAnsi="仿宋" w:eastAsia="仿宋" w:cs="仿宋"/>
                <w:b/>
                <w:bCs/>
                <w:color w:val="000000"/>
                <w:sz w:val="24"/>
                <w:lang w:val="en-US" w:eastAsia="zh-CN" w:bidi="ar"/>
              </w:rPr>
              <w:t xml:space="preserve">处</w:t>
            </w:r>
            <w:r>
              <w:rPr>
                <w:rFonts w:hint="eastAsia" w:ascii="仿宋" w:hAnsi="仿宋" w:eastAsia="仿宋" w:cs="仿宋"/>
                <w:b/>
                <w:bCs/>
                <w:color w:val="000000"/>
                <w:sz w:val="24"/>
                <w:lang w:bidi="ar"/>
              </w:rPr>
              <w:t xml:space="preserve">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14.支持配置终端用户通过悬浮球的方式快速切换虚拟网络域，支持终端用户通过工作台面板、任务栏菜单等方式切换虚拟网络域</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15.为方便管理员统筹查看管理零信任系统的整体运行状态，支持对设备自身的安全状态和策略配置进行巡检，对设备的整体状态进行打分，统计所有检查的正常项、异常项和告警项，并输出巡检报告，可在设备上查看及下载巡检报告，同时报告应至少包含检测项、检查状态、存在的问题描述、建议改进措施等</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16.支持对设备进行稳定性检查，稳定性检查方面包括但不限于：</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（1）应支持系统黑匣子及核心进程的状态检测</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（2）应支持CPU负载、内存负载、磁盘空间、网卡健康、硬盘健康、网卡日志、BIOS固件等硬件相关状态的检测</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（3）应支持补丁修复状态等检测。</w:t>
            </w:r>
            <w:r>
              <w:rPr>
                <w:rFonts w:hint="eastAsia" w:ascii="仿宋" w:hAnsi="仿宋" w:eastAsia="仿宋" w:cs="仿宋"/>
                <w:color w:val="000000"/>
                <w:sz w:val="24"/>
                <w:lang w:bidi="ar"/>
              </w:rPr>
              <w:br w:type="textWrapping" w:clear="all"/>
            </w:r>
            <w:r>
              <w:rPr>
                <w:rFonts w:hint="eastAsia" w:ascii="仿宋" w:hAnsi="仿宋" w:eastAsia="仿宋" w:cs="仿宋"/>
                <w:b/>
                <w:bCs/>
                <w:color w:val="000000"/>
                <w:sz w:val="24"/>
                <w:lang w:bidi="ar"/>
              </w:rPr>
              <w:t xml:space="preserve">（</w:t>
            </w:r>
            <w:r>
              <w:rPr>
                <w:rFonts w:hint="eastAsia" w:ascii="仿宋" w:hAnsi="仿宋" w:eastAsia="仿宋" w:cs="仿宋"/>
                <w:b/>
                <w:bCs/>
                <w:color w:val="000000"/>
                <w:sz w:val="24"/>
                <w:lang w:val="en-US" w:eastAsia="zh-CN" w:bidi="ar"/>
              </w:rPr>
              <w:t xml:space="preserve">以上三项</w:t>
            </w:r>
            <w:r>
              <w:rPr>
                <w:rFonts w:hint="eastAsia" w:ascii="仿宋" w:hAnsi="仿宋" w:eastAsia="仿宋" w:cs="仿宋"/>
                <w:b/>
                <w:bCs/>
                <w:color w:val="000000"/>
                <w:sz w:val="24"/>
                <w:lang w:bidi="ar"/>
              </w:rPr>
              <w:t xml:space="preserve">提供功能界面截图加盖投标人电子签章，未提供作负偏离处理）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17.支持全网视角的终端资产统一清点，便于帮助用户快速发现风险面。清点信息包括操作系统、应用软件、监听端口和终端账户，其中操作系统和监听端口支持从资产和终端两个视角进行统计和展示</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（提供功能界面截图加盖投标人电子签章，未提供作负偏离处理）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18.支持windows服务器RDP远程登录保护，可开启RDP远程登录二次认证，以防止黑客对服务器的入侵</w:t>
            </w:r>
            <w:r>
              <w:rPr>
                <w:rFonts w:hint="eastAsia" w:ascii="仿宋" w:hAnsi="仿宋" w:eastAsia="仿宋" w:cs="仿宋"/>
                <w:color w:val="000000"/>
                <w:sz w:val="24"/>
                <w:lang w:eastAsia="zh-CN" w:bidi="ar"/>
              </w:rPr>
              <w:t xml:space="preserve">。</w:t>
            </w:r>
            <w:r>
              <w:rPr>
                <w:rFonts w:hint="eastAsia" w:ascii="仿宋" w:hAnsi="仿宋" w:eastAsia="仿宋" w:cs="仿宋"/>
                <w:b/>
                <w:bCs/>
                <w:color w:val="000000"/>
                <w:sz w:val="24"/>
                <w:lang w:bidi="ar"/>
              </w:rPr>
              <w:t xml:space="preserve">（提供功能界面截图加盖投标人电子签章，未提供作负偏离处理）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19.基于勒索病毒攻击过程，建立多维度立体防护机制，提供事前入侵防御-事中反加密-事后检测响应的完整防护体系，展示勒索病毒处置情况，对勒索病毒及变种实现专门有效防御；支持勒索可疑行为检测，通过行为AI能力对勒索信、命令行、修改文件等多种躲避式投放勒索病毒的高危高频场景进行精准告警和自动拦截</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20.支持与单位现有安全态势感知平台进行联动，当态势感知平台检测到某主机有僵木蠕毒的C2通信时，支持手动或自动化将恶意域名信息下发到本产品做C2通信的封锁拦截，实现精准防远控，且安全态势感知的此事件不再重复告警。</w:t>
            </w:r>
            <w:r>
              <w:rPr>
                <w:rFonts w:hint="eastAsia" w:ascii="仿宋" w:hAnsi="仿宋" w:eastAsia="仿宋" w:cs="仿宋"/>
                <w:b/>
                <w:bCs/>
                <w:color w:val="000000"/>
                <w:sz w:val="24"/>
                <w:lang w:bidi="ar"/>
              </w:rPr>
              <w:t xml:space="preserve">（提供功能界面截图加盖投标人电子签章，未提供作负偏离处理）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21.服务期三年</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套</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gridAfter w:val="1"/>
          <w:trHeight w:val="784"/>
        </w:trPr>
        <w:tc>
          <w:tcPr>
            <w:gridSpan w:val="6"/>
            <w:tcBorders>
              <w:top w:val="single" w:color="000000" w:sz="4" w:space="0"/>
              <w:left w:val="single" w:color="000000" w:sz="4" w:space="0"/>
              <w:bottom w:val="single" w:color="000000" w:sz="4" w:space="0"/>
              <w:right w:val="single" w:color="000000" w:sz="4" w:space="0"/>
            </w:tcBorders>
            <w:tcW w:w="9241"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三、统一监管预警平台</w:t>
            </w:r>
            <w:r>
              <w:rPr>
                <w:rFonts w:hint="eastAsia" w:ascii="仿宋" w:hAnsi="仿宋" w:eastAsia="仿宋" w:cs="仿宋"/>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11</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统一运维监管服务平台</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资产管理: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1.资产模型全覆盖，包括硬件资产（交换机、路由器、防火墙等）、软件资产（操作系统、数据库、中间件）、虚拟资产（Docker容器），并支持自定义资产属性；</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2.支持批量纳管资产、批量导出资产；</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3.具备资产自动发现能力，支持通过IP网段自动识别设备，并支持纳管设备</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监控能力:</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1.支持对纳管设备进行监控，采集资产关键性能指标（如CPU、内存、磁盘、流量等），并提供历史趋势图表，支持按时间回溯分析，内置告警规则，当采集指标达到一定条件，自动触发告警；</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2.具备拨测能力，包括PING联通性测试、端口可达性检测、接口可用性拨测，并可基于拨测结果自动触发告警；</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3.支持对平台监控资产自定义巡检策略与模板，可定时自动执行巡检任务并生成结构化报告</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告警管理: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1.多源告警统一接入：支持汇聚自有监控告警，并提供标准接口对接第三方监控系统，实现告警统一汇聚；</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2.告警监控处置：提供告警集中展示，分类查询能力，并支持对告警去重降噪，避免告警风暴；</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3.告警通知能力：内置规则引擎，支持按照资产、告警级别等条件灵活配置通知策略，支持多渠道通知，包括钉钉、企业微信、微信、外呼等，确保告警即时触达</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工单管理: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1.基于规则引擎，支持告警工单的自动生成和受理；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2.自定义工单审批流程，支持按照部门、角色等方式配置处理岗，工单可在多岗位间流转；</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3.针对派发的工单，能够实现回单、转派、退回等操作；</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4.可根据需求、故障、变更等任务类型，分类建立工单，实现流程调度能力；</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5.集成API接口进行告警透传，实现与综合调度系统工单平台无缝对接，实现工单的自动创建，告警协同处置，流程贯通</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可视化展示:</w:t>
            </w:r>
            <w:r>
              <w:rPr>
                <w:rFonts w:hint="eastAsia" w:ascii="仿宋" w:hAnsi="仿宋" w:eastAsia="仿宋" w:cs="仿宋"/>
                <w:color w:val="000000"/>
                <w:sz w:val="24"/>
                <w:lang w:bidi="ar"/>
              </w:rPr>
            </w:r>
            <w:r/>
          </w:p>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1.提供开箱即用的运维驾驶舱，动态展示资产分布、告警分布等核心数据；</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2.具备自定义驾驶舱能力，支持通过拖拉拽图形化组件，自主创建、编辑可视化大屏，并支持动态绑定数据源；</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3.支持自定义拓扑视图，手动构建资产关系，并实现告警联动展示；</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支持与省智护平台对接，对接态势感知采集预警信息，并完成微信、电话、短信推送</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服务期三年。</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套</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gridAfter w:val="1"/>
          <w:trHeight w:val="90"/>
        </w:trPr>
        <w:tc>
          <w:tcPr>
            <w:gridSpan w:val="6"/>
            <w:tcBorders>
              <w:top w:val="single" w:color="000000" w:sz="4" w:space="0"/>
              <w:left w:val="single" w:color="000000" w:sz="4" w:space="0"/>
              <w:bottom w:val="single" w:color="000000" w:sz="4" w:space="0"/>
              <w:right w:val="single" w:color="000000" w:sz="4" w:space="0"/>
            </w:tcBorders>
            <w:tcW w:w="9241" w:type="dxa"/>
            <w:vAlign w:val="center"/>
            <w:textDirection w:val="lrTb"/>
            <w:noWrap/>
          </w:tcPr>
          <w:p>
            <w:pPr>
              <w:pStyle w:val="68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四、网络设备及安全设备续保</w:t>
            </w:r>
            <w:r>
              <w:rPr>
                <w:rFonts w:hint="eastAsia" w:ascii="仿宋" w:hAnsi="仿宋" w:eastAsia="仿宋" w:cs="仿宋"/>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12</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设备续保</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1.现有深信服态势感知、防火墙、漏扫、审计等设备软件续保及对接终端安全监管平台；</w:t>
            </w:r>
            <w:r>
              <w:rPr>
                <w:rFonts w:hint="eastAsia" w:ascii="仿宋" w:hAnsi="仿宋" w:eastAsia="仿宋" w:cs="仿宋"/>
                <w:color w:val="000000"/>
                <w:sz w:val="24"/>
                <w:lang w:bidi="ar"/>
              </w:rPr>
            </w:r>
            <w:r/>
          </w:p>
          <w:p>
            <w:pPr>
              <w:pStyle w:val="685"/>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2.两年质保服务。</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批</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68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bl>
    <w:p>
      <w:pPr>
        <w:pStyle w:val="685"/>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三、售后服务</w:t>
      </w:r>
      <w:r>
        <w:rPr>
          <w:rFonts w:hint="eastAsia" w:ascii="仿宋" w:hAnsi="仿宋" w:eastAsia="仿宋" w:cs="仿宋"/>
          <w:b/>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1、服务条件</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投标人必须具有独立完成本次项目的供货、安装、调试、集成及相关服务的能力，中标后不允许分包、转包。</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2、服务要求</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（1）根据采购人使用需要，提供现场培训，直到交付使用，以确保采购人本次项目产品的使用、维护、常见故障的排除；使采购人能独立进行管理、故障处理、日常测试维护等工作。</w:t>
      </w:r>
      <w:r>
        <w:rPr>
          <w:rFonts w:hint="eastAsia" w:ascii="仿宋" w:hAnsi="仿宋" w:eastAsia="仿宋" w:cs="仿宋"/>
          <w:color w:val="000000"/>
          <w:sz w:val="28"/>
          <w:szCs w:val="28"/>
        </w:rPr>
      </w:r>
      <w:r/>
    </w:p>
    <w:p>
      <w:pPr>
        <w:pStyle w:val="685"/>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（2）中标人在项目中标后签订合同前须提供设备生产厂商针对本项目出具的原厂质保函加盖生产厂家公章，质保函中至少包含质保期限、</w:t>
      </w:r>
      <w:r>
        <w:rPr>
          <w:rFonts w:hint="eastAsia" w:ascii="仿宋" w:hAnsi="仿宋" w:eastAsia="仿宋"/>
          <w:color w:val="000000"/>
          <w:sz w:val="28"/>
          <w:szCs w:val="28"/>
        </w:rPr>
        <w:t xml:space="preserve">巡检服务</w:t>
      </w:r>
      <w:r>
        <w:rPr>
          <w:rFonts w:hint="eastAsia" w:ascii="仿宋" w:hAnsi="仿宋" w:eastAsia="仿宋" w:cs="仿宋"/>
          <w:color w:val="000000"/>
          <w:sz w:val="28"/>
          <w:szCs w:val="28"/>
        </w:rPr>
        <w:t xml:space="preserve">、具体服务条款等内容。（质保函中的质保期和承诺服务须与投标文件中保持一致）</w:t>
      </w:r>
      <w:r>
        <w:rPr>
          <w:rFonts w:ascii="仿宋" w:hAnsi="仿宋" w:eastAsia="仿宋" w:cs="仿宋"/>
          <w:color w:val="000000"/>
          <w:sz w:val="28"/>
          <w:szCs w:val="28"/>
        </w:rPr>
      </w:r>
      <w:r/>
    </w:p>
    <w:p>
      <w:pPr>
        <w:pStyle w:val="685"/>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四、商务部分</w:t>
      </w:r>
      <w:r>
        <w:rPr>
          <w:rFonts w:hint="eastAsia" w:ascii="仿宋" w:hAnsi="仿宋" w:eastAsia="仿宋" w:cs="仿宋"/>
          <w:b/>
          <w:color w:val="000000"/>
          <w:sz w:val="28"/>
          <w:szCs w:val="28"/>
        </w:rPr>
      </w:r>
      <w:r/>
    </w:p>
    <w:p>
      <w:pPr>
        <w:pStyle w:val="685"/>
        <w:ind w:firstLine="56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1、服务时间:</w:t>
      </w:r>
      <w:r>
        <w:rPr>
          <w:rFonts w:hint="eastAsia" w:ascii="仿宋" w:hAnsi="仿宋" w:eastAsia="仿宋"/>
          <w:color w:val="000000"/>
          <w:sz w:val="28"/>
          <w:szCs w:val="28"/>
        </w:rPr>
        <w:t xml:space="preserve">合同签订后60日内安装调试完毕，经采购单位验收合格后交付使用。</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2、服务地点:由采购人指定。</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3、付款方式:</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（1）非中小企业的中标供应商付款按下列要求执行:</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自合同签订之日后15日内采购人向中标人支付合同总金额的50%；</w:t>
      </w:r>
      <w:r>
        <w:rPr>
          <w:rFonts w:hint="eastAsia" w:ascii="仿宋" w:hAnsi="仿宋" w:eastAsia="仿宋"/>
          <w:color w:val="000000"/>
          <w:sz w:val="28"/>
          <w:szCs w:val="28"/>
        </w:rPr>
        <w:t xml:space="preserve">安装调试完毕</w:t>
      </w:r>
      <w:r>
        <w:rPr>
          <w:rFonts w:hint="eastAsia" w:ascii="仿宋" w:hAnsi="仿宋" w:eastAsia="仿宋" w:cs="仿宋"/>
          <w:color w:val="000000"/>
          <w:sz w:val="28"/>
          <w:szCs w:val="28"/>
        </w:rPr>
        <w:t xml:space="preserve">并经采购人验收合格后余款一次性付清（不计利息）。</w:t>
      </w:r>
      <w:r>
        <w:rPr>
          <w:rFonts w:hint="eastAsia" w:ascii="仿宋" w:hAnsi="仿宋" w:eastAsia="仿宋" w:cs="仿宋"/>
          <w:color w:val="000000"/>
          <w:sz w:val="28"/>
          <w:szCs w:val="28"/>
        </w:rPr>
      </w:r>
      <w:r/>
    </w:p>
    <w:p>
      <w:pPr>
        <w:pStyle w:val="68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（2）属于中小企业的中标供应商付款按下列要求执行:</w:t>
      </w:r>
      <w:r>
        <w:rPr>
          <w:rFonts w:hint="eastAsia" w:ascii="仿宋" w:hAnsi="仿宋" w:eastAsia="仿宋" w:cs="仿宋"/>
          <w:color w:val="000000"/>
          <w:sz w:val="28"/>
          <w:szCs w:val="28"/>
        </w:rPr>
      </w:r>
      <w:r/>
    </w:p>
    <w:p>
      <w:pPr>
        <w:pStyle w:val="685"/>
        <w:ind w:firstLine="560"/>
        <w:spacing w:line="520" w:lineRule="exact"/>
        <w:rPr>
          <w:rFonts w:hint="eastAsia" w:ascii="黑体" w:hAnsi="黑体" w:eastAsia="黑体"/>
          <w:color w:val="000000"/>
          <w:sz w:val="28"/>
          <w:szCs w:val="28"/>
        </w:rPr>
      </w:pPr>
      <w:r>
        <w:rPr>
          <w:rFonts w:hint="eastAsia" w:ascii="仿宋" w:hAnsi="仿宋" w:eastAsia="仿宋" w:cs="仿宋"/>
          <w:color w:val="000000"/>
          <w:sz w:val="28"/>
          <w:szCs w:val="28"/>
        </w:rPr>
        <w:t xml:space="preserve">自合同签订之日后15日内采购人向中标人支付合同总金额的55%；</w:t>
      </w:r>
      <w:r>
        <w:rPr>
          <w:rFonts w:hint="eastAsia" w:ascii="仿宋" w:hAnsi="仿宋" w:eastAsia="仿宋"/>
          <w:color w:val="000000"/>
          <w:sz w:val="28"/>
          <w:szCs w:val="28"/>
        </w:rPr>
        <w:t xml:space="preserve">安装调试完毕</w:t>
      </w:r>
      <w:r>
        <w:rPr>
          <w:rFonts w:hint="eastAsia" w:ascii="仿宋" w:hAnsi="仿宋" w:eastAsia="仿宋" w:cs="仿宋"/>
          <w:color w:val="000000"/>
          <w:sz w:val="28"/>
          <w:szCs w:val="28"/>
        </w:rPr>
        <w:t xml:space="preserve">并经采购人验收合格后余款一次性付清（不计利息）。</w:t>
      </w:r>
      <w:r>
        <w:rPr>
          <w:rFonts w:hint="eastAsia" w:ascii="黑体" w:hAnsi="黑体" w:eastAsia="黑体"/>
          <w:color w:val="000000"/>
          <w:sz w:val="28"/>
          <w:szCs w:val="28"/>
        </w:rPr>
      </w:r>
      <w:r/>
    </w:p>
    <w:p>
      <w:pPr>
        <w:pStyle w:val="891"/>
        <w:jc w:val="center"/>
        <w:spacing w:line="520" w:lineRule="exact"/>
        <w:rPr>
          <w:rFonts w:hint="eastAsia" w:ascii="黑体" w:hAnsi="黑体" w:eastAsia="黑体"/>
          <w:b/>
          <w:bCs/>
          <w:color w:val="000000"/>
          <w:sz w:val="36"/>
        </w:rPr>
      </w:pPr>
      <w:r>
        <w:rPr>
          <w:rFonts w:hint="eastAsia" w:ascii="黑体" w:hAnsi="黑体" w:eastAsia="黑体"/>
          <w:b/>
          <w:bCs/>
          <w:color w:val="000000"/>
          <w:sz w:val="36"/>
        </w:rPr>
        <w:br w:type="page" w:clear="all"/>
      </w:r>
      <w:r>
        <w:rPr>
          <w:rFonts w:hint="eastAsia" w:ascii="黑体" w:hAnsi="黑体" w:eastAsia="黑体"/>
          <w:b/>
          <w:bCs/>
          <w:color w:val="000000"/>
          <w:sz w:val="36"/>
        </w:rPr>
        <w:t xml:space="preserve">第六章  投标文件</w:t>
      </w:r>
      <w:r>
        <w:rPr>
          <w:rFonts w:hint="eastAsia" w:ascii="黑体" w:hAnsi="黑体" w:eastAsia="黑体"/>
          <w:b/>
          <w:bCs/>
          <w:color w:val="000000"/>
          <w:sz w:val="36"/>
        </w:rPr>
      </w:r>
      <w:r/>
    </w:p>
    <w:p>
      <w:pPr>
        <w:pStyle w:val="891"/>
        <w:rPr>
          <w:rFonts w:hint="eastAsia" w:ascii="黑体" w:hAnsi="黑体" w:eastAsia="黑体"/>
          <w:color w:val="000000"/>
          <w:sz w:val="44"/>
          <w:szCs w:val="44"/>
        </w:rPr>
      </w:pPr>
      <w:r>
        <w:rPr>
          <w:rFonts w:hint="eastAsia" w:ascii="黑体" w:hAnsi="黑体" w:eastAsia="黑体"/>
          <w:color w:val="000000"/>
          <w:sz w:val="44"/>
          <w:szCs w:val="44"/>
        </w:rPr>
      </w:r>
      <w:r/>
    </w:p>
    <w:p>
      <w:pPr>
        <w:pStyle w:val="891"/>
        <w:rPr>
          <w:rFonts w:hint="eastAsia" w:ascii="黑体" w:hAnsi="黑体" w:eastAsia="黑体"/>
          <w:color w:val="000000"/>
          <w:sz w:val="32"/>
        </w:rPr>
      </w:pPr>
      <w:r>
        <w:rPr>
          <w:rFonts w:hint="eastAsia" w:ascii="黑体" w:hAnsi="黑体" w:eastAsia="黑体"/>
          <w:color w:val="000000"/>
          <w:sz w:val="32"/>
        </w:rPr>
      </w:r>
      <w:r/>
    </w:p>
    <w:p>
      <w:pPr>
        <w:pStyle w:val="891"/>
        <w:rPr>
          <w:rFonts w:hint="eastAsia" w:ascii="黑体" w:hAnsi="黑体" w:eastAsia="黑体"/>
          <w:color w:val="000000"/>
          <w:sz w:val="32"/>
        </w:rPr>
      </w:pPr>
      <w:r>
        <w:rPr>
          <w:rFonts w:hint="eastAsia" w:ascii="黑体" w:hAnsi="黑体" w:eastAsia="黑体"/>
          <w:color w:val="000000"/>
          <w:sz w:val="32"/>
        </w:rPr>
      </w:r>
      <w:r/>
    </w:p>
    <w:p>
      <w:pPr>
        <w:pStyle w:val="891"/>
        <w:rPr>
          <w:rFonts w:hint="eastAsia" w:ascii="黑体" w:hAnsi="黑体" w:eastAsia="黑体"/>
          <w:color w:val="000000"/>
          <w:sz w:val="32"/>
        </w:rPr>
      </w:pPr>
      <w:r>
        <w:rPr>
          <w:rFonts w:hint="eastAsia" w:ascii="黑体" w:hAnsi="黑体" w:eastAsia="黑体"/>
          <w:color w:val="000000"/>
          <w:sz w:val="32"/>
        </w:rPr>
      </w:r>
      <w:r/>
    </w:p>
    <w:p>
      <w:pPr>
        <w:pStyle w:val="891"/>
        <w:rPr>
          <w:rFonts w:hint="eastAsia" w:ascii="黑体" w:hAnsi="黑体" w:eastAsia="黑体"/>
          <w:color w:val="000000"/>
          <w:sz w:val="32"/>
        </w:rPr>
      </w:pPr>
      <w:r>
        <w:rPr>
          <w:rFonts w:hint="eastAsia" w:ascii="黑体" w:hAnsi="黑体" w:eastAsia="黑体"/>
          <w:color w:val="000000"/>
          <w:sz w:val="32"/>
        </w:rPr>
      </w:r>
      <w:r/>
    </w:p>
    <w:p>
      <w:pPr>
        <w:pStyle w:val="685"/>
        <w:ind w:firstLine="1084"/>
        <w:spacing w:line="400" w:lineRule="exact"/>
        <w:rPr>
          <w:rFonts w:hint="eastAsia" w:ascii="黑体" w:hAnsi="黑体" w:eastAsia="黑体"/>
          <w:b/>
          <w:bCs/>
          <w:color w:val="000000"/>
          <w:sz w:val="36"/>
        </w:rPr>
      </w:pPr>
      <w:r>
        <w:rPr>
          <w:rFonts w:hint="eastAsia" w:ascii="黑体" w:hAnsi="黑体" w:eastAsia="黑体"/>
          <w:b/>
          <w:bCs/>
          <w:color w:val="000000"/>
          <w:sz w:val="36"/>
        </w:rPr>
        <w:t xml:space="preserve">项 目 名 称:</w:t>
      </w:r>
      <w:r>
        <w:rPr>
          <w:rFonts w:hint="eastAsia" w:ascii="黑体" w:hAnsi="黑体" w:eastAsia="黑体"/>
          <w:b/>
          <w:bCs/>
          <w:color w:val="000000"/>
          <w:sz w:val="36"/>
        </w:rPr>
      </w:r>
      <w:r/>
    </w:p>
    <w:p>
      <w:pPr>
        <w:pStyle w:val="891"/>
        <w:rPr>
          <w:rFonts w:hint="eastAsia" w:ascii="黑体" w:hAnsi="黑体" w:eastAsia="黑体"/>
          <w:color w:val="000000"/>
          <w:sz w:val="32"/>
        </w:rPr>
      </w:pPr>
      <w:r>
        <w:rPr>
          <w:rFonts w:hint="eastAsia" w:ascii="黑体" w:hAnsi="黑体" w:eastAsia="黑体"/>
          <w:color w:val="000000"/>
          <w:sz w:val="32"/>
        </w:rPr>
      </w:r>
      <w:r/>
    </w:p>
    <w:p>
      <w:pPr>
        <w:pStyle w:val="891"/>
        <w:rPr>
          <w:rFonts w:hint="eastAsia" w:ascii="黑体" w:hAnsi="黑体" w:eastAsia="黑体"/>
          <w:b/>
          <w:color w:val="000000"/>
          <w:sz w:val="36"/>
          <w:szCs w:val="24"/>
        </w:rPr>
      </w:pPr>
      <w:r>
        <w:rPr>
          <w:rFonts w:hint="eastAsia" w:ascii="黑体" w:hAnsi="黑体" w:eastAsia="黑体"/>
          <w:b/>
          <w:color w:val="000000"/>
          <w:sz w:val="36"/>
          <w:szCs w:val="24"/>
        </w:rPr>
      </w:r>
      <w:r/>
    </w:p>
    <w:p>
      <w:pPr>
        <w:pStyle w:val="891"/>
        <w:ind w:firstLine="1066"/>
        <w:rPr>
          <w:rFonts w:hint="eastAsia" w:ascii="黑体" w:hAnsi="黑体" w:eastAsia="黑体"/>
          <w:b/>
          <w:color w:val="000000"/>
          <w:sz w:val="36"/>
          <w:szCs w:val="24"/>
        </w:rPr>
      </w:pPr>
      <w:r>
        <w:rPr>
          <w:rFonts w:hint="eastAsia" w:ascii="黑体" w:hAnsi="黑体" w:eastAsia="黑体"/>
          <w:b/>
          <w:color w:val="000000"/>
          <w:sz w:val="36"/>
          <w:szCs w:val="24"/>
        </w:rPr>
      </w:r>
      <w:r/>
    </w:p>
    <w:p>
      <w:pPr>
        <w:pStyle w:val="891"/>
        <w:ind w:firstLine="1066"/>
        <w:rPr>
          <w:rFonts w:ascii="黑体" w:hAnsi="黑体" w:eastAsia="黑体"/>
          <w:b/>
          <w:color w:val="000000"/>
          <w:sz w:val="36"/>
          <w:szCs w:val="24"/>
        </w:rPr>
      </w:pPr>
      <w:r>
        <w:rPr>
          <w:rFonts w:hint="eastAsia" w:ascii="黑体" w:hAnsi="黑体" w:eastAsia="黑体"/>
          <w:b/>
          <w:color w:val="000000"/>
          <w:sz w:val="36"/>
          <w:szCs w:val="24"/>
        </w:rPr>
        <w:t xml:space="preserve">招 标 编 号:</w:t>
      </w:r>
      <w:r>
        <w:rPr>
          <w:rFonts w:ascii="黑体" w:hAnsi="黑体" w:eastAsia="黑体"/>
          <w:b/>
          <w:color w:val="000000"/>
          <w:sz w:val="36"/>
          <w:szCs w:val="24"/>
        </w:rPr>
      </w:r>
      <w:r/>
    </w:p>
    <w:p>
      <w:pPr>
        <w:pStyle w:val="685"/>
        <w:spacing w:line="400" w:lineRule="exact"/>
        <w:rPr>
          <w:rFonts w:hint="eastAsia" w:ascii="黑体" w:hAnsi="黑体" w:eastAsia="黑体"/>
          <w:color w:val="000000"/>
          <w:sz w:val="32"/>
          <w:szCs w:val="20"/>
        </w:rPr>
      </w:pPr>
      <w:r>
        <w:rPr>
          <w:rFonts w:hint="eastAsia" w:ascii="黑体" w:hAnsi="黑体" w:eastAsia="黑体"/>
          <w:color w:val="000000"/>
          <w:sz w:val="32"/>
          <w:szCs w:val="20"/>
        </w:rPr>
      </w:r>
      <w:r/>
    </w:p>
    <w:p>
      <w:pPr>
        <w:pStyle w:val="685"/>
        <w:spacing w:line="400" w:lineRule="exact"/>
        <w:rPr>
          <w:rFonts w:hint="eastAsia" w:ascii="黑体" w:hAnsi="黑体" w:eastAsia="黑体"/>
          <w:color w:val="000000"/>
          <w:sz w:val="32"/>
          <w:szCs w:val="20"/>
        </w:rPr>
      </w:pPr>
      <w:r>
        <w:rPr>
          <w:rFonts w:hint="eastAsia" w:ascii="黑体" w:hAnsi="黑体" w:eastAsia="黑体"/>
          <w:color w:val="000000"/>
          <w:sz w:val="32"/>
          <w:szCs w:val="20"/>
        </w:rPr>
      </w:r>
      <w:r/>
    </w:p>
    <w:p>
      <w:pPr>
        <w:pStyle w:val="685"/>
        <w:spacing w:line="400" w:lineRule="exact"/>
        <w:rPr>
          <w:rFonts w:hint="eastAsia" w:ascii="黑体" w:hAnsi="黑体" w:eastAsia="黑体"/>
          <w:color w:val="000000"/>
          <w:sz w:val="32"/>
          <w:szCs w:val="20"/>
        </w:rPr>
      </w:pPr>
      <w:r>
        <w:rPr>
          <w:rFonts w:hint="eastAsia" w:ascii="黑体" w:hAnsi="黑体" w:eastAsia="黑体"/>
          <w:color w:val="000000"/>
          <w:sz w:val="32"/>
          <w:szCs w:val="20"/>
        </w:rPr>
      </w:r>
      <w:r/>
    </w:p>
    <w:p>
      <w:pPr>
        <w:pStyle w:val="685"/>
        <w:ind w:firstLine="1066"/>
        <w:spacing w:line="400" w:lineRule="exact"/>
        <w:rPr>
          <w:rFonts w:hint="eastAsia" w:ascii="黑体" w:hAnsi="黑体" w:eastAsia="黑体"/>
          <w:b/>
          <w:bCs/>
          <w:color w:val="000000"/>
          <w:sz w:val="36"/>
        </w:rPr>
      </w:pPr>
      <w:r>
        <w:rPr>
          <w:rFonts w:hint="eastAsia" w:ascii="黑体" w:hAnsi="黑体" w:eastAsia="黑体"/>
          <w:b/>
          <w:bCs/>
          <w:color w:val="000000"/>
          <w:sz w:val="36"/>
        </w:rPr>
        <w:t xml:space="preserve">投标人名称:（加盖CA电子公章）</w:t>
      </w:r>
      <w:r>
        <w:rPr>
          <w:rFonts w:hint="eastAsia" w:ascii="黑体" w:hAnsi="黑体" w:eastAsia="黑体"/>
          <w:b/>
          <w:bCs/>
          <w:color w:val="000000"/>
          <w:sz w:val="36"/>
        </w:rPr>
      </w:r>
      <w:r/>
    </w:p>
    <w:p>
      <w:pPr>
        <w:pStyle w:val="685"/>
        <w:ind w:firstLine="1066"/>
        <w:spacing w:line="400" w:lineRule="exact"/>
        <w:rPr>
          <w:rFonts w:hint="eastAsia" w:ascii="黑体" w:hAnsi="黑体" w:eastAsia="黑体"/>
          <w:b/>
          <w:bCs/>
          <w:color w:val="000000"/>
          <w:sz w:val="36"/>
        </w:rPr>
      </w:pPr>
      <w:r>
        <w:rPr>
          <w:rFonts w:hint="eastAsia" w:ascii="黑体" w:hAnsi="黑体" w:eastAsia="黑体"/>
          <w:b/>
          <w:bCs/>
          <w:color w:val="000000"/>
          <w:sz w:val="36"/>
        </w:rPr>
        <w:t xml:space="preserve">    </w:t>
      </w:r>
      <w:r>
        <w:rPr>
          <w:rFonts w:hint="eastAsia" w:ascii="黑体" w:hAnsi="黑体" w:eastAsia="黑体"/>
          <w:b/>
          <w:bCs/>
          <w:color w:val="000000"/>
          <w:sz w:val="36"/>
        </w:rPr>
      </w:r>
      <w:r/>
    </w:p>
    <w:p>
      <w:pPr>
        <w:pStyle w:val="685"/>
        <w:spacing w:line="400" w:lineRule="exact"/>
        <w:rPr>
          <w:rFonts w:hint="eastAsia" w:ascii="黑体" w:hAnsi="黑体" w:eastAsia="黑体"/>
          <w:b/>
          <w:bCs/>
          <w:color w:val="000000"/>
          <w:sz w:val="36"/>
        </w:rPr>
      </w:pPr>
      <w:r>
        <w:rPr>
          <w:rFonts w:hint="eastAsia" w:ascii="黑体" w:hAnsi="黑体" w:eastAsia="黑体"/>
          <w:b/>
          <w:bCs/>
          <w:color w:val="000000"/>
          <w:sz w:val="36"/>
        </w:rPr>
      </w:r>
      <w:r/>
    </w:p>
    <w:p>
      <w:pPr>
        <w:pStyle w:val="685"/>
        <w:spacing w:line="400" w:lineRule="exact"/>
        <w:rPr>
          <w:rFonts w:hint="eastAsia" w:ascii="黑体" w:hAnsi="黑体" w:eastAsia="黑体"/>
          <w:b/>
          <w:bCs/>
          <w:color w:val="000000"/>
          <w:sz w:val="36"/>
        </w:rPr>
      </w:pPr>
      <w:r>
        <w:rPr>
          <w:rFonts w:hint="eastAsia" w:ascii="黑体" w:hAnsi="黑体" w:eastAsia="黑体"/>
          <w:b/>
          <w:bCs/>
          <w:color w:val="000000"/>
          <w:sz w:val="36"/>
        </w:rPr>
      </w:r>
      <w:r/>
    </w:p>
    <w:p>
      <w:pPr>
        <w:pStyle w:val="685"/>
        <w:ind w:firstLine="1066"/>
        <w:spacing w:line="400" w:lineRule="exact"/>
        <w:rPr>
          <w:rFonts w:hint="eastAsia" w:ascii="黑体" w:hAnsi="黑体" w:eastAsia="黑体"/>
          <w:b/>
          <w:bCs/>
          <w:color w:val="000000"/>
          <w:sz w:val="36"/>
          <w:lang w:val="zh-CN"/>
        </w:rPr>
      </w:pPr>
      <w:r>
        <w:rPr>
          <w:rFonts w:hint="eastAsia" w:ascii="黑体" w:hAnsi="黑体" w:eastAsia="黑体"/>
          <w:b/>
          <w:bCs/>
          <w:color w:val="000000"/>
          <w:sz w:val="36"/>
        </w:rPr>
        <w:t xml:space="preserve">日       期：</w:t>
      </w:r>
      <w:r>
        <w:rPr>
          <w:rFonts w:hint="eastAsia" w:ascii="黑体" w:hAnsi="黑体" w:eastAsia="黑体"/>
          <w:b/>
          <w:bCs/>
          <w:color w:val="000000"/>
          <w:sz w:val="36"/>
          <w:lang w:val="zh-CN"/>
        </w:rPr>
      </w:r>
      <w:r/>
    </w:p>
    <w:p>
      <w:pPr>
        <w:pStyle w:val="891"/>
        <w:jc w:val="cente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br w:type="page" w:clear="all"/>
      </w:r>
      <w:r>
        <w:rPr>
          <w:rFonts w:hint="eastAsia" w:ascii="仿宋" w:hAnsi="仿宋" w:eastAsia="仿宋"/>
          <w:b/>
          <w:color w:val="000000"/>
          <w:sz w:val="32"/>
          <w:szCs w:val="32"/>
        </w:rPr>
        <w:t xml:space="preserve">一、投标函</w:t>
      </w:r>
      <w:r>
        <w:rPr>
          <w:rFonts w:hint="eastAsia" w:ascii="仿宋" w:hAnsi="仿宋" w:eastAsia="仿宋"/>
          <w:b/>
          <w:color w:val="000000"/>
          <w:sz w:val="32"/>
          <w:szCs w:val="32"/>
        </w:rPr>
      </w:r>
      <w:r/>
    </w:p>
    <w:p>
      <w:pPr>
        <w:pStyle w:val="891"/>
        <w:spacing w:line="640" w:lineRule="exact"/>
        <w:rPr>
          <w:rFonts w:hint="eastAsia" w:ascii="仿宋" w:hAnsi="仿宋" w:eastAsia="仿宋"/>
          <w:color w:val="000000"/>
          <w:sz w:val="28"/>
          <w:szCs w:val="24"/>
        </w:rPr>
      </w:pPr>
      <w:r>
        <w:rPr>
          <w:rFonts w:hint="eastAsia" w:ascii="仿宋" w:hAnsi="仿宋" w:eastAsia="仿宋"/>
          <w:color w:val="000000"/>
          <w:sz w:val="28"/>
          <w:szCs w:val="24"/>
        </w:rPr>
        <w:t xml:space="preserve">淮安市医疗保障局:</w:t>
      </w:r>
      <w:r>
        <w:rPr>
          <w:rFonts w:hint="eastAsia" w:ascii="仿宋" w:hAnsi="仿宋" w:eastAsia="仿宋"/>
          <w:color w:val="000000"/>
          <w:sz w:val="28"/>
          <w:szCs w:val="24"/>
        </w:rPr>
      </w:r>
      <w:r/>
    </w:p>
    <w:p>
      <w:pPr>
        <w:pStyle w:val="942"/>
        <w:ind w:firstLine="70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（姓名和职务）代表</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（投标人单位名称），全权处理本次项目投标的有关事宜。</w:t>
      </w:r>
      <w:r>
        <w:rPr>
          <w:rFonts w:hint="eastAsia" w:ascii="仿宋" w:hAnsi="仿宋" w:eastAsia="仿宋"/>
          <w:color w:val="000000"/>
          <w:sz w:val="28"/>
          <w:szCs w:val="28"/>
        </w:rPr>
      </w:r>
      <w:r/>
    </w:p>
    <w:p>
      <w:pPr>
        <w:pStyle w:val="685"/>
        <w:ind w:firstLine="560"/>
        <w:spacing w:line="640" w:lineRule="exact"/>
        <w:rPr>
          <w:rFonts w:hint="eastAsia" w:ascii="仿宋" w:hAnsi="仿宋" w:eastAsia="仿宋"/>
          <w:color w:val="000000"/>
          <w:sz w:val="28"/>
          <w:szCs w:val="28"/>
        </w:rPr>
      </w:pPr>
      <w:r>
        <w:rPr>
          <w:rFonts w:hint="eastAsia" w:ascii="仿宋" w:hAnsi="仿宋" w:eastAsia="仿宋"/>
          <w:color w:val="000000"/>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85"/>
        <w:ind w:firstLine="560"/>
        <w:spacing w:line="640" w:lineRule="exact"/>
        <w:rPr>
          <w:rFonts w:hint="eastAsia" w:ascii="仿宋" w:hAnsi="仿宋" w:eastAsia="仿宋"/>
          <w:color w:val="000000"/>
          <w:sz w:val="28"/>
        </w:rPr>
      </w:pPr>
      <w:r>
        <w:rPr>
          <w:rFonts w:hint="eastAsia" w:ascii="仿宋" w:hAnsi="仿宋" w:eastAsia="仿宋"/>
          <w:color w:val="000000"/>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olor w:val="000000"/>
          <w:sz w:val="28"/>
        </w:rPr>
      </w:r>
      <w:r/>
    </w:p>
    <w:p>
      <w:pPr>
        <w:pStyle w:val="942"/>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3、我们接受招标文件的所有的条款和规定。</w:t>
      </w:r>
      <w:r>
        <w:rPr>
          <w:rFonts w:hint="eastAsia" w:ascii="仿宋" w:hAnsi="仿宋" w:eastAsia="仿宋"/>
          <w:color w:val="000000"/>
          <w:sz w:val="28"/>
          <w:szCs w:val="28"/>
        </w:rPr>
      </w:r>
      <w:r/>
    </w:p>
    <w:p>
      <w:pPr>
        <w:pStyle w:val="942"/>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color w:val="000000"/>
          <w:sz w:val="28"/>
          <w:szCs w:val="28"/>
        </w:rPr>
      </w:r>
      <w:r/>
    </w:p>
    <w:p>
      <w:pPr>
        <w:pStyle w:val="942"/>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5、我们理解，你们无义务必须接受投标价最低的投标。同时也理解你们不承担我们本次投标的费用。</w:t>
      </w:r>
      <w:r>
        <w:rPr>
          <w:rFonts w:hint="eastAsia" w:ascii="仿宋" w:hAnsi="仿宋" w:eastAsia="仿宋"/>
          <w:color w:val="000000"/>
          <w:sz w:val="28"/>
          <w:szCs w:val="28"/>
        </w:rPr>
      </w:r>
      <w:r/>
    </w:p>
    <w:p>
      <w:pPr>
        <w:pStyle w:val="942"/>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rPr>
        <w:t xml:space="preserve">6、我们同意向贵方提供贵方可能要求的与投标有关的任何证据或资料，并保证所提供的都是真实的、准确的。</w:t>
      </w:r>
      <w:r>
        <w:rPr>
          <w:rFonts w:hint="eastAsia" w:ascii="仿宋" w:hAnsi="仿宋" w:eastAsia="仿宋"/>
          <w:color w:val="000000"/>
          <w:sz w:val="28"/>
          <w:szCs w:val="28"/>
        </w:rPr>
      </w:r>
      <w:r/>
    </w:p>
    <w:p>
      <w:pPr>
        <w:pStyle w:val="942"/>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olor w:val="000000"/>
          <w:sz w:val="28"/>
          <w:szCs w:val="28"/>
        </w:rPr>
      </w:r>
      <w:r/>
    </w:p>
    <w:p>
      <w:pPr>
        <w:pStyle w:val="942"/>
        <w:ind w:right="560" w:firstLine="2940"/>
        <w:spacing w:before="0" w:after="0" w:line="640" w:lineRule="exact"/>
        <w:rPr>
          <w:rFonts w:hint="eastAsia" w:ascii="仿宋" w:hAnsi="仿宋" w:eastAsia="仿宋"/>
          <w:color w:val="000000"/>
          <w:sz w:val="28"/>
        </w:rPr>
      </w:pPr>
      <w:r>
        <w:rPr>
          <w:rFonts w:hint="eastAsia" w:ascii="仿宋" w:hAnsi="仿宋" w:eastAsia="仿宋"/>
          <w:color w:val="000000"/>
          <w:sz w:val="28"/>
        </w:rPr>
      </w:r>
      <w:r/>
    </w:p>
    <w:p>
      <w:pPr>
        <w:pStyle w:val="942"/>
        <w:ind w:right="560" w:firstLine="2940"/>
        <w:spacing w:before="0" w:after="0" w:line="640" w:lineRule="exact"/>
        <w:rPr>
          <w:rFonts w:hint="eastAsia" w:ascii="仿宋" w:hAnsi="仿宋" w:eastAsia="仿宋"/>
          <w:color w:val="000000"/>
          <w:sz w:val="28"/>
          <w:u w:val="single"/>
        </w:rPr>
      </w:pPr>
      <w:r>
        <w:rPr>
          <w:rFonts w:hint="eastAsia" w:ascii="仿宋" w:hAnsi="仿宋" w:eastAsia="仿宋"/>
          <w:color w:val="000000"/>
          <w:sz w:val="28"/>
        </w:rPr>
        <w:t xml:space="preserve">投标人名称（电子签章）:</w:t>
      </w:r>
      <w:r>
        <w:rPr>
          <w:rFonts w:hint="eastAsia" w:ascii="仿宋" w:hAnsi="仿宋" w:eastAsia="仿宋"/>
          <w:color w:val="000000"/>
          <w:sz w:val="28"/>
          <w:u w:val="single"/>
        </w:rPr>
        <w:t xml:space="preserve">             </w:t>
      </w:r>
      <w:r>
        <w:rPr>
          <w:rFonts w:hint="eastAsia" w:ascii="仿宋" w:hAnsi="仿宋" w:eastAsia="仿宋"/>
          <w:color w:val="000000"/>
          <w:sz w:val="28"/>
          <w:u w:val="single"/>
        </w:rPr>
      </w:r>
      <w:r/>
    </w:p>
    <w:p>
      <w:pPr>
        <w:pStyle w:val="942"/>
        <w:ind w:right="560" w:firstLine="294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5"/>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    电话:</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传真: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1"/>
        <w:ind w:right="560" w:firstLine="420"/>
        <w:jc w:val="center"/>
        <w:spacing w:line="640" w:lineRule="exact"/>
        <w:rPr>
          <w:rFonts w:hint="eastAsia" w:ascii="仿宋" w:hAnsi="仿宋" w:eastAsia="仿宋"/>
          <w:bCs/>
          <w:color w:val="000000"/>
          <w:sz w:val="32"/>
          <w:szCs w:val="32"/>
        </w:rPr>
      </w:pPr>
      <w:r>
        <w:rPr>
          <w:rFonts w:hint="eastAsia" w:ascii="仿宋" w:hAnsi="仿宋" w:eastAsia="仿宋"/>
          <w:color w:val="000000"/>
          <w:sz w:val="28"/>
          <w:szCs w:val="24"/>
        </w:rPr>
        <w:t xml:space="preserve">         日期: </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年</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月</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日</w:t>
      </w:r>
      <w:r>
        <w:rPr>
          <w:rFonts w:hint="eastAsia" w:ascii="仿宋" w:hAnsi="仿宋" w:eastAsia="仿宋"/>
          <w:bCs/>
          <w:color w:val="000000"/>
          <w:sz w:val="32"/>
          <w:szCs w:val="32"/>
        </w:rPr>
      </w:r>
      <w:r/>
    </w:p>
    <w:p>
      <w:pPr>
        <w:pStyle w:val="685"/>
        <w:ind w:firstLine="3036"/>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br w:type="page" w:clear="all"/>
      </w:r>
      <w:r>
        <w:rPr>
          <w:rFonts w:hint="eastAsia" w:ascii="仿宋" w:hAnsi="仿宋" w:eastAsia="仿宋"/>
          <w:b/>
          <w:color w:val="000000"/>
          <w:sz w:val="32"/>
          <w:szCs w:val="32"/>
        </w:rPr>
        <w:t xml:space="preserve">二、开标一览表</w:t>
      </w:r>
      <w:r>
        <w:rPr>
          <w:rFonts w:hint="eastAsia" w:ascii="仿宋" w:hAnsi="仿宋" w:eastAsia="仿宋"/>
          <w:b/>
          <w:color w:val="000000"/>
          <w:sz w:val="32"/>
          <w:szCs w:val="32"/>
        </w:rPr>
      </w:r>
      <w:r/>
    </w:p>
    <w:p>
      <w:pPr>
        <w:pStyle w:val="685"/>
        <w:ind w:firstLine="3036"/>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85"/>
              <w:jc w:val="center"/>
              <w:rPr>
                <w:rFonts w:hint="eastAsia" w:ascii="仿宋" w:hAnsi="仿宋" w:eastAsia="仿宋"/>
                <w:color w:val="000000"/>
                <w:sz w:val="28"/>
                <w:szCs w:val="28"/>
                <w:highlight w:val="yellow"/>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highlight w:val="yellow"/>
              </w:rPr>
            </w:r>
            <w:r/>
          </w:p>
        </w:tc>
        <w:tc>
          <w:tcPr>
            <w:tcW w:w="6759" w:type="dxa"/>
            <w:vAlign w:val="center"/>
            <w:textDirection w:val="lrTb"/>
            <w:noWrap w:val="false"/>
          </w:tcPr>
          <w:p>
            <w:pPr>
              <w:pStyle w:val="685"/>
              <w:jc w:val="center"/>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tc>
      </w:tr>
      <w:tr>
        <w:trPr>
          <w:cantSplit/>
          <w:trHeight w:val="2261"/>
        </w:trPr>
        <w:tc>
          <w:tcPr>
            <w:tcW w:w="1701" w:type="dxa"/>
            <w:vAlign w:val="center"/>
            <w:textDirection w:val="lrTb"/>
            <w:noWrap w:val="false"/>
          </w:tcPr>
          <w:p>
            <w:pPr>
              <w:pStyle w:val="685"/>
              <w:jc w:val="center"/>
              <w:spacing w:line="72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投标报价</w:t>
            </w:r>
            <w:r>
              <w:rPr>
                <w:rFonts w:hint="eastAsia" w:ascii="仿宋" w:hAnsi="仿宋" w:eastAsia="仿宋"/>
                <w:color w:val="000000"/>
                <w:sz w:val="28"/>
                <w:szCs w:val="28"/>
              </w:rPr>
            </w:r>
            <w:r/>
          </w:p>
          <w:p>
            <w:pPr>
              <w:pStyle w:val="685"/>
              <w:jc w:val="center"/>
              <w:spacing w:line="720" w:lineRule="exact"/>
              <w:rPr>
                <w:rFonts w:hint="eastAsia" w:ascii="仿宋" w:hAnsi="仿宋" w:eastAsia="仿宋"/>
                <w:color w:val="000000"/>
                <w:sz w:val="28"/>
                <w:szCs w:val="28"/>
              </w:rPr>
            </w:pPr>
            <w:r>
              <w:rPr>
                <w:rFonts w:hint="eastAsia" w:ascii="仿宋" w:hAnsi="仿宋" w:eastAsia="仿宋"/>
                <w:color w:val="000000"/>
                <w:sz w:val="28"/>
                <w:szCs w:val="28"/>
              </w:rPr>
              <w:t xml:space="preserve">总计</w:t>
            </w:r>
            <w:r>
              <w:rPr>
                <w:rFonts w:hint="eastAsia" w:ascii="仿宋" w:hAnsi="仿宋" w:eastAsia="仿宋"/>
                <w:color w:val="000000"/>
                <w:sz w:val="28"/>
                <w:szCs w:val="28"/>
              </w:rPr>
            </w:r>
            <w:r/>
          </w:p>
        </w:tc>
        <w:tc>
          <w:tcPr>
            <w:tcW w:w="6759" w:type="dxa"/>
            <w:vAlign w:val="center"/>
            <w:textDirection w:val="lrTb"/>
            <w:noWrap w:val="false"/>
          </w:tcPr>
          <w:p>
            <w:pPr>
              <w:pStyle w:val="685"/>
              <w:spacing w:line="7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（小写）</w:t>
            </w:r>
            <w:r>
              <w:rPr>
                <w:rFonts w:hint="eastAsia" w:ascii="宋体" w:hAnsi="宋体" w:eastAsia="仿宋"/>
                <w:color w:val="000000"/>
                <w:sz w:val="28"/>
                <w:szCs w:val="28"/>
              </w:rPr>
              <w:t xml:space="preserve">¥</w:t>
            </w: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85"/>
              <w:spacing w:line="720" w:lineRule="exact"/>
              <w:rPr>
                <w:rFonts w:hint="eastAsia" w:ascii="仿宋" w:hAnsi="仿宋" w:eastAsia="仿宋"/>
                <w:color w:val="000000"/>
                <w:sz w:val="28"/>
                <w:szCs w:val="28"/>
              </w:rPr>
            </w:pPr>
            <w:r>
              <w:rPr>
                <w:rFonts w:hint="eastAsia" w:ascii="仿宋" w:hAnsi="仿宋" w:eastAsia="仿宋"/>
                <w:color w:val="000000"/>
                <w:sz w:val="28"/>
                <w:szCs w:val="28"/>
              </w:rPr>
              <w:t xml:space="preserve">（大写）人民币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佰</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拾</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佰</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拾</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元整</w:t>
            </w:r>
            <w:r>
              <w:rPr>
                <w:rFonts w:hint="eastAsia" w:ascii="仿宋" w:hAnsi="仿宋" w:eastAsia="仿宋"/>
                <w:color w:val="000000"/>
                <w:sz w:val="28"/>
                <w:szCs w:val="28"/>
              </w:rPr>
            </w:r>
            <w:r/>
          </w:p>
        </w:tc>
      </w:tr>
      <w:tr>
        <w:trPr>
          <w:cantSplit/>
          <w:trHeight w:val="1273"/>
        </w:trPr>
        <w:tc>
          <w:tcPr>
            <w:tcW w:w="1701" w:type="dxa"/>
            <w:vAlign w:val="center"/>
            <w:textDirection w:val="lrTb"/>
            <w:noWrap w:val="false"/>
          </w:tcPr>
          <w:p>
            <w:pPr>
              <w:pStyle w:val="685"/>
              <w:jc w:val="center"/>
              <w:rPr>
                <w:rFonts w:hint="eastAsia" w:ascii="仿宋" w:hAnsi="仿宋" w:eastAsia="仿宋"/>
                <w:color w:val="000000"/>
                <w:sz w:val="28"/>
                <w:szCs w:val="28"/>
              </w:rPr>
            </w:pPr>
            <w:r>
              <w:rPr>
                <w:rFonts w:hint="eastAsia" w:ascii="仿宋" w:hAnsi="仿宋" w:eastAsia="仿宋"/>
                <w:color w:val="000000"/>
                <w:sz w:val="28"/>
                <w:szCs w:val="28"/>
              </w:rPr>
              <w:t xml:space="preserve">备注</w:t>
            </w:r>
            <w:r>
              <w:rPr>
                <w:rFonts w:hint="eastAsia" w:ascii="仿宋" w:hAnsi="仿宋" w:eastAsia="仿宋"/>
                <w:color w:val="000000"/>
                <w:sz w:val="28"/>
                <w:szCs w:val="28"/>
              </w:rPr>
            </w:r>
            <w:r/>
          </w:p>
        </w:tc>
        <w:tc>
          <w:tcPr>
            <w:tcW w:w="6759" w:type="dxa"/>
            <w:vAlign w:val="center"/>
            <w:textDirection w:val="lrTb"/>
            <w:noWrap w:val="false"/>
          </w:tcPr>
          <w:p>
            <w:pPr>
              <w:pStyle w:val="685"/>
              <w:ind w:firstLine="1540"/>
              <w:rPr>
                <w:rFonts w:hint="eastAsia"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rPr>
            </w:r>
            <w:r/>
          </w:p>
        </w:tc>
      </w:tr>
    </w:tbl>
    <w:p>
      <w:pPr>
        <w:pStyle w:val="891"/>
        <w:rPr>
          <w:rFonts w:hint="eastAsia" w:hAnsi="宋体"/>
          <w:b/>
          <w:color w:val="000000"/>
          <w:sz w:val="32"/>
          <w:szCs w:val="32"/>
        </w:rPr>
      </w:pPr>
      <w:r/>
      <w:bookmarkStart w:id="37" w:name="_Toc157775468"/>
      <w:r>
        <w:rPr>
          <w:rFonts w:hint="eastAsia" w:hAnsi="宋体"/>
          <w:b/>
          <w:color w:val="000000"/>
          <w:sz w:val="32"/>
          <w:szCs w:val="32"/>
        </w:rPr>
      </w:r>
      <w:r/>
    </w:p>
    <w:p>
      <w:pPr>
        <w:pStyle w:val="891"/>
        <w:jc w:val="center"/>
        <w:rPr>
          <w:rFonts w:hint="eastAsia" w:ascii="仿宋" w:hAnsi="仿宋" w:eastAsia="仿宋" w:cs="Calibri"/>
          <w:color w:val="000000"/>
          <w:sz w:val="24"/>
          <w:szCs w:val="24"/>
        </w:rPr>
      </w:pPr>
      <w:r>
        <w:rPr>
          <w:rFonts w:hint="eastAsia" w:ascii="仿宋" w:hAnsi="仿宋" w:eastAsia="仿宋"/>
          <w:b/>
          <w:color w:val="000000"/>
          <w:sz w:val="32"/>
          <w:szCs w:val="32"/>
        </w:rPr>
        <w:br w:type="page" w:clear="all"/>
      </w:r>
      <w:r>
        <w:rPr>
          <w:rFonts w:hint="eastAsia" w:ascii="仿宋" w:hAnsi="仿宋" w:eastAsia="仿宋"/>
          <w:b/>
          <w:color w:val="000000"/>
          <w:sz w:val="32"/>
          <w:szCs w:val="32"/>
        </w:rPr>
        <w:t xml:space="preserve">三、投标报价明细表</w:t>
      </w:r>
      <w:r>
        <w:rPr>
          <w:rFonts w:hint="eastAsia" w:ascii="仿宋" w:hAnsi="仿宋" w:eastAsia="仿宋" w:cs="Calibri"/>
          <w:color w:val="000000"/>
          <w:sz w:val="24"/>
          <w:szCs w:val="24"/>
        </w:rPr>
      </w:r>
      <w:r/>
    </w:p>
    <w:tbl>
      <w:tblPr>
        <w:tblpPr w:horzAnchor="page" w:tblpX="1371" w:vertAnchor="text" w:tblpY="355" w:leftFromText="180" w:topFromText="0" w:rightFromText="180" w:bottomFromText="0"/>
        <w:tblW w:w="10099" w:type="dxa"/>
        <w:tblInd w:w="-108" w:type="dxa"/>
        <w:tblLayout w:type="fixed"/>
        <w:tblCellMar>
          <w:left w:w="108" w:type="dxa"/>
          <w:top w:w="0" w:type="dxa"/>
          <w:right w:w="108" w:type="dxa"/>
          <w:bottom w:w="0" w:type="dxa"/>
        </w:tblCellMar>
        <w:tblLook w:val="04A0" w:firstRow="1" w:lastRow="0" w:firstColumn="1" w:lastColumn="0" w:noHBand="0" w:noVBand="1"/>
      </w:tblPr>
      <w:tblGrid>
        <w:gridCol w:w="529"/>
        <w:gridCol w:w="1564"/>
        <w:gridCol w:w="986"/>
        <w:gridCol w:w="1185"/>
        <w:gridCol w:w="1260"/>
        <w:gridCol w:w="1200"/>
        <w:gridCol w:w="900"/>
        <w:gridCol w:w="855"/>
        <w:gridCol w:w="795"/>
        <w:gridCol w:w="825"/>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spacing w:line="360" w:lineRule="exact"/>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序号</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spacing w:line="360" w:lineRule="exact"/>
              <w:rPr>
                <w:rFonts w:ascii="仿宋" w:hAnsi="仿宋" w:eastAsia="仿宋"/>
                <w:color w:val="000000"/>
                <w:sz w:val="24"/>
                <w:szCs w:val="24"/>
              </w:rPr>
              <w:framePr w:vAnchor="text" w:hAnchor="page" w:x="1371" w:y="355"/>
            </w:pPr>
            <w:r>
              <w:rPr>
                <w:rFonts w:hint="eastAsia" w:ascii="仿宋" w:hAnsi="仿宋" w:eastAsia="仿宋" w:cs="仿宋"/>
                <w:color w:val="000000"/>
                <w:sz w:val="24"/>
                <w:szCs w:val="24"/>
                <w:lang w:bidi="ar"/>
              </w:rPr>
              <w:t xml:space="preserve">服务（设备）名称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spacing w:line="360" w:lineRule="exact"/>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品牌</w:t>
            </w:r>
            <w:r>
              <w:rPr>
                <w:rFonts w:ascii="仿宋" w:hAnsi="仿宋" w:eastAsia="仿宋"/>
                <w:color w:val="000000"/>
                <w:sz w:val="24"/>
                <w:szCs w:val="24"/>
              </w:rPr>
            </w:r>
            <w:r/>
          </w:p>
          <w:p>
            <w:pPr>
              <w:pStyle w:val="891"/>
              <w:jc w:val="center"/>
              <w:spacing w:line="360" w:lineRule="exact"/>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（如有）</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spacing w:line="360" w:lineRule="exact"/>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规格型号</w:t>
            </w:r>
            <w:r>
              <w:rPr>
                <w:rFonts w:hint="eastAsia" w:ascii="仿宋" w:hAnsi="仿宋" w:eastAsia="仿宋"/>
                <w:color w:val="000000"/>
                <w:sz w:val="24"/>
                <w:szCs w:val="24"/>
              </w:rPr>
              <w:t xml:space="preserve">（如有）</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spacing w:line="360" w:lineRule="exact"/>
              <w:rPr>
                <w:rFonts w:hint="eastAsia"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制造商名称（如有）</w:t>
            </w:r>
            <w:r>
              <w:rPr>
                <w:rFonts w:hint="eastAsia"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left"/>
              <w:spacing w:line="360" w:lineRule="exact"/>
              <w:tabs>
                <w:tab w:val="left" w:pos="319" w:leader="none"/>
              </w:tabs>
              <w:rPr>
                <w:rFonts w:hint="eastAsia"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产地（如有）</w:t>
            </w:r>
            <w:r>
              <w:rPr>
                <w:rFonts w:hint="eastAsia"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spacing w:line="360" w:lineRule="exact"/>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服务期</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spacing w:line="360" w:lineRule="exact"/>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数量</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spacing w:line="360" w:lineRule="exact"/>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分项总价</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spacing w:line="360" w:lineRule="exact"/>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质保期</w:t>
            </w:r>
            <w:r>
              <w:rPr>
                <w:rFonts w:ascii="仿宋" w:hAnsi="仿宋" w:eastAsia="仿宋"/>
                <w:color w:val="000000"/>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1</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零信任服务</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hint="eastAsia" w:ascii="仿宋" w:hAnsi="仿宋" w:eastAsia="仿宋"/>
                <w:color w:val="000000"/>
                <w:sz w:val="24"/>
                <w:szCs w:val="24"/>
                <w:lang w:val="en-US" w:eastAsia="zh-CN"/>
              </w:rPr>
              <w:framePr w:vAnchor="text" w:hAnchor="page" w:x="1371" w:y="355"/>
            </w:pPr>
            <w:r>
              <w:rPr>
                <w:rFonts w:hint="eastAsia" w:ascii="仿宋" w:hAnsi="仿宋" w:eastAsia="仿宋" w:cs="仿宋"/>
                <w:color w:val="000000"/>
                <w:sz w:val="24"/>
                <w:szCs w:val="24"/>
                <w:highlight w:val="none"/>
                <w:lang w:bidi="ar"/>
              </w:rPr>
              <w:t xml:space="preserve">1</w:t>
            </w:r>
            <w:r>
              <w:rPr>
                <w:rFonts w:hint="eastAsia" w:ascii="仿宋" w:hAnsi="仿宋" w:eastAsia="仿宋" w:cs="仿宋"/>
                <w:color w:val="000000"/>
                <w:sz w:val="24"/>
                <w:szCs w:val="24"/>
                <w:highlight w:val="none"/>
                <w:lang w:val="en-US" w:eastAsia="zh-CN" w:bidi="ar"/>
              </w:rPr>
              <w:t xml:space="preserve">台</w:t>
            </w:r>
            <w:r>
              <w:rPr>
                <w:rFonts w:hint="eastAsia" w:ascii="仿宋" w:hAnsi="仿宋" w:eastAsia="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2</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s="仿宋"/>
                <w:color w:val="000000"/>
                <w:sz w:val="24"/>
                <w:szCs w:val="24"/>
                <w:lang w:bidi="ar"/>
              </w:rPr>
              <w:t xml:space="preserve">IPS</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1台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3</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s="仿宋"/>
                <w:color w:val="000000"/>
                <w:sz w:val="24"/>
                <w:szCs w:val="24"/>
                <w:lang w:bidi="ar"/>
              </w:rPr>
              <w:t xml:space="preserve">省网边界防火墙</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2台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4</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s="仿宋"/>
                <w:color w:val="000000"/>
                <w:sz w:val="24"/>
                <w:szCs w:val="24"/>
                <w:lang w:bidi="ar"/>
              </w:rPr>
              <w:t xml:space="preserve">接入区边界防火墙</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2台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5</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s="仿宋"/>
                <w:color w:val="000000"/>
                <w:sz w:val="24"/>
                <w:szCs w:val="24"/>
                <w:lang w:bidi="ar"/>
              </w:rPr>
              <w:t xml:space="preserve">区县汇聚交换机</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2台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6</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s="仿宋"/>
                <w:color w:val="000000"/>
                <w:sz w:val="24"/>
                <w:szCs w:val="24"/>
                <w:lang w:bidi="ar"/>
              </w:rPr>
              <w:t xml:space="preserve">药房汇聚交换机</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2台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7</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685"/>
              <w:jc w:val="center"/>
              <w:widowControl/>
              <w:rPr>
                <w:rFonts w:ascii="仿宋" w:hAnsi="仿宋" w:eastAsia="仿宋"/>
                <w:color w:val="000000"/>
                <w:sz w:val="24"/>
              </w:rPr>
              <w:framePr w:vAnchor="text" w:hAnchor="page" w:x="1371" w:y="355"/>
            </w:pPr>
            <w:r>
              <w:rPr>
                <w:rFonts w:hint="eastAsia" w:ascii="仿宋" w:hAnsi="仿宋" w:eastAsia="仿宋"/>
                <w:color w:val="000000"/>
                <w:sz w:val="24"/>
              </w:rPr>
              <w:t xml:space="preserve">互联网区网闸</w:t>
            </w:r>
            <w:r>
              <w:rPr>
                <w:rFonts w:ascii="仿宋" w:hAnsi="仿宋" w:eastAsia="仿宋"/>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1台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8</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685"/>
              <w:jc w:val="center"/>
              <w:widowControl/>
              <w:rPr>
                <w:rFonts w:ascii="仿宋" w:hAnsi="仿宋" w:eastAsia="仿宋"/>
                <w:color w:val="000000"/>
                <w:sz w:val="24"/>
              </w:rPr>
              <w:framePr w:vAnchor="text" w:hAnchor="page" w:x="1371" w:y="355"/>
            </w:pPr>
            <w:r>
              <w:rPr>
                <w:rFonts w:hint="eastAsia" w:ascii="仿宋" w:hAnsi="仿宋" w:eastAsia="仿宋" w:cs="仿宋"/>
                <w:color w:val="000000"/>
                <w:sz w:val="24"/>
                <w:lang w:bidi="ar"/>
              </w:rPr>
              <w:t xml:space="preserve">备品备件</w:t>
            </w:r>
            <w:r>
              <w:rPr>
                <w:rFonts w:ascii="仿宋" w:hAnsi="仿宋" w:eastAsia="仿宋"/>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1</w:t>
            </w:r>
            <w:r>
              <w:rPr>
                <w:rFonts w:hint="eastAsia" w:ascii="仿宋" w:hAnsi="仿宋" w:eastAsia="仿宋"/>
                <w:color w:val="000000"/>
                <w:sz w:val="24"/>
                <w:szCs w:val="24"/>
                <w:highlight w:val="none"/>
                <w:lang w:val="en-US" w:eastAsia="zh-CN"/>
              </w:rPr>
              <w:t xml:space="preserve">批</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9</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685"/>
              <w:jc w:val="center"/>
              <w:widowControl/>
              <w:rPr>
                <w:rFonts w:ascii="仿宋" w:hAnsi="仿宋" w:eastAsia="仿宋"/>
                <w:color w:val="000000"/>
                <w:sz w:val="24"/>
              </w:rPr>
              <w:framePr w:vAnchor="text" w:hAnchor="page" w:x="1371" w:y="355"/>
            </w:pPr>
            <w:r>
              <w:rPr>
                <w:rFonts w:hint="eastAsia" w:ascii="仿宋" w:hAnsi="仿宋" w:eastAsia="仿宋" w:cs="仿宋"/>
                <w:color w:val="000000"/>
                <w:sz w:val="24"/>
                <w:lang w:bidi="ar"/>
              </w:rPr>
              <w:t xml:space="preserve">集成改造</w:t>
            </w:r>
            <w:r>
              <w:rPr>
                <w:rFonts w:ascii="仿宋" w:hAnsi="仿宋" w:eastAsia="仿宋"/>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lang w:val="en-US" w:eastAsia="zh-CN"/>
              </w:rPr>
              <w:t xml:space="preserve">1项</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10</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s="仿宋"/>
                <w:color w:val="000000"/>
                <w:sz w:val="24"/>
                <w:szCs w:val="24"/>
                <w:lang w:bidi="ar"/>
              </w:rPr>
              <w:t xml:space="preserve">终端安全监管平台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1套</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11</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s="仿宋"/>
                <w:color w:val="000000"/>
                <w:sz w:val="24"/>
                <w:szCs w:val="24"/>
                <w:highlight w:val="none"/>
                <w:lang w:bidi="ar"/>
              </w:rPr>
              <w:t xml:space="preserve">统一运维监管平台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1套</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9"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rPr>
              <w:t xml:space="preserve">12</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s="仿宋"/>
                <w:color w:val="000000"/>
                <w:sz w:val="24"/>
                <w:szCs w:val="24"/>
                <w:lang w:bidi="ar"/>
              </w:rPr>
              <w:t xml:space="preserve">设备续保</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hint="eastAsia" w:ascii="仿宋" w:hAnsi="仿宋" w:eastAsia="仿宋"/>
                <w:color w:val="000000"/>
                <w:sz w:val="24"/>
                <w:szCs w:val="24"/>
                <w:highlight w:val="none"/>
              </w:rPr>
              <w:t xml:space="preserve">1批</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891"/>
              <w:jc w:val="center"/>
              <w:rPr>
                <w:rFonts w:ascii="仿宋" w:hAnsi="仿宋" w:eastAsia="仿宋"/>
                <w:color w:val="000000"/>
                <w:sz w:val="24"/>
                <w:szCs w:val="24"/>
              </w:rPr>
              <w:framePr w:vAnchor="text" w:hAnchor="page" w:x="1371" w:y="355"/>
            </w:pPr>
            <w:r>
              <w:rPr>
                <w:rFonts w:ascii="仿宋" w:hAnsi="仿宋" w:eastAsia="仿宋"/>
                <w:color w:val="000000"/>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99" w:type="dxa"/>
            <w:vAlign w:val="center"/>
            <w:textDirection w:val="lrTb"/>
            <w:noWrap w:val="false"/>
          </w:tcPr>
          <w:p>
            <w:pPr>
              <w:pStyle w:val="891"/>
              <w:spacing w:line="360" w:lineRule="exact"/>
              <w:rPr>
                <w:rFonts w:ascii="仿宋" w:hAnsi="仿宋" w:eastAsia="仿宋"/>
                <w:color w:val="000000"/>
                <w:sz w:val="24"/>
                <w:szCs w:val="24"/>
              </w:rPr>
              <w:framePr w:vAnchor="text" w:hAnchor="page" w:x="1371" w:y="355"/>
            </w:pPr>
            <w:r>
              <w:rPr>
                <w:rFonts w:ascii="仿宋" w:hAnsi="仿宋" w:eastAsia="仿宋"/>
                <w:color w:val="000000"/>
                <w:sz w:val="24"/>
                <w:szCs w:val="24"/>
              </w:rPr>
              <w:t xml:space="preserve">投标总报价（人民币：元）</w:t>
            </w:r>
            <w:r>
              <w:rPr>
                <w:rFonts w:ascii="仿宋" w:hAnsi="仿宋" w:eastAsia="仿宋"/>
                <w:color w:val="000000"/>
                <w:sz w:val="24"/>
                <w:szCs w:val="24"/>
              </w:rPr>
            </w:r>
            <w:r/>
          </w:p>
        </w:tc>
      </w:tr>
    </w:tbl>
    <w:p>
      <w:pPr>
        <w:pStyle w:val="891"/>
        <w:ind w:firstLine="560"/>
        <w:keepLines w:val="0"/>
        <w:keepNext w:val="0"/>
        <w:pageBreakBefore w:val="0"/>
        <w:spacing w:line="380" w:lineRule="exact"/>
        <w:widowControl w:val="off"/>
        <w:rPr>
          <w:rFonts w:ascii="仿宋" w:hAnsi="仿宋" w:eastAsia="仿宋"/>
          <w:color w:val="000000"/>
          <w:sz w:val="28"/>
          <w:szCs w:val="24"/>
        </w:rPr>
      </w:pPr>
      <w:r>
        <w:rPr>
          <w:rFonts w:ascii="仿宋" w:hAnsi="仿宋" w:eastAsia="仿宋"/>
          <w:color w:val="000000"/>
          <w:sz w:val="28"/>
          <w:szCs w:val="24"/>
        </w:rPr>
        <w:t xml:space="preserve">备注：1</w:t>
      </w:r>
      <w:r>
        <w:rPr>
          <w:rFonts w:hint="eastAsia" w:ascii="仿宋" w:hAnsi="仿宋" w:eastAsia="仿宋"/>
          <w:color w:val="000000"/>
          <w:sz w:val="28"/>
          <w:szCs w:val="24"/>
        </w:rPr>
        <w:t xml:space="preserve">、投</w:t>
      </w:r>
      <w:r>
        <w:rPr>
          <w:rFonts w:ascii="仿宋" w:hAnsi="仿宋" w:eastAsia="仿宋"/>
          <w:color w:val="000000"/>
          <w:sz w:val="28"/>
          <w:szCs w:val="24"/>
        </w:rPr>
        <w:t xml:space="preserve">标报价采用总承包方式，“投标总报价”应包括所投</w:t>
      </w:r>
      <w:r>
        <w:rPr>
          <w:rFonts w:hint="eastAsia" w:ascii="仿宋" w:hAnsi="仿宋" w:eastAsia="仿宋"/>
          <w:color w:val="000000"/>
          <w:sz w:val="28"/>
          <w:szCs w:val="24"/>
        </w:rPr>
        <w:t xml:space="preserve">服务</w:t>
      </w:r>
      <w:r>
        <w:rPr>
          <w:rFonts w:ascii="仿宋" w:hAnsi="仿宋" w:eastAsia="仿宋"/>
          <w:color w:val="000000"/>
          <w:sz w:val="28"/>
          <w:szCs w:val="24"/>
        </w:rPr>
        <w:t xml:space="preserve">（包含与</w:t>
      </w:r>
      <w:r>
        <w:rPr>
          <w:rFonts w:hint="eastAsia" w:ascii="仿宋" w:hAnsi="仿宋" w:eastAsia="仿宋"/>
          <w:color w:val="000000"/>
          <w:sz w:val="28"/>
          <w:szCs w:val="24"/>
        </w:rPr>
        <w:t xml:space="preserve">服务</w:t>
      </w:r>
      <w:r>
        <w:rPr>
          <w:rFonts w:ascii="仿宋" w:hAnsi="仿宋" w:eastAsia="仿宋"/>
          <w:color w:val="000000"/>
          <w:sz w:val="28"/>
          <w:szCs w:val="24"/>
        </w:rPr>
        <w:t xml:space="preserve">相关的</w:t>
      </w:r>
      <w:r>
        <w:rPr>
          <w:rFonts w:hint="eastAsia" w:ascii="仿宋" w:hAnsi="仿宋" w:eastAsia="仿宋"/>
          <w:color w:val="000000"/>
          <w:sz w:val="28"/>
          <w:szCs w:val="24"/>
        </w:rPr>
        <w:t xml:space="preserve">设备</w:t>
      </w:r>
      <w:r>
        <w:rPr>
          <w:rFonts w:ascii="仿宋" w:hAnsi="仿宋" w:eastAsia="仿宋"/>
          <w:color w:val="000000"/>
          <w:sz w:val="28"/>
          <w:szCs w:val="24"/>
        </w:rPr>
        <w:t xml:space="preserve">）费用、安装调试费、测试验收费、培训费、运行维护费用、税金、国际国内运输保险、报关清关、开证、办理全套免税手续费用及其他有关的为完成本项目发生的所有费用，招标文件中另有规定的除外。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color w:val="000000"/>
          <w:sz w:val="28"/>
          <w:szCs w:val="24"/>
        </w:rPr>
      </w:r>
      <w:r/>
    </w:p>
    <w:p>
      <w:pPr>
        <w:pStyle w:val="891"/>
        <w:numPr>
          <w:ilvl w:val="0"/>
          <w:numId w:val="6"/>
        </w:numPr>
        <w:ind w:firstLine="691"/>
        <w:keepLines w:val="0"/>
        <w:keepNext w:val="0"/>
        <w:pageBreakBefore w:val="0"/>
        <w:spacing w:line="380" w:lineRule="exact"/>
        <w:widowControl w:val="off"/>
        <w:rPr>
          <w:rFonts w:ascii="仿宋" w:hAnsi="仿宋" w:eastAsia="仿宋"/>
          <w:color w:val="000000"/>
          <w:sz w:val="28"/>
          <w:szCs w:val="24"/>
        </w:rPr>
      </w:pPr>
      <w:r>
        <w:rPr>
          <w:rFonts w:ascii="仿宋" w:hAnsi="仿宋" w:eastAsia="仿宋"/>
          <w:color w:val="000000"/>
          <w:sz w:val="28"/>
          <w:szCs w:val="24"/>
        </w:rPr>
        <w:t xml:space="preserve">“投标分项报价表”中“投标总报价”数额应当与“开标一览表”中“投标总报价”数额一致。</w:t>
      </w:r>
      <w:r>
        <w:rPr>
          <w:rFonts w:ascii="仿宋" w:hAnsi="仿宋" w:eastAsia="仿宋"/>
          <w:color w:val="000000"/>
          <w:sz w:val="28"/>
          <w:szCs w:val="24"/>
        </w:rPr>
      </w:r>
      <w:r/>
    </w:p>
    <w:p>
      <w:pPr>
        <w:pStyle w:val="891"/>
        <w:numPr>
          <w:ilvl w:val="0"/>
          <w:numId w:val="6"/>
        </w:numPr>
        <w:ind w:firstLine="691"/>
        <w:keepLines w:val="0"/>
        <w:keepNext w:val="0"/>
        <w:pageBreakBefore w:val="0"/>
        <w:spacing w:line="380" w:lineRule="exact"/>
        <w:widowControl w:val="off"/>
        <w:rPr>
          <w:rFonts w:ascii="仿宋" w:hAnsi="仿宋" w:eastAsia="仿宋"/>
          <w:color w:val="000000"/>
          <w:sz w:val="28"/>
          <w:szCs w:val="24"/>
        </w:rPr>
      </w:pPr>
      <w:r>
        <w:rPr>
          <w:rFonts w:hint="eastAsia" w:ascii="仿宋" w:hAnsi="仿宋" w:eastAsia="仿宋"/>
          <w:color w:val="000000"/>
          <w:sz w:val="28"/>
          <w:szCs w:val="24"/>
        </w:rPr>
        <w:t xml:space="preserve">投标人需认真填写本报价表，尤其注意规格型号的准确填写。</w:t>
      </w:r>
      <w:r>
        <w:rPr>
          <w:rFonts w:ascii="仿宋" w:hAnsi="仿宋" w:eastAsia="仿宋"/>
          <w:color w:val="000000"/>
          <w:sz w:val="28"/>
          <w:szCs w:val="24"/>
        </w:rPr>
      </w:r>
      <w:r/>
    </w:p>
    <w:p>
      <w:pPr>
        <w:pStyle w:val="891"/>
        <w:jc w:val="center"/>
        <w:spacing w:line="440" w:lineRule="exact"/>
        <w:rPr>
          <w:rFonts w:hint="eastAsia" w:ascii="仿宋" w:hAnsi="仿宋" w:eastAsia="仿宋"/>
          <w:b/>
          <w:color w:val="000000"/>
          <w:sz w:val="32"/>
        </w:rPr>
      </w:pPr>
      <w:r>
        <w:rPr>
          <w:rFonts w:hint="eastAsia" w:ascii="仿宋" w:hAnsi="仿宋" w:eastAsia="仿宋"/>
          <w:b/>
          <w:color w:val="000000"/>
          <w:sz w:val="32"/>
        </w:rPr>
        <w:br w:type="page" w:clear="all"/>
      </w:r>
      <w:r>
        <w:rPr>
          <w:rFonts w:hint="eastAsia" w:ascii="仿宋" w:hAnsi="仿宋" w:eastAsia="仿宋"/>
          <w:b/>
          <w:color w:val="000000"/>
          <w:sz w:val="32"/>
        </w:rPr>
        <w:t xml:space="preserve">四、技术要求</w:t>
      </w:r>
      <w:r>
        <w:rPr>
          <w:rFonts w:hint="eastAsia" w:ascii="仿宋" w:hAnsi="仿宋" w:eastAsia="仿宋"/>
          <w:b/>
          <w:color w:val="000000"/>
          <w:sz w:val="32"/>
          <w:szCs w:val="32"/>
        </w:rPr>
        <w:t xml:space="preserve">响应</w:t>
      </w:r>
      <w:r>
        <w:rPr>
          <w:rFonts w:hint="eastAsia" w:ascii="仿宋" w:hAnsi="仿宋" w:eastAsia="仿宋"/>
          <w:b/>
          <w:color w:val="000000"/>
          <w:sz w:val="32"/>
        </w:rPr>
        <w:t xml:space="preserve">偏离表</w:t>
      </w:r>
      <w:r>
        <w:rPr>
          <w:rFonts w:hint="eastAsia" w:ascii="仿宋" w:hAnsi="仿宋" w:eastAsia="仿宋"/>
          <w:b/>
          <w:color w:val="000000"/>
          <w:sz w:val="32"/>
        </w:rPr>
      </w:r>
      <w:r/>
    </w:p>
    <w:tbl>
      <w:tblPr>
        <w:tblW w:w="0" w:type="auto"/>
        <w:tblInd w:w="-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t xml:space="preserve">序号</w:t>
            </w:r>
            <w:r>
              <w:rPr>
                <w:rFonts w:hint="eastAsia" w:ascii="仿宋" w:hAnsi="仿宋" w:eastAsia="仿宋" w:cs="Arial"/>
                <w:color w:val="000000"/>
                <w:sz w:val="24"/>
              </w:rPr>
            </w:r>
            <w:r/>
          </w:p>
        </w:tc>
        <w:tc>
          <w:tcPr>
            <w:tcW w:w="3237"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t xml:space="preserve">项目采购需求中主要技术</w:t>
            </w:r>
            <w:r>
              <w:rPr>
                <w:rFonts w:hint="eastAsia" w:ascii="仿宋" w:hAnsi="仿宋" w:eastAsia="仿宋" w:cs="Arial"/>
                <w:color w:val="000000"/>
                <w:sz w:val="24"/>
              </w:rPr>
            </w:r>
            <w:r/>
          </w:p>
          <w:p>
            <w:pPr>
              <w:pStyle w:val="685"/>
              <w:jc w:val="center"/>
              <w:rPr>
                <w:rFonts w:hint="eastAsia" w:ascii="仿宋" w:hAnsi="仿宋" w:eastAsia="仿宋" w:cs="Arial"/>
                <w:color w:val="000000"/>
                <w:sz w:val="24"/>
              </w:rPr>
            </w:pPr>
            <w:r>
              <w:rPr>
                <w:rFonts w:hint="eastAsia" w:ascii="仿宋" w:hAnsi="仿宋" w:eastAsia="仿宋" w:cs="Arial"/>
                <w:color w:val="000000"/>
                <w:sz w:val="24"/>
              </w:rPr>
              <w:t xml:space="preserve">条款描述</w:t>
            </w:r>
            <w:r>
              <w:rPr>
                <w:rFonts w:hint="eastAsia" w:ascii="仿宋" w:hAnsi="仿宋" w:eastAsia="仿宋" w:cs="Arial"/>
                <w:color w:val="000000"/>
                <w:sz w:val="24"/>
              </w:rPr>
            </w:r>
            <w:r/>
          </w:p>
        </w:tc>
        <w:tc>
          <w:tcPr>
            <w:tcW w:w="2346"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t xml:space="preserve">所投产品规格、型号及相应技术参数描述</w:t>
            </w:r>
            <w:r>
              <w:rPr>
                <w:rFonts w:hint="eastAsia" w:ascii="仿宋" w:hAnsi="仿宋" w:eastAsia="仿宋" w:cs="Arial"/>
                <w:color w:val="000000"/>
                <w:sz w:val="24"/>
              </w:rPr>
            </w:r>
            <w:r/>
          </w:p>
        </w:tc>
        <w:tc>
          <w:tcPr>
            <w:tcW w:w="1080" w:type="dxa"/>
            <w:vAlign w:val="center"/>
            <w:textDirection w:val="lrTb"/>
            <w:noWrap w:val="false"/>
          </w:tcPr>
          <w:p>
            <w:pPr>
              <w:pStyle w:val="685"/>
              <w:rPr>
                <w:rFonts w:hint="eastAsia" w:ascii="仿宋" w:hAnsi="仿宋" w:eastAsia="仿宋" w:cs="Arial"/>
                <w:color w:val="000000"/>
                <w:sz w:val="24"/>
              </w:rPr>
            </w:pPr>
            <w:r>
              <w:rPr>
                <w:rFonts w:ascii="仿宋" w:hAnsi="仿宋" w:eastAsia="仿宋" w:cs="Arial"/>
                <w:color w:val="000000"/>
                <w:sz w:val="24"/>
              </w:rPr>
              <w:t xml:space="preserve">偏离</w:t>
            </w:r>
            <w:r>
              <w:rPr>
                <w:rFonts w:hint="eastAsia" w:ascii="仿宋" w:hAnsi="仿宋" w:eastAsia="仿宋" w:cs="Arial"/>
                <w:color w:val="000000"/>
                <w:sz w:val="24"/>
              </w:rPr>
              <w:t xml:space="preserve">情况</w:t>
            </w:r>
            <w:r>
              <w:rPr>
                <w:rFonts w:hint="eastAsia" w:ascii="仿宋" w:hAnsi="仿宋" w:eastAsia="仿宋" w:cs="Arial"/>
                <w:color w:val="000000"/>
                <w:sz w:val="24"/>
              </w:rPr>
            </w:r>
            <w:r/>
          </w:p>
        </w:tc>
        <w:tc>
          <w:tcPr>
            <w:tcW w:w="1074"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t xml:space="preserve">备注</w:t>
            </w:r>
            <w:r>
              <w:rPr>
                <w:rFonts w:hint="eastAsia" w:ascii="仿宋" w:hAnsi="仿宋" w:eastAsia="仿宋" w:cs="Arial"/>
                <w:color w:val="000000"/>
                <w:sz w:val="24"/>
              </w:rPr>
            </w:r>
            <w:r/>
          </w:p>
        </w:tc>
      </w:tr>
      <w:tr>
        <w:trPr>
          <w:cantSplit/>
          <w:trHeight w:val="773"/>
        </w:trPr>
        <w:tc>
          <w:tcPr>
            <w:tcW w:w="1083"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3237"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2346"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1080"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1074"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r>
      <w:tr>
        <w:trPr>
          <w:cantSplit/>
          <w:trHeight w:val="773"/>
        </w:trPr>
        <w:tc>
          <w:tcPr>
            <w:tcW w:w="1083"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3237"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2346"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1080"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1074"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r>
      <w:tr>
        <w:trPr>
          <w:cantSplit/>
          <w:trHeight w:val="773"/>
        </w:trPr>
        <w:tc>
          <w:tcPr>
            <w:tcW w:w="1083"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3237"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2346"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1080"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1074"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r>
      <w:tr>
        <w:trPr>
          <w:cantSplit/>
          <w:trHeight w:val="773"/>
        </w:trPr>
        <w:tc>
          <w:tcPr>
            <w:tcW w:w="1083"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3237"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2346"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1080"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1074"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r>
      <w:tr>
        <w:trPr>
          <w:cantSplit/>
          <w:trHeight w:val="773"/>
        </w:trPr>
        <w:tc>
          <w:tcPr>
            <w:tcW w:w="1083"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3237"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2346"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1080"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1074"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r>
      <w:tr>
        <w:trPr>
          <w:cantSplit/>
          <w:trHeight w:val="773"/>
        </w:trPr>
        <w:tc>
          <w:tcPr>
            <w:tcW w:w="1083"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3237"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2346"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1080"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1074"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r>
      <w:tr>
        <w:trPr>
          <w:cantSplit/>
          <w:trHeight w:val="773"/>
        </w:trPr>
        <w:tc>
          <w:tcPr>
            <w:tcW w:w="1083"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3237"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2346"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1080"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1074"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r>
      <w:tr>
        <w:trPr>
          <w:cantSplit/>
          <w:trHeight w:val="773"/>
        </w:trPr>
        <w:tc>
          <w:tcPr>
            <w:tcW w:w="1083"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3237"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2346" w:type="dxa"/>
            <w:vAlign w:val="center"/>
            <w:textDirection w:val="lrTb"/>
            <w:noWrap w:val="false"/>
          </w:tcPr>
          <w:p>
            <w:pPr>
              <w:pStyle w:val="685"/>
              <w:jc w:val="center"/>
              <w:rPr>
                <w:rFonts w:hint="eastAsia" w:ascii="仿宋" w:hAnsi="仿宋" w:eastAsia="仿宋" w:cs="Arial"/>
                <w:color w:val="000000"/>
                <w:sz w:val="24"/>
              </w:rPr>
            </w:pPr>
            <w:r>
              <w:rPr>
                <w:rFonts w:hint="eastAsia" w:ascii="仿宋" w:hAnsi="仿宋" w:eastAsia="仿宋" w:cs="Arial"/>
                <w:color w:val="000000"/>
                <w:sz w:val="24"/>
              </w:rPr>
            </w:r>
            <w:r/>
          </w:p>
        </w:tc>
        <w:tc>
          <w:tcPr>
            <w:tcW w:w="1080"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c>
          <w:tcPr>
            <w:tcW w:w="1074" w:type="dxa"/>
            <w:vAlign w:val="center"/>
            <w:textDirection w:val="lrTb"/>
            <w:noWrap w:val="false"/>
          </w:tcPr>
          <w:p>
            <w:pPr>
              <w:pStyle w:val="685"/>
              <w:jc w:val="center"/>
              <w:spacing w:line="360" w:lineRule="auto"/>
              <w:rPr>
                <w:rFonts w:hint="eastAsia" w:ascii="仿宋" w:hAnsi="仿宋" w:eastAsia="仿宋" w:cs="Arial"/>
                <w:color w:val="000000"/>
                <w:sz w:val="24"/>
              </w:rPr>
            </w:pPr>
            <w:r>
              <w:rPr>
                <w:rFonts w:hint="eastAsia" w:ascii="仿宋" w:hAnsi="仿宋" w:eastAsia="仿宋" w:cs="Arial"/>
                <w:color w:val="000000"/>
                <w:sz w:val="24"/>
              </w:rPr>
            </w:r>
            <w:r/>
          </w:p>
        </w:tc>
      </w:tr>
    </w:tbl>
    <w:p>
      <w:pPr>
        <w:pStyle w:val="685"/>
        <w:spacing w:line="440" w:lineRule="exact"/>
        <w:rPr>
          <w:rFonts w:hint="eastAsia" w:ascii="仿宋" w:hAnsi="仿宋" w:eastAsia="仿宋"/>
          <w:color w:val="000000"/>
          <w:sz w:val="28"/>
          <w:szCs w:val="28"/>
        </w:rPr>
      </w:pPr>
      <w:r>
        <w:rPr>
          <w:rFonts w:hint="eastAsia" w:ascii="仿宋" w:hAnsi="仿宋" w:eastAsia="仿宋"/>
          <w:color w:val="000000"/>
          <w:sz w:val="28"/>
          <w:szCs w:val="28"/>
        </w:rPr>
        <w:t xml:space="preserve">注:（</w:t>
      </w:r>
      <w:r>
        <w:rPr>
          <w:rFonts w:ascii="仿宋" w:hAnsi="仿宋" w:eastAsia="仿宋"/>
          <w:color w:val="000000"/>
          <w:sz w:val="28"/>
          <w:szCs w:val="28"/>
        </w:rPr>
        <w:t xml:space="preserve">1</w:t>
      </w:r>
      <w:r>
        <w:rPr>
          <w:rFonts w:hint="eastAsia" w:ascii="仿宋" w:hAnsi="仿宋" w:eastAsia="仿宋"/>
          <w:color w:val="000000"/>
          <w:sz w:val="28"/>
          <w:szCs w:val="28"/>
        </w:rPr>
        <w:t xml:space="preserve">）是否偏离用符号</w:t>
      </w:r>
      <w:r>
        <w:rPr>
          <w:rFonts w:ascii="仿宋" w:hAnsi="仿宋" w:eastAsia="仿宋"/>
          <w:color w:val="000000"/>
          <w:sz w:val="28"/>
          <w:szCs w:val="28"/>
        </w:rPr>
        <w:t xml:space="preserve">“+</w:t>
      </w:r>
      <w:r>
        <w:rPr>
          <w:rFonts w:hint="eastAsia" w:ascii="仿宋" w:hAnsi="仿宋" w:eastAsia="仿宋"/>
          <w:color w:val="000000"/>
          <w:sz w:val="28"/>
          <w:szCs w:val="28"/>
        </w:rPr>
        <w:t xml:space="preserve">、</w:t>
      </w:r>
      <w:r>
        <w:rPr>
          <w:rFonts w:ascii="仿宋" w:hAnsi="仿宋" w:eastAsia="仿宋"/>
          <w:color w:val="000000"/>
          <w:sz w:val="28"/>
          <w:szCs w:val="28"/>
        </w:rPr>
        <w:t xml:space="preserve">=</w:t>
      </w:r>
      <w:r>
        <w:rPr>
          <w:rFonts w:hint="eastAsia" w:ascii="仿宋" w:hAnsi="仿宋" w:eastAsia="仿宋"/>
          <w:color w:val="000000"/>
          <w:sz w:val="28"/>
          <w:szCs w:val="28"/>
        </w:rPr>
        <w:t xml:space="preserve">、</w:t>
      </w:r>
      <w:r>
        <w:rPr>
          <w:rFonts w:ascii="仿宋" w:hAnsi="仿宋" w:eastAsia="仿宋"/>
          <w:color w:val="000000"/>
          <w:sz w:val="28"/>
          <w:szCs w:val="28"/>
        </w:rPr>
        <w:t xml:space="preserve">-”</w:t>
      </w:r>
      <w:r>
        <w:rPr>
          <w:rFonts w:hint="eastAsia" w:ascii="仿宋" w:hAnsi="仿宋" w:eastAsia="仿宋"/>
          <w:color w:val="000000"/>
          <w:sz w:val="28"/>
          <w:szCs w:val="28"/>
        </w:rPr>
        <w:t xml:space="preserve">分别表示正偏离、完全响应、负偏离。</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85"/>
        <w:ind w:firstLine="420"/>
        <w:spacing w:line="440" w:lineRule="exact"/>
        <w:rPr>
          <w:rFonts w:hint="eastAsia" w:ascii="宋体" w:hAnsi="宋体"/>
          <w:b/>
          <w:color w:val="000000"/>
          <w:sz w:val="32"/>
          <w:szCs w:val="32"/>
        </w:rPr>
      </w:pPr>
      <w:r>
        <w:rPr>
          <w:rFonts w:hint="eastAsia" w:ascii="仿宋" w:hAnsi="仿宋" w:eastAsia="仿宋"/>
          <w:color w:val="000000"/>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color w:val="000000"/>
          <w:sz w:val="32"/>
          <w:szCs w:val="32"/>
        </w:rPr>
      </w:r>
      <w:r/>
    </w:p>
    <w:p>
      <w:pPr>
        <w:pStyle w:val="891"/>
        <w:jc w:val="center"/>
        <w:spacing w:line="520" w:lineRule="exact"/>
        <w:rPr>
          <w:rFonts w:hint="eastAsia" w:ascii="仿宋" w:hAnsi="仿宋" w:eastAsia="仿宋"/>
          <w:b/>
          <w:bCs/>
          <w:sz w:val="32"/>
          <w:szCs w:val="32"/>
        </w:rPr>
      </w:pPr>
      <w:r/>
      <w:bookmarkEnd w:id="37"/>
      <w:r>
        <w:rPr>
          <w:rFonts w:hint="eastAsia" w:ascii="仿宋" w:hAnsi="仿宋" w:eastAsia="仿宋"/>
          <w:b/>
          <w:bCs/>
          <w:color w:val="000000"/>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891"/>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85"/>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85"/>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85"/>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85"/>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8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（1）企业声明函（详见示范格式五）；</w:t>
      </w:r>
      <w:r>
        <w:rPr>
          <w:rFonts w:hint="eastAsia" w:ascii="仿宋" w:hAnsi="仿宋" w:eastAsia="仿宋"/>
          <w:bCs/>
          <w:sz w:val="28"/>
          <w:szCs w:val="28"/>
        </w:rPr>
      </w:r>
      <w:r/>
    </w:p>
    <w:p>
      <w:pPr>
        <w:pStyle w:val="68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（2）《残疾人福利性单位声明函》（详见示范格式六）；</w:t>
      </w:r>
      <w:r>
        <w:rPr>
          <w:rFonts w:hint="eastAsia" w:ascii="仿宋" w:hAnsi="仿宋" w:eastAsia="仿宋"/>
          <w:bCs/>
          <w:sz w:val="28"/>
          <w:szCs w:val="28"/>
        </w:rPr>
      </w:r>
      <w:r/>
    </w:p>
    <w:p>
      <w:pPr>
        <w:pStyle w:val="685"/>
        <w:ind w:firstLine="480"/>
        <w:spacing w:line="56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85"/>
        <w:ind w:firstLine="480"/>
        <w:spacing w:line="5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4、投标人单位负责人为同一人或者存在直接控股、管理关系的不同投标人，不得同时参加同一合同项下的政府采购活动；</w:t>
      </w:r>
      <w:r>
        <w:rPr>
          <w:rFonts w:hint="eastAsia" w:ascii="仿宋" w:hAnsi="仿宋" w:eastAsia="仿宋" w:cs="仿宋"/>
          <w:b/>
          <w:bCs/>
          <w:color w:val="000000"/>
          <w:sz w:val="28"/>
          <w:szCs w:val="28"/>
        </w:rPr>
        <w:t xml:space="preserve">（详见示范格式四，提供承诺书原件扫描件并加盖投标人电子签章）</w:t>
      </w:r>
      <w:r>
        <w:rPr>
          <w:rFonts w:hint="eastAsia" w:ascii="仿宋" w:hAnsi="仿宋" w:eastAsia="仿宋" w:cs="仿宋"/>
          <w:bCs/>
          <w:color w:val="000000"/>
          <w:sz w:val="28"/>
          <w:szCs w:val="28"/>
        </w:rPr>
      </w:r>
      <w:r/>
    </w:p>
    <w:p>
      <w:pPr>
        <w:pStyle w:val="685"/>
        <w:ind w:firstLine="480"/>
        <w:spacing w:line="5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5、凡为采购项目提供整体设计、规范编制或者项目管理、监理、检测等服务的投标人，不得再参加本项目的采购活动。</w:t>
      </w:r>
      <w:r>
        <w:rPr>
          <w:rFonts w:hint="eastAsia" w:ascii="仿宋" w:hAnsi="仿宋" w:eastAsia="仿宋" w:cs="仿宋"/>
          <w:b/>
          <w:bCs/>
          <w:color w:val="000000"/>
          <w:sz w:val="28"/>
          <w:szCs w:val="28"/>
        </w:rPr>
        <w:t xml:space="preserve">（详见示范格式四，提供承诺书原件扫描件并加盖投标人电子签章）</w:t>
      </w:r>
      <w:r>
        <w:rPr>
          <w:rFonts w:hint="eastAsia" w:ascii="仿宋" w:hAnsi="仿宋" w:eastAsia="仿宋" w:cs="仿宋"/>
          <w:bCs/>
          <w:color w:val="000000"/>
          <w:sz w:val="28"/>
          <w:szCs w:val="28"/>
        </w:rPr>
      </w:r>
      <w:r/>
    </w:p>
    <w:p>
      <w:pPr>
        <w:pStyle w:val="685"/>
        <w:ind w:firstLine="480"/>
        <w:spacing w:line="560" w:lineRule="exact"/>
        <w:rPr>
          <w:rFonts w:hint="eastAsia" w:ascii="仿宋" w:hAnsi="仿宋" w:eastAsia="仿宋"/>
          <w:sz w:val="28"/>
          <w:szCs w:val="28"/>
        </w:rPr>
      </w:pPr>
      <w:r>
        <w:rPr>
          <w:rFonts w:hint="eastAsia" w:ascii="仿宋" w:hAnsi="仿宋" w:eastAsia="仿宋" w:cs="仿宋"/>
          <w:bCs/>
          <w:color w:val="000000"/>
          <w:sz w:val="28"/>
          <w:szCs w:val="28"/>
        </w:rPr>
        <w:t xml:space="preserve">6、投标人未被“信用中国”网站、“中国政府采购网”列入失信被执行人、重大税收违法案件当事人名单、政府采购严重违法失信行为记录名单；</w:t>
      </w:r>
      <w:r>
        <w:rPr>
          <w:rFonts w:hint="eastAsia" w:ascii="仿宋" w:hAnsi="仿宋" w:eastAsia="仿宋" w:cs="仿宋"/>
          <w:b/>
          <w:bCs/>
          <w:color w:val="000000"/>
          <w:sz w:val="28"/>
          <w:szCs w:val="28"/>
        </w:rPr>
        <w:t xml:space="preserve">（详见示范格式四，提供承诺书原件扫描件并加盖投标人电子签章）</w:t>
      </w:r>
      <w:r>
        <w:rPr>
          <w:rFonts w:hint="eastAsia" w:ascii="仿宋" w:hAnsi="仿宋" w:eastAsia="仿宋"/>
          <w:sz w:val="28"/>
          <w:szCs w:val="28"/>
        </w:rPr>
      </w:r>
      <w:r/>
    </w:p>
    <w:p>
      <w:pPr>
        <w:pStyle w:val="685"/>
        <w:ind w:firstLine="723"/>
        <w:jc w:val="center"/>
        <w:spacing w:line="520" w:lineRule="exact"/>
        <w:rPr>
          <w:rFonts w:hint="eastAsia" w:ascii="仿宋" w:hAnsi="仿宋" w:eastAsia="仿宋" w:cs="Arial"/>
          <w:b/>
          <w:bCs/>
          <w:sz w:val="32"/>
        </w:rPr>
      </w:pPr>
      <w:r>
        <w:rPr>
          <w:rFonts w:ascii="宋体" w:hAnsi="宋体"/>
          <w:b/>
          <w:sz w:val="36"/>
        </w:rPr>
        <w:br w:type="page" w:clear="all"/>
      </w:r>
      <w:bookmarkStart w:id="38"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685"/>
        <w:jc w:val="center"/>
        <w:spacing w:line="520" w:lineRule="exact"/>
        <w:rPr>
          <w:rFonts w:hint="eastAsia" w:ascii="宋体" w:hAnsi="宋体"/>
          <w:b/>
          <w:sz w:val="36"/>
        </w:rPr>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685"/>
        <w:jc w:val="center"/>
        <w:spacing w:line="44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685"/>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85"/>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85"/>
        <w:ind w:firstLine="2891"/>
        <w:spacing w:line="640" w:lineRule="exact"/>
        <w:rPr>
          <w:rFonts w:ascii="仿宋" w:hAnsi="仿宋" w:eastAsia="仿宋" w:cs="楷体_GB2312"/>
          <w:b/>
          <w:bCs/>
          <w:sz w:val="32"/>
          <w:szCs w:val="32"/>
          <w:lang w:val="zh-CN"/>
        </w:rPr>
      </w:pPr>
      <w:r/>
      <w:bookmarkEnd w:id="38"/>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8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8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8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85"/>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85"/>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85"/>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85"/>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8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85"/>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8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42"/>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8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85"/>
        <w:ind w:firstLine="560"/>
        <w:spacing w:line="640" w:lineRule="exact"/>
        <w:rPr>
          <w:rFonts w:hint="eastAsia" w:ascii="仿宋" w:hAnsi="仿宋" w:eastAsia="仿宋"/>
          <w:b/>
          <w:sz w:val="32"/>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85"/>
        <w:ind w:left="-359" w:firstLine="357"/>
        <w:spacing w:line="640" w:lineRule="exact"/>
        <w:rPr>
          <w:rFonts w:hint="eastAsia" w:ascii="仿宋" w:hAnsi="仿宋" w:eastAsia="仿宋"/>
          <w:b/>
          <w:color w:val="000000"/>
          <w:sz w:val="28"/>
          <w:szCs w:val="28"/>
        </w:rPr>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85"/>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85"/>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致淮安市医疗保障局:</w:t>
      </w:r>
      <w:r>
        <w:rPr>
          <w:rFonts w:hint="eastAsia" w:ascii="仿宋" w:hAnsi="仿宋" w:eastAsia="仿宋"/>
          <w:bCs/>
          <w:color w:val="000000"/>
          <w:sz w:val="30"/>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代表我公司参加采购代理机构组织的（项目编号: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采购项目的政府采购活动，受托人有权在该招标活动中，以我单位的名义签署投标函和投标文件，与采购代理机构协商、澄清、解释，签订合同书并执行一切与此有关的事项。</w:t>
      </w:r>
      <w:r>
        <w:rPr>
          <w:rFonts w:hint="eastAsia" w:ascii="仿宋" w:hAnsi="仿宋" w:eastAsia="仿宋"/>
          <w:color w:val="000000"/>
          <w:sz w:val="28"/>
          <w:szCs w:val="28"/>
        </w:rPr>
      </w:r>
      <w:r/>
    </w:p>
    <w:p>
      <w:pPr>
        <w:pStyle w:val="685"/>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85"/>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85"/>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5"/>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5"/>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85"/>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85"/>
        <w:ind w:firstLine="560"/>
        <w:spacing w:line="520" w:lineRule="exact"/>
        <w:rPr>
          <w:rFonts w:hint="eastAsia" w:ascii="仿宋" w:hAnsi="仿宋" w:eastAsia="仿宋"/>
          <w:b/>
          <w:sz w:val="32"/>
          <w:szCs w:val="32"/>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85"/>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85"/>
        <w:rPr>
          <w:rFonts w:hint="eastAsia" w:ascii="仿宋" w:hAnsi="仿宋" w:eastAsia="仿宋"/>
          <w:b/>
          <w:sz w:val="32"/>
          <w:szCs w:val="32"/>
        </w:rPr>
      </w:pPr>
      <w:r>
        <w:rPr>
          <w:rFonts w:hint="eastAsia" w:ascii="仿宋" w:hAnsi="仿宋" w:eastAsia="仿宋"/>
          <w:b/>
          <w:sz w:val="32"/>
          <w:szCs w:val="32"/>
        </w:rPr>
      </w:r>
      <w:r/>
    </w:p>
    <w:p>
      <w:pPr>
        <w:pStyle w:val="685"/>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873"/>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致淮安市医疗保障局:</w:t>
      </w:r>
      <w:r>
        <w:rPr>
          <w:rFonts w:hint="eastAsia" w:ascii="仿宋" w:hAnsi="仿宋" w:eastAsia="仿宋"/>
          <w:bCs/>
          <w:color w:val="000000"/>
          <w:sz w:val="28"/>
          <w:szCs w:val="28"/>
        </w:rPr>
      </w:r>
      <w:r/>
    </w:p>
    <w:p>
      <w:pPr>
        <w:pStyle w:val="685"/>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lang w:val="en-US" w:eastAsia="zh-CN"/>
        </w:rPr>
        <w:t xml:space="preserve">单位</w:t>
      </w:r>
      <w:r>
        <w:rPr>
          <w:rFonts w:hint="eastAsia" w:ascii="仿宋" w:hAnsi="仿宋" w:eastAsia="仿宋"/>
          <w:sz w:val="28"/>
          <w:szCs w:val="28"/>
        </w:rPr>
        <w:t xml:space="preserve">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8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85"/>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85"/>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8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8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85"/>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5"/>
        <w:spacing w:line="520" w:lineRule="exact"/>
        <w:rPr>
          <w:rFonts w:hint="eastAsia" w:ascii="仿宋" w:hAnsi="仿宋" w:eastAsia="仿宋"/>
          <w:b/>
          <w:sz w:val="32"/>
          <w:szCs w:val="32"/>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85"/>
        <w:rPr>
          <w:rFonts w:hint="eastAsia" w:ascii="仿宋" w:hAnsi="仿宋" w:eastAsia="仿宋" w:cs="仿宋"/>
          <w:color w:val="000000"/>
          <w:sz w:val="28"/>
          <w:szCs w:val="28"/>
        </w:rPr>
      </w:pPr>
      <w:r>
        <w:rPr>
          <w:rFonts w:hint="eastAsia" w:ascii="仿宋" w:hAnsi="仿宋" w:eastAsia="仿宋"/>
          <w:b/>
          <w:sz w:val="32"/>
          <w:szCs w:val="32"/>
        </w:rPr>
        <w:br w:type="page" w:clear="all"/>
      </w:r>
      <w:r>
        <w:rPr>
          <w:rFonts w:hint="eastAsia" w:ascii="仿宋" w:hAnsi="仿宋" w:eastAsia="仿宋" w:cs="仿宋"/>
          <w:b/>
          <w:color w:val="000000"/>
          <w:sz w:val="32"/>
          <w:szCs w:val="32"/>
        </w:rPr>
        <w:t xml:space="preserve">示范格式四</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685"/>
        <w:ind w:left="-359" w:firstLine="357"/>
        <w:jc w:val="center"/>
        <w:spacing w:line="600" w:lineRule="exact"/>
        <w:rPr>
          <w:rFonts w:hint="eastAsia" w:ascii="仿宋" w:hAnsi="仿宋" w:eastAsia="仿宋" w:cs="仿宋"/>
          <w:b/>
          <w:color w:val="000000"/>
          <w:sz w:val="32"/>
        </w:rPr>
      </w:pPr>
      <w:r>
        <w:rPr>
          <w:rFonts w:hint="eastAsia" w:ascii="仿宋" w:hAnsi="仿宋" w:eastAsia="仿宋" w:cs="仿宋"/>
          <w:b/>
          <w:color w:val="000000"/>
          <w:sz w:val="32"/>
        </w:rPr>
        <w:t xml:space="preserve">承诺书</w:t>
      </w:r>
      <w:r>
        <w:rPr>
          <w:rFonts w:hint="eastAsia" w:ascii="仿宋" w:hAnsi="仿宋" w:eastAsia="仿宋" w:cs="仿宋"/>
          <w:b/>
          <w:color w:val="000000"/>
          <w:sz w:val="32"/>
        </w:rPr>
      </w:r>
      <w:r/>
    </w:p>
    <w:p>
      <w:pPr>
        <w:pStyle w:val="685"/>
        <w:ind w:left="-359" w:firstLine="357"/>
        <w:spacing w:line="600" w:lineRule="exact"/>
        <w:rPr>
          <w:rFonts w:hint="eastAsia" w:ascii="仿宋" w:hAnsi="仿宋" w:eastAsia="仿宋" w:cs="仿宋"/>
          <w:b/>
          <w:color w:val="000000"/>
          <w:sz w:val="32"/>
        </w:rPr>
      </w:pPr>
      <w:r>
        <w:rPr>
          <w:rFonts w:hint="eastAsia" w:ascii="仿宋" w:hAnsi="仿宋" w:eastAsia="仿宋" w:cs="仿宋"/>
          <w:b/>
          <w:color w:val="000000"/>
          <w:sz w:val="32"/>
        </w:rPr>
      </w:r>
      <w:r/>
    </w:p>
    <w:p>
      <w:pPr>
        <w:pStyle w:val="685"/>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我单位符合下列要求：</w:t>
      </w:r>
      <w:r>
        <w:rPr>
          <w:rFonts w:hint="eastAsia" w:ascii="仿宋" w:hAnsi="仿宋" w:eastAsia="仿宋" w:cs="仿宋"/>
          <w:color w:val="000000"/>
          <w:sz w:val="28"/>
          <w:szCs w:val="28"/>
        </w:rPr>
      </w:r>
      <w:r/>
    </w:p>
    <w:p>
      <w:pPr>
        <w:pStyle w:val="685"/>
        <w:numPr>
          <w:ilvl w:val="0"/>
          <w:numId w:val="7"/>
        </w:numPr>
        <w:ind w:firstLine="56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投标人单位负责人为同一人或者存在直接控股、管理关系的不同投标人，不得同时参加同一合同项下的政府采购活动。</w:t>
      </w:r>
      <w:r>
        <w:rPr>
          <w:rFonts w:hint="eastAsia" w:ascii="仿宋" w:hAnsi="仿宋" w:eastAsia="仿宋" w:cs="仿宋"/>
          <w:color w:val="000000"/>
          <w:sz w:val="28"/>
          <w:szCs w:val="28"/>
        </w:rPr>
      </w:r>
      <w:r/>
    </w:p>
    <w:p>
      <w:pPr>
        <w:pStyle w:val="685"/>
        <w:numPr>
          <w:ilvl w:val="0"/>
          <w:numId w:val="7"/>
        </w:numPr>
        <w:ind w:firstLine="56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凡为采购项目提供整体设计、规范编制或者项目管理、监理、检测等服务的投标人，不得再参加本项目的采购活动。</w:t>
      </w:r>
      <w:r>
        <w:rPr>
          <w:rFonts w:hint="eastAsia" w:ascii="仿宋" w:hAnsi="仿宋" w:eastAsia="仿宋" w:cs="仿宋"/>
          <w:color w:val="000000"/>
          <w:sz w:val="28"/>
          <w:szCs w:val="28"/>
        </w:rPr>
      </w:r>
      <w:r/>
    </w:p>
    <w:p>
      <w:pPr>
        <w:pStyle w:val="685"/>
        <w:numPr>
          <w:ilvl w:val="0"/>
          <w:numId w:val="7"/>
        </w:numPr>
        <w:ind w:firstLine="56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我单位未被“信用中国”网站（www.creditchina.gov.cn）、“中国政府采购网”（www.ccgp.gov.cn）列入失信被执行人、重大税收违法案件当事人名单、政府采购严重违法失信行为记录名单。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sz w:val="28"/>
          <w:szCs w:val="28"/>
        </w:rPr>
      </w:r>
      <w:r/>
    </w:p>
    <w:p>
      <w:pPr>
        <w:pStyle w:val="685"/>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5"/>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5"/>
        <w:ind w:firstLine="560"/>
        <w:jc w:val="left"/>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特此声明！</w:t>
      </w:r>
      <w:r>
        <w:rPr>
          <w:rFonts w:hint="eastAsia" w:ascii="仿宋" w:hAnsi="仿宋" w:eastAsia="仿宋" w:cs="仿宋"/>
          <w:color w:val="000000"/>
          <w:sz w:val="28"/>
          <w:szCs w:val="28"/>
        </w:rPr>
      </w:r>
      <w:r/>
    </w:p>
    <w:p>
      <w:pPr>
        <w:pStyle w:val="966"/>
        <w:ind w:firstLine="643"/>
        <w:jc w:val="left"/>
        <w:spacing w:line="52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66"/>
        <w:ind w:firstLine="643"/>
        <w:jc w:val="left"/>
        <w:spacing w:line="52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685"/>
        <w:jc w:val="right"/>
        <w:spacing w:line="640" w:lineRule="exact"/>
        <w:rPr>
          <w:rFonts w:hint="eastAsia" w:ascii="仿宋" w:hAnsi="仿宋" w:eastAsia="仿宋" w:cs="仿宋"/>
          <w:color w:val="000000"/>
          <w:sz w:val="28"/>
          <w:szCs w:val="28"/>
          <w:lang w:val="zh-CN"/>
        </w:rPr>
      </w:pPr>
      <w:r>
        <w:rPr>
          <w:rFonts w:hint="eastAsia" w:ascii="仿宋" w:hAnsi="仿宋" w:eastAsia="仿宋"/>
          <w:color w:val="000000"/>
          <w:sz w:val="28"/>
          <w:szCs w:val="28"/>
        </w:rPr>
        <w:t xml:space="preserve">承诺人</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u w:val="single"/>
          <w:lang w:val="zh-CN"/>
        </w:rPr>
        <w:t xml:space="preserve">（电子签章）</w:t>
      </w:r>
      <w:r>
        <w:rPr>
          <w:rFonts w:hint="eastAsia" w:ascii="仿宋" w:hAnsi="仿宋" w:eastAsia="仿宋" w:cs="仿宋"/>
          <w:color w:val="000000"/>
          <w:sz w:val="28"/>
          <w:szCs w:val="28"/>
          <w:lang w:val="zh-CN"/>
        </w:rPr>
      </w:r>
      <w:r/>
    </w:p>
    <w:p>
      <w:pPr>
        <w:pStyle w:val="685"/>
        <w:jc w:val="right"/>
        <w:spacing w:line="64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color w:val="000000"/>
          <w:sz w:val="28"/>
          <w:szCs w:val="28"/>
          <w:lang w:val="zh-CN"/>
        </w:rPr>
      </w:r>
      <w:r/>
    </w:p>
    <w:p>
      <w:pPr>
        <w:pStyle w:val="685"/>
        <w:ind w:firstLine="565"/>
        <w:spacing w:line="64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r>
      <w:r/>
    </w:p>
    <w:p>
      <w:pPr>
        <w:pStyle w:val="685"/>
        <w:rPr>
          <w:rFonts w:hint="eastAsia" w:ascii="仿宋" w:hAnsi="仿宋" w:eastAsia="仿宋"/>
          <w:sz w:val="28"/>
          <w:szCs w:val="28"/>
        </w:rPr>
      </w:pPr>
      <w:r>
        <w:rPr>
          <w:rFonts w:hint="eastAsia" w:ascii="仿宋" w:hAnsi="仿宋" w:eastAsia="仿宋"/>
          <w:b/>
          <w:sz w:val="32"/>
          <w:szCs w:val="32"/>
        </w:rPr>
        <w:t xml:space="preserve">示范格式五</w:t>
      </w:r>
      <w:r>
        <w:rPr>
          <w:rFonts w:hint="eastAsia" w:ascii="仿宋" w:hAnsi="仿宋" w:eastAsia="仿宋"/>
          <w:sz w:val="28"/>
          <w:szCs w:val="28"/>
        </w:rPr>
        <w:t xml:space="preserve">                                           </w:t>
      </w:r>
      <w:r>
        <w:rPr>
          <w:rFonts w:hint="eastAsia" w:ascii="仿宋" w:hAnsi="仿宋" w:eastAsia="仿宋"/>
          <w:sz w:val="28"/>
          <w:szCs w:val="28"/>
        </w:rPr>
      </w:r>
      <w:r/>
    </w:p>
    <w:p>
      <w:pPr>
        <w:pStyle w:val="685"/>
        <w:jc w:val="center"/>
        <w:rPr>
          <w:rFonts w:hint="eastAsia" w:ascii="仿宋" w:hAnsi="仿宋" w:eastAsia="仿宋"/>
          <w:b/>
          <w:bCs/>
          <w:sz w:val="32"/>
          <w:szCs w:val="32"/>
        </w:rPr>
      </w:pPr>
      <w:r>
        <w:rPr>
          <w:rFonts w:hint="eastAsia" w:ascii="仿宋" w:hAnsi="仿宋" w:eastAsia="仿宋"/>
          <w:b/>
          <w:bCs/>
          <w:sz w:val="32"/>
          <w:szCs w:val="32"/>
        </w:rPr>
        <w:t xml:space="preserve">企业声明函（服务类）</w:t>
      </w:r>
      <w:r>
        <w:rPr>
          <w:rFonts w:hint="eastAsia" w:ascii="仿宋" w:hAnsi="仿宋" w:eastAsia="仿宋"/>
          <w:b/>
          <w:bCs/>
          <w:sz w:val="32"/>
          <w:szCs w:val="32"/>
        </w:rPr>
      </w:r>
      <w:r/>
    </w:p>
    <w:p>
      <w:pPr>
        <w:pStyle w:val="873"/>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致淮安市医疗保障局:</w:t>
      </w:r>
      <w:r>
        <w:rPr>
          <w:rFonts w:hint="eastAsia" w:ascii="仿宋" w:hAnsi="仿宋" w:eastAsia="仿宋"/>
          <w:bCs/>
          <w:color w:val="000000"/>
          <w:sz w:val="28"/>
          <w:szCs w:val="28"/>
        </w:rPr>
      </w:r>
      <w:r/>
    </w:p>
    <w:p>
      <w:pPr>
        <w:pStyle w:val="873"/>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sz w:val="28"/>
          <w:szCs w:val="28"/>
        </w:rPr>
      </w:r>
      <w:r/>
    </w:p>
    <w:p>
      <w:pPr>
        <w:pStyle w:val="873"/>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u w:val="single"/>
        </w:rPr>
        <w:t xml:space="preserve"> （标的名称） </w:t>
      </w:r>
      <w:r>
        <w:rPr>
          <w:rFonts w:hint="eastAsia" w:ascii="仿宋" w:hAnsi="仿宋" w:eastAsia="仿宋"/>
          <w:bCs/>
          <w:sz w:val="28"/>
          <w:szCs w:val="28"/>
        </w:rPr>
        <w:t xml:space="preserve">，属于（采购文件中明确的所属行业）；承接企业为（企业名称），从业人员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rPr>
          <w:rFonts w:hint="eastAsia" w:ascii="仿宋" w:hAnsi="仿宋" w:eastAsia="仿宋"/>
          <w:bCs/>
          <w:sz w:val="28"/>
          <w:szCs w:val="28"/>
        </w:rPr>
      </w:r>
      <w:r/>
    </w:p>
    <w:p>
      <w:pPr>
        <w:pStyle w:val="873"/>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 </w:t>
      </w:r>
      <w:r>
        <w:rPr>
          <w:rFonts w:hint="eastAsia" w:ascii="仿宋" w:hAnsi="仿宋" w:eastAsia="仿宋"/>
          <w:bCs/>
          <w:sz w:val="28"/>
          <w:szCs w:val="28"/>
          <w:u w:val="single"/>
        </w:rPr>
        <w:t xml:space="preserve">（标的名称） </w:t>
      </w:r>
      <w:r>
        <w:rPr>
          <w:rFonts w:hint="eastAsia" w:ascii="仿宋" w:hAnsi="仿宋" w:eastAsia="仿宋"/>
          <w:bCs/>
          <w:sz w:val="28"/>
          <w:szCs w:val="28"/>
        </w:rPr>
        <w:t xml:space="preserve">，属于（采购文件中明确的所属行业）；承接企业为（企业名称），从业人员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rPr>
          <w:rFonts w:hint="eastAsia" w:ascii="仿宋" w:hAnsi="仿宋" w:eastAsia="仿宋"/>
          <w:bCs/>
          <w:sz w:val="28"/>
          <w:szCs w:val="28"/>
        </w:rPr>
      </w:r>
      <w:r/>
    </w:p>
    <w:p>
      <w:pPr>
        <w:pStyle w:val="873"/>
        <w:ind w:firstLine="560"/>
        <w:spacing w:line="520" w:lineRule="exact"/>
        <w:rPr>
          <w:rFonts w:hint="eastAsia" w:ascii="仿宋" w:hAnsi="仿宋" w:eastAsia="仿宋"/>
          <w:bCs/>
          <w:sz w:val="28"/>
          <w:szCs w:val="28"/>
        </w:rPr>
      </w:pPr>
      <w:r>
        <w:rPr>
          <w:rFonts w:ascii="仿宋" w:hAnsi="仿宋" w:eastAsia="仿宋" w:cs="Arial"/>
          <w:bCs/>
          <w:sz w:val="28"/>
          <w:szCs w:val="28"/>
        </w:rPr>
        <w:t xml:space="preserve">……</w:t>
      </w:r>
      <w:r>
        <w:rPr>
          <w:rFonts w:hint="eastAsia" w:ascii="仿宋" w:hAnsi="仿宋" w:eastAsia="仿宋"/>
          <w:bCs/>
          <w:sz w:val="28"/>
          <w:szCs w:val="28"/>
        </w:rPr>
      </w:r>
      <w:r/>
    </w:p>
    <w:p>
      <w:pPr>
        <w:pStyle w:val="873"/>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rPr>
          <w:rFonts w:hint="eastAsia" w:ascii="仿宋" w:hAnsi="仿宋" w:eastAsia="仿宋"/>
          <w:bCs/>
          <w:sz w:val="28"/>
          <w:szCs w:val="28"/>
        </w:rPr>
      </w:r>
      <w:r/>
    </w:p>
    <w:p>
      <w:pPr>
        <w:pStyle w:val="873"/>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rPr>
          <w:rFonts w:hint="eastAsia" w:ascii="仿宋" w:hAnsi="仿宋" w:eastAsia="仿宋"/>
          <w:bCs/>
          <w:sz w:val="28"/>
          <w:szCs w:val="28"/>
        </w:rPr>
      </w:r>
      <w:r/>
    </w:p>
    <w:p>
      <w:pPr>
        <w:pStyle w:val="87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8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3"/>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73"/>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r>
      <w:r/>
    </w:p>
    <w:p>
      <w:pPr>
        <w:pStyle w:val="873"/>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873"/>
        <w:ind w:firstLine="0"/>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rPr>
          <w:rFonts w:hint="eastAsia" w:ascii="仿宋" w:hAnsi="仿宋" w:eastAsia="仿宋"/>
          <w:b/>
          <w:sz w:val="32"/>
          <w:szCs w:val="32"/>
          <w:lang w:eastAsia="zh-CN"/>
        </w:rPr>
      </w:r>
      <w:r/>
    </w:p>
    <w:p>
      <w:pPr>
        <w:pStyle w:val="685"/>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73"/>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致淮安市医疗保障局:</w:t>
      </w:r>
      <w:r>
        <w:rPr>
          <w:rFonts w:hint="eastAsia" w:ascii="仿宋" w:hAnsi="仿宋" w:eastAsia="仿宋"/>
          <w:bCs/>
          <w:color w:val="000000"/>
          <w:sz w:val="28"/>
          <w:szCs w:val="28"/>
        </w:rPr>
      </w:r>
      <w:r/>
    </w:p>
    <w:p>
      <w:pPr>
        <w:pStyle w:val="87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sz w:val="28"/>
          <w:szCs w:val="28"/>
        </w:rPr>
      </w:r>
      <w:r/>
    </w:p>
    <w:p>
      <w:pPr>
        <w:pStyle w:val="873"/>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sz w:val="28"/>
          <w:szCs w:val="28"/>
        </w:rPr>
      </w:r>
      <w:r/>
    </w:p>
    <w:p>
      <w:pPr>
        <w:pStyle w:val="873"/>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sz w:val="28"/>
          <w:szCs w:val="28"/>
        </w:rPr>
      </w:r>
      <w:r/>
    </w:p>
    <w:p>
      <w:pPr>
        <w:pStyle w:val="873"/>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rPr>
          <w:rFonts w:hint="eastAsia" w:ascii="仿宋" w:hAnsi="仿宋" w:eastAsia="仿宋"/>
          <w:bCs/>
          <w:sz w:val="28"/>
          <w:szCs w:val="28"/>
        </w:rPr>
      </w:r>
      <w:r/>
    </w:p>
    <w:p>
      <w:pPr>
        <w:pStyle w:val="873"/>
        <w:ind w:firstLine="560"/>
        <w:spacing w:line="640" w:lineRule="exact"/>
        <w:rPr>
          <w:rFonts w:ascii="仿宋" w:hAnsi="仿宋" w:eastAsia="仿宋"/>
          <w:sz w:val="28"/>
          <w:szCs w:val="28"/>
        </w:rPr>
      </w:pPr>
      <w:r>
        <w:rPr>
          <w:rFonts w:ascii="仿宋" w:hAnsi="仿宋" w:eastAsia="仿宋"/>
          <w:sz w:val="28"/>
          <w:szCs w:val="28"/>
        </w:rPr>
      </w:r>
      <w:r/>
    </w:p>
    <w:p>
      <w:pPr>
        <w:pStyle w:val="68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5"/>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方正仿宋简体">
    <w:panose1 w:val="020B0503020202020204"/>
  </w:font>
  <w:font w:name="Constantia">
    <w:panose1 w:val="02030602050306030303"/>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华文彩云">
    <w:panose1 w:val="0201080004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10"/>
      </w:rPr>
      <w:framePr w:wrap="around" w:vAnchor="text" w:hAnchor="margin" w:xAlign="center" w:y="1"/>
    </w:pPr>
    <w:r>
      <w:fldChar w:fldCharType="begin"/>
    </w:r>
    <w:r>
      <w:rPr>
        <w:rStyle w:val="910"/>
      </w:rPr>
      <w:instrText xml:space="preserve">PAGE  </w:instrText>
    </w:r>
    <w:r>
      <w:fldChar w:fldCharType="separate"/>
    </w:r>
    <w:r>
      <w:fldChar w:fldCharType="end"/>
    </w:r>
    <w:r>
      <w:rPr>
        <w:rStyle w:val="910"/>
      </w:rPr>
    </w:r>
    <w:r/>
  </w:p>
  <w:p>
    <w:pPr>
      <w:pStyle w:val="8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4153" w:leader="none"/>
                              <w:tab w:val="clear" w:pos="8306" w:leader="none"/>
                            </w:tabs>
                          </w:pPr>
                          <w:r>
                            <w:t xml:space="preserve">— </w:t>
                          </w:r>
                          <w:r>
                            <w:fldChar w:fldCharType="begin"/>
                          </w:r>
                          <w:r>
                            <w:instrText xml:space="preserve"> PAGE  \* MERGEFORMAT </w:instrText>
                          </w:r>
                          <w:r>
                            <w:fldChar w:fldCharType="separate"/>
                          </w:r>
                          <w:r>
                            <w:t xml:space="preserve">26</w:t>
                          </w:r>
                          <w:r>
                            <w:fldChar w:fldCharType="end"/>
                          </w:r>
                          <w:r>
                            <w:t xml:space="preserve"> —</w:t>
                          </w:r>
                          <w:r/>
                        </w:p>
                        <w:p>
                          <w:pPr>
                            <w:pStyle w:val="685"/>
                          </w:pPr>
                          <w:r/>
                          <w:r/>
                        </w:p>
                        <w:p>
                          <w:pPr>
                            <w:pStyle w:val="6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t xml:space="preserve">— </w:t>
                    </w:r>
                    <w:r>
                      <w:fldChar w:fldCharType="begin"/>
                    </w:r>
                    <w:r>
                      <w:instrText xml:space="preserve"> PAGE  \* MERGEFORMAT </w:instrText>
                    </w:r>
                    <w:r>
                      <w:fldChar w:fldCharType="separate"/>
                    </w:r>
                    <w:r>
                      <w:t xml:space="preserve">26</w:t>
                    </w:r>
                    <w:r>
                      <w:fldChar w:fldCharType="end"/>
                    </w:r>
                    <w:r>
                      <w:t xml:space="preserve"> —</w:t>
                    </w:r>
                    <w:r/>
                  </w:p>
                  <w:p>
                    <w:pPr>
                      <w:pStyle w:val="685"/>
                    </w:pPr>
                    <w:r/>
                    <w:r/>
                  </w:p>
                  <w:p>
                    <w:pPr>
                      <w:pStyle w:val="6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85"/>
      </w:pPr>
      <w:rPr>
        <w:rFonts w:hint="eastAsia"/>
      </w:r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abstractNum w:abstractNumId="2">
    <w:multiLevelType w:val="hybridMultilevel"/>
    <w:lvl w:ilvl="0">
      <w:start w:val="1"/>
      <w:numFmt w:val="chineseCountingThousand"/>
      <w:pStyle w:val="943"/>
      <w:isLgl w:val="false"/>
      <w:suff w:val="tab"/>
      <w:lvlText w:val="%1、"/>
      <w:lvlJc w:val="left"/>
      <w:pPr>
        <w:pStyle w:val="685"/>
        <w:ind w:left="420" w:hanging="420"/>
        <w:tabs>
          <w:tab w:val="num" w:pos="420" w:leader="none"/>
        </w:tabs>
      </w:pPr>
      <w:rPr>
        <w:rFonts w:hint="eastAsia"/>
        <w:b/>
        <w:i w:val="0"/>
      </w:rPr>
    </w:lvl>
    <w:lvl w:ilvl="1">
      <w:start w:val="1"/>
      <w:numFmt w:val="lowerLetter"/>
      <w:isLgl w:val="false"/>
      <w:suff w:val="tab"/>
      <w:lvlText w:val="%2)"/>
      <w:lvlJc w:val="left"/>
      <w:pPr>
        <w:pStyle w:val="685"/>
        <w:ind w:left="840" w:hanging="420"/>
        <w:tabs>
          <w:tab w:val="num" w:pos="840" w:leader="none"/>
        </w:tabs>
      </w:pPr>
    </w:lvl>
    <w:lvl w:ilvl="2">
      <w:start w:val="1"/>
      <w:numFmt w:val="lowerRoman"/>
      <w:isLgl w:val="false"/>
      <w:suff w:val="tab"/>
      <w:lvlText w:val="%3."/>
      <w:lvlJc w:val="right"/>
      <w:pPr>
        <w:pStyle w:val="685"/>
        <w:ind w:left="1260" w:hanging="420"/>
        <w:tabs>
          <w:tab w:val="num" w:pos="1260" w:leader="none"/>
        </w:tabs>
      </w:pPr>
    </w:lvl>
    <w:lvl w:ilvl="3">
      <w:start w:val="1"/>
      <w:numFmt w:val="decimal"/>
      <w:isLgl w:val="false"/>
      <w:suff w:val="tab"/>
      <w:lvlText w:val="%4."/>
      <w:lvlJc w:val="left"/>
      <w:pPr>
        <w:pStyle w:val="685"/>
        <w:ind w:left="1680" w:hanging="420"/>
        <w:tabs>
          <w:tab w:val="num" w:pos="1680" w:leader="none"/>
        </w:tabs>
      </w:pPr>
    </w:lvl>
    <w:lvl w:ilvl="4">
      <w:start w:val="1"/>
      <w:numFmt w:val="lowerLetter"/>
      <w:isLgl w:val="false"/>
      <w:suff w:val="tab"/>
      <w:lvlText w:val="%5)"/>
      <w:lvlJc w:val="left"/>
      <w:pPr>
        <w:pStyle w:val="685"/>
        <w:ind w:left="2100" w:hanging="420"/>
        <w:tabs>
          <w:tab w:val="num" w:pos="2100" w:leader="none"/>
        </w:tabs>
      </w:pPr>
    </w:lvl>
    <w:lvl w:ilvl="5">
      <w:start w:val="1"/>
      <w:numFmt w:val="lowerRoman"/>
      <w:isLgl w:val="false"/>
      <w:suff w:val="tab"/>
      <w:lvlText w:val="%6."/>
      <w:lvlJc w:val="right"/>
      <w:pPr>
        <w:pStyle w:val="685"/>
        <w:ind w:left="2520" w:hanging="420"/>
        <w:tabs>
          <w:tab w:val="num" w:pos="2520" w:leader="none"/>
        </w:tabs>
      </w:pPr>
    </w:lvl>
    <w:lvl w:ilvl="6">
      <w:start w:val="1"/>
      <w:numFmt w:val="decimal"/>
      <w:isLgl w:val="false"/>
      <w:suff w:val="tab"/>
      <w:lvlText w:val="%7."/>
      <w:lvlJc w:val="left"/>
      <w:pPr>
        <w:pStyle w:val="685"/>
        <w:ind w:left="2940" w:hanging="420"/>
        <w:tabs>
          <w:tab w:val="num" w:pos="2940" w:leader="none"/>
        </w:tabs>
      </w:pPr>
    </w:lvl>
    <w:lvl w:ilvl="7">
      <w:start w:val="1"/>
      <w:numFmt w:val="lowerLetter"/>
      <w:isLgl w:val="false"/>
      <w:suff w:val="tab"/>
      <w:lvlText w:val="%8)"/>
      <w:lvlJc w:val="left"/>
      <w:pPr>
        <w:pStyle w:val="685"/>
        <w:ind w:left="3360" w:hanging="420"/>
        <w:tabs>
          <w:tab w:val="num" w:pos="3360" w:leader="none"/>
        </w:tabs>
      </w:pPr>
    </w:lvl>
    <w:lvl w:ilvl="8">
      <w:start w:val="1"/>
      <w:numFmt w:val="lowerRoman"/>
      <w:isLgl w:val="false"/>
      <w:suff w:val="tab"/>
      <w:lvlText w:val="%9."/>
      <w:lvlJc w:val="right"/>
      <w:pPr>
        <w:pStyle w:val="685"/>
        <w:ind w:left="3780" w:hanging="420"/>
        <w:tabs>
          <w:tab w:val="num" w:pos="3780" w:leader="none"/>
        </w:tabs>
      </w:pPr>
    </w:lvl>
  </w:abstractNum>
  <w:abstractNum w:abstractNumId="3">
    <w:multiLevelType w:val="hybridMultilevel"/>
    <w:lvl w:ilvl="0">
      <w:start w:val="2"/>
      <w:numFmt w:val="decimal"/>
      <w:isLgl w:val="false"/>
      <w:suff w:val="nothing"/>
      <w:lvlText w:val="%1、"/>
      <w:lvlJc w:val="left"/>
      <w:pPr>
        <w:pStyle w:val="685"/>
      </w:p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abstractNum w:abstractNumId="4">
    <w:multiLevelType w:val="hybridMultilevel"/>
    <w:lvl w:ilvl="0">
      <w:start w:val="1"/>
      <w:numFmt w:val="chineseCountingThousand"/>
      <w:pStyle w:val="953"/>
      <w:isLgl w:val="false"/>
      <w:suff w:val="nothing"/>
      <w:lvlText w:val="第%1章"/>
      <w:lvlJc w:val="left"/>
      <w:pPr>
        <w:pStyle w:val="685"/>
        <w:ind w:left="640" w:firstLine="0"/>
      </w:pPr>
      <w:rPr>
        <w:rFonts w:hint="eastAsia"/>
      </w:rPr>
    </w:lvl>
    <w:lvl w:ilvl="1">
      <w:start w:val="1"/>
      <w:numFmt w:val="decimal"/>
      <w:isLgl w:val="false"/>
      <w:suff w:val="nothing"/>
      <w:lvlText w:val=""/>
      <w:lvlJc w:val="left"/>
      <w:pPr>
        <w:pStyle w:val="685"/>
        <w:ind w:left="640" w:firstLine="0"/>
      </w:pPr>
      <w:rPr>
        <w:rFonts w:hint="eastAsia"/>
      </w:rPr>
    </w:lvl>
    <w:lvl w:ilvl="2">
      <w:start w:val="1"/>
      <w:numFmt w:val="decimal"/>
      <w:isLgl w:val="false"/>
      <w:suff w:val="nothing"/>
      <w:lvlText w:val=""/>
      <w:lvlJc w:val="left"/>
      <w:pPr>
        <w:pStyle w:val="685"/>
        <w:ind w:left="640" w:firstLine="0"/>
      </w:pPr>
      <w:rPr>
        <w:rFonts w:hint="eastAsia"/>
      </w:rPr>
    </w:lvl>
    <w:lvl w:ilvl="3">
      <w:start w:val="1"/>
      <w:numFmt w:val="decimal"/>
      <w:isLgl w:val="false"/>
      <w:suff w:val="nothing"/>
      <w:lvlText w:val=""/>
      <w:lvlJc w:val="left"/>
      <w:pPr>
        <w:pStyle w:val="685"/>
        <w:ind w:left="640" w:firstLine="0"/>
      </w:pPr>
      <w:rPr>
        <w:rFonts w:hint="eastAsia"/>
      </w:rPr>
    </w:lvl>
    <w:lvl w:ilvl="4">
      <w:start w:val="1"/>
      <w:numFmt w:val="decimal"/>
      <w:isLgl w:val="false"/>
      <w:suff w:val="nothing"/>
      <w:lvlText w:val=""/>
      <w:lvlJc w:val="left"/>
      <w:pPr>
        <w:pStyle w:val="685"/>
        <w:ind w:left="640" w:firstLine="0"/>
      </w:pPr>
      <w:rPr>
        <w:rFonts w:hint="eastAsia"/>
      </w:rPr>
    </w:lvl>
    <w:lvl w:ilvl="5">
      <w:start w:val="1"/>
      <w:numFmt w:val="decimal"/>
      <w:isLgl w:val="false"/>
      <w:suff w:val="nothing"/>
      <w:lvlText w:val=""/>
      <w:lvlJc w:val="left"/>
      <w:pPr>
        <w:pStyle w:val="685"/>
        <w:ind w:left="640" w:firstLine="0"/>
      </w:pPr>
      <w:rPr>
        <w:rFonts w:hint="eastAsia"/>
      </w:rPr>
    </w:lvl>
    <w:lvl w:ilvl="6">
      <w:start w:val="1"/>
      <w:numFmt w:val="decimal"/>
      <w:isLgl w:val="false"/>
      <w:suff w:val="nothing"/>
      <w:lvlText w:val=""/>
      <w:lvlJc w:val="left"/>
      <w:pPr>
        <w:pStyle w:val="685"/>
        <w:ind w:left="640" w:firstLine="0"/>
      </w:pPr>
      <w:rPr>
        <w:rFonts w:hint="eastAsia"/>
      </w:rPr>
    </w:lvl>
    <w:lvl w:ilvl="7">
      <w:start w:val="1"/>
      <w:numFmt w:val="decimal"/>
      <w:isLgl w:val="false"/>
      <w:suff w:val="nothing"/>
      <w:lvlText w:val=""/>
      <w:lvlJc w:val="left"/>
      <w:pPr>
        <w:pStyle w:val="685"/>
        <w:ind w:left="640" w:firstLine="0"/>
      </w:pPr>
      <w:rPr>
        <w:rFonts w:hint="eastAsia"/>
      </w:rPr>
    </w:lvl>
    <w:lvl w:ilvl="8">
      <w:start w:val="1"/>
      <w:numFmt w:val="decimal"/>
      <w:isLgl w:val="false"/>
      <w:suff w:val="nothing"/>
      <w:lvlText w:val=""/>
      <w:lvlJc w:val="left"/>
      <w:pPr>
        <w:pStyle w:val="685"/>
        <w:ind w:left="640" w:firstLine="0"/>
      </w:pPr>
      <w:rPr>
        <w:rFonts w:hint="eastAsia"/>
      </w:rPr>
    </w:lvl>
  </w:abstractNum>
  <w:abstractNum w:abstractNumId="5">
    <w:multiLevelType w:val="hybridMultilevel"/>
    <w:lvl w:ilvl="0">
      <w:start w:val="1"/>
      <w:numFmt w:val="decimal"/>
      <w:isLgl w:val="false"/>
      <w:suff w:val="nothing"/>
      <w:lvlText w:val="（%1）"/>
      <w:lvlJc w:val="left"/>
      <w:pPr>
        <w:pStyle w:val="685"/>
      </w:p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abstractNum w:abstractNumId="6">
    <w:multiLevelType w:val="hybridMultilevel"/>
    <w:lvl w:ilvl="0">
      <w:start w:val="2"/>
      <w:numFmt w:val="chineseCountingThousand"/>
      <w:pStyle w:val="949"/>
      <w:isLgl w:val="false"/>
      <w:suff w:val="nothing"/>
      <w:lvlText w:val="第%1部分"/>
      <w:lvlJc w:val="center"/>
      <w:pPr>
        <w:pStyle w:val="685"/>
        <w:ind w:left="432" w:firstLine="288"/>
      </w:pPr>
      <w:rPr>
        <w:rFonts w:hint="eastAsia"/>
        <w:sz w:val="28"/>
        <w:szCs w:val="28"/>
        <w:lang w:val="en-US"/>
      </w:rPr>
    </w:lvl>
    <w:lvl w:ilvl="1">
      <w:start w:val="1"/>
      <w:numFmt w:val="chineseCountingThousand"/>
      <w:isLgl w:val="false"/>
      <w:suff w:val="nothing"/>
      <w:lvlText w:val="%2、"/>
      <w:lvlJc w:val="left"/>
      <w:pPr>
        <w:pStyle w:val="685"/>
        <w:ind w:left="360" w:firstLine="0"/>
      </w:pPr>
      <w:rPr>
        <w:rFonts w:hint="eastAsia"/>
        <w:lang w:val="en-US"/>
      </w:rPr>
    </w:lvl>
    <w:lvl w:ilvl="2">
      <w:start w:val="1"/>
      <w:numFmt w:val="chineseCountingThousand"/>
      <w:isLgl w:val="false"/>
      <w:suff w:val="nothing"/>
      <w:lvlText w:val="(%3)"/>
      <w:lvlJc w:val="left"/>
      <w:pPr>
        <w:pStyle w:val="685"/>
        <w:ind w:left="0" w:firstLine="0"/>
      </w:pPr>
      <w:rPr>
        <w:rFonts w:hint="eastAsia"/>
      </w:rPr>
    </w:lvl>
    <w:lvl w:ilvl="3">
      <w:start w:val="1"/>
      <w:numFmt w:val="decimal"/>
      <w:isLgl w:val="false"/>
      <w:suff w:val="nothing"/>
      <w:lvlText w:val="%4、"/>
      <w:lvlJc w:val="left"/>
      <w:pPr>
        <w:pStyle w:val="685"/>
        <w:ind w:left="0" w:firstLine="0"/>
      </w:pPr>
      <w:rPr>
        <w:rFonts w:hint="eastAsia"/>
      </w:rPr>
    </w:lvl>
    <w:lvl w:ilvl="4">
      <w:start w:val="1"/>
      <w:numFmt w:val="upperLetter"/>
      <w:isLgl w:val="false"/>
      <w:suff w:val="nothing"/>
      <w:lvlText w:val="%5、"/>
      <w:lvlJc w:val="left"/>
      <w:pPr>
        <w:pStyle w:val="685"/>
        <w:ind w:left="0" w:firstLine="0"/>
      </w:pPr>
      <w:rPr>
        <w:rFonts w:hint="eastAsia"/>
      </w:rPr>
    </w:lvl>
    <w:lvl w:ilvl="5">
      <w:start w:val="1"/>
      <w:numFmt w:val="decimal"/>
      <w:isLgl w:val="false"/>
      <w:suff w:val="nothing"/>
      <w:lvlText w:val=""/>
      <w:lvlJc w:val="left"/>
      <w:pPr>
        <w:pStyle w:val="685"/>
        <w:ind w:left="0" w:firstLine="0"/>
      </w:pPr>
      <w:rPr>
        <w:rFonts w:hint="eastAsia"/>
      </w:rPr>
    </w:lvl>
    <w:lvl w:ilvl="6">
      <w:start w:val="1"/>
      <w:numFmt w:val="decimal"/>
      <w:isLgl w:val="false"/>
      <w:suff w:val="nothing"/>
      <w:lvlText w:val=""/>
      <w:lvlJc w:val="left"/>
      <w:pPr>
        <w:pStyle w:val="685"/>
        <w:ind w:left="0" w:firstLine="0"/>
      </w:pPr>
      <w:rPr>
        <w:rFonts w:hint="eastAsia"/>
      </w:rPr>
    </w:lvl>
    <w:lvl w:ilvl="7">
      <w:start w:val="1"/>
      <w:numFmt w:val="decimal"/>
      <w:isLgl w:val="false"/>
      <w:suff w:val="nothing"/>
      <w:lvlText w:val=""/>
      <w:lvlJc w:val="left"/>
      <w:pPr>
        <w:pStyle w:val="685"/>
        <w:ind w:left="0" w:firstLine="0"/>
      </w:pPr>
      <w:rPr>
        <w:rFonts w:hint="eastAsia"/>
      </w:rPr>
    </w:lvl>
    <w:lvl w:ilvl="8">
      <w:start w:val="1"/>
      <w:numFmt w:val="decimal"/>
      <w:isLgl w:val="false"/>
      <w:suff w:val="nothing"/>
      <w:lvlText w:val=""/>
      <w:lvlJc w:val="left"/>
      <w:pPr>
        <w:pStyle w:val="685"/>
        <w:ind w:left="0" w:firstLine="0"/>
      </w:pPr>
      <w:rPr>
        <w:rFonts w:hint="eastAsia"/>
      </w:rPr>
    </w:lvl>
  </w:abstractNum>
  <w:num w:numId="1">
    <w:abstractNumId w:val="2"/>
  </w:num>
  <w:num w:numId="2">
    <w:abstractNumId w:val="6"/>
  </w:num>
  <w:num w:numId="3">
    <w:abstractNumId w:val="4"/>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5"/>
    <w:link w:val="740"/>
    <w:uiPriority w:val="99"/>
    <w:unhideWhenUsed/>
    <w:pPr>
      <w:spacing w:after="0" w:line="240" w:lineRule="auto"/>
      <w:tabs>
        <w:tab w:val="center" w:pos="7143" w:leader="none"/>
        <w:tab w:val="right" w:pos="14287" w:leader="none"/>
      </w:tabs>
    </w:pPr>
  </w:style>
  <w:style w:type="paragraph" w:styleId="43">
    <w:name w:val="Footer"/>
    <w:basedOn w:val="685"/>
    <w:link w:val="743"/>
    <w:uiPriority w:val="99"/>
    <w:unhideWhenUsed/>
    <w:pPr>
      <w:spacing w:after="0" w:line="240" w:lineRule="auto"/>
      <w:tabs>
        <w:tab w:val="center" w:pos="7143" w:leader="none"/>
        <w:tab w:val="right" w:pos="14287" w:leader="none"/>
      </w:tabs>
    </w:pPr>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next w:val="685"/>
    <w:link w:val="685"/>
    <w:qFormat/>
    <w:pPr>
      <w:jc w:val="both"/>
      <w:widowControl w:val="off"/>
    </w:pPr>
    <w:rPr>
      <w:sz w:val="21"/>
      <w:szCs w:val="24"/>
      <w:lang w:val="en-US" w:eastAsia="zh-CN" w:bidi="ar-SA"/>
    </w:rPr>
  </w:style>
  <w:style w:type="character" w:styleId="686">
    <w:name w:val="默认段落字体"/>
    <w:next w:val="686"/>
    <w:link w:val="685"/>
    <w:uiPriority w:val="1"/>
    <w:unhideWhenUsed/>
  </w:style>
  <w:style w:type="table" w:styleId="687">
    <w:name w:val="普通表格"/>
    <w:next w:val="687"/>
    <w:link w:val="685"/>
    <w:uiPriority w:val="99"/>
    <w:unhideWhenUsed/>
    <w:tblPr/>
  </w:style>
  <w:style w:type="paragraph" w:styleId="688">
    <w:name w:val="目录 7"/>
    <w:basedOn w:val="685"/>
    <w:next w:val="685"/>
    <w:link w:val="685"/>
    <w:uiPriority w:val="39"/>
    <w:unhideWhenUsed/>
    <w:pPr>
      <w:ind w:left="1701" w:right="0" w:firstLine="0"/>
      <w:spacing w:after="57"/>
    </w:pPr>
  </w:style>
  <w:style w:type="paragraph" w:styleId="689">
    <w:name w:val="正文文本"/>
    <w:basedOn w:val="685"/>
    <w:next w:val="685"/>
    <w:link w:val="685"/>
    <w:qFormat/>
    <w:pPr>
      <w:spacing w:line="500" w:lineRule="exact"/>
      <w:tabs>
        <w:tab w:val="left" w:pos="2020" w:leader="none"/>
        <w:tab w:val="center" w:pos="4535" w:leader="none"/>
      </w:tabs>
      <w:outlineLvl w:val="0"/>
    </w:pPr>
    <w:rPr>
      <w:rFonts w:ascii="华文彩云" w:hAnsi="宋体" w:eastAsia="华文彩云"/>
      <w:bCs/>
      <w:color w:val="000000"/>
      <w:sz w:val="28"/>
      <w:szCs w:val="24"/>
    </w:rPr>
  </w:style>
  <w:style w:type="paragraph" w:styleId="690">
    <w:name w:val="目录 5"/>
    <w:basedOn w:val="685"/>
    <w:next w:val="685"/>
    <w:link w:val="685"/>
    <w:uiPriority w:val="39"/>
    <w:unhideWhenUsed/>
    <w:pPr>
      <w:ind w:left="1134" w:right="0" w:firstLine="0"/>
      <w:spacing w:after="57"/>
    </w:pPr>
  </w:style>
  <w:style w:type="paragraph" w:styleId="691">
    <w:name w:val="目录 3"/>
    <w:basedOn w:val="685"/>
    <w:next w:val="685"/>
    <w:link w:val="685"/>
    <w:uiPriority w:val="39"/>
    <w:unhideWhenUsed/>
    <w:pPr>
      <w:ind w:left="567" w:right="0" w:firstLine="0"/>
      <w:spacing w:after="57"/>
    </w:pPr>
  </w:style>
  <w:style w:type="paragraph" w:styleId="692">
    <w:name w:val="目录 8"/>
    <w:basedOn w:val="685"/>
    <w:next w:val="685"/>
    <w:link w:val="685"/>
    <w:uiPriority w:val="39"/>
    <w:unhideWhenUsed/>
    <w:pPr>
      <w:ind w:left="1984" w:right="0" w:firstLine="0"/>
      <w:spacing w:after="57"/>
    </w:pPr>
  </w:style>
  <w:style w:type="paragraph" w:styleId="693">
    <w:name w:val="尾注文本"/>
    <w:basedOn w:val="685"/>
    <w:next w:val="693"/>
    <w:link w:val="694"/>
    <w:uiPriority w:val="99"/>
    <w:unhideWhenUsed/>
    <w:pPr>
      <w:spacing w:after="0" w:line="240" w:lineRule="auto"/>
    </w:pPr>
    <w:rPr>
      <w:sz w:val="20"/>
      <w:szCs w:val="20"/>
    </w:rPr>
  </w:style>
  <w:style w:type="character" w:styleId="694">
    <w:name w:val="尾注文本 Char"/>
    <w:next w:val="694"/>
    <w:link w:val="693"/>
    <w:uiPriority w:val="99"/>
    <w:rPr>
      <w:sz w:val="20"/>
    </w:rPr>
  </w:style>
  <w:style w:type="paragraph" w:styleId="695">
    <w:name w:val="页脚"/>
    <w:basedOn w:val="685"/>
    <w:next w:val="695"/>
    <w:link w:val="696"/>
    <w:uiPriority w:val="99"/>
    <w:unhideWhenUsed/>
    <w:pPr>
      <w:jc w:val="left"/>
      <w:tabs>
        <w:tab w:val="center" w:pos="4153" w:leader="none"/>
        <w:tab w:val="right" w:pos="8306" w:leader="none"/>
      </w:tabs>
    </w:pPr>
    <w:rPr>
      <w:sz w:val="18"/>
      <w:szCs w:val="18"/>
    </w:rPr>
  </w:style>
  <w:style w:type="character" w:styleId="696">
    <w:name w:val="页脚 Char1"/>
    <w:next w:val="696"/>
    <w:link w:val="695"/>
    <w:uiPriority w:val="99"/>
    <w:semiHidden/>
    <w:rPr>
      <w:sz w:val="18"/>
      <w:szCs w:val="18"/>
    </w:rPr>
  </w:style>
  <w:style w:type="paragraph" w:styleId="697">
    <w:name w:val="页眉"/>
    <w:basedOn w:val="685"/>
    <w:next w:val="697"/>
    <w:link w:val="698"/>
    <w:uiPriority w:val="99"/>
    <w:unhideWhenUsed/>
    <w:pPr>
      <w:jc w:val="center"/>
      <w:tabs>
        <w:tab w:val="center" w:pos="4153" w:leader="none"/>
        <w:tab w:val="right" w:pos="8306" w:leader="none"/>
      </w:tabs>
      <w:pBdr>
        <w:bottom w:val="single" w:color="000000" w:sz="6" w:space="1"/>
      </w:pBdr>
    </w:pPr>
    <w:rPr>
      <w:sz w:val="18"/>
      <w:szCs w:val="18"/>
    </w:rPr>
  </w:style>
  <w:style w:type="character" w:styleId="698">
    <w:name w:val="页眉 Char1"/>
    <w:next w:val="698"/>
    <w:link w:val="697"/>
    <w:uiPriority w:val="99"/>
    <w:semiHidden/>
    <w:rPr>
      <w:sz w:val="18"/>
      <w:szCs w:val="18"/>
    </w:rPr>
  </w:style>
  <w:style w:type="paragraph" w:styleId="699">
    <w:name w:val="目录 1"/>
    <w:basedOn w:val="685"/>
    <w:next w:val="685"/>
    <w:link w:val="685"/>
    <w:uiPriority w:val="39"/>
    <w:unhideWhenUsed/>
    <w:pPr>
      <w:ind w:left="0" w:right="0" w:firstLine="0"/>
      <w:spacing w:after="57"/>
    </w:pPr>
  </w:style>
  <w:style w:type="paragraph" w:styleId="700">
    <w:name w:val="目录 4"/>
    <w:basedOn w:val="685"/>
    <w:next w:val="685"/>
    <w:link w:val="685"/>
    <w:uiPriority w:val="39"/>
    <w:unhideWhenUsed/>
    <w:pPr>
      <w:ind w:left="850" w:right="0" w:firstLine="0"/>
      <w:spacing w:after="57"/>
    </w:pPr>
  </w:style>
  <w:style w:type="paragraph" w:styleId="701">
    <w:name w:val="副标题"/>
    <w:basedOn w:val="685"/>
    <w:next w:val="685"/>
    <w:link w:val="702"/>
    <w:uiPriority w:val="11"/>
    <w:qFormat/>
    <w:pPr>
      <w:spacing w:before="200" w:after="200"/>
    </w:pPr>
    <w:rPr>
      <w:sz w:val="24"/>
    </w:rPr>
  </w:style>
  <w:style w:type="character" w:styleId="702">
    <w:name w:val="副标题 Char"/>
    <w:next w:val="702"/>
    <w:link w:val="701"/>
    <w:uiPriority w:val="11"/>
    <w:rPr>
      <w:sz w:val="24"/>
      <w:szCs w:val="24"/>
    </w:rPr>
  </w:style>
  <w:style w:type="paragraph" w:styleId="703">
    <w:name w:val="脚注文本"/>
    <w:basedOn w:val="685"/>
    <w:next w:val="703"/>
    <w:link w:val="704"/>
    <w:uiPriority w:val="99"/>
    <w:unhideWhenUsed/>
    <w:pPr>
      <w:spacing w:after="40" w:line="240" w:lineRule="auto"/>
    </w:pPr>
    <w:rPr>
      <w:sz w:val="18"/>
      <w:szCs w:val="20"/>
    </w:rPr>
  </w:style>
  <w:style w:type="character" w:styleId="704">
    <w:name w:val="脚注文本 Char"/>
    <w:next w:val="704"/>
    <w:link w:val="703"/>
    <w:uiPriority w:val="99"/>
    <w:rPr>
      <w:sz w:val="18"/>
    </w:rPr>
  </w:style>
  <w:style w:type="paragraph" w:styleId="705">
    <w:name w:val="目录 6"/>
    <w:basedOn w:val="685"/>
    <w:next w:val="685"/>
    <w:link w:val="685"/>
    <w:uiPriority w:val="39"/>
    <w:unhideWhenUsed/>
    <w:pPr>
      <w:ind w:left="1417" w:right="0" w:firstLine="0"/>
      <w:spacing w:after="57"/>
    </w:pPr>
  </w:style>
  <w:style w:type="paragraph" w:styleId="706">
    <w:name w:val="图表目录"/>
    <w:basedOn w:val="685"/>
    <w:next w:val="685"/>
    <w:link w:val="685"/>
    <w:uiPriority w:val="99"/>
    <w:unhideWhenUsed/>
    <w:pPr>
      <w:spacing w:after="0" w:afterAutospacing="0"/>
    </w:pPr>
  </w:style>
  <w:style w:type="paragraph" w:styleId="707">
    <w:name w:val="目录 2"/>
    <w:basedOn w:val="685"/>
    <w:next w:val="685"/>
    <w:link w:val="685"/>
    <w:uiPriority w:val="39"/>
    <w:unhideWhenUsed/>
    <w:pPr>
      <w:ind w:left="283" w:right="0" w:firstLine="0"/>
      <w:spacing w:after="57"/>
    </w:pPr>
  </w:style>
  <w:style w:type="paragraph" w:styleId="708">
    <w:name w:val="目录 9"/>
    <w:basedOn w:val="685"/>
    <w:next w:val="685"/>
    <w:link w:val="685"/>
    <w:uiPriority w:val="39"/>
    <w:unhideWhenUsed/>
    <w:pPr>
      <w:ind w:left="2268" w:right="0" w:firstLine="0"/>
      <w:spacing w:after="57"/>
    </w:pPr>
  </w:style>
  <w:style w:type="paragraph" w:styleId="709">
    <w:name w:val="标题"/>
    <w:basedOn w:val="685"/>
    <w:next w:val="685"/>
    <w:link w:val="710"/>
    <w:uiPriority w:val="10"/>
    <w:qFormat/>
    <w:pPr>
      <w:contextualSpacing/>
      <w:spacing w:before="300" w:after="200"/>
    </w:pPr>
    <w:rPr>
      <w:sz w:val="48"/>
      <w:szCs w:val="48"/>
    </w:rPr>
  </w:style>
  <w:style w:type="character" w:styleId="710">
    <w:name w:val="标题 Char"/>
    <w:next w:val="710"/>
    <w:link w:val="709"/>
    <w:uiPriority w:val="10"/>
    <w:rPr>
      <w:sz w:val="48"/>
      <w:szCs w:val="48"/>
    </w:rPr>
  </w:style>
  <w:style w:type="table" w:styleId="711">
    <w:name w:val="网格型"/>
    <w:next w:val="711"/>
    <w:link w:val="685"/>
    <w:uiPriority w:val="59"/>
    <w:rPr>
      <w:lang w:val="en-US" w:eastAsia="zh-CN" w:bidi="ar-SA"/>
    </w:rPr>
    <w:tblPr/>
  </w:style>
  <w:style w:type="character" w:styleId="712">
    <w:name w:val="尾注引用"/>
    <w:next w:val="712"/>
    <w:link w:val="685"/>
    <w:uiPriority w:val="99"/>
    <w:unhideWhenUsed/>
    <w:rPr>
      <w:vertAlign w:val="superscript"/>
    </w:rPr>
  </w:style>
  <w:style w:type="character" w:styleId="713">
    <w:name w:val="超链接"/>
    <w:next w:val="713"/>
    <w:link w:val="685"/>
    <w:uiPriority w:val="99"/>
    <w:unhideWhenUsed/>
    <w:rPr>
      <w:color w:val="0000ff"/>
      <w:u w:val="single"/>
    </w:rPr>
  </w:style>
  <w:style w:type="character" w:styleId="714">
    <w:name w:val="脚注引用"/>
    <w:next w:val="714"/>
    <w:link w:val="685"/>
    <w:uiPriority w:val="99"/>
    <w:unhideWhenUsed/>
    <w:rPr>
      <w:vertAlign w:val="superscript"/>
    </w:rPr>
  </w:style>
  <w:style w:type="paragraph" w:styleId="715">
    <w:name w:val="Heading 1"/>
    <w:basedOn w:val="685"/>
    <w:next w:val="685"/>
    <w:link w:val="716"/>
    <w:uiPriority w:val="9"/>
    <w:qFormat/>
    <w:pPr>
      <w:keepLines/>
      <w:keepNext/>
      <w:spacing w:before="480" w:after="200"/>
      <w:outlineLvl w:val="0"/>
    </w:pPr>
    <w:rPr>
      <w:rFonts w:ascii="Arial" w:hAnsi="Arial" w:eastAsia="Arial"/>
      <w:sz w:val="40"/>
      <w:szCs w:val="40"/>
    </w:rPr>
  </w:style>
  <w:style w:type="character" w:styleId="716">
    <w:name w:val="Heading 1 Char"/>
    <w:next w:val="716"/>
    <w:link w:val="715"/>
    <w:uiPriority w:val="9"/>
    <w:rPr>
      <w:rFonts w:ascii="Arial" w:hAnsi="Arial" w:eastAsia="Arial" w:cs="Arial"/>
      <w:sz w:val="40"/>
      <w:szCs w:val="40"/>
    </w:rPr>
  </w:style>
  <w:style w:type="paragraph" w:styleId="717">
    <w:name w:val="Heading 2"/>
    <w:basedOn w:val="685"/>
    <w:next w:val="685"/>
    <w:link w:val="718"/>
    <w:uiPriority w:val="9"/>
    <w:unhideWhenUsed/>
    <w:qFormat/>
    <w:pPr>
      <w:keepLines/>
      <w:keepNext/>
      <w:spacing w:before="360" w:after="200"/>
      <w:outlineLvl w:val="1"/>
    </w:pPr>
    <w:rPr>
      <w:rFonts w:ascii="Arial" w:hAnsi="Arial" w:eastAsia="Arial"/>
      <w:sz w:val="34"/>
      <w:szCs w:val="20"/>
    </w:rPr>
  </w:style>
  <w:style w:type="character" w:styleId="718">
    <w:name w:val="Heading 2 Char"/>
    <w:next w:val="718"/>
    <w:link w:val="717"/>
    <w:uiPriority w:val="9"/>
    <w:rPr>
      <w:rFonts w:ascii="Arial" w:hAnsi="Arial" w:eastAsia="Arial" w:cs="Arial"/>
      <w:sz w:val="34"/>
    </w:rPr>
  </w:style>
  <w:style w:type="paragraph" w:styleId="719">
    <w:name w:val="Heading 3"/>
    <w:basedOn w:val="685"/>
    <w:next w:val="685"/>
    <w:link w:val="720"/>
    <w:uiPriority w:val="9"/>
    <w:unhideWhenUsed/>
    <w:qFormat/>
    <w:pPr>
      <w:keepLines/>
      <w:keepNext/>
      <w:spacing w:before="320" w:after="200"/>
      <w:outlineLvl w:val="2"/>
    </w:pPr>
    <w:rPr>
      <w:rFonts w:ascii="Arial" w:hAnsi="Arial" w:eastAsia="Arial"/>
      <w:sz w:val="30"/>
      <w:szCs w:val="30"/>
    </w:rPr>
  </w:style>
  <w:style w:type="character" w:styleId="720">
    <w:name w:val="Heading 3 Char"/>
    <w:next w:val="720"/>
    <w:link w:val="719"/>
    <w:uiPriority w:val="9"/>
    <w:rPr>
      <w:rFonts w:ascii="Arial" w:hAnsi="Arial" w:eastAsia="Arial" w:cs="Arial"/>
      <w:sz w:val="30"/>
      <w:szCs w:val="30"/>
    </w:rPr>
  </w:style>
  <w:style w:type="paragraph" w:styleId="721">
    <w:name w:val="Heading 4"/>
    <w:basedOn w:val="685"/>
    <w:next w:val="685"/>
    <w:link w:val="722"/>
    <w:uiPriority w:val="9"/>
    <w:unhideWhenUsed/>
    <w:qFormat/>
    <w:pPr>
      <w:keepLines/>
      <w:keepNext/>
      <w:spacing w:before="320" w:after="200"/>
      <w:outlineLvl w:val="3"/>
    </w:pPr>
    <w:rPr>
      <w:rFonts w:ascii="Arial" w:hAnsi="Arial" w:eastAsia="Arial"/>
      <w:b/>
      <w:bCs/>
      <w:sz w:val="26"/>
      <w:szCs w:val="26"/>
    </w:rPr>
  </w:style>
  <w:style w:type="character" w:styleId="722">
    <w:name w:val="Heading 4 Char"/>
    <w:next w:val="722"/>
    <w:link w:val="721"/>
    <w:uiPriority w:val="9"/>
    <w:rPr>
      <w:rFonts w:ascii="Arial" w:hAnsi="Arial" w:eastAsia="Arial" w:cs="Arial"/>
      <w:b/>
      <w:bCs/>
      <w:sz w:val="26"/>
      <w:szCs w:val="26"/>
    </w:rPr>
  </w:style>
  <w:style w:type="paragraph" w:styleId="723">
    <w:name w:val="Heading 5"/>
    <w:basedOn w:val="685"/>
    <w:next w:val="685"/>
    <w:link w:val="724"/>
    <w:uiPriority w:val="9"/>
    <w:unhideWhenUsed/>
    <w:qFormat/>
    <w:pPr>
      <w:keepLines/>
      <w:keepNext/>
      <w:spacing w:before="320" w:after="200"/>
      <w:outlineLvl w:val="4"/>
    </w:pPr>
    <w:rPr>
      <w:rFonts w:ascii="Arial" w:hAnsi="Arial" w:eastAsia="Arial"/>
      <w:b/>
      <w:bCs/>
      <w:sz w:val="24"/>
    </w:rPr>
  </w:style>
  <w:style w:type="character" w:styleId="724">
    <w:name w:val="Heading 5 Char"/>
    <w:next w:val="724"/>
    <w:link w:val="723"/>
    <w:uiPriority w:val="9"/>
    <w:rPr>
      <w:rFonts w:ascii="Arial" w:hAnsi="Arial" w:eastAsia="Arial" w:cs="Arial"/>
      <w:b/>
      <w:bCs/>
      <w:sz w:val="24"/>
      <w:szCs w:val="24"/>
    </w:rPr>
  </w:style>
  <w:style w:type="paragraph" w:styleId="725">
    <w:name w:val="Heading 6"/>
    <w:basedOn w:val="685"/>
    <w:next w:val="685"/>
    <w:link w:val="726"/>
    <w:uiPriority w:val="9"/>
    <w:unhideWhenUsed/>
    <w:qFormat/>
    <w:pPr>
      <w:keepLines/>
      <w:keepNext/>
      <w:spacing w:before="320" w:after="200"/>
      <w:outlineLvl w:val="5"/>
    </w:pPr>
    <w:rPr>
      <w:rFonts w:ascii="Arial" w:hAnsi="Arial" w:eastAsia="Arial"/>
      <w:b/>
      <w:bCs/>
      <w:sz w:val="22"/>
      <w:szCs w:val="22"/>
    </w:rPr>
  </w:style>
  <w:style w:type="character" w:styleId="726">
    <w:name w:val="Heading 6 Char"/>
    <w:next w:val="726"/>
    <w:link w:val="725"/>
    <w:uiPriority w:val="9"/>
    <w:rPr>
      <w:rFonts w:ascii="Arial" w:hAnsi="Arial" w:eastAsia="Arial" w:cs="Arial"/>
      <w:b/>
      <w:bCs/>
      <w:sz w:val="22"/>
      <w:szCs w:val="22"/>
    </w:rPr>
  </w:style>
  <w:style w:type="paragraph" w:styleId="727">
    <w:name w:val="Heading 7"/>
    <w:basedOn w:val="685"/>
    <w:next w:val="685"/>
    <w:link w:val="728"/>
    <w:uiPriority w:val="9"/>
    <w:unhideWhenUsed/>
    <w:qFormat/>
    <w:pPr>
      <w:keepLines/>
      <w:keepNext/>
      <w:spacing w:before="320" w:after="200"/>
      <w:outlineLvl w:val="6"/>
    </w:pPr>
    <w:rPr>
      <w:rFonts w:ascii="Arial" w:hAnsi="Arial" w:eastAsia="Arial"/>
      <w:b/>
      <w:bCs/>
      <w:i/>
      <w:iCs/>
      <w:sz w:val="22"/>
      <w:szCs w:val="22"/>
    </w:rPr>
  </w:style>
  <w:style w:type="character" w:styleId="728">
    <w:name w:val="Heading 7 Char"/>
    <w:next w:val="728"/>
    <w:link w:val="727"/>
    <w:uiPriority w:val="9"/>
    <w:rPr>
      <w:rFonts w:ascii="Arial" w:hAnsi="Arial" w:eastAsia="Arial" w:cs="Arial"/>
      <w:b/>
      <w:bCs/>
      <w:i/>
      <w:iCs/>
      <w:sz w:val="22"/>
      <w:szCs w:val="22"/>
    </w:rPr>
  </w:style>
  <w:style w:type="paragraph" w:styleId="729">
    <w:name w:val="Heading 8"/>
    <w:basedOn w:val="685"/>
    <w:next w:val="685"/>
    <w:link w:val="730"/>
    <w:uiPriority w:val="9"/>
    <w:unhideWhenUsed/>
    <w:qFormat/>
    <w:pPr>
      <w:keepLines/>
      <w:keepNext/>
      <w:spacing w:before="320" w:after="200"/>
      <w:outlineLvl w:val="7"/>
    </w:pPr>
    <w:rPr>
      <w:rFonts w:ascii="Arial" w:hAnsi="Arial" w:eastAsia="Arial"/>
      <w:i/>
      <w:iCs/>
      <w:sz w:val="22"/>
      <w:szCs w:val="22"/>
    </w:rPr>
  </w:style>
  <w:style w:type="character" w:styleId="730">
    <w:name w:val="Heading 8 Char"/>
    <w:next w:val="730"/>
    <w:link w:val="729"/>
    <w:uiPriority w:val="9"/>
    <w:rPr>
      <w:rFonts w:ascii="Arial" w:hAnsi="Arial" w:eastAsia="Arial" w:cs="Arial"/>
      <w:i/>
      <w:iCs/>
      <w:sz w:val="22"/>
      <w:szCs w:val="22"/>
    </w:rPr>
  </w:style>
  <w:style w:type="paragraph" w:styleId="731">
    <w:name w:val="Heading 9"/>
    <w:basedOn w:val="685"/>
    <w:next w:val="685"/>
    <w:link w:val="732"/>
    <w:uiPriority w:val="9"/>
    <w:unhideWhenUsed/>
    <w:qFormat/>
    <w:pPr>
      <w:keepLines/>
      <w:keepNext/>
      <w:spacing w:before="320" w:after="200"/>
      <w:outlineLvl w:val="8"/>
    </w:pPr>
    <w:rPr>
      <w:rFonts w:ascii="Arial" w:hAnsi="Arial" w:eastAsia="Arial"/>
      <w:i/>
      <w:iCs/>
      <w:szCs w:val="21"/>
    </w:rPr>
  </w:style>
  <w:style w:type="character" w:styleId="732">
    <w:name w:val="Heading 9 Char"/>
    <w:next w:val="732"/>
    <w:link w:val="731"/>
    <w:uiPriority w:val="9"/>
    <w:rPr>
      <w:rFonts w:ascii="Arial" w:hAnsi="Arial" w:eastAsia="Arial" w:cs="Arial"/>
      <w:i/>
      <w:iCs/>
      <w:sz w:val="21"/>
      <w:szCs w:val="21"/>
    </w:rPr>
  </w:style>
  <w:style w:type="paragraph" w:styleId="733">
    <w:name w:val="列出段落"/>
    <w:basedOn w:val="685"/>
    <w:next w:val="733"/>
    <w:link w:val="685"/>
    <w:uiPriority w:val="34"/>
    <w:qFormat/>
    <w:pPr>
      <w:contextualSpacing/>
      <w:ind w:left="720"/>
    </w:pPr>
  </w:style>
  <w:style w:type="paragraph" w:styleId="734">
    <w:name w:val="无间隔"/>
    <w:next w:val="734"/>
    <w:link w:val="685"/>
    <w:uiPriority w:val="1"/>
    <w:qFormat/>
    <w:rPr>
      <w:lang w:val="en-US" w:eastAsia="zh-CN" w:bidi="ar-SA"/>
    </w:rPr>
  </w:style>
  <w:style w:type="paragraph" w:styleId="735">
    <w:name w:val="引用"/>
    <w:basedOn w:val="685"/>
    <w:next w:val="685"/>
    <w:link w:val="736"/>
    <w:uiPriority w:val="29"/>
    <w:qFormat/>
    <w:pPr>
      <w:ind w:left="720" w:right="720"/>
    </w:pPr>
    <w:rPr>
      <w:i/>
      <w:sz w:val="20"/>
      <w:szCs w:val="20"/>
    </w:rPr>
  </w:style>
  <w:style w:type="character" w:styleId="736">
    <w:name w:val="引用 Char"/>
    <w:next w:val="736"/>
    <w:link w:val="735"/>
    <w:uiPriority w:val="29"/>
    <w:rPr>
      <w:i/>
    </w:rPr>
  </w:style>
  <w:style w:type="paragraph" w:styleId="737">
    <w:name w:val="明显引用"/>
    <w:basedOn w:val="685"/>
    <w:next w:val="685"/>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38">
    <w:name w:val="明显引用 Char"/>
    <w:next w:val="738"/>
    <w:link w:val="737"/>
    <w:uiPriority w:val="30"/>
    <w:rPr>
      <w:i/>
    </w:rPr>
  </w:style>
  <w:style w:type="paragraph" w:styleId="739">
    <w:name w:val="Header1"/>
    <w:basedOn w:val="685"/>
    <w:next w:val="739"/>
    <w:link w:val="740"/>
    <w:uiPriority w:val="99"/>
    <w:unhideWhenUsed/>
    <w:pPr>
      <w:spacing w:after="0" w:line="240" w:lineRule="auto"/>
      <w:tabs>
        <w:tab w:val="center" w:pos="7143" w:leader="none"/>
        <w:tab w:val="right" w:pos="14287" w:leader="none"/>
      </w:tabs>
    </w:pPr>
  </w:style>
  <w:style w:type="character" w:styleId="740">
    <w:name w:val="Header Char"/>
    <w:next w:val="740"/>
    <w:link w:val="739"/>
    <w:uiPriority w:val="99"/>
  </w:style>
  <w:style w:type="paragraph" w:styleId="741">
    <w:name w:val="Footer1"/>
    <w:basedOn w:val="685"/>
    <w:next w:val="741"/>
    <w:link w:val="742"/>
    <w:uiPriority w:val="99"/>
    <w:unhideWhenUsed/>
    <w:pPr>
      <w:spacing w:after="0" w:line="240" w:lineRule="auto"/>
      <w:tabs>
        <w:tab w:val="center" w:pos="7143" w:leader="none"/>
        <w:tab w:val="right" w:pos="14287" w:leader="none"/>
      </w:tabs>
    </w:pPr>
  </w:style>
  <w:style w:type="character" w:styleId="742">
    <w:name w:val="Footer Char"/>
    <w:next w:val="742"/>
    <w:link w:val="741"/>
    <w:uiPriority w:val="99"/>
  </w:style>
  <w:style w:type="character" w:styleId="743">
    <w:name w:val="Caption Char"/>
    <w:next w:val="743"/>
    <w:link w:val="685"/>
    <w:uiPriority w:val="99"/>
  </w:style>
  <w:style w:type="paragraph" w:styleId="744">
    <w:name w:val="Caption1"/>
    <w:basedOn w:val="685"/>
    <w:next w:val="685"/>
    <w:link w:val="685"/>
    <w:uiPriority w:val="35"/>
    <w:unhideWhenUsed/>
    <w:qFormat/>
    <w:pPr>
      <w:spacing w:line="276" w:lineRule="auto"/>
    </w:pPr>
    <w:rPr>
      <w:b/>
      <w:bCs/>
      <w:color w:val="4f81bd"/>
      <w:sz w:val="18"/>
      <w:szCs w:val="18"/>
    </w:rPr>
  </w:style>
  <w:style w:type="table" w:styleId="745">
    <w:name w:val="Table Grid Light"/>
    <w:next w:val="745"/>
    <w:link w:val="685"/>
    <w:uiPriority w:val="59"/>
    <w:rPr>
      <w:lang w:val="en-US" w:eastAsia="zh-CN" w:bidi="ar-SA"/>
    </w:rPr>
    <w:tblPr/>
  </w:style>
  <w:style w:type="table" w:styleId="746">
    <w:name w:val="Plain Table 1"/>
    <w:next w:val="746"/>
    <w:link w:val="685"/>
    <w:uiPriority w:val="59"/>
    <w:rPr>
      <w:lang w:val="en-US" w:eastAsia="zh-CN" w:bidi="ar-SA"/>
    </w:rPr>
    <w:tblPr/>
  </w:style>
  <w:style w:type="table" w:styleId="747">
    <w:name w:val="Plain Table 2"/>
    <w:next w:val="747"/>
    <w:link w:val="685"/>
    <w:uiPriority w:val="59"/>
    <w:rPr>
      <w:lang w:val="en-US" w:eastAsia="zh-CN" w:bidi="ar-SA"/>
    </w:rPr>
    <w:tblPr/>
  </w:style>
  <w:style w:type="table" w:styleId="748">
    <w:name w:val="Plain Table 3"/>
    <w:next w:val="748"/>
    <w:link w:val="685"/>
    <w:uiPriority w:val="99"/>
    <w:rPr>
      <w:lang w:val="en-US" w:eastAsia="zh-CN" w:bidi="ar-SA"/>
    </w:rPr>
    <w:tblPr/>
  </w:style>
  <w:style w:type="table" w:styleId="749">
    <w:name w:val="Plain Table 4"/>
    <w:next w:val="749"/>
    <w:link w:val="685"/>
    <w:uiPriority w:val="99"/>
    <w:rPr>
      <w:lang w:val="en-US" w:eastAsia="zh-CN" w:bidi="ar-SA"/>
    </w:rPr>
    <w:tblPr/>
  </w:style>
  <w:style w:type="table" w:styleId="750">
    <w:name w:val="Plain Table 5"/>
    <w:next w:val="750"/>
    <w:link w:val="685"/>
    <w:uiPriority w:val="99"/>
    <w:rPr>
      <w:lang w:val="en-US" w:eastAsia="zh-CN" w:bidi="ar-SA"/>
    </w:rPr>
    <w:tblPr/>
  </w:style>
  <w:style w:type="table" w:styleId="751">
    <w:name w:val="Grid Table 1 Light"/>
    <w:next w:val="751"/>
    <w:link w:val="685"/>
    <w:uiPriority w:val="99"/>
    <w:rPr>
      <w:lang w:val="en-US" w:eastAsia="zh-CN" w:bidi="ar-SA"/>
    </w:rPr>
    <w:tblPr/>
  </w:style>
  <w:style w:type="table" w:styleId="752">
    <w:name w:val="Grid Table 1 Light - Accent 1"/>
    <w:next w:val="752"/>
    <w:link w:val="685"/>
    <w:uiPriority w:val="99"/>
    <w:rPr>
      <w:lang w:val="en-US" w:eastAsia="zh-CN" w:bidi="ar-SA"/>
    </w:rPr>
    <w:tblPr/>
  </w:style>
  <w:style w:type="table" w:styleId="753">
    <w:name w:val="Grid Table 1 Light - Accent 2"/>
    <w:next w:val="753"/>
    <w:link w:val="685"/>
    <w:uiPriority w:val="99"/>
    <w:rPr>
      <w:lang w:val="en-US" w:eastAsia="zh-CN" w:bidi="ar-SA"/>
    </w:rPr>
    <w:tblPr/>
  </w:style>
  <w:style w:type="table" w:styleId="754">
    <w:name w:val="Grid Table 1 Light - Accent 3"/>
    <w:next w:val="754"/>
    <w:link w:val="685"/>
    <w:uiPriority w:val="99"/>
    <w:rPr>
      <w:lang w:val="en-US" w:eastAsia="zh-CN" w:bidi="ar-SA"/>
    </w:rPr>
    <w:tblPr/>
  </w:style>
  <w:style w:type="table" w:styleId="755">
    <w:name w:val="Grid Table 1 Light - Accent 4"/>
    <w:next w:val="755"/>
    <w:link w:val="685"/>
    <w:uiPriority w:val="99"/>
    <w:rPr>
      <w:lang w:val="en-US" w:eastAsia="zh-CN" w:bidi="ar-SA"/>
    </w:rPr>
    <w:tblPr/>
  </w:style>
  <w:style w:type="table" w:styleId="756">
    <w:name w:val="Grid Table 1 Light - Accent 5"/>
    <w:next w:val="756"/>
    <w:link w:val="685"/>
    <w:uiPriority w:val="99"/>
    <w:rPr>
      <w:lang w:val="en-US" w:eastAsia="zh-CN" w:bidi="ar-SA"/>
    </w:rPr>
    <w:tblPr/>
  </w:style>
  <w:style w:type="table" w:styleId="757">
    <w:name w:val="Grid Table 1 Light - Accent 6"/>
    <w:next w:val="757"/>
    <w:link w:val="685"/>
    <w:uiPriority w:val="99"/>
    <w:rPr>
      <w:lang w:val="en-US" w:eastAsia="zh-CN" w:bidi="ar-SA"/>
    </w:rPr>
    <w:tblPr/>
  </w:style>
  <w:style w:type="table" w:styleId="758">
    <w:name w:val="Grid Table 2"/>
    <w:next w:val="758"/>
    <w:link w:val="685"/>
    <w:uiPriority w:val="99"/>
    <w:rPr>
      <w:lang w:val="en-US" w:eastAsia="zh-CN" w:bidi="ar-SA"/>
    </w:rPr>
    <w:tblPr/>
  </w:style>
  <w:style w:type="table" w:styleId="759">
    <w:name w:val="Grid Table 2 - Accent 1"/>
    <w:next w:val="759"/>
    <w:link w:val="685"/>
    <w:uiPriority w:val="99"/>
    <w:rPr>
      <w:lang w:val="en-US" w:eastAsia="zh-CN" w:bidi="ar-SA"/>
    </w:rPr>
    <w:tblPr/>
  </w:style>
  <w:style w:type="table" w:styleId="760">
    <w:name w:val="Grid Table 2 - Accent 2"/>
    <w:next w:val="760"/>
    <w:link w:val="685"/>
    <w:uiPriority w:val="99"/>
    <w:rPr>
      <w:lang w:val="en-US" w:eastAsia="zh-CN" w:bidi="ar-SA"/>
    </w:rPr>
    <w:tblPr/>
  </w:style>
  <w:style w:type="table" w:styleId="761">
    <w:name w:val="Grid Table 2 - Accent 3"/>
    <w:next w:val="761"/>
    <w:link w:val="685"/>
    <w:uiPriority w:val="99"/>
    <w:rPr>
      <w:lang w:val="en-US" w:eastAsia="zh-CN" w:bidi="ar-SA"/>
    </w:rPr>
    <w:tblPr/>
  </w:style>
  <w:style w:type="table" w:styleId="762">
    <w:name w:val="Grid Table 2 - Accent 4"/>
    <w:next w:val="762"/>
    <w:link w:val="685"/>
    <w:uiPriority w:val="99"/>
    <w:rPr>
      <w:lang w:val="en-US" w:eastAsia="zh-CN" w:bidi="ar-SA"/>
    </w:rPr>
    <w:tblPr/>
  </w:style>
  <w:style w:type="table" w:styleId="763">
    <w:name w:val="Grid Table 2 - Accent 5"/>
    <w:next w:val="763"/>
    <w:link w:val="685"/>
    <w:uiPriority w:val="99"/>
    <w:rPr>
      <w:lang w:val="en-US" w:eastAsia="zh-CN" w:bidi="ar-SA"/>
    </w:rPr>
    <w:tblPr/>
  </w:style>
  <w:style w:type="table" w:styleId="764">
    <w:name w:val="Grid Table 2 - Accent 6"/>
    <w:next w:val="764"/>
    <w:link w:val="685"/>
    <w:uiPriority w:val="99"/>
    <w:rPr>
      <w:lang w:val="en-US" w:eastAsia="zh-CN" w:bidi="ar-SA"/>
    </w:rPr>
    <w:tblPr/>
  </w:style>
  <w:style w:type="table" w:styleId="765">
    <w:name w:val="Grid Table 3"/>
    <w:next w:val="765"/>
    <w:link w:val="685"/>
    <w:uiPriority w:val="99"/>
    <w:rPr>
      <w:lang w:val="en-US" w:eastAsia="zh-CN" w:bidi="ar-SA"/>
    </w:rPr>
    <w:tblPr/>
  </w:style>
  <w:style w:type="table" w:styleId="766">
    <w:name w:val="Grid Table 3 - Accent 1"/>
    <w:next w:val="766"/>
    <w:link w:val="685"/>
    <w:uiPriority w:val="99"/>
    <w:rPr>
      <w:lang w:val="en-US" w:eastAsia="zh-CN" w:bidi="ar-SA"/>
    </w:rPr>
    <w:tblPr/>
  </w:style>
  <w:style w:type="table" w:styleId="767">
    <w:name w:val="Grid Table 3 - Accent 2"/>
    <w:next w:val="767"/>
    <w:link w:val="685"/>
    <w:uiPriority w:val="99"/>
    <w:rPr>
      <w:lang w:val="en-US" w:eastAsia="zh-CN" w:bidi="ar-SA"/>
    </w:rPr>
    <w:tblPr/>
  </w:style>
  <w:style w:type="table" w:styleId="768">
    <w:name w:val="Grid Table 3 - Accent 3"/>
    <w:next w:val="768"/>
    <w:link w:val="685"/>
    <w:uiPriority w:val="99"/>
    <w:rPr>
      <w:lang w:val="en-US" w:eastAsia="zh-CN" w:bidi="ar-SA"/>
    </w:rPr>
    <w:tblPr/>
  </w:style>
  <w:style w:type="table" w:styleId="769">
    <w:name w:val="Grid Table 3 - Accent 4"/>
    <w:next w:val="769"/>
    <w:link w:val="685"/>
    <w:uiPriority w:val="99"/>
    <w:rPr>
      <w:lang w:val="en-US" w:eastAsia="zh-CN" w:bidi="ar-SA"/>
    </w:rPr>
    <w:tblPr/>
  </w:style>
  <w:style w:type="table" w:styleId="770">
    <w:name w:val="Grid Table 3 - Accent 5"/>
    <w:next w:val="770"/>
    <w:link w:val="685"/>
    <w:uiPriority w:val="99"/>
    <w:rPr>
      <w:lang w:val="en-US" w:eastAsia="zh-CN" w:bidi="ar-SA"/>
    </w:rPr>
    <w:tblPr/>
  </w:style>
  <w:style w:type="table" w:styleId="771">
    <w:name w:val="Grid Table 3 - Accent 6"/>
    <w:next w:val="771"/>
    <w:link w:val="685"/>
    <w:uiPriority w:val="99"/>
    <w:rPr>
      <w:lang w:val="en-US" w:eastAsia="zh-CN" w:bidi="ar-SA"/>
    </w:rPr>
    <w:tblPr/>
  </w:style>
  <w:style w:type="table" w:styleId="772">
    <w:name w:val="Grid Table 4"/>
    <w:next w:val="772"/>
    <w:link w:val="685"/>
    <w:uiPriority w:val="59"/>
    <w:rPr>
      <w:lang w:val="en-US" w:eastAsia="zh-CN" w:bidi="ar-SA"/>
    </w:rPr>
    <w:tblPr/>
  </w:style>
  <w:style w:type="table" w:styleId="773">
    <w:name w:val="Grid Table 4 - Accent 1"/>
    <w:next w:val="773"/>
    <w:link w:val="685"/>
    <w:uiPriority w:val="59"/>
    <w:rPr>
      <w:lang w:val="en-US" w:eastAsia="zh-CN" w:bidi="ar-SA"/>
    </w:rPr>
    <w:tblPr/>
  </w:style>
  <w:style w:type="table" w:styleId="774">
    <w:name w:val="Grid Table 4 - Accent 2"/>
    <w:next w:val="774"/>
    <w:link w:val="685"/>
    <w:uiPriority w:val="59"/>
    <w:rPr>
      <w:lang w:val="en-US" w:eastAsia="zh-CN" w:bidi="ar-SA"/>
    </w:rPr>
    <w:tblPr/>
  </w:style>
  <w:style w:type="table" w:styleId="775">
    <w:name w:val="Grid Table 4 - Accent 3"/>
    <w:next w:val="775"/>
    <w:link w:val="685"/>
    <w:uiPriority w:val="59"/>
    <w:rPr>
      <w:lang w:val="en-US" w:eastAsia="zh-CN" w:bidi="ar-SA"/>
    </w:rPr>
    <w:tblPr/>
  </w:style>
  <w:style w:type="table" w:styleId="776">
    <w:name w:val="Grid Table 4 - Accent 4"/>
    <w:next w:val="776"/>
    <w:link w:val="685"/>
    <w:uiPriority w:val="59"/>
    <w:rPr>
      <w:lang w:val="en-US" w:eastAsia="zh-CN" w:bidi="ar-SA"/>
    </w:rPr>
    <w:tblPr/>
  </w:style>
  <w:style w:type="table" w:styleId="777">
    <w:name w:val="Grid Table 4 - Accent 5"/>
    <w:next w:val="777"/>
    <w:link w:val="685"/>
    <w:uiPriority w:val="59"/>
    <w:rPr>
      <w:lang w:val="en-US" w:eastAsia="zh-CN" w:bidi="ar-SA"/>
    </w:rPr>
    <w:tblPr/>
  </w:style>
  <w:style w:type="table" w:styleId="778">
    <w:name w:val="Grid Table 4 - Accent 6"/>
    <w:next w:val="778"/>
    <w:link w:val="685"/>
    <w:uiPriority w:val="59"/>
    <w:rPr>
      <w:lang w:val="en-US" w:eastAsia="zh-CN" w:bidi="ar-SA"/>
    </w:rPr>
    <w:tblPr/>
  </w:style>
  <w:style w:type="table" w:styleId="779">
    <w:name w:val="Grid Table 5 Dark"/>
    <w:next w:val="779"/>
    <w:link w:val="685"/>
    <w:uiPriority w:val="99"/>
    <w:rPr>
      <w:lang w:val="en-US" w:eastAsia="zh-CN" w:bidi="ar-SA"/>
    </w:rPr>
    <w:tblPr/>
  </w:style>
  <w:style w:type="table" w:styleId="780">
    <w:name w:val="Grid Table 5 Dark- Accent 1"/>
    <w:next w:val="780"/>
    <w:link w:val="685"/>
    <w:uiPriority w:val="99"/>
    <w:rPr>
      <w:lang w:val="en-US" w:eastAsia="zh-CN" w:bidi="ar-SA"/>
    </w:rPr>
    <w:tblPr/>
  </w:style>
  <w:style w:type="table" w:styleId="781">
    <w:name w:val="Grid Table 5 Dark - Accent 2"/>
    <w:next w:val="781"/>
    <w:link w:val="685"/>
    <w:uiPriority w:val="99"/>
    <w:rPr>
      <w:lang w:val="en-US" w:eastAsia="zh-CN" w:bidi="ar-SA"/>
    </w:rPr>
    <w:tblPr/>
  </w:style>
  <w:style w:type="table" w:styleId="782">
    <w:name w:val="Grid Table 5 Dark - Accent 3"/>
    <w:next w:val="782"/>
    <w:link w:val="685"/>
    <w:uiPriority w:val="99"/>
    <w:rPr>
      <w:lang w:val="en-US" w:eastAsia="zh-CN" w:bidi="ar-SA"/>
    </w:rPr>
    <w:tblPr/>
  </w:style>
  <w:style w:type="table" w:styleId="783">
    <w:name w:val="Grid Table 5 Dark- Accent 4"/>
    <w:next w:val="783"/>
    <w:link w:val="685"/>
    <w:uiPriority w:val="99"/>
    <w:rPr>
      <w:lang w:val="en-US" w:eastAsia="zh-CN" w:bidi="ar-SA"/>
    </w:rPr>
    <w:tblPr/>
  </w:style>
  <w:style w:type="table" w:styleId="784">
    <w:name w:val="Grid Table 5 Dark - Accent 5"/>
    <w:next w:val="784"/>
    <w:link w:val="685"/>
    <w:uiPriority w:val="99"/>
    <w:rPr>
      <w:lang w:val="en-US" w:eastAsia="zh-CN" w:bidi="ar-SA"/>
    </w:rPr>
    <w:tblPr/>
  </w:style>
  <w:style w:type="table" w:styleId="785">
    <w:name w:val="Grid Table 5 Dark - Accent 6"/>
    <w:next w:val="785"/>
    <w:link w:val="685"/>
    <w:uiPriority w:val="99"/>
    <w:rPr>
      <w:lang w:val="en-US" w:eastAsia="zh-CN" w:bidi="ar-SA"/>
    </w:rPr>
    <w:tblPr/>
  </w:style>
  <w:style w:type="table" w:styleId="786">
    <w:name w:val="Grid Table 6 Colorful"/>
    <w:next w:val="786"/>
    <w:link w:val="685"/>
    <w:uiPriority w:val="99"/>
    <w:rPr>
      <w:lang w:val="en-US" w:eastAsia="zh-CN" w:bidi="ar-SA"/>
    </w:rPr>
    <w:tblPr/>
  </w:style>
  <w:style w:type="table" w:styleId="787">
    <w:name w:val="Grid Table 6 Colorful - Accent 1"/>
    <w:next w:val="787"/>
    <w:link w:val="685"/>
    <w:uiPriority w:val="99"/>
    <w:rPr>
      <w:lang w:val="en-US" w:eastAsia="zh-CN" w:bidi="ar-SA"/>
    </w:rPr>
    <w:tblPr/>
  </w:style>
  <w:style w:type="table" w:styleId="788">
    <w:name w:val="Grid Table 6 Colorful - Accent 2"/>
    <w:next w:val="788"/>
    <w:link w:val="685"/>
    <w:uiPriority w:val="99"/>
    <w:rPr>
      <w:lang w:val="en-US" w:eastAsia="zh-CN" w:bidi="ar-SA"/>
    </w:rPr>
    <w:tblPr/>
  </w:style>
  <w:style w:type="table" w:styleId="789">
    <w:name w:val="Grid Table 6 Colorful - Accent 3"/>
    <w:next w:val="789"/>
    <w:link w:val="685"/>
    <w:uiPriority w:val="99"/>
    <w:rPr>
      <w:lang w:val="en-US" w:eastAsia="zh-CN" w:bidi="ar-SA"/>
    </w:rPr>
    <w:tblPr/>
  </w:style>
  <w:style w:type="table" w:styleId="790">
    <w:name w:val="Grid Table 6 Colorful - Accent 4"/>
    <w:next w:val="790"/>
    <w:link w:val="685"/>
    <w:uiPriority w:val="99"/>
    <w:rPr>
      <w:lang w:val="en-US" w:eastAsia="zh-CN" w:bidi="ar-SA"/>
    </w:rPr>
    <w:tblPr/>
  </w:style>
  <w:style w:type="table" w:styleId="791">
    <w:name w:val="Grid Table 6 Colorful - Accent 5"/>
    <w:next w:val="791"/>
    <w:link w:val="685"/>
    <w:uiPriority w:val="99"/>
    <w:rPr>
      <w:lang w:val="en-US" w:eastAsia="zh-CN" w:bidi="ar-SA"/>
    </w:rPr>
    <w:tblPr/>
  </w:style>
  <w:style w:type="table" w:styleId="792">
    <w:name w:val="Grid Table 6 Colorful - Accent 6"/>
    <w:next w:val="792"/>
    <w:link w:val="685"/>
    <w:uiPriority w:val="99"/>
    <w:rPr>
      <w:lang w:val="en-US" w:eastAsia="zh-CN" w:bidi="ar-SA"/>
    </w:rPr>
    <w:tblPr/>
  </w:style>
  <w:style w:type="table" w:styleId="793">
    <w:name w:val="Grid Table 7 Colorful"/>
    <w:next w:val="793"/>
    <w:link w:val="685"/>
    <w:uiPriority w:val="99"/>
    <w:rPr>
      <w:lang w:val="en-US" w:eastAsia="zh-CN" w:bidi="ar-SA"/>
    </w:rPr>
    <w:tblPr/>
  </w:style>
  <w:style w:type="table" w:styleId="794">
    <w:name w:val="Grid Table 7 Colorful - Accent 1"/>
    <w:next w:val="794"/>
    <w:link w:val="685"/>
    <w:uiPriority w:val="99"/>
    <w:rPr>
      <w:lang w:val="en-US" w:eastAsia="zh-CN" w:bidi="ar-SA"/>
    </w:rPr>
    <w:tblPr/>
  </w:style>
  <w:style w:type="table" w:styleId="795">
    <w:name w:val="Grid Table 7 Colorful - Accent 2"/>
    <w:next w:val="795"/>
    <w:link w:val="685"/>
    <w:uiPriority w:val="99"/>
    <w:rPr>
      <w:lang w:val="en-US" w:eastAsia="zh-CN" w:bidi="ar-SA"/>
    </w:rPr>
    <w:tblPr/>
  </w:style>
  <w:style w:type="table" w:styleId="796">
    <w:name w:val="Grid Table 7 Colorful - Accent 3"/>
    <w:next w:val="796"/>
    <w:link w:val="685"/>
    <w:uiPriority w:val="99"/>
    <w:rPr>
      <w:lang w:val="en-US" w:eastAsia="zh-CN" w:bidi="ar-SA"/>
    </w:rPr>
    <w:tblPr/>
  </w:style>
  <w:style w:type="table" w:styleId="797">
    <w:name w:val="Grid Table 7 Colorful - Accent 4"/>
    <w:next w:val="797"/>
    <w:link w:val="685"/>
    <w:uiPriority w:val="99"/>
    <w:rPr>
      <w:lang w:val="en-US" w:eastAsia="zh-CN" w:bidi="ar-SA"/>
    </w:rPr>
    <w:tblPr/>
  </w:style>
  <w:style w:type="table" w:styleId="798">
    <w:name w:val="Grid Table 7 Colorful - Accent 5"/>
    <w:next w:val="798"/>
    <w:link w:val="685"/>
    <w:uiPriority w:val="99"/>
    <w:rPr>
      <w:lang w:val="en-US" w:eastAsia="zh-CN" w:bidi="ar-SA"/>
    </w:rPr>
    <w:tblPr/>
  </w:style>
  <w:style w:type="table" w:styleId="799">
    <w:name w:val="Grid Table 7 Colorful - Accent 6"/>
    <w:next w:val="799"/>
    <w:link w:val="685"/>
    <w:uiPriority w:val="99"/>
    <w:rPr>
      <w:lang w:val="en-US" w:eastAsia="zh-CN" w:bidi="ar-SA"/>
    </w:rPr>
    <w:tblPr/>
  </w:style>
  <w:style w:type="table" w:styleId="800">
    <w:name w:val="List Table 1 Light"/>
    <w:next w:val="800"/>
    <w:link w:val="685"/>
    <w:uiPriority w:val="99"/>
    <w:rPr>
      <w:lang w:val="en-US" w:eastAsia="zh-CN" w:bidi="ar-SA"/>
    </w:rPr>
    <w:tblPr/>
  </w:style>
  <w:style w:type="table" w:styleId="801">
    <w:name w:val="List Table 1 Light - Accent 1"/>
    <w:next w:val="801"/>
    <w:link w:val="685"/>
    <w:uiPriority w:val="99"/>
    <w:rPr>
      <w:lang w:val="en-US" w:eastAsia="zh-CN" w:bidi="ar-SA"/>
    </w:rPr>
    <w:tblPr/>
  </w:style>
  <w:style w:type="table" w:styleId="802">
    <w:name w:val="List Table 1 Light - Accent 2"/>
    <w:next w:val="802"/>
    <w:link w:val="685"/>
    <w:uiPriority w:val="99"/>
    <w:rPr>
      <w:lang w:val="en-US" w:eastAsia="zh-CN" w:bidi="ar-SA"/>
    </w:rPr>
    <w:tblPr/>
  </w:style>
  <w:style w:type="table" w:styleId="803">
    <w:name w:val="List Table 1 Light - Accent 3"/>
    <w:next w:val="803"/>
    <w:link w:val="685"/>
    <w:uiPriority w:val="99"/>
    <w:rPr>
      <w:lang w:val="en-US" w:eastAsia="zh-CN" w:bidi="ar-SA"/>
    </w:rPr>
    <w:tblPr/>
  </w:style>
  <w:style w:type="table" w:styleId="804">
    <w:name w:val="List Table 1 Light - Accent 4"/>
    <w:next w:val="804"/>
    <w:link w:val="685"/>
    <w:uiPriority w:val="99"/>
    <w:rPr>
      <w:lang w:val="en-US" w:eastAsia="zh-CN" w:bidi="ar-SA"/>
    </w:rPr>
    <w:tblPr/>
  </w:style>
  <w:style w:type="table" w:styleId="805">
    <w:name w:val="List Table 1 Light - Accent 5"/>
    <w:next w:val="805"/>
    <w:link w:val="685"/>
    <w:uiPriority w:val="99"/>
    <w:rPr>
      <w:lang w:val="en-US" w:eastAsia="zh-CN" w:bidi="ar-SA"/>
    </w:rPr>
    <w:tblPr/>
  </w:style>
  <w:style w:type="table" w:styleId="806">
    <w:name w:val="List Table 1 Light - Accent 6"/>
    <w:next w:val="806"/>
    <w:link w:val="685"/>
    <w:uiPriority w:val="99"/>
    <w:rPr>
      <w:lang w:val="en-US" w:eastAsia="zh-CN" w:bidi="ar-SA"/>
    </w:rPr>
    <w:tblPr/>
  </w:style>
  <w:style w:type="table" w:styleId="807">
    <w:name w:val="List Table 2"/>
    <w:next w:val="807"/>
    <w:link w:val="685"/>
    <w:uiPriority w:val="99"/>
    <w:rPr>
      <w:lang w:val="en-US" w:eastAsia="zh-CN" w:bidi="ar-SA"/>
    </w:rPr>
    <w:tblPr/>
  </w:style>
  <w:style w:type="table" w:styleId="808">
    <w:name w:val="List Table 2 - Accent 1"/>
    <w:next w:val="808"/>
    <w:link w:val="685"/>
    <w:uiPriority w:val="99"/>
    <w:rPr>
      <w:lang w:val="en-US" w:eastAsia="zh-CN" w:bidi="ar-SA"/>
    </w:rPr>
    <w:tblPr/>
  </w:style>
  <w:style w:type="table" w:styleId="809">
    <w:name w:val="List Table 2 - Accent 2"/>
    <w:next w:val="809"/>
    <w:link w:val="685"/>
    <w:uiPriority w:val="99"/>
    <w:rPr>
      <w:lang w:val="en-US" w:eastAsia="zh-CN" w:bidi="ar-SA"/>
    </w:rPr>
    <w:tblPr/>
  </w:style>
  <w:style w:type="table" w:styleId="810">
    <w:name w:val="List Table 2 - Accent 3"/>
    <w:next w:val="810"/>
    <w:link w:val="685"/>
    <w:uiPriority w:val="99"/>
    <w:rPr>
      <w:lang w:val="en-US" w:eastAsia="zh-CN" w:bidi="ar-SA"/>
    </w:rPr>
    <w:tblPr/>
  </w:style>
  <w:style w:type="table" w:styleId="811">
    <w:name w:val="List Table 2 - Accent 4"/>
    <w:next w:val="811"/>
    <w:link w:val="685"/>
    <w:uiPriority w:val="99"/>
    <w:rPr>
      <w:lang w:val="en-US" w:eastAsia="zh-CN" w:bidi="ar-SA"/>
    </w:rPr>
    <w:tblPr/>
  </w:style>
  <w:style w:type="table" w:styleId="812">
    <w:name w:val="List Table 2 - Accent 5"/>
    <w:next w:val="812"/>
    <w:link w:val="685"/>
    <w:uiPriority w:val="99"/>
    <w:rPr>
      <w:lang w:val="en-US" w:eastAsia="zh-CN" w:bidi="ar-SA"/>
    </w:rPr>
    <w:tblPr/>
  </w:style>
  <w:style w:type="table" w:styleId="813">
    <w:name w:val="List Table 2 - Accent 6"/>
    <w:next w:val="813"/>
    <w:link w:val="685"/>
    <w:uiPriority w:val="99"/>
    <w:rPr>
      <w:lang w:val="en-US" w:eastAsia="zh-CN" w:bidi="ar-SA"/>
    </w:rPr>
    <w:tblPr/>
  </w:style>
  <w:style w:type="table" w:styleId="814">
    <w:name w:val="List Table 3"/>
    <w:next w:val="814"/>
    <w:link w:val="685"/>
    <w:uiPriority w:val="99"/>
    <w:rPr>
      <w:lang w:val="en-US" w:eastAsia="zh-CN" w:bidi="ar-SA"/>
    </w:rPr>
    <w:tblPr/>
  </w:style>
  <w:style w:type="table" w:styleId="815">
    <w:name w:val="List Table 3 - Accent 1"/>
    <w:next w:val="815"/>
    <w:link w:val="685"/>
    <w:uiPriority w:val="99"/>
    <w:rPr>
      <w:lang w:val="en-US" w:eastAsia="zh-CN" w:bidi="ar-SA"/>
    </w:rPr>
    <w:tblPr/>
  </w:style>
  <w:style w:type="table" w:styleId="816">
    <w:name w:val="List Table 3 - Accent 2"/>
    <w:next w:val="816"/>
    <w:link w:val="685"/>
    <w:uiPriority w:val="99"/>
    <w:rPr>
      <w:lang w:val="en-US" w:eastAsia="zh-CN" w:bidi="ar-SA"/>
    </w:rPr>
    <w:tblPr/>
  </w:style>
  <w:style w:type="table" w:styleId="817">
    <w:name w:val="List Table 3 - Accent 3"/>
    <w:next w:val="817"/>
    <w:link w:val="685"/>
    <w:uiPriority w:val="99"/>
    <w:rPr>
      <w:lang w:val="en-US" w:eastAsia="zh-CN" w:bidi="ar-SA"/>
    </w:rPr>
    <w:tblPr/>
  </w:style>
  <w:style w:type="table" w:styleId="818">
    <w:name w:val="List Table 3 - Accent 4"/>
    <w:next w:val="818"/>
    <w:link w:val="685"/>
    <w:uiPriority w:val="99"/>
    <w:rPr>
      <w:lang w:val="en-US" w:eastAsia="zh-CN" w:bidi="ar-SA"/>
    </w:rPr>
    <w:tblPr/>
  </w:style>
  <w:style w:type="table" w:styleId="819">
    <w:name w:val="List Table 3 - Accent 5"/>
    <w:next w:val="819"/>
    <w:link w:val="685"/>
    <w:uiPriority w:val="99"/>
    <w:rPr>
      <w:lang w:val="en-US" w:eastAsia="zh-CN" w:bidi="ar-SA"/>
    </w:rPr>
    <w:tblPr/>
  </w:style>
  <w:style w:type="table" w:styleId="820">
    <w:name w:val="List Table 3 - Accent 6"/>
    <w:next w:val="820"/>
    <w:link w:val="685"/>
    <w:uiPriority w:val="99"/>
    <w:rPr>
      <w:lang w:val="en-US" w:eastAsia="zh-CN" w:bidi="ar-SA"/>
    </w:rPr>
    <w:tblPr/>
  </w:style>
  <w:style w:type="table" w:styleId="821">
    <w:name w:val="List Table 4"/>
    <w:next w:val="821"/>
    <w:link w:val="685"/>
    <w:uiPriority w:val="99"/>
    <w:rPr>
      <w:lang w:val="en-US" w:eastAsia="zh-CN" w:bidi="ar-SA"/>
    </w:rPr>
    <w:tblPr/>
  </w:style>
  <w:style w:type="table" w:styleId="822">
    <w:name w:val="List Table 4 - Accent 1"/>
    <w:next w:val="822"/>
    <w:link w:val="685"/>
    <w:uiPriority w:val="99"/>
    <w:rPr>
      <w:lang w:val="en-US" w:eastAsia="zh-CN" w:bidi="ar-SA"/>
    </w:rPr>
    <w:tblPr/>
  </w:style>
  <w:style w:type="table" w:styleId="823">
    <w:name w:val="List Table 4 - Accent 2"/>
    <w:next w:val="823"/>
    <w:link w:val="685"/>
    <w:uiPriority w:val="99"/>
    <w:rPr>
      <w:lang w:val="en-US" w:eastAsia="zh-CN" w:bidi="ar-SA"/>
    </w:rPr>
    <w:tblPr/>
  </w:style>
  <w:style w:type="table" w:styleId="824">
    <w:name w:val="List Table 4 - Accent 3"/>
    <w:next w:val="824"/>
    <w:link w:val="685"/>
    <w:uiPriority w:val="99"/>
    <w:rPr>
      <w:lang w:val="en-US" w:eastAsia="zh-CN" w:bidi="ar-SA"/>
    </w:rPr>
    <w:tblPr/>
  </w:style>
  <w:style w:type="table" w:styleId="825">
    <w:name w:val="List Table 4 - Accent 4"/>
    <w:next w:val="825"/>
    <w:link w:val="685"/>
    <w:uiPriority w:val="99"/>
    <w:rPr>
      <w:lang w:val="en-US" w:eastAsia="zh-CN" w:bidi="ar-SA"/>
    </w:rPr>
    <w:tblPr/>
  </w:style>
  <w:style w:type="table" w:styleId="826">
    <w:name w:val="List Table 4 - Accent 5"/>
    <w:next w:val="826"/>
    <w:link w:val="685"/>
    <w:uiPriority w:val="99"/>
    <w:rPr>
      <w:lang w:val="en-US" w:eastAsia="zh-CN" w:bidi="ar-SA"/>
    </w:rPr>
    <w:tblPr/>
  </w:style>
  <w:style w:type="table" w:styleId="827">
    <w:name w:val="List Table 4 - Accent 6"/>
    <w:next w:val="827"/>
    <w:link w:val="685"/>
    <w:uiPriority w:val="99"/>
    <w:rPr>
      <w:lang w:val="en-US" w:eastAsia="zh-CN" w:bidi="ar-SA"/>
    </w:rPr>
    <w:tblPr/>
  </w:style>
  <w:style w:type="table" w:styleId="828">
    <w:name w:val="List Table 5 Dark"/>
    <w:next w:val="828"/>
    <w:link w:val="685"/>
    <w:uiPriority w:val="99"/>
    <w:rPr>
      <w:lang w:val="en-US" w:eastAsia="zh-CN" w:bidi="ar-SA"/>
    </w:rPr>
    <w:tblPr/>
  </w:style>
  <w:style w:type="table" w:styleId="829">
    <w:name w:val="List Table 5 Dark - Accent 1"/>
    <w:next w:val="829"/>
    <w:link w:val="685"/>
    <w:uiPriority w:val="99"/>
    <w:rPr>
      <w:lang w:val="en-US" w:eastAsia="zh-CN" w:bidi="ar-SA"/>
    </w:rPr>
    <w:tblPr/>
  </w:style>
  <w:style w:type="table" w:styleId="830">
    <w:name w:val="List Table 5 Dark - Accent 2"/>
    <w:next w:val="830"/>
    <w:link w:val="685"/>
    <w:uiPriority w:val="99"/>
    <w:rPr>
      <w:lang w:val="en-US" w:eastAsia="zh-CN" w:bidi="ar-SA"/>
    </w:rPr>
    <w:tblPr/>
  </w:style>
  <w:style w:type="table" w:styleId="831">
    <w:name w:val="List Table 5 Dark - Accent 3"/>
    <w:next w:val="831"/>
    <w:link w:val="685"/>
    <w:uiPriority w:val="99"/>
    <w:rPr>
      <w:lang w:val="en-US" w:eastAsia="zh-CN" w:bidi="ar-SA"/>
    </w:rPr>
    <w:tblPr/>
  </w:style>
  <w:style w:type="table" w:styleId="832">
    <w:name w:val="List Table 5 Dark - Accent 4"/>
    <w:next w:val="832"/>
    <w:link w:val="685"/>
    <w:uiPriority w:val="99"/>
    <w:rPr>
      <w:lang w:val="en-US" w:eastAsia="zh-CN" w:bidi="ar-SA"/>
    </w:rPr>
    <w:tblPr/>
  </w:style>
  <w:style w:type="table" w:styleId="833">
    <w:name w:val="List Table 5 Dark - Accent 5"/>
    <w:next w:val="833"/>
    <w:link w:val="685"/>
    <w:uiPriority w:val="99"/>
    <w:rPr>
      <w:lang w:val="en-US" w:eastAsia="zh-CN" w:bidi="ar-SA"/>
    </w:rPr>
    <w:tblPr/>
  </w:style>
  <w:style w:type="table" w:styleId="834">
    <w:name w:val="List Table 5 Dark - Accent 6"/>
    <w:next w:val="834"/>
    <w:link w:val="685"/>
    <w:uiPriority w:val="99"/>
    <w:rPr>
      <w:lang w:val="en-US" w:eastAsia="zh-CN" w:bidi="ar-SA"/>
    </w:rPr>
    <w:tblPr/>
  </w:style>
  <w:style w:type="table" w:styleId="835">
    <w:name w:val="List Table 6 Colorful"/>
    <w:next w:val="835"/>
    <w:link w:val="685"/>
    <w:uiPriority w:val="99"/>
    <w:rPr>
      <w:lang w:val="en-US" w:eastAsia="zh-CN" w:bidi="ar-SA"/>
    </w:rPr>
    <w:tblPr/>
  </w:style>
  <w:style w:type="table" w:styleId="836">
    <w:name w:val="List Table 6 Colorful - Accent 1"/>
    <w:next w:val="836"/>
    <w:link w:val="685"/>
    <w:uiPriority w:val="99"/>
    <w:rPr>
      <w:lang w:val="en-US" w:eastAsia="zh-CN" w:bidi="ar-SA"/>
    </w:rPr>
    <w:tblPr/>
  </w:style>
  <w:style w:type="table" w:styleId="837">
    <w:name w:val="List Table 6 Colorful - Accent 2"/>
    <w:next w:val="837"/>
    <w:link w:val="685"/>
    <w:uiPriority w:val="99"/>
    <w:rPr>
      <w:lang w:val="en-US" w:eastAsia="zh-CN" w:bidi="ar-SA"/>
    </w:rPr>
    <w:tblPr/>
  </w:style>
  <w:style w:type="table" w:styleId="838">
    <w:name w:val="List Table 6 Colorful - Accent 3"/>
    <w:next w:val="838"/>
    <w:link w:val="685"/>
    <w:uiPriority w:val="99"/>
    <w:rPr>
      <w:lang w:val="en-US" w:eastAsia="zh-CN" w:bidi="ar-SA"/>
    </w:rPr>
    <w:tblPr/>
  </w:style>
  <w:style w:type="table" w:styleId="839">
    <w:name w:val="List Table 6 Colorful - Accent 4"/>
    <w:next w:val="839"/>
    <w:link w:val="685"/>
    <w:uiPriority w:val="99"/>
    <w:rPr>
      <w:lang w:val="en-US" w:eastAsia="zh-CN" w:bidi="ar-SA"/>
    </w:rPr>
    <w:tblPr/>
  </w:style>
  <w:style w:type="table" w:styleId="840">
    <w:name w:val="List Table 6 Colorful - Accent 5"/>
    <w:next w:val="840"/>
    <w:link w:val="685"/>
    <w:uiPriority w:val="99"/>
    <w:rPr>
      <w:lang w:val="en-US" w:eastAsia="zh-CN" w:bidi="ar-SA"/>
    </w:rPr>
    <w:tblPr/>
  </w:style>
  <w:style w:type="table" w:styleId="841">
    <w:name w:val="List Table 6 Colorful - Accent 6"/>
    <w:next w:val="841"/>
    <w:link w:val="685"/>
    <w:uiPriority w:val="99"/>
    <w:rPr>
      <w:lang w:val="en-US" w:eastAsia="zh-CN" w:bidi="ar-SA"/>
    </w:rPr>
    <w:tblPr/>
  </w:style>
  <w:style w:type="table" w:styleId="842">
    <w:name w:val="List Table 7 Colorful"/>
    <w:next w:val="842"/>
    <w:link w:val="685"/>
    <w:uiPriority w:val="99"/>
    <w:rPr>
      <w:lang w:val="en-US" w:eastAsia="zh-CN" w:bidi="ar-SA"/>
    </w:rPr>
    <w:tblPr/>
  </w:style>
  <w:style w:type="table" w:styleId="843">
    <w:name w:val="List Table 7 Colorful - Accent 1"/>
    <w:next w:val="843"/>
    <w:link w:val="685"/>
    <w:uiPriority w:val="99"/>
    <w:rPr>
      <w:lang w:val="en-US" w:eastAsia="zh-CN" w:bidi="ar-SA"/>
    </w:rPr>
    <w:tblPr/>
  </w:style>
  <w:style w:type="table" w:styleId="844">
    <w:name w:val="List Table 7 Colorful - Accent 2"/>
    <w:next w:val="844"/>
    <w:link w:val="685"/>
    <w:uiPriority w:val="99"/>
    <w:rPr>
      <w:lang w:val="en-US" w:eastAsia="zh-CN" w:bidi="ar-SA"/>
    </w:rPr>
    <w:tblPr/>
  </w:style>
  <w:style w:type="table" w:styleId="845">
    <w:name w:val="List Table 7 Colorful - Accent 3"/>
    <w:next w:val="845"/>
    <w:link w:val="685"/>
    <w:uiPriority w:val="99"/>
    <w:rPr>
      <w:lang w:val="en-US" w:eastAsia="zh-CN" w:bidi="ar-SA"/>
    </w:rPr>
    <w:tblPr/>
  </w:style>
  <w:style w:type="table" w:styleId="846">
    <w:name w:val="List Table 7 Colorful - Accent 4"/>
    <w:next w:val="846"/>
    <w:link w:val="685"/>
    <w:uiPriority w:val="99"/>
    <w:rPr>
      <w:lang w:val="en-US" w:eastAsia="zh-CN" w:bidi="ar-SA"/>
    </w:rPr>
    <w:tblPr/>
  </w:style>
  <w:style w:type="table" w:styleId="847">
    <w:name w:val="List Table 7 Colorful - Accent 5"/>
    <w:next w:val="847"/>
    <w:link w:val="685"/>
    <w:uiPriority w:val="99"/>
    <w:rPr>
      <w:lang w:val="en-US" w:eastAsia="zh-CN" w:bidi="ar-SA"/>
    </w:rPr>
    <w:tblPr/>
  </w:style>
  <w:style w:type="table" w:styleId="848">
    <w:name w:val="List Table 7 Colorful - Accent 6"/>
    <w:next w:val="848"/>
    <w:link w:val="685"/>
    <w:uiPriority w:val="99"/>
    <w:rPr>
      <w:lang w:val="en-US" w:eastAsia="zh-CN" w:bidi="ar-SA"/>
    </w:rPr>
    <w:tblPr/>
  </w:style>
  <w:style w:type="table" w:styleId="849">
    <w:name w:val="Lined - Accent"/>
    <w:next w:val="849"/>
    <w:link w:val="685"/>
    <w:uiPriority w:val="99"/>
    <w:rPr>
      <w:color w:val="404040"/>
      <w:lang w:val="en-US" w:eastAsia="zh-CN" w:bidi="ar-SA"/>
    </w:rPr>
    <w:tblPr/>
  </w:style>
  <w:style w:type="table" w:styleId="850">
    <w:name w:val="Lined - Accent 1"/>
    <w:next w:val="850"/>
    <w:link w:val="685"/>
    <w:uiPriority w:val="99"/>
    <w:rPr>
      <w:color w:val="404040"/>
      <w:lang w:val="en-US" w:eastAsia="zh-CN" w:bidi="ar-SA"/>
    </w:rPr>
    <w:tblPr/>
  </w:style>
  <w:style w:type="table" w:styleId="851">
    <w:name w:val="Lined - Accent 2"/>
    <w:next w:val="851"/>
    <w:link w:val="685"/>
    <w:uiPriority w:val="99"/>
    <w:rPr>
      <w:color w:val="404040"/>
      <w:lang w:val="en-US" w:eastAsia="zh-CN" w:bidi="ar-SA"/>
    </w:rPr>
    <w:tblPr/>
  </w:style>
  <w:style w:type="table" w:styleId="852">
    <w:name w:val="Lined - Accent 3"/>
    <w:next w:val="852"/>
    <w:link w:val="685"/>
    <w:uiPriority w:val="99"/>
    <w:rPr>
      <w:color w:val="404040"/>
      <w:lang w:val="en-US" w:eastAsia="zh-CN" w:bidi="ar-SA"/>
    </w:rPr>
    <w:tblPr/>
  </w:style>
  <w:style w:type="table" w:styleId="853">
    <w:name w:val="Lined - Accent 4"/>
    <w:next w:val="853"/>
    <w:link w:val="685"/>
    <w:uiPriority w:val="99"/>
    <w:rPr>
      <w:color w:val="404040"/>
      <w:lang w:val="en-US" w:eastAsia="zh-CN" w:bidi="ar-SA"/>
    </w:rPr>
    <w:tblPr/>
  </w:style>
  <w:style w:type="table" w:styleId="854">
    <w:name w:val="Lined - Accent 5"/>
    <w:next w:val="854"/>
    <w:link w:val="685"/>
    <w:uiPriority w:val="99"/>
    <w:rPr>
      <w:color w:val="404040"/>
      <w:lang w:val="en-US" w:eastAsia="zh-CN" w:bidi="ar-SA"/>
    </w:rPr>
    <w:tblPr/>
  </w:style>
  <w:style w:type="table" w:styleId="855">
    <w:name w:val="Lined - Accent 6"/>
    <w:next w:val="855"/>
    <w:link w:val="685"/>
    <w:uiPriority w:val="99"/>
    <w:rPr>
      <w:color w:val="404040"/>
      <w:lang w:val="en-US" w:eastAsia="zh-CN" w:bidi="ar-SA"/>
    </w:rPr>
    <w:tblPr/>
  </w:style>
  <w:style w:type="table" w:styleId="856">
    <w:name w:val="Bordered &amp; Lined - Accent"/>
    <w:next w:val="856"/>
    <w:link w:val="685"/>
    <w:uiPriority w:val="99"/>
    <w:rPr>
      <w:color w:val="404040"/>
      <w:lang w:val="en-US" w:eastAsia="zh-CN" w:bidi="ar-SA"/>
    </w:rPr>
    <w:tblPr/>
  </w:style>
  <w:style w:type="table" w:styleId="857">
    <w:name w:val="Bordered &amp; Lined - Accent 1"/>
    <w:next w:val="857"/>
    <w:link w:val="685"/>
    <w:uiPriority w:val="99"/>
    <w:rPr>
      <w:color w:val="404040"/>
      <w:lang w:val="en-US" w:eastAsia="zh-CN" w:bidi="ar-SA"/>
    </w:rPr>
    <w:tblPr/>
  </w:style>
  <w:style w:type="table" w:styleId="858">
    <w:name w:val="Bordered &amp; Lined - Accent 2"/>
    <w:next w:val="858"/>
    <w:link w:val="685"/>
    <w:uiPriority w:val="99"/>
    <w:rPr>
      <w:color w:val="404040"/>
      <w:lang w:val="en-US" w:eastAsia="zh-CN" w:bidi="ar-SA"/>
    </w:rPr>
    <w:tblPr/>
  </w:style>
  <w:style w:type="table" w:styleId="859">
    <w:name w:val="Bordered &amp; Lined - Accent 3"/>
    <w:next w:val="859"/>
    <w:link w:val="685"/>
    <w:uiPriority w:val="99"/>
    <w:rPr>
      <w:color w:val="404040"/>
      <w:lang w:val="en-US" w:eastAsia="zh-CN" w:bidi="ar-SA"/>
    </w:rPr>
    <w:tblPr/>
  </w:style>
  <w:style w:type="table" w:styleId="860">
    <w:name w:val="Bordered &amp; Lined - Accent 4"/>
    <w:next w:val="860"/>
    <w:link w:val="685"/>
    <w:uiPriority w:val="99"/>
    <w:rPr>
      <w:color w:val="404040"/>
      <w:lang w:val="en-US" w:eastAsia="zh-CN" w:bidi="ar-SA"/>
    </w:rPr>
    <w:tblPr/>
  </w:style>
  <w:style w:type="table" w:styleId="861">
    <w:name w:val="Bordered &amp; Lined - Accent 5"/>
    <w:next w:val="861"/>
    <w:link w:val="685"/>
    <w:uiPriority w:val="99"/>
    <w:rPr>
      <w:color w:val="404040"/>
      <w:lang w:val="en-US" w:eastAsia="zh-CN" w:bidi="ar-SA"/>
    </w:rPr>
    <w:tblPr/>
  </w:style>
  <w:style w:type="table" w:styleId="862">
    <w:name w:val="Bordered &amp; Lined - Accent 6"/>
    <w:next w:val="862"/>
    <w:link w:val="685"/>
    <w:uiPriority w:val="99"/>
    <w:rPr>
      <w:color w:val="404040"/>
      <w:lang w:val="en-US" w:eastAsia="zh-CN" w:bidi="ar-SA"/>
    </w:rPr>
    <w:tblPr/>
  </w:style>
  <w:style w:type="table" w:styleId="863">
    <w:name w:val="Bordered"/>
    <w:next w:val="863"/>
    <w:link w:val="685"/>
    <w:uiPriority w:val="99"/>
    <w:rPr>
      <w:lang w:val="en-US" w:eastAsia="zh-CN" w:bidi="ar-SA"/>
    </w:rPr>
    <w:tblPr/>
  </w:style>
  <w:style w:type="table" w:styleId="864">
    <w:name w:val="Bordered - Accent 1"/>
    <w:next w:val="864"/>
    <w:link w:val="685"/>
    <w:uiPriority w:val="99"/>
    <w:rPr>
      <w:lang w:val="en-US" w:eastAsia="zh-CN" w:bidi="ar-SA"/>
    </w:rPr>
    <w:tblPr/>
  </w:style>
  <w:style w:type="table" w:styleId="865">
    <w:name w:val="Bordered - Accent 2"/>
    <w:next w:val="865"/>
    <w:link w:val="685"/>
    <w:uiPriority w:val="99"/>
    <w:rPr>
      <w:lang w:val="en-US" w:eastAsia="zh-CN" w:bidi="ar-SA"/>
    </w:rPr>
    <w:tblPr/>
  </w:style>
  <w:style w:type="table" w:styleId="866">
    <w:name w:val="Bordered - Accent 3"/>
    <w:next w:val="866"/>
    <w:link w:val="685"/>
    <w:uiPriority w:val="99"/>
    <w:rPr>
      <w:lang w:val="en-US" w:eastAsia="zh-CN" w:bidi="ar-SA"/>
    </w:rPr>
    <w:tblPr/>
  </w:style>
  <w:style w:type="table" w:styleId="867">
    <w:name w:val="Bordered - Accent 4"/>
    <w:next w:val="867"/>
    <w:link w:val="685"/>
    <w:uiPriority w:val="99"/>
    <w:rPr>
      <w:lang w:val="en-US" w:eastAsia="zh-CN" w:bidi="ar-SA"/>
    </w:rPr>
    <w:tblPr/>
  </w:style>
  <w:style w:type="table" w:styleId="868">
    <w:name w:val="Bordered - Accent 5"/>
    <w:next w:val="868"/>
    <w:link w:val="685"/>
    <w:uiPriority w:val="99"/>
    <w:rPr>
      <w:lang w:val="en-US" w:eastAsia="zh-CN" w:bidi="ar-SA"/>
    </w:rPr>
    <w:tblPr/>
  </w:style>
  <w:style w:type="table" w:styleId="869">
    <w:name w:val="Bordered - Accent 6"/>
    <w:next w:val="869"/>
    <w:link w:val="685"/>
    <w:uiPriority w:val="99"/>
    <w:rPr>
      <w:lang w:val="en-US" w:eastAsia="zh-CN" w:bidi="ar-SA"/>
    </w:rPr>
    <w:tblPr/>
  </w:style>
  <w:style w:type="paragraph" w:styleId="870">
    <w:name w:val="TOC 标题"/>
    <w:next w:val="870"/>
    <w:link w:val="685"/>
    <w:uiPriority w:val="39"/>
    <w:qFormat/>
    <w:rPr>
      <w:lang w:val="en-US" w:eastAsia="zh-CN" w:bidi="ar-SA"/>
    </w:rPr>
  </w:style>
  <w:style w:type="paragraph" w:styleId="871">
    <w:name w:val="标题 11"/>
    <w:basedOn w:val="685"/>
    <w:next w:val="685"/>
    <w:link w:val="685"/>
    <w:uiPriority w:val="9"/>
    <w:qFormat/>
    <w:pPr>
      <w:keepLines/>
      <w:keepNext/>
      <w:spacing w:before="340" w:after="330" w:line="578" w:lineRule="auto"/>
      <w:outlineLvl w:val="0"/>
    </w:pPr>
    <w:rPr>
      <w:b/>
      <w:bCs/>
      <w:sz w:val="44"/>
      <w:szCs w:val="44"/>
    </w:rPr>
  </w:style>
  <w:style w:type="paragraph" w:styleId="872">
    <w:name w:val="标题 21"/>
    <w:basedOn w:val="685"/>
    <w:next w:val="873"/>
    <w:link w:val="685"/>
    <w:uiPriority w:val="9"/>
    <w:qFormat/>
    <w:pPr>
      <w:keepLines/>
      <w:keepNext/>
      <w:spacing w:before="260" w:after="260" w:line="413" w:lineRule="auto"/>
      <w:outlineLvl w:val="1"/>
    </w:pPr>
    <w:rPr>
      <w:rFonts w:ascii="Arial" w:hAnsi="Arial" w:eastAsia="黑体"/>
      <w:b/>
      <w:sz w:val="32"/>
      <w:szCs w:val="20"/>
    </w:rPr>
  </w:style>
  <w:style w:type="paragraph" w:styleId="873">
    <w:name w:val="正文缩进1"/>
    <w:basedOn w:val="685"/>
    <w:next w:val="873"/>
    <w:link w:val="874"/>
    <w:pPr>
      <w:ind w:firstLine="420"/>
    </w:pPr>
    <w:rPr>
      <w:szCs w:val="20"/>
    </w:rPr>
  </w:style>
  <w:style w:type="character" w:styleId="874">
    <w:name w:val="正文缩进 Char"/>
    <w:next w:val="874"/>
    <w:link w:val="873"/>
    <w:rPr>
      <w:sz w:val="21"/>
    </w:rPr>
  </w:style>
  <w:style w:type="paragraph" w:styleId="875">
    <w:name w:val="标题 31"/>
    <w:basedOn w:val="685"/>
    <w:next w:val="685"/>
    <w:link w:val="685"/>
    <w:uiPriority w:val="9"/>
    <w:qFormat/>
    <w:pPr>
      <w:keepLines/>
      <w:keepNext/>
      <w:spacing w:before="260" w:after="260" w:line="413" w:lineRule="auto"/>
      <w:outlineLvl w:val="2"/>
    </w:pPr>
    <w:rPr>
      <w:rFonts w:ascii="Arial" w:hAnsi="Arial"/>
      <w:b/>
      <w:sz w:val="32"/>
      <w:szCs w:val="20"/>
    </w:rPr>
  </w:style>
  <w:style w:type="paragraph" w:styleId="876">
    <w:name w:val="标题 41"/>
    <w:basedOn w:val="685"/>
    <w:next w:val="685"/>
    <w:link w:val="877"/>
    <w:uiPriority w:val="9"/>
    <w:qFormat/>
    <w:pPr>
      <w:keepLines/>
      <w:keepNext/>
      <w:spacing w:before="280" w:after="290" w:line="376" w:lineRule="auto"/>
      <w:outlineLvl w:val="3"/>
    </w:pPr>
    <w:rPr>
      <w:rFonts w:ascii="Cambria" w:hAnsi="Cambria"/>
      <w:b/>
      <w:bCs/>
      <w:sz w:val="28"/>
      <w:szCs w:val="28"/>
    </w:rPr>
  </w:style>
  <w:style w:type="character" w:styleId="877">
    <w:name w:val="标题 4 Char"/>
    <w:next w:val="877"/>
    <w:link w:val="876"/>
    <w:uiPriority w:val="9"/>
    <w:rPr>
      <w:rFonts w:ascii="Cambria" w:hAnsi="Cambria"/>
      <w:b/>
      <w:bCs/>
      <w:sz w:val="28"/>
      <w:szCs w:val="28"/>
    </w:rPr>
  </w:style>
  <w:style w:type="paragraph" w:styleId="878">
    <w:name w:val="标题 51"/>
    <w:basedOn w:val="685"/>
    <w:next w:val="685"/>
    <w:link w:val="879"/>
    <w:uiPriority w:val="9"/>
    <w:qFormat/>
    <w:pPr>
      <w:keepLines/>
      <w:keepNext/>
      <w:spacing w:before="280" w:after="290" w:line="376" w:lineRule="auto"/>
      <w:outlineLvl w:val="4"/>
    </w:pPr>
    <w:rPr>
      <w:b/>
      <w:bCs/>
      <w:sz w:val="28"/>
      <w:szCs w:val="28"/>
    </w:rPr>
  </w:style>
  <w:style w:type="character" w:styleId="879">
    <w:name w:val="标题 5 Char"/>
    <w:next w:val="879"/>
    <w:link w:val="878"/>
    <w:uiPriority w:val="9"/>
    <w:rPr>
      <w:b/>
      <w:bCs/>
      <w:sz w:val="28"/>
      <w:szCs w:val="28"/>
    </w:rPr>
  </w:style>
  <w:style w:type="character" w:styleId="880">
    <w:name w:val="默认段落字体1"/>
    <w:next w:val="880"/>
    <w:link w:val="685"/>
    <w:semiHidden/>
  </w:style>
  <w:style w:type="table" w:styleId="881">
    <w:name w:val="普通表格1"/>
    <w:next w:val="881"/>
    <w:link w:val="685"/>
    <w:semiHidden/>
    <w:rPr>
      <w:rFonts w:ascii="Calibri" w:hAnsi="Calibri" w:cs="Calibri"/>
      <w:sz w:val="21"/>
      <w:szCs w:val="22"/>
      <w:lang w:val="en-US" w:eastAsia="zh-CN" w:bidi="ar-SA"/>
    </w:rPr>
    <w:tblPr/>
  </w:style>
  <w:style w:type="paragraph" w:styleId="882">
    <w:name w:val="题注1"/>
    <w:basedOn w:val="685"/>
    <w:next w:val="685"/>
    <w:link w:val="685"/>
    <w:uiPriority w:val="35"/>
    <w:qFormat/>
    <w:pPr>
      <w:jc w:val="center"/>
      <w:spacing w:before="156" w:after="156" w:line="360" w:lineRule="auto"/>
    </w:pPr>
    <w:rPr>
      <w:rFonts w:ascii="Arial" w:hAnsi="Arial" w:cs="Arial"/>
      <w:sz w:val="24"/>
      <w:szCs w:val="20"/>
    </w:rPr>
  </w:style>
  <w:style w:type="paragraph" w:styleId="883">
    <w:name w:val="文档结构图1"/>
    <w:basedOn w:val="685"/>
    <w:next w:val="883"/>
    <w:link w:val="685"/>
    <w:semiHidden/>
    <w:pPr>
      <w:shd w:val="clear" w:color="auto" w:fill="000080"/>
    </w:pPr>
  </w:style>
  <w:style w:type="paragraph" w:styleId="884">
    <w:name w:val="批注文字1"/>
    <w:basedOn w:val="685"/>
    <w:next w:val="884"/>
    <w:link w:val="885"/>
    <w:uiPriority w:val="99"/>
    <w:unhideWhenUsed/>
    <w:pPr>
      <w:jc w:val="left"/>
    </w:pPr>
  </w:style>
  <w:style w:type="character" w:styleId="885">
    <w:name w:val="批注文字 Char"/>
    <w:next w:val="885"/>
    <w:link w:val="884"/>
    <w:uiPriority w:val="99"/>
    <w:rPr>
      <w:sz w:val="21"/>
      <w:szCs w:val="24"/>
    </w:rPr>
  </w:style>
  <w:style w:type="paragraph" w:styleId="886">
    <w:name w:val="正文文本 31"/>
    <w:basedOn w:val="685"/>
    <w:next w:val="886"/>
    <w:link w:val="685"/>
    <w:rPr>
      <w:rFonts w:ascii="楷体_GB2312" w:hAnsi="Arial" w:eastAsia="楷体_GB2312" w:cs="Arial"/>
      <w:b/>
      <w:bCs/>
      <w:color w:val="000000"/>
      <w:sz w:val="24"/>
    </w:rPr>
  </w:style>
  <w:style w:type="paragraph" w:styleId="887">
    <w:name w:val="正文文本1"/>
    <w:basedOn w:val="685"/>
    <w:next w:val="887"/>
    <w:link w:val="68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8">
    <w:name w:val="正文文本缩进1"/>
    <w:basedOn w:val="685"/>
    <w:next w:val="888"/>
    <w:link w:val="685"/>
    <w:pPr>
      <w:ind w:firstLine="630"/>
    </w:pPr>
    <w:rPr>
      <w:rFonts w:ascii="楷体_GB2312" w:eastAsia="楷体_GB2312"/>
      <w:sz w:val="32"/>
      <w:szCs w:val="20"/>
    </w:rPr>
  </w:style>
  <w:style w:type="paragraph" w:styleId="889">
    <w:name w:val="文本块1"/>
    <w:basedOn w:val="685"/>
    <w:next w:val="889"/>
    <w:link w:val="685"/>
    <w:pPr>
      <w:ind w:left="420" w:right="33"/>
      <w:jc w:val="left"/>
    </w:pPr>
    <w:rPr>
      <w:sz w:val="24"/>
      <w:szCs w:val="20"/>
    </w:rPr>
  </w:style>
  <w:style w:type="paragraph" w:styleId="890">
    <w:name w:val="目录 31"/>
    <w:basedOn w:val="685"/>
    <w:next w:val="685"/>
    <w:link w:val="685"/>
    <w:semiHidden/>
    <w:pPr>
      <w:ind w:left="840"/>
      <w:spacing w:line="300" w:lineRule="auto"/>
      <w:tabs>
        <w:tab w:val="right" w:pos="9344" w:leader="dot"/>
      </w:tabs>
    </w:pPr>
    <w:rPr>
      <w:rFonts w:ascii="Arial" w:hAnsi="Arial" w:cs="Arial"/>
      <w:szCs w:val="21"/>
    </w:rPr>
  </w:style>
  <w:style w:type="paragraph" w:styleId="891">
    <w:name w:val="纯文本1"/>
    <w:basedOn w:val="685"/>
    <w:next w:val="891"/>
    <w:link w:val="892"/>
    <w:rPr>
      <w:rFonts w:ascii="宋体" w:hAnsi="Courier New"/>
      <w:szCs w:val="20"/>
    </w:rPr>
  </w:style>
  <w:style w:type="character" w:styleId="892">
    <w:name w:val="纯文本 Char"/>
    <w:next w:val="892"/>
    <w:link w:val="891"/>
    <w:rPr>
      <w:rFonts w:ascii="宋体" w:hAnsi="Courier New" w:eastAsia="宋体"/>
      <w:sz w:val="21"/>
      <w:lang w:val="en-US" w:eastAsia="zh-CN" w:bidi="ar-SA"/>
    </w:rPr>
  </w:style>
  <w:style w:type="paragraph" w:styleId="893">
    <w:name w:val="正文文本缩进 21"/>
    <w:basedOn w:val="685"/>
    <w:next w:val="893"/>
    <w:link w:val="685"/>
    <w:pPr>
      <w:ind w:left="420"/>
      <w:spacing w:after="120" w:line="480" w:lineRule="auto"/>
    </w:pPr>
  </w:style>
  <w:style w:type="paragraph" w:styleId="894">
    <w:name w:val="批注框文本1"/>
    <w:basedOn w:val="685"/>
    <w:next w:val="894"/>
    <w:link w:val="895"/>
    <w:rPr>
      <w:sz w:val="18"/>
      <w:szCs w:val="18"/>
    </w:rPr>
  </w:style>
  <w:style w:type="character" w:styleId="895">
    <w:name w:val="批注框文本 Char"/>
    <w:next w:val="895"/>
    <w:link w:val="894"/>
    <w:rPr>
      <w:sz w:val="18"/>
      <w:szCs w:val="18"/>
    </w:rPr>
  </w:style>
  <w:style w:type="paragraph" w:styleId="896">
    <w:name w:val="页脚1"/>
    <w:basedOn w:val="685"/>
    <w:next w:val="896"/>
    <w:link w:val="897"/>
    <w:pPr>
      <w:jc w:val="left"/>
      <w:tabs>
        <w:tab w:val="center" w:pos="4153" w:leader="none"/>
        <w:tab w:val="right" w:pos="8306" w:leader="none"/>
      </w:tabs>
    </w:pPr>
    <w:rPr>
      <w:sz w:val="18"/>
      <w:szCs w:val="18"/>
    </w:rPr>
  </w:style>
  <w:style w:type="character" w:styleId="897">
    <w:name w:val="页脚 Char"/>
    <w:next w:val="897"/>
    <w:link w:val="896"/>
    <w:rPr>
      <w:sz w:val="18"/>
      <w:szCs w:val="18"/>
    </w:rPr>
  </w:style>
  <w:style w:type="paragraph" w:styleId="898">
    <w:name w:val="页眉1"/>
    <w:basedOn w:val="685"/>
    <w:next w:val="898"/>
    <w:link w:val="899"/>
    <w:pPr>
      <w:jc w:val="center"/>
      <w:tabs>
        <w:tab w:val="center" w:pos="4153" w:leader="none"/>
        <w:tab w:val="right" w:pos="8306" w:leader="none"/>
      </w:tabs>
      <w:pBdr>
        <w:bottom w:val="single" w:color="000000" w:sz="6" w:space="1"/>
      </w:pBdr>
    </w:pPr>
    <w:rPr>
      <w:sz w:val="18"/>
      <w:szCs w:val="18"/>
    </w:rPr>
  </w:style>
  <w:style w:type="character" w:styleId="899">
    <w:name w:val="页眉 Char"/>
    <w:next w:val="899"/>
    <w:link w:val="898"/>
    <w:rPr>
      <w:sz w:val="18"/>
      <w:szCs w:val="18"/>
    </w:rPr>
  </w:style>
  <w:style w:type="paragraph" w:styleId="900">
    <w:name w:val="目录 11"/>
    <w:basedOn w:val="685"/>
    <w:next w:val="685"/>
    <w:link w:val="685"/>
    <w:semiHidden/>
  </w:style>
  <w:style w:type="paragraph" w:styleId="901">
    <w:name w:val="正文文本缩进 31"/>
    <w:basedOn w:val="685"/>
    <w:next w:val="901"/>
    <w:link w:val="685"/>
    <w:uiPriority w:val="99"/>
    <w:pPr>
      <w:ind w:firstLine="420"/>
    </w:pPr>
    <w:rPr>
      <w:rFonts w:eastAsia="楷体_GB2312"/>
    </w:rPr>
  </w:style>
  <w:style w:type="paragraph" w:styleId="902">
    <w:name w:val="目录 21"/>
    <w:basedOn w:val="685"/>
    <w:next w:val="685"/>
    <w:link w:val="685"/>
    <w:semiHidden/>
    <w:pPr>
      <w:ind w:left="420"/>
    </w:pPr>
    <w:rPr>
      <w:szCs w:val="20"/>
    </w:rPr>
  </w:style>
  <w:style w:type="paragraph" w:styleId="903">
    <w:name w:val="正文文本 21"/>
    <w:basedOn w:val="685"/>
    <w:next w:val="903"/>
    <w:link w:val="904"/>
    <w:pPr>
      <w:spacing w:line="440" w:lineRule="exact"/>
    </w:pPr>
    <w:rPr>
      <w:rFonts w:ascii="楷体_GB2312" w:eastAsia="楷体_GB2312"/>
      <w:sz w:val="28"/>
    </w:rPr>
  </w:style>
  <w:style w:type="character" w:styleId="904">
    <w:name w:val="正文文本 2 Char"/>
    <w:next w:val="904"/>
    <w:link w:val="903"/>
    <w:rPr>
      <w:rFonts w:ascii="楷体_GB2312" w:eastAsia="楷体_GB2312"/>
      <w:sz w:val="28"/>
      <w:szCs w:val="24"/>
    </w:rPr>
  </w:style>
  <w:style w:type="paragraph" w:styleId="905">
    <w:name w:val="批注主题1"/>
    <w:basedOn w:val="884"/>
    <w:next w:val="884"/>
    <w:link w:val="906"/>
    <w:rPr>
      <w:b/>
      <w:bCs/>
    </w:rPr>
  </w:style>
  <w:style w:type="character" w:styleId="906">
    <w:name w:val="批注主题 Char"/>
    <w:next w:val="906"/>
    <w:link w:val="905"/>
    <w:rPr>
      <w:b/>
      <w:bCs/>
      <w:sz w:val="21"/>
      <w:szCs w:val="24"/>
    </w:rPr>
  </w:style>
  <w:style w:type="paragraph" w:styleId="907">
    <w:name w:val="正文首行缩进 21"/>
    <w:basedOn w:val="888"/>
    <w:next w:val="907"/>
    <w:link w:val="685"/>
    <w:pPr>
      <w:ind w:left="420" w:firstLine="420"/>
      <w:spacing w:after="120"/>
      <w:widowControl/>
    </w:pPr>
    <w:rPr>
      <w:rFonts w:ascii="仿宋_GB2312" w:eastAsia="仿宋_GB2312"/>
      <w:color w:val="ff6600"/>
      <w:sz w:val="21"/>
    </w:rPr>
  </w:style>
  <w:style w:type="table" w:styleId="908">
    <w:name w:val="网格型1"/>
    <w:basedOn w:val="881"/>
    <w:next w:val="908"/>
    <w:link w:val="68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9">
    <w:name w:val="要点1"/>
    <w:next w:val="909"/>
    <w:link w:val="685"/>
    <w:qFormat/>
    <w:rPr>
      <w:b w:val="0"/>
      <w:i w:val="0"/>
    </w:rPr>
  </w:style>
  <w:style w:type="character" w:styleId="910">
    <w:name w:val="页码1"/>
    <w:next w:val="910"/>
    <w:link w:val="685"/>
  </w:style>
  <w:style w:type="character" w:styleId="911">
    <w:name w:val="已访问的超链接1"/>
    <w:next w:val="911"/>
    <w:link w:val="685"/>
    <w:rPr>
      <w:color w:val="800080"/>
      <w:u w:val="none"/>
    </w:rPr>
  </w:style>
  <w:style w:type="character" w:styleId="912">
    <w:name w:val="强调1"/>
    <w:next w:val="912"/>
    <w:link w:val="685"/>
    <w:qFormat/>
    <w:rPr>
      <w:b w:val="0"/>
      <w:i w:val="0"/>
    </w:rPr>
  </w:style>
  <w:style w:type="character" w:styleId="913">
    <w:name w:val="HTML 定义1"/>
    <w:next w:val="913"/>
    <w:link w:val="685"/>
    <w:rPr>
      <w:b w:val="0"/>
      <w:i w:val="0"/>
    </w:rPr>
  </w:style>
  <w:style w:type="character" w:styleId="914">
    <w:name w:val="HTML 打字机1"/>
    <w:next w:val="914"/>
    <w:link w:val="685"/>
    <w:rPr>
      <w:rFonts w:ascii="monospace" w:hAnsi="monospace" w:eastAsia="monospace" w:cs="monospace"/>
      <w:sz w:val="20"/>
    </w:rPr>
  </w:style>
  <w:style w:type="character" w:styleId="915">
    <w:name w:val="HTML 缩写1"/>
    <w:next w:val="915"/>
    <w:link w:val="685"/>
  </w:style>
  <w:style w:type="character" w:styleId="916">
    <w:name w:val="HTML 变量1"/>
    <w:next w:val="916"/>
    <w:link w:val="685"/>
    <w:rPr>
      <w:b w:val="0"/>
      <w:i w:val="0"/>
    </w:rPr>
  </w:style>
  <w:style w:type="character" w:styleId="917">
    <w:name w:val="超链接1"/>
    <w:next w:val="917"/>
    <w:link w:val="685"/>
    <w:rPr>
      <w:color w:val="0000ff"/>
      <w:u w:val="none"/>
    </w:rPr>
  </w:style>
  <w:style w:type="character" w:styleId="918">
    <w:name w:val="HTML 代码1"/>
    <w:next w:val="918"/>
    <w:link w:val="685"/>
    <w:rPr>
      <w:rFonts w:ascii="monospace" w:hAnsi="monospace" w:eastAsia="monospace" w:cs="monospace"/>
      <w:b w:val="0"/>
      <w:i w:val="0"/>
      <w:sz w:val="20"/>
    </w:rPr>
  </w:style>
  <w:style w:type="character" w:styleId="919">
    <w:name w:val="批注引用1"/>
    <w:next w:val="919"/>
    <w:link w:val="685"/>
    <w:rPr>
      <w:sz w:val="21"/>
      <w:szCs w:val="21"/>
    </w:rPr>
  </w:style>
  <w:style w:type="character" w:styleId="920">
    <w:name w:val="HTML 引文1"/>
    <w:next w:val="920"/>
    <w:link w:val="685"/>
    <w:rPr>
      <w:b w:val="0"/>
      <w:i w:val="0"/>
    </w:rPr>
  </w:style>
  <w:style w:type="character" w:styleId="921">
    <w:name w:val="HTML 键盘1"/>
    <w:next w:val="921"/>
    <w:link w:val="685"/>
    <w:rPr>
      <w:rFonts w:ascii="monospace" w:hAnsi="monospace" w:eastAsia="monospace" w:cs="monospace"/>
      <w:sz w:val="20"/>
    </w:rPr>
  </w:style>
  <w:style w:type="character" w:styleId="922">
    <w:name w:val="HTML 样本1"/>
    <w:next w:val="922"/>
    <w:link w:val="685"/>
    <w:rPr>
      <w:rFonts w:ascii="monospace" w:hAnsi="monospace" w:eastAsia="monospace" w:cs="monospace"/>
    </w:rPr>
  </w:style>
  <w:style w:type="character" w:styleId="923">
    <w:name w:val="Font Style30"/>
    <w:next w:val="923"/>
    <w:link w:val="685"/>
    <w:rPr>
      <w:rFonts w:ascii="宋体" w:eastAsia="宋体" w:cs="宋体"/>
      <w:sz w:val="14"/>
      <w:szCs w:val="14"/>
    </w:rPr>
  </w:style>
  <w:style w:type="character" w:styleId="924">
    <w:name w:val="glyphicon"/>
    <w:next w:val="924"/>
    <w:link w:val="685"/>
  </w:style>
  <w:style w:type="character" w:styleId="925">
    <w:name w:val="Font Style36"/>
    <w:next w:val="925"/>
    <w:link w:val="685"/>
    <w:rPr>
      <w:rFonts w:ascii="宋体" w:eastAsia="宋体" w:cs="宋体"/>
      <w:sz w:val="16"/>
      <w:szCs w:val="16"/>
    </w:rPr>
  </w:style>
  <w:style w:type="character" w:styleId="926">
    <w:name w:val="hour_am"/>
    <w:next w:val="926"/>
    <w:link w:val="685"/>
  </w:style>
  <w:style w:type="character" w:styleId="927">
    <w:name w:val="old"/>
    <w:next w:val="927"/>
    <w:link w:val="685"/>
    <w:rPr>
      <w:color w:val="999999"/>
    </w:rPr>
  </w:style>
  <w:style w:type="character" w:styleId="928">
    <w:name w:val="标题 2 Char,节 Char,Heading 2 Hidden Char,Heading 2 CCBS Char,H2 Char,sect 1.2 Char,H21 Char,sect 1.21 Char,H22 Char,sect 1.22 Char,H211 Char,sect 1.211 Char,H23 Char,sect 1.23 Char,H212 Char,sect 1.212 Char,2nd level Char,h2 Char,2 Char,Header 2 Char"/>
    <w:next w:val="928"/>
    <w:link w:val="685"/>
    <w:rPr>
      <w:rFonts w:ascii="Arial" w:hAnsi="Arial" w:eastAsia="黑体"/>
      <w:b/>
      <w:sz w:val="32"/>
      <w:lang w:val="en-US" w:eastAsia="zh-CN"/>
    </w:rPr>
  </w:style>
  <w:style w:type="character" w:styleId="929">
    <w:name w:val="hover"/>
    <w:next w:val="929"/>
    <w:link w:val="685"/>
    <w:rPr>
      <w:shd w:val="clear" w:color="auto" w:fill="eeeeee"/>
    </w:rPr>
  </w:style>
  <w:style w:type="character" w:styleId="930">
    <w:name w:val="hour_pm"/>
    <w:next w:val="930"/>
    <w:link w:val="685"/>
  </w:style>
  <w:style w:type="character" w:styleId="931">
    <w:name w:val="Font Style28"/>
    <w:next w:val="931"/>
    <w:link w:val="685"/>
    <w:rPr>
      <w:rFonts w:ascii="Constantia" w:hAnsi="Constantia" w:cs="Constantia"/>
      <w:sz w:val="28"/>
      <w:szCs w:val="28"/>
    </w:rPr>
  </w:style>
  <w:style w:type="character" w:styleId="932">
    <w:name w:val="Font Style29"/>
    <w:next w:val="932"/>
    <w:link w:val="685"/>
    <w:rPr>
      <w:rFonts w:ascii="Arial" w:hAnsi="Arial" w:cs="Arial"/>
      <w:sz w:val="14"/>
      <w:szCs w:val="14"/>
    </w:rPr>
  </w:style>
  <w:style w:type="character" w:styleId="933">
    <w:name w:val="Font Style37"/>
    <w:next w:val="933"/>
    <w:link w:val="685"/>
    <w:rPr>
      <w:rFonts w:ascii="Arial" w:hAnsi="Arial" w:cs="Arial"/>
      <w:sz w:val="16"/>
      <w:szCs w:val="16"/>
    </w:rPr>
  </w:style>
  <w:style w:type="character" w:styleId="934">
    <w:name w:val="Plain Text Char"/>
    <w:next w:val="934"/>
    <w:link w:val="685"/>
    <w:rPr>
      <w:rFonts w:ascii="宋体" w:hAnsi="Courier New" w:eastAsia="宋体"/>
      <w:sz w:val="21"/>
      <w:lang w:val="en-US" w:eastAsia="zh-CN" w:bidi="ar-SA"/>
    </w:rPr>
  </w:style>
  <w:style w:type="paragraph" w:styleId="935">
    <w:name w:val="Default"/>
    <w:next w:val="935"/>
    <w:link w:val="685"/>
    <w:pPr>
      <w:widowControl w:val="off"/>
    </w:pPr>
    <w:rPr>
      <w:rFonts w:ascii="仿宋" w:eastAsia="仿宋" w:cs="仿宋"/>
      <w:color w:val="000000"/>
      <w:sz w:val="24"/>
      <w:szCs w:val="24"/>
      <w:lang w:val="en-US" w:eastAsia="zh-CN" w:bidi="ar-SA"/>
    </w:rPr>
  </w:style>
  <w:style w:type="paragraph" w:styleId="936">
    <w:name w:val="默认段落字体 Para Char Char Char Char Char Char Char Char Char1 Char Char Char Char Char Char Char"/>
    <w:basedOn w:val="883"/>
    <w:next w:val="936"/>
    <w:link w:val="685"/>
    <w:rPr>
      <w:rFonts w:ascii="Tahoma" w:hAnsi="Tahoma"/>
      <w:sz w:val="24"/>
    </w:rPr>
  </w:style>
  <w:style w:type="paragraph" w:styleId="937">
    <w:name w:val="Style9"/>
    <w:basedOn w:val="685"/>
    <w:next w:val="937"/>
    <w:link w:val="685"/>
    <w:pPr>
      <w:jc w:val="left"/>
    </w:pPr>
    <w:rPr>
      <w:rFonts w:ascii="宋体"/>
      <w:sz w:val="24"/>
    </w:rPr>
  </w:style>
  <w:style w:type="paragraph" w:styleId="938">
    <w:name w:val="Char"/>
    <w:basedOn w:val="685"/>
    <w:next w:val="938"/>
    <w:link w:val="685"/>
    <w:pPr>
      <w:tabs>
        <w:tab w:val="left" w:pos="360" w:leader="none"/>
      </w:tabs>
    </w:pPr>
    <w:rPr>
      <w:sz w:val="24"/>
    </w:rPr>
  </w:style>
  <w:style w:type="paragraph" w:styleId="939">
    <w:name w:val=" Char Char Char1 Char Char Char Char"/>
    <w:basedOn w:val="685"/>
    <w:next w:val="939"/>
    <w:link w:val="685"/>
    <w:pPr>
      <w:jc w:val="left"/>
      <w:spacing w:after="160" w:line="240" w:lineRule="exact"/>
      <w:widowControl/>
    </w:pPr>
    <w:rPr>
      <w:rFonts w:ascii="宋体" w:hAnsi="宋体"/>
      <w:b/>
      <w:sz w:val="28"/>
      <w:szCs w:val="28"/>
    </w:rPr>
  </w:style>
  <w:style w:type="paragraph" w:styleId="940">
    <w:name w:val="Style10"/>
    <w:basedOn w:val="685"/>
    <w:next w:val="940"/>
    <w:link w:val="685"/>
    <w:pPr>
      <w:jc w:val="left"/>
    </w:pPr>
    <w:rPr>
      <w:rFonts w:ascii="宋体"/>
      <w:sz w:val="24"/>
    </w:rPr>
  </w:style>
  <w:style w:type="paragraph" w:styleId="941">
    <w:name w:val="首行缩进"/>
    <w:basedOn w:val="685"/>
    <w:next w:val="941"/>
    <w:link w:val="685"/>
    <w:qFormat/>
    <w:pPr>
      <w:ind w:firstLine="420"/>
      <w:spacing w:line="360" w:lineRule="auto"/>
    </w:pPr>
    <w:rPr>
      <w:sz w:val="20"/>
    </w:rPr>
  </w:style>
  <w:style w:type="paragraph" w:styleId="942">
    <w:name w:val="普通正文"/>
    <w:basedOn w:val="685"/>
    <w:next w:val="942"/>
    <w:link w:val="685"/>
    <w:pPr>
      <w:ind w:firstLine="480"/>
      <w:jc w:val="left"/>
      <w:spacing w:before="120" w:after="120" w:line="360" w:lineRule="auto"/>
    </w:pPr>
    <w:rPr>
      <w:rFonts w:ascii="Arial" w:hAnsi="Arial"/>
      <w:sz w:val="24"/>
    </w:rPr>
  </w:style>
  <w:style w:type="paragraph" w:styleId="943">
    <w:name w:val="要点标题"/>
    <w:basedOn w:val="685"/>
    <w:next w:val="943"/>
    <w:link w:val="685"/>
    <w:pPr>
      <w:numPr>
        <w:ilvl w:val="0"/>
        <w:numId w:val="1"/>
      </w:numPr>
      <w:jc w:val="left"/>
      <w:tabs>
        <w:tab w:val="left" w:pos="420" w:leader="none"/>
      </w:tabs>
    </w:pPr>
    <w:rPr>
      <w:rFonts w:ascii="宋体" w:hAnsi="宋体"/>
      <w:b/>
      <w:sz w:val="24"/>
    </w:rPr>
  </w:style>
  <w:style w:type="paragraph" w:styleId="944">
    <w:name w:val="文档正文"/>
    <w:basedOn w:val="685"/>
    <w:next w:val="944"/>
    <w:link w:val="685"/>
    <w:pPr>
      <w:ind w:firstLine="567"/>
      <w:spacing w:line="480" w:lineRule="atLeast"/>
    </w:pPr>
    <w:rPr>
      <w:rFonts w:ascii="仿宋_GB2312"/>
      <w:szCs w:val="20"/>
    </w:rPr>
  </w:style>
  <w:style w:type="paragraph" w:styleId="945">
    <w:name w:val="Char Char Char Char"/>
    <w:basedOn w:val="883"/>
    <w:next w:val="945"/>
    <w:link w:val="685"/>
    <w:pPr>
      <w:spacing w:line="360" w:lineRule="auto"/>
    </w:pPr>
    <w:rPr>
      <w:rFonts w:ascii="Tahoma" w:hAnsi="Tahoma"/>
      <w:sz w:val="24"/>
    </w:rPr>
  </w:style>
  <w:style w:type="paragraph" w:styleId="946">
    <w:name w:val=" Char"/>
    <w:basedOn w:val="685"/>
    <w:next w:val="946"/>
    <w:link w:val="685"/>
    <w:pPr>
      <w:ind w:left="420" w:hanging="420"/>
      <w:jc w:val="left"/>
      <w:tabs>
        <w:tab w:val="left" w:pos="420" w:leader="none"/>
      </w:tabs>
    </w:pPr>
    <w:rPr>
      <w:szCs w:val="20"/>
    </w:rPr>
  </w:style>
  <w:style w:type="paragraph" w:styleId="947">
    <w:name w:val="正文（无缩进）"/>
    <w:basedOn w:val="685"/>
    <w:next w:val="947"/>
    <w:link w:val="685"/>
    <w:qFormat/>
    <w:pPr>
      <w:spacing w:line="360" w:lineRule="auto"/>
    </w:pPr>
    <w:rPr>
      <w:rFonts w:ascii="Calibri" w:hAnsi="Calibri"/>
      <w:sz w:val="24"/>
      <w:szCs w:val="21"/>
    </w:rPr>
  </w:style>
  <w:style w:type="paragraph" w:styleId="948">
    <w:name w:val="Style11"/>
    <w:basedOn w:val="685"/>
    <w:next w:val="948"/>
    <w:link w:val="685"/>
    <w:pPr>
      <w:jc w:val="left"/>
      <w:spacing w:line="446" w:lineRule="exact"/>
    </w:pPr>
    <w:rPr>
      <w:rFonts w:ascii="宋体"/>
      <w:sz w:val="24"/>
    </w:rPr>
  </w:style>
  <w:style w:type="paragraph" w:styleId="949">
    <w:name w:val="样式1"/>
    <w:basedOn w:val="685"/>
    <w:next w:val="949"/>
    <w:link w:val="685"/>
    <w:pPr>
      <w:numPr>
        <w:ilvl w:val="0"/>
        <w:numId w:val="2"/>
      </w:numPr>
      <w:tabs>
        <w:tab w:val="left" w:pos="1110" w:leader="none"/>
      </w:tabs>
    </w:pPr>
    <w:rPr>
      <w:rFonts w:ascii="宋体" w:hAnsi="宋体"/>
      <w:szCs w:val="21"/>
    </w:rPr>
  </w:style>
  <w:style w:type="paragraph" w:styleId="950">
    <w:name w:val="_Style 56"/>
    <w:basedOn w:val="883"/>
    <w:next w:val="950"/>
    <w:link w:val="685"/>
    <w:pPr>
      <w:spacing w:line="436" w:lineRule="exact"/>
    </w:pPr>
    <w:rPr>
      <w:szCs w:val="20"/>
    </w:rPr>
  </w:style>
  <w:style w:type="paragraph" w:styleId="951">
    <w:name w:val="Char Char1 Char Char Char Char Char Char"/>
    <w:basedOn w:val="685"/>
    <w:next w:val="951"/>
    <w:link w:val="685"/>
    <w:pPr>
      <w:jc w:val="center"/>
      <w:widowControl/>
    </w:pPr>
    <w:rPr>
      <w:rFonts w:ascii="宋体" w:hAnsi="宋体"/>
      <w:b/>
      <w:sz w:val="24"/>
      <w:lang w:eastAsia="en-US"/>
    </w:rPr>
  </w:style>
  <w:style w:type="paragraph" w:styleId="952">
    <w:name w:val="Char1"/>
    <w:basedOn w:val="685"/>
    <w:next w:val="952"/>
    <w:link w:val="685"/>
    <w:pPr>
      <w:ind w:left="840" w:hanging="420"/>
      <w:tabs>
        <w:tab w:val="left" w:pos="840" w:leader="none"/>
      </w:tabs>
    </w:pPr>
    <w:rPr>
      <w:sz w:val="24"/>
    </w:rPr>
  </w:style>
  <w:style w:type="paragraph" w:styleId="953">
    <w:name w:val="我的样式"/>
    <w:basedOn w:val="871"/>
    <w:next w:val="685"/>
    <w:link w:val="685"/>
    <w:pPr>
      <w:numPr>
        <w:ilvl w:val="0"/>
        <w:numId w:val="3"/>
      </w:numPr>
      <w:spacing w:line="360" w:lineRule="auto"/>
    </w:pPr>
    <w:rPr>
      <w:rFonts w:ascii="仿宋_GB2312" w:eastAsia="仿宋_GB2312"/>
      <w:sz w:val="32"/>
      <w:szCs w:val="30"/>
    </w:rPr>
  </w:style>
  <w:style w:type="paragraph" w:styleId="954">
    <w:name w:val="表格正文"/>
    <w:next w:val="954"/>
    <w:link w:val="685"/>
    <w:pPr>
      <w:spacing w:line="0" w:lineRule="atLeast"/>
    </w:pPr>
    <w:rPr>
      <w:sz w:val="24"/>
      <w:szCs w:val="24"/>
      <w:lang w:val="en-US" w:eastAsia="zh-CN" w:bidi="he-IL"/>
    </w:rPr>
  </w:style>
  <w:style w:type="paragraph" w:styleId="955">
    <w:name w:val=" Char Char Char Char Char Char Char Char Char Char Char Char Char"/>
    <w:basedOn w:val="685"/>
    <w:next w:val="955"/>
    <w:link w:val="685"/>
    <w:pPr>
      <w:jc w:val="left"/>
      <w:spacing w:after="160" w:line="240" w:lineRule="exact"/>
      <w:widowControl/>
    </w:pPr>
    <w:rPr>
      <w:rFonts w:ascii="Verdana" w:hAnsi="Verdana"/>
      <w:sz w:val="20"/>
      <w:szCs w:val="20"/>
      <w:lang w:eastAsia="en-US"/>
    </w:rPr>
  </w:style>
  <w:style w:type="paragraph" w:styleId="956">
    <w:name w:val="标题1"/>
    <w:basedOn w:val="871"/>
    <w:next w:val="685"/>
    <w:link w:val="685"/>
    <w:pPr>
      <w:numPr>
        <w:ilvl w:val="0"/>
        <w:numId w:val="2"/>
      </w:numPr>
      <w:jc w:val="left"/>
      <w:spacing w:line="578" w:lineRule="atLeast"/>
    </w:pPr>
  </w:style>
  <w:style w:type="paragraph" w:styleId="957">
    <w:name w:val="正文（缩进） Char1"/>
    <w:basedOn w:val="685"/>
    <w:next w:val="957"/>
    <w:link w:val="685"/>
    <w:pPr>
      <w:ind w:firstLine="480"/>
      <w:spacing w:before="156" w:after="156" w:line="360" w:lineRule="auto"/>
    </w:pPr>
    <w:rPr>
      <w:sz w:val="24"/>
    </w:rPr>
  </w:style>
  <w:style w:type="paragraph" w:styleId="958">
    <w:name w:val="修订"/>
    <w:next w:val="958"/>
    <w:link w:val="685"/>
    <w:uiPriority w:val="99"/>
    <w:semiHidden/>
    <w:rPr>
      <w:sz w:val="21"/>
      <w:szCs w:val="24"/>
      <w:lang w:val="en-US" w:eastAsia="zh-CN" w:bidi="ar-SA"/>
    </w:rPr>
  </w:style>
  <w:style w:type="paragraph" w:styleId="959">
    <w:name w:val="Style12"/>
    <w:basedOn w:val="685"/>
    <w:next w:val="959"/>
    <w:link w:val="685"/>
    <w:pPr>
      <w:jc w:val="left"/>
    </w:pPr>
    <w:rPr>
      <w:rFonts w:ascii="宋体"/>
      <w:sz w:val="24"/>
    </w:rPr>
  </w:style>
  <w:style w:type="paragraph" w:styleId="960">
    <w:name w:val="BodyText1"/>
    <w:basedOn w:val="685"/>
    <w:next w:val="960"/>
    <w:link w:val="685"/>
    <w:qFormat/>
    <w:pPr>
      <w:jc w:val="both"/>
      <w:spacing w:after="120"/>
    </w:pPr>
  </w:style>
  <w:style w:type="paragraph" w:styleId="961">
    <w:name w:val="[Normal]"/>
    <w:next w:val="961"/>
    <w:link w:val="685"/>
    <w:qFormat/>
    <w:rPr>
      <w:rFonts w:ascii="方正仿宋简体" w:hAnsi="方正仿宋简体" w:eastAsia="方正仿宋简体" w:cs="Courier New"/>
      <w:sz w:val="24"/>
      <w:szCs w:val="22"/>
      <w:lang w:val="zh-CN" w:eastAsia="zh-CN" w:bidi="ar-SA"/>
    </w:rPr>
  </w:style>
  <w:style w:type="character" w:styleId="962">
    <w:name w:val="NormalCharacter1"/>
    <w:next w:val="962"/>
    <w:link w:val="685"/>
    <w:qFormat/>
  </w:style>
  <w:style w:type="paragraph" w:styleId="963">
    <w:name w:val="段"/>
    <w:next w:val="685"/>
    <w:link w:val="685"/>
    <w:uiPriority w:val="99"/>
    <w:qFormat/>
    <w:pPr>
      <w:ind w:firstLine="200"/>
      <w:jc w:val="both"/>
    </w:pPr>
    <w:rPr>
      <w:rFonts w:ascii="宋体"/>
      <w:sz w:val="21"/>
      <w:szCs w:val="22"/>
      <w:lang w:val="en-US" w:eastAsia="zh-CN" w:bidi="ar-SA"/>
    </w:rPr>
  </w:style>
  <w:style w:type="character" w:styleId="964">
    <w:name w:val="font11"/>
    <w:next w:val="964"/>
    <w:link w:val="685"/>
    <w:rPr>
      <w:rFonts w:hint="eastAsia" w:ascii="仿宋" w:hAnsi="仿宋" w:eastAsia="仿宋" w:cs="仿宋"/>
      <w:i w:val="0"/>
      <w:iCs w:val="0"/>
      <w:color w:val="000000"/>
      <w:sz w:val="24"/>
      <w:szCs w:val="24"/>
      <w:u w:val="none"/>
    </w:rPr>
  </w:style>
  <w:style w:type="character" w:styleId="965">
    <w:name w:val="font21"/>
    <w:next w:val="965"/>
    <w:link w:val="685"/>
    <w:rPr>
      <w:rFonts w:ascii="Arial" w:hAnsi="Arial" w:cs="Arial"/>
      <w:i w:val="0"/>
      <w:iCs w:val="0"/>
      <w:color w:val="000000"/>
      <w:sz w:val="24"/>
      <w:szCs w:val="24"/>
      <w:u w:val="none"/>
    </w:rPr>
  </w:style>
  <w:style w:type="paragraph" w:styleId="966">
    <w:name w:val="正文缩进11"/>
    <w:basedOn w:val="685"/>
    <w:next w:val="966"/>
    <w:link w:val="685"/>
    <w:qFormat/>
    <w:pPr>
      <w:ind w:firstLine="420"/>
    </w:pPr>
    <w:rPr>
      <w:szCs w:val="20"/>
    </w:rPr>
  </w:style>
  <w:style w:type="character" w:styleId="8733" w:default="1">
    <w:name w:val="Default Paragraph Font"/>
    <w:uiPriority w:val="1"/>
    <w:semiHidden/>
    <w:unhideWhenUsed/>
  </w:style>
  <w:style w:type="numbering" w:styleId="8734" w:default="1">
    <w:name w:val="No List"/>
    <w:uiPriority w:val="99"/>
    <w:semiHidden/>
    <w:unhideWhenUsed/>
  </w:style>
  <w:style w:type="table" w:styleId="87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d</dc:creator>
  <cp:lastModifiedBy>淮安1</cp:lastModifiedBy>
  <cp:revision>22</cp:revision>
  <dcterms:created xsi:type="dcterms:W3CDTF">2024-01-08T08:47:00Z</dcterms:created>
  <dcterms:modified xsi:type="dcterms:W3CDTF">2026-06-11T09:47:11Z</dcterms:modified>
</cp:coreProperties>
</file>