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2026年金湖县公安局物业服务项目</w:t>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JSZC-320831-JZCG-C2026-0001</w:t>
      </w:r>
      <w:bookmarkStart w:id="115" w:name="_GoBack"/>
      <w:r/>
      <w:bookmarkEnd w:id="115"/>
      <w:r/>
      <w:bookmarkEnd w:id="0"/>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采购人：</w:t>
      </w:r>
      <w:r>
        <w:rPr>
          <w:rFonts w:hint="eastAsia" w:ascii="宋体" w:hAnsi="宋体" w:eastAsia="宋体" w:cs="宋体"/>
          <w:b/>
          <w:bCs/>
          <w:sz w:val="28"/>
          <w:szCs w:val="28"/>
          <w:lang w:eastAsia="zh-CN"/>
        </w:rPr>
        <w:t xml:space="preserve">金湖县公安局</w:t>
      </w:r>
      <w:r/>
    </w:p>
    <w:p>
      <w:pPr>
        <w:pStyle w:val="942"/>
        <w:ind w:firstLine="1968"/>
        <w:jc w:val="both"/>
        <w:rPr>
          <w:rFonts w:hint="eastAsia" w:ascii="宋体" w:hAnsi="宋体" w:eastAsia="宋体" w:cs="宋体"/>
          <w:bCs/>
          <w:sz w:val="28"/>
          <w:szCs w:val="28"/>
        </w:rPr>
      </w:pPr>
      <w:r>
        <w:rPr>
          <w:rFonts w:hint="eastAsia" w:ascii="宋体" w:hAnsi="宋体" w:eastAsia="宋体" w:cs="宋体"/>
          <w:bCs/>
          <w:sz w:val="28"/>
          <w:szCs w:val="28"/>
        </w:rPr>
        <w:t xml:space="preserve">代理机构：淮安市公共资源交易中心金湖分中心</w:t>
      </w:r>
      <w:r/>
    </w:p>
    <w:p>
      <w:pPr>
        <w:pStyle w:val="942"/>
        <w:ind w:firstLine="1968"/>
        <w:jc w:val="both"/>
        <w:rPr>
          <w:rFonts w:hint="eastAsia" w:ascii="宋体" w:hAnsi="宋体" w:eastAsia="宋体" w:cs="宋体"/>
          <w:b/>
          <w:bCs/>
          <w:sz w:val="28"/>
          <w:szCs w:val="28"/>
        </w:rPr>
      </w:pPr>
      <w:r>
        <w:rPr>
          <w:rFonts w:hint="eastAsia" w:ascii="宋体" w:hAnsi="宋体" w:eastAsia="宋体" w:cs="宋体"/>
          <w:b/>
          <w:bCs/>
          <w:sz w:val="28"/>
          <w:szCs w:val="28"/>
        </w:rPr>
      </w:r>
      <w:r/>
    </w:p>
    <w:p>
      <w:pPr>
        <w:pStyle w:val="942"/>
        <w:ind w:firstLine="1968"/>
        <w:jc w:val="both"/>
        <w:rPr>
          <w:rFonts w:hint="eastAsia"/>
          <w:color w:val="0070c0"/>
        </w:rPr>
      </w:pPr>
      <w:r>
        <w:rPr>
          <w:rFonts w:hint="eastAsia" w:ascii="宋体" w:hAnsi="宋体" w:eastAsia="宋体" w:cs="宋体"/>
          <w:b/>
          <w:bCs/>
          <w:sz w:val="28"/>
          <w:szCs w:val="28"/>
        </w:rPr>
        <w:t xml:space="preserve">日期</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二〇二</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年</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月</w:t>
      </w:r>
      <w:r/>
    </w:p>
    <w:p>
      <w:pPr>
        <w:pStyle w:val="957"/>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bookmarkStart w:id="1" w:name="_Toc32442_WPSOffice_Type3"/>
      <w:r>
        <w:rPr>
          <w:rFonts w:hint="eastAsia" w:eastAsia="宋体" w:cs="宋体"/>
          <w:b/>
          <w:sz w:val="48"/>
          <w:szCs w:val="48"/>
          <w:lang w:eastAsia="zh-CN"/>
        </w:rPr>
        <w:t xml:space="preserve">目  录</w:t>
      </w:r>
      <w:r/>
    </w:p>
    <w:p>
      <w:pPr>
        <w:pStyle w:val="1031"/>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1031"/>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8</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9</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10</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14</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15</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t xml:space="preserve">17</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21</w:t>
      </w:r>
      <w:r/>
    </w:p>
    <w:p>
      <w:pPr>
        <w:pStyle w:val="1031"/>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1031"/>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40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51</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52</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54</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三、开标一览表</w:t>
      </w:r>
      <w:r>
        <w:rPr>
          <w:rFonts w:hint="eastAsia" w:ascii="宋体" w:hAnsi="宋体" w:cs="宋体"/>
          <w:sz w:val="21"/>
          <w:szCs w:val="21"/>
        </w:rPr>
        <w:tab/>
      </w:r>
      <w:r>
        <w:rPr>
          <w:rFonts w:hint="eastAsia" w:ascii="宋体" w:hAnsi="宋体" w:cs="宋体"/>
          <w:sz w:val="21"/>
          <w:szCs w:val="21"/>
          <w:lang w:val="en-US" w:eastAsia="zh-CN"/>
        </w:rPr>
        <w:t xml:space="preserve">56</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57</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58</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59</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eastAsia" w:ascii="宋体" w:hAnsi="宋体" w:cs="宋体"/>
          <w:sz w:val="21"/>
          <w:szCs w:val="21"/>
        </w:rPr>
      </w:pPr>
      <w:r>
        <w:rPr>
          <w:rFonts w:hint="eastAsia" w:ascii="宋体" w:hAnsi="宋体" w:cs="宋体"/>
          <w:bCs/>
          <w:sz w:val="21"/>
          <w:szCs w:val="21"/>
        </w:rPr>
        <w:t xml:space="preserve">供应商认为有必要提供并说明的</w:t>
      </w:r>
      <w:r>
        <w:rPr>
          <w:rFonts w:hint="eastAsia" w:ascii="宋体" w:hAnsi="宋体" w:cs="宋体"/>
          <w:bCs/>
          <w:sz w:val="21"/>
          <w:szCs w:val="21"/>
          <w:lang w:eastAsia="zh-CN"/>
        </w:rPr>
        <w:t xml:space="preserve">其他</w:t>
      </w:r>
      <w:r>
        <w:rPr>
          <w:rFonts w:hint="eastAsia" w:ascii="宋体" w:hAnsi="宋体" w:cs="宋体"/>
          <w:bCs/>
          <w:sz w:val="21"/>
          <w:szCs w:val="21"/>
        </w:rPr>
        <w:t xml:space="preserve">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61</w:t>
      </w:r>
      <w:bookmarkEnd w:id="1"/>
      <w:r/>
      <w:r/>
    </w:p>
    <w:p>
      <w:pPr>
        <w:pStyle w:val="941"/>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第一章 采购邀请</w:t>
      </w:r>
      <w:bookmarkEnd w:id="2"/>
      <w:r/>
      <w:r/>
    </w:p>
    <w:p>
      <w:pPr>
        <w:pStyle w:val="954"/>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金湖县公安局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淮安市公共资源交易中心金湖分中心</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2026年金湖县公安局物业服务项目</w:t>
      </w:r>
      <w:r>
        <w:rPr>
          <w:rFonts w:hint="eastAsia" w:ascii="宋体" w:hAnsi="宋体" w:eastAsia="宋体" w:cs="宋体"/>
          <w:color w:val="000000"/>
          <w:spacing w:val="-10"/>
          <w:sz w:val="24"/>
          <w:szCs w:val="24"/>
        </w:rPr>
        <w:t xml:space="preserve">进行“全流程不见面交易</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10"/>
          <w:sz w:val="24"/>
          <w:szCs w:val="24"/>
        </w:rPr>
        <w:t xml:space="preserve">采购，现邀请符合条件的供应商参加竞争性磋商。</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40"/>
              <w:spacing w:line="440" w:lineRule="exact"/>
              <w:rPr>
                <w:rFonts w:hint="eastAsia" w:ascii="宋体" w:hAnsi="宋体" w:cs="宋体"/>
                <w:color w:val="000000"/>
                <w:sz w:val="24"/>
              </w:rPr>
            </w:pPr>
            <w:r>
              <w:rPr>
                <w:rFonts w:hint="eastAsia" w:ascii="宋体" w:hAnsi="宋体" w:cs="宋体"/>
                <w:color w:val="000000"/>
                <w:spacing w:val="-10"/>
                <w:sz w:val="24"/>
                <w:u w:val="single"/>
                <w:lang w:eastAsia="zh-CN"/>
              </w:rPr>
              <w:t xml:space="preserve">2026年金湖县公安局物业服务项目</w:t>
            </w:r>
            <w:r>
              <w:rPr>
                <w:rFonts w:hint="eastAsia" w:ascii="宋体" w:hAnsi="宋体" w:cs="宋体"/>
                <w:color w:val="000000"/>
                <w:sz w:val="24"/>
                <w:u w:val="single"/>
                <w:lang w:val="en-US" w:eastAsia="zh-CN"/>
              </w:rPr>
              <w:t xml:space="preserve">（编号：JSZC-320831-JZCG-C2026-0001）</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lang w:eastAsia="zh-CN"/>
              </w:rPr>
              <w:t xml:space="preserve">2026-6-</w:t>
            </w:r>
            <w:r>
              <w:rPr>
                <w:rFonts w:hint="eastAsia" w:ascii="宋体" w:hAnsi="宋体" w:cs="宋体"/>
                <w:color w:val="000000"/>
                <w:sz w:val="24"/>
                <w:highlight w:val="none"/>
                <w:u w:val="single"/>
                <w:lang w:val="en-US" w:eastAsia="zh-CN"/>
              </w:rPr>
              <w:t xml:space="preserve">26</w:t>
            </w:r>
            <w:r>
              <w:rPr>
                <w:rFonts w:hint="eastAsia" w:ascii="宋体" w:hAnsi="宋体" w:cs="宋体"/>
                <w:color w:val="000000"/>
                <w:sz w:val="24"/>
                <w:highlight w:val="none"/>
                <w:u w:val="single"/>
                <w:lang w:eastAsia="zh-CN"/>
              </w:rPr>
              <w:t xml:space="preserve"> 9:00（北京时间）</w:t>
            </w:r>
            <w:r>
              <w:rPr>
                <w:rFonts w:hint="eastAsia" w:ascii="宋体" w:hAnsi="宋体" w:cs="宋体"/>
                <w:color w:val="000000"/>
                <w:sz w:val="24"/>
              </w:rPr>
              <w:t xml:space="preserve">前递交响应文件。</w:t>
            </w:r>
            <w:r/>
          </w:p>
        </w:tc>
      </w:tr>
    </w:tbl>
    <w:p>
      <w:pPr>
        <w:jc w:val="left"/>
        <w:spacing w:line="440" w:lineRule="exact"/>
        <w:widowControl/>
        <w:rPr>
          <w:rFonts w:hint="eastAsia" w:ascii="宋体" w:hAnsi="宋体" w:cs="宋体"/>
          <w:sz w:val="24"/>
        </w:rPr>
      </w:pPr>
      <w:r/>
      <w:bookmarkStart w:id="3" w:name="OLE_LINK4"/>
      <w:r/>
      <w:bookmarkStart w:id="4" w:name="OLE_LINK1"/>
      <w:r/>
      <w:bookmarkStart w:id="5" w:name="OLE_LINK5"/>
      <w:r/>
      <w:bookmarkStart w:id="6" w:name="OLE_LINK2"/>
      <w:r/>
      <w:bookmarkStart w:id="7" w:name="OLE_LINK6"/>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项目编号：JSZC-320831-JZCG-C2026-0001</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2026年金湖县公安局物业服务项目</w:t>
      </w:r>
      <w:r/>
    </w:p>
    <w:p>
      <w:pPr>
        <w:pStyle w:val="977"/>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977"/>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shd w:val="clear" w:color="auto" w:fill="ffffff"/>
          <w:lang w:val="en-US" w:eastAsia="zh-CN"/>
        </w:rPr>
        <w:t xml:space="preserve">150</w:t>
      </w:r>
      <w:r>
        <w:rPr>
          <w:rFonts w:hint="eastAsia"/>
          <w:shd w:val="clear" w:color="auto" w:fill="ffffff"/>
        </w:rPr>
        <w:t xml:space="preserve">万元</w:t>
      </w:r>
      <w:r/>
    </w:p>
    <w:p>
      <w:pPr>
        <w:pStyle w:val="977"/>
        <w:ind w:firstLine="480"/>
        <w:spacing w:before="0" w:beforeAutospacing="0" w:after="0" w:afterAutospacing="0" w:line="440" w:lineRule="exact"/>
        <w:rPr>
          <w:rFonts w:hint="eastAsia" w:eastAsia="宋体"/>
          <w:highlight w:val="none"/>
          <w:shd w:val="clear" w:color="auto" w:fill="ffffff"/>
          <w:lang w:eastAsia="zh-CN"/>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150万元</w:t>
      </w:r>
      <w:r>
        <w:rPr>
          <w:rFonts w:hint="eastAsia"/>
          <w:b/>
          <w:bCs/>
          <w:highlight w:val="none"/>
          <w:shd w:val="clear" w:color="auto" w:fill="ffffff"/>
          <w:lang w:val="en-US" w:eastAsia="zh-CN"/>
        </w:rPr>
        <w:t xml:space="preserve">（其中，采购包1最高限价95万元，采购包2最高限价55万元）</w:t>
      </w:r>
      <w:r>
        <w:rPr>
          <w:rFonts w:hint="eastAsia"/>
          <w:highlight w:val="none"/>
          <w:shd w:val="clear" w:color="auto" w:fill="ffffff"/>
        </w:rPr>
        <w:t xml:space="preserve">，投标报价超过最高限价的为无效报价</w:t>
      </w:r>
      <w:r>
        <w:rPr>
          <w:rFonts w:hint="eastAsia"/>
          <w:highlight w:val="none"/>
          <w:shd w:val="clear" w:color="auto" w:fill="ffffff"/>
          <w:lang w:eastAsia="zh-CN"/>
        </w:rPr>
        <w:t xml:space="preserve">。</w:t>
      </w:r>
      <w:bookmarkEnd w:id="8"/>
      <w:r/>
      <w:r/>
    </w:p>
    <w:p>
      <w:pPr>
        <w:pStyle w:val="977"/>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采购需求：</w:t>
      </w:r>
      <w:r/>
    </w:p>
    <w:p>
      <w:pPr>
        <w:pStyle w:val="977"/>
        <w:ind w:firstLine="480"/>
        <w:spacing w:before="0" w:beforeAutospacing="0" w:after="0" w:afterAutospacing="0" w:line="440" w:lineRule="exact"/>
        <w:rPr>
          <w:rFonts w:hint="eastAsia"/>
          <w:highlight w:val="none"/>
          <w:shd w:val="clear" w:color="auto" w:fill="ffffff"/>
          <w:lang w:val="en-US" w:eastAsia="zh-CN"/>
        </w:rPr>
      </w:pPr>
      <w:r>
        <w:rPr>
          <w:rFonts w:hint="eastAsia"/>
          <w:highlight w:val="none"/>
          <w:shd w:val="clear" w:color="auto" w:fill="ffffff"/>
          <w:lang w:val="en-US" w:eastAsia="zh-CN"/>
        </w:rPr>
        <w:t xml:space="preserve">采购包1：卫生保洁、会务服务、水电及相关器材维修、门窗维修、空调维保、电梯维保、配电房维保（含看守所）、水房维保、消防维保、绿化维护、院内20只慢充充电桩维保等。</w:t>
      </w:r>
      <w:r/>
    </w:p>
    <w:p>
      <w:pPr>
        <w:pStyle w:val="977"/>
        <w:ind w:firstLine="480"/>
        <w:spacing w:before="0" w:beforeAutospacing="0" w:after="0" w:afterAutospacing="0" w:line="440" w:lineRule="exact"/>
        <w:rPr>
          <w:rFonts w:hint="default"/>
          <w:highlight w:val="none"/>
          <w:shd w:val="clear" w:color="auto" w:fill="ffffff"/>
          <w:lang w:val="en-US" w:eastAsia="zh-CN"/>
        </w:rPr>
      </w:pPr>
      <w:r>
        <w:rPr>
          <w:rFonts w:hint="eastAsia"/>
          <w:highlight w:val="none"/>
          <w:shd w:val="clear" w:color="auto" w:fill="ffffff"/>
          <w:lang w:val="en-US" w:eastAsia="zh-CN"/>
        </w:rPr>
        <w:t xml:space="preserve">采购包2：门卫及巡逻防范、消防控制室值守等。</w:t>
      </w:r>
      <w:r/>
    </w:p>
    <w:p>
      <w:pPr>
        <w:pStyle w:val="977"/>
        <w:ind w:firstLine="480"/>
        <w:spacing w:before="0" w:beforeAutospacing="0" w:after="0" w:afterAutospacing="0" w:line="440" w:lineRule="exact"/>
        <w:rPr>
          <w:rFonts w:hint="eastAsia"/>
          <w:highlight w:val="none"/>
          <w:shd w:val="clear" w:color="auto" w:fill="ffffff"/>
        </w:rPr>
      </w:pP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977"/>
        <w:ind w:firstLine="482"/>
        <w:spacing w:before="0" w:beforeAutospacing="0" w:after="0" w:afterAutospacing="0" w:line="440" w:lineRule="exact"/>
        <w:rPr>
          <w:rFonts w:hint="eastAsia"/>
          <w:highlight w:val="none"/>
          <w:shd w:val="clear" w:color="auto" w:fill="ffffff"/>
        </w:rPr>
      </w:pPr>
      <w:r>
        <w:rPr>
          <w:rFonts w:hint="eastAsia"/>
          <w:b/>
          <w:bCs/>
          <w:highlight w:val="none"/>
          <w:shd w:val="clear" w:color="auto" w:fill="ffffff"/>
        </w:rPr>
        <w:t xml:space="preserve">注</w:t>
      </w:r>
      <w:r>
        <w:rPr>
          <w:rFonts w:hint="eastAsia"/>
          <w:b/>
          <w:bCs/>
          <w:highlight w:val="none"/>
          <w:shd w:val="clear" w:color="auto" w:fill="ffffff"/>
          <w:lang w:eastAsia="zh-CN"/>
        </w:rPr>
        <w:t xml:space="preserve">：</w:t>
      </w:r>
      <w:r>
        <w:rPr>
          <w:rFonts w:hint="eastAsia"/>
          <w:b/>
          <w:bCs/>
          <w:highlight w:val="none"/>
          <w:shd w:val="clear" w:color="auto" w:fill="ffffff"/>
        </w:rPr>
        <w:t xml:space="preserve">本次项目共划分为</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个标段，投标人可以同时参加</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个标段但只能中其中的</w:t>
      </w:r>
      <w:r>
        <w:rPr>
          <w:rFonts w:hint="eastAsia"/>
          <w:b/>
          <w:bCs/>
          <w:highlight w:val="none"/>
          <w:shd w:val="clear" w:color="auto" w:fill="ffffff"/>
          <w:lang w:val="en-US" w:eastAsia="zh-CN"/>
        </w:rPr>
        <w:t xml:space="preserve">1</w:t>
      </w:r>
      <w:r>
        <w:rPr>
          <w:rFonts w:hint="eastAsia"/>
          <w:b/>
          <w:bCs/>
          <w:highlight w:val="none"/>
          <w:shd w:val="clear" w:color="auto" w:fill="ffffff"/>
        </w:rPr>
        <w:t xml:space="preserve">个标段。投标人在前一标段中被推荐为第一中标候选人后，不再参加后续</w:t>
      </w:r>
      <w:r>
        <w:rPr>
          <w:rFonts w:hint="eastAsia"/>
          <w:b/>
          <w:bCs/>
          <w:highlight w:val="none"/>
          <w:shd w:val="clear" w:color="auto" w:fill="ffffff"/>
          <w:lang w:val="en-US" w:eastAsia="zh-CN"/>
        </w:rPr>
        <w:t xml:space="preserve">采购</w:t>
      </w:r>
      <w:r>
        <w:rPr>
          <w:rFonts w:hint="eastAsia"/>
          <w:b/>
          <w:bCs/>
          <w:highlight w:val="none"/>
          <w:shd w:val="clear" w:color="auto" w:fill="ffffff"/>
        </w:rPr>
        <w:t xml:space="preserve">包的评审。开标评标按</w:t>
      </w:r>
      <w:r>
        <w:rPr>
          <w:rFonts w:hint="eastAsia"/>
          <w:b/>
          <w:bCs/>
          <w:highlight w:val="none"/>
          <w:shd w:val="clear" w:color="auto" w:fill="ffffff"/>
          <w:lang w:val="en-US" w:eastAsia="zh-CN"/>
        </w:rPr>
        <w:t xml:space="preserve">采购包1</w:t>
      </w:r>
      <w:r>
        <w:rPr>
          <w:rFonts w:hint="eastAsia"/>
          <w:b/>
          <w:bCs/>
          <w:highlight w:val="none"/>
          <w:shd w:val="clear" w:color="auto" w:fill="ffffff"/>
        </w:rPr>
        <w:t xml:space="preserve">、</w:t>
      </w:r>
      <w:r>
        <w:rPr>
          <w:rFonts w:hint="eastAsia"/>
          <w:b/>
          <w:bCs/>
          <w:highlight w:val="none"/>
          <w:shd w:val="clear" w:color="auto" w:fill="ffffff"/>
          <w:lang w:val="en-US" w:eastAsia="zh-CN"/>
        </w:rPr>
        <w:t xml:space="preserve">采购包2的</w:t>
      </w:r>
      <w:r>
        <w:rPr>
          <w:rFonts w:hint="eastAsia"/>
          <w:b/>
          <w:bCs/>
          <w:highlight w:val="none"/>
          <w:shd w:val="clear" w:color="auto" w:fill="ffffff"/>
        </w:rPr>
        <w:t xml:space="preserve">顺序进行。</w:t>
      </w:r>
      <w:r/>
    </w:p>
    <w:p>
      <w:pPr>
        <w:pStyle w:val="977"/>
        <w:ind w:firstLine="480"/>
        <w:spacing w:before="0" w:beforeAutospacing="0" w:after="0" w:afterAutospacing="0" w:line="440" w:lineRule="exact"/>
        <w:rPr>
          <w:rFonts w:hint="eastAsia"/>
          <w:color w:val="0070c0"/>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977"/>
        <w:ind w:firstLine="480"/>
        <w:spacing w:before="0" w:beforeAutospacing="0" w:after="0" w:afterAutospacing="0" w:line="440" w:lineRule="exact"/>
        <w:rPr>
          <w:rFonts w:hint="default" w:eastAsia="宋体"/>
          <w:shd w:val="clear" w:color="auto" w:fill="ffffff"/>
          <w:lang w:val="en-US" w:eastAsia="zh-CN"/>
        </w:rPr>
      </w:pPr>
      <w:r>
        <w:rPr>
          <w:rFonts w:hint="eastAsia"/>
          <w:shd w:val="clear" w:color="auto" w:fill="ffffff"/>
        </w:rPr>
        <w:t xml:space="preserve">质量：</w:t>
      </w:r>
      <w:r>
        <w:rPr>
          <w:rFonts w:hint="eastAsia"/>
          <w:shd w:val="clear" w:color="auto" w:fill="ffffff"/>
          <w:lang w:val="en-US" w:eastAsia="zh-CN"/>
        </w:rPr>
        <w:t xml:space="preserve">符合相关规定要求。</w:t>
      </w:r>
      <w:r/>
    </w:p>
    <w:p>
      <w:pPr>
        <w:pStyle w:val="977"/>
        <w:ind w:firstLine="480"/>
        <w:spacing w:before="0" w:beforeAutospacing="0" w:after="0" w:afterAutospacing="0" w:line="440" w:lineRule="exact"/>
        <w:rPr>
          <w:rFonts w:hint="eastAsia" w:eastAsia="宋体"/>
          <w:shd w:val="clear" w:color="auto" w:fill="ffffff"/>
          <w:lang w:val="en-US" w:eastAsia="zh-CN"/>
        </w:rPr>
      </w:pPr>
      <w:r>
        <w:rPr>
          <w:rFonts w:hint="eastAsia"/>
          <w:shd w:val="clear" w:color="auto" w:fill="ffffff"/>
        </w:rPr>
        <w:t xml:space="preserve">本项目不接受联合体投标。</w:t>
      </w:r>
      <w:r/>
    </w:p>
    <w:p>
      <w:pPr>
        <w:pStyle w:val="977"/>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本项目采购包1对应的中小企业划分标准所属行业为</w:t>
      </w:r>
      <w:r>
        <w:rPr>
          <w:rFonts w:ascii="SimSun" w:hAnsi="SimSun" w:eastAsia="SimSun" w:cs="SimSun"/>
          <w:b/>
          <w:color w:val="000000"/>
          <w:sz w:val="24"/>
          <w:u w:val="single"/>
        </w:rPr>
        <w:t xml:space="preserve">物业管理；</w:t>
      </w:r>
      <w:r/>
    </w:p>
    <w:p>
      <w:pPr>
        <w:ind w:firstLine="482"/>
        <w:spacing w:line="440" w:lineRule="exact"/>
        <w:rPr>
          <w:rFonts w:hint="eastAsia" w:ascii="宋体" w:hAnsi="宋体" w:cs="宋体"/>
          <w:b/>
          <w:bCs/>
          <w:color w:val="000000"/>
          <w:sz w:val="24"/>
        </w:rPr>
      </w:pPr>
      <w:r>
        <w:rPr>
          <w:rFonts w:ascii="SimSun" w:hAnsi="SimSun" w:eastAsia="SimSun" w:cs="SimSun"/>
          <w:b/>
          <w:color w:val="000000"/>
          <w:sz w:val="24"/>
        </w:rPr>
        <w:t xml:space="preserve">采购包2对应的中小企业划分标准所属行业为</w:t>
      </w:r>
      <w:r>
        <w:rPr>
          <w:rFonts w:ascii="SimSun" w:hAnsi="SimSun" w:eastAsia="SimSun" w:cs="SimSun"/>
          <w:b/>
          <w:color w:val="000000"/>
          <w:sz w:val="24"/>
          <w:u w:val="single"/>
        </w:rPr>
        <w:t xml:space="preserve">租赁和商务服务业。</w:t>
      </w:r>
      <w:r/>
      <w:r>
        <w:rPr>
          <w:rFonts w:hint="eastAsia" w:ascii="宋体" w:hAnsi="宋体" w:cs="宋体"/>
          <w:b/>
          <w:bCs/>
          <w:color w:val="000000"/>
          <w:sz w:val="24"/>
        </w:rPr>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网站（www.creditchina.gov.cn）、“中国政府采购网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977"/>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977"/>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977"/>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977"/>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977"/>
        <w:numPr>
          <w:ilvl w:val="0"/>
          <w:numId w:val="5"/>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977"/>
        <w:ind w:firstLine="480"/>
        <w:spacing w:before="0" w:beforeAutospacing="0" w:after="0" w:afterAutospacing="0" w:line="440" w:lineRule="exact"/>
        <w:rPr>
          <w:rFonts w:hint="eastAsia" w:eastAsia="宋体"/>
          <w:lang w:eastAsia="zh-CN"/>
        </w:rPr>
      </w:pPr>
      <w:r>
        <w:rPr>
          <w:rFonts w:hint="eastAsia"/>
        </w:rPr>
        <w:t xml:space="preserve">截止时间：</w:t>
      </w:r>
      <w:r>
        <w:rPr>
          <w:rFonts w:hint="eastAsia" w:ascii="宋体" w:hAnsi="宋体" w:cs="宋体"/>
          <w:color w:val="000000"/>
          <w:sz w:val="24"/>
          <w:highlight w:val="none"/>
          <w:u w:val="none"/>
          <w:lang w:eastAsia="zh-CN"/>
        </w:rPr>
        <w:t xml:space="preserve">2026-6-</w:t>
      </w:r>
      <w:r>
        <w:rPr>
          <w:rFonts w:hint="eastAsia" w:ascii="宋体" w:hAnsi="宋体" w:cs="宋体"/>
          <w:color w:val="000000"/>
          <w:sz w:val="24"/>
          <w:highlight w:val="none"/>
          <w:u w:val="none"/>
          <w:lang w:val="en-US" w:eastAsia="zh-CN"/>
        </w:rPr>
        <w:t xml:space="preserve">26</w:t>
      </w:r>
      <w:r>
        <w:rPr>
          <w:rFonts w:hint="eastAsia" w:ascii="宋体" w:hAnsi="宋体" w:cs="宋体"/>
          <w:color w:val="000000"/>
          <w:sz w:val="24"/>
          <w:highlight w:val="none"/>
          <w:u w:val="none"/>
          <w:lang w:eastAsia="zh-CN"/>
        </w:rPr>
        <w:t xml:space="preserve"> 9:00（北京时间）</w:t>
      </w:r>
      <w:r/>
    </w:p>
    <w:p>
      <w:pPr>
        <w:pStyle w:val="977"/>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政府采购交易系统网上开标大厅</w:t>
      </w:r>
      <w:r/>
    </w:p>
    <w:p>
      <w:pPr>
        <w:pStyle w:val="977"/>
        <w:numPr>
          <w:ilvl w:val="0"/>
          <w:numId w:val="5"/>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977"/>
        <w:ind w:firstLine="480"/>
        <w:spacing w:before="0" w:beforeAutospacing="0" w:after="0" w:afterAutospacing="0" w:line="440" w:lineRule="exact"/>
        <w:rPr>
          <w:rFonts w:hint="eastAsia" w:eastAsia="宋体"/>
          <w:lang w:eastAsia="zh-CN"/>
        </w:rPr>
      </w:pPr>
      <w:r>
        <w:rPr>
          <w:rFonts w:hint="eastAsia"/>
        </w:rPr>
        <w:t xml:space="preserve">时间：2026-6-26 9:00</w:t>
      </w:r>
      <w:r>
        <w:rPr>
          <w:rFonts w:hint="eastAsia" w:ascii="宋体" w:hAnsi="宋体" w:cs="宋体"/>
          <w:color w:val="000000"/>
          <w:sz w:val="24"/>
          <w:highlight w:val="none"/>
          <w:u w:val="none"/>
          <w:lang w:eastAsia="zh-CN"/>
        </w:rPr>
        <w:t xml:space="preserve">（北京时间）</w:t>
      </w:r>
      <w:r/>
    </w:p>
    <w:p>
      <w:pPr>
        <w:pStyle w:val="977"/>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97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97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1.本项目采用不见面电子磋商投标。请磋商供应商严格按照磋商文件的规定编制、提交响应文件，否则所造成的一切后果由磋商供应商自负。</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2.本项目无需磋商保证金。</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3.本项目仅采购非进口产品（注：本文件所称进口产品是指通过中国海关报关验放进入中国境内且产自关境外的产品）。</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4.根据省财政厅《关</w:t>
      </w:r>
      <w:r>
        <w:rPr>
          <w:rFonts w:hint="eastAsia" w:ascii="宋体" w:hAnsi="宋体" w:cs="宋体"/>
          <w:sz w:val="24"/>
          <w:szCs w:val="24"/>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77"/>
        <w:ind w:firstLine="480"/>
        <w:spacing w:before="0" w:beforeAutospacing="0" w:after="0" w:afterAutospacing="0" w:line="440" w:lineRule="exact"/>
        <w:rPr>
          <w:rFonts w:hint="eastAsia"/>
          <w:b/>
          <w:bCs/>
        </w:rPr>
      </w:pPr>
      <w:r>
        <w:rPr>
          <w:rFonts w:hint="eastAsia" w:ascii="宋体" w:hAnsi="宋体" w:cs="宋体"/>
          <w:sz w:val="24"/>
          <w:szCs w:val="24"/>
          <w:lang w:val="en-US" w:eastAsia="zh-CN" w:bidi="ar-SA"/>
        </w:rPr>
        <w:t xml:space="preserve">6.有关本次招标的事项若存在变动或修改，敬请及时关注采购人（代理机构）在“淮安市政府采购网”、“江苏政府采购网”发布的更正公告。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1"/>
          <w:szCs w:val="21"/>
        </w:rPr>
      </w:pPr>
      <w:r>
        <w:rPr>
          <w:rFonts w:hint="eastAsia" w:ascii="宋体" w:hAnsi="宋体" w:cs="宋体"/>
          <w:b/>
          <w:bCs/>
          <w:sz w:val="24"/>
        </w:rPr>
        <w:t xml:space="preserve">八、凡对本次采购提出询问，请按以下方式联系</w:t>
      </w:r>
      <w:bookmarkEnd w:id="3"/>
      <w:r/>
      <w:bookmarkEnd w:id="4"/>
      <w:r/>
      <w:bookmarkEnd w:id="5"/>
      <w:r/>
      <w:bookmarkEnd w:id="6"/>
      <w:r/>
      <w:bookmarkEnd w:id="7"/>
      <w:r/>
      <w:r/>
    </w:p>
    <w:p>
      <w:pPr>
        <w:ind w:firstLine="482"/>
        <w:spacing w:line="440" w:lineRule="exact"/>
        <w:rPr>
          <w:rFonts w:hint="eastAsia" w:ascii="宋体" w:hAnsi="宋体" w:cs="宋体"/>
          <w:b/>
          <w:bCs/>
          <w:sz w:val="24"/>
        </w:rPr>
      </w:pPr>
      <w:r/>
      <w:bookmarkStart w:id="9" w:name="_Toc513029209"/>
      <w:r/>
      <w:bookmarkStart w:id="10" w:name="_Toc61149549"/>
      <w:r/>
      <w:bookmarkStart w:id="11" w:name="_Toc14577347"/>
      <w:r/>
      <w:bookmarkStart w:id="12" w:name="_Toc30726_WPSOffice_Level2"/>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rPr>
        <w:t xml:space="preserve">采购人信息</w:t>
      </w:r>
      <w:r/>
    </w:p>
    <w:p>
      <w:pPr>
        <w:pStyle w:val="1040"/>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金湖县公安局</w:t>
      </w:r>
      <w:r/>
    </w:p>
    <w:p>
      <w:pPr>
        <w:pStyle w:val="1040"/>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1040"/>
        <w:ind w:firstLine="480"/>
        <w:spacing w:line="380" w:lineRule="exact"/>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联系</w:t>
      </w:r>
      <w:r>
        <w:rPr>
          <w:rFonts w:hint="eastAsia" w:ascii="宋体" w:hAnsi="宋体" w:eastAsia="宋体" w:cs="宋体"/>
          <w:color w:val="auto"/>
          <w:szCs w:val="24"/>
          <w:lang w:val="en-US" w:eastAsia="zh-CN"/>
        </w:rPr>
        <w:t xml:space="preserve">人</w:t>
      </w:r>
      <w:r>
        <w:rPr>
          <w:rFonts w:hint="eastAsia" w:ascii="宋体" w:hAnsi="宋体" w:eastAsia="宋体" w:cs="宋体"/>
          <w:color w:val="auto"/>
          <w:szCs w:val="24"/>
          <w:lang w:val="en-US"/>
        </w:rPr>
        <w:t xml:space="preserve">：</w:t>
      </w:r>
      <w:r>
        <w:rPr>
          <w:rFonts w:hint="eastAsia" w:ascii="宋体" w:hAnsi="宋体" w:eastAsia="宋体" w:cs="宋体"/>
          <w:color w:val="auto"/>
          <w:szCs w:val="24"/>
          <w:lang w:val="en-US" w:eastAsia="zh-CN"/>
        </w:rPr>
        <w:t xml:space="preserve">陈工</w:t>
      </w:r>
      <w:r/>
    </w:p>
    <w:p>
      <w:pPr>
        <w:pStyle w:val="1040"/>
        <w:ind w:firstLine="480"/>
        <w:spacing w:line="380" w:lineRule="exact"/>
        <w:rPr>
          <w:rFonts w:hint="default" w:ascii="宋体" w:hAnsi="宋体" w:eastAsia="宋体" w:cs="宋体"/>
          <w:color w:val="auto"/>
          <w:szCs w:val="24"/>
          <w:lang w:val="en-US" w:eastAsia="zh-CN"/>
        </w:rPr>
      </w:pPr>
      <w:r>
        <w:rPr>
          <w:rFonts w:hint="eastAsia" w:ascii="宋体" w:hAnsi="宋体" w:eastAsia="宋体" w:cs="宋体"/>
          <w:color w:val="auto"/>
          <w:szCs w:val="24"/>
          <w:highlight w:val="none"/>
          <w:lang w:val="en-US" w:eastAsia="zh-CN"/>
        </w:rPr>
        <w:t xml:space="preserve">联系方式</w:t>
      </w:r>
      <w:r>
        <w:rPr>
          <w:rFonts w:hint="eastAsia" w:ascii="宋体" w:hAnsi="宋体" w:eastAsia="宋体" w:cs="宋体"/>
          <w:color w:val="auto"/>
          <w:szCs w:val="24"/>
          <w:highlight w:val="none"/>
          <w:lang w:val="en-US"/>
        </w:rPr>
        <w:t xml:space="preserve">：0517</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86995028</w:t>
      </w:r>
      <w:r/>
    </w:p>
    <w:p>
      <w:pPr>
        <w:ind w:firstLine="482"/>
        <w:jc w:val="left"/>
        <w:spacing w:line="400" w:lineRule="exact"/>
        <w:rPr>
          <w:rFonts w:hint="eastAsia" w:ascii="宋体" w:hAnsi="宋体" w:cs="宋体"/>
          <w:color w:val="000000"/>
          <w:sz w:val="24"/>
          <w:szCs w:val="24"/>
          <w:lang w:val="en-US" w:eastAsia="zh-CN"/>
        </w:rPr>
      </w:pPr>
      <w:r>
        <w:rPr>
          <w:rFonts w:hint="eastAsia" w:ascii="宋体" w:hAnsi="宋体" w:cs="宋体"/>
          <w:b/>
          <w:bCs/>
          <w:color w:val="000000"/>
          <w:sz w:val="24"/>
          <w:szCs w:val="24"/>
        </w:rPr>
        <w:t xml:space="preserve">2.</w:t>
      </w:r>
      <w:r>
        <w:rPr>
          <w:rFonts w:hint="eastAsia" w:ascii="宋体" w:hAnsi="宋体" w:cs="宋体"/>
          <w:b/>
          <w:bCs/>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40" w:lineRule="exact"/>
        <w:rPr>
          <w:rFonts w:hint="eastAsia" w:ascii="宋体" w:hAnsi="宋体" w:cs="宋体"/>
          <w:sz w:val="24"/>
        </w:rPr>
      </w:pPr>
      <w:r>
        <w:rPr>
          <w:rFonts w:hint="eastAsia" w:ascii="宋体" w:hAnsi="宋体"/>
          <w:color w:val="000000"/>
          <w:sz w:val="24"/>
          <w:szCs w:val="24"/>
        </w:rPr>
        <w:t xml:space="preserve">联系方式：</w:t>
      </w:r>
      <w:bookmarkStart w:id="13" w:name="_Toc28359087"/>
      <w:r/>
      <w:bookmarkStart w:id="14" w:name="_Toc28359010"/>
      <w:r>
        <w:rPr>
          <w:rFonts w:hint="eastAsia" w:ascii="宋体" w:hAnsi="宋体"/>
          <w:color w:val="000000"/>
          <w:sz w:val="24"/>
          <w:szCs w:val="24"/>
          <w:u w:val="none"/>
        </w:rPr>
        <w:t xml:space="preserve">0517-86986001</w:t>
      </w:r>
      <w:bookmarkEnd w:id="13"/>
      <w:r/>
      <w:bookmarkEnd w:id="14"/>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15380660693</w:t>
      </w:r>
      <w:bookmarkEnd w:id="9"/>
      <w:r/>
      <w:bookmarkEnd w:id="10"/>
      <w:r/>
      <w:bookmarkEnd w:id="11"/>
      <w:r/>
      <w:bookmarkEnd w:id="12"/>
      <w:r/>
      <w:r/>
    </w:p>
    <w:p>
      <w:pPr>
        <w:jc w:val="center"/>
        <w:spacing w:line="440" w:lineRule="exact"/>
        <w:rPr>
          <w:rFonts w:hint="eastAsia" w:ascii="宋体" w:hAnsi="宋体" w:cs="宋体"/>
          <w:b/>
          <w:sz w:val="32"/>
          <w:szCs w:val="32"/>
        </w:rPr>
      </w:pPr>
      <w:r/>
      <w:bookmarkStart w:id="15" w:name="_Toc25946_WPSOffice_Level1"/>
      <w:r/>
      <w:bookmarkStart w:id="16" w:name="_Toc13480"/>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Cs/>
          <w:sz w:val="24"/>
          <w:lang w:eastAsia="zh-CN"/>
        </w:rPr>
        <w:t xml:space="preserve">”</w:t>
      </w:r>
      <w:r>
        <w:rPr>
          <w:rFonts w:hint="eastAsia" w:ascii="宋体" w:hAnsi="宋体" w:cs="宋体"/>
          <w:bCs/>
          <w:sz w:val="24"/>
        </w:rPr>
        <w:t xml:space="preserve">）</w:t>
      </w:r>
      <w:r/>
    </w:p>
    <w:p>
      <w:pPr>
        <w:spacing w:line="440" w:lineRule="exact"/>
        <w:tabs>
          <w:tab w:val="left" w:pos="900" w:leader="none"/>
        </w:tabs>
        <w:rPr>
          <w:rFonts w:hint="eastAsia" w:ascii="宋体" w:hAnsi="宋体" w:cs="宋体"/>
          <w:b/>
          <w:sz w:val="24"/>
        </w:rPr>
      </w:pPr>
      <w:r/>
      <w:bookmarkStart w:id="17" w:name="_Toc1628_WPSOffice_Level2"/>
      <w:r>
        <w:rPr>
          <w:rFonts w:hint="eastAsia" w:ascii="宋体" w:hAnsi="宋体" w:cs="宋体"/>
          <w:b/>
          <w:sz w:val="24"/>
        </w:rPr>
        <w:t xml:space="preserve">一、总则</w:t>
      </w:r>
      <w:bookmarkEnd w:id="17"/>
      <w:r/>
      <w:r/>
    </w:p>
    <w:p>
      <w:pPr>
        <w:ind w:firstLine="482"/>
        <w:spacing w:line="440" w:lineRule="exact"/>
        <w:rPr>
          <w:rFonts w:hint="eastAsia" w:ascii="宋体" w:hAnsi="宋体" w:cs="宋体"/>
          <w:b/>
          <w:bCs/>
          <w:sz w:val="24"/>
        </w:rPr>
      </w:pPr>
      <w:r/>
      <w:bookmarkStart w:id="18" w:name="_Hlt26668969"/>
      <w:r/>
      <w:bookmarkEnd w:id="18"/>
      <w:r/>
      <w:bookmarkStart w:id="19" w:name="_Hlt26954830"/>
      <w:r/>
      <w:bookmarkEnd w:id="19"/>
      <w:r/>
      <w:bookmarkStart w:id="20" w:name="_Hlt26954832"/>
      <w:r/>
      <w:bookmarkEnd w:id="20"/>
      <w:r/>
      <w:bookmarkStart w:id="21" w:name="_Hlt26670348"/>
      <w:r/>
      <w:bookmarkEnd w:id="21"/>
      <w:r/>
      <w:bookmarkStart w:id="22" w:name="_Hlt26954828"/>
      <w:r/>
      <w:bookmarkEnd w:id="22"/>
      <w:r/>
      <w:bookmarkStart w:id="23" w:name="_Hlt26670354"/>
      <w:r/>
      <w:bookmarkEnd w:id="23"/>
      <w:r/>
      <w:bookmarkStart w:id="24" w:name="_Hlt26670345"/>
      <w:r/>
      <w:bookmarkEnd w:id="24"/>
      <w:r/>
      <w:bookmarkStart w:id="25" w:name="_Toc8042_WPSOffice_Level3"/>
      <w:r/>
      <w:bookmarkStart w:id="26" w:name="_Toc513029213"/>
      <w:r/>
      <w:bookmarkStart w:id="27" w:name="_Toc462564072"/>
      <w:r/>
      <w:bookmarkStart w:id="28" w:name="_Toc61149553"/>
      <w:r/>
      <w:bookmarkStart w:id="29" w:name="_Toc14577351"/>
      <w:r>
        <w:rPr>
          <w:rFonts w:hint="eastAsia" w:ascii="宋体" w:hAnsi="宋体" w:cs="宋体"/>
          <w:b/>
          <w:bCs/>
          <w:sz w:val="24"/>
        </w:rPr>
        <w:t xml:space="preserve">1.适用范围</w:t>
      </w:r>
      <w:bookmarkEnd w:id="25"/>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30" w:name="_Toc30524_WPSOffice_Level3"/>
      <w:r>
        <w:rPr>
          <w:rFonts w:hint="eastAsia" w:ascii="宋体" w:hAnsi="宋体" w:cs="宋体"/>
          <w:b/>
          <w:bCs/>
          <w:sz w:val="24"/>
        </w:rPr>
        <w:t xml:space="preserve">2.合格的供应商</w:t>
      </w:r>
      <w:bookmarkEnd w:id="30"/>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31" w:name="_Toc31049_WPSOffice_Level3"/>
      <w:r>
        <w:rPr>
          <w:rFonts w:hint="eastAsia" w:ascii="宋体" w:hAnsi="宋体" w:cs="宋体"/>
          <w:b/>
          <w:bCs/>
          <w:sz w:val="24"/>
        </w:rPr>
        <w:t xml:space="preserve">3.适用法律</w:t>
      </w:r>
      <w:bookmarkEnd w:id="31"/>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440" w:lineRule="exact"/>
        <w:rPr>
          <w:rFonts w:hint="eastAsia" w:ascii="宋体" w:hAnsi="宋体" w:cs="宋体"/>
          <w:b/>
          <w:bCs/>
          <w:sz w:val="24"/>
        </w:rPr>
      </w:pPr>
      <w:r/>
      <w:bookmarkStart w:id="32" w:name="_Toc16202_WPSOffice_Level3"/>
      <w:r>
        <w:rPr>
          <w:rFonts w:hint="eastAsia" w:ascii="宋体" w:hAnsi="宋体" w:cs="宋体"/>
          <w:b/>
          <w:bCs/>
          <w:sz w:val="24"/>
        </w:rPr>
        <w:t xml:space="preserve">4.磋商费用</w:t>
      </w:r>
      <w:bookmarkEnd w:id="32"/>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负责代理本次磋商的相关事宜。</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本次项目不收取文件工本费和成交管理费。</w:t>
      </w:r>
      <w:r/>
    </w:p>
    <w:p>
      <w:pPr>
        <w:spacing w:line="440" w:lineRule="exact"/>
        <w:tabs>
          <w:tab w:val="left" w:pos="900" w:leader="none"/>
        </w:tabs>
        <w:rPr>
          <w:rFonts w:hint="eastAsia" w:ascii="宋体" w:hAnsi="宋体" w:cs="宋体"/>
          <w:b/>
          <w:sz w:val="24"/>
        </w:rPr>
      </w:pPr>
      <w:r/>
      <w:bookmarkStart w:id="33" w:name="_Toc3772_WPSOffice_Level2"/>
      <w:r>
        <w:rPr>
          <w:rFonts w:hint="eastAsia" w:ascii="宋体" w:hAnsi="宋体" w:cs="宋体"/>
          <w:b/>
          <w:sz w:val="24"/>
        </w:rPr>
        <w:t xml:space="preserve">二、磋商文件</w:t>
      </w:r>
      <w:bookmarkEnd w:id="26"/>
      <w:r/>
      <w:bookmarkEnd w:id="27"/>
      <w:r/>
      <w:bookmarkEnd w:id="28"/>
      <w:r/>
      <w:bookmarkEnd w:id="29"/>
      <w:r/>
      <w:bookmarkEnd w:id="33"/>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4" w:name="_Toc27190_WPSOffice_Level3"/>
      <w:r/>
      <w:bookmarkStart w:id="35" w:name="_Toc14577359"/>
      <w:r/>
      <w:bookmarkStart w:id="36" w:name="_Toc61149559"/>
      <w:r/>
      <w:bookmarkStart w:id="37" w:name="_Toc513029221"/>
      <w:r>
        <w:rPr>
          <w:rFonts w:hint="eastAsia" w:ascii="宋体" w:hAnsi="宋体" w:cs="宋体"/>
          <w:b/>
          <w:bCs/>
          <w:sz w:val="24"/>
        </w:rPr>
        <w:t xml:space="preserve">5.磋商文件由以下部分组成</w:t>
      </w:r>
      <w:bookmarkEnd w:id="34"/>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8" w:name="_Toc12236_WPSOffice_Level3"/>
      <w:r>
        <w:rPr>
          <w:rFonts w:hint="eastAsia" w:ascii="宋体" w:hAnsi="宋体" w:cs="宋体"/>
          <w:b/>
          <w:bCs/>
          <w:sz w:val="24"/>
        </w:rPr>
        <w:t xml:space="preserve">6.磋商文件的澄清</w:t>
      </w:r>
      <w:bookmarkEnd w:id="38"/>
      <w:r/>
      <w:r/>
    </w:p>
    <w:p>
      <w:pPr>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9" w:name="_Toc30381_WPSOffice_Level3"/>
      <w:r>
        <w:rPr>
          <w:rFonts w:hint="eastAsia" w:ascii="宋体" w:hAnsi="宋体" w:cs="宋体"/>
          <w:b/>
          <w:bCs/>
          <w:sz w:val="24"/>
        </w:rPr>
        <w:t xml:space="preserve">7.磋商文件的更正或补充</w:t>
      </w:r>
      <w:bookmarkEnd w:id="39"/>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5"/>
      <w:r/>
      <w:bookmarkEnd w:id="36"/>
      <w:r/>
      <w:bookmarkEnd w:id="37"/>
      <w:r/>
      <w:r/>
    </w:p>
    <w:p>
      <w:pPr>
        <w:spacing w:line="440" w:lineRule="exact"/>
        <w:rPr>
          <w:rFonts w:hint="eastAsia" w:ascii="宋体" w:hAnsi="宋体" w:cs="宋体"/>
          <w:b/>
          <w:sz w:val="24"/>
        </w:rPr>
      </w:pPr>
      <w:r/>
      <w:bookmarkStart w:id="40" w:name="_Toc15110_WPSOffice_Level2"/>
      <w:r>
        <w:rPr>
          <w:rFonts w:hint="eastAsia" w:ascii="宋体" w:hAnsi="宋体" w:cs="宋体"/>
          <w:b/>
          <w:sz w:val="24"/>
        </w:rPr>
        <w:t xml:space="preserve">三、响应文件的编制</w:t>
      </w:r>
      <w:bookmarkEnd w:id="40"/>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w:t>
      </w:r>
      <w:r>
        <w:rPr>
          <w:rFonts w:hint="eastAsia" w:ascii="宋体" w:hAnsi="宋体" w:cs="宋体"/>
          <w:bCs/>
          <w:sz w:val="24"/>
          <w:lang w:eastAsia="zh-CN"/>
        </w:rPr>
        <w:t xml:space="preserve">”</w:t>
      </w:r>
      <w:r>
        <w:rPr>
          <w:rFonts w:hint="eastAsia" w:ascii="宋体" w:hAnsi="宋体" w:cs="宋体"/>
          <w:bCs/>
          <w:sz w:val="24"/>
        </w:rPr>
        <w:t xml:space="preserve">中的要求进行编写。</w:t>
      </w:r>
      <w:r/>
    </w:p>
    <w:p>
      <w:pPr>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spacing w:line="44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.1投标人需对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10.2投标人可在磋商文件中提供认为需要的其他技术文件或说明。</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41" w:name="_Toc14646_WPSOffice_Level3"/>
      <w:r>
        <w:rPr>
          <w:rFonts w:hint="eastAsia" w:ascii="宋体" w:hAnsi="宋体" w:cs="宋体"/>
          <w:sz w:val="24"/>
        </w:rPr>
        <w:t xml:space="preserve">11.1供应商的服务承诺应不低于磋商文件中服务要求的标准。</w:t>
      </w:r>
      <w:bookmarkEnd w:id="41"/>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42" w:name="_Hlt26954850"/>
      <w:r/>
      <w:bookmarkEnd w:id="42"/>
      <w:r/>
      <w:bookmarkStart w:id="43" w:name="_Hlt26954734"/>
      <w:r/>
      <w:bookmarkEnd w:id="43"/>
      <w:r/>
      <w:bookmarkStart w:id="44" w:name="_Hlt26670493"/>
      <w:r/>
      <w:bookmarkEnd w:id="44"/>
      <w:r/>
      <w:bookmarkStart w:id="45" w:name="_Hlt26954739"/>
      <w:r/>
      <w:bookmarkEnd w:id="45"/>
      <w:r/>
      <w:bookmarkStart w:id="46" w:name="_Hlt26954852"/>
      <w:r/>
      <w:bookmarkEnd w:id="46"/>
      <w:r/>
      <w:bookmarkStart w:id="47" w:name="_Hlt26670489"/>
      <w:r/>
      <w:bookmarkEnd w:id="47"/>
      <w:r/>
      <w:bookmarkStart w:id="48" w:name="_Hlt26954854"/>
      <w:r/>
      <w:bookmarkEnd w:id="48"/>
      <w:r/>
      <w:bookmarkStart w:id="49" w:name="_Hlt26954749"/>
      <w:r/>
      <w:bookmarkEnd w:id="49"/>
      <w:r/>
      <w:bookmarkStart w:id="50" w:name="_Toc61149562"/>
      <w:r/>
      <w:bookmarkStart w:id="51" w:name="_Toc21535_WPSOffice_Level2"/>
      <w:r/>
      <w:bookmarkStart w:id="52" w:name="_Toc14577362"/>
      <w:r/>
      <w:bookmarkStart w:id="53" w:name="_Toc513029224"/>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50"/>
      <w:r/>
      <w:bookmarkEnd w:id="51"/>
      <w:r/>
      <w:bookmarkEnd w:id="52"/>
      <w:r/>
      <w:bookmarkEnd w:id="53"/>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4" w:name="_Hlt26954856"/>
      <w:r/>
      <w:bookmarkEnd w:id="54"/>
      <w:r/>
      <w:bookmarkStart w:id="55" w:name="_Toc14577364"/>
      <w:r/>
      <w:bookmarkStart w:id="56" w:name="_Toc61149564"/>
      <w:r/>
      <w:bookmarkStart w:id="57" w:name="_Toc513029226"/>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p>
    <w:p>
      <w:pPr>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5"/>
      <w:r/>
      <w:bookmarkEnd w:id="56"/>
      <w:r/>
      <w:bookmarkEnd w:id="57"/>
      <w:r/>
      <w:bookmarkStart w:id="58" w:name="_Hlt26954754"/>
      <w:r/>
      <w:bookmarkEnd w:id="58"/>
      <w:r/>
      <w:bookmarkStart w:id="59" w:name="_Hlt26954862"/>
      <w:r/>
      <w:bookmarkEnd w:id="59"/>
      <w:r/>
      <w:r/>
    </w:p>
    <w:p>
      <w:pPr>
        <w:spacing w:line="440" w:lineRule="exact"/>
        <w:tabs>
          <w:tab w:val="left" w:pos="900" w:leader="none"/>
        </w:tabs>
        <w:rPr>
          <w:rFonts w:hint="eastAsia" w:ascii="宋体" w:hAnsi="宋体" w:cs="宋体"/>
          <w:b/>
          <w:sz w:val="24"/>
        </w:rPr>
      </w:pPr>
      <w:r/>
      <w:bookmarkStart w:id="60" w:name="_Hlt26670523"/>
      <w:r/>
      <w:bookmarkEnd w:id="60"/>
      <w:r/>
      <w:bookmarkStart w:id="61" w:name="_Hlt26954864"/>
      <w:r/>
      <w:bookmarkEnd w:id="61"/>
      <w:r/>
      <w:bookmarkStart w:id="62" w:name="_Toc14997_WPSOffice_Level2"/>
      <w:r>
        <w:rPr>
          <w:rFonts w:hint="eastAsia" w:ascii="宋体" w:hAnsi="宋体" w:cs="宋体"/>
          <w:b/>
          <w:sz w:val="24"/>
        </w:rPr>
        <w:t xml:space="preserve">五、磋商与评审</w:t>
      </w:r>
      <w:bookmarkEnd w:id="62"/>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w:t>
      </w:r>
      <w:r>
        <w:rPr>
          <w:rFonts w:hint="eastAsia" w:ascii="宋体" w:hAnsi="宋体" w:cs="宋体"/>
          <w:sz w:val="24"/>
          <w:lang w:eastAsia="zh-CN"/>
        </w:rPr>
        <w:t xml:space="preserve">”</w:t>
      </w:r>
      <w:r>
        <w:rPr>
          <w:rFonts w:hint="eastAsia" w:ascii="宋体" w:hAnsi="宋体" w:cs="宋体"/>
          <w:sz w:val="24"/>
        </w:rPr>
        <w:t xml:space="preserve">网站（www.creditchina.gov.cn）“中国政府采购网</w:t>
      </w:r>
      <w:r>
        <w:rPr>
          <w:rFonts w:hint="eastAsia" w:ascii="宋体" w:hAnsi="宋体" w:cs="宋体"/>
          <w:sz w:val="24"/>
          <w:lang w:eastAsia="zh-CN"/>
        </w:rPr>
        <w:t xml:space="preserve">”</w:t>
      </w:r>
      <w:r>
        <w:rPr>
          <w:rFonts w:hint="eastAsia" w:ascii="宋体" w:hAnsi="宋体" w:cs="宋体"/>
          <w:sz w:val="24"/>
        </w:rPr>
        <w:t xml:space="preserve">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w:t>
      </w:r>
      <w:r>
        <w:rPr>
          <w:rFonts w:hint="eastAsia" w:ascii="宋体" w:hAnsi="宋体" w:cs="宋体"/>
          <w:sz w:val="24"/>
          <w:lang w:eastAsia="zh-CN"/>
        </w:rPr>
        <w:t xml:space="preserve">”</w:t>
      </w:r>
      <w:r>
        <w:rPr>
          <w:rFonts w:hint="eastAsia" w:ascii="宋体" w:hAnsi="宋体" w:cs="宋体"/>
          <w:sz w:val="24"/>
        </w:rPr>
        <w:t xml:space="preserve">，供应商应当按照要求在苏采云系统提交“磋商响应函</w:t>
      </w:r>
      <w:r>
        <w:rPr>
          <w:rFonts w:hint="eastAsia" w:ascii="宋体" w:hAnsi="宋体" w:cs="宋体"/>
          <w:sz w:val="24"/>
          <w:lang w:eastAsia="zh-CN"/>
        </w:rPr>
        <w:t xml:space="preserve">”</w:t>
      </w:r>
      <w:r>
        <w:rPr>
          <w:rFonts w:hint="eastAsia" w:ascii="宋体" w:hAnsi="宋体" w:cs="宋体"/>
          <w:sz w:val="24"/>
        </w:rPr>
        <w:t xml:space="preserve">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及最后报价格式表，要求所有实质性响应的供应商在规定时间内提交最后报价。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及最后报价格式表，要求其在规定时间内提交最后报价。</w:t>
      </w:r>
      <w:r/>
    </w:p>
    <w:p>
      <w:pPr>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b/>
          <w:sz w:val="24"/>
          <w:szCs w:val="21"/>
          <w:lang w:eastAsia="zh-CN"/>
        </w:rPr>
        <w:t xml:space="preserve">”</w:t>
      </w:r>
      <w:r>
        <w:rPr>
          <w:rFonts w:hint="eastAsia" w:ascii="宋体" w:hAnsi="宋体"/>
          <w:b/>
          <w:sz w:val="24"/>
          <w:szCs w:val="21"/>
        </w:rPr>
        <w:t xml:space="preserve">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21.9响应文件的澄清</w:t>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w:t>
      </w:r>
      <w:r>
        <w:rPr>
          <w:rFonts w:hint="eastAsia" w:ascii="宋体" w:hAnsi="宋体" w:cs="宋体"/>
          <w:sz w:val="24"/>
          <w:lang w:eastAsia="zh-CN"/>
        </w:rPr>
        <w:t xml:space="preserve">”</w:t>
      </w:r>
      <w:r>
        <w:rPr>
          <w:rFonts w:hint="eastAsia" w:ascii="宋体" w:hAnsi="宋体" w:cs="宋体"/>
          <w:sz w:val="24"/>
        </w:rPr>
        <w:t xml:space="preserve">，接到“澄清要求函</w:t>
      </w:r>
      <w:r>
        <w:rPr>
          <w:rFonts w:hint="eastAsia" w:ascii="宋体" w:hAnsi="宋体" w:cs="宋体"/>
          <w:sz w:val="24"/>
          <w:lang w:eastAsia="zh-CN"/>
        </w:rPr>
        <w:t xml:space="preserve">”</w:t>
      </w:r>
      <w:r>
        <w:rPr>
          <w:rFonts w:hint="eastAsia" w:ascii="宋体" w:hAnsi="宋体" w:cs="宋体"/>
          <w:sz w:val="24"/>
        </w:rPr>
        <w:t xml:space="preserve">的供应商应当按照要求在苏采云系统中提交“澄清响应函</w:t>
      </w:r>
      <w:r>
        <w:rPr>
          <w:rFonts w:hint="eastAsia" w:ascii="宋体" w:hAnsi="宋体" w:cs="宋体"/>
          <w:sz w:val="24"/>
          <w:lang w:eastAsia="zh-CN"/>
        </w:rPr>
        <w:t xml:space="preserve">”</w:t>
      </w:r>
      <w:r>
        <w:rPr>
          <w:rFonts w:hint="eastAsia" w:ascii="宋体" w:hAnsi="宋体" w:cs="宋体"/>
          <w:sz w:val="24"/>
        </w:rPr>
        <w:t xml:space="preserve">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bookmarkStart w:id="63" w:name="_Toc513029234"/>
      <w:r/>
      <w:bookmarkStart w:id="64" w:name="_Toc8337_WPSOffice_Level3"/>
      <w:r/>
      <w:bookmarkStart w:id="65" w:name="_Toc16938550"/>
      <w:r/>
      <w:bookmarkStart w:id="66" w:name="_Toc20823306"/>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ind w:firstLine="482"/>
        <w:spacing w:line="440" w:lineRule="exact"/>
        <w:rPr>
          <w:rFonts w:hint="default" w:ascii="宋体" w:hAnsi="宋体" w:eastAsia="宋体" w:cs="宋体"/>
          <w:sz w:val="24"/>
          <w:lang w:val="en-US" w:eastAsia="zh-CN"/>
        </w:rPr>
      </w:pPr>
      <w:r>
        <w:rPr>
          <w:rFonts w:hint="eastAsia" w:ascii="宋体" w:hAnsi="宋体" w:cs="宋体"/>
          <w:b/>
          <w:bCs/>
          <w:sz w:val="24"/>
        </w:rPr>
        <w:t xml:space="preserve">30.履约保证金</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无</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w:t>
      </w:r>
      <w:r>
        <w:rPr>
          <w:rFonts w:hint="eastAsia" w:ascii="宋体" w:hAnsi="宋体" w:cs="宋体"/>
          <w:sz w:val="24"/>
          <w:lang w:eastAsia="zh-CN"/>
        </w:rPr>
        <w:t xml:space="preserve">”</w:t>
      </w:r>
      <w:r>
        <w:rPr>
          <w:rFonts w:hint="eastAsia" w:ascii="宋体" w:hAnsi="宋体" w:cs="宋体"/>
          <w:sz w:val="24"/>
        </w:rPr>
        <w:t xml:space="preserve">系统响应文件制作工具（政府采购客户端）的带有“暗</w:t>
      </w:r>
      <w:r>
        <w:rPr>
          <w:rFonts w:hint="eastAsia" w:ascii="宋体" w:hAnsi="宋体" w:cs="宋体"/>
          <w:sz w:val="24"/>
          <w:lang w:eastAsia="zh-CN"/>
        </w:rPr>
        <w:t xml:space="preserve">”</w:t>
      </w:r>
      <w:r>
        <w:rPr>
          <w:rFonts w:hint="eastAsia" w:ascii="宋体" w:hAnsi="宋体" w:cs="宋体"/>
          <w:sz w:val="24"/>
        </w:rPr>
        <w:t xml:space="preserve">标志的评分项节点。本项目在评审过程中，只要有任一家供应商方案部分能够正常显示的，即视为“苏采云</w:t>
      </w:r>
      <w:r>
        <w:rPr>
          <w:rFonts w:hint="eastAsia" w:ascii="宋体" w:hAnsi="宋体" w:cs="宋体"/>
          <w:sz w:val="24"/>
          <w:lang w:eastAsia="zh-CN"/>
        </w:rPr>
        <w:t xml:space="preserve">”</w:t>
      </w:r>
      <w:r>
        <w:rPr>
          <w:rFonts w:hint="eastAsia" w:ascii="宋体" w:hAnsi="宋体" w:cs="宋体"/>
          <w:sz w:val="24"/>
        </w:rPr>
        <w:t xml:space="preserve">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auto"/>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w:t>
      </w:r>
      <w:r>
        <w:rPr>
          <w:rFonts w:hint="eastAsia" w:ascii="宋体" w:hAnsi="宋体" w:cs="宋体"/>
          <w:color w:val="000000"/>
          <w:sz w:val="24"/>
          <w:lang w:eastAsia="zh-CN"/>
        </w:rPr>
        <w:t xml:space="preserve">”</w:t>
      </w:r>
      <w:r>
        <w:rPr>
          <w:rFonts w:hint="eastAsia" w:ascii="宋体" w:hAnsi="宋体" w:cs="宋体"/>
          <w:color w:val="000000"/>
          <w:sz w:val="24"/>
        </w:rPr>
        <w:t xml:space="preserve">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7" w:name="_Toc16743"/>
      <w:r>
        <w:rPr>
          <w:rFonts w:hint="eastAsia" w:ascii="宋体" w:hAnsi="宋体" w:cs="宋体"/>
          <w:sz w:val="24"/>
        </w:rPr>
        <w:t xml:space="preserve">（3）具体、明确的质疑事项和与质疑事实相关的请求；</w:t>
      </w:r>
      <w:bookmarkEnd w:id="67"/>
      <w:r/>
      <w:r/>
    </w:p>
    <w:p>
      <w:pPr>
        <w:ind w:firstLine="480"/>
        <w:spacing w:line="440" w:lineRule="exact"/>
        <w:rPr>
          <w:rFonts w:hint="eastAsia" w:ascii="宋体" w:hAnsi="宋体" w:cs="宋体"/>
          <w:sz w:val="24"/>
        </w:rPr>
        <w:outlineLvl w:val="0"/>
      </w:pPr>
      <w:r/>
      <w:bookmarkStart w:id="68" w:name="_Toc20203"/>
      <w:r>
        <w:rPr>
          <w:rFonts w:hint="eastAsia" w:ascii="宋体" w:hAnsi="宋体" w:cs="宋体"/>
          <w:sz w:val="24"/>
        </w:rPr>
        <w:t xml:space="preserve">（4）事实依据；</w:t>
      </w:r>
      <w:bookmarkEnd w:id="68"/>
      <w:r/>
      <w:r/>
    </w:p>
    <w:p>
      <w:pPr>
        <w:ind w:firstLine="480"/>
        <w:spacing w:line="440" w:lineRule="exact"/>
        <w:rPr>
          <w:rFonts w:hint="eastAsia" w:ascii="宋体" w:hAnsi="宋体" w:cs="宋体"/>
          <w:sz w:val="24"/>
        </w:rPr>
        <w:outlineLvl w:val="0"/>
      </w:pPr>
      <w:r/>
      <w:bookmarkStart w:id="69" w:name="_Toc18795"/>
      <w:r>
        <w:rPr>
          <w:rFonts w:hint="eastAsia" w:ascii="宋体" w:hAnsi="宋体" w:cs="宋体"/>
          <w:sz w:val="24"/>
        </w:rPr>
        <w:t xml:space="preserve">（5）必要的法律依据；</w:t>
      </w:r>
      <w:bookmarkEnd w:id="69"/>
      <w:r/>
      <w:r/>
    </w:p>
    <w:p>
      <w:pPr>
        <w:ind w:firstLine="480"/>
        <w:spacing w:line="440" w:lineRule="exact"/>
        <w:rPr>
          <w:rFonts w:hint="eastAsia" w:ascii="宋体" w:hAnsi="宋体" w:cs="宋体"/>
          <w:sz w:val="24"/>
        </w:rPr>
        <w:outlineLvl w:val="0"/>
      </w:pPr>
      <w:r/>
      <w:bookmarkStart w:id="70" w:name="_Toc6388"/>
      <w:r>
        <w:rPr>
          <w:rFonts w:hint="eastAsia" w:ascii="宋体" w:hAnsi="宋体" w:cs="宋体"/>
          <w:sz w:val="24"/>
        </w:rPr>
        <w:t xml:space="preserve">（6）提起质疑的日期；</w:t>
      </w:r>
      <w:bookmarkEnd w:id="70"/>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w:t>
      </w:r>
      <w:r>
        <w:rPr>
          <w:rFonts w:hint="eastAsia" w:ascii="宋体" w:hAnsi="宋体" w:cs="宋体"/>
          <w:sz w:val="24"/>
          <w:lang w:eastAsia="zh-CN"/>
        </w:rPr>
        <w:t xml:space="preserve">”</w:t>
      </w:r>
      <w:r>
        <w:rPr>
          <w:rFonts w:hint="eastAsia" w:ascii="宋体" w:hAnsi="宋体" w:cs="宋体"/>
          <w:sz w:val="24"/>
        </w:rPr>
        <w:t xml:space="preserve">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3"/>
      <w:r/>
      <w:bookmarkEnd w:id="64"/>
      <w:r/>
      <w:bookmarkEnd w:id="65"/>
      <w:r/>
      <w:bookmarkEnd w:id="66"/>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1015"/>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w:t>
      </w:r>
      <w:r>
        <w:rPr>
          <w:rFonts w:hint="eastAsia" w:ascii="宋体" w:hAnsi="宋体" w:eastAsia="宋体" w:cs="宋体"/>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w:t>
      </w:r>
      <w:r>
        <w:rPr>
          <w:rFonts w:hint="eastAsia" w:ascii="宋体" w:hAnsi="宋体" w:cs="宋体"/>
          <w:sz w:val="24"/>
          <w:highlight w:val="none"/>
          <w:lang w:eastAsia="zh-CN"/>
        </w:rPr>
        <w:t xml:space="preserve">”</w:t>
      </w:r>
      <w:r>
        <w:rPr>
          <w:rFonts w:hint="eastAsia" w:ascii="宋体" w:hAnsi="宋体" w:cs="宋体"/>
          <w:sz w:val="24"/>
          <w:highlight w:val="none"/>
        </w:rPr>
        <w:t xml:space="preserve">一栏中需选择“是</w:t>
      </w:r>
      <w:r>
        <w:rPr>
          <w:rFonts w:hint="eastAsia" w:ascii="宋体" w:hAnsi="宋体" w:cs="宋体"/>
          <w:sz w:val="24"/>
          <w:highlight w:val="none"/>
          <w:lang w:eastAsia="zh-CN"/>
        </w:rPr>
        <w:t xml:space="preserve">”</w:t>
      </w:r>
      <w:r>
        <w:rPr>
          <w:rFonts w:hint="eastAsia" w:ascii="宋体" w:hAnsi="宋体" w:cs="宋体"/>
          <w:sz w:val="24"/>
          <w:highlight w:val="none"/>
        </w:rPr>
        <w:t xml:space="preserve">，同时完善收款账号信息和合同补充协议（融资账号）。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38.异常低价情形：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spacing w:line="440" w:lineRule="exact"/>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spacing w:line="440" w:lineRule="exact"/>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lang w:val="en-US" w:eastAsia="zh-CN"/>
        </w:rPr>
        <w:t xml:space="preserve">具体</w:t>
      </w:r>
      <w:r>
        <w:rPr>
          <w:rFonts w:hint="eastAsia" w:ascii="宋体" w:hAnsi="宋体" w:cs="宋体"/>
          <w:sz w:val="24"/>
        </w:rPr>
        <w:t xml:space="preserve">标准</w:t>
      </w:r>
      <w:r/>
    </w:p>
    <w:p>
      <w:pPr>
        <w:spacing w:line="440" w:lineRule="exact"/>
        <w:rPr>
          <w:rFonts w:hint="eastAsia" w:ascii="宋体" w:hAnsi="宋体" w:cs="宋体"/>
          <w:sz w:val="24"/>
        </w:rPr>
      </w:pPr>
      <w:r>
        <w:rPr>
          <w:rFonts w:hint="eastAsia" w:ascii="宋体" w:hAnsi="宋体" w:cs="宋体"/>
          <w:b/>
          <w:bCs/>
          <w:sz w:val="28"/>
          <w:szCs w:val="28"/>
          <w:highlight w:val="none"/>
          <w:lang w:val="en-US" w:eastAsia="zh-CN"/>
        </w:rPr>
        <w:t xml:space="preserve">（一）采购包1具体</w:t>
      </w:r>
      <w:r>
        <w:rPr>
          <w:rFonts w:hint="eastAsia" w:ascii="宋体" w:hAnsi="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09"/>
        <w:gridCol w:w="1590"/>
        <w:gridCol w:w="7068"/>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bookmarkStart w:id="71" w:name="_Toc11567_WPSOffice_Level1"/>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06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34</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w:t>
            </w:r>
            <w:r>
              <w:rPr>
                <w:rFonts w:hint="eastAsia" w:ascii="宋体" w:hAnsi="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年1月1日以来（以合同签订时间为准）签订物业服务项目（服务内容至少含有保洁、公共设施设备维护保养、绿化养护等服务）成功案例，每提供一个得2分，本项最高得4分，没有不得分</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团队人员（10分）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1.投标人针对本项目拟派的项目经理具有人社部门颁发的高级物业管理师证书（三级/高级工）、人社部门颁发的初级专业技术资格职称证书，每提供一证得3分，本项最多得6分。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2.投标人针对本项目拟派的团队人员具有建（构）筑物消防员证书的得2分，最高得2分，没有不得分。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3.投标人针对本项目拟派的工程维修人员具有电梯安全管理员证书得2分，最高得2分，没有不得分。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注：提供相关证书及投标人为其缴纳的自2026年以来任意一个月的社保证明，扫描件加盖公章上传。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企业奖项（12分）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2019年1月1日以来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，投标单位所管（含在管）物业服务项目获得物业行业行政主管部门或街道颁发的物业管理优秀（或示范）项目荣誉：每提供一个得3分；本项最高得12分。</w:t>
            </w:r>
            <w:r/>
          </w:p>
          <w:p>
            <w:pPr>
              <w:ind w:left="0" w:right="0" w:firstLine="0"/>
              <w:jc w:val="left"/>
              <w:rPr>
                <w:rFonts w:hint="eastAsia" w:ascii="宋体" w:hAnsi="宋体" w:eastAsia="宋体" w:cs="宋体"/>
                <w:sz w:val="24"/>
                <w:szCs w:val="28"/>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履约能力（2分）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投标人持有物业服务常用大型设备，如各类绿篱机、割草机、草坪机、树叶收集器总数量在5台（含）及以上的得2分，3（含）-4（含）台的得1分，1（含）-2（含）台的得0.5分，本项最高得2分。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注：提供自有设备购买发票或投标人租赁设备（2026年开始）一年及以上使用权限的证明材料，扫描件加盖公章上传，不提供不得分。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46分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lang w:val="en-US" w:eastAsia="zh-CN"/>
              </w:rPr>
              <w:t xml:space="preserve">8</w:t>
            </w:r>
            <w:r>
              <w:rPr>
                <w:rFonts w:hint="eastAsia" w:ascii="宋体" w:hAnsi="宋体" w:eastAsia="宋体" w:cs="宋体"/>
                <w:b w:val="0"/>
                <w:bCs w:val="0"/>
                <w:sz w:val="24"/>
                <w:szCs w:val="28"/>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6"/>
                <w:sz w:val="24"/>
                <w:szCs w:val="28"/>
              </w:rPr>
            </w:pPr>
            <w:r>
              <w:rPr>
                <w:rFonts w:hint="eastAsia" w:ascii="宋体" w:hAnsi="宋体" w:eastAsia="宋体" w:cs="宋体"/>
                <w:spacing w:val="-6"/>
                <w:sz w:val="24"/>
                <w:szCs w:val="28"/>
              </w:rPr>
              <w:t xml:space="preserve">1.针对本项目物业管理的整体设想、物业管理方案规划及服务质量目标等（8分）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6"/>
                <w:sz w:val="24"/>
                <w:szCs w:val="28"/>
              </w:rPr>
              <w:t xml:space="preserve">整体设想周到全面，物业管理方案规划全面详细、针对性强，服务质量目标明确。优于本项目需求得</w:t>
            </w:r>
            <w:r>
              <w:rPr>
                <w:rFonts w:hint="eastAsia" w:ascii="宋体" w:hAnsi="宋体" w:eastAsia="宋体" w:cs="宋体"/>
                <w:spacing w:val="-6"/>
                <w:sz w:val="24"/>
                <w:szCs w:val="28"/>
                <w:lang w:val="en-US" w:eastAsia="zh-CN"/>
              </w:rPr>
              <w:t xml:space="preserve">8</w:t>
            </w:r>
            <w:r>
              <w:rPr>
                <w:rFonts w:hint="eastAsia" w:ascii="宋体" w:hAnsi="宋体" w:eastAsia="宋体" w:cs="宋体"/>
                <w:spacing w:val="-6"/>
                <w:sz w:val="24"/>
                <w:szCs w:val="28"/>
              </w:rPr>
              <w:t xml:space="preserve">分；符合项目需求的得</w:t>
            </w:r>
            <w:r>
              <w:rPr>
                <w:rFonts w:hint="eastAsia" w:ascii="宋体" w:hAnsi="宋体" w:eastAsia="宋体" w:cs="宋体"/>
                <w:spacing w:val="-6"/>
                <w:sz w:val="24"/>
                <w:szCs w:val="28"/>
                <w:lang w:val="en-US" w:eastAsia="zh-CN"/>
              </w:rPr>
              <w:t xml:space="preserve">5</w:t>
            </w:r>
            <w:r>
              <w:rPr>
                <w:rFonts w:hint="eastAsia" w:ascii="宋体" w:hAnsi="宋体" w:eastAsia="宋体" w:cs="宋体"/>
                <w:spacing w:val="-6"/>
                <w:sz w:val="24"/>
                <w:szCs w:val="28"/>
              </w:rPr>
              <w:t xml:space="preserve">分；</w:t>
            </w:r>
            <w:r>
              <w:rPr>
                <w:rFonts w:hint="eastAsia" w:ascii="宋体" w:hAnsi="宋体" w:eastAsia="宋体" w:cs="宋体"/>
                <w:spacing w:val="-6"/>
                <w:sz w:val="24"/>
                <w:szCs w:val="28"/>
                <w:lang w:val="en-US" w:eastAsia="zh-CN"/>
              </w:rPr>
              <w:t xml:space="preserve">较</w:t>
            </w:r>
            <w:r>
              <w:rPr>
                <w:rFonts w:hint="eastAsia" w:ascii="宋体" w:hAnsi="宋体" w:eastAsia="宋体" w:cs="宋体"/>
                <w:spacing w:val="-6"/>
                <w:sz w:val="24"/>
                <w:szCs w:val="28"/>
              </w:rPr>
              <w:t xml:space="preserve">符合项目需求的得</w:t>
            </w:r>
            <w:r>
              <w:rPr>
                <w:rFonts w:hint="eastAsia" w:ascii="宋体" w:hAnsi="宋体" w:eastAsia="宋体" w:cs="宋体"/>
                <w:spacing w:val="-6"/>
                <w:sz w:val="24"/>
                <w:szCs w:val="28"/>
                <w:lang w:val="en-US" w:eastAsia="zh-CN"/>
              </w:rPr>
              <w:t xml:space="preserve">2</w:t>
            </w:r>
            <w:r>
              <w:rPr>
                <w:rFonts w:hint="eastAsia" w:ascii="宋体" w:hAnsi="宋体" w:eastAsia="宋体" w:cs="宋体"/>
                <w:spacing w:val="-6"/>
                <w:sz w:val="24"/>
                <w:szCs w:val="28"/>
              </w:rPr>
              <w:t xml:space="preserve">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5"/>
                <w:sz w:val="24"/>
                <w:szCs w:val="28"/>
              </w:rPr>
            </w:pPr>
            <w:r>
              <w:rPr>
                <w:rFonts w:hint="eastAsia" w:ascii="宋体" w:hAnsi="宋体" w:eastAsia="宋体" w:cs="宋体"/>
                <w:sz w:val="24"/>
                <w:szCs w:val="28"/>
              </w:rPr>
              <w:t xml:space="preserve">2</w:t>
            </w:r>
            <w:r>
              <w:rPr>
                <w:rFonts w:hint="eastAsia" w:ascii="宋体" w:hAnsi="宋体" w:eastAsia="宋体" w:cs="宋体"/>
                <w:spacing w:val="-5"/>
                <w:sz w:val="24"/>
                <w:szCs w:val="28"/>
              </w:rPr>
              <w:t xml:space="preserve">.组织架构、物业人员培训管理以及拟采取的管理方式（4分）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5"/>
                <w:sz w:val="24"/>
                <w:szCs w:val="28"/>
              </w:rPr>
              <w:t xml:space="preserve">织架构科学合理，各类岗位人员有全面的服务技能培训、安全管理培训、操作规范培训，拟采取的管理方式详细、可操作性强。优于服务项目要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3.物业管理办法及管理制度（5分）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有明确的部门职责，工作流程完整、科学、可行，各类规章制度健全规范。优于服务项目要求的得 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4.日常物业标准及服务措施（5分）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5.物业档案资料管理（4分）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完备的物业档案资料管理制度，建立、收集、保存等流程健全、规范，有完善的档案移交步骤，物业服务开始及合同到期时的交接方案。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6.针对本项目制定的物业服务重点难点和措施（4分）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7.</w:t>
            </w:r>
            <w:r>
              <w:rPr>
                <w:rFonts w:hint="eastAsia" w:ascii="宋体" w:hAnsi="宋体" w:eastAsia="宋体" w:cs="宋体"/>
                <w:sz w:val="24"/>
                <w:szCs w:val="28"/>
              </w:rPr>
              <w:t xml:space="preserve">物业服务人员配备及激励、奖惩、福利制度（4分）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人员配备合理，激励、奖惩、福利制度全面详细，可操作性强。优于项目需求的得4分；符合项目需求的得2分；不符合项目需求或未提供的得0分。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8.日常宿管服务方案（4分）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9.应急事件的处理预案（4分）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预案合理，保障措施周全，项目人员专业性强，能够应对各种突发事件，有详细的应急保障措施。优于项目需求的得4分；符合项目需求的得2分；不符合项目需求或未提供的得0分。</w:t>
            </w:r>
            <w:r/>
          </w:p>
        </w:tc>
      </w:tr>
      <w:tr>
        <w:trPr>
          <w:jc w:val="center"/>
          <w:trHeight w:val="0"/>
        </w:trPr>
        <w:tc>
          <w:tcPr>
            <w:tcMar>
              <w:left w:w="-1" w:type="dxa"/>
              <w:top w:w="-1" w:type="dxa"/>
              <w:right w:w="-1" w:type="dxa"/>
              <w:bottom w:w="-1" w:type="dxa"/>
            </w:tcMar>
            <w:tcW w:w="130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90"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10.针对本项目的特色与创新及合理化建议及服务（4分）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特色与创新及合理化建议及服务优于项目需求的得4分；符合项目需求的得2分；不符合项目需求或未提供的得0分。</w:t>
            </w:r>
            <w:r/>
          </w:p>
        </w:tc>
      </w:tr>
    </w:tbl>
    <w:p>
      <w:pPr>
        <w:spacing w:line="440" w:lineRule="exact"/>
        <w:rPr>
          <w:rFonts w:hint="eastAsia" w:ascii="宋体" w:hAnsi="宋体" w:cs="宋体"/>
          <w:sz w:val="24"/>
        </w:rPr>
      </w:pPr>
      <w:r>
        <w:rPr>
          <w:rFonts w:hint="eastAsia" w:ascii="宋体" w:hAnsi="宋体" w:eastAsia="宋体" w:cs="宋体"/>
          <w:b/>
          <w:bCs/>
          <w:sz w:val="28"/>
          <w:szCs w:val="28"/>
          <w:highlight w:val="none"/>
          <w:lang w:val="en-US" w:eastAsia="zh-CN"/>
        </w:rPr>
        <w:t xml:space="preserve">（二）采购包2具体</w:t>
      </w:r>
      <w:r>
        <w:rPr>
          <w:rFonts w:hint="eastAsia" w:ascii="宋体" w:hAnsi="宋体" w:eastAsia="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37"/>
        <w:gridCol w:w="1465"/>
        <w:gridCol w:w="6665"/>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1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12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1270" w:type="dxa"/>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20</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w:t>
            </w:r>
            <w:r>
              <w:rPr>
                <w:rFonts w:hint="eastAsia" w:ascii="宋体" w:hAnsi="宋体" w:cs="宋体"/>
                <w:sz w:val="24"/>
                <w:szCs w:val="24"/>
                <w:lang w:val="en-US" w:eastAsia="zh-CN"/>
              </w:rPr>
              <w:t xml:space="preserve">2023</w:t>
            </w:r>
            <w:r>
              <w:rPr>
                <w:rFonts w:hint="eastAsia" w:ascii="宋体" w:hAnsi="宋体" w:eastAsia="宋体" w:cs="宋体"/>
                <w:sz w:val="24"/>
                <w:szCs w:val="24"/>
                <w:lang w:val="en-US" w:eastAsia="zh-CN"/>
              </w:rPr>
              <w:t xml:space="preserve">年1月1日以来（以合同签订时间为准）承接过类似服务项目（非住宅类保安服务）成功案例，每提供一个得2分，本项最高得4分，没有不得分</w:t>
            </w:r>
            <w:r>
              <w:rPr>
                <w:rFonts w:hint="eastAsia" w:ascii="宋体" w:hAnsi="宋体" w:eastAsia="宋体" w:cs="宋体"/>
                <w:b w:val="0"/>
                <w:bCs w:val="0"/>
                <w:sz w:val="24"/>
                <w:szCs w:val="24"/>
                <w:lang w:val="en-US" w:eastAsia="zh-CN"/>
              </w:rPr>
              <w:t xml:space="preserve">（同一项目不重复得分）。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1.拟投入本项目的项目负责人（保安队长）具有高级保安员证（国家职业资格三级）及以上、消防设施操作员证（四级）及以上的，每提供一项得2分，本项最高4分，没有不得分。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注：提供相关证书及投标人为其缴纳的自2026年以来任意一个月的社保证明，扫描件加盖公章上传。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企业奖项（6分）</w:t>
            </w:r>
            <w:r/>
          </w:p>
        </w:tc>
        <w:tc>
          <w:tcPr>
            <w:tcMar>
              <w:left w:w="-1" w:type="dxa"/>
              <w:top w:w="-1" w:type="dxa"/>
              <w:right w:w="-1" w:type="dxa"/>
              <w:bottom w:w="-1" w:type="dxa"/>
            </w:tcMar>
            <w:tcW w:w="7150" w:type="dxa"/>
            <w:vAlign w:val="center"/>
            <w:textDirection w:val="lrTb"/>
            <w:noWrap w:val="false"/>
          </w:tcPr>
          <w:p>
            <w:pPr>
              <w:ind w:left="0" w:right="0" w:firstLine="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投标人自20</w:t>
            </w:r>
            <w:r>
              <w:rPr>
                <w:rFonts w:hint="eastAsia" w:ascii="宋体" w:hAnsi="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t xml:space="preserve">年1月1日以来获得区（县）级公安部门颁发表彰的，有1个得2分；获得市（设区市级）及以上公安部门颁发表彰的，有1个得3分；最高得6分。（同一项目不重复计分）</w:t>
            </w:r>
            <w:r/>
          </w:p>
          <w:p>
            <w:pPr>
              <w:ind w:left="0" w:right="0" w:firstLine="0"/>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60分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1.整体服务设想和总体目标（10分）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应针对本项目采购需求提出的整体服务设想和总体目标，从服务范围、内容和标准，制定年度计划和各项保障措施，制定规则制度和工作规范，要求高标准、高质量实施管理、抓好服务，实现管理目标，提高服务满意度，满足安保整体服务和管理的需要。</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2.项目组织机构及人员配备（10分）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组织架构贴合项目需求，设置层级清晰的组织架构，明确各部门职责，架构简洁高效，人员配备科学合理。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3.人员培训方案（10分）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人员培训方案，要求要有整体培训方案，培训内容包括：法律基础知识培训、消防技能培训、军事技能培训等，要有培训考核与考勤，培训科学合理，能有效保证安保人员的业务技能。</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4.安保服务方案（10分）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针对本项目的安保服务制定严密详细的服务方案，包括：门岗服务方案、巡逻服务方案、监控服务方案、安全与秩序保障服务方案等，方案需符合项目需求，服务方案表述准确、条理清晰、切实可行；</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5.应急预案（10分）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针对本项目的安保服务制定严密详细的应急方案，方案中需体现应对紧急事件的处理方案，以及在突发事件时的应急处理预案，根据采购人对本项目的具体服务要求，制定合理、完善的应急事故处理措施方案。</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6.项目物资配备方案（10分）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针对本项目特点，制定科学的物资配备方案，包括：日常工具管理规定、物资装备使用规定、保安人员装备的保养等，要求物资配备方案科学、合理。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物资配备齐全且合理的得10分；物资配备较齐全的得7分；物资配备一般或不太合理的得3分。</w:t>
            </w:r>
            <w:r/>
          </w:p>
        </w:tc>
      </w:tr>
    </w:tbl>
    <w:p>
      <w:pPr>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w:t>
      </w:r>
      <w:r>
        <w:rPr>
          <w:rFonts w:hint="eastAsia" w:ascii="宋体" w:hAnsi="宋体" w:cs="宋体"/>
          <w:b/>
          <w:bCs/>
          <w:color w:val="ff0000"/>
          <w:sz w:val="24"/>
          <w:lang w:val="en-US" w:eastAsia="zh-CN"/>
        </w:rPr>
        <w:t xml:space="preserve">.</w:t>
      </w:r>
      <w:r>
        <w:rPr>
          <w:rFonts w:hint="eastAsia" w:ascii="宋体" w:hAnsi="宋体" w:cs="宋体"/>
          <w:b/>
          <w:bCs/>
          <w:color w:val="ff0000"/>
          <w:sz w:val="24"/>
        </w:rPr>
        <w:t xml:space="preserve">以上所有要求提供的证明材料在投标截止时间之前扫描件加盖单位公章上传，用投标文件制作工具制作并生成上传至苏采云平台。</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rPr>
          <w:rFonts w:hint="eastAsia" w:ascii="宋体" w:hAnsi="宋体" w:cs="宋体"/>
          <w:b/>
          <w:bCs/>
          <w:sz w:val="36"/>
          <w:szCs w:val="36"/>
        </w:rPr>
        <w:br w:type="page" w:clear="all"/>
      </w:r>
      <w:bookmarkEnd w:id="71"/>
      <w:r>
        <w:rPr>
          <w:rFonts w:hint="eastAsia" w:ascii="宋体" w:hAnsi="宋体" w:cs="宋体"/>
          <w:b/>
          <w:bCs/>
          <w:sz w:val="36"/>
          <w:szCs w:val="36"/>
        </w:rPr>
        <w:t xml:space="preserve">第四章  合同格式及条款</w:t>
      </w:r>
      <w:r/>
    </w:p>
    <w:p>
      <w:pPr>
        <w:jc w:val="left"/>
        <w:spacing w:line="360" w:lineRule="auto"/>
        <w:rPr>
          <w:rFonts w:hint="eastAsia" w:ascii="宋体" w:hAnsi="宋体" w:eastAsia="宋体" w:cs="宋体"/>
          <w:b/>
          <w:bCs/>
          <w:sz w:val="24"/>
          <w:szCs w:val="24"/>
        </w:rPr>
      </w:pPr>
      <w:r/>
      <w:bookmarkStart w:id="72" w:name="_Toc26617"/>
      <w:r>
        <w:rPr>
          <w:rFonts w:hint="eastAsia" w:ascii="宋体" w:hAnsi="宋体" w:cs="宋体"/>
          <w:b/>
          <w:bCs/>
          <w:sz w:val="28"/>
          <w:szCs w:val="28"/>
          <w:highlight w:val="none"/>
          <w:lang w:val="en-US" w:eastAsia="zh-CN"/>
        </w:rPr>
        <w:t xml:space="preserve">采购包1合同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1.甲方将进行不定期考核，每季度汇总上季度的考核平均分。</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lang w:eastAsia="zh-CN"/>
              </w:rPr>
              <w:t xml:space="preserve">合同履行期限：</w:t>
            </w:r>
            <w:r>
              <w:rPr>
                <w:rFonts w:hint="eastAsia" w:ascii="宋体" w:hAnsi="宋体" w:eastAsia="宋体" w:cs="宋体"/>
                <w:b w:val="0"/>
                <w:bCs w:val="0"/>
                <w:color w:val="auto"/>
                <w:sz w:val="24"/>
                <w:szCs w:val="24"/>
                <w:shd w:val="clear" w:color="auto" w:fill="auto"/>
                <w:lang w:val="en-US" w:eastAsia="zh-CN"/>
              </w:rPr>
              <w:t xml:space="preserve">一年，自合同签订之日起计算</w:t>
            </w:r>
            <w:r>
              <w:rPr>
                <w:rFonts w:hint="eastAsia" w:ascii="宋体" w:hAnsi="宋体" w:eastAsia="宋体" w:cs="宋体"/>
                <w:b w:val="0"/>
                <w:bCs w:val="0"/>
                <w:color w:val="auto"/>
                <w:sz w:val="24"/>
                <w:szCs w:val="24"/>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eastAsia="zh-CN"/>
              </w:rPr>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shd w:val="clear" w:color="auto" w:fill="auto"/>
                <w:lang w:val="en-US" w:eastAsia="zh-CN"/>
              </w:rPr>
            </w:pPr>
            <w:r>
              <w:rPr>
                <w:rFonts w:hint="eastAsia" w:ascii="宋体" w:hAnsi="宋体" w:eastAsia="宋体" w:cs="宋体"/>
                <w:bCs/>
                <w:sz w:val="24"/>
                <w:lang w:eastAsia="zh-CN"/>
              </w:rPr>
              <w:t xml:space="preserve">服务</w:t>
            </w:r>
            <w:r>
              <w:rPr>
                <w:rFonts w:hint="eastAsia" w:ascii="宋体" w:hAnsi="宋体" w:eastAsia="宋体" w:cs="宋体"/>
                <w:bCs/>
                <w:sz w:val="24"/>
              </w:rPr>
              <w:t xml:space="preserve">地点：</w:t>
            </w:r>
            <w:r>
              <w:rPr>
                <w:rFonts w:hint="eastAsia" w:ascii="宋体" w:hAnsi="宋体" w:eastAsia="宋体" w:cs="宋体"/>
                <w:bCs/>
                <w:sz w:val="24"/>
                <w:lang w:val="en-US" w:eastAsia="zh-CN"/>
              </w:rPr>
              <w:t xml:space="preserve">甲方</w:t>
            </w:r>
            <w:r>
              <w:rPr>
                <w:rFonts w:hint="eastAsia" w:ascii="宋体" w:hAnsi="宋体" w:eastAsia="宋体" w:cs="宋体"/>
                <w:b w:val="0"/>
                <w:bCs w:val="0"/>
                <w:sz w:val="24"/>
                <w:szCs w:val="24"/>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验收方式：</w:t>
            </w:r>
            <w:r>
              <w:rPr>
                <w:rFonts w:hint="eastAsia" w:ascii="宋体" w:hAnsi="宋体" w:eastAsia="宋体" w:cs="宋体"/>
                <w:color w:val="auto"/>
                <w:sz w:val="24"/>
                <w:szCs w:val="24"/>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lang w:eastAsia="zh-CN"/>
        </w:rPr>
      </w:pPr>
      <w:r>
        <w:rPr>
          <w:rFonts w:hint="eastAsia" w:ascii="宋体" w:hAnsi="宋体" w:eastAsia="宋体" w:cs="宋体"/>
          <w:b/>
          <w:color w:val="auto"/>
          <w:sz w:val="32"/>
          <w:szCs w:val="32"/>
        </w:rPr>
        <w:t xml:space="preserve">合同</w:t>
      </w:r>
      <w:r>
        <w:rPr>
          <w:rFonts w:hint="eastAsia" w:ascii="宋体" w:hAnsi="宋体" w:eastAsia="宋体" w:cs="宋体"/>
          <w:b/>
          <w:color w:val="auto"/>
          <w:sz w:val="32"/>
          <w:szCs w:val="32"/>
          <w:lang w:eastAsia="zh-CN"/>
        </w:rPr>
        <w:t xml:space="preserve">协</w:t>
      </w:r>
      <w:r>
        <w:rPr>
          <w:rFonts w:hint="eastAsia" w:ascii="宋体" w:hAnsi="宋体" w:eastAsia="宋体" w:cs="宋体"/>
          <w:b/>
          <w:sz w:val="32"/>
          <w:szCs w:val="32"/>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根据《中华人民共和国民法典》、《江苏省物业管理条例》和相关法律、法规、政策，甲乙双方在自愿、平等、协商一致的基础上，就甲方委托乙方对提供物业管理服务事宜，订立本合同。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73" w:name="_Toc6330"/>
      <w:r/>
      <w:bookmarkStart w:id="74" w:name="_Toc14756"/>
      <w:r>
        <w:rPr>
          <w:rFonts w:hint="eastAsia" w:ascii="宋体" w:hAnsi="宋体" w:eastAsia="宋体" w:cs="宋体"/>
          <w:b/>
          <w:bCs/>
          <w:color w:val="auto"/>
          <w:sz w:val="24"/>
          <w:szCs w:val="24"/>
          <w:lang w:val="en-US" w:eastAsia="zh-CN"/>
        </w:rPr>
        <w:t xml:space="preserve">一、项目概况</w:t>
      </w:r>
      <w:bookmarkEnd w:id="73"/>
      <w:r/>
      <w:bookmarkEnd w:id="7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1、项目名称：2026年金湖县公安局物业服务项目（采购包1）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w:t>
      </w:r>
      <w:r>
        <w:rPr>
          <w:rFonts w:hint="eastAsia" w:ascii="宋体" w:hAnsi="宋体" w:cs="宋体"/>
          <w:bCs/>
          <w:sz w:val="24"/>
          <w:lang w:val="en-US" w:eastAsia="zh-CN"/>
        </w:rPr>
        <w:t xml:space="preserve">甲方指定地点</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3、服务内容：卫生保洁、会务服务、水电及相关器材维修、门窗维修、空调维保、电梯维保、配电房维保（含看守所）、水房维保、消防维保、绿化维护、院内20只慢充充电桩维保等。具体详见第五章采购需求。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5" w:name="_Toc16724"/>
      <w:r/>
      <w:bookmarkStart w:id="76" w:name="_Toc13998"/>
      <w:r>
        <w:rPr>
          <w:rFonts w:hint="eastAsia" w:ascii="宋体" w:hAnsi="宋体" w:eastAsia="宋体" w:cs="宋体"/>
          <w:color w:val="auto"/>
          <w:sz w:val="24"/>
          <w:szCs w:val="24"/>
          <w:lang w:val="en-US" w:eastAsia="zh-CN"/>
        </w:rPr>
        <w:t xml:space="preserve">（1）建立质量管理体系并有效运行，物业管理服务能够接受质量审核。</w:t>
      </w:r>
      <w:bookmarkEnd w:id="75"/>
      <w:r/>
      <w:bookmarkEnd w:id="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7" w:name="_Toc11613"/>
      <w:r/>
      <w:bookmarkStart w:id="78" w:name="_Toc27811"/>
      <w:r>
        <w:rPr>
          <w:rFonts w:hint="eastAsia" w:ascii="宋体" w:hAnsi="宋体" w:eastAsia="宋体" w:cs="宋体"/>
          <w:color w:val="auto"/>
          <w:sz w:val="24"/>
          <w:szCs w:val="24"/>
          <w:lang w:val="en-US" w:eastAsia="zh-CN"/>
        </w:rPr>
        <w:t xml:space="preserve">（2）物业管理服务逐步达到接受创优评审条件。</w:t>
      </w:r>
      <w:bookmarkEnd w:id="77"/>
      <w:r/>
      <w:bookmarkEnd w:id="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9" w:name="_Toc13653"/>
      <w:r/>
      <w:bookmarkStart w:id="80" w:name="_Toc5398"/>
      <w:r>
        <w:rPr>
          <w:rFonts w:hint="eastAsia" w:ascii="宋体" w:hAnsi="宋体" w:eastAsia="宋体" w:cs="宋体"/>
          <w:color w:val="auto"/>
          <w:sz w:val="24"/>
          <w:szCs w:val="24"/>
          <w:lang w:val="en-US" w:eastAsia="zh-CN"/>
        </w:rPr>
        <w:t xml:space="preserve">（3）各项承诺指标及所采取的措施详见“磋商文件”。</w:t>
      </w:r>
      <w:bookmarkEnd w:id="79"/>
      <w:r/>
      <w:bookmarkEnd w:id="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（4）其他物业管理服务质量要求按淮安市有关标准执行。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bookmarkStart w:id="81" w:name="_Toc30994"/>
      <w:r/>
      <w:bookmarkStart w:id="82" w:name="_Toc11244"/>
      <w:r>
        <w:rPr>
          <w:rFonts w:hint="eastAsia" w:ascii="宋体" w:hAnsi="宋体" w:eastAsia="宋体" w:cs="宋体"/>
          <w:b/>
          <w:bCs/>
          <w:color w:val="auto"/>
          <w:sz w:val="24"/>
          <w:szCs w:val="24"/>
          <w:lang w:val="en-US" w:eastAsia="zh-CN"/>
        </w:rPr>
        <w:t xml:space="preserve">二、</w:t>
      </w:r>
      <w:bookmarkEnd w:id="81"/>
      <w:r/>
      <w:bookmarkEnd w:id="82"/>
      <w:r>
        <w:rPr>
          <w:rFonts w:hint="eastAsia" w:ascii="宋体" w:hAnsi="宋体" w:eastAsia="宋体" w:cs="宋体"/>
          <w:b/>
          <w:bCs/>
          <w:color w:val="auto"/>
          <w:sz w:val="24"/>
          <w:szCs w:val="24"/>
          <w:lang w:val="en-US" w:eastAsia="zh-CN"/>
        </w:rPr>
        <w:t xml:space="preserve">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83" w:name="_Toc31711"/>
      <w:r/>
      <w:bookmarkStart w:id="84" w:name="_Toc15865"/>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7.空调维保、电梯维保、配电房维保（含看守所）、水房维保、消防维保、绿化维护、院内20只慢充充电桩维保等服务，如甲方需要，乙方须按甲方要求及时响应，安排相关人员至现场处理问题。未及时响应的，甲方有权扣除500/人/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三、服务期限：</w:t>
      </w:r>
      <w:bookmarkEnd w:id="83"/>
      <w:r/>
      <w:bookmarkEnd w:id="84"/>
      <w:r/>
      <w:bookmarkStart w:id="85" w:name="_Toc28825"/>
      <w:r/>
      <w:bookmarkStart w:id="86" w:name="_Toc30075"/>
      <w:r>
        <w:rPr>
          <w:rFonts w:hint="eastAsia" w:ascii="宋体" w:hAnsi="宋体" w:eastAsia="宋体" w:cs="宋体"/>
          <w:color w:val="auto"/>
          <w:sz w:val="24"/>
          <w:szCs w:val="24"/>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四、合同金额</w:t>
      </w:r>
      <w:bookmarkEnd w:id="85"/>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合同金额为</w:t>
      </w:r>
      <w:r>
        <w:rPr>
          <w:rFonts w:hint="eastAsia" w:ascii="宋体" w:hAnsi="宋体" w:eastAsia="宋体" w:cs="宋体"/>
          <w:b w:val="0"/>
          <w:bCs w:val="0"/>
          <w:color w:val="auto"/>
          <w:sz w:val="24"/>
          <w:szCs w:val="24"/>
          <w:u w:val="single"/>
          <w:lang w:val="en-US" w:eastAsia="zh-CN"/>
        </w:rPr>
        <w:t xml:space="preserve">人民币：        （¥        ）</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87" w:name="_Toc8785"/>
      <w:r/>
      <w:bookmarkStart w:id="88" w:name="_Toc18457"/>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highlight w:val="none"/>
          <w:lang w:val="en-US" w:eastAsia="zh-CN"/>
        </w:rPr>
        <w:t xml:space="preserve">付款方式</w:t>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bookmarkStart w:id="89" w:name="OLE_LINK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2.因乙方管理不到位或操作不当等原因造成重大事故的，由乙方承担责任并负责善后处理全部费用。物管范围内的原因给甲方造成网络、书面投诉或带来不良影响的，造成的一切损失由乙方承担并善后。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bookmarkEnd w:id="89"/>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0" w:name="_Toc7596"/>
      <w:r/>
      <w:bookmarkStart w:id="91" w:name="_Toc31567"/>
      <w:r>
        <w:rPr>
          <w:rFonts w:hint="eastAsia" w:ascii="宋体" w:hAnsi="宋体" w:eastAsia="宋体" w:cs="宋体"/>
          <w:b/>
          <w:bCs/>
          <w:color w:val="auto"/>
          <w:sz w:val="24"/>
          <w:szCs w:val="24"/>
          <w:lang w:val="en-US" w:eastAsia="zh-CN"/>
        </w:rPr>
        <w:t xml:space="preserve">六、双方的权利和义务</w:t>
      </w:r>
      <w:bookmarkEnd w:id="90"/>
      <w:r/>
      <w:bookmarkEnd w:id="91"/>
      <w:r>
        <w:rPr>
          <w:rFonts w:hint="eastAsia" w:ascii="宋体" w:hAnsi="宋体" w:eastAsia="宋体" w:cs="宋体"/>
          <w:b/>
          <w:bCs/>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2、审定大楼使用公约并入驻单位遵守公约，协助乙方做好物业管理工作。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3、审定乙方拟定的物业管理制度、年度计划、财政预决算。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5、向乙方提供管理用房和物业管理所需的图纸、档案、资料。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6、按时支付物业管理费。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1、遵守各项管理法规和合同规定的责任要求，根据甲方授权对物业实施综合管理，确保实现各项管理目标和经济指标，并承担相应责任。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2、负责编制物业管理计划、资金使用计划及决算报告。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3、向业主和物业使用权人告知物业使用的有关规定，并负责监督。有权对物业使用人违反法规、规章的行为根据具体情况采取批评、规劝、警告、制止、提请有关部门处理等措施。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1、乙方有下列情形之一的，甲方有权终止合同，造成甲方损失，由乙方照价赔偿：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2、由于乙方责任，造成物业服务范围内的财产、物资发生损毁、损失或财产、物资被盗的；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3、乙方发生责任事故给甲方带来不良影响的，或者因乙方原因，影响甲方正常工作秩序的。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4、合同期内如遇甲方物业管理范围减少，甲方有权变更与物业管理范围减少有关的部分合同条款，并相应减少物业管理费用。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5、合同期内如遇办公地址搬迁，经双方协商，可以继续履行或终止合同。如协商不成，甲方有权解除合同。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6、乙方在录用相关人员时，甲方原则上不参与乙方人员录用及安排。因工作原因上述人员需要发生变动的，乙方应事前征</w:t>
      </w:r>
      <w:r>
        <w:rPr>
          <w:rFonts w:hint="eastAsia" w:ascii="宋体" w:hAnsi="宋体" w:eastAsia="宋体" w:cs="宋体"/>
          <w:color w:val="auto"/>
          <w:sz w:val="24"/>
          <w:szCs w:val="24"/>
          <w:lang w:val="en-US" w:eastAsia="zh-CN"/>
        </w:rPr>
        <w:t xml:space="preserve">得甲方的同意，否则不得随意进行调动。乙方全权负责物业服务人员（须具备健康证）在其工作范围内的人身安全及处理相关事宜。不得聘用不合条件的员工（有违法乱纪劣迹或素质较差或精神异常的人）；甲方发现乙方聘用不合条件的员工有权责令辞退。乙方用工必须严格遵守新的《中华人民共和国民法典》的有关规定，自行发放所聘员工工资、补助、社会保险等各项福利，并接受甲方和劳动部门监督检查，保证所有人员个人信息齐全。如发生经济或其他纠纷均由乙方承担，与甲方无关。造成乙方工作人员意外事故发生的一切后果均由乙方承担相应的赔偿责任和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7、甲方因工作需要，对物业管理范围或内容进行调整的，乙方应无条件服从甲方调整；按响应文件中的报价内容，由甲、乙双方计算、调整物业管理费用数额，另行签订书面补充协议。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8、在本合同履行期限内，若一方违反本合同、物业管理招标文件及响应文件的约定，给守约方造成损失的，违约方应当立即改正。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9、合同期满后，本合同自行终止。乙方必须向甲方移交全部物业管理用房、设施设备以及全部物管档案资料（包括电子文档），并有责任做好与后续物业管理单位的交接工作。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10、如乙方未按照磋商文件第五章采购需求完成相关服务内容，甲方有权要求其整改，若整改后还未解决问题，甲方有权解除合同并要求乙方承担相应的赔偿责任和法律责任。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2" w:name="_Toc3586"/>
      <w:r/>
      <w:bookmarkStart w:id="93" w:name="_Toc24684"/>
      <w:r>
        <w:rPr>
          <w:rFonts w:hint="eastAsia" w:ascii="宋体" w:hAnsi="宋体" w:eastAsia="宋体" w:cs="宋体"/>
          <w:b/>
          <w:bCs/>
          <w:color w:val="auto"/>
          <w:sz w:val="24"/>
          <w:szCs w:val="24"/>
          <w:lang w:val="en-US" w:eastAsia="zh-CN"/>
        </w:rPr>
        <w:t xml:space="preserve">八、监管考核要求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九、履约保证金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十一、不可抗力</w:t>
      </w:r>
      <w:bookmarkEnd w:id="92"/>
      <w:r/>
      <w:bookmarkEnd w:id="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4" w:name="_Toc2134"/>
      <w:r/>
      <w:bookmarkStart w:id="95" w:name="_Toc1712"/>
      <w:r>
        <w:rPr>
          <w:rFonts w:hint="eastAsia" w:ascii="宋体" w:hAnsi="宋体" w:eastAsia="宋体" w:cs="宋体"/>
          <w:b/>
          <w:bCs/>
          <w:color w:val="auto"/>
          <w:sz w:val="24"/>
          <w:szCs w:val="24"/>
          <w:lang w:val="en-US" w:eastAsia="zh-CN"/>
        </w:rPr>
        <w:t xml:space="preserve">十二、</w:t>
      </w:r>
      <w:bookmarkEnd w:id="94"/>
      <w:r/>
      <w:bookmarkEnd w:id="95"/>
      <w:r>
        <w:rPr>
          <w:rFonts w:hint="eastAsia" w:ascii="宋体" w:hAnsi="宋体" w:eastAsia="宋体" w:cs="宋体"/>
          <w:b/>
          <w:bCs/>
          <w:color w:val="auto"/>
          <w:sz w:val="24"/>
          <w:szCs w:val="24"/>
          <w:lang w:val="en-US" w:eastAsia="zh-CN"/>
        </w:rPr>
        <w:t xml:space="preserve">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6" w:name="_Toc8134"/>
      <w:r/>
      <w:bookmarkStart w:id="97" w:name="_Toc23945"/>
      <w:r>
        <w:rPr>
          <w:rFonts w:hint="eastAsia" w:ascii="宋体" w:hAnsi="宋体" w:eastAsia="宋体" w:cs="宋体"/>
          <w:b/>
          <w:bCs/>
          <w:color w:val="auto"/>
          <w:sz w:val="24"/>
          <w:szCs w:val="24"/>
          <w:lang w:val="en-US" w:eastAsia="zh-CN"/>
        </w:rPr>
        <w:t xml:space="preserve">十三、合同生效及</w:t>
      </w:r>
      <w:bookmarkEnd w:id="96"/>
      <w:r/>
      <w:bookmarkEnd w:id="97"/>
      <w:r>
        <w:rPr>
          <w:rFonts w:hint="eastAsia" w:ascii="宋体" w:hAnsi="宋体" w:eastAsia="宋体" w:cs="宋体"/>
          <w:b/>
          <w:bCs/>
          <w:color w:val="auto"/>
          <w:sz w:val="24"/>
          <w:szCs w:val="24"/>
          <w:lang w:val="en-US" w:eastAsia="zh-CN"/>
        </w:rPr>
        <w:t xml:space="preserve">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8" w:name="_Toc11551"/>
      <w:r/>
      <w:bookmarkStart w:id="99" w:name="_Toc31870"/>
      <w:r>
        <w:rPr>
          <w:rFonts w:hint="eastAsia" w:ascii="宋体" w:hAnsi="宋体" w:eastAsia="宋体" w:cs="宋体"/>
          <w:b/>
          <w:bCs/>
          <w:color w:val="auto"/>
          <w:sz w:val="24"/>
          <w:szCs w:val="24"/>
          <w:lang w:val="en-US" w:eastAsia="zh-CN"/>
        </w:rPr>
        <w:t xml:space="preserve">十四、 组成本合同的文件包括</w:t>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numPr>
          <w:ilvl w:val="0"/>
          <w:numId w:val="0"/>
        </w:numPr>
        <w:jc w:val="left"/>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yellow"/>
          <w:lang w:val="en-US" w:eastAsia="zh-CN"/>
        </w:rPr>
        <w:br w:type="page" w:clear="all"/>
      </w:r>
      <w:r>
        <w:rPr>
          <w:rFonts w:hint="eastAsia" w:ascii="宋体" w:hAnsi="宋体" w:cs="宋体"/>
          <w:b/>
          <w:bCs/>
          <w:sz w:val="28"/>
          <w:szCs w:val="28"/>
          <w:highlight w:val="none"/>
          <w:lang w:val="en-US" w:eastAsia="zh-CN"/>
        </w:rPr>
        <w:t xml:space="preserve">采购包2合同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1.甲方将进行不定期考核，每季度按当季度考核的平均分付款。</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eastAsia="宋体" w:cs="宋体"/>
                <w:b w:val="0"/>
                <w:bCs w:val="0"/>
                <w:color w:val="auto"/>
                <w:sz w:val="24"/>
                <w:szCs w:val="24"/>
                <w:highlight w:val="none"/>
                <w:shd w:val="clear" w:color="auto" w:fill="auto"/>
                <w:lang w:val="en-US" w:eastAsia="zh-CN"/>
              </w:rPr>
              <w:t xml:space="preserve">一年，自合同签订之日起计算</w:t>
            </w:r>
            <w:r>
              <w:rPr>
                <w:rFonts w:hint="eastAsia" w:ascii="宋体" w:hAnsi="宋体" w:eastAsia="宋体" w:cs="宋体"/>
                <w:b w:val="0"/>
                <w:bCs w:val="0"/>
                <w:color w:val="auto"/>
                <w:sz w:val="24"/>
                <w:szCs w:val="24"/>
                <w:highlight w:val="none"/>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Cs/>
                <w:sz w:val="24"/>
                <w:highlight w:val="none"/>
                <w:lang w:eastAsia="zh-CN"/>
              </w:rPr>
              <w:t xml:space="preserve">服务</w:t>
            </w:r>
            <w:r>
              <w:rPr>
                <w:rFonts w:hint="eastAsia" w:ascii="宋体" w:hAnsi="宋体" w:eastAsia="宋体" w:cs="宋体"/>
                <w:bCs/>
                <w:sz w:val="24"/>
                <w:highlight w:val="none"/>
              </w:rPr>
              <w:t xml:space="preserve">地点：</w:t>
            </w:r>
            <w:r>
              <w:rPr>
                <w:rFonts w:hint="eastAsia" w:ascii="宋体" w:hAnsi="宋体" w:eastAsia="宋体" w:cs="宋体"/>
                <w:bCs/>
                <w:sz w:val="24"/>
                <w:highlight w:val="none"/>
                <w:lang w:val="en-US" w:eastAsia="zh-CN"/>
              </w:rPr>
              <w:t xml:space="preserve">甲方</w:t>
            </w:r>
            <w:r>
              <w:rPr>
                <w:rFonts w:hint="eastAsia" w:ascii="宋体" w:hAnsi="宋体" w:eastAsia="宋体" w:cs="宋体"/>
                <w:b w:val="0"/>
                <w:bCs w:val="0"/>
                <w:sz w:val="24"/>
                <w:szCs w:val="24"/>
                <w:highlight w:val="none"/>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验收方式：</w:t>
            </w:r>
            <w:r>
              <w:rPr>
                <w:rFonts w:hint="eastAsia" w:ascii="宋体" w:hAnsi="宋体" w:eastAsia="宋体" w:cs="宋体"/>
                <w:color w:val="auto"/>
                <w:sz w:val="24"/>
                <w:szCs w:val="24"/>
                <w:highlight w:val="none"/>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highlight w:val="none"/>
          <w:lang w:eastAsia="zh-CN"/>
        </w:rPr>
      </w:pPr>
      <w:r>
        <w:rPr>
          <w:rFonts w:hint="eastAsia" w:ascii="宋体" w:hAnsi="宋体" w:eastAsia="宋体" w:cs="宋体"/>
          <w:b/>
          <w:color w:val="auto"/>
          <w:sz w:val="32"/>
          <w:szCs w:val="32"/>
          <w:highlight w:val="none"/>
        </w:rPr>
        <w:t xml:space="preserve">合同</w:t>
      </w:r>
      <w:r>
        <w:rPr>
          <w:rFonts w:hint="eastAsia" w:ascii="宋体" w:hAnsi="宋体" w:eastAsia="宋体" w:cs="宋体"/>
          <w:b/>
          <w:color w:val="auto"/>
          <w:sz w:val="32"/>
          <w:szCs w:val="32"/>
          <w:highlight w:val="none"/>
          <w:lang w:eastAsia="zh-CN"/>
        </w:rPr>
        <w:t xml:space="preserve">协</w:t>
      </w:r>
      <w:r>
        <w:rPr>
          <w:rFonts w:hint="eastAsia" w:ascii="宋体" w:hAnsi="宋体" w:eastAsia="宋体" w:cs="宋体"/>
          <w:b/>
          <w:sz w:val="32"/>
          <w:szCs w:val="32"/>
          <w:highlight w:val="none"/>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根据《中华人民共和国民法典》和相关法律、法规、政策，甲乙双方在自愿、平等、协商一致的基础上，就甲方委托乙方提供保安服务事宜，订立本合同。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1、项目名称：2026年金湖县公安局物业服务项目（采购包2）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w:t>
      </w:r>
      <w:r>
        <w:rPr>
          <w:rFonts w:hint="eastAsia" w:ascii="宋体" w:hAnsi="宋体" w:cs="宋体"/>
          <w:bCs/>
          <w:sz w:val="24"/>
          <w:highlight w:val="none"/>
          <w:lang w:val="en-US" w:eastAsia="zh-CN"/>
        </w:rPr>
        <w:t xml:space="preserve">甲方指定地点</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3、服务内容：门卫及巡逻防范、消防控制室值守等。具体详见第五章采购需求。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（1）建立质量管理体系并有效运行，保安管理服务能够接受质量审核。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（2）各项承诺指标及所采取的措施详见“磋商文件”。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rPr>
          <w:rFonts w:hint="eastAsia" w:ascii="宋体" w:hAnsi="宋体" w:eastAsia="宋体" w:cs="宋体"/>
          <w:color w:val="auto"/>
          <w:sz w:val="24"/>
          <w:szCs w:val="24"/>
          <w:highlight w:val="none"/>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合同金额为</w:t>
      </w:r>
      <w:r>
        <w:rPr>
          <w:rFonts w:hint="eastAsia" w:ascii="宋体" w:hAnsi="宋体" w:eastAsia="宋体" w:cs="宋体"/>
          <w:b w:val="0"/>
          <w:bCs w:val="0"/>
          <w:color w:val="auto"/>
          <w:sz w:val="24"/>
          <w:szCs w:val="24"/>
          <w:highlight w:val="none"/>
          <w:u w:val="single"/>
          <w:lang w:val="en-US" w:eastAsia="zh-CN"/>
        </w:rPr>
        <w:t xml:space="preserve">人民币：        （¥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2.因乙方管理不到位或操作不当等原因造成重大事故的，由乙方承担责任并负责善后处理全部费用。保安工作范围内给甲方造成网络、书面投诉或带来不良影响的，造成的一切损失由乙方承担并善后。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六、双方的权利和义务：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2、审定大楼使用公约并入驻单位遵守公约，协助乙方做好保安管理工作。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3、审定乙方拟定的保安管理制度、年度计划、财政预决算。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5、向乙方提供保安管理所需的图纸、档案、资料。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6、按时支付保安服务费。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1、遵守各项管理法规和合同规定的责任要求，根据甲方授权对保安实施综合管理，确保实现各项管理目标和经济指标，并承担相应责任。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2、负责编制保安管理计划、资金使用计划及决算报告。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3、向业主告知保安服务的有关规定，并负责监督。有权对保安范围内的违反法规、规章的行为根据具体情况采取批评、规劝、警告、制止等措施，并及时与甲方沟通。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八、履约保证金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十二、合同生效及份数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十三、 组成本合同的文件包括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jc w:val="left"/>
        <w:keepLines w:val="0"/>
        <w:keepNext w:val="0"/>
        <w:pageBreakBefore w:val="0"/>
        <w:spacing w:line="360" w:lineRule="auto"/>
        <w:widowControl w:val="off"/>
        <w:rPr>
          <w:rFonts w:hint="eastAsia"/>
          <w:b/>
          <w:color w:val="auto"/>
          <w:sz w:val="32"/>
          <w:szCs w:val="32"/>
          <w:lang w:val="en-US" w:eastAsia="zh-CN"/>
        </w:rPr>
      </w:pPr>
      <w:r>
        <w:rPr>
          <w:rFonts w:hint="eastAsia"/>
          <w:b/>
          <w:color w:val="auto"/>
          <w:sz w:val="28"/>
          <w:szCs w:val="28"/>
          <w:lang w:val="en-US" w:eastAsia="zh-CN"/>
        </w:rPr>
        <w:br w:type="page" w:clear="all"/>
      </w:r>
      <w:r>
        <w:rPr>
          <w:rFonts w:hint="eastAsia"/>
          <w:b/>
          <w:color w:val="auto"/>
          <w:sz w:val="28"/>
          <w:szCs w:val="28"/>
          <w:lang w:val="en-US" w:eastAsia="zh-CN"/>
        </w:rPr>
        <w:t xml:space="preserve">附件：</w:t>
      </w:r>
      <w:r/>
    </w:p>
    <w:p>
      <w:pPr>
        <w:jc w:val="center"/>
        <w:widowControl/>
        <w:rPr>
          <w:rFonts w:hint="eastAsia"/>
          <w:b/>
          <w:color w:val="auto"/>
          <w:sz w:val="32"/>
          <w:szCs w:val="32"/>
          <w:lang w:val="en-US" w:eastAsia="zh-CN"/>
        </w:rPr>
        <w:outlineLvl w:val="0"/>
      </w:pPr>
      <w:r>
        <w:rPr>
          <w:rFonts w:hint="eastAsia"/>
          <w:b/>
          <w:color w:val="auto"/>
          <w:sz w:val="32"/>
          <w:szCs w:val="32"/>
          <w:lang w:val="en-US" w:eastAsia="zh-CN"/>
        </w:rPr>
        <w:t xml:space="preserve">保密协议</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bCs/>
          <w:color w:val="auto"/>
          <w:sz w:val="24"/>
          <w:szCs w:val="24"/>
        </w:rPr>
        <w:t xml:space="preserve">乙方：</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lang w:val="en-US" w:eastAsia="zh-CN"/>
        </w:rPr>
        <w:outlineLvl w:val="0"/>
      </w:pPr>
      <w:r>
        <w:rPr>
          <w:rFonts w:hint="eastAsia" w:ascii="宋体" w:hAnsi="宋体" w:eastAsia="宋体" w:cs="宋体"/>
          <w:b w:val="0"/>
          <w:bCs/>
          <w:color w:val="auto"/>
          <w:sz w:val="24"/>
          <w:szCs w:val="24"/>
          <w:lang w:val="en-US" w:eastAsia="zh-CN"/>
        </w:rPr>
        <w:t xml:space="preserve">根据政府采购相关要求和甲方单位项目管理的实际需要，双方就保密事项，订立本协议。</w:t>
      </w:r>
      <w:r/>
    </w:p>
    <w:p>
      <w:pPr>
        <w:pStyle w:val="951"/>
        <w:numPr>
          <w:ilvl w:val="0"/>
          <w:numId w:val="7"/>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甲方要求乙方承担下列内容的保密义务：</w:t>
      </w:r>
      <w:r/>
    </w:p>
    <w:p>
      <w:pPr>
        <w:numPr>
          <w:ilvl w:val="0"/>
          <w:numId w:val="8"/>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甲方院内的结构、布局、大楼设备设施的数量及运行情况；</w:t>
      </w:r>
      <w:r/>
    </w:p>
    <w:p>
      <w:pPr>
        <w:pStyle w:val="951"/>
        <w:numPr>
          <w:ilvl w:val="0"/>
          <w:numId w:val="8"/>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甲方院内的用途，包括但不限于办公区域、会议区域、设备设施区域、档案管理区域等布局与位置；</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甲方人员的工作作息时间，领导的出入时间，通道走向等；</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甲方人员的交通工具、车辆特征与车辆牌号等；</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可能被乙方人员知晓的甲方人员的工作内容及相关情况；</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甲方向乙方明示的其他认为不能公开的内容。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乙方要求甲方承担下列内容的保密义务：</w:t>
      </w:r>
      <w:r/>
    </w:p>
    <w:p>
      <w:pPr>
        <w:pStyle w:val="951"/>
        <w:numPr>
          <w:ilvl w:val="0"/>
          <w:numId w:val="9"/>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乙方提供的服务方案，包括但不限于乙方人员的组织结构、岗位设置与管理成本分配；</w:t>
      </w:r>
      <w:r/>
    </w:p>
    <w:p>
      <w:pPr>
        <w:numPr>
          <w:ilvl w:val="0"/>
          <w:numId w:val="9"/>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乙方提供的服务标准、操作程序等；</w:t>
      </w:r>
      <w:r/>
    </w:p>
    <w:p>
      <w:pPr>
        <w:pStyle w:val="951"/>
        <w:numPr>
          <w:ilvl w:val="0"/>
          <w:numId w:val="9"/>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乙方向甲方明示的其他认为不能公开的内容。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双方对对方具有保密义务的内容，不能向第三方透漏，包括口头传播、文字资料、图片、图像资料传播以及以网络数据传播等任何方式</w:t>
      </w:r>
      <w:r/>
    </w:p>
    <w:p>
      <w:pPr>
        <w:pStyle w:val="951"/>
        <w:numPr>
          <w:ilvl w:val="0"/>
          <w:numId w:val="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乙方人员认真遵守作业区域的秘密保守，包括不随意进入作业区域以外的其他区域，不翻动书籍、报刊等资料，不查看电脑等设备。</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鉴于甲方大楼的特殊性，乙方为甲方大楼提供服务的人员，应当提前报请甲方审查，经甲方认可后方能进入甲方大楼作业，且报备人员无特殊情况不得随意更换。同时未经甲方同意，乙方不得将无关人员带入大楼，包括参观、学习交流等一切活动。</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乙方人员在服务期间，应当严格遵守出入管理制度，并不得随意进入甲方明令禁止的区域。</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甲方对乙方提供的服务投标文件及其他相关资料应妥善保管，未经乙方同意，不能提供给甲方以外的第三方知晓。</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违约和赔偿</w:t>
      </w:r>
      <w:r/>
    </w:p>
    <w:p>
      <w:pPr>
        <w:numPr>
          <w:ilvl w:val="0"/>
          <w:numId w:val="10"/>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任何乙方有任何违反本协议的情形之一的，无论故意与过失，应当立即停止侵害，并在第一时间采取必要措施防止保密信息的扩散，尽最大可能消除影响。</w:t>
      </w:r>
      <w:r/>
    </w:p>
    <w:p>
      <w:pPr>
        <w:pStyle w:val="951"/>
        <w:numPr>
          <w:ilvl w:val="0"/>
          <w:numId w:val="1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乙方违反本协议的规定，应承担违约责任，乙方应向甲方支付违约金，违约金的具体数额由双方协商，并最终以甲方核定确定。</w:t>
      </w:r>
      <w:r/>
    </w:p>
    <w:p>
      <w:pPr>
        <w:numPr>
          <w:ilvl w:val="0"/>
          <w:numId w:val="10"/>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上述违约金数额并不影响甲方向乙方要求损害赔偿。该等赔偿以甲方实际遭受的损失为限。</w:t>
      </w:r>
      <w:r/>
    </w:p>
    <w:p>
      <w:pPr>
        <w:pStyle w:val="951"/>
        <w:numPr>
          <w:ilvl w:val="0"/>
          <w:numId w:val="10"/>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乙方员工如有违反上述规定的情况，视为乙方的违约行为，乙方应按照本协议约定的违约责任。乙方员工接受甲乙双方的处罚，包括赔偿由此引起的经济处罚、直接终止劳动关系。如果触犯刑法，接受刑事处罚。</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协议生效</w:t>
      </w:r>
      <w:r/>
    </w:p>
    <w:p>
      <w:pPr>
        <w:pStyle w:val="951"/>
        <w:numPr>
          <w:ilvl w:val="0"/>
          <w:numId w:val="11"/>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本协议经甲乙双方盖章后生效。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 xml:space="preserve">本协议为双方订立的服务合同的重要补充部分，与服务合同同时生效，并具有同等法律效力。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default" w:ascii="宋体" w:hAnsi="宋体" w:cs="宋体"/>
          <w:color w:val="000000"/>
          <w:sz w:val="24"/>
          <w:lang w:val="en-US" w:bidi="ar"/>
        </w:rPr>
      </w:pPr>
      <w:r>
        <w:rPr>
          <w:rFonts w:hint="eastAsia" w:ascii="宋体" w:hAnsi="宋体" w:eastAsia="宋体" w:cs="宋体"/>
          <w:color w:val="auto"/>
          <w:sz w:val="24"/>
          <w:szCs w:val="24"/>
          <w:lang w:val="en-US" w:eastAsia="zh-CN"/>
        </w:rPr>
        <w:t xml:space="preserve">签订日期：                       签订日期：</w:t>
      </w:r>
      <w:bookmarkEnd w:id="72"/>
      <w:r/>
      <w:r/>
    </w:p>
    <w:p>
      <w:pPr>
        <w:jc w:val="center"/>
        <w:spacing w:line="420" w:lineRule="exact"/>
        <w:tabs>
          <w:tab w:val="left" w:pos="2101" w:leader="none"/>
          <w:tab w:val="center" w:pos="5785" w:leader="none"/>
        </w:tabs>
        <w:rPr>
          <w:rFonts w:hint="eastAsia" w:ascii="宋体" w:hAnsi="宋体" w:eastAsia="宋体" w:cs="宋体"/>
          <w:b/>
          <w:color w:val="000000"/>
          <w:sz w:val="36"/>
          <w:szCs w:val="36"/>
        </w:rPr>
      </w:pPr>
      <w:r>
        <w:rPr>
          <w:rFonts w:hint="eastAsia" w:ascii="宋体" w:hAnsi="宋体" w:cs="宋体"/>
          <w:b/>
          <w:color w:val="000000"/>
          <w:sz w:val="36"/>
          <w:szCs w:val="36"/>
        </w:rPr>
        <w:br w:type="page" w:clear="all"/>
      </w:r>
      <w:r>
        <w:rPr>
          <w:rFonts w:hint="eastAsia" w:ascii="宋体" w:hAnsi="宋体" w:eastAsia="宋体" w:cs="宋体"/>
          <w:b/>
          <w:color w:val="000000"/>
          <w:sz w:val="36"/>
          <w:szCs w:val="36"/>
        </w:rPr>
        <w:t xml:space="preserve">第五章 项目采购需求</w:t>
      </w:r>
      <w:bookmarkEnd w:id="15"/>
      <w:r/>
      <w:bookmarkEnd w:id="16"/>
      <w:r/>
      <w:r/>
    </w:p>
    <w:p>
      <w:pPr>
        <w:keepLines w:val="0"/>
        <w:keepNext w:val="0"/>
        <w:pageBreakBefore w:val="0"/>
        <w:spacing w:line="520" w:lineRule="exact"/>
        <w:widowControl w:val="off"/>
        <w:rPr>
          <w:rFonts w:hint="eastAsia" w:ascii="宋体" w:hAnsi="宋体" w:eastAsia="宋体" w:cs="宋体"/>
          <w:b w:val="0"/>
          <w:bCs w:val="0"/>
          <w:sz w:val="24"/>
          <w:szCs w:val="24"/>
          <w:lang w:eastAsia="zh-CN"/>
        </w:rPr>
      </w:pPr>
      <w:r/>
      <w:bookmarkStart w:id="100" w:name="_Toc8745_WPSOffice_Level1"/>
      <w:r/>
      <w:bookmarkStart w:id="101" w:name="_Toc61149622"/>
      <w:r/>
      <w:bookmarkStart w:id="102" w:name="_Toc26554097"/>
      <w:r/>
      <w:bookmarkStart w:id="103" w:name="_Toc23828480"/>
      <w:r>
        <w:rPr>
          <w:rFonts w:hint="eastAsia" w:ascii="宋体" w:hAnsi="宋体" w:eastAsia="宋体" w:cs="宋体"/>
          <w:b w:val="0"/>
          <w:bCs w:val="0"/>
          <w:sz w:val="24"/>
          <w:szCs w:val="24"/>
        </w:rPr>
        <w:t xml:space="preserve">本项目为服务采购项目</w:t>
      </w:r>
      <w:r>
        <w:rPr>
          <w:rFonts w:hint="eastAsia" w:ascii="宋体" w:hAnsi="宋体" w:eastAsia="宋体" w:cs="宋体"/>
          <w:b w:val="0"/>
          <w:bCs w:val="0"/>
          <w:sz w:val="24"/>
          <w:szCs w:val="24"/>
          <w:lang w:eastAsia="zh-CN"/>
        </w:rPr>
        <w:t xml:space="preserve">。</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背景：项目位于金湖县城城南干道110号，院落面积约65亩，主楼地上23层，地下室1层，高度小于100米，面积约5万平方（其中地下室约1万平方）、辅楼地上3层，面积约1500平方。其中主楼电梯5部，辅楼电梯3部，空调室外主机约100台，室内出风口约1200个。</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2.服务内容</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采购包1：卫生保洁、会务服务、水电及相关器材维修、门窗维修、空调维保、电梯维保、配电房维保（含看守所）、水房维保、消防维保、绿化维护、院内20只慢充充电桩维保等。</w:t>
      </w:r>
      <w:r/>
    </w:p>
    <w:p>
      <w:pPr>
        <w:ind w:firstLine="480"/>
        <w:keepLines w:val="0"/>
        <w:keepNext w:val="0"/>
        <w:pageBreakBefore w:val="0"/>
        <w:spacing w:line="520" w:lineRule="exact"/>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采购包2：门卫及巡逻防范、消防控制室值守等。</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3.合同履行期限：一年，自合同签订之日起计算。</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4.服务地点：甲方指定地点。</w:t>
      </w:r>
      <w:r/>
    </w:p>
    <w:p>
      <w:pPr>
        <w:ind w:firstLine="480"/>
        <w:keepLines w:val="0"/>
        <w:keepNext w:val="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5.付款方式：以第四章合同文本内容为准。</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二、项目人员最低配置及要求</w:t>
      </w:r>
      <w:r/>
    </w:p>
    <w:p>
      <w:pPr>
        <w:spacing w:line="520" w:lineRule="exact"/>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项目人员最低配置及要求</w:t>
      </w:r>
      <w:r/>
    </w:p>
    <w:tbl>
      <w:tblPr>
        <w:tblStyle w:val="947"/>
        <w:tblW w:w="93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108"/>
        <w:gridCol w:w="777"/>
        <w:gridCol w:w="6954"/>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77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6954"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项目经理</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人</w:t>
            </w:r>
            <w:r/>
          </w:p>
        </w:tc>
        <w:tc>
          <w:tcPr>
            <w:tcMar>
              <w:left w:w="-1" w:type="dxa"/>
              <w:top w:w="-1" w:type="dxa"/>
              <w:right w:w="-1" w:type="dxa"/>
              <w:bottom w:w="-1" w:type="dxa"/>
            </w:tcMar>
            <w:tcW w:w="6954" w:type="dxa"/>
            <w:vAlign w:val="center"/>
            <w:textDirection w:val="lrTb"/>
            <w:noWrap w:val="false"/>
          </w:tcPr>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具备良好的职业道德，良好的沟通协调能力，相关的专业技术能力，综合管理能力及计划、组织能力、基本的办公软件和智能系统的操作能力等。</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负责统筹物业服务工作，牵头会务、工程、保洁等岗位设置；负责物业管理区域的秩序维护，负责工程设施、设备的运维及协调维保工作；</w:t>
            </w:r>
            <w:r>
              <w:rPr>
                <w:rFonts w:hint="eastAsia" w:ascii="宋体" w:hAnsi="宋体" w:eastAsia="宋体" w:cs="宋体"/>
                <w:bCs/>
                <w:sz w:val="24"/>
                <w:szCs w:val="24"/>
                <w:lang w:val="en-US" w:eastAsia="zh-CN"/>
              </w:rPr>
              <w:t xml:space="preserve">负责</w:t>
            </w:r>
            <w:r>
              <w:rPr>
                <w:rFonts w:hint="eastAsia" w:ascii="宋体" w:hAnsi="宋体" w:eastAsia="宋体" w:cs="宋体"/>
                <w:bCs/>
                <w:sz w:val="24"/>
                <w:szCs w:val="24"/>
              </w:rPr>
              <w:t xml:space="preserve">与甲方的日常联系</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工作日内必须在岗上班</w:t>
            </w:r>
            <w:r>
              <w:rPr>
                <w:rFonts w:hint="eastAsia" w:ascii="宋体" w:hAnsi="宋体" w:eastAsia="宋体" w:cs="宋体"/>
                <w:bCs/>
                <w:sz w:val="24"/>
                <w:szCs w:val="24"/>
                <w:lang w:eastAsia="zh-CN"/>
              </w:rPr>
              <w:t xml:space="preserve">。</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工程维修人员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2.</w:t>
            </w:r>
            <w:r>
              <w:rPr>
                <w:rFonts w:hint="eastAsia" w:ascii="宋体" w:hAnsi="宋体" w:eastAsia="宋体" w:cs="宋体"/>
                <w:bCs/>
                <w:sz w:val="24"/>
                <w:szCs w:val="24"/>
                <w:lang w:val="zh-CN" w:eastAsia="zh-CN"/>
              </w:rPr>
              <w:t xml:space="preserve">★</w:t>
            </w:r>
            <w:r>
              <w:rPr>
                <w:rFonts w:hint="eastAsia" w:ascii="宋体" w:hAnsi="宋体" w:eastAsia="宋体" w:cs="宋体"/>
                <w:b/>
                <w:bCs w:val="0"/>
                <w:sz w:val="24"/>
                <w:szCs w:val="24"/>
                <w:lang w:val="en-US" w:eastAsia="zh-CN"/>
              </w:rPr>
              <w:t xml:space="preserve">其中1人</w:t>
            </w:r>
            <w:r>
              <w:rPr>
                <w:rFonts w:hint="eastAsia" w:ascii="宋体" w:hAnsi="宋体" w:eastAsia="宋体" w:cs="宋体"/>
                <w:b/>
                <w:bCs w:val="0"/>
                <w:sz w:val="24"/>
                <w:szCs w:val="24"/>
              </w:rPr>
              <w:t xml:space="preserve">持有高压电工证书</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保洁员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会务接待员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1人</w:t>
            </w:r>
            <w:r/>
          </w:p>
        </w:tc>
        <w:tc>
          <w:tcPr>
            <w:tcMar>
              <w:left w:w="-1" w:type="dxa"/>
              <w:top w:w="-1" w:type="dxa"/>
              <w:right w:w="-1" w:type="dxa"/>
              <w:bottom w:w="-1" w:type="dxa"/>
            </w:tcMar>
            <w:tcW w:w="6954" w:type="dxa"/>
            <w:vAlign w:val="center"/>
            <w:textDirection w:val="lrTb"/>
            <w:noWrap w:val="false"/>
          </w:tcPr>
          <w:p>
            <w:pPr>
              <w:numPr>
                <w:ilvl w:val="0"/>
                <w:numId w:val="13"/>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女性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zh-CN" w:eastAsia="zh-CN"/>
              </w:rPr>
              <w:t xml:space="preserve">★</w:t>
            </w:r>
            <w:r>
              <w:rPr>
                <w:rFonts w:hint="eastAsia" w:ascii="宋体" w:hAnsi="宋体" w:eastAsia="宋体" w:cs="宋体"/>
                <w:b/>
                <w:bCs w:val="0"/>
                <w:sz w:val="24"/>
                <w:szCs w:val="24"/>
              </w:rPr>
              <w:t xml:space="preserve">语言表达能力良好，具有</w:t>
            </w:r>
            <w:r>
              <w:rPr>
                <w:rFonts w:hint="eastAsia" w:ascii="宋体" w:hAnsi="宋体" w:eastAsia="宋体" w:cs="宋体"/>
                <w:b/>
                <w:bCs w:val="0"/>
                <w:sz w:val="24"/>
                <w:szCs w:val="24"/>
                <w:lang w:val="en-US" w:eastAsia="zh-CN"/>
              </w:rPr>
              <w:t xml:space="preserve">2年及以上会务工作</w:t>
            </w:r>
            <w:r>
              <w:rPr>
                <w:rFonts w:hint="eastAsia" w:ascii="宋体" w:hAnsi="宋体" w:eastAsia="宋体" w:cs="宋体"/>
                <w:b/>
                <w:bCs w:val="0"/>
                <w:sz w:val="24"/>
                <w:szCs w:val="24"/>
              </w:rPr>
              <w:t xml:space="preserve">经历</w:t>
            </w:r>
            <w:r>
              <w:rPr>
                <w:rFonts w:hint="eastAsia" w:ascii="宋体" w:hAnsi="宋体" w:eastAsia="宋体" w:cs="宋体"/>
                <w:b/>
                <w:bCs w:val="0"/>
                <w:sz w:val="24"/>
                <w:szCs w:val="24"/>
                <w:lang w:eastAsia="zh-CN"/>
              </w:rPr>
              <w:t xml:space="preserve">。（提供</w:t>
            </w:r>
            <w:r>
              <w:rPr>
                <w:rFonts w:hint="eastAsia" w:ascii="宋体" w:hAnsi="宋体" w:eastAsia="宋体" w:cs="宋体"/>
                <w:b/>
                <w:bCs w:val="0"/>
                <w:sz w:val="24"/>
                <w:szCs w:val="24"/>
                <w:lang w:val="en-US" w:eastAsia="zh-CN"/>
              </w:rPr>
              <w:t xml:space="preserve">承诺书</w:t>
            </w:r>
            <w:r>
              <w:rPr>
                <w:rFonts w:hint="eastAsia" w:ascii="宋体" w:hAnsi="宋体" w:eastAsia="宋体" w:cs="宋体"/>
                <w:b/>
                <w:bCs w:val="0"/>
                <w:sz w:val="24"/>
                <w:szCs w:val="24"/>
                <w:lang w:eastAsia="zh-CN"/>
              </w:rPr>
              <w:t xml:space="preserve">加盖公章上，</w:t>
            </w:r>
            <w:r>
              <w:rPr>
                <w:rFonts w:hint="eastAsia" w:ascii="宋体" w:hAnsi="宋体" w:eastAsia="宋体" w:cs="宋体"/>
                <w:b/>
                <w:bCs w:val="0"/>
                <w:sz w:val="24"/>
                <w:szCs w:val="24"/>
                <w:lang w:val="en-US" w:eastAsia="zh-CN"/>
              </w:rPr>
              <w:t xml:space="preserve">格式自拟</w:t>
            </w:r>
            <w:r>
              <w:rPr>
                <w:rFonts w:hint="eastAsia" w:ascii="宋体" w:hAnsi="宋体" w:eastAsia="宋体" w:cs="宋体"/>
                <w:b/>
                <w:bCs w:val="0"/>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负责会务接待安排及会场现场统筹，会务用品摆放，卫生检查</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w:t>
            </w:r>
            <w:r/>
          </w:p>
        </w:tc>
      </w:tr>
      <w:tr>
        <w:trPr>
          <w:jc w:val="center"/>
          <w:trHeight w:val="0"/>
        </w:trPr>
        <w:tc>
          <w:tcPr>
            <w:tcMar>
              <w:left w:w="-1" w:type="dxa"/>
              <w:top w:w="-1" w:type="dxa"/>
              <w:right w:w="-1" w:type="dxa"/>
              <w:bottom w:w="-1" w:type="dxa"/>
            </w:tcMar>
            <w:tcW w:w="52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883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eastAsia="zh-CN"/>
        </w:rPr>
        <w:t xml:space="preserve">空调维保、电梯维保、配电房维保（含看守所）、水房维保、消防维保、绿化维护、院内20只慢充充电桩维保等服务，如甲方需要，乙方须按甲方要求及时响应，安排相关人员至现场处理问题。</w:t>
      </w:r>
      <w:r/>
    </w:p>
    <w:p>
      <w:pPr>
        <w:spacing w:line="520" w:lineRule="exact"/>
        <w:rPr>
          <w:rFonts w:hint="default" w:eastAsia="宋体"/>
          <w:highlight w:val="yellow"/>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项目人员最低配置及要求</w:t>
      </w:r>
      <w:r/>
    </w:p>
    <w:tbl>
      <w:tblPr>
        <w:tblStyle w:val="947"/>
        <w:tblW w:w="9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55"/>
        <w:gridCol w:w="786"/>
        <w:gridCol w:w="7207"/>
      </w:tblGrid>
      <w:tr>
        <w:trPr>
          <w:jc w:val="center"/>
          <w:trHeight w:val="0"/>
          <w:tblHeader/>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消控室</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eastAsia="宋体"/>
                <w:sz w:val="24"/>
                <w:lang w:val="en-US" w:eastAsia="zh-CN"/>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color w:val="000000"/>
                <w:sz w:val="24"/>
                <w:szCs w:val="24"/>
                <w:highlight w:val="none"/>
              </w:rPr>
              <w:t xml:space="preserve">持</w:t>
            </w:r>
            <w:r>
              <w:rPr>
                <w:rFonts w:hint="eastAsia" w:ascii="宋体" w:hAnsi="宋体" w:eastAsia="宋体" w:cs="宋体"/>
                <w:b/>
                <w:bCs w:val="0"/>
                <w:color w:val="000000"/>
                <w:spacing w:val="-3"/>
                <w:sz w:val="24"/>
                <w:szCs w:val="24"/>
                <w:lang w:eastAsia="zh-CN"/>
              </w:rPr>
              <w:t xml:space="preserve">消防设施操作员证（中级</w:t>
            </w:r>
            <w:r>
              <w:rPr>
                <w:rFonts w:hint="eastAsia" w:ascii="宋体" w:hAnsi="宋体" w:eastAsia="宋体" w:cs="宋体"/>
                <w:b/>
                <w:bCs w:val="0"/>
                <w:color w:val="000000"/>
                <w:spacing w:val="-3"/>
                <w:sz w:val="24"/>
                <w:szCs w:val="24"/>
                <w:highlight w:val="none"/>
                <w:lang w:eastAsia="zh-CN"/>
              </w:rPr>
              <w:t xml:space="preserve">及</w:t>
            </w:r>
            <w:r>
              <w:rPr>
                <w:rFonts w:hint="eastAsia" w:ascii="宋体" w:hAnsi="宋体" w:eastAsia="宋体" w:cs="宋体"/>
                <w:b/>
                <w:bCs w:val="0"/>
                <w:color w:val="000000"/>
                <w:spacing w:val="-3"/>
                <w:sz w:val="24"/>
                <w:szCs w:val="24"/>
                <w:lang w:eastAsia="zh-CN"/>
              </w:rPr>
              <w:t xml:space="preserve">以上）</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保安</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hAnsi="宋体" w:eastAsia="宋体" w:cs="宋体"/>
                <w:bCs/>
                <w:sz w:val="24"/>
                <w:szCs w:val="24"/>
                <w:lang w:val="en-US" w:eastAsia="zh-CN" w:bidi="ar-SA"/>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持保安员上岗证</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注：（采购包1、2通用）</w:t>
      </w:r>
      <w:r/>
    </w:p>
    <w:p>
      <w:p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1.以上人员配置要求为最低配置，供应商可根据项目内容酌情增加人数。投标时，投标人拟配备人员未满足人数要求的作无效响应文件处理。</w:t>
      </w:r>
      <w:r/>
    </w:p>
    <w:p>
      <w:p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供应商为本项目配置的所有人员必须遵守国家的法律、法规及</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的各项规章制度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中标后</w:t>
      </w:r>
      <w:r>
        <w:rPr>
          <w:rFonts w:hint="eastAsia" w:ascii="宋体" w:hAnsi="宋体" w:eastAsia="宋体" w:cs="宋体"/>
          <w:b/>
          <w:bCs/>
          <w:color w:val="auto"/>
          <w:sz w:val="24"/>
          <w:szCs w:val="24"/>
        </w:rPr>
        <w:t xml:space="preserve">需</w:t>
      </w:r>
      <w:r>
        <w:rPr>
          <w:rFonts w:hint="eastAsia" w:ascii="宋体" w:hAnsi="宋体" w:eastAsia="宋体" w:cs="宋体"/>
          <w:b/>
          <w:bCs/>
          <w:color w:val="auto"/>
          <w:sz w:val="24"/>
          <w:szCs w:val="24"/>
          <w:lang w:val="en-US" w:eastAsia="zh-CN"/>
        </w:rPr>
        <w:t xml:space="preserve">通过甲方背景审查</w:t>
      </w:r>
      <w:r>
        <w:rPr>
          <w:rFonts w:hint="eastAsia" w:ascii="宋体" w:hAnsi="宋体" w:eastAsia="宋体" w:cs="宋体"/>
          <w:b/>
          <w:bCs/>
          <w:color w:val="auto"/>
          <w:sz w:val="24"/>
          <w:szCs w:val="24"/>
        </w:rPr>
        <w:t xml:space="preserve">方能上岗。</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供应商为本项目配置的所有</w:t>
      </w:r>
      <w:r>
        <w:rPr>
          <w:rFonts w:hint="eastAsia" w:ascii="宋体" w:hAnsi="宋体" w:eastAsia="宋体" w:cs="宋体"/>
          <w:b/>
          <w:bCs/>
          <w:color w:val="auto"/>
          <w:sz w:val="24"/>
          <w:szCs w:val="24"/>
          <w:highlight w:val="none"/>
          <w:lang w:val="en-US" w:eastAsia="zh-CN"/>
        </w:rPr>
        <w:t xml:space="preserve">持证</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需提供社保证明。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提供证明材料</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eastAsia="zh-CN"/>
        </w:rPr>
        <w:t xml:space="preserve">）</w:t>
      </w:r>
      <w:r/>
    </w:p>
    <w:p>
      <w:pPr>
        <w:spacing w:line="52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1.采购包2的</w:t>
      </w:r>
      <w:r>
        <w:rPr>
          <w:rFonts w:hint="eastAsia" w:ascii="宋体" w:hAnsi="宋体" w:eastAsia="宋体" w:cs="宋体"/>
          <w:b/>
          <w:bCs/>
          <w:color w:val="auto"/>
          <w:sz w:val="24"/>
          <w:szCs w:val="24"/>
          <w:highlight w:val="none"/>
          <w:lang w:eastAsia="zh-CN"/>
        </w:rPr>
        <w:t xml:space="preserve">供应商须具有公安部门颁发的《保安服务许可证》（有效期内）。（</w:t>
      </w:r>
      <w:r>
        <w:rPr>
          <w:rFonts w:hint="eastAsia" w:ascii="宋体" w:hAnsi="宋体" w:eastAsia="宋体" w:cs="宋体"/>
          <w:b/>
          <w:bCs/>
          <w:color w:val="auto"/>
          <w:sz w:val="24"/>
          <w:szCs w:val="24"/>
          <w:highlight w:val="none"/>
          <w:lang w:val="en-US" w:eastAsia="zh-CN"/>
        </w:rPr>
        <w:t xml:space="preserve">提供证书扫描件</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ff0000"/>
          <w:sz w:val="24"/>
          <w:szCs w:val="24"/>
          <w:lang w:val="zh-CN" w:eastAsia="zh-CN"/>
        </w:rPr>
      </w:pPr>
      <w:r>
        <w:rPr>
          <w:rFonts w:hint="eastAsia" w:ascii="宋体" w:hAnsi="宋体" w:eastAsia="宋体" w:cs="宋体"/>
          <w:b/>
          <w:bCs/>
          <w:color w:val="ff0000"/>
          <w:sz w:val="24"/>
          <w:szCs w:val="24"/>
          <w:lang w:val="en-US" w:eastAsia="zh-CN"/>
        </w:rPr>
        <w:t xml:space="preserve">本章加</w:t>
      </w:r>
      <w:r>
        <w:rPr>
          <w:rFonts w:hint="eastAsia" w:ascii="宋体" w:hAnsi="宋体" w:eastAsia="宋体" w:cs="宋体"/>
          <w:b/>
          <w:bCs/>
          <w:color w:val="ff0000"/>
          <w:sz w:val="24"/>
          <w:szCs w:val="24"/>
          <w:lang w:val="zh-CN" w:eastAsia="zh-CN"/>
        </w:rPr>
        <w:t xml:space="preserve">★项为实质性条款，不响应做无效标处理。</w:t>
      </w:r>
      <w:r/>
    </w:p>
    <w:p>
      <w:pPr>
        <w:numPr>
          <w:ilvl w:val="0"/>
          <w:numId w:val="14"/>
        </w:num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管理工作要求</w:t>
      </w:r>
      <w:r/>
    </w:p>
    <w:p>
      <w:pPr>
        <w:numPr>
          <w:ilvl w:val="0"/>
          <w:numId w:val="0"/>
        </w:num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采购包1工作要求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物业公司应根据采购有关卫生保洁要求标准提出：</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制定完善的保洁工作细则，明确所需材料、检查方法等，并严格执行。</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制定部门各岗位的责任制。</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建立卫生清洁的检查制度。</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具体内容要求：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室外：本区域内（含屋顶，楼梯，大楼外墙，大楼外侧门窗高空作业除外，大门，道路，地面，绿地，标识标志，照明等和公共设施）。应保持完整，有效，无变形，无划痕，无污迹、杂物，无积水，无褪色，干净，整齐，美观。其中，单位标志和公共图形符号标识、标志，机关大门和大楼各门应保持整洁；窖井、明沟、垃圾箱（房）有卫生消毒措施；室外停车场停车位卫生整洁干净。屋顶、楼盖保持整洁无污泥、排雨水道畅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大楼外墙应每年清洗一次。大厅外侧门每天擦抹一次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辖区域内道路、地面、外场绿化带、楼顶每日循环、清扫保洁。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单位标志、公共图形符号标识、标志，每日擦抹，保持洁净。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外墙玻璃（2米以下）至少每周擦抹一次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垃圾箱（房）循环保洁，保持干净无异味；窖井、明沟、垃圾箱（房）夏季每周卫生消毒一次，冬季每月消毒一次。特殊消毒不在本次招标内。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屋顶、屋顶排雨水通道每季清理一次。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会议中心：每周全方位保洁一次，日常保洁工作由会务人员承担。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大厅及各区域：本区域内（含内墙及内侧门窗，立柱，墙面，吊顶板，公共服务台，隔板玻璃，地面，扶手，装饰，消防箱，标识标志，照明，公共座椅等和公共设施），应保持完整，整齐、有效、干净、明亮、整洁。其中一楼大厅大理石地面，其余楼面应进行日常专业维护保养；地面保持整洁；工作服务台及隔板玻璃保持整齐、光亮、无灰尘、无手印；标识标志保持光亮无灰尘；空调出风口保持畅通、整洁，立柱保持整洁；公共座椅保持整齐、无灰尘、无污迹、完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10人以上大厅、会议室等集中办公区域地面清洁，无垃圾、污渍，办公桌椅、门面、窗台无灰尘、杂物。</w:t>
      </w:r>
      <w:r>
        <w:rPr>
          <w:rFonts w:hint="eastAsia" w:ascii="宋体" w:hAnsi="宋体" w:eastAsia="宋体" w:cs="宋体"/>
          <w:color w:val="000000"/>
          <w:sz w:val="24"/>
          <w:szCs w:val="24"/>
        </w:rPr>
        <w:t xml:space="preserve">根据上述要求、具体应做到</w:t>
      </w:r>
      <w:r>
        <w:rPr>
          <w:rFonts w:hint="eastAsia" w:cs="宋体"/>
          <w:color w:val="000000"/>
          <w:sz w:val="24"/>
          <w:szCs w:val="24"/>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内墙面、吊顶板及立柱2米以上部分、照明灯（2米以上）、空调出风口等每月清掸一次以上。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大楼内侧门窗，隔板玻璃、消防箱、照明（2米以下）、立柱2米以下、公共座椅以及沿壁凹凸槽边每天擦抹一次以上。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地面、工作服务台每天擦拖擦抹一次以上。其中一楼服务大厅地面，其余楼面每天专业清洁1次。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与此同时，保洁人员在工作时段内处于巡视检查状态，按总体要求保持环境整洁。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（3）楼梯、电梯轿箱、走廊等公共场所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电梯等候区，电梯轿厢，楼梯前堂及门窗和扶手，走廊两边墙面包括玻璃隔墙，吊顶，照明，消防箱，装饰品，地面，标识标志，废纸篓或垃圾箱等和公共设施）。应保持完整，整齐，有效，平整，无破损，无变形，无划痕，无卷边，无污迹和杂物，无异味，无灰尘，干净，光亮。其中：地面保持光亮；走廊两边墙面无灰尘，若两边为玻璃隔墙则应保持光亮，无灰尘，无手印；电梯轿箱、门无手印；整个地面、楼梯、电梯内等场所无烟头，电梯操作板有卫生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地面、楼梯、扶手每天擦拖（抹）1次以上。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瓷砖墙面每天擦拭1次；玻璃隔墙每天擦抹1次以上，消防箱</w:t>
      </w:r>
      <w:r>
        <w:rPr>
          <w:rFonts w:hint="eastAsia" w:cs="宋体"/>
          <w:color w:val="000000"/>
          <w:sz w:val="24"/>
          <w:szCs w:val="24"/>
          <w:lang w:val="en-US" w:eastAsia="zh-CN"/>
        </w:rPr>
        <w:t xml:space="preserve">等</w:t>
      </w:r>
      <w:r>
        <w:rPr>
          <w:rFonts w:hint="eastAsia" w:ascii="宋体" w:hAnsi="宋体" w:eastAsia="宋体" w:cs="宋体"/>
          <w:color w:val="000000"/>
          <w:sz w:val="24"/>
          <w:szCs w:val="24"/>
        </w:rPr>
        <w:t xml:space="preserve">每天擦抹1次。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电梯门壁、轿箱四壁每天擦抹2次以上，每半月上光打蜡1次。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痰盂、废纸篓或垃圾桶每天确保干净整洁。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电梯操作板每日卫生消毒1次。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（4）公共卫生间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盥洗室，茶水废弃物桶，大小便器具，龙头，洗手池、衣帽架、毛巾架等和公共设施）。应保持完好、无堵塞、无滴漏，平整无破损、无污物、污迹，无异味，无脱落，无灰尘，干净，其中，梳妆镜应保持玻璃镜明亮无印痕；龙头和洗手台无污迹、光亮。厕位、洗手台无磨损和无污迹、无灰尘；整个地面光亮无积水；卫生洁具有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茶水废弃物桶每天擦抹，清倒3次以上。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公共卫生间四壁及厕位箱厅每日擦抹，门窗每日擦抹，地面每天擦拖3次以上。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盥洗室四壁每日擦拭1次，地面擦拖3次以上。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大小便器具每日擦抹2次，并每天消毒1次以上。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地下停车库、露天停车场、非机动车库本区域内应保持完整有效，无脱落，平整，无污迹、杂物，无积水，整齐，干净。其中车位停放线，通道指示牌，停车线标志应明确整洁，干净，明晰。库内四壁无破损，屋顶无脱落，区域内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每天清扫库内地面1次。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每月清理墙壁、照明一次。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每天擦抹停车护架（栏）1次。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）设备清洁要求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应按专业标准，保持设备整洁，无油渍和污迹，明亮和干净，设备运行间整洁、干净、无污渍和杂物，无蛛网。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）临时保洁：</w:t>
      </w:r>
      <w:r/>
    </w:p>
    <w:p>
      <w:pPr>
        <w:ind w:firstLine="480"/>
        <w:jc w:val="left"/>
        <w:keepLines w:val="0"/>
        <w:keepNext w:val="0"/>
        <w:pageBreakBefore w:val="0"/>
        <w:spacing w:line="44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幕墙、外墙面、窗户等每年保洁一次，中标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聘请专业公司，并由采购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认可后实施，费用包含在此次投标报价内、由中标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报价时不单独列项，由供应商自行考虑。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屋顶按照采购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要求，每年保洁两次。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大理石地砖、地胶垫、地板等除特殊维护保养外，每季度超常规日常保洁一次，地毯每月吸尘保养一次。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办公楼屋面每月清理一次，尤其是屋面下水管道口要保持畅通不堵塞。</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整个保洁工作以不影响机关工作人员正常办公为前提。</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）备勤室：</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本区域应保持完整，整齐，有效，平整，无破损，无污迹和杂物，无异味，干净，整洁。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每天需进行清洁打扫。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每天更换床单、铺床等。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季节性更换床上用品。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对指定备勤室每天进行2次清洁打扫，周期性更换床单等。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其他防疫消杀</w:t>
      </w:r>
      <w:r>
        <w:rPr>
          <w:rFonts w:hint="eastAsia" w:ascii="宋体" w:hAnsi="宋体" w:eastAsia="宋体" w:cs="宋体"/>
          <w:color w:val="000000"/>
          <w:sz w:val="24"/>
          <w:szCs w:val="24"/>
        </w:rPr>
        <w:t xml:space="preserve">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大楼公共区域</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每天做1次喷雾消杀工作。</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电梯内外按钮做好防护措施，每天定期用酒精消毒并做好消杀记录。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洗手间茶水间每天定期做好台面、水龙头、门把手、饮水机等的消毒工作并做好消杀记录。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设立专门的废弃口罩回收点。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(二)设施、设备运行维护管理标准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本设施、设备是指保障采购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整个大院开展正常运行指定的设施设备，包括水电日常维修、大楼值班电工运转以及消控、中央空调系统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日常服务，设施设备运行、维修应严格按照专业技术标准要求进行，确保安全、节能、正常运行。具体内容：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一般公用设备、设施的维修与保养：</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①一般公用设备、设施指楼内、外各种照明设备、插座、应急照明，以及水暖器具（包括卫生间感应器用电池）等。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②物业负责维修、更换，做到随坏随修，确保一般公用设备设施运行正常。</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对设备、设施管理人员要求：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①设备、设施运行维护要配备工作责任性强、有专业知识的工作人员，特殊岗位要求具有上岗证的专业人员，同时必须完成本系统设备、设施生产厂家对操作和日常维护人员的培训课目。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②根据不同设备、设施和场所的要求建立相应的规章制度和操作规程，严格落实、定岗定位、责任到人。倡导业务学习、技术钻研。</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③在设备、设施运行中能够及时发现、并能有效处理一般故障和事故隐患，对所操作的设备、设施要熟悉性能、使用时机，熟练掌握操作方法，努力提高排除一般故障的能力。</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④了解设备、设施生产厂家、产品供应商的报修电话、联系方式，督促并配合设备、设施特约维修人员和供应商对设备、设施进行定期保养、检测。</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⑤严格按技术规范使用。科学操作，保证设备、设施正常运行，努力延长使用寿命。保证在历次专项技术规范检查中不失分。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电气运行、维护、管理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①保持配电箱柜和电气连接点接触良好安全正常工作，按需要给各类用电设备和用电器供电，保持设备清洁，配合定期清扫。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②定期和不定期进行检查，发现隐患及时与业主和供应商联系，督促，配合维修；处理小故障，事故的紧急处理。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室内外照明和泛光照明</w:t>
      </w:r>
      <w:r>
        <w:rPr>
          <w:rFonts w:hint="eastAsia" w:ascii="宋体" w:hAnsi="宋体" w:eastAsia="宋体" w:cs="宋体"/>
          <w:color w:val="000000"/>
          <w:sz w:val="24"/>
          <w:szCs w:val="24"/>
        </w:rPr>
        <w:tab/>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①室内外照明的运行、维修和管理；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②按采购方要求开、闭灯光，保持设备良好；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③对保修期内的灯具、灯泡自然损坏及时与业主和供应商联系修复；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④有节能管理措施；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⑤保持设备清洁。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工程维修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①定期排查各楼，发现问题及时报修；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②零星类的小修小补。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A.以上所需更换、维修的设备或器材，</w:t>
      </w:r>
      <w:r>
        <w:rPr>
          <w:rFonts w:hint="eastAsia" w:ascii="宋体" w:hAnsi="宋体" w:eastAsia="宋体" w:cs="宋体"/>
          <w:color w:val="000000"/>
          <w:sz w:val="24"/>
          <w:szCs w:val="24"/>
          <w:highlight w:val="none"/>
        </w:rPr>
        <w:t xml:space="preserve">同类型一次性集中更换。费用在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元以内，由乙方承担；费用在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元及以上，由甲方承担。</w:t>
      </w:r>
      <w:r/>
    </w:p>
    <w:p>
      <w:pPr>
        <w:ind w:firstLine="480"/>
        <w:jc w:val="left"/>
        <w:keepLines w:val="0"/>
        <w:keepNext w:val="0"/>
        <w:pageBreakBefore w:val="0"/>
        <w:spacing w:line="440" w:lineRule="exact"/>
        <w:widowControl/>
        <w:rPr>
          <w:rFonts w:hint="default" w:eastAsia="宋体"/>
          <w:highlight w:val="none"/>
          <w:lang w:val="en-US" w:eastAsia="zh-CN"/>
        </w:rPr>
      </w:pPr>
      <w:r>
        <w:rPr>
          <w:rFonts w:hint="eastAsia" w:ascii="宋体" w:hAnsi="宋体" w:eastAsia="宋体" w:cs="宋体"/>
          <w:color w:val="000000"/>
          <w:sz w:val="24"/>
          <w:szCs w:val="24"/>
          <w:highlight w:val="none"/>
          <w:lang w:val="en-US" w:eastAsia="zh-CN"/>
        </w:rPr>
        <w:t xml:space="preserve">B.日用易耗品，如：</w:t>
      </w:r>
      <w:r>
        <w:rPr>
          <w:rFonts w:hint="eastAsia" w:ascii="宋体" w:hAnsi="宋体"/>
          <w:color w:val="000000"/>
          <w:sz w:val="24"/>
          <w:szCs w:val="24"/>
          <w:highlight w:val="none"/>
        </w:rPr>
        <w:t xml:space="preserve">垃圾袋、洗手液、厕所卷纸</w:t>
      </w:r>
      <w:r>
        <w:rPr>
          <w:rFonts w:hint="eastAsia" w:ascii="宋体" w:hAnsi="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由乙方承担。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（三）其他服务</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服从甲方与本项目有关的其他工作安排和紧急保障工作。</w:t>
      </w:r>
      <w:r/>
    </w:p>
    <w:p>
      <w:pPr>
        <w:numPr>
          <w:ilvl w:val="0"/>
          <w:numId w:val="15"/>
        </w:numPr>
        <w:ind w:firstLine="480"/>
        <w:keepLines w:val="0"/>
        <w:keepNext w:val="0"/>
        <w:pageBreakBefore w:val="0"/>
        <w:spacing w:line="520" w:lineRule="exact"/>
        <w:widowControl w:val="off"/>
        <w:rPr>
          <w:rFonts w:hint="default"/>
          <w:highlight w:val="none"/>
          <w:lang w:val="en-US"/>
        </w:rPr>
      </w:pPr>
      <w:r>
        <w:rPr>
          <w:rFonts w:hint="eastAsia" w:ascii="宋体" w:hAnsi="宋体" w:eastAsia="宋体" w:cs="宋体"/>
          <w:color w:val="auto"/>
          <w:sz w:val="24"/>
          <w:szCs w:val="24"/>
          <w:highlight w:val="none"/>
          <w:lang w:val="en-US" w:eastAsia="zh-CN"/>
        </w:rPr>
        <w:t xml:space="preserve">甲方未到期的其余服务合同，乙方须认可，到期后由乙方负责。</w:t>
      </w:r>
      <w:r/>
    </w:p>
    <w:p>
      <w:pPr>
        <w:jc w:val="left"/>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消控室</w:t>
      </w:r>
      <w:r>
        <w:rPr>
          <w:rFonts w:hint="eastAsia" w:ascii="宋体" w:hAnsi="宋体" w:eastAsia="宋体" w:cs="宋体"/>
          <w:color w:val="000000"/>
          <w:sz w:val="24"/>
          <w:szCs w:val="24"/>
          <w:highlight w:val="none"/>
          <w:lang w:val="en-US" w:eastAsia="zh-CN"/>
        </w:rPr>
        <w:t xml:space="preserve">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严格工作岗位，认真观察消防监控系统及联动设备的运转情况。</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熟悉消防监控系统及联动设备的工作原理，能够排除一般故障。对不能排除的故障，应立即请工程技术人员及时进行修复。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熟悉本项目的火灾报警程序及事故处理程序。</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一旦出现报警，应立即与报警部位的值班员或保安员联系，迅速查清报警原因并做好记录。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确认火灾发生后，应立即报警并启动相关灭火设施，按火灾处理程序图向有关人员进行汇报。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每班应认真填写“消防监控系统运行情况记录表”。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严禁无关人员进入消防控制中心。</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每天对消控中心设备进行测试，确保设备完好有效。做好对手电筒、对讲机的充电工作。</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保安工作要求</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1.值班室</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（1）出入口实行24小时值班管理。12小时工作制，工作日时间，白天和晚上均保证3人（及以上人数）值班，值班期间严禁脱岗。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（2）着装统一整齐，按规定上岗交接班，忠于职守，在岗时不得与其他无关人员从事与工作无关的内容。</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（3）负责外来人员和车辆的检查，严格按规定登记。对不符合进入院内的人员和车辆应礼貌劝退。对可疑情况应提高警惕，及时报告，确保安全。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（4）严禁推销、小贩等闲杂人员进入院内。除采购人要求外，禁止箱式货车进入院内。严禁易燃易爆等危险品进入院内。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2.其他各责任岗位</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（1）负责各责任区内的楼宇、通道、停车场、绿化地、车辆及其他公共场所的治安防范管理。在当班时间内对本区域的安全负责。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（2）负责管理好进入责任区的人员和车辆，保持道路畅通，车辆停放有序。对长时间无故逗留人员应及时礼貌劝离。如发现可疑应立即查证，以确保安全。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（3）负责各责任区的清洁及公共设施设备的检查，发现问题应及时通知各当值人员进行处理。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3.日常巡逻</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（1）负责按规定巡逻路线和规定时间巡查责任区域，留意治安消防情况，并做好巡逻记录。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（2）夜班巡查不得少于3次（分时段在电子巡更点打卡），巡查记录登记齐全，值班期间严禁脱岗。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（3）负责查询可疑人员，及时将闲杂人员和无故长时间逗留人员礼貌劝离。</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（4）负责责任区的清洁及公共设施设备的检查，发现问题应及时通知各当值人员进行处理。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（三）其他服务</w:t>
      </w:r>
      <w:r/>
    </w:p>
    <w:p>
      <w:pPr>
        <w:ind w:firstLine="480"/>
        <w:jc w:val="left"/>
        <w:keepLines w:val="0"/>
        <w:keepNext w:val="0"/>
        <w:pageBreakBefore w:val="0"/>
        <w:spacing w:line="440" w:lineRule="exact"/>
        <w:widowControl/>
        <w:rPr>
          <w:rFonts w:hint="default"/>
          <w:lang w:val="en-US"/>
        </w:rPr>
      </w:pPr>
      <w:r>
        <w:rPr>
          <w:rFonts w:hint="eastAsia" w:ascii="宋体" w:hAnsi="宋体" w:eastAsia="宋体" w:cs="宋体"/>
          <w:color w:val="auto"/>
          <w:sz w:val="24"/>
          <w:szCs w:val="24"/>
          <w:lang w:val="en-US" w:eastAsia="zh-CN"/>
        </w:rPr>
        <w:t xml:space="preserve">服从甲方与本项目有关的其他工作安排和紧急保障工作。</w:t>
      </w:r>
      <w:r/>
    </w:p>
    <w:p>
      <w:pPr>
        <w:numPr>
          <w:ilvl w:val="0"/>
          <w:numId w:val="0"/>
        </w:numP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br w:type="page" w:clear="all"/>
      </w:r>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auto"/>
          <w:sz w:val="24"/>
          <w:szCs w:val="24"/>
          <w:lang w:val="en-US" w:eastAsia="zh-CN"/>
        </w:rPr>
        <w:t xml:space="preserve">考核办法</w:t>
      </w:r>
      <w:r/>
    </w:p>
    <w:p>
      <w:pPr>
        <w:jc w:val="center"/>
        <w:spacing w:line="440" w:lineRule="exact"/>
        <w:widowControl/>
        <w:rPr>
          <w:rFonts w:hint="eastAsia" w:ascii="宋体" w:hAnsi="宋体" w:eastAsia="宋体" w:cs="仿宋"/>
          <w:bCs/>
          <w:sz w:val="24"/>
          <w:szCs w:val="24"/>
          <w:lang w:val="en-US" w:eastAsia="zh-CN"/>
        </w:rPr>
      </w:pPr>
      <w:r>
        <w:rPr>
          <w:rFonts w:hint="eastAsia" w:ascii="宋体" w:hAnsi="宋体" w:eastAsia="宋体" w:cs="宋体"/>
          <w:b/>
          <w:bCs w:val="0"/>
          <w:sz w:val="24"/>
          <w:szCs w:val="24"/>
          <w:highlight w:val="none"/>
          <w:lang w:val="en-US" w:eastAsia="zh-CN"/>
        </w:rPr>
        <w:t xml:space="preserve">采购包1考核办法</w:t>
      </w:r>
      <w:r/>
    </w:p>
    <w:tbl>
      <w:tblPr>
        <w:tblStyle w:val="947"/>
        <w:tblW w:w="9808" w:type="dxa"/>
        <w:jc w:val="center"/>
        <w:tblLayout w:type="autofit"/>
        <w:tblCellMar>
          <w:left w:w="108" w:type="dxa"/>
          <w:top w:w="0" w:type="dxa"/>
          <w:right w:w="108" w:type="dxa"/>
          <w:bottom w:w="0" w:type="dxa"/>
        </w:tblCellMar>
        <w:tblLook w:val="04A0" w:firstRow="1" w:lastRow="0" w:firstColumn="1" w:lastColumn="0" w:noHBand="0" w:noVBand="1"/>
      </w:tblPr>
      <w:tblGrid>
        <w:gridCol w:w="540"/>
        <w:gridCol w:w="1124"/>
        <w:gridCol w:w="1151"/>
        <w:gridCol w:w="508"/>
        <w:gridCol w:w="670"/>
        <w:gridCol w:w="5815"/>
      </w:tblGrid>
      <w:tr>
        <w:trPr>
          <w:jc w:val="center"/>
          <w:trHeight w:val="0"/>
          <w:tblHead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物业服务方案及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物业管理服务方案</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物业公司制订物业管理服务具体实施方案，方案科学合理，有针对性及可操作性，视情况得1-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培训记录、工程维修记录、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专业人员持证上岗情况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环境卫生保洁（</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室内公共区域卫生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要求地面无烟头、纸屑等杂物，无积尘，无污渍；公共设施表面用纸巾擦拭无明显灰尘； 玻璃面上无污迹、水迹，清洁后用纸巾</w:t>
            </w:r>
            <w:r>
              <w:rPr>
                <w:rFonts w:hint="eastAsia" w:ascii="宋体" w:hAnsi="宋体" w:cs="宋体"/>
                <w:sz w:val="21"/>
                <w:szCs w:val="21"/>
                <w:lang w:val="en-US" w:eastAsia="zh-CN"/>
              </w:rPr>
              <w:t xml:space="preserve">擦拭</w:t>
            </w:r>
            <w:r>
              <w:rPr>
                <w:rFonts w:hint="eastAsia" w:ascii="宋体" w:hAnsi="宋体" w:eastAsia="宋体" w:cs="宋体"/>
                <w:sz w:val="21"/>
                <w:szCs w:val="21"/>
              </w:rPr>
              <w:t xml:space="preserve">，无明显灰尘。业主将进行不定期巡查，清理未达标按严重程度扣0.5-1分，未清理扣1分，扣完为止。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室外公共区域</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以目视干净，无烟头、果皮、纸屑、广告纸、蜘蛛网、积水等为标准。业主将进行不定期巡查，清理未达标按严重程度每次扣0.5-1分，未清扫每次扣1分，扣完为止。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公共卫生间卫生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天花板、墙角、灯具目视无灰尘、蜘蛛网；目视墙壁干净，洗手台无水渍；保持地面无烟头、污渍、积水、纸屑、果皮。考核人员将进行不定期巡查，清洁不达标按严重程度每次扣0.5-1分，未清洁每次扣1分，扣完为止。</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设备设施运行维护管理</w:t>
            </w:r>
            <w:r/>
          </w:p>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日常维修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发现（接报）一般公用设备设施（照明灯具、水暖器具）要及时维修；房屋门窗、地面出现问题时及时报告，迅速修理。维修或报告30分钟内未响应扣1分。</w:t>
            </w:r>
            <w:r/>
          </w:p>
        </w:tc>
      </w:tr>
      <w:tr>
        <w:trPr>
          <w:jc w:val="center"/>
          <w:trHeight w:val="0"/>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设备设施运行及巡查</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物业公司工作人员对各自责任区内设备设施进行管理，做好巡查工作，发现隐患及时报告业主，配合维修。出现问题未及时报告处理的，每次扣1分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造成重大影响或后果的扣5分。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设备设施保养及维修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配合维保单位对所有设备设施按计划进行保养发现问题及时报告业主，督促配合维修。出现问题未及时报告处理的，每次扣1分。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815"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99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r>
      <w:r/>
    </w:p>
    <w:p>
      <w:pPr>
        <w:pStyle w:val="941"/>
        <w:jc w:val="center"/>
        <w:keepNext w:val="0"/>
        <w:rPr>
          <w:rFonts w:hint="eastAsia" w:ascii="宋体" w:hAnsi="宋体" w:eastAsia="宋体" w:cs="宋体"/>
          <w:bCs/>
          <w:sz w:val="32"/>
          <w:szCs w:val="32"/>
        </w:rPr>
      </w:pPr>
      <w:r>
        <w:rPr>
          <w:rFonts w:hint="eastAsia" w:ascii="宋体" w:hAnsi="宋体" w:eastAsia="宋体" w:cs="宋体"/>
          <w:b/>
          <w:bCs w:val="0"/>
          <w:sz w:val="24"/>
          <w:szCs w:val="24"/>
          <w:highlight w:val="none"/>
          <w:lang w:val="en-US" w:eastAsia="zh-CN"/>
        </w:rPr>
        <w:t xml:space="preserve">采购包2考核办法</w:t>
      </w:r>
      <w:r/>
    </w:p>
    <w:tbl>
      <w:tblPr>
        <w:tblStyle w:val="947"/>
        <w:tblW w:w="9509"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308"/>
        <w:gridCol w:w="1152"/>
        <w:gridCol w:w="504"/>
        <w:gridCol w:w="684"/>
        <w:gridCol w:w="5327"/>
      </w:tblGrid>
      <w:tr>
        <w:trPr>
          <w:jc w:val="center"/>
          <w:trHeight w:val="0"/>
          <w:tblHead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管理服务方案</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制订管理服务具体实施方案，方案科学合理，有针对性及可操作性，视情况得1-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w:t>
            </w:r>
            <w:r>
              <w:rPr>
                <w:rFonts w:hint="eastAsia" w:ascii="宋体" w:hAnsi="宋体" w:eastAsia="宋体" w:cs="宋体"/>
                <w:sz w:val="21"/>
                <w:szCs w:val="21"/>
                <w:lang w:val="en-US" w:eastAsia="zh-CN"/>
              </w:rPr>
              <w:t xml:space="preserve">值班</w:t>
            </w:r>
            <w:r>
              <w:rPr>
                <w:rFonts w:hint="eastAsia" w:ascii="宋体" w:hAnsi="宋体" w:eastAsia="宋体" w:cs="宋体"/>
                <w:sz w:val="21"/>
                <w:szCs w:val="21"/>
              </w:rPr>
              <w:t xml:space="preserve">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上岗情况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安保服务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日常工作</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值班人员严格执行工作制度，认真按规定的作息时间履行巡视工作，巡视时认真检查各方位区域，做好巡查记录；如发现可疑人员须盘查，并做好记录，嫌疑重大者及时上报甲方。出现问题，每人每次扣0.5-1分。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工作纪律</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无迟到、早退、工作时不擅离岗位、不聚众闲谈、做私活，玩手机等。出现问题，每人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工作态度</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坚持文明服务、礼貌用语，做好引导服务，无投诉。出现问题，每人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eastAsia="zh-CN"/>
              </w:rPr>
              <w:t xml:space="preserve">消防监控值班</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日常</w:t>
            </w:r>
            <w:r>
              <w:rPr>
                <w:rFonts w:hint="eastAsia" w:ascii="宋体" w:hAnsi="宋体" w:eastAsia="宋体" w:cs="宋体"/>
                <w:sz w:val="21"/>
                <w:szCs w:val="21"/>
                <w:lang w:val="en-US" w:eastAsia="zh-CN"/>
              </w:rPr>
              <w:t xml:space="preserve">工作</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消防监控室的日常操作、巡视、运行检查、故障排除及安全工作到位，并做好相关记录</w:t>
            </w:r>
            <w:r>
              <w:rPr>
                <w:rFonts w:hint="eastAsia" w:ascii="宋体" w:hAnsi="宋体" w:eastAsia="宋体" w:cs="宋体"/>
                <w:sz w:val="21"/>
                <w:szCs w:val="21"/>
                <w:lang w:eastAsia="zh-CN"/>
              </w:rPr>
              <w:t xml:space="preserve">。</w:t>
            </w:r>
            <w:r>
              <w:rPr>
                <w:rFonts w:ascii="宋体" w:hAnsi="宋体" w:eastAsia="宋体" w:cs="宋体"/>
                <w:color w:val="000000"/>
                <w:sz w:val="21"/>
                <w:szCs w:val="21"/>
                <w:lang w:val="en-US" w:eastAsia="zh-CN"/>
              </w:rPr>
              <w:t xml:space="preserve">巡检不到位、小故障未处理</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分；无记录、瞒报故障</w:t>
            </w:r>
            <w:r>
              <w:rPr>
                <w:rFonts w:hint="eastAsia" w:ascii="宋体" w:hAnsi="宋体" w:eastAsia="宋体" w:cs="宋体"/>
                <w:sz w:val="21"/>
                <w:szCs w:val="21"/>
              </w:rPr>
              <w:t xml:space="preserve">每次扣</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p>
        </w:tc>
      </w:tr>
      <w:tr>
        <w:trPr>
          <w:jc w:val="center"/>
          <w:trHeight w:val="0"/>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default" w:ascii="宋体" w:hAnsi="宋体" w:eastAsia="宋体" w:cs="宋体"/>
                <w:sz w:val="21"/>
                <w:szCs w:val="21"/>
                <w:lang w:val="en-US" w:eastAsia="zh-CN"/>
              </w:rPr>
            </w:pPr>
            <w:r>
              <w:rPr>
                <w:rFonts w:ascii="宋体" w:hAnsi="宋体" w:eastAsia="宋体" w:cs="宋体"/>
                <w:color w:val="000000"/>
                <w:sz w:val="21"/>
                <w:szCs w:val="21"/>
                <w:lang w:val="en-US" w:eastAsia="zh-CN"/>
              </w:rPr>
              <w:t xml:space="preserve">巡检</w:t>
            </w:r>
            <w:r>
              <w:rPr>
                <w:rFonts w:hint="eastAsia" w:ascii="宋体" w:hAnsi="宋体" w:eastAsia="宋体" w:cs="宋体"/>
                <w:color w:val="000000"/>
                <w:sz w:val="21"/>
                <w:szCs w:val="21"/>
                <w:lang w:val="en-US" w:eastAsia="zh-CN"/>
              </w:rPr>
              <w:t xml:space="preserve">及</w:t>
            </w:r>
            <w:r>
              <w:rPr>
                <w:rFonts w:ascii="宋体" w:hAnsi="宋体" w:eastAsia="宋体" w:cs="宋体"/>
                <w:color w:val="000000"/>
                <w:sz w:val="21"/>
                <w:szCs w:val="21"/>
                <w:lang w:val="en-US" w:eastAsia="zh-CN"/>
              </w:rPr>
              <w:t xml:space="preserve">登记</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cs="宋体"/>
              </w:rPr>
              <w:t xml:space="preserve">每2小时巡视1次设备设施，严格外来人员入内登记及交接班制度</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巡检超时、登记缺失</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cs="宋体"/>
              </w:rPr>
              <w:t xml:space="preserve">应急</w:t>
            </w:r>
            <w:r>
              <w:rPr>
                <w:rFonts w:hint="eastAsia" w:ascii="宋体" w:hAnsi="宋体" w:eastAsia="宋体" w:cs="宋体"/>
                <w:sz w:val="21"/>
                <w:szCs w:val="21"/>
                <w:lang w:val="en-US" w:eastAsia="zh-CN"/>
              </w:rPr>
              <w:t xml:space="preserve">演练</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cs="宋体"/>
              </w:rPr>
              <w:t xml:space="preserve">每半年组织运行值班人员做一次应急操作演练，并做好相关记录</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未开展应急演练</w:t>
            </w:r>
            <w:r>
              <w:rPr>
                <w:rFonts w:hint="eastAsia" w:ascii="宋体" w:hAnsi="宋体" w:eastAsia="宋体" w:cs="宋体"/>
                <w:color w:val="000000"/>
                <w:sz w:val="21"/>
                <w:szCs w:val="21"/>
                <w:lang w:val="en-US" w:eastAsia="zh-CN"/>
              </w:rPr>
              <w:t xml:space="preserve">每次</w:t>
            </w:r>
            <w:r>
              <w:rPr>
                <w:rFonts w:ascii="宋体" w:hAnsi="宋体" w:eastAsia="宋体" w:cs="宋体"/>
                <w:color w:val="000000"/>
                <w:sz w:val="21"/>
                <w:szCs w:val="21"/>
                <w:lang w:val="en-US" w:eastAsia="zh-CN"/>
              </w:rPr>
              <w:t xml:space="preserve">扣</w:t>
            </w:r>
            <w:r>
              <w:rPr>
                <w:rFonts w:hint="eastAsia" w:ascii="宋体" w:hAnsi="宋体" w:eastAsia="宋体" w:cs="宋体"/>
                <w:color w:val="000000"/>
                <w:sz w:val="21"/>
                <w:szCs w:val="21"/>
                <w:lang w:val="en-US" w:eastAsia="zh-CN"/>
              </w:rPr>
              <w:t xml:space="preserve">2分</w:t>
            </w:r>
            <w:r>
              <w:rPr>
                <w:rFonts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994"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5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ind w:left="0" w:right="0" w:firstLine="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100"/>
      <w:r/>
      <w:r/>
    </w:p>
    <w:p>
      <w:pPr>
        <w:jc w:val="center"/>
        <w:spacing w:line="440" w:lineRule="exact"/>
        <w:rPr>
          <w:rFonts w:hint="eastAsia" w:ascii="宋体" w:hAnsi="宋体" w:cs="宋体"/>
          <w:b/>
          <w:sz w:val="32"/>
          <w:szCs w:val="32"/>
        </w:rPr>
      </w:pPr>
      <w:r/>
      <w:bookmarkStart w:id="104"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104"/>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105" w:name="_Toc13570_WPSOffice_Level1"/>
      <w:r>
        <w:rPr>
          <w:rFonts w:hint="eastAsia" w:ascii="宋体" w:hAnsi="宋体" w:cs="宋体"/>
          <w:b/>
          <w:sz w:val="28"/>
          <w:szCs w:val="28"/>
        </w:rPr>
        <w:t xml:space="preserve">项目名称：</w:t>
      </w:r>
      <w:bookmarkEnd w:id="105"/>
      <w:r/>
      <w:r/>
    </w:p>
    <w:p>
      <w:pPr>
        <w:ind w:firstLine="1687"/>
        <w:spacing w:line="480" w:lineRule="auto"/>
        <w:rPr>
          <w:rFonts w:hint="eastAsia" w:ascii="宋体" w:hAnsi="宋体" w:cs="宋体"/>
          <w:b/>
          <w:sz w:val="28"/>
          <w:szCs w:val="28"/>
          <w:u w:val="single"/>
        </w:rPr>
      </w:pPr>
      <w:r/>
      <w:bookmarkStart w:id="106" w:name="_Toc16385_WPSOffice_Level1"/>
      <w:r>
        <w:rPr>
          <w:rFonts w:hint="eastAsia" w:ascii="宋体" w:hAnsi="宋体" w:cs="宋体"/>
          <w:b/>
          <w:sz w:val="28"/>
          <w:szCs w:val="28"/>
        </w:rPr>
        <w:t xml:space="preserve">项目编号：</w:t>
      </w:r>
      <w:bookmarkEnd w:id="106"/>
      <w:r/>
      <w:r/>
    </w:p>
    <w:p>
      <w:pPr>
        <w:ind w:firstLine="1687"/>
        <w:spacing w:line="480" w:lineRule="auto"/>
        <w:rPr>
          <w:rFonts w:hint="eastAsia" w:ascii="宋体" w:hAnsi="宋体" w:cs="宋体"/>
          <w:b/>
          <w:sz w:val="28"/>
          <w:szCs w:val="28"/>
        </w:rPr>
      </w:pPr>
      <w:r/>
      <w:bookmarkStart w:id="107" w:name="_Toc8240_WPSOffice_Level1"/>
      <w:r>
        <w:rPr>
          <w:rFonts w:hint="eastAsia" w:ascii="宋体" w:hAnsi="宋体" w:cs="宋体"/>
          <w:b/>
          <w:sz w:val="28"/>
          <w:szCs w:val="28"/>
        </w:rPr>
        <w:t xml:space="preserve">磋商供应商名称：</w:t>
      </w:r>
      <w:bookmarkEnd w:id="107"/>
      <w:r/>
      <w:bookmarkStart w:id="108"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108"/>
      <w:r/>
      <w:r/>
    </w:p>
    <w:p>
      <w:pPr>
        <w:jc w:val="center"/>
        <w:spacing w:line="440" w:lineRule="exact"/>
        <w:rPr>
          <w:rFonts w:hint="eastAsia" w:ascii="宋体" w:hAnsi="宋体" w:cs="宋体"/>
          <w:b/>
          <w:bCs/>
          <w:sz w:val="32"/>
          <w:szCs w:val="32"/>
        </w:rPr>
      </w:pPr>
      <w:r/>
      <w:bookmarkStart w:id="109"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109"/>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101"/>
      <w:r/>
      <w:bookmarkEnd w:id="102"/>
      <w:r/>
      <w:bookmarkEnd w:id="103"/>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p>
    <w:p>
      <w:pPr>
        <w:jc w:val="center"/>
        <w:spacing w:line="440" w:lineRule="exact"/>
        <w:rPr>
          <w:rFonts w:hint="eastAsia" w:ascii="宋体" w:hAnsi="宋体" w:cs="宋体"/>
          <w:b/>
          <w:bCs/>
          <w:sz w:val="32"/>
          <w:szCs w:val="32"/>
        </w:rPr>
      </w:pPr>
      <w:r/>
      <w:bookmarkStart w:id="110" w:name="_Toc455416580"/>
      <w:r>
        <w:rPr>
          <w:rFonts w:hint="eastAsia" w:ascii="宋体" w:hAnsi="宋体" w:cs="宋体"/>
          <w:b/>
          <w:bCs/>
          <w:sz w:val="32"/>
          <w:szCs w:val="32"/>
        </w:rPr>
        <w:t xml:space="preserve">一、磋商函</w:t>
      </w:r>
      <w:r/>
    </w:p>
    <w:p>
      <w:pPr>
        <w:pStyle w:val="954"/>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（项目名称及</w:t>
      </w:r>
      <w:r>
        <w:rPr>
          <w:rFonts w:hint="eastAsia" w:ascii="宋体" w:hAnsi="宋体" w:eastAsia="宋体" w:cs="宋体"/>
          <w:sz w:val="24"/>
          <w:szCs w:val="24"/>
          <w:u w:val="single"/>
          <w:lang w:val="en-US" w:eastAsia="zh-CN"/>
        </w:rPr>
        <w:t xml:space="preserve">采购包</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网站、“中国政府采购网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列入失信被执行人名单、重大税收违法案件当事人名单、政府采购严重违法失信行为记录名单。</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6"/>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110"/>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tbl>
      <w:tblPr>
        <w:tblStyle w:val="94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95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43"/>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ind w:firstLine="2508"/>
        <w:spacing w:line="440" w:lineRule="exact"/>
        <w:rPr>
          <w:rFonts w:hint="eastAsia" w:ascii="宋体" w:hAnsi="宋体" w:cs="宋体"/>
          <w:bCs/>
          <w:sz w:val="24"/>
        </w:rPr>
      </w:pPr>
      <w:r>
        <w:rPr>
          <w:rFonts w:hint="eastAsia" w:ascii="宋体" w:hAnsi="宋体" w:cs="宋体"/>
          <w:bCs/>
          <w:sz w:val="24"/>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pStyle w:val="982"/>
        <w:spacing w:line="440" w:lineRule="exact"/>
        <w:rPr>
          <w:rFonts w:hint="eastAsia" w:ascii="宋体" w:hAnsi="宋体" w:cs="宋体"/>
        </w:rPr>
      </w:pPr>
      <w:r>
        <w:rPr>
          <w:rFonts w:hint="eastAsia" w:ascii="宋体" w:hAnsi="宋体" w:cs="宋体"/>
        </w:rPr>
      </w:r>
      <w:r/>
    </w:p>
    <w:p>
      <w:pPr>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1058"/>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ind w:firstLine="3150"/>
        <w:spacing w:line="440" w:lineRule="exact"/>
        <w:rPr>
          <w:rFonts w:hint="eastAsia" w:ascii="宋体" w:hAnsi="宋体" w:cs="宋体"/>
        </w:rPr>
      </w:pPr>
      <w:r>
        <w:rPr>
          <w:rFonts w:hint="eastAsia" w:ascii="宋体" w:hAnsi="宋体" w:cs="宋体"/>
        </w:rPr>
        <w:t xml:space="preserve">（注：根据第五章项目采购需求填写）</w:t>
      </w:r>
      <w:r/>
    </w:p>
    <w:tbl>
      <w:tblPr>
        <w:tblStyle w:val="9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625"/>
        <w:gridCol w:w="783"/>
        <w:gridCol w:w="783"/>
        <w:gridCol w:w="1598"/>
        <w:gridCol w:w="1599"/>
        <w:gridCol w:w="792"/>
      </w:tblGrid>
      <w:tr>
        <w:trPr>
          <w:jc w:val="center"/>
          <w:trHeight w:val="567" w:hRule="exact"/>
          <w:tblHeader/>
        </w:trPr>
        <w:tc>
          <w:tcPr>
            <w:tcW w:w="393" w:type="pct"/>
            <w:vAlign w:val="center"/>
            <w:textDirection w:val="lrTb"/>
            <w:noWrap w:val="false"/>
          </w:tcPr>
          <w:p>
            <w:pPr>
              <w:jc w:val="center"/>
              <w:spacing w:line="320" w:lineRule="exact"/>
              <w:rPr>
                <w:rFonts w:hint="eastAsia"/>
                <w:sz w:val="24"/>
              </w:rPr>
            </w:pPr>
            <w:r>
              <w:rPr>
                <w:rFonts w:hint="eastAsia"/>
                <w:sz w:val="24"/>
              </w:rPr>
              <w:t xml:space="preserve">序号</w:t>
            </w:r>
            <w:r/>
          </w:p>
        </w:tc>
        <w:tc>
          <w:tcPr>
            <w:tcW w:w="1818" w:type="pct"/>
            <w:vAlign w:val="center"/>
            <w:textDirection w:val="lrTb"/>
            <w:noWrap w:val="false"/>
          </w:tcPr>
          <w:p>
            <w:pPr>
              <w:jc w:val="center"/>
              <w:spacing w:line="320" w:lineRule="exact"/>
              <w:rPr>
                <w:rFonts w:hint="eastAsia"/>
                <w:sz w:val="24"/>
              </w:rPr>
            </w:pPr>
            <w:r>
              <w:rPr>
                <w:rFonts w:hint="eastAsia"/>
                <w:sz w:val="24"/>
              </w:rPr>
              <w:t xml:space="preserve">名称</w:t>
            </w:r>
            <w:r/>
          </w:p>
        </w:tc>
        <w:tc>
          <w:tcPr>
            <w:tcW w:w="393" w:type="pct"/>
            <w:vAlign w:val="center"/>
            <w:textDirection w:val="lrTb"/>
            <w:noWrap w:val="false"/>
          </w:tcPr>
          <w:p>
            <w:pPr>
              <w:jc w:val="center"/>
              <w:spacing w:line="320" w:lineRule="exact"/>
              <w:rPr>
                <w:rFonts w:hint="eastAsia"/>
                <w:sz w:val="24"/>
              </w:rPr>
            </w:pPr>
            <w:r>
              <w:rPr>
                <w:rFonts w:hint="eastAsia"/>
                <w:sz w:val="24"/>
              </w:rPr>
              <w:t xml:space="preserve">数量</w:t>
            </w:r>
            <w:r/>
          </w:p>
        </w:tc>
        <w:tc>
          <w:tcPr>
            <w:tcW w:w="393" w:type="pct"/>
            <w:vAlign w:val="center"/>
            <w:textDirection w:val="lrTb"/>
            <w:noWrap w:val="false"/>
          </w:tcPr>
          <w:p>
            <w:pPr>
              <w:jc w:val="center"/>
              <w:spacing w:line="320" w:lineRule="exact"/>
              <w:rPr>
                <w:rFonts w:hint="eastAsia" w:eastAsia="宋体"/>
                <w:sz w:val="24"/>
                <w:lang w:eastAsia="zh-CN"/>
              </w:rPr>
            </w:pPr>
            <w:r>
              <w:rPr>
                <w:rFonts w:hint="eastAsia"/>
                <w:sz w:val="24"/>
              </w:rPr>
              <w:t xml:space="preserve">单位</w:t>
            </w:r>
            <w:r/>
          </w:p>
        </w:tc>
        <w:tc>
          <w:tcPr>
            <w:tcW w:w="802" w:type="pct"/>
            <w:vAlign w:val="center"/>
            <w:textDirection w:val="lrTb"/>
            <w:noWrap w:val="false"/>
          </w:tcPr>
          <w:p>
            <w:pPr>
              <w:jc w:val="center"/>
              <w:spacing w:line="320" w:lineRule="exact"/>
              <w:rPr>
                <w:rFonts w:hint="eastAsia" w:eastAsia="宋体"/>
                <w:sz w:val="24"/>
                <w:lang w:eastAsia="zh-CN"/>
              </w:rPr>
            </w:pPr>
            <w:r>
              <w:rPr>
                <w:rFonts w:hint="eastAsia"/>
                <w:sz w:val="24"/>
                <w:lang w:val="en-US" w:eastAsia="zh-CN"/>
              </w:rPr>
              <w:t xml:space="preserve">单</w:t>
            </w:r>
            <w:r>
              <w:rPr>
                <w:rFonts w:hint="eastAsia"/>
                <w:sz w:val="24"/>
              </w:rPr>
              <w:t xml:space="preserve">价</w:t>
            </w:r>
            <w:r>
              <w:rPr>
                <w:rFonts w:hint="eastAsia"/>
                <w:sz w:val="24"/>
                <w:lang w:eastAsia="zh-CN"/>
              </w:rPr>
              <w:t xml:space="preserve">（元）</w:t>
            </w:r>
            <w:r/>
          </w:p>
        </w:tc>
        <w:tc>
          <w:tcPr>
            <w:tcW w:w="802" w:type="pct"/>
            <w:vAlign w:val="center"/>
            <w:textDirection w:val="lrTb"/>
            <w:noWrap w:val="false"/>
          </w:tcPr>
          <w:p>
            <w:pPr>
              <w:jc w:val="center"/>
              <w:spacing w:line="320" w:lineRule="exact"/>
              <w:rPr>
                <w:rFonts w:hint="eastAsia" w:eastAsia="宋体"/>
                <w:sz w:val="24"/>
                <w:lang w:eastAsia="zh-CN"/>
              </w:rPr>
            </w:pPr>
            <w:r>
              <w:rPr>
                <w:rFonts w:hint="eastAsia"/>
                <w:sz w:val="24"/>
                <w:lang w:eastAsia="zh-CN"/>
              </w:rPr>
              <w:t xml:space="preserve">总</w:t>
            </w:r>
            <w:r>
              <w:rPr>
                <w:rFonts w:hint="eastAsia"/>
                <w:sz w:val="24"/>
              </w:rPr>
              <w:t xml:space="preserve">价</w:t>
            </w:r>
            <w:r>
              <w:rPr>
                <w:rFonts w:hint="eastAsia"/>
                <w:sz w:val="24"/>
                <w:lang w:eastAsia="zh-CN"/>
              </w:rPr>
              <w:t xml:space="preserve">（元）</w:t>
            </w:r>
            <w:r/>
          </w:p>
        </w:tc>
        <w:tc>
          <w:tcPr>
            <w:tcW w:w="395" w:type="pct"/>
            <w:vAlign w:val="center"/>
            <w:textDirection w:val="lrTb"/>
            <w:noWrap w:val="false"/>
          </w:tcPr>
          <w:p>
            <w:pPr>
              <w:jc w:val="center"/>
              <w:spacing w:line="320" w:lineRule="exact"/>
              <w:rPr>
                <w:rFonts w:hint="default" w:eastAsia="宋体"/>
                <w:sz w:val="24"/>
                <w:lang w:val="en-US" w:eastAsia="zh-CN"/>
              </w:rPr>
            </w:pPr>
            <w:r>
              <w:rPr>
                <w:rFonts w:hint="eastAsia" w:eastAsia="宋体"/>
                <w:sz w:val="24"/>
                <w:lang w:val="en-US" w:eastAsia="zh-CN"/>
              </w:rPr>
              <w:t xml:space="preserve">备注</w:t>
            </w:r>
            <w:r/>
          </w:p>
        </w:tc>
      </w:tr>
      <w:tr>
        <w:trPr>
          <w:jc w:val="center"/>
          <w:trHeight w:val="567" w:hRule="exact"/>
        </w:trPr>
        <w:tc>
          <w:tcPr>
            <w:tcW w:w="393" w:type="pct"/>
            <w:vAlign w:val="center"/>
            <w:textDirection w:val="lrTb"/>
            <w:noWrap w:val="false"/>
          </w:tcPr>
          <w:p>
            <w:pPr>
              <w:jc w:val="center"/>
              <w:spacing w:line="320" w:lineRule="exact"/>
              <w:rPr>
                <w:rFonts w:hint="eastAsia"/>
                <w:sz w:val="24"/>
              </w:rPr>
            </w:pPr>
            <w:r>
              <w:rPr>
                <w:rFonts w:hint="eastAsia"/>
                <w:sz w:val="24"/>
              </w:rPr>
              <w:t xml:space="preserve">1</w:t>
            </w:r>
            <w:r/>
          </w:p>
        </w:tc>
        <w:tc>
          <w:tcPr>
            <w:tcW w:w="1818" w:type="pct"/>
            <w:vAlign w:val="center"/>
            <w:textDirection w:val="lrTb"/>
            <w:noWrap w:val="false"/>
          </w:tcPr>
          <w:p>
            <w:pPr>
              <w:ind w:left="-105" w:right="-105"/>
              <w:jc w:val="center"/>
              <w:spacing w:line="320" w:lineRule="exact"/>
              <w:widowControl/>
              <w:rPr>
                <w:rFonts w:hint="eastAsia" w:ascii="新宋体" w:hAnsi="新宋体" w:eastAsia="新宋体" w:cs="宋体"/>
                <w:szCs w:val="21"/>
              </w:rPr>
            </w:pPr>
            <w:r>
              <w:rPr>
                <w:rFonts w:hint="eastAsia" w:ascii="新宋体" w:hAnsi="新宋体" w:eastAsia="新宋体" w:cs="宋体"/>
                <w:szCs w:val="21"/>
                <w:lang w:eastAsia="zh-CN"/>
              </w:rPr>
              <w:t xml:space="preserve">2026年金湖县公安局物业服务项目</w:t>
            </w:r>
            <w:r/>
          </w:p>
        </w:tc>
        <w:tc>
          <w:tcPr>
            <w:tcW w:w="393" w:type="pct"/>
            <w:vAlign w:val="center"/>
            <w:textDirection w:val="lrTb"/>
            <w:noWrap w:val="false"/>
          </w:tcPr>
          <w:p>
            <w:pPr>
              <w:jc w:val="center"/>
              <w:spacing w:line="320" w:lineRule="exact"/>
              <w:widowControl/>
              <w:rPr>
                <w:rFonts w:hint="eastAsia" w:ascii="新宋体" w:hAnsi="新宋体" w:eastAsia="新宋体" w:cs="宋体"/>
                <w:sz w:val="24"/>
                <w:lang w:val="en-US" w:eastAsia="zh-CN"/>
              </w:rPr>
            </w:pPr>
            <w:r>
              <w:rPr>
                <w:rFonts w:hint="eastAsia" w:ascii="新宋体" w:hAnsi="新宋体" w:eastAsia="新宋体" w:cs="宋体"/>
                <w:sz w:val="24"/>
                <w:lang w:val="en-US" w:eastAsia="zh-CN"/>
              </w:rPr>
              <w:t xml:space="preserve">1</w:t>
            </w:r>
            <w:r/>
          </w:p>
        </w:tc>
        <w:tc>
          <w:tcPr>
            <w:tcW w:w="393" w:type="pct"/>
            <w:vAlign w:val="center"/>
            <w:textDirection w:val="lrTb"/>
            <w:noWrap w:val="false"/>
          </w:tcPr>
          <w:p>
            <w:pPr>
              <w:jc w:val="center"/>
              <w:spacing w:line="320" w:lineRule="exact"/>
              <w:widowControl/>
              <w:rPr>
                <w:rFonts w:hint="eastAsia" w:ascii="新宋体" w:hAnsi="新宋体" w:eastAsia="新宋体" w:cs="宋体"/>
                <w:sz w:val="24"/>
                <w:lang w:eastAsia="zh-CN"/>
              </w:rPr>
            </w:pPr>
            <w:r>
              <w:rPr>
                <w:rFonts w:hint="eastAsia" w:ascii="新宋体" w:hAnsi="新宋体" w:eastAsia="新宋体" w:cs="宋体"/>
                <w:sz w:val="24"/>
                <w:lang w:val="en-US" w:eastAsia="zh-CN"/>
              </w:rPr>
              <w:t xml:space="preserve">年</w:t>
            </w:r>
            <w:r/>
          </w:p>
        </w:tc>
        <w:tc>
          <w:tcPr>
            <w:tcW w:w="80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c>
          <w:tcPr>
            <w:tcW w:w="80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c>
          <w:tcPr>
            <w:tcW w:w="395"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r>
      <w:tr>
        <w:trPr>
          <w:jc w:val="center"/>
          <w:trHeight w:val="567" w:hRule="exact"/>
        </w:trPr>
        <w:tc>
          <w:tcPr>
            <w:gridSpan w:val="2"/>
            <w:tcW w:w="221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lang w:eastAsia="zh-CN"/>
              </w:rPr>
              <w:t xml:space="preserve">合计</w:t>
            </w:r>
            <w:r>
              <w:rPr>
                <w:rFonts w:hint="eastAsia" w:ascii="新宋体" w:hAnsi="新宋体" w:eastAsia="新宋体" w:cs="宋体"/>
                <w:sz w:val="24"/>
                <w:lang w:val="en-US" w:eastAsia="zh-CN"/>
              </w:rPr>
              <w:t xml:space="preserve">总价</w:t>
            </w:r>
            <w:r>
              <w:rPr>
                <w:rFonts w:hint="eastAsia" w:ascii="新宋体" w:hAnsi="新宋体" w:eastAsia="新宋体" w:cs="宋体"/>
                <w:sz w:val="24"/>
                <w:lang w:eastAsia="zh-CN"/>
              </w:rPr>
              <w:t xml:space="preserve">（元）</w:t>
            </w:r>
            <w:r/>
          </w:p>
        </w:tc>
        <w:tc>
          <w:tcPr>
            <w:gridSpan w:val="5"/>
            <w:tcW w:w="2787" w:type="pct"/>
            <w:vAlign w:val="center"/>
            <w:textDirection w:val="lrTb"/>
            <w:noWrap w:val="false"/>
          </w:tcPr>
          <w:p>
            <w:pPr>
              <w:spacing w:line="320" w:lineRule="exact"/>
              <w:widowControl/>
              <w:rPr>
                <w:rFonts w:hint="eastAsia" w:ascii="新宋体" w:hAnsi="新宋体" w:eastAsia="新宋体" w:cs="宋体"/>
                <w:sz w:val="24"/>
              </w:rPr>
            </w:pPr>
            <w:r>
              <w:rPr>
                <w:rFonts w:hint="eastAsia" w:ascii="新宋体" w:hAnsi="新宋体" w:eastAsia="新宋体" w:cs="宋体"/>
                <w:sz w:val="24"/>
              </w:rPr>
              <w:t xml:space="preserve">大写：        小写：</w:t>
            </w:r>
            <w:r/>
          </w:p>
        </w:tc>
      </w:tr>
    </w:tbl>
    <w:p>
      <w:pPr>
        <w:ind w:firstLine="420"/>
        <w:spacing w:line="440" w:lineRule="exact"/>
        <w:rPr>
          <w:rFonts w:hint="eastAsia" w:ascii="宋体" w:hAnsi="宋体" w:cs="宋体"/>
        </w:rPr>
      </w:pPr>
      <w:r>
        <w:rPr>
          <w:rFonts w:hint="eastAsia" w:ascii="宋体" w:hAnsi="宋体" w:cs="宋体"/>
        </w:rPr>
        <w:t xml:space="preserve">投标单位（必须盖公章）：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960"/>
        <w:ind w:firstLine="420"/>
        <w:spacing w:line="440" w:lineRule="exact"/>
        <w:rPr>
          <w:rFonts w:hint="eastAsia" w:hAnsi="宋体" w:cs="宋体"/>
          <w:bCs/>
        </w:rPr>
      </w:pPr>
      <w:r>
        <w:rPr>
          <w:rFonts w:hint="eastAsia" w:hAnsi="宋体" w:cs="宋体"/>
          <w:bCs/>
        </w:rPr>
      </w:r>
      <w:r/>
    </w:p>
    <w:p>
      <w:pPr>
        <w:pStyle w:val="960"/>
        <w:ind w:firstLine="420"/>
        <w:spacing w:line="440" w:lineRule="exact"/>
        <w:rPr>
          <w:rFonts w:hint="eastAsia" w:hAnsi="宋体" w:cs="宋体"/>
          <w:bCs/>
        </w:rPr>
      </w:pPr>
      <w:r>
        <w:rPr>
          <w:rFonts w:hint="eastAsia" w:hAnsi="宋体" w:cs="宋体"/>
          <w:bCs/>
        </w:rPr>
        <w:t xml:space="preserve">注： </w:t>
      </w:r>
      <w:r/>
    </w:p>
    <w:p>
      <w:pPr>
        <w:pStyle w:val="960"/>
        <w:ind w:firstLine="420"/>
        <w:spacing w:line="440" w:lineRule="exact"/>
        <w:rPr>
          <w:rFonts w:hint="eastAsia" w:hAnsi="宋体" w:cs="宋体"/>
          <w:bCs/>
        </w:rPr>
      </w:pPr>
      <w:r>
        <w:rPr>
          <w:rFonts w:hint="eastAsia" w:hAnsi="宋体" w:cs="宋体"/>
          <w:bCs/>
        </w:rPr>
        <w:t xml:space="preserve">1、所有价格</w:t>
      </w:r>
      <w:r>
        <w:rPr>
          <w:rFonts w:hint="eastAsia" w:hAnsi="宋体" w:cs="宋体"/>
          <w:bCs/>
          <w:lang w:eastAsia="zh-CN"/>
        </w:rPr>
        <w:t xml:space="preserve">采用</w:t>
      </w:r>
      <w:r>
        <w:rPr>
          <w:rFonts w:hint="eastAsia" w:hAnsi="宋体" w:cs="宋体"/>
          <w:bCs/>
        </w:rPr>
        <w:t xml:space="preserve">人民币表示。</w:t>
      </w:r>
      <w:r/>
    </w:p>
    <w:p>
      <w:pPr>
        <w:pStyle w:val="960"/>
        <w:ind w:firstLine="420"/>
        <w:spacing w:line="440" w:lineRule="exact"/>
        <w:rPr>
          <w:rFonts w:hint="eastAsia" w:hAnsi="宋体" w:cs="宋体"/>
          <w:bCs/>
        </w:rPr>
      </w:pPr>
      <w:r>
        <w:rPr>
          <w:rFonts w:hint="eastAsia" w:hAnsi="宋体" w:cs="宋体"/>
          <w:bCs/>
        </w:rPr>
        <w:t xml:space="preserve">2、投标人的报价包括</w:t>
      </w:r>
      <w:r>
        <w:rPr>
          <w:rFonts w:hint="eastAsia" w:hAnsi="宋体" w:cs="宋体"/>
          <w:bCs/>
          <w:lang w:val="en-US" w:eastAsia="zh-CN"/>
        </w:rPr>
        <w:t xml:space="preserve">但不限于</w:t>
      </w:r>
      <w:r>
        <w:rPr>
          <w:rFonts w:hint="eastAsia" w:hAnsi="宋体" w:cs="宋体"/>
          <w:bCs/>
        </w:rPr>
        <w:t xml:space="preserve">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采购人不再支付任何其他费用。</w:t>
      </w:r>
      <w:r/>
    </w:p>
    <w:p>
      <w:pPr>
        <w:pStyle w:val="960"/>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960"/>
        <w:ind w:firstLine="420"/>
        <w:spacing w:line="440" w:lineRule="exact"/>
        <w:rPr>
          <w:rFonts w:hint="eastAsia" w:hAnsi="宋体" w:cs="宋体"/>
          <w:bCs/>
        </w:rPr>
      </w:pPr>
      <w:r>
        <w:rPr>
          <w:rFonts w:hint="eastAsia" w:hAnsi="宋体" w:cs="宋体"/>
          <w:bCs/>
        </w:rPr>
        <w:t xml:space="preserve">4、此表不够可复制放大。</w:t>
      </w:r>
      <w:r/>
    </w:p>
    <w:p>
      <w:pPr>
        <w:pStyle w:val="960"/>
        <w:ind w:firstLine="420"/>
        <w:spacing w:line="440" w:lineRule="exact"/>
        <w:rPr>
          <w:rFonts w:hAnsi="宋体" w:cs="宋体"/>
          <w:bCs/>
        </w:rPr>
      </w:pPr>
      <w:r>
        <w:rPr>
          <w:rFonts w:hint="eastAsia" w:hAnsi="宋体" w:cs="宋体"/>
          <w:bCs/>
        </w:rPr>
        <w:t xml:space="preserve">5、投标人应按照磋商文件要求填写单价与总价。</w:t>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五、服务承诺</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jc w:val="center"/>
        <w:spacing w:line="440" w:lineRule="exact"/>
        <w:rPr>
          <w:rFonts w:hint="eastAsia" w:ascii="宋体" w:hAnsi="宋体" w:cs="宋体"/>
          <w:sz w:val="24"/>
        </w:rPr>
        <w:outlineLvl w:val="0"/>
      </w:pPr>
      <w:r/>
      <w:bookmarkStart w:id="111" w:name="_Toc22768_WPSOffice_Level2"/>
      <w:r>
        <w:rPr>
          <w:rFonts w:hint="eastAsia" w:ascii="宋体" w:hAnsi="宋体" w:cs="宋体"/>
          <w:sz w:val="24"/>
        </w:rPr>
        <w:t xml:space="preserve">（格式由供应商自定、加盖供应商公章）</w:t>
      </w:r>
      <w:bookmarkEnd w:id="111"/>
      <w:r/>
      <w:r/>
    </w:p>
    <w:p>
      <w:pPr>
        <w:jc w:val="both"/>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六、资质审查时供应商必须提交的资格证明文件（适用于</w:t>
      </w:r>
      <w:r>
        <w:rPr>
          <w:rFonts w:hint="eastAsia" w:ascii="宋体" w:hAnsi="宋体" w:cs="宋体"/>
          <w:b/>
          <w:bCs/>
          <w:sz w:val="32"/>
          <w:szCs w:val="32"/>
          <w:lang w:val="en-US" w:eastAsia="zh-CN"/>
        </w:rPr>
        <w:t xml:space="preserve">各采购包</w:t>
      </w:r>
      <w:r>
        <w:rPr>
          <w:rFonts w:hint="eastAsia" w:ascii="宋体" w:hAnsi="宋体" w:cs="宋体"/>
          <w:b/>
          <w:bCs/>
          <w:sz w:val="32"/>
          <w:szCs w:val="32"/>
        </w:rPr>
        <w:t xml:space="preserve">）</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954"/>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95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pStyle w:val="1017"/>
        <w:ind w:firstLine="480"/>
        <w:keepLines w:val="0"/>
        <w:keepNext w:val="0"/>
        <w:pageBreakBefore w:val="0"/>
        <w:rPr>
          <w:rFonts w:hint="eastAsia" w:cs="宋体"/>
          <w:b/>
          <w:bCs/>
          <w:sz w:val="24"/>
          <w:szCs w:val="24"/>
          <w:u w:val="single"/>
        </w:rPr>
      </w:pPr>
      <w:r>
        <w:rPr>
          <w:rFonts w:hint="eastAsia" w:cs="宋体"/>
          <w:sz w:val="24"/>
          <w:szCs w:val="24"/>
        </w:rPr>
        <w:t xml:space="preserve">本项目采购标的对应的中小企业划分标准所属行业为</w:t>
      </w:r>
      <w:r>
        <w:rPr>
          <w:rFonts w:hint="eastAsia" w:cs="宋体"/>
          <w:b/>
          <w:bCs/>
          <w:sz w:val="24"/>
          <w:szCs w:val="24"/>
          <w:u w:val="single"/>
          <w:lang w:val="en-US" w:eastAsia="zh-CN"/>
        </w:rPr>
        <w:t xml:space="preserve">物业管理。</w:t>
      </w:r>
      <w:r/>
    </w:p>
    <w:p>
      <w:pPr>
        <w:pStyle w:val="1017"/>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pStyle w:val="966"/>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w:t>
      </w:r>
      <w:r>
        <w:rPr>
          <w:rFonts w:hint="eastAsia" w:ascii="宋体" w:hAnsi="宋体" w:cs="宋体"/>
          <w:b/>
          <w:bCs/>
          <w:sz w:val="24"/>
        </w:rPr>
        <w:t xml:space="preserve">（格式按照示范格式一要求）</w:t>
      </w:r>
      <w:r>
        <w:rPr>
          <w:rFonts w:hint="eastAsia" w:ascii="宋体" w:hAnsi="宋体" w:cs="宋体"/>
          <w:sz w:val="24"/>
        </w:rPr>
        <w:t xml:space="preserve">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w:t>
      </w:r>
      <w:r>
        <w:rPr>
          <w:rFonts w:hint="eastAsia" w:ascii="宋体" w:hAnsi="宋体" w:cs="宋体"/>
          <w:b/>
          <w:bCs/>
          <w:sz w:val="24"/>
        </w:rPr>
        <w:t xml:space="preserve">（格式按照示范格式二要求）</w:t>
      </w:r>
      <w:r>
        <w:rPr>
          <w:rFonts w:hint="eastAsia" w:ascii="宋体" w:hAnsi="宋体" w:cs="宋体"/>
          <w:sz w:val="24"/>
        </w:rPr>
        <w:t xml:space="preserve">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8"/>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p>
    <w:p>
      <w:pPr>
        <w:spacing w:line="440" w:lineRule="exact"/>
        <w:rPr>
          <w:rFonts w:hint="eastAsia" w:ascii="宋体" w:hAnsi="宋体" w:cs="宋体"/>
          <w:bCs/>
          <w:sz w:val="24"/>
        </w:rPr>
      </w:pPr>
      <w:r>
        <w:rPr>
          <w:rFonts w:hint="eastAsia" w:ascii="宋体" w:hAnsi="宋体" w:cs="宋体"/>
          <w:b/>
          <w:bCs/>
          <w:sz w:val="24"/>
        </w:rPr>
        <w:t xml:space="preserve">七、评审时投标人需提供的证明文件（按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bCs/>
          <w:sz w:val="24"/>
        </w:rPr>
        <w:t xml:space="preserve">（请投标人仔细阅读招标文件第三章评标办法及评分细则）。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112"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112"/>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单位名称：</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地址：</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姓名：       性别：      年龄：      职务：</w:t>
      </w:r>
      <w:r/>
    </w:p>
    <w:p>
      <w:pPr>
        <w:ind w:left="1" w:firstLine="480"/>
        <w:spacing w:line="440" w:lineRule="exact"/>
        <w:rPr>
          <w:rFonts w:hint="eastAsia" w:ascii="宋体" w:hAnsi="宋体" w:cs="宋体"/>
          <w:i w:val="0"/>
          <w:iCs w:val="0"/>
          <w:sz w:val="24"/>
        </w:rPr>
      </w:pPr>
      <w:r>
        <w:rPr>
          <w:rFonts w:hint="eastAsia" w:ascii="宋体" w:hAnsi="宋体" w:cs="宋体"/>
          <w:i w:val="0"/>
          <w:iCs w:val="0"/>
          <w:sz w:val="24"/>
          <w:lang w:val="zh-CN"/>
        </w:rPr>
        <w:t xml:space="preserve">系</w:t>
      </w:r>
      <w:r>
        <w:rPr>
          <w:rFonts w:hint="eastAsia" w:ascii="宋体" w:hAnsi="宋体" w:cs="宋体"/>
          <w:i w:val="0"/>
          <w:iCs w:val="0"/>
          <w:sz w:val="24"/>
          <w:u w:val="single"/>
          <w:lang w:val="zh-CN"/>
        </w:rPr>
        <w:t xml:space="preserve"> （供应商名称）</w:t>
      </w:r>
      <w:r>
        <w:rPr>
          <w:rFonts w:hint="eastAsia" w:ascii="宋体" w:hAnsi="宋体" w:cs="宋体"/>
          <w:i w:val="0"/>
          <w:iCs w:val="0"/>
          <w:sz w:val="24"/>
          <w:lang w:val="zh-CN"/>
        </w:rPr>
        <w:t xml:space="preserve">的法定代表人。</w:t>
      </w:r>
      <w:r>
        <w:rPr>
          <w:rFonts w:hint="eastAsia" w:ascii="宋体" w:hAnsi="宋体" w:cs="宋体"/>
          <w:i w:val="0"/>
          <w:iCs w:val="0"/>
          <w:sz w:val="24"/>
        </w:rPr>
        <w:t xml:space="preserve">为参与</w:t>
      </w:r>
      <w:r>
        <w:rPr>
          <w:rFonts w:hint="eastAsia" w:ascii="宋体" w:hAnsi="宋体" w:cs="宋体"/>
          <w:i w:val="0"/>
          <w:iCs w:val="0"/>
          <w:sz w:val="24"/>
          <w:u w:val="single"/>
        </w:rPr>
        <w:t xml:space="preserve">           </w:t>
      </w:r>
      <w:r>
        <w:rPr>
          <w:rFonts w:hint="eastAsia" w:ascii="宋体" w:hAnsi="宋体" w:cs="宋体"/>
          <w:i w:val="0"/>
          <w:iCs w:val="0"/>
          <w:sz w:val="24"/>
        </w:rPr>
        <w:t xml:space="preserve">项目，签署上述项目的响应文件、进行磋商、签署合同和处理与之有关的一切事务。</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特此证明。</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r>
      <w:r/>
    </w:p>
    <w:p>
      <w:pPr>
        <w:ind w:firstLine="5280"/>
        <w:spacing w:line="440" w:lineRule="exact"/>
        <w:rPr>
          <w:rFonts w:hint="default" w:ascii="宋体" w:hAnsi="宋体" w:eastAsia="宋体" w:cs="宋体"/>
          <w:i w:val="0"/>
          <w:iCs w:val="0"/>
          <w:sz w:val="24"/>
          <w:lang w:val="en-US" w:eastAsia="zh-CN"/>
        </w:rPr>
      </w:pPr>
      <w:r>
        <w:rPr>
          <w:rFonts w:hint="eastAsia" w:ascii="宋体" w:hAnsi="宋体" w:eastAsia="宋体" w:cs="宋体"/>
          <w:i w:val="0"/>
          <w:iCs w:val="0"/>
          <w:sz w:val="24"/>
          <w:lang w:val="zh-CN"/>
        </w:rPr>
        <w:t xml:space="preserve">供应商：</w:t>
      </w:r>
      <w:r>
        <w:rPr>
          <w:rFonts w:hint="eastAsia" w:ascii="宋体" w:hAnsi="宋体" w:eastAsia="宋体" w:cs="宋体"/>
          <w:i w:val="0"/>
          <w:iCs w:val="0"/>
          <w:sz w:val="24"/>
          <w:u w:val="single"/>
          <w:lang w:val="zh-CN"/>
        </w:rPr>
        <w:t xml:space="preserve">  （加盖公章）</w:t>
      </w:r>
      <w:r>
        <w:rPr>
          <w:rFonts w:hint="eastAsia" w:ascii="宋体" w:hAnsi="宋体" w:eastAsia="宋体" w:cs="宋体"/>
          <w:i w:val="0"/>
          <w:iCs w:val="0"/>
          <w:sz w:val="24"/>
          <w:u w:val="single"/>
          <w:lang w:val="en-US" w:eastAsia="zh-CN"/>
        </w:rPr>
        <w:t xml:space="preserve">  </w:t>
      </w:r>
      <w:r/>
    </w:p>
    <w:p>
      <w:pPr>
        <w:ind w:firstLine="5287"/>
        <w:spacing w:line="440" w:lineRule="exact"/>
        <w:rPr>
          <w:rFonts w:hint="eastAsia" w:ascii="宋体" w:hAnsi="宋体" w:cs="宋体"/>
          <w:sz w:val="24"/>
        </w:rPr>
      </w:pPr>
      <w:r>
        <w:rPr>
          <w:rFonts w:hint="eastAsia" w:ascii="宋体" w:hAnsi="宋体" w:cs="宋体"/>
          <w:i w:val="0"/>
          <w:iCs w:val="0"/>
          <w:sz w:val="24"/>
          <w:u w:val="single"/>
        </w:rPr>
        <w:t xml:space="preserve">      </w:t>
      </w:r>
      <w:r>
        <w:rPr>
          <w:rFonts w:hint="eastAsia" w:ascii="宋体" w:hAnsi="宋体" w:cs="宋体"/>
          <w:i w:val="0"/>
          <w:iCs w:val="0"/>
          <w:sz w:val="24"/>
        </w:rPr>
        <w:t xml:space="preserve">年</w:t>
      </w:r>
      <w:r>
        <w:rPr>
          <w:rFonts w:hint="eastAsia" w:ascii="宋体" w:hAnsi="宋体" w:cs="宋体"/>
          <w:i w:val="0"/>
          <w:iCs w:val="0"/>
          <w:sz w:val="24"/>
          <w:u w:val="single"/>
        </w:rPr>
        <w:t xml:space="preserve">      </w:t>
      </w:r>
      <w:r>
        <w:rPr>
          <w:rFonts w:hint="eastAsia" w:ascii="宋体" w:hAnsi="宋体" w:cs="宋体"/>
          <w:i w:val="0"/>
          <w:iCs w:val="0"/>
          <w:sz w:val="24"/>
        </w:rPr>
        <w:t xml:space="preserve">月</w:t>
      </w:r>
      <w:r>
        <w:rPr>
          <w:rFonts w:hint="eastAsia" w:ascii="宋体" w:hAnsi="宋体" w:cs="宋体"/>
          <w:i w:val="0"/>
          <w:iCs w:val="0"/>
          <w:sz w:val="24"/>
          <w:u w:val="single"/>
        </w:rPr>
        <w:t xml:space="preserve">      </w:t>
      </w:r>
      <w:r>
        <w:rPr>
          <w:rFonts w:hint="eastAsia" w:ascii="宋体" w:hAnsi="宋体" w:cs="宋体"/>
          <w:i w:val="0"/>
          <w:iCs w:val="0"/>
          <w:sz w:val="24"/>
        </w:rPr>
        <w:t xml:space="preserve">日</w:t>
      </w:r>
      <w:r/>
    </w:p>
    <w:p>
      <w:pPr>
        <w:spacing w:line="440" w:lineRule="exact"/>
        <w:rPr>
          <w:rFonts w:hint="eastAsia" w:ascii="宋体" w:hAnsi="宋体" w:cs="宋体"/>
          <w:b/>
          <w:szCs w:val="21"/>
        </w:rPr>
      </w:pPr>
      <w:r/>
      <w:bookmarkStart w:id="113" w:name="_Toc7617_WPSOffice_Level3"/>
      <w:r/>
      <w:r/>
    </w:p>
    <w:p>
      <w:pPr>
        <w:pStyle w:val="1058"/>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60"/>
        <w:spacing w:line="440" w:lineRule="exact"/>
        <w:rPr>
          <w:rFonts w:hint="eastAsia" w:hAnsi="宋体" w:cs="宋体"/>
          <w:sz w:val="24"/>
          <w:szCs w:val="24"/>
          <w:u w:val="single"/>
        </w:rPr>
      </w:pPr>
      <w:r>
        <w:rPr>
          <w:rFonts w:hint="eastAsia" w:hAnsi="宋体" w:cs="宋体"/>
          <w:b/>
          <w:sz w:val="24"/>
          <w:szCs w:val="24"/>
        </w:rPr>
        <w:t xml:space="preserve">示范格式二</w:t>
      </w:r>
      <w:bookmarkEnd w:id="113"/>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lang w:val="en-US" w:eastAsia="zh-CN"/>
        </w:rPr>
        <w:t xml:space="preserve">项目名称：</w:t>
      </w:r>
      <w:r>
        <w:rPr>
          <w:rFonts w:hint="eastAsia" w:ascii="宋体" w:hAnsi="宋体" w:cs="宋体"/>
          <w:b/>
          <w:sz w:val="24"/>
          <w:u w:val="single"/>
        </w:rPr>
        <w:t xml:space="preserve">    </w:t>
      </w:r>
      <w:r>
        <w:rPr>
          <w:rFonts w:hint="eastAsia" w:ascii="宋体" w:hAnsi="宋体" w:cs="宋体"/>
          <w:sz w:val="24"/>
          <w:u w:val="single"/>
        </w:rPr>
        <w:t xml:space="preserve">（项目编号：</w:t>
      </w:r>
      <w:r>
        <w:rPr>
          <w:rFonts w:hint="eastAsia" w:ascii="宋体" w:hAnsi="宋体" w:cs="宋体"/>
          <w:b/>
          <w:sz w:val="24"/>
          <w:u w:val="single"/>
        </w:rPr>
        <w:t xml:space="preserve">    </w:t>
      </w:r>
      <w:r>
        <w:rPr>
          <w:rFonts w:hint="eastAsia" w:ascii="宋体" w:hAnsi="宋体" w:cs="宋体"/>
          <w:sz w:val="24"/>
          <w:u w:val="single"/>
        </w:rPr>
        <w:t xml:space="preserve">）</w:t>
      </w:r>
      <w:r>
        <w:rPr>
          <w:rFonts w:hint="eastAsia" w:ascii="宋体" w:hAnsi="宋体" w:cs="宋体"/>
          <w:sz w:val="24"/>
        </w:rPr>
        <w:t xml:space="preserve">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114"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114"/>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pStyle w:val="954"/>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spacing w:line="219" w:lineRule="auto"/>
        <w:rPr>
          <w:rFonts w:hint="eastAsia" w:ascii="宋体" w:hAnsi="宋体" w:cs="宋体"/>
          <w:sz w:val="24"/>
        </w:rPr>
        <w:sectPr>
          <w:headerReference w:type="default" r:id="rId9"/>
          <w:footerReference w:type="default" r:id="rId11"/>
          <w:footnotePr/>
          <w:endnotePr/>
          <w:type w:val="nextPage"/>
          <w:pgSz w:w="11911" w:h="16840" w:orient="portrait"/>
          <w:pgMar w:top="1440" w:right="1080" w:bottom="1440" w:left="1080" w:header="893" w:footer="1076"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rPr>
      </w:pP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48"/>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pStyle w:val="1015"/>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p>
    <w:p>
      <w:pPr>
        <w:jc w:val="center"/>
        <w:spacing w:before="91" w:line="225" w:lineRule="auto"/>
        <w:outlineLvl w:val="0"/>
      </w:pPr>
      <w:r>
        <w:rPr>
          <w:rFonts w:ascii="宋体" w:hAnsi="宋体" w:cs="宋体"/>
          <w:spacing w:val="-1"/>
          <w:sz w:val="28"/>
          <w:szCs w:val="28"/>
        </w:rPr>
        <w:t xml:space="preserve">人员配备</w:t>
      </w:r>
      <w:r>
        <w:rPr>
          <w:rFonts w:ascii="宋体" w:hAnsi="宋体" w:cs="宋体"/>
          <w:sz w:val="28"/>
          <w:szCs w:val="28"/>
        </w:rPr>
        <w:t xml:space="preserve">表</w:t>
      </w:r>
      <w:r/>
    </w:p>
    <w:tbl>
      <w:tblPr>
        <w:tblStyle w:val="947"/>
        <w:tblW w:w="9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86"/>
        <w:gridCol w:w="1382"/>
        <w:gridCol w:w="1376"/>
        <w:gridCol w:w="2805"/>
        <w:gridCol w:w="2805"/>
      </w:tblGrid>
      <w:tr>
        <w:trPr>
          <w:jc w:val="center"/>
          <w:trHeight w:val="567" w:hRule="exact"/>
          <w:tblHeader/>
        </w:trPr>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6"/>
                <w:sz w:val="23"/>
                <w:szCs w:val="23"/>
              </w:rPr>
              <w:t xml:space="preserve">序</w:t>
            </w:r>
            <w:r>
              <w:rPr>
                <w:rFonts w:ascii="宋体" w:hAnsi="宋体" w:cs="宋体"/>
                <w:b w:val="0"/>
                <w:bCs/>
                <w:spacing w:val="5"/>
                <w:sz w:val="23"/>
                <w:szCs w:val="23"/>
              </w:rPr>
              <w:t xml:space="preserve">号</w:t>
            </w:r>
            <w:r/>
          </w:p>
        </w:tc>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5"/>
                <w:sz w:val="23"/>
                <w:szCs w:val="23"/>
              </w:rPr>
              <w:t xml:space="preserve">姓名</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5"/>
                <w:sz w:val="23"/>
                <w:szCs w:val="23"/>
              </w:rPr>
              <w:t xml:space="preserve">年</w:t>
            </w:r>
            <w:r>
              <w:rPr>
                <w:rFonts w:ascii="宋体" w:hAnsi="宋体" w:cs="宋体"/>
                <w:b w:val="0"/>
                <w:bCs/>
                <w:spacing w:val="4"/>
                <w:sz w:val="23"/>
                <w:szCs w:val="23"/>
              </w:rPr>
              <w:t xml:space="preserve">龄</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9"/>
                <w:sz w:val="23"/>
                <w:szCs w:val="23"/>
              </w:rPr>
              <w:t xml:space="preserve">拟</w:t>
            </w:r>
            <w:r>
              <w:rPr>
                <w:rFonts w:ascii="宋体" w:hAnsi="宋体" w:cs="宋体"/>
                <w:b w:val="0"/>
                <w:bCs/>
                <w:spacing w:val="7"/>
                <w:sz w:val="23"/>
                <w:szCs w:val="23"/>
              </w:rPr>
              <w:t xml:space="preserve">任职务</w:t>
            </w:r>
            <w:r/>
          </w:p>
        </w:tc>
        <w:tc>
          <w:tcPr>
            <w:tcW w:w="2805" w:type="dxa"/>
            <w:vAlign w:val="center"/>
            <w:textDirection w:val="lrTb"/>
            <w:noWrap w:val="false"/>
          </w:tcPr>
          <w:p>
            <w:pPr>
              <w:ind w:left="0" w:right="0" w:firstLine="0"/>
              <w:jc w:val="center"/>
              <w:spacing w:before="183" w:line="240" w:lineRule="auto"/>
              <w:rPr>
                <w:rFonts w:hint="eastAsia" w:ascii="宋体" w:hAnsi="宋体" w:eastAsia="宋体" w:cs="宋体"/>
                <w:b w:val="0"/>
                <w:bCs/>
                <w:sz w:val="23"/>
                <w:szCs w:val="23"/>
                <w:lang w:eastAsia="zh-CN"/>
              </w:rPr>
            </w:pPr>
            <w:r>
              <w:rPr>
                <w:rFonts w:hint="eastAsia" w:ascii="宋体" w:hAnsi="宋体" w:cs="宋体"/>
                <w:b w:val="0"/>
                <w:bCs/>
                <w:spacing w:val="9"/>
                <w:sz w:val="23"/>
                <w:szCs w:val="23"/>
                <w:lang w:val="en-US" w:eastAsia="zh-CN"/>
              </w:rPr>
              <w:t xml:space="preserve">相关证书</w:t>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1386" w:type="dxa"/>
            <w:vAlign w:val="center"/>
            <w:textDirection w:val="lrTb"/>
            <w:noWrap w:val="false"/>
          </w:tcPr>
          <w:p>
            <w:pPr>
              <w:ind w:left="0" w:right="0" w:firstLine="0"/>
              <w:jc w:val="center"/>
            </w:pPr>
            <w:r/>
            <w:r/>
          </w:p>
        </w:tc>
        <w:tc>
          <w:tcPr>
            <w:tcW w:w="1382" w:type="dxa"/>
            <w:vAlign w:val="center"/>
            <w:textDirection w:val="lrTb"/>
            <w:noWrap w:val="false"/>
          </w:tcPr>
          <w:p>
            <w:pPr>
              <w:ind w:left="0" w:right="0" w:firstLine="0"/>
              <w:jc w:val="center"/>
            </w:pPr>
            <w:r/>
            <w:r/>
          </w:p>
        </w:tc>
        <w:tc>
          <w:tcPr>
            <w:tcW w:w="1376"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bl>
    <w:p>
      <w:pPr>
        <w:ind w:left="176"/>
        <w:spacing w:before="72" w:line="223" w:lineRule="auto"/>
        <w:rPr>
          <w:rFonts w:hint="eastAsia" w:ascii="宋体" w:hAnsi="宋体" w:cs="宋体"/>
          <w:spacing w:val="-1"/>
          <w:sz w:val="28"/>
          <w:szCs w:val="28"/>
        </w:rPr>
      </w:pPr>
      <w:r>
        <w:rPr>
          <w:rFonts w:hint="eastAsia" w:ascii="宋体" w:hAnsi="宋体" w:cs="宋体"/>
          <w:spacing w:val="-1"/>
          <w:sz w:val="28"/>
          <w:szCs w:val="28"/>
        </w:rPr>
      </w:r>
      <w:r/>
    </w:p>
    <w:p>
      <w:pPr>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w:t>
      </w:r>
      <w:r>
        <w:rPr>
          <w:rFonts w:hint="eastAsia" w:ascii="宋体" w:hAnsi="宋体" w:cs="宋体"/>
          <w:spacing w:val="-1"/>
          <w:sz w:val="28"/>
          <w:szCs w:val="28"/>
          <w:lang w:eastAsia="zh-CN"/>
        </w:rPr>
        <w:t xml:space="preserve">：</w:t>
      </w:r>
      <w:r>
        <w:rPr>
          <w:rFonts w:hint="eastAsia" w:ascii="宋体" w:hAnsi="宋体" w:cs="宋体"/>
          <w:spacing w:val="-1"/>
          <w:sz w:val="28"/>
          <w:szCs w:val="28"/>
        </w:rPr>
        <w:t xml:space="preserve">（加盖公章）    </w:t>
      </w:r>
      <w:r/>
    </w:p>
    <w:p>
      <w:pPr>
        <w:ind w:left="176"/>
        <w:spacing w:before="72" w:line="223" w:lineRule="auto"/>
        <w:rPr>
          <w:rFonts w:hint="eastAsia" w:ascii="宋体" w:hAnsi="宋体" w:cs="宋体"/>
          <w:b/>
          <w:bCs/>
          <w:spacing w:val="-1"/>
          <w:sz w:val="28"/>
          <w:szCs w:val="28"/>
        </w:rPr>
      </w:pPr>
      <w:r>
        <w:rPr>
          <w:rFonts w:hint="eastAsia" w:ascii="宋体" w:hAnsi="宋体" w:cs="宋体"/>
          <w:b/>
          <w:bCs/>
          <w:spacing w:val="-1"/>
          <w:sz w:val="28"/>
          <w:szCs w:val="28"/>
        </w:rPr>
      </w:r>
      <w:r/>
    </w:p>
    <w:p>
      <w:pPr>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p>
    <w:p>
      <w:pPr>
        <w:pStyle w:val="1015"/>
        <w:ind w:firstLine="0"/>
        <w:spacing w:before="143" w:after="143"/>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1015"/>
        <w:ind w:firstLine="480"/>
        <w:spacing w:before="143" w:after="143"/>
        <w:rPr>
          <w:rFonts w:hint="eastAsia" w:ascii="宋体" w:hAnsi="宋体" w:cs="宋体"/>
        </w:rPr>
      </w:pPr>
      <w:r>
        <w:rPr>
          <w:rFonts w:hint="eastAsia" w:ascii="宋体" w:hAnsi="宋体" w:cs="宋体"/>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1015"/>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560"/>
        <w:jc w:val="left"/>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15"/>
        <w:ind w:firstLine="0"/>
        <w:spacing w:before="143" w:after="143"/>
        <w:rPr>
          <w:rFonts w:hint="eastAsia" w:ascii="宋体" w:hAnsi="宋体" w:cs="宋体"/>
          <w:sz w:val="28"/>
          <w:szCs w:val="28"/>
          <w:lang w:eastAsia="zh-CN"/>
        </w:rPr>
      </w:pPr>
      <w:r>
        <w:rPr>
          <w:rFonts w:hint="eastAsia" w:ascii="宋体" w:hAnsi="宋体" w:cs="宋体"/>
          <w:sz w:val="28"/>
          <w:szCs w:val="28"/>
        </w:rPr>
        <w:br w:type="page" w:clear="all"/>
      </w: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p>
    <w:p>
      <w:pPr>
        <w:pStyle w:val="966"/>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96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96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96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p>
    <w:p>
      <w:pPr>
        <w:pStyle w:val="96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栏一并填写。</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楷体_GB2312"/>
          <w:sz w:val="28"/>
          <w:szCs w:val="28"/>
          <w:lang w:val="zh-CN"/>
        </w:rPr>
      </w:pPr>
      <w:r>
        <w:rPr>
          <w:rFonts w:hint="eastAsia" w:ascii="仿宋" w:hAnsi="仿宋" w:eastAsia="仿宋" w:cs="仿宋"/>
          <w:color w:val="000000"/>
          <w:sz w:val="28"/>
          <w:szCs w:val="28"/>
          <w:highlight w:val="none"/>
        </w:rPr>
        <w:t xml:space="preserve">5.该产品的关键工序要求实施前，“关键工序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sectPr>
      <w:headerReference w:type="default" r:id="rId10"/>
      <w:footerReference w:type="default" r:id="rId12"/>
      <w:footnotePr/>
      <w:endnotePr/>
      <w:type w:val="nextPage"/>
      <w:pgSz w:w="11906" w:h="16838" w:orient="portrait"/>
      <w:pgMar w:top="1440" w:right="1080" w:bottom="1440" w:left="1080" w:header="851" w:footer="907" w:gutter="0"/>
      <w:pgNumType w:start="57"/>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彩云">
    <w:panose1 w:val="0201080004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24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6"/>
                            <w:jc w:val="center"/>
                          </w:p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6"/>
                      <w:jc w:val="center"/>
                    </w:pPr>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036"/>
      <w:isLgl w:val="false"/>
      <w:suff w:val="tab"/>
      <w:lvlText w:val="第%1章"/>
      <w:lvlJc w:val="left"/>
      <w:pPr>
        <w:ind w:left="9351" w:hanging="420"/>
      </w:pPr>
      <w:rPr>
        <w:rFonts w:hint="eastAsia" w:ascii="黑体" w:eastAsia="黑体"/>
        <w:b w:val="0"/>
        <w:sz w:val="36"/>
        <w:lang w:val="en-US"/>
      </w:rPr>
    </w:lvl>
    <w:lvl w:ilvl="1">
      <w:start w:val="1"/>
      <w:numFmt w:val="decimal"/>
      <w:pStyle w:val="103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3"/>
  </w:num>
  <w:num w:numId="4">
    <w:abstractNumId w:val="1"/>
  </w:num>
  <w:num w:numId="5">
    <w:abstractNumId w:val="17"/>
  </w:num>
  <w:num w:numId="6">
    <w:abstractNumId w:val="11"/>
  </w:num>
  <w:num w:numId="7">
    <w:abstractNumId w:val="14"/>
  </w:num>
  <w:num w:numId="8">
    <w:abstractNumId w:val="8"/>
  </w:num>
  <w:num w:numId="9">
    <w:abstractNumId w:val="9"/>
  </w:num>
  <w:num w:numId="10">
    <w:abstractNumId w:val="6"/>
  </w:num>
  <w:num w:numId="11">
    <w:abstractNumId w:val="16"/>
  </w:num>
  <w:num w:numId="12">
    <w:abstractNumId w:val="12"/>
  </w:num>
  <w:num w:numId="13">
    <w:abstractNumId w:val="5"/>
  </w:num>
  <w:num w:numId="14">
    <w:abstractNumId w:val="0"/>
  </w:num>
  <w:num w:numId="15">
    <w:abstractNumId w:val="15"/>
  </w:num>
  <w:num w:numId="16">
    <w:abstractNumId w:val="13"/>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6"/>
    <w:link w:val="1033"/>
    <w:uiPriority w:val="9"/>
    <w:rPr>
      <w:rFonts w:ascii="Arial" w:hAnsi="Arial" w:eastAsia="Arial" w:cs="Arial"/>
      <w:sz w:val="40"/>
      <w:szCs w:val="40"/>
    </w:rPr>
  </w:style>
  <w:style w:type="character" w:styleId="784">
    <w:name w:val="Heading 2 Char"/>
    <w:basedOn w:val="946"/>
    <w:link w:val="942"/>
    <w:uiPriority w:val="9"/>
    <w:rPr>
      <w:rFonts w:ascii="Arial" w:hAnsi="Arial" w:eastAsia="Arial" w:cs="Arial"/>
      <w:sz w:val="34"/>
    </w:rPr>
  </w:style>
  <w:style w:type="character" w:styleId="785">
    <w:name w:val="Heading 3 Char"/>
    <w:basedOn w:val="946"/>
    <w:link w:val="1050"/>
    <w:uiPriority w:val="9"/>
    <w:rPr>
      <w:rFonts w:ascii="Arial" w:hAnsi="Arial" w:eastAsia="Arial" w:cs="Arial"/>
      <w:sz w:val="30"/>
      <w:szCs w:val="30"/>
    </w:rPr>
  </w:style>
  <w:style w:type="character" w:styleId="786">
    <w:name w:val="Heading 4 Char"/>
    <w:basedOn w:val="946"/>
    <w:link w:val="944"/>
    <w:uiPriority w:val="9"/>
    <w:rPr>
      <w:rFonts w:ascii="Arial" w:hAnsi="Arial" w:eastAsia="Arial" w:cs="Arial"/>
      <w:b/>
      <w:bCs/>
      <w:sz w:val="26"/>
      <w:szCs w:val="26"/>
    </w:rPr>
  </w:style>
  <w:style w:type="character" w:styleId="787">
    <w:name w:val="Heading 5 Char"/>
    <w:basedOn w:val="946"/>
    <w:link w:val="945"/>
    <w:uiPriority w:val="9"/>
    <w:rPr>
      <w:rFonts w:ascii="Arial" w:hAnsi="Arial" w:eastAsia="Arial" w:cs="Arial"/>
      <w:b/>
      <w:bCs/>
      <w:sz w:val="24"/>
      <w:szCs w:val="24"/>
    </w:rPr>
  </w:style>
  <w:style w:type="paragraph" w:styleId="788">
    <w:name w:val="Heading 6"/>
    <w:basedOn w:val="940"/>
    <w:next w:val="940"/>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46"/>
    <w:link w:val="788"/>
    <w:uiPriority w:val="9"/>
    <w:rPr>
      <w:rFonts w:ascii="Arial" w:hAnsi="Arial" w:eastAsia="Arial" w:cs="Arial"/>
      <w:b/>
      <w:bCs/>
      <w:sz w:val="22"/>
      <w:szCs w:val="22"/>
    </w:rPr>
  </w:style>
  <w:style w:type="paragraph" w:styleId="790">
    <w:name w:val="Heading 7"/>
    <w:basedOn w:val="940"/>
    <w:next w:val="940"/>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46"/>
    <w:link w:val="790"/>
    <w:uiPriority w:val="9"/>
    <w:rPr>
      <w:rFonts w:ascii="Arial" w:hAnsi="Arial" w:eastAsia="Arial" w:cs="Arial"/>
      <w:b/>
      <w:bCs/>
      <w:i/>
      <w:iCs/>
      <w:sz w:val="22"/>
      <w:szCs w:val="22"/>
    </w:rPr>
  </w:style>
  <w:style w:type="paragraph" w:styleId="792">
    <w:name w:val="Heading 8"/>
    <w:basedOn w:val="940"/>
    <w:next w:val="940"/>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46"/>
    <w:link w:val="792"/>
    <w:uiPriority w:val="9"/>
    <w:rPr>
      <w:rFonts w:ascii="Arial" w:hAnsi="Arial" w:eastAsia="Arial" w:cs="Arial"/>
      <w:i/>
      <w:iCs/>
      <w:sz w:val="22"/>
      <w:szCs w:val="22"/>
    </w:rPr>
  </w:style>
  <w:style w:type="paragraph" w:styleId="794">
    <w:name w:val="Heading 9"/>
    <w:basedOn w:val="940"/>
    <w:next w:val="940"/>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46"/>
    <w:link w:val="794"/>
    <w:uiPriority w:val="9"/>
    <w:rPr>
      <w:rFonts w:ascii="Arial" w:hAnsi="Arial" w:eastAsia="Arial" w:cs="Arial"/>
      <w:i/>
      <w:iCs/>
      <w:sz w:val="21"/>
      <w:szCs w:val="21"/>
    </w:rPr>
  </w:style>
  <w:style w:type="character" w:styleId="796">
    <w:name w:val="Title Char"/>
    <w:basedOn w:val="946"/>
    <w:link w:val="979"/>
    <w:uiPriority w:val="10"/>
    <w:rPr>
      <w:sz w:val="48"/>
      <w:szCs w:val="48"/>
    </w:rPr>
  </w:style>
  <w:style w:type="paragraph" w:styleId="797">
    <w:name w:val="Subtitle"/>
    <w:basedOn w:val="940"/>
    <w:next w:val="940"/>
    <w:link w:val="798"/>
    <w:uiPriority w:val="11"/>
    <w:qFormat/>
    <w:pPr>
      <w:spacing w:before="200" w:after="200"/>
    </w:pPr>
    <w:rPr>
      <w:sz w:val="24"/>
      <w:szCs w:val="24"/>
    </w:rPr>
  </w:style>
  <w:style w:type="character" w:styleId="798">
    <w:name w:val="Subtitle Char"/>
    <w:basedOn w:val="946"/>
    <w:link w:val="797"/>
    <w:uiPriority w:val="11"/>
    <w:rPr>
      <w:sz w:val="24"/>
      <w:szCs w:val="24"/>
    </w:rPr>
  </w:style>
  <w:style w:type="paragraph" w:styleId="799">
    <w:name w:val="Quote"/>
    <w:basedOn w:val="940"/>
    <w:next w:val="940"/>
    <w:link w:val="800"/>
    <w:uiPriority w:val="29"/>
    <w:qFormat/>
    <w:pPr>
      <w:ind w:left="720" w:right="720"/>
    </w:pPr>
    <w:rPr>
      <w:i/>
    </w:rPr>
  </w:style>
  <w:style w:type="character" w:styleId="800">
    <w:name w:val="Quote Char"/>
    <w:link w:val="799"/>
    <w:uiPriority w:val="29"/>
    <w:rPr>
      <w:i/>
    </w:rPr>
  </w:style>
  <w:style w:type="paragraph" w:styleId="801">
    <w:name w:val="Intense Quote"/>
    <w:basedOn w:val="940"/>
    <w:next w:val="9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6"/>
    <w:link w:val="967"/>
    <w:uiPriority w:val="99"/>
  </w:style>
  <w:style w:type="character" w:styleId="804">
    <w:name w:val="Footer Char"/>
    <w:basedOn w:val="946"/>
    <w:link w:val="966"/>
    <w:uiPriority w:val="99"/>
  </w:style>
  <w:style w:type="paragraph" w:styleId="805">
    <w:name w:val="Caption"/>
    <w:basedOn w:val="940"/>
    <w:next w:val="940"/>
    <w:uiPriority w:val="35"/>
    <w:semiHidden/>
    <w:unhideWhenUsed/>
    <w:qFormat/>
    <w:pPr>
      <w:spacing w:line="276" w:lineRule="auto"/>
    </w:pPr>
    <w:rPr>
      <w:b/>
      <w:bCs/>
      <w:color w:val="4f81bd" w:themeColor="accent1"/>
      <w:sz w:val="18"/>
      <w:szCs w:val="18"/>
    </w:rPr>
  </w:style>
  <w:style w:type="character" w:styleId="806">
    <w:name w:val="Caption Char"/>
    <w:basedOn w:val="805"/>
    <w:link w:val="966"/>
    <w:uiPriority w:val="99"/>
  </w:style>
  <w:style w:type="table" w:styleId="807">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6"/>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6"/>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Heading 1"/>
    <w:basedOn w:val="940"/>
    <w:next w:val="940"/>
    <w:link w:val="1001"/>
    <w:uiPriority w:val="9"/>
    <w:qFormat/>
    <w:pPr>
      <w:keepNext/>
      <w:outlineLvl w:val="0"/>
    </w:pPr>
    <w:rPr>
      <w:rFonts w:ascii="楷体_GB2312" w:eastAsia="楷体_GB2312"/>
      <w:sz w:val="28"/>
      <w:szCs w:val="20"/>
    </w:rPr>
  </w:style>
  <w:style w:type="paragraph" w:styleId="942">
    <w:name w:val="Heading 2"/>
    <w:basedOn w:val="940"/>
    <w:next w:val="948"/>
    <w:link w:val="1002"/>
    <w:uiPriority w:val="9"/>
    <w:qFormat/>
    <w:pPr>
      <w:jc w:val="center"/>
      <w:keepLines/>
      <w:keepNext/>
      <w:spacing w:before="260" w:after="260" w:line="416" w:lineRule="auto"/>
      <w:outlineLvl w:val="1"/>
    </w:pPr>
    <w:rPr>
      <w:rFonts w:ascii="Arial" w:hAnsi="Arial" w:eastAsia="幼圆"/>
      <w:b/>
      <w:sz w:val="44"/>
      <w:szCs w:val="20"/>
    </w:rPr>
  </w:style>
  <w:style w:type="paragraph" w:styleId="943">
    <w:name w:val="Heading 3"/>
    <w:basedOn w:val="940"/>
    <w:next w:val="940"/>
    <w:link w:val="1004"/>
    <w:uiPriority w:val="9"/>
    <w:qFormat/>
    <w:pPr>
      <w:keepLines/>
      <w:keepNext/>
      <w:spacing w:before="260" w:after="260" w:line="416" w:lineRule="auto"/>
      <w:outlineLvl w:val="2"/>
    </w:pPr>
    <w:rPr>
      <w:b/>
      <w:sz w:val="32"/>
      <w:szCs w:val="20"/>
    </w:rPr>
  </w:style>
  <w:style w:type="paragraph" w:styleId="944">
    <w:name w:val="Heading 4"/>
    <w:basedOn w:val="940"/>
    <w:next w:val="948"/>
    <w:uiPriority w:val="0"/>
    <w:qFormat/>
    <w:pPr>
      <w:keepLines/>
      <w:keepNext/>
      <w:spacing w:before="280" w:after="290" w:line="376" w:lineRule="auto"/>
      <w:outlineLvl w:val="3"/>
    </w:pPr>
    <w:rPr>
      <w:rFonts w:ascii="Arial" w:hAnsi="Arial" w:eastAsia="黑体"/>
      <w:b/>
      <w:bCs/>
      <w:sz w:val="28"/>
      <w:szCs w:val="28"/>
    </w:rPr>
  </w:style>
  <w:style w:type="paragraph" w:styleId="945">
    <w:name w:val="Heading 5"/>
    <w:basedOn w:val="940"/>
    <w:next w:val="940"/>
    <w:uiPriority w:val="0"/>
    <w:qFormat/>
    <w:pPr>
      <w:keepNext/>
      <w:outlineLvl w:val="4"/>
    </w:pPr>
    <w:rPr>
      <w:rFonts w:ascii="宋体" w:hAnsi="宋体"/>
      <w:b/>
      <w:bCs/>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Normal Indent"/>
    <w:basedOn w:val="940"/>
    <w:link w:val="1003"/>
    <w:uiPriority w:val="0"/>
    <w:qFormat/>
    <w:pPr>
      <w:ind w:firstLine="420"/>
    </w:pPr>
    <w:rPr>
      <w:szCs w:val="20"/>
    </w:rPr>
  </w:style>
  <w:style w:type="paragraph" w:styleId="949">
    <w:name w:val="toc 7"/>
    <w:basedOn w:val="940"/>
    <w:next w:val="940"/>
    <w:uiPriority w:val="0"/>
    <w:semiHidden/>
    <w:qFormat/>
    <w:pPr>
      <w:ind w:left="2520"/>
    </w:pPr>
  </w:style>
  <w:style w:type="paragraph" w:styleId="950">
    <w:name w:val="Document Map"/>
    <w:basedOn w:val="940"/>
    <w:uiPriority w:val="0"/>
    <w:semiHidden/>
    <w:qFormat/>
    <w:pPr>
      <w:shd w:val="clear" w:color="auto" w:fill="000080"/>
    </w:pPr>
  </w:style>
  <w:style w:type="paragraph" w:styleId="951">
    <w:name w:val="toa heading"/>
    <w:basedOn w:val="940"/>
    <w:next w:val="940"/>
    <w:uiPriority w:val="0"/>
    <w:qFormat/>
    <w:pPr>
      <w:spacing w:before="120"/>
    </w:pPr>
    <w:rPr>
      <w:rFonts w:ascii="Arial" w:hAnsi="Arial"/>
      <w:sz w:val="24"/>
    </w:rPr>
  </w:style>
  <w:style w:type="paragraph" w:styleId="952">
    <w:name w:val="annotation text"/>
    <w:basedOn w:val="940"/>
    <w:link w:val="1005"/>
    <w:uiPriority w:val="0"/>
    <w:qFormat/>
    <w:pPr>
      <w:jc w:val="left"/>
    </w:pPr>
  </w:style>
  <w:style w:type="paragraph" w:styleId="953">
    <w:name w:val="Body Text 3"/>
    <w:basedOn w:val="940"/>
    <w:uiPriority w:val="0"/>
    <w:qFormat/>
    <w:rPr>
      <w:rFonts w:ascii="仿宋_GB2312" w:hAnsi="Arial" w:eastAsia="仿宋_GB2312"/>
      <w:sz w:val="32"/>
      <w:szCs w:val="20"/>
    </w:rPr>
  </w:style>
  <w:style w:type="paragraph" w:styleId="954">
    <w:name w:val="Body Text"/>
    <w:basedOn w:val="940"/>
    <w:next w:val="940"/>
    <w:link w:val="1006"/>
    <w:uiPriority w:val="1"/>
    <w:qFormat/>
    <w:rPr>
      <w:rFonts w:ascii="楷体_GB2312" w:hAnsi="Arial" w:eastAsia="楷体_GB2312"/>
      <w:sz w:val="28"/>
      <w:szCs w:val="20"/>
    </w:rPr>
  </w:style>
  <w:style w:type="paragraph" w:styleId="955">
    <w:name w:val="Body Text Indent"/>
    <w:basedOn w:val="940"/>
    <w:next w:val="956"/>
    <w:link w:val="1007"/>
    <w:uiPriority w:val="0"/>
    <w:qFormat/>
    <w:pPr>
      <w:ind w:firstLine="645"/>
    </w:pPr>
    <w:rPr>
      <w:rFonts w:ascii="楷体_GB2312" w:eastAsia="楷体_GB2312"/>
      <w:sz w:val="32"/>
      <w:szCs w:val="20"/>
    </w:rPr>
  </w:style>
  <w:style w:type="paragraph" w:styleId="956">
    <w:name w:val="envelope return"/>
    <w:basedOn w:val="940"/>
    <w:uiPriority w:val="0"/>
    <w:qFormat/>
    <w:rPr>
      <w:rFonts w:ascii="Arial" w:hAnsi="Arial" w:eastAsia="宋体" w:cs="Times New Roman"/>
    </w:rPr>
  </w:style>
  <w:style w:type="paragraph" w:styleId="957">
    <w:name w:val="Block Text"/>
    <w:basedOn w:val="940"/>
    <w:uiPriority w:val="0"/>
    <w:qFormat/>
    <w:pPr>
      <w:ind w:left="256" w:right="6" w:firstLine="624"/>
      <w:jc w:val="left"/>
    </w:pPr>
    <w:rPr>
      <w:rFonts w:ascii="宋体" w:hAnsi="宋体" w:eastAsia="仿宋_GB2312"/>
      <w:sz w:val="28"/>
      <w:szCs w:val="20"/>
      <w:lang w:eastAsia="en-US"/>
    </w:rPr>
  </w:style>
  <w:style w:type="paragraph" w:styleId="958">
    <w:name w:val="toc 5"/>
    <w:basedOn w:val="940"/>
    <w:next w:val="940"/>
    <w:uiPriority w:val="0"/>
    <w:semiHidden/>
    <w:qFormat/>
    <w:pPr>
      <w:ind w:left="1680"/>
    </w:pPr>
  </w:style>
  <w:style w:type="paragraph" w:styleId="959">
    <w:name w:val="toc 3"/>
    <w:basedOn w:val="940"/>
    <w:next w:val="9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60">
    <w:name w:val="Plain Text"/>
    <w:basedOn w:val="940"/>
    <w:next w:val="961"/>
    <w:link w:val="1008"/>
    <w:uiPriority w:val="0"/>
    <w:qFormat/>
    <w:rPr>
      <w:rFonts w:ascii="宋体" w:hAnsi="Courier New"/>
      <w:szCs w:val="20"/>
    </w:rPr>
  </w:style>
  <w:style w:type="paragraph" w:styleId="96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2">
    <w:name w:val="toc 8"/>
    <w:basedOn w:val="940"/>
    <w:next w:val="940"/>
    <w:uiPriority w:val="0"/>
    <w:semiHidden/>
    <w:qFormat/>
    <w:pPr>
      <w:ind w:left="2940"/>
    </w:pPr>
  </w:style>
  <w:style w:type="paragraph" w:styleId="963">
    <w:name w:val="Date"/>
    <w:basedOn w:val="940"/>
    <w:next w:val="940"/>
    <w:uiPriority w:val="0"/>
    <w:qFormat/>
    <w:rPr>
      <w:sz w:val="24"/>
      <w:szCs w:val="20"/>
    </w:rPr>
  </w:style>
  <w:style w:type="paragraph" w:styleId="964">
    <w:name w:val="Body Text Indent 2"/>
    <w:basedOn w:val="940"/>
    <w:uiPriority w:val="0"/>
    <w:qFormat/>
    <w:pPr>
      <w:ind w:firstLine="560"/>
    </w:pPr>
    <w:rPr>
      <w:rFonts w:ascii="宋体" w:hAnsi="宋体"/>
      <w:sz w:val="28"/>
    </w:rPr>
  </w:style>
  <w:style w:type="paragraph" w:styleId="965">
    <w:name w:val="Balloon Text"/>
    <w:basedOn w:val="940"/>
    <w:link w:val="1009"/>
    <w:uiPriority w:val="99"/>
    <w:semiHidden/>
    <w:qFormat/>
    <w:rPr>
      <w:sz w:val="18"/>
      <w:szCs w:val="18"/>
    </w:rPr>
  </w:style>
  <w:style w:type="paragraph" w:styleId="966">
    <w:name w:val="Footer"/>
    <w:basedOn w:val="940"/>
    <w:link w:val="1010"/>
    <w:uiPriority w:val="99"/>
    <w:qFormat/>
    <w:pPr>
      <w:jc w:val="left"/>
      <w:tabs>
        <w:tab w:val="center" w:pos="4153" w:leader="none"/>
        <w:tab w:val="right" w:pos="8306" w:leader="none"/>
      </w:tabs>
    </w:pPr>
    <w:rPr>
      <w:sz w:val="18"/>
      <w:szCs w:val="20"/>
    </w:rPr>
  </w:style>
  <w:style w:type="paragraph" w:styleId="967">
    <w:name w:val="Header"/>
    <w:basedOn w:val="940"/>
    <w:link w:val="1011"/>
    <w:uiPriority w:val="0"/>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40"/>
    <w:next w:val="94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69">
    <w:name w:val="toc 4"/>
    <w:basedOn w:val="940"/>
    <w:next w:val="940"/>
    <w:uiPriority w:val="0"/>
    <w:semiHidden/>
    <w:qFormat/>
    <w:pPr>
      <w:ind w:left="1260"/>
    </w:pPr>
  </w:style>
  <w:style w:type="paragraph" w:styleId="970">
    <w:name w:val="toc 6"/>
    <w:basedOn w:val="940"/>
    <w:next w:val="940"/>
    <w:uiPriority w:val="0"/>
    <w:semiHidden/>
    <w:qFormat/>
    <w:pPr>
      <w:ind w:left="2100"/>
    </w:pPr>
  </w:style>
  <w:style w:type="paragraph" w:styleId="971">
    <w:name w:val="Body Text Indent 3"/>
    <w:basedOn w:val="940"/>
    <w:uiPriority w:val="0"/>
    <w:qFormat/>
    <w:pPr>
      <w:ind w:firstLine="523"/>
    </w:pPr>
    <w:rPr>
      <w:rFonts w:ascii="仿宋_GB2312" w:hAnsi="宋体" w:eastAsia="仿宋_GB2312"/>
      <w:sz w:val="24"/>
    </w:rPr>
  </w:style>
  <w:style w:type="paragraph" w:styleId="972">
    <w:name w:val="toc 2"/>
    <w:basedOn w:val="940"/>
    <w:next w:val="940"/>
    <w:uiPriority w:val="0"/>
    <w:semiHidden/>
    <w:qFormat/>
    <w:pPr>
      <w:jc w:val="left"/>
      <w:spacing w:line="260" w:lineRule="exact"/>
      <w:tabs>
        <w:tab w:val="right" w:pos="9440" w:leader="dot"/>
      </w:tabs>
    </w:pPr>
    <w:rPr>
      <w:rFonts w:ascii="黑体" w:eastAsia="黑体"/>
      <w:b/>
      <w:bCs/>
      <w:smallCaps/>
      <w:sz w:val="18"/>
      <w:szCs w:val="44"/>
    </w:rPr>
  </w:style>
  <w:style w:type="paragraph" w:styleId="973">
    <w:name w:val="toc 9"/>
    <w:basedOn w:val="940"/>
    <w:next w:val="940"/>
    <w:uiPriority w:val="0"/>
    <w:semiHidden/>
    <w:qFormat/>
    <w:pPr>
      <w:ind w:left="3360"/>
    </w:pPr>
  </w:style>
  <w:style w:type="paragraph" w:styleId="974">
    <w:name w:val="Body Text 2"/>
    <w:basedOn w:val="940"/>
    <w:uiPriority w:val="0"/>
    <w:qFormat/>
    <w:pPr>
      <w:jc w:val="center"/>
    </w:pPr>
    <w:rPr>
      <w:rFonts w:ascii="仿宋_GB2312" w:eastAsia="仿宋_GB2312"/>
      <w:sz w:val="44"/>
    </w:rPr>
  </w:style>
  <w:style w:type="paragraph" w:styleId="975">
    <w:name w:val="Message Header"/>
    <w:basedOn w:val="940"/>
    <w:next w:val="9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976">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7">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40"/>
    <w:next w:val="940"/>
    <w:uiPriority w:val="0"/>
    <w:semiHidden/>
    <w:qFormat/>
    <w:rPr>
      <w:rFonts w:ascii="宋体" w:hAnsi="宋体"/>
      <w:szCs w:val="18"/>
    </w:rPr>
  </w:style>
  <w:style w:type="paragraph" w:styleId="979">
    <w:name w:val="Title"/>
    <w:basedOn w:val="940"/>
    <w:next w:val="94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012"/>
    <w:uiPriority w:val="0"/>
    <w:qFormat/>
    <w:rPr>
      <w:b/>
      <w:bCs/>
    </w:rPr>
  </w:style>
  <w:style w:type="paragraph" w:styleId="981">
    <w:name w:val="Body Text First Indent"/>
    <w:basedOn w:val="954"/>
    <w:link w:val="1013"/>
    <w:uiPriority w:val="99"/>
    <w:qFormat/>
    <w:pPr>
      <w:ind w:firstLine="420"/>
    </w:pPr>
    <w:rPr>
      <w:szCs w:val="24"/>
    </w:rPr>
  </w:style>
  <w:style w:type="paragraph" w:styleId="982">
    <w:name w:val="Body Text First Indent 2"/>
    <w:basedOn w:val="955"/>
    <w:link w:val="1014"/>
    <w:uiPriority w:val="0"/>
    <w:qFormat/>
    <w:pPr>
      <w:ind w:left="420" w:firstLine="420"/>
      <w:spacing w:after="120"/>
    </w:pPr>
    <w:rPr>
      <w:rFonts w:ascii="Times New Roman" w:eastAsia="宋体"/>
      <w:sz w:val="21"/>
      <w:szCs w:val="24"/>
    </w:rPr>
  </w:style>
  <w:style w:type="table" w:styleId="983">
    <w:name w:val="Table Grid"/>
    <w:basedOn w:val="94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Emphasis"/>
    <w:uiPriority w:val="0"/>
    <w:qFormat/>
  </w:style>
  <w:style w:type="character" w:styleId="988">
    <w:name w:val="HTML Definition"/>
    <w:uiPriority w:val="0"/>
    <w:qFormat/>
  </w:style>
  <w:style w:type="character" w:styleId="989">
    <w:name w:val="HTML Typewriter"/>
    <w:uiPriority w:val="0"/>
    <w:qFormat/>
    <w:rPr>
      <w:rFonts w:ascii="monospace" w:hAnsi="monospace" w:eastAsia="monospace" w:cs="monospace"/>
      <w:sz w:val="20"/>
    </w:rPr>
  </w:style>
  <w:style w:type="character" w:styleId="990">
    <w:name w:val="HTML Acronym"/>
    <w:basedOn w:val="946"/>
    <w:uiPriority w:val="0"/>
    <w:qFormat/>
  </w:style>
  <w:style w:type="character" w:styleId="991">
    <w:name w:val="HTML Variable"/>
    <w:uiPriority w:val="0"/>
    <w:qFormat/>
  </w:style>
  <w:style w:type="character" w:styleId="992">
    <w:name w:val="Hyperlink"/>
    <w:uiPriority w:val="0"/>
    <w:qFormat/>
    <w:rPr>
      <w:color w:val="333333"/>
      <w:u w:val="none"/>
    </w:rPr>
  </w:style>
  <w:style w:type="character" w:styleId="993">
    <w:name w:val="HTML Code"/>
    <w:uiPriority w:val="0"/>
    <w:qFormat/>
    <w:rPr>
      <w:rFonts w:hint="default" w:ascii="monospace" w:hAnsi="monospace" w:eastAsia="monospace" w:cs="monospace"/>
      <w:sz w:val="20"/>
    </w:rPr>
  </w:style>
  <w:style w:type="character" w:styleId="994">
    <w:name w:val="annotation reference"/>
    <w:uiPriority w:val="0"/>
    <w:qFormat/>
    <w:rPr>
      <w:sz w:val="21"/>
      <w:szCs w:val="21"/>
    </w:rPr>
  </w:style>
  <w:style w:type="character" w:styleId="995">
    <w:name w:val="HTML Cite"/>
    <w:uiPriority w:val="0"/>
    <w:qFormat/>
  </w:style>
  <w:style w:type="character" w:styleId="996">
    <w:name w:val="HTML Keyboard"/>
    <w:uiPriority w:val="0"/>
    <w:qFormat/>
    <w:rPr>
      <w:rFonts w:hint="default" w:ascii="monospace" w:hAnsi="monospace" w:eastAsia="monospace" w:cs="monospace"/>
      <w:sz w:val="20"/>
    </w:rPr>
  </w:style>
  <w:style w:type="character" w:styleId="997">
    <w:name w:val="HTML Sample"/>
    <w:uiPriority w:val="0"/>
    <w:qFormat/>
    <w:rPr>
      <w:rFonts w:hint="default" w:ascii="monospace" w:hAnsi="monospace" w:eastAsia="monospace" w:cs="monospace"/>
    </w:rPr>
  </w:style>
  <w:style w:type="paragraph" w:styleId="998" w:customStyle="1">
    <w:name w:val="正文首行缩进 211"/>
    <w:basedOn w:val="999"/>
    <w:next w:val="940"/>
    <w:uiPriority w:val="0"/>
    <w:qFormat/>
    <w:pPr>
      <w:ind w:left="0" w:firstLine="420"/>
      <w:spacing w:after="0" w:line="360" w:lineRule="auto"/>
    </w:pPr>
    <w:rPr>
      <w:rFonts w:ascii="宋体" w:hAnsi="宋体" w:eastAsia="宋体" w:cs="Times New Roman"/>
      <w:szCs w:val="20"/>
    </w:rPr>
  </w:style>
  <w:style w:type="paragraph" w:styleId="999" w:customStyle="1">
    <w:name w:val="正文文本缩进11"/>
    <w:basedOn w:val="940"/>
    <w:next w:val="1000"/>
    <w:uiPriority w:val="0"/>
    <w:unhideWhenUsed/>
    <w:qFormat/>
    <w:pPr>
      <w:ind w:left="420"/>
      <w:spacing w:after="120"/>
    </w:pPr>
  </w:style>
  <w:style w:type="paragraph" w:styleId="1000" w:customStyle="1">
    <w:name w:val="寄信人地址1"/>
    <w:basedOn w:val="940"/>
    <w:uiPriority w:val="0"/>
    <w:qFormat/>
    <w:rPr>
      <w:rFonts w:ascii="Arial" w:hAnsi="Arial" w:eastAsia="宋体" w:cs="宋体"/>
    </w:rPr>
  </w:style>
  <w:style w:type="character" w:styleId="1001" w:customStyle="1">
    <w:name w:val="标题 1 Char"/>
    <w:link w:val="941"/>
    <w:uiPriority w:val="9"/>
    <w:qFormat/>
    <w:rPr>
      <w:rFonts w:ascii="楷体_GB2312" w:eastAsia="楷体_GB2312"/>
      <w:sz w:val="28"/>
      <w:lang w:val="en-US" w:eastAsia="zh-CN" w:bidi="ar-SA"/>
    </w:rPr>
  </w:style>
  <w:style w:type="character" w:styleId="1002" w:customStyle="1">
    <w:name w:val="标题 2 Char"/>
    <w:link w:val="942"/>
    <w:uiPriority w:val="9"/>
    <w:qFormat/>
    <w:rPr>
      <w:rFonts w:ascii="Arial" w:hAnsi="Arial" w:eastAsia="幼圆"/>
      <w:b/>
      <w:sz w:val="44"/>
      <w:szCs w:val="20"/>
    </w:rPr>
  </w:style>
  <w:style w:type="character" w:styleId="1003" w:customStyle="1">
    <w:name w:val="正文缩进 Char"/>
    <w:link w:val="948"/>
    <w:uiPriority w:val="0"/>
    <w:qFormat/>
    <w:rPr>
      <w:rFonts w:eastAsia="宋体"/>
      <w:sz w:val="21"/>
      <w:lang w:val="en-US" w:eastAsia="zh-CN" w:bidi="ar-SA"/>
    </w:rPr>
  </w:style>
  <w:style w:type="character" w:styleId="1004" w:customStyle="1">
    <w:name w:val="标题 3 Char"/>
    <w:link w:val="943"/>
    <w:uiPriority w:val="9"/>
    <w:qFormat/>
    <w:rPr>
      <w:b/>
      <w:sz w:val="32"/>
    </w:rPr>
  </w:style>
  <w:style w:type="character" w:styleId="1005" w:customStyle="1">
    <w:name w:val="批注文字 Char"/>
    <w:link w:val="952"/>
    <w:uiPriority w:val="0"/>
    <w:qFormat/>
    <w:rPr>
      <w:sz w:val="21"/>
      <w:szCs w:val="24"/>
    </w:rPr>
  </w:style>
  <w:style w:type="character" w:styleId="1006" w:customStyle="1">
    <w:name w:val="正文文本 Char"/>
    <w:link w:val="954"/>
    <w:uiPriority w:val="1"/>
    <w:qFormat/>
    <w:rPr>
      <w:rFonts w:ascii="楷体_GB2312" w:hAnsi="Arial" w:eastAsia="楷体_GB2312"/>
      <w:sz w:val="28"/>
    </w:rPr>
  </w:style>
  <w:style w:type="character" w:styleId="1007" w:customStyle="1">
    <w:name w:val="正文文本缩进 Char"/>
    <w:link w:val="955"/>
    <w:uiPriority w:val="0"/>
    <w:qFormat/>
    <w:rPr>
      <w:rFonts w:ascii="楷体_GB2312" w:eastAsia="楷体_GB2312"/>
      <w:sz w:val="32"/>
    </w:rPr>
  </w:style>
  <w:style w:type="character" w:styleId="1008" w:customStyle="1">
    <w:name w:val="纯文本 Char"/>
    <w:link w:val="960"/>
    <w:uiPriority w:val="0"/>
    <w:qFormat/>
    <w:rPr>
      <w:rFonts w:ascii="宋体" w:hAnsi="Courier New"/>
      <w:sz w:val="21"/>
    </w:rPr>
  </w:style>
  <w:style w:type="character" w:styleId="1009" w:customStyle="1">
    <w:name w:val="批注框文本 Char"/>
    <w:link w:val="965"/>
    <w:uiPriority w:val="99"/>
    <w:semiHidden/>
    <w:qFormat/>
    <w:rPr>
      <w:sz w:val="18"/>
      <w:szCs w:val="18"/>
    </w:rPr>
  </w:style>
  <w:style w:type="character" w:styleId="1010" w:customStyle="1">
    <w:name w:val="页脚 Char"/>
    <w:link w:val="966"/>
    <w:uiPriority w:val="99"/>
    <w:qFormat/>
    <w:rPr>
      <w:sz w:val="18"/>
    </w:rPr>
  </w:style>
  <w:style w:type="character" w:styleId="1011" w:customStyle="1">
    <w:name w:val="页眉 Char"/>
    <w:link w:val="967"/>
    <w:uiPriority w:val="0"/>
    <w:qFormat/>
    <w:rPr>
      <w:sz w:val="18"/>
      <w:szCs w:val="18"/>
    </w:rPr>
  </w:style>
  <w:style w:type="character" w:styleId="1012" w:customStyle="1">
    <w:name w:val="批注主题 Char"/>
    <w:link w:val="980"/>
    <w:uiPriority w:val="0"/>
    <w:qFormat/>
    <w:rPr>
      <w:b/>
      <w:bCs/>
      <w:sz w:val="21"/>
      <w:szCs w:val="24"/>
    </w:rPr>
  </w:style>
  <w:style w:type="character" w:styleId="1013" w:customStyle="1">
    <w:name w:val="正文首行缩进 Char"/>
    <w:link w:val="981"/>
    <w:uiPriority w:val="99"/>
    <w:qFormat/>
    <w:rPr>
      <w:rFonts w:ascii="楷体_GB2312" w:hAnsi="Arial" w:eastAsia="楷体_GB2312"/>
      <w:sz w:val="28"/>
      <w:szCs w:val="24"/>
    </w:rPr>
  </w:style>
  <w:style w:type="character" w:styleId="1014" w:customStyle="1">
    <w:name w:val="正文首行缩进 2 Char"/>
    <w:link w:val="982"/>
    <w:uiPriority w:val="0"/>
    <w:qFormat/>
  </w:style>
  <w:style w:type="paragraph" w:styleId="1015"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16" w:customStyle="1">
    <w:name w:val="正文1"/>
    <w:basedOn w:val="940"/>
    <w:next w:val="940"/>
    <w:uiPriority w:val="0"/>
    <w:qFormat/>
    <w:pPr>
      <w:contextualSpacing/>
      <w:ind w:firstLine="200"/>
      <w:jc w:val="left"/>
      <w:spacing w:before="120" w:after="120"/>
      <w:widowControl/>
    </w:pPr>
    <w:rPr>
      <w:rFonts w:ascii="Calibri" w:hAnsi="Calibri" w:eastAsia="Adobe 仿宋 Std R"/>
      <w:szCs w:val="21"/>
    </w:rPr>
  </w:style>
  <w:style w:type="paragraph" w:styleId="101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18" w:customStyle="1">
    <w:name w:val="16"/>
    <w:uiPriority w:val="0"/>
    <w:qFormat/>
    <w:rPr>
      <w:rFonts w:hint="default" w:ascii="Times New Roman" w:hAnsi="Times New Roman" w:cs="Times New Roman"/>
      <w:color w:val="0000ff"/>
      <w:u w:val="single"/>
    </w:rPr>
  </w:style>
  <w:style w:type="character" w:styleId="1019" w:customStyle="1">
    <w:name w:val="ewb-weather"/>
    <w:uiPriority w:val="0"/>
    <w:qFormat/>
  </w:style>
  <w:style w:type="character" w:styleId="1020" w:customStyle="1">
    <w:name w:val="font31"/>
    <w:uiPriority w:val="0"/>
    <w:qFormat/>
    <w:rPr>
      <w:rFonts w:ascii="Calibri" w:hAnsi="Calibri" w:cs="Calibri"/>
      <w:color w:val="000000"/>
      <w:sz w:val="21"/>
      <w:szCs w:val="21"/>
      <w:u w:val="none"/>
    </w:rPr>
  </w:style>
  <w:style w:type="character" w:styleId="1021" w:customStyle="1">
    <w:name w:val="纯文本 Char1"/>
    <w:uiPriority w:val="99"/>
    <w:qFormat/>
    <w:rPr>
      <w:rFonts w:ascii="宋体" w:hAnsi="Courier New" w:eastAsia="宋体"/>
    </w:rPr>
  </w:style>
  <w:style w:type="character" w:styleId="1022" w:customStyle="1">
    <w:name w:val="标题2 Char"/>
    <w:uiPriority w:val="0"/>
    <w:qFormat/>
    <w:rPr>
      <w:rFonts w:ascii="方正楷体_GBK" w:hAnsi="Book Antiqua" w:eastAsia="方正楷体_GBK"/>
      <w:sz w:val="32"/>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40"/>
    <w:link w:val="1023"/>
    <w:uiPriority w:val="0"/>
    <w:qFormat/>
    <w:pPr>
      <w:contextualSpacing/>
      <w:ind w:left="720"/>
      <w:jc w:val="left"/>
      <w:widowControl/>
    </w:pPr>
    <w:rPr>
      <w:rFonts w:ascii="Calibri" w:hAnsi="Calibri"/>
      <w:sz w:val="24"/>
      <w:lang w:eastAsia="en-US" w:bidi="en-US"/>
    </w:rPr>
  </w:style>
  <w:style w:type="character" w:styleId="1025" w:customStyle="1">
    <w:name w:val="font61"/>
    <w:basedOn w:val="946"/>
    <w:uiPriority w:val="0"/>
    <w:qFormat/>
    <w:rPr>
      <w:rFonts w:hint="eastAsia" w:ascii="宋体" w:hAnsi="宋体" w:eastAsia="宋体" w:cs="宋体"/>
      <w:color w:val="000000"/>
      <w:sz w:val="21"/>
      <w:szCs w:val="21"/>
      <w:u w:val="none"/>
    </w:rPr>
  </w:style>
  <w:style w:type="character" w:styleId="1026" w:customStyle="1">
    <w:name w:val="样式2 字符"/>
    <w:link w:val="1027"/>
    <w:uiPriority w:val="0"/>
    <w:qFormat/>
    <w:rPr>
      <w:rFonts w:ascii="等线" w:hAnsi="等线" w:eastAsia="新宋体"/>
      <w:sz w:val="24"/>
      <w:szCs w:val="22"/>
    </w:rPr>
  </w:style>
  <w:style w:type="paragraph" w:styleId="1027" w:customStyle="1">
    <w:name w:val="样式2"/>
    <w:basedOn w:val="940"/>
    <w:link w:val="1026"/>
    <w:uiPriority w:val="0"/>
    <w:qFormat/>
    <w:rPr>
      <w:rFonts w:ascii="等线" w:hAnsi="等线" w:eastAsia="新宋体"/>
      <w:sz w:val="24"/>
      <w:szCs w:val="22"/>
    </w:rPr>
  </w:style>
  <w:style w:type="character" w:styleId="1028" w:customStyle="1">
    <w:name w:val="jj1"/>
    <w:uiPriority w:val="0"/>
    <w:qFormat/>
    <w:rPr>
      <w:sz w:val="20"/>
      <w:szCs w:val="20"/>
      <w:u w:val="none"/>
    </w:rPr>
  </w:style>
  <w:style w:type="paragraph" w:styleId="1029" w:customStyle="1">
    <w:name w:val="正文五级"/>
    <w:basedOn w:val="940"/>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030" w:customStyle="1">
    <w:name w:val="普通正文"/>
    <w:basedOn w:val="940"/>
    <w:uiPriority w:val="0"/>
    <w:qFormat/>
    <w:pPr>
      <w:ind w:firstLine="480"/>
      <w:jc w:val="left"/>
      <w:spacing w:before="120" w:after="120" w:line="360" w:lineRule="auto"/>
    </w:pPr>
    <w:rPr>
      <w:rFonts w:ascii="Arial" w:hAnsi="Arial"/>
      <w:sz w:val="24"/>
    </w:rPr>
  </w:style>
  <w:style w:type="paragraph" w:styleId="1031" w:customStyle="1">
    <w:name w:val="WPSOffice手动目录 1"/>
    <w:uiPriority w:val="0"/>
    <w:qFormat/>
    <w:rPr>
      <w:rFonts w:ascii="Times New Roman" w:hAnsi="Times New Roman" w:eastAsia="宋体" w:cs="Times New Roman"/>
      <w:lang w:val="en-US" w:eastAsia="zh-CN" w:bidi="ar-SA"/>
    </w:rPr>
  </w:style>
  <w:style w:type="paragraph" w:styleId="1032" w:customStyle="1">
    <w:name w:val="Char Char Char Char1 Char Char Char"/>
    <w:basedOn w:val="950"/>
    <w:uiPriority w:val="0"/>
    <w:qFormat/>
    <w:pPr>
      <w:spacing w:line="360" w:lineRule="auto"/>
    </w:pPr>
    <w:rPr>
      <w:rFonts w:ascii="Tahoma" w:hAnsi="Tahoma"/>
      <w:sz w:val="24"/>
    </w:rPr>
  </w:style>
  <w:style w:type="paragraph" w:styleId="1033" w:customStyle="1">
    <w:name w:val="Heading 1"/>
    <w:basedOn w:val="940"/>
    <w:uiPriority w:val="1"/>
    <w:qFormat/>
    <w:pPr>
      <w:ind w:right="531"/>
      <w:jc w:val="center"/>
      <w:spacing w:before="407"/>
      <w:outlineLvl w:val="1"/>
    </w:pPr>
    <w:rPr>
      <w:rFonts w:ascii="宋体" w:hAnsi="宋体" w:cs="宋体"/>
      <w:sz w:val="32"/>
      <w:szCs w:val="32"/>
      <w:lang w:eastAsia="en-US"/>
    </w:rPr>
  </w:style>
  <w:style w:type="paragraph" w:styleId="1034" w:customStyle="1">
    <w:name w:val="标题1"/>
    <w:basedOn w:val="940"/>
    <w:next w:val="940"/>
    <w:uiPriority w:val="0"/>
    <w:qFormat/>
    <w:pPr>
      <w:jc w:val="center"/>
      <w:spacing w:line="700" w:lineRule="atLeast"/>
      <w:tabs>
        <w:tab w:val="left" w:pos="9193" w:leader="none"/>
        <w:tab w:val="left" w:pos="9827" w:leader="none"/>
      </w:tabs>
    </w:pPr>
    <w:rPr>
      <w:rFonts w:eastAsia="方正小标宋_GBK"/>
      <w:sz w:val="44"/>
    </w:rPr>
  </w:style>
  <w:style w:type="paragraph" w:styleId="103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6" w:customStyle="1">
    <w:name w:val="正文 第一章"/>
    <w:basedOn w:val="940"/>
    <w:next w:val="103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7" w:customStyle="1">
    <w:name w:val="正文 1.1"/>
    <w:basedOn w:val="940"/>
    <w:next w:val="103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8" w:customStyle="1">
    <w:name w:val="正文 1.1.1"/>
    <w:basedOn w:val="940"/>
    <w:next w:val="940"/>
    <w:uiPriority w:val="0"/>
    <w:qFormat/>
    <w:pPr>
      <w:numPr>
        <w:ilvl w:val="2"/>
        <w:numId w:val="1"/>
      </w:numPr>
      <w:spacing w:line="360" w:lineRule="auto"/>
      <w:outlineLvl w:val="2"/>
    </w:pPr>
    <w:rPr>
      <w:rFonts w:ascii="宋体" w:hAnsi="宋体"/>
      <w:color w:val="000000"/>
      <w:sz w:val="28"/>
      <w:szCs w:val="21"/>
    </w:rPr>
  </w:style>
  <w:style w:type="paragraph" w:styleId="1039"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040" w:customStyle="1">
    <w:name w:val="[Normal]"/>
    <w:uiPriority w:val="0"/>
    <w:qFormat/>
    <w:rPr>
      <w:rFonts w:ascii="方正仿宋简体" w:hAnsi="方正仿宋简体" w:eastAsia="方正仿宋简体" w:cs="Courier New"/>
      <w:sz w:val="24"/>
      <w:szCs w:val="22"/>
      <w:lang w:val="zh-CN" w:eastAsia="zh-CN" w:bidi="ar-SA"/>
    </w:rPr>
  </w:style>
  <w:style w:type="paragraph" w:styleId="1041" w:customStyle="1">
    <w:name w:val="WPSOffice手动目录 2"/>
    <w:uiPriority w:val="0"/>
    <w:qFormat/>
    <w:rPr>
      <w:rFonts w:ascii="Times New Roman" w:hAnsi="Times New Roman" w:eastAsia="宋体" w:cs="Times New Roman"/>
      <w:lang w:val="en-US" w:eastAsia="zh-CN" w:bidi="ar-SA"/>
    </w:rPr>
  </w:style>
  <w:style w:type="paragraph" w:styleId="1042" w:customStyle="1">
    <w:name w:val="默认段落字体 Para Char Char Char Char Char Char Char Char Char1 Char Char Char Char Char Char Char"/>
    <w:basedOn w:val="950"/>
    <w:uiPriority w:val="0"/>
    <w:qFormat/>
    <w:rPr>
      <w:rFonts w:ascii="Tahoma" w:hAnsi="Tahoma"/>
      <w:sz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45" w:customStyle="1">
    <w:name w:val="Char Char Char Char"/>
    <w:basedOn w:val="950"/>
    <w:uiPriority w:val="0"/>
    <w:qFormat/>
    <w:pPr>
      <w:spacing w:line="360" w:lineRule="auto"/>
    </w:pPr>
    <w:rPr>
      <w:rFonts w:ascii="Tahoma" w:hAnsi="Tahoma"/>
      <w:sz w:val="24"/>
    </w:rPr>
  </w:style>
  <w:style w:type="paragraph" w:styleId="1046" w:customStyle="1">
    <w:name w:val="Char"/>
    <w:basedOn w:val="940"/>
    <w:uiPriority w:val="0"/>
    <w:qFormat/>
    <w:pPr>
      <w:ind w:firstLine="561"/>
      <w:jc w:val="left"/>
      <w:tabs>
        <w:tab w:val="left" w:pos="360" w:leader="none"/>
      </w:tabs>
    </w:pPr>
    <w:rPr>
      <w:sz w:val="24"/>
    </w:rPr>
  </w:style>
  <w:style w:type="paragraph" w:styleId="1047" w:customStyle="1">
    <w:name w:val="p0"/>
    <w:basedOn w:val="940"/>
    <w:uiPriority w:val="0"/>
    <w:qFormat/>
    <w:pPr>
      <w:widowControl/>
    </w:pPr>
    <w:rPr>
      <w:szCs w:val="21"/>
    </w:rPr>
  </w:style>
  <w:style w:type="paragraph" w:styleId="1048">
    <w:name w:val="List Paragraph"/>
    <w:basedOn w:val="940"/>
    <w:uiPriority w:val="34"/>
    <w:qFormat/>
    <w:pPr>
      <w:ind w:firstLine="420"/>
    </w:pPr>
    <w:rPr>
      <w:rFonts w:ascii="Calibri" w:hAnsi="Calibri"/>
      <w:szCs w:val="22"/>
    </w:rPr>
  </w:style>
  <w:style w:type="paragraph" w:styleId="1049" w:customStyle="1">
    <w:name w:val="标题 11"/>
    <w:basedOn w:val="940"/>
    <w:uiPriority w:val="1"/>
    <w:qFormat/>
    <w:pPr>
      <w:ind w:right="531"/>
      <w:jc w:val="center"/>
      <w:spacing w:before="407"/>
      <w:outlineLvl w:val="1"/>
    </w:pPr>
    <w:rPr>
      <w:rFonts w:ascii="宋体" w:hAnsi="宋体" w:cs="宋体"/>
      <w:sz w:val="32"/>
      <w:szCs w:val="32"/>
      <w:lang w:eastAsia="en-US"/>
    </w:rPr>
  </w:style>
  <w:style w:type="paragraph" w:styleId="1050" w:customStyle="1">
    <w:name w:val="Heading 3"/>
    <w:basedOn w:val="940"/>
    <w:uiPriority w:val="1"/>
    <w:qFormat/>
    <w:pPr>
      <w:ind w:left="637"/>
      <w:jc w:val="left"/>
      <w:spacing w:before="66"/>
      <w:outlineLvl w:val="3"/>
    </w:pPr>
    <w:rPr>
      <w:rFonts w:ascii="宋体" w:hAnsi="宋体" w:cs="宋体"/>
      <w:b/>
      <w:bCs/>
      <w:sz w:val="24"/>
      <w:lang w:eastAsia="en-US"/>
    </w:rPr>
  </w:style>
  <w:style w:type="paragraph" w:styleId="1051" w:customStyle="1">
    <w:name w:val="Body Text 21"/>
    <w:basedOn w:val="940"/>
    <w:uiPriority w:val="0"/>
    <w:qFormat/>
    <w:pPr>
      <w:spacing w:before="120" w:line="360" w:lineRule="auto"/>
    </w:pPr>
    <w:rPr>
      <w:rFonts w:ascii="Arial" w:hAnsi="Arial"/>
      <w:sz w:val="24"/>
      <w:szCs w:val="20"/>
    </w:rPr>
  </w:style>
  <w:style w:type="paragraph" w:styleId="1052" w:customStyle="1">
    <w:name w:val="Table Paragraph"/>
    <w:basedOn w:val="940"/>
    <w:uiPriority w:val="1"/>
    <w:qFormat/>
    <w:rPr>
      <w:rFonts w:ascii="宋体" w:hAnsi="宋体" w:eastAsia="宋体" w:cs="宋体"/>
      <w:lang w:val="zh-CN" w:eastAsia="zh-CN" w:bidi="zh-CN"/>
    </w:rPr>
  </w:style>
  <w:style w:type="paragraph" w:styleId="1053" w:customStyle="1">
    <w:name w:val="xl47"/>
    <w:basedOn w:val="9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标题2"/>
    <w:basedOn w:val="940"/>
    <w:next w:val="940"/>
    <w:uiPriority w:val="0"/>
    <w:qFormat/>
    <w:pPr>
      <w:jc w:val="center"/>
    </w:pPr>
    <w:rPr>
      <w:rFonts w:eastAsia="方正楷体_GBK"/>
    </w:rPr>
  </w:style>
  <w:style w:type="paragraph" w:styleId="1055" w:customStyle="1">
    <w:name w:val="目录 111"/>
    <w:basedOn w:val="940"/>
    <w:uiPriority w:val="1"/>
    <w:qFormat/>
    <w:pPr>
      <w:ind w:left="637"/>
      <w:jc w:val="left"/>
      <w:spacing w:before="762"/>
    </w:pPr>
    <w:rPr>
      <w:rFonts w:ascii="仿宋" w:hAnsi="仿宋" w:eastAsia="仿宋" w:cs="仿宋"/>
      <w:sz w:val="28"/>
      <w:szCs w:val="28"/>
      <w:lang w:eastAsia="en-US"/>
    </w:rPr>
  </w:style>
  <w:style w:type="paragraph" w:styleId="1056" w:customStyle="1">
    <w:name w:val="标题3"/>
    <w:basedOn w:val="940"/>
    <w:next w:val="940"/>
    <w:uiPriority w:val="0"/>
    <w:qFormat/>
    <w:rPr>
      <w:rFonts w:eastAsia="方正黑体_GBK"/>
    </w:rPr>
  </w:style>
  <w:style w:type="paragraph" w:styleId="1057" w:customStyle="1">
    <w:name w:val=" Char"/>
    <w:basedOn w:val="940"/>
    <w:uiPriority w:val="0"/>
    <w:qFormat/>
    <w:rPr>
      <w:rFonts w:ascii="Tahoma" w:hAnsi="Tahoma"/>
      <w:sz w:val="24"/>
      <w:szCs w:val="20"/>
    </w:rPr>
  </w:style>
  <w:style w:type="paragraph" w:styleId="1058" w:customStyle="1">
    <w:name w:val="表格文字"/>
    <w:basedOn w:val="955"/>
    <w:next w:val="954"/>
    <w:uiPriority w:val="0"/>
    <w:qFormat/>
    <w:rPr>
      <w:spacing w:val="-20"/>
      <w:sz w:val="24"/>
      <w:szCs w:val="20"/>
    </w:rPr>
  </w:style>
  <w:style w:type="paragraph" w:styleId="1059" w:customStyle="1">
    <w:name w:val="WPSOffice手动目录 3"/>
    <w:uiPriority w:val="0"/>
    <w:qFormat/>
    <w:rPr>
      <w:rFonts w:ascii="Times New Roman" w:hAnsi="Times New Roman" w:eastAsia="宋体" w:cs="Times New Roman"/>
      <w:lang w:val="en-US" w:eastAsia="zh-CN" w:bidi="ar-SA"/>
    </w:rPr>
  </w:style>
  <w:style w:type="paragraph" w:styleId="1060" w:customStyle="1">
    <w:name w:val="正文一级"/>
    <w:basedOn w:val="940"/>
    <w:uiPriority w:val="0"/>
    <w:qFormat/>
    <w:pPr>
      <w:ind w:left="567" w:right="-11"/>
      <w:spacing w:before="120" w:after="120" w:line="360" w:lineRule="auto"/>
      <w:widowControl/>
    </w:pPr>
    <w:rPr>
      <w:rFonts w:ascii="宋体" w:hAnsi="CG Times"/>
      <w:sz w:val="24"/>
      <w:szCs w:val="20"/>
    </w:rPr>
  </w:style>
  <w:style w:type="paragraph" w:styleId="1061" w:customStyle="1">
    <w:name w:val="HTML 预先格式化"/>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2" w:customStyle="1">
    <w:name w:val=" Char Char Char Char1 Char Char"/>
    <w:basedOn w:val="940"/>
    <w:uiPriority w:val="0"/>
    <w:qFormat/>
    <w:pPr>
      <w:tabs>
        <w:tab w:val="left" w:pos="360" w:leader="none"/>
      </w:tabs>
    </w:pPr>
    <w:rPr>
      <w:sz w:val="24"/>
    </w:rPr>
  </w:style>
  <w:style w:type="paragraph" w:styleId="1063" w:customStyle="1">
    <w:name w:val="正文空2格  1."/>
    <w:basedOn w:val="940"/>
    <w:uiPriority w:val="0"/>
    <w:qFormat/>
    <w:pPr>
      <w:ind w:firstLine="480"/>
      <w:spacing w:line="360" w:lineRule="auto"/>
    </w:pPr>
    <w:rPr>
      <w:rFonts w:ascii="宋体" w:eastAsia="仿宋" w:cs="宋体"/>
      <w:sz w:val="28"/>
      <w:szCs w:val="20"/>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标题 31"/>
    <w:basedOn w:val="940"/>
    <w:uiPriority w:val="1"/>
    <w:qFormat/>
    <w:pPr>
      <w:ind w:left="637"/>
      <w:jc w:val="left"/>
      <w:spacing w:before="66"/>
      <w:outlineLvl w:val="3"/>
    </w:pPr>
    <w:rPr>
      <w:rFonts w:ascii="宋体" w:hAnsi="宋体" w:cs="宋体"/>
      <w:b/>
      <w:bCs/>
      <w:sz w:val="24"/>
      <w:lang w:eastAsia="en-US"/>
    </w:rPr>
  </w:style>
  <w:style w:type="paragraph" w:styleId="1066" w:customStyle="1">
    <w:name w:val="目录 11"/>
    <w:basedOn w:val="940"/>
    <w:uiPriority w:val="1"/>
    <w:qFormat/>
    <w:pPr>
      <w:ind w:left="637"/>
      <w:jc w:val="left"/>
      <w:spacing w:before="762"/>
    </w:pPr>
    <w:rPr>
      <w:rFonts w:ascii="仿宋" w:hAnsi="仿宋" w:eastAsia="仿宋" w:cs="仿宋"/>
      <w:sz w:val="28"/>
      <w:szCs w:val="28"/>
      <w:lang w:eastAsia="en-US"/>
    </w:rPr>
  </w:style>
  <w:style w:type="paragraph" w:styleId="1067" w:customStyle="1">
    <w:name w:val="正文2"/>
    <w:basedOn w:val="940"/>
    <w:uiPriority w:val="0"/>
    <w:qFormat/>
    <w:pPr>
      <w:ind w:firstLine="510"/>
      <w:spacing w:before="156" w:line="360" w:lineRule="auto"/>
    </w:pPr>
    <w:rPr>
      <w:sz w:val="24"/>
      <w:szCs w:val="20"/>
    </w:rPr>
  </w:style>
  <w:style w:type="paragraph" w:styleId="1068">
    <w:name w:val="No Spacing"/>
    <w:uiPriority w:val="1"/>
    <w:qFormat/>
    <w:pPr>
      <w:jc w:val="both"/>
      <w:widowControl w:val="off"/>
    </w:pPr>
    <w:rPr>
      <w:rFonts w:ascii="Calibri" w:hAnsi="Calibri" w:eastAsia="宋体" w:cs="Times New Roman"/>
      <w:sz w:val="21"/>
      <w:szCs w:val="22"/>
      <w:lang w:val="en-US" w:eastAsia="zh-CN" w:bidi="ar-SA"/>
    </w:rPr>
  </w:style>
  <w:style w:type="paragraph" w:styleId="1069" w:customStyle="1">
    <w:name w:val="BioQuote Tekst"/>
    <w:basedOn w:val="940"/>
    <w:uiPriority w:val="0"/>
    <w:qFormat/>
    <w:pPr>
      <w:ind w:right="-1"/>
    </w:pPr>
    <w:rPr>
      <w:rFonts w:ascii="Arial" w:hAnsi="Arial"/>
      <w:sz w:val="22"/>
      <w:szCs w:val="20"/>
      <w:lang w:eastAsia="en-US"/>
    </w:rPr>
  </w:style>
  <w:style w:type="paragraph" w:styleId="1070" w:customStyle="1">
    <w:name w:val="第四级"/>
    <w:basedOn w:val="940"/>
    <w:next w:val="940"/>
    <w:uiPriority w:val="0"/>
    <w:qFormat/>
    <w:pPr>
      <w:numPr>
        <w:ilvl w:val="3"/>
        <w:numId w:val="1"/>
      </w:numPr>
      <w:spacing w:line="360" w:lineRule="auto"/>
    </w:pPr>
    <w:rPr>
      <w:rFonts w:ascii="宋体" w:hAnsi="宋体" w:eastAsia="仿宋"/>
      <w:sz w:val="28"/>
      <w:szCs w:val="21"/>
    </w:rPr>
  </w:style>
  <w:style w:type="paragraph" w:styleId="1071" w:customStyle="1">
    <w:name w:val="AOPlainFooter"/>
    <w:basedOn w:val="940"/>
    <w:next w:val="940"/>
    <w:uiPriority w:val="0"/>
    <w:qFormat/>
    <w:pPr>
      <w:jc w:val="right"/>
      <w:widowControl/>
    </w:pPr>
    <w:rPr>
      <w:sz w:val="16"/>
      <w:szCs w:val="20"/>
      <w:lang w:val="en-GB"/>
    </w:rPr>
  </w:style>
  <w:style w:type="paragraph" w:styleId="1072" w:customStyle="1">
    <w:name w:val="列出段落2"/>
    <w:basedOn w:val="940"/>
    <w:uiPriority w:val="99"/>
    <w:qFormat/>
    <w:pPr>
      <w:ind w:left="640" w:firstLine="480"/>
    </w:pPr>
  </w:style>
  <w:style w:type="paragraph" w:styleId="107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2"/>
    <w:uiPriority w:val="0"/>
    <w:qFormat/>
    <w:pPr>
      <w:jc w:val="both"/>
      <w:widowControl w:val="off"/>
    </w:pPr>
    <w:rPr>
      <w:rFonts w:ascii="等线" w:hAnsi="等线" w:eastAsia="等线" w:cs="宋体"/>
      <w:sz w:val="21"/>
      <w:szCs w:val="22"/>
      <w:lang w:val="en-US" w:eastAsia="zh-CN" w:bidi="ar-SA"/>
    </w:rPr>
  </w:style>
  <w:style w:type="character" w:styleId="1075" w:customStyle="1">
    <w:name w:val="font81"/>
    <w:uiPriority w:val="0"/>
    <w:qFormat/>
    <w:rPr>
      <w:rFonts w:hint="eastAsia" w:ascii="仿宋" w:hAnsi="仿宋" w:eastAsia="仿宋" w:cs="仿宋"/>
      <w:color w:val="000000"/>
      <w:sz w:val="20"/>
      <w:szCs w:val="20"/>
      <w:u w:val="none"/>
    </w:rPr>
  </w:style>
  <w:style w:type="character" w:styleId="1076" w:customStyle="1">
    <w:name w:val="font01"/>
    <w:uiPriority w:val="0"/>
    <w:qFormat/>
    <w:rPr>
      <w:rFonts w:hint="eastAsia" w:ascii="宋体" w:hAnsi="宋体" w:eastAsia="宋体" w:cs="宋体"/>
      <w:color w:val="000000"/>
      <w:sz w:val="20"/>
      <w:szCs w:val="20"/>
      <w:u w:val="none"/>
    </w:rPr>
  </w:style>
  <w:style w:type="character" w:styleId="1077" w:customStyle="1">
    <w:name w:val="font71"/>
    <w:uiPriority w:val="0"/>
    <w:qFormat/>
    <w:rPr>
      <w:rFonts w:hint="eastAsia" w:ascii="仿宋" w:hAnsi="仿宋" w:eastAsia="仿宋" w:cs="仿宋"/>
      <w:color w:val="000000"/>
      <w:sz w:val="20"/>
      <w:szCs w:val="20"/>
      <w:u w:val="none"/>
    </w:rPr>
  </w:style>
  <w:style w:type="character" w:styleId="1078" w:customStyle="1">
    <w:name w:val="font112"/>
    <w:uiPriority w:val="0"/>
    <w:qFormat/>
    <w:rPr>
      <w:rFonts w:hint="eastAsia" w:ascii="仿宋" w:hAnsi="仿宋" w:eastAsia="仿宋" w:cs="仿宋"/>
      <w:color w:val="ff0000"/>
      <w:sz w:val="20"/>
      <w:szCs w:val="20"/>
      <w:u w:val="none"/>
    </w:rPr>
  </w:style>
  <w:style w:type="character" w:styleId="1079" w:customStyle="1">
    <w:name w:val="font91"/>
    <w:uiPriority w:val="0"/>
    <w:qFormat/>
    <w:rPr>
      <w:rFonts w:hint="eastAsia" w:ascii="仿宋" w:hAnsi="仿宋" w:eastAsia="仿宋" w:cs="仿宋"/>
      <w:color w:val="000000"/>
      <w:sz w:val="20"/>
      <w:szCs w:val="20"/>
      <w:u w:val="none"/>
    </w:rPr>
  </w:style>
  <w:style w:type="character" w:styleId="1080" w:customStyle="1">
    <w:name w:val="font121"/>
    <w:uiPriority w:val="0"/>
    <w:qFormat/>
    <w:rPr>
      <w:rFonts w:hint="eastAsia" w:ascii="仿宋" w:hAnsi="仿宋" w:eastAsia="仿宋" w:cs="仿宋"/>
      <w:color w:val="666666"/>
      <w:sz w:val="20"/>
      <w:szCs w:val="20"/>
      <w:u w:val="none"/>
    </w:rPr>
  </w:style>
  <w:style w:type="character" w:styleId="1081" w:customStyle="1">
    <w:name w:val="font51"/>
    <w:uiPriority w:val="0"/>
    <w:qFormat/>
    <w:rPr>
      <w:rFonts w:hint="eastAsia" w:ascii="宋体" w:hAnsi="宋体" w:eastAsia="宋体" w:cs="宋体"/>
      <w:color w:val="000000"/>
      <w:sz w:val="22"/>
      <w:szCs w:val="22"/>
      <w:u w:val="none"/>
    </w:rPr>
  </w:style>
  <w:style w:type="character" w:styleId="1082" w:customStyle="1">
    <w:name w:val="font21"/>
    <w:uiPriority w:val="0"/>
    <w:qFormat/>
    <w:rPr>
      <w:rFonts w:hint="eastAsia" w:ascii="仿宋" w:hAnsi="仿宋" w:eastAsia="仿宋" w:cs="仿宋"/>
      <w:color w:val="000000"/>
      <w:sz w:val="20"/>
      <w:szCs w:val="20"/>
      <w:u w:val="none"/>
    </w:rPr>
  </w:style>
  <w:style w:type="character" w:styleId="1083" w:customStyle="1">
    <w:name w:val="font41"/>
    <w:uiPriority w:val="0"/>
    <w:qFormat/>
    <w:rPr>
      <w:rFonts w:hint="eastAsia" w:ascii="仿宋" w:hAnsi="仿宋" w:eastAsia="仿宋" w:cs="仿宋"/>
      <w:color w:val="ff0000"/>
      <w:sz w:val="20"/>
      <w:szCs w:val="20"/>
      <w:u w:val="none"/>
    </w:rPr>
  </w:style>
  <w:style w:type="character" w:styleId="1084" w:customStyle="1">
    <w:name w:val="NormalCharacter"/>
    <w:uiPriority w:val="0"/>
    <w:qFormat/>
  </w:style>
  <w:style w:type="table" w:styleId="108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86" w:customStyle="1">
    <w:name w:val="Table caption|1"/>
    <w:basedOn w:val="940"/>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87" w:customStyle="1">
    <w:name w:val="Other|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88" w:customStyle="1">
    <w:name w:val="Body text|6"/>
    <w:basedOn w:val="940"/>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89" w:customStyle="1">
    <w:name w:val="Body text|2"/>
    <w:basedOn w:val="94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0" w:customStyle="1">
    <w:name w:val="Heading #2|1"/>
    <w:basedOn w:val="940"/>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91" w:customStyle="1">
    <w:name w:val="Body text|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92" w:customStyle="1">
    <w:name w:val="Header or footer|1"/>
    <w:basedOn w:val="940"/>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3" w:customStyle="1">
    <w:name w:val="Header or footer|2"/>
    <w:basedOn w:val="940"/>
    <w:uiPriority w:val="0"/>
    <w:qFormat/>
    <w:pPr>
      <w:shd w:val="clear" w:color="auto" w:fill="auto"/>
      <w:widowControl w:val="off"/>
    </w:pPr>
    <w:rPr>
      <w:sz w:val="20"/>
      <w:szCs w:val="20"/>
      <w:u w:val="none"/>
      <w:shd w:val="clear" w:color="auto" w:fill="auto"/>
      <w:lang w:val="zh-TW" w:eastAsia="zh-TW" w:bidi="zh-TW"/>
    </w:rPr>
  </w:style>
  <w:style w:type="character" w:styleId="1094" w:customStyle="1">
    <w:name w:val="hover1"/>
    <w:basedOn w:val="946"/>
    <w:uiPriority w:val="0"/>
    <w:qFormat/>
    <w:rPr>
      <w:color w:val="2590eb"/>
    </w:rPr>
  </w:style>
  <w:style w:type="character" w:styleId="1095" w:customStyle="1">
    <w:name w:val="hover2"/>
    <w:basedOn w:val="946"/>
    <w:uiPriority w:val="0"/>
    <w:qFormat/>
    <w:rPr>
      <w:color w:val="2590eb"/>
    </w:rPr>
  </w:style>
  <w:style w:type="character" w:styleId="1096" w:customStyle="1">
    <w:name w:val="hover3"/>
    <w:basedOn w:val="946"/>
    <w:uiPriority w:val="0"/>
    <w:qFormat/>
  </w:style>
  <w:style w:type="character" w:styleId="1097" w:customStyle="1">
    <w:name w:val="hover4"/>
    <w:basedOn w:val="946"/>
    <w:uiPriority w:val="0"/>
    <w:qFormat/>
    <w:rPr>
      <w:color w:val="2590eb"/>
      <w:shd w:val="clear" w:color="auto" w:fill="e9f4fd"/>
    </w:rPr>
  </w:style>
  <w:style w:type="character" w:styleId="1098" w:customStyle="1">
    <w:name w:val="hover"/>
    <w:basedOn w:val="946"/>
    <w:uiPriority w:val="0"/>
    <w:qFormat/>
  </w:style>
  <w:style w:type="character" w:styleId="1099" w:customStyle="1">
    <w:name w:val="ul_li_a_1"/>
    <w:basedOn w:val="946"/>
    <w:uiPriority w:val="0"/>
    <w:qFormat/>
    <w:rPr>
      <w:b/>
      <w:bCs/>
      <w:color w:val="ffffff"/>
    </w:rPr>
  </w:style>
  <w:style w:type="character" w:styleId="1100" w:customStyle="1">
    <w:name w:val="a_p_3"/>
    <w:basedOn w:val="946"/>
    <w:uiPriority w:val="0"/>
    <w:qFormat/>
    <w:rPr>
      <w:sz w:val="27"/>
      <w:szCs w:val="27"/>
    </w:rPr>
  </w:style>
  <w:style w:type="character" w:styleId="1101" w:customStyle="1">
    <w:name w:val="a_p_2"/>
    <w:basedOn w:val="946"/>
    <w:uiPriority w:val="0"/>
    <w:qFormat/>
  </w:style>
  <w:style w:type="character" w:styleId="1102" w:customStyle="1">
    <w:name w:val="a_p_21"/>
    <w:basedOn w:val="946"/>
    <w:uiPriority w:val="0"/>
    <w:qFormat/>
    <w:rPr>
      <w:sz w:val="27"/>
      <w:szCs w:val="27"/>
    </w:rPr>
  </w:style>
  <w:style w:type="character" w:styleId="1103" w:customStyle="1">
    <w:name w:val="exap"/>
    <w:basedOn w:val="946"/>
    <w:uiPriority w:val="0"/>
    <w:qFormat/>
    <w:rPr>
      <w:sz w:val="27"/>
      <w:szCs w:val="27"/>
    </w:rPr>
  </w:style>
  <w:style w:type="character" w:styleId="1104" w:customStyle="1">
    <w:name w:val="a_p_1"/>
    <w:basedOn w:val="946"/>
    <w:uiPriority w:val="0"/>
    <w:qFormat/>
    <w:rPr>
      <w:sz w:val="27"/>
      <w:szCs w:val="27"/>
    </w:rPr>
  </w:style>
  <w:style w:type="paragraph" w:styleId="1105" w:customStyle="1">
    <w:name w:val="信息标题1"/>
    <w:basedOn w:val="940"/>
    <w:next w:val="94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06" w:customStyle="1">
    <w:name w:val="引文目录标题1"/>
    <w:basedOn w:val="940"/>
    <w:next w:val="940"/>
    <w:uiPriority w:val="0"/>
    <w:qFormat/>
    <w:pPr>
      <w:spacing w:before="120"/>
    </w:pPr>
    <w:rPr>
      <w:rFonts w:ascii="Arial" w:hAnsi="Arial"/>
      <w:sz w:val="24"/>
    </w:rPr>
  </w:style>
  <w:style w:type="paragraph" w:styleId="1107" w:customStyle="1">
    <w:name w:val="纯文本1"/>
    <w:basedOn w:val="940"/>
    <w:uiPriority w:val="0"/>
    <w:qFormat/>
    <w:rPr>
      <w:rFonts w:ascii="宋体" w:hAnsi="Courier New"/>
      <w:szCs w:val="20"/>
    </w:rPr>
  </w:style>
  <w:style w:type="paragraph" w:styleId="1108" w:customStyle="1">
    <w:name w:val="正文文本1"/>
    <w:basedOn w:val="940"/>
    <w:next w:val="110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9" w:customStyle="1">
    <w:name w:val="目录 21"/>
    <w:basedOn w:val="940"/>
    <w:next w:val="940"/>
    <w:uiPriority w:val="0"/>
    <w:semiHidden/>
    <w:qFormat/>
    <w:pPr>
      <w:ind w:left="420"/>
    </w:pPr>
    <w:rPr>
      <w:szCs w:val="20"/>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罗月</cp:lastModifiedBy>
  <cp:revision>36</cp:revision>
  <dcterms:created xsi:type="dcterms:W3CDTF">2022-04-08T02:49:00Z</dcterms:created>
  <dcterms:modified xsi:type="dcterms:W3CDTF">2026-06-16T07:32:36Z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3E5C34B72CB1493694D726CE9AA51A51_13</vt:lpwstr>
  </property>
  <property fmtid="{D5CDD505-2E9C-101B-9397-08002B2CF9AE}" pid="4" name="commondata">
    <vt:lpwstr>eyJoZGlkIjoiMDBmMTJjYmNiMjg4ZjBjNzI1MTVjMTYzYzgzYTZmZWIifQ==</vt:lpwstr>
  </property>
  <property fmtid="{D5CDD505-2E9C-101B-9397-08002B2CF9AE}" pid="5" name="KSOTemplateDocerSaveRecord">
    <vt:lpwstr>eyJoZGlkIjoiYmQ0N2NjOWNiZmNjZDY1MzNkMjUzZGM4ZTRiOTUwZjciLCJ1c2VySWQiOiI1MDMzNTA2ODIifQ==</vt:lpwstr>
  </property>
</Properties>
</file>