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02903A">
      <w:pPr>
        <w:rPr>
          <w:rFonts w:ascii="楷体" w:hAnsi="楷体" w:eastAsia="楷体"/>
          <w:b/>
          <w:color w:val="auto"/>
          <w:sz w:val="72"/>
          <w:szCs w:val="72"/>
          <w:highlight w:val="none"/>
        </w:rPr>
      </w:pPr>
    </w:p>
    <w:p w14:paraId="6DB5D424">
      <w:pPr>
        <w:spacing w:line="1040" w:lineRule="exact"/>
        <w:jc w:val="center"/>
        <w:rPr>
          <w:rFonts w:ascii="黑体" w:hAnsi="黑体" w:eastAsia="黑体"/>
          <w:b/>
          <w:color w:val="auto"/>
          <w:sz w:val="72"/>
          <w:szCs w:val="72"/>
          <w:highlight w:val="none"/>
        </w:rPr>
      </w:pPr>
    </w:p>
    <w:p w14:paraId="2A3CC82A">
      <w:pPr>
        <w:spacing w:line="1040" w:lineRule="exact"/>
        <w:jc w:val="center"/>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公 开 招 标 文 件</w:t>
      </w:r>
    </w:p>
    <w:p w14:paraId="40E394AF">
      <w:pPr>
        <w:pStyle w:val="17"/>
        <w:rPr>
          <w:color w:val="auto"/>
          <w:highlight w:val="none"/>
        </w:rPr>
      </w:pPr>
    </w:p>
    <w:p w14:paraId="1452B675">
      <w:pPr>
        <w:rPr>
          <w:rFonts w:ascii="黑体" w:hAnsi="黑体" w:eastAsia="黑体"/>
          <w:b/>
          <w:color w:val="auto"/>
          <w:sz w:val="32"/>
          <w:highlight w:val="none"/>
        </w:rPr>
      </w:pPr>
    </w:p>
    <w:p w14:paraId="392B0DC1">
      <w:pPr>
        <w:rPr>
          <w:rFonts w:ascii="黑体" w:hAnsi="黑体" w:eastAsia="黑体"/>
          <w:b/>
          <w:color w:val="auto"/>
          <w:sz w:val="32"/>
          <w:highlight w:val="none"/>
        </w:rPr>
      </w:pPr>
    </w:p>
    <w:p w14:paraId="0190EFEC">
      <w:pPr>
        <w:rPr>
          <w:rFonts w:ascii="黑体" w:hAnsi="黑体" w:eastAsia="黑体"/>
          <w:b/>
          <w:color w:val="auto"/>
          <w:sz w:val="32"/>
          <w:highlight w:val="none"/>
        </w:rPr>
      </w:pPr>
    </w:p>
    <w:p w14:paraId="47B3DAC0">
      <w:pPr>
        <w:spacing w:line="760" w:lineRule="exact"/>
        <w:ind w:firstLine="1807"/>
        <w:rPr>
          <w:rFonts w:ascii="黑体" w:hAnsi="黑体" w:eastAsia="黑体"/>
          <w:b/>
          <w:color w:val="auto"/>
          <w:sz w:val="36"/>
          <w:szCs w:val="36"/>
          <w:highlight w:val="none"/>
        </w:rPr>
      </w:pPr>
      <w:r>
        <w:rPr>
          <w:rFonts w:hint="eastAsia" w:ascii="黑体" w:hAnsi="黑体" w:eastAsia="黑体"/>
          <w:b/>
          <w:color w:val="auto"/>
          <w:sz w:val="36"/>
          <w:szCs w:val="36"/>
          <w:highlight w:val="none"/>
        </w:rPr>
        <w:t>项目名称:</w:t>
      </w:r>
      <w:r>
        <w:rPr>
          <w:rFonts w:hint="eastAsia" w:ascii="黑体" w:hAnsi="黑体" w:eastAsia="黑体"/>
          <w:b/>
          <w:color w:val="auto"/>
          <w:sz w:val="36"/>
          <w:szCs w:val="36"/>
          <w:highlight w:val="none"/>
          <w:lang w:eastAsia="zh-CN"/>
        </w:rPr>
        <w:t>淮安警校食堂食材采购项目</w:t>
      </w:r>
      <w:r>
        <w:rPr>
          <w:rFonts w:hint="eastAsia" w:ascii="黑体" w:hAnsi="黑体" w:eastAsia="黑体"/>
          <w:b/>
          <w:color w:val="auto"/>
          <w:sz w:val="36"/>
          <w:szCs w:val="36"/>
          <w:highlight w:val="none"/>
        </w:rPr>
        <w:t xml:space="preserve"> </w:t>
      </w:r>
    </w:p>
    <w:p w14:paraId="3C6BDD4B">
      <w:pPr>
        <w:spacing w:line="760" w:lineRule="exact"/>
        <w:ind w:firstLine="354"/>
        <w:rPr>
          <w:rFonts w:ascii="黑体" w:hAnsi="黑体" w:eastAsia="黑体"/>
          <w:b/>
          <w:color w:val="auto"/>
          <w:sz w:val="36"/>
          <w:szCs w:val="36"/>
          <w:highlight w:val="none"/>
        </w:rPr>
      </w:pPr>
    </w:p>
    <w:p w14:paraId="329D9610">
      <w:pPr>
        <w:spacing w:line="760" w:lineRule="exact"/>
        <w:rPr>
          <w:rFonts w:ascii="黑体" w:hAnsi="黑体" w:eastAsia="黑体"/>
          <w:b/>
          <w:color w:val="auto"/>
          <w:sz w:val="36"/>
          <w:highlight w:val="none"/>
        </w:rPr>
      </w:pPr>
    </w:p>
    <w:p w14:paraId="5BBB7594">
      <w:pPr>
        <w:spacing w:line="760" w:lineRule="exact"/>
        <w:ind w:firstLine="1937"/>
        <w:rPr>
          <w:rFonts w:hint="eastAsia" w:ascii="黑体" w:hAnsi="黑体" w:eastAsia="黑体"/>
          <w:b/>
          <w:color w:val="auto"/>
          <w:sz w:val="36"/>
          <w:highlight w:val="none"/>
          <w:lang w:eastAsia="zh-CN"/>
        </w:rPr>
      </w:pPr>
      <w:r>
        <w:rPr>
          <w:rFonts w:hint="eastAsia" w:ascii="黑体" w:hAnsi="黑体" w:eastAsia="黑体"/>
          <w:b/>
          <w:color w:val="auto"/>
          <w:sz w:val="36"/>
          <w:highlight w:val="none"/>
        </w:rPr>
        <w:t>项目编</w:t>
      </w:r>
      <w:r>
        <w:rPr>
          <w:rFonts w:hint="eastAsia" w:ascii="黑体" w:hAnsi="黑体" w:eastAsia="黑体"/>
          <w:b/>
          <w:color w:val="auto"/>
          <w:sz w:val="36"/>
          <w:highlight w:val="none"/>
        </w:rPr>
        <w:t>号:</w:t>
      </w:r>
      <w:r>
        <w:rPr>
          <w:rFonts w:hint="eastAsia" w:ascii="黑体" w:hAnsi="黑体" w:eastAsia="黑体"/>
          <w:b/>
          <w:color w:val="auto"/>
          <w:sz w:val="36"/>
          <w:highlight w:val="none"/>
          <w:lang w:eastAsia="zh-CN"/>
        </w:rPr>
        <w:t>JSZC-320800-HAJY-G2026-0010</w:t>
      </w:r>
    </w:p>
    <w:p w14:paraId="199D06A0">
      <w:pPr>
        <w:ind w:left="-359" w:firstLine="360"/>
        <w:rPr>
          <w:rFonts w:ascii="黑体" w:hAnsi="黑体" w:eastAsia="黑体"/>
          <w:b/>
          <w:color w:val="auto"/>
          <w:sz w:val="32"/>
          <w:highlight w:val="none"/>
        </w:rPr>
      </w:pPr>
    </w:p>
    <w:p w14:paraId="612925BD">
      <w:pPr>
        <w:rPr>
          <w:rFonts w:ascii="黑体" w:hAnsi="黑体" w:eastAsia="黑体"/>
          <w:b/>
          <w:color w:val="auto"/>
          <w:sz w:val="32"/>
          <w:highlight w:val="none"/>
        </w:rPr>
      </w:pPr>
    </w:p>
    <w:p w14:paraId="2E5B3D24">
      <w:pPr>
        <w:rPr>
          <w:rFonts w:ascii="黑体" w:hAnsi="黑体" w:eastAsia="黑体"/>
          <w:b/>
          <w:color w:val="auto"/>
          <w:sz w:val="32"/>
          <w:highlight w:val="none"/>
        </w:rPr>
      </w:pPr>
    </w:p>
    <w:p w14:paraId="32C9420B">
      <w:pPr>
        <w:rPr>
          <w:rFonts w:ascii="黑体" w:hAnsi="黑体" w:eastAsia="黑体"/>
          <w:b/>
          <w:color w:val="auto"/>
          <w:sz w:val="32"/>
          <w:highlight w:val="none"/>
        </w:rPr>
      </w:pPr>
    </w:p>
    <w:p w14:paraId="7C73E1EA">
      <w:pPr>
        <w:rPr>
          <w:rFonts w:ascii="黑体" w:hAnsi="黑体" w:eastAsia="黑体"/>
          <w:b/>
          <w:color w:val="auto"/>
          <w:sz w:val="32"/>
          <w:highlight w:val="none"/>
        </w:rPr>
      </w:pPr>
    </w:p>
    <w:p w14:paraId="29ACC6AA">
      <w:pPr>
        <w:spacing w:line="600" w:lineRule="exact"/>
        <w:ind w:firstLine="180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rPr>
        <w:t>采购单位：</w:t>
      </w:r>
      <w:r>
        <w:rPr>
          <w:rFonts w:hint="eastAsia" w:ascii="黑体" w:hAnsi="黑体" w:eastAsia="黑体"/>
          <w:b/>
          <w:color w:val="auto"/>
          <w:sz w:val="36"/>
          <w:szCs w:val="36"/>
          <w:highlight w:val="none"/>
          <w:lang w:eastAsia="zh-CN"/>
        </w:rPr>
        <w:t>淮安市人民警察培训学校</w:t>
      </w:r>
    </w:p>
    <w:p w14:paraId="4EFEC3EB">
      <w:pPr>
        <w:pStyle w:val="64"/>
        <w:rPr>
          <w:rFonts w:ascii="黑体" w:hAnsi="黑体" w:eastAsia="黑体"/>
          <w:b/>
          <w:color w:val="auto"/>
          <w:sz w:val="36"/>
          <w:szCs w:val="36"/>
          <w:highlight w:val="none"/>
        </w:rPr>
      </w:pPr>
    </w:p>
    <w:p w14:paraId="377F58B6">
      <w:pPr>
        <w:pStyle w:val="64"/>
        <w:ind w:firstLine="1807"/>
        <w:rPr>
          <w:rFonts w:hint="eastAsia" w:eastAsia="黑体"/>
          <w:color w:val="auto"/>
          <w:highlight w:val="none"/>
          <w:lang w:eastAsia="zh-CN"/>
        </w:rPr>
      </w:pPr>
      <w:r>
        <w:rPr>
          <w:rFonts w:hint="eastAsia" w:ascii="黑体" w:hAnsi="黑体" w:eastAsia="黑体"/>
          <w:b/>
          <w:color w:val="auto"/>
          <w:sz w:val="36"/>
          <w:szCs w:val="36"/>
          <w:highlight w:val="none"/>
        </w:rPr>
        <w:t>代理机构：</w:t>
      </w:r>
      <w:r>
        <w:rPr>
          <w:rFonts w:hint="eastAsia" w:ascii="黑体" w:hAnsi="黑体" w:eastAsia="黑体"/>
          <w:b/>
          <w:color w:val="auto"/>
          <w:sz w:val="36"/>
          <w:szCs w:val="36"/>
          <w:highlight w:val="none"/>
          <w:lang w:eastAsia="zh-CN"/>
        </w:rPr>
        <w:t>淮安江益工程项目管理咨询有限公司</w:t>
      </w:r>
    </w:p>
    <w:p w14:paraId="787B550B">
      <w:pPr>
        <w:tabs>
          <w:tab w:val="center" w:pos="5215"/>
        </w:tabs>
        <w:spacing w:line="600" w:lineRule="exact"/>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rPr>
        <w:t>二</w:t>
      </w:r>
      <w:r>
        <w:rPr>
          <w:rFonts w:hint="eastAsia" w:ascii="黑体" w:hAnsi="黑体" w:eastAsia="黑体"/>
          <w:b/>
          <w:color w:val="auto"/>
          <w:sz w:val="36"/>
          <w:szCs w:val="36"/>
          <w:highlight w:val="none"/>
          <w:lang w:val="en-US" w:eastAsia="zh-CN"/>
        </w:rPr>
        <w:t>〇</w:t>
      </w:r>
      <w:r>
        <w:rPr>
          <w:rFonts w:hint="eastAsia" w:ascii="黑体" w:hAnsi="黑体" w:eastAsia="黑体"/>
          <w:b/>
          <w:color w:val="auto"/>
          <w:sz w:val="36"/>
          <w:szCs w:val="36"/>
          <w:highlight w:val="none"/>
        </w:rPr>
        <w:t>二</w:t>
      </w:r>
      <w:r>
        <w:rPr>
          <w:rFonts w:hint="eastAsia" w:ascii="黑体" w:hAnsi="黑体" w:eastAsia="黑体"/>
          <w:b/>
          <w:color w:val="auto"/>
          <w:sz w:val="36"/>
          <w:szCs w:val="36"/>
          <w:highlight w:val="none"/>
          <w:lang w:eastAsia="zh-CN"/>
        </w:rPr>
        <w:t>六</w:t>
      </w:r>
      <w:r>
        <w:rPr>
          <w:rFonts w:hint="eastAsia" w:ascii="黑体" w:hAnsi="黑体" w:eastAsia="黑体"/>
          <w:b/>
          <w:color w:val="auto"/>
          <w:sz w:val="36"/>
          <w:szCs w:val="36"/>
          <w:highlight w:val="none"/>
        </w:rPr>
        <w:t>年</w:t>
      </w:r>
      <w:r>
        <w:rPr>
          <w:rFonts w:hint="eastAsia" w:ascii="黑体" w:hAnsi="黑体" w:eastAsia="黑体"/>
          <w:b/>
          <w:color w:val="auto"/>
          <w:sz w:val="36"/>
          <w:szCs w:val="36"/>
          <w:highlight w:val="none"/>
          <w:lang w:val="en-US" w:eastAsia="zh-CN"/>
        </w:rPr>
        <w:t>五</w:t>
      </w:r>
      <w:r>
        <w:rPr>
          <w:rFonts w:hint="eastAsia" w:ascii="黑体" w:hAnsi="黑体" w:eastAsia="黑体"/>
          <w:b/>
          <w:color w:val="auto"/>
          <w:sz w:val="36"/>
          <w:szCs w:val="36"/>
          <w:highlight w:val="none"/>
        </w:rPr>
        <w:t>月</w:t>
      </w:r>
    </w:p>
    <w:p w14:paraId="0E70D050">
      <w:pPr>
        <w:rPr>
          <w:rFonts w:ascii="宋体" w:hAnsi="宋体"/>
          <w:color w:val="auto"/>
          <w:sz w:val="24"/>
          <w:highlight w:val="none"/>
        </w:rPr>
      </w:pPr>
    </w:p>
    <w:p w14:paraId="0992C8B6">
      <w:pPr>
        <w:spacing w:line="520" w:lineRule="exact"/>
        <w:ind w:firstLine="2891"/>
        <w:rPr>
          <w:rFonts w:ascii="仿宋" w:hAnsi="仿宋" w:eastAsia="仿宋"/>
          <w:b/>
          <w:color w:val="auto"/>
          <w:sz w:val="36"/>
          <w:szCs w:val="36"/>
          <w:highlight w:val="none"/>
        </w:rPr>
      </w:pPr>
    </w:p>
    <w:p w14:paraId="54873F3A">
      <w:pPr>
        <w:spacing w:line="520" w:lineRule="exact"/>
        <w:ind w:firstLine="3253"/>
        <w:rPr>
          <w:rFonts w:hint="eastAsia" w:ascii="仿宋" w:hAnsi="仿宋" w:eastAsia="仿宋"/>
          <w:b/>
          <w:color w:val="auto"/>
          <w:sz w:val="36"/>
          <w:szCs w:val="36"/>
          <w:highlight w:val="none"/>
        </w:rPr>
      </w:pPr>
    </w:p>
    <w:p w14:paraId="5C65C93F">
      <w:pPr>
        <w:spacing w:line="520" w:lineRule="exact"/>
        <w:ind w:firstLine="3253"/>
        <w:rPr>
          <w:rFonts w:ascii="仿宋" w:hAnsi="仿宋" w:eastAsia="仿宋"/>
          <w:b/>
          <w:color w:val="auto"/>
          <w:sz w:val="36"/>
          <w:szCs w:val="36"/>
          <w:highlight w:val="none"/>
        </w:rPr>
      </w:pPr>
      <w:r>
        <w:rPr>
          <w:rFonts w:hint="eastAsia" w:ascii="仿宋" w:hAnsi="仿宋" w:eastAsia="仿宋"/>
          <w:b/>
          <w:color w:val="auto"/>
          <w:sz w:val="36"/>
          <w:szCs w:val="36"/>
          <w:highlight w:val="none"/>
        </w:rPr>
        <w:t>第一章  投标邀请</w:t>
      </w:r>
    </w:p>
    <w:p w14:paraId="6F991BDD">
      <w:pPr>
        <w:spacing w:line="500" w:lineRule="exact"/>
        <w:ind w:left="1" w:firstLine="537"/>
        <w:rPr>
          <w:rFonts w:ascii="仿宋" w:hAnsi="仿宋" w:eastAsia="仿宋"/>
          <w:color w:val="auto"/>
          <w:sz w:val="28"/>
          <w:szCs w:val="28"/>
          <w:highlight w:val="none"/>
        </w:rPr>
      </w:pPr>
      <w:r>
        <w:rPr>
          <w:rFonts w:hint="eastAsia" w:ascii="仿宋" w:hAnsi="仿宋" w:eastAsia="仿宋"/>
          <w:color w:val="auto"/>
          <w:sz w:val="28"/>
          <w:highlight w:val="none"/>
        </w:rPr>
        <w:t>受</w:t>
      </w:r>
      <w:r>
        <w:rPr>
          <w:rFonts w:hint="eastAsia" w:ascii="仿宋" w:hAnsi="仿宋" w:eastAsia="仿宋"/>
          <w:color w:val="auto"/>
          <w:sz w:val="28"/>
          <w:highlight w:val="none"/>
          <w:lang w:eastAsia="zh-CN"/>
        </w:rPr>
        <w:t>淮安市人民警察培训学校</w:t>
      </w:r>
      <w:r>
        <w:rPr>
          <w:rFonts w:hint="eastAsia" w:ascii="仿宋" w:hAnsi="仿宋" w:eastAsia="仿宋"/>
          <w:color w:val="auto"/>
          <w:sz w:val="28"/>
          <w:highlight w:val="none"/>
        </w:rPr>
        <w:t>的委托，</w:t>
      </w:r>
      <w:r>
        <w:rPr>
          <w:rFonts w:hint="eastAsia" w:ascii="仿宋" w:hAnsi="仿宋" w:eastAsia="仿宋"/>
          <w:color w:val="auto"/>
          <w:sz w:val="28"/>
          <w:highlight w:val="none"/>
          <w:lang w:eastAsia="zh-CN"/>
        </w:rPr>
        <w:t>淮安江益工程项目管理咨询有限公司</w:t>
      </w:r>
      <w:r>
        <w:rPr>
          <w:rFonts w:hint="eastAsia" w:ascii="仿宋" w:hAnsi="仿宋" w:eastAsia="仿宋"/>
          <w:color w:val="auto"/>
          <w:sz w:val="28"/>
          <w:highlight w:val="none"/>
        </w:rPr>
        <w:t>就食堂食材采购政府采购项目进行公开招标采购，现邀请</w:t>
      </w:r>
      <w:r>
        <w:rPr>
          <w:rFonts w:hint="eastAsia" w:ascii="仿宋" w:hAnsi="仿宋" w:eastAsia="仿宋"/>
          <w:color w:val="auto"/>
          <w:sz w:val="28"/>
          <w:szCs w:val="28"/>
          <w:highlight w:val="none"/>
        </w:rPr>
        <w:t>符合条件的投标人参加投标</w:t>
      </w:r>
      <w:r>
        <w:rPr>
          <w:rFonts w:hint="eastAsia" w:ascii="仿宋" w:hAnsi="仿宋" w:eastAsia="仿宋"/>
          <w:color w:val="auto"/>
          <w:sz w:val="28"/>
          <w:highlight w:val="none"/>
        </w:rPr>
        <w:t>。</w:t>
      </w:r>
    </w:p>
    <w:p w14:paraId="39BC6BF6">
      <w:pPr>
        <w:spacing w:line="500" w:lineRule="exact"/>
        <w:ind w:left="1" w:firstLine="537"/>
        <w:rPr>
          <w:rFonts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2540</wp:posOffset>
                </wp:positionH>
                <wp:positionV relativeFrom="paragraph">
                  <wp:posOffset>184150</wp:posOffset>
                </wp:positionV>
                <wp:extent cx="6181090" cy="1433195"/>
                <wp:effectExtent l="4445" t="4445" r="5715" b="10160"/>
                <wp:wrapNone/>
                <wp:docPr id="1" name="矩形 1"/>
                <wp:cNvGraphicFramePr/>
                <a:graphic xmlns:a="http://schemas.openxmlformats.org/drawingml/2006/main">
                  <a:graphicData uri="http://schemas.microsoft.com/office/word/2010/wordprocessingShape">
                    <wps:wsp>
                      <wps:cNvSpPr/>
                      <wps:spPr bwMode="auto">
                        <a:xfrm>
                          <a:off x="0" y="0"/>
                          <a:ext cx="6181090" cy="1433194"/>
                        </a:xfrm>
                        <a:prstGeom prst="rect">
                          <a:avLst/>
                        </a:prstGeom>
                        <a:solidFill>
                          <a:srgbClr val="FFFFFF"/>
                        </a:solidFill>
                        <a:ln>
                          <a:solidFill>
                            <a:srgbClr val="000000"/>
                          </a:solidFill>
                        </a:ln>
                      </wps:spPr>
                      <wps:txbx>
                        <w:txbxContent>
                          <w:p w14:paraId="22122431">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淮安警校食堂食材采购项目</w:t>
                            </w:r>
                            <w:r>
                              <w:rPr>
                                <w:rFonts w:hint="eastAsia" w:ascii="仿宋" w:hAnsi="仿宋" w:eastAsia="仿宋"/>
                                <w:sz w:val="28"/>
                                <w:szCs w:val="28"/>
                                <w:u w:val="single"/>
                              </w:rPr>
                              <w:t xml:space="preserve"> </w:t>
                            </w:r>
                            <w:r>
                              <w:rPr>
                                <w:rFonts w:hint="eastAsia" w:ascii="仿宋" w:hAnsi="仿宋" w:eastAsia="仿宋"/>
                                <w:sz w:val="28"/>
                                <w:szCs w:val="28"/>
                              </w:rPr>
                              <w:t>的潜在投标人应在淮安市政府采购网（http://czj.huaian.gov.cn/col/13924_326175/index.html）自行免费下载招标文件，并于202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6</w:t>
                            </w:r>
                            <w:r>
                              <w:rPr>
                                <w:rFonts w:hint="eastAsia" w:ascii="仿宋" w:hAnsi="仿宋" w:eastAsia="仿宋"/>
                                <w:sz w:val="28"/>
                                <w:szCs w:val="28"/>
                              </w:rPr>
                              <w:t>月</w:t>
                            </w:r>
                            <w:r>
                              <w:rPr>
                                <w:rFonts w:hint="eastAsia" w:ascii="仿宋" w:hAnsi="仿宋" w:eastAsia="仿宋"/>
                                <w:sz w:val="28"/>
                                <w:szCs w:val="28"/>
                                <w:lang w:val="en-US" w:eastAsia="zh-CN"/>
                              </w:rPr>
                              <w:t>12</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点30分（北京时间）前提交投标文件。</w:t>
                            </w:r>
                          </w:p>
                          <w:p w14:paraId="4BED014F"/>
                        </w:txbxContent>
                      </wps:txbx>
                      <wps:bodyPr wrap="square" upright="1"/>
                    </wps:wsp>
                  </a:graphicData>
                </a:graphic>
              </wp:anchor>
            </w:drawing>
          </mc:Choice>
          <mc:Fallback>
            <w:pict>
              <v:rect id="_x0000_s1026" o:spid="_x0000_s1026" o:spt="1" style="position:absolute;left:0pt;margin-left:0.2pt;margin-top:14.5pt;height:112.85pt;width:486.7pt;z-index:251659264;mso-width-relative:page;mso-height-relative:page;" fillcolor="#FFFFFF" filled="t" stroked="t" coordsize="21600,21600" o:gfxdata="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&#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IlPGHPWAAAABwEAAA8AAAAAAAAAAQAgAAAAIgAAAGRy&#10;cy9kb3ducmV2LnhtbFBLAQIUABQAAAAIAIdO4kCduRh1zgEAALADAAAOAAAAAAAAAAEAIAAAACUB&#10;AABkcnMvZTJvRG9jLnhtbFBLBQYAAAAABgAGAFkBAABlBQAAAAA=&#10;">
                <v:fill on="t" focussize="0,0"/>
                <v:stroke color="#000000" joinstyle="round"/>
                <v:imagedata o:title=""/>
                <o:lock v:ext="edit" aspectratio="f"/>
                <v:textbox>
                  <w:txbxContent>
                    <w:p w14:paraId="22122431">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淮安警校食堂食材采购项目</w:t>
                      </w:r>
                      <w:r>
                        <w:rPr>
                          <w:rFonts w:hint="eastAsia" w:ascii="仿宋" w:hAnsi="仿宋" w:eastAsia="仿宋"/>
                          <w:sz w:val="28"/>
                          <w:szCs w:val="28"/>
                          <w:u w:val="single"/>
                        </w:rPr>
                        <w:t xml:space="preserve"> </w:t>
                      </w:r>
                      <w:r>
                        <w:rPr>
                          <w:rFonts w:hint="eastAsia" w:ascii="仿宋" w:hAnsi="仿宋" w:eastAsia="仿宋"/>
                          <w:sz w:val="28"/>
                          <w:szCs w:val="28"/>
                        </w:rPr>
                        <w:t>的潜在投标人应在淮安市政府采购网（http://czj.huaian.gov.cn/col/13924_326175/index.html）自行免费下载招标文件，并于202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6</w:t>
                      </w:r>
                      <w:r>
                        <w:rPr>
                          <w:rFonts w:hint="eastAsia" w:ascii="仿宋" w:hAnsi="仿宋" w:eastAsia="仿宋"/>
                          <w:sz w:val="28"/>
                          <w:szCs w:val="28"/>
                        </w:rPr>
                        <w:t>月</w:t>
                      </w:r>
                      <w:r>
                        <w:rPr>
                          <w:rFonts w:hint="eastAsia" w:ascii="仿宋" w:hAnsi="仿宋" w:eastAsia="仿宋"/>
                          <w:sz w:val="28"/>
                          <w:szCs w:val="28"/>
                          <w:lang w:val="en-US" w:eastAsia="zh-CN"/>
                        </w:rPr>
                        <w:t>12</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点30分（北京时间）前提交投标文件。</w:t>
                      </w:r>
                    </w:p>
                    <w:p w14:paraId="4BED014F"/>
                  </w:txbxContent>
                </v:textbox>
              </v:rect>
            </w:pict>
          </mc:Fallback>
        </mc:AlternateContent>
      </w:r>
    </w:p>
    <w:p w14:paraId="3C6A32E5">
      <w:pPr>
        <w:spacing w:line="500" w:lineRule="exact"/>
        <w:ind w:left="1" w:firstLine="537"/>
        <w:rPr>
          <w:rFonts w:ascii="仿宋" w:hAnsi="仿宋" w:eastAsia="仿宋"/>
          <w:color w:val="auto"/>
          <w:sz w:val="28"/>
          <w:szCs w:val="28"/>
          <w:highlight w:val="none"/>
        </w:rPr>
      </w:pPr>
    </w:p>
    <w:p w14:paraId="4DB5610A">
      <w:pPr>
        <w:spacing w:line="500" w:lineRule="exact"/>
        <w:ind w:left="1" w:firstLine="537"/>
        <w:rPr>
          <w:rFonts w:ascii="仿宋" w:hAnsi="仿宋" w:eastAsia="仿宋"/>
          <w:color w:val="auto"/>
          <w:sz w:val="28"/>
          <w:szCs w:val="28"/>
          <w:highlight w:val="none"/>
        </w:rPr>
      </w:pPr>
    </w:p>
    <w:p w14:paraId="4B309DCB">
      <w:pPr>
        <w:spacing w:line="500" w:lineRule="exact"/>
        <w:ind w:left="1" w:firstLine="537"/>
        <w:rPr>
          <w:rFonts w:ascii="仿宋" w:hAnsi="仿宋" w:eastAsia="仿宋"/>
          <w:color w:val="auto"/>
          <w:sz w:val="28"/>
          <w:szCs w:val="28"/>
          <w:highlight w:val="none"/>
        </w:rPr>
      </w:pPr>
    </w:p>
    <w:p w14:paraId="5137D9BD">
      <w:pPr>
        <w:spacing w:line="500" w:lineRule="exact"/>
        <w:ind w:left="1" w:firstLine="537"/>
        <w:rPr>
          <w:rFonts w:ascii="仿宋" w:hAnsi="仿宋" w:eastAsia="仿宋"/>
          <w:color w:val="auto"/>
          <w:sz w:val="28"/>
          <w:szCs w:val="28"/>
          <w:highlight w:val="none"/>
        </w:rPr>
      </w:pPr>
    </w:p>
    <w:p w14:paraId="537F268A">
      <w:pPr>
        <w:spacing w:line="520" w:lineRule="exact"/>
        <w:ind w:firstLine="280"/>
        <w:rPr>
          <w:rFonts w:ascii="仿宋" w:hAnsi="仿宋" w:eastAsia="仿宋"/>
          <w:color w:val="auto"/>
          <w:sz w:val="28"/>
          <w:szCs w:val="28"/>
          <w:highlight w:val="none"/>
        </w:rPr>
      </w:pPr>
      <w:r>
        <w:rPr>
          <w:rFonts w:hint="eastAsia" w:ascii="仿宋" w:hAnsi="仿宋" w:eastAsia="仿宋"/>
          <w:color w:val="auto"/>
          <w:sz w:val="28"/>
          <w:szCs w:val="28"/>
          <w:highlight w:val="none"/>
        </w:rPr>
        <w:t>一、项目基本情况</w:t>
      </w:r>
    </w:p>
    <w:p w14:paraId="4C105AB1">
      <w:pPr>
        <w:spacing w:line="520" w:lineRule="exact"/>
        <w:ind w:firstLine="565"/>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（一）项目</w:t>
      </w:r>
      <w:r>
        <w:rPr>
          <w:rFonts w:hint="eastAsia" w:ascii="仿宋" w:hAnsi="仿宋" w:eastAsia="仿宋"/>
          <w:color w:val="auto"/>
          <w:sz w:val="28"/>
          <w:szCs w:val="28"/>
          <w:highlight w:val="none"/>
        </w:rPr>
        <w:t>编号:</w:t>
      </w:r>
      <w:r>
        <w:rPr>
          <w:rFonts w:hint="eastAsia" w:ascii="仿宋" w:hAnsi="仿宋" w:eastAsia="仿宋"/>
          <w:color w:val="auto"/>
          <w:sz w:val="28"/>
          <w:szCs w:val="28"/>
          <w:highlight w:val="none"/>
          <w:lang w:eastAsia="zh-CN"/>
        </w:rPr>
        <w:t>JSZC-320800-HAJY-G2026-0010</w:t>
      </w:r>
    </w:p>
    <w:p w14:paraId="7BFCAB7A">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（二）项目名称:</w:t>
      </w:r>
      <w:r>
        <w:rPr>
          <w:rFonts w:hint="eastAsia" w:ascii="仿宋" w:hAnsi="仿宋" w:eastAsia="仿宋"/>
          <w:color w:val="auto"/>
          <w:sz w:val="28"/>
          <w:highlight w:val="none"/>
          <w:lang w:eastAsia="zh-CN"/>
        </w:rPr>
        <w:t>淮安警校食堂食材采购项目</w:t>
      </w:r>
      <w:r>
        <w:rPr>
          <w:rFonts w:hint="eastAsia" w:ascii="仿宋" w:hAnsi="仿宋" w:eastAsia="仿宋"/>
          <w:bCs/>
          <w:color w:val="auto"/>
          <w:sz w:val="28"/>
          <w:highlight w:val="none"/>
        </w:rPr>
        <w:t xml:space="preserve"> </w:t>
      </w:r>
    </w:p>
    <w:p w14:paraId="2E1FBDA8">
      <w:pPr>
        <w:spacing w:line="520" w:lineRule="exact"/>
        <w:ind w:firstLine="565"/>
        <w:rPr>
          <w:rFonts w:hint="eastAsia" w:ascii="仿宋" w:hAnsi="仿宋" w:eastAsia="仿宋"/>
          <w:color w:val="auto"/>
          <w:sz w:val="28"/>
          <w:highlight w:val="none"/>
          <w:lang w:eastAsia="zh-CN"/>
        </w:rPr>
      </w:pPr>
      <w:r>
        <w:rPr>
          <w:rFonts w:hint="eastAsia" w:ascii="仿宋" w:hAnsi="仿宋" w:eastAsia="仿宋"/>
          <w:color w:val="auto"/>
          <w:sz w:val="28"/>
          <w:szCs w:val="28"/>
          <w:highlight w:val="none"/>
        </w:rPr>
        <w:t>（三）预算金额:</w:t>
      </w:r>
      <w:r>
        <w:rPr>
          <w:rFonts w:hint="eastAsia" w:ascii="仿宋" w:hAnsi="仿宋" w:eastAsia="仿宋"/>
          <w:color w:val="auto"/>
          <w:sz w:val="28"/>
          <w:highlight w:val="none"/>
          <w:lang w:val="en-US" w:eastAsia="zh-CN"/>
        </w:rPr>
        <w:t>180</w:t>
      </w:r>
      <w:r>
        <w:rPr>
          <w:rFonts w:hint="eastAsia" w:ascii="仿宋" w:hAnsi="仿宋" w:eastAsia="仿宋"/>
          <w:color w:val="auto"/>
          <w:sz w:val="28"/>
          <w:highlight w:val="none"/>
          <w:lang w:eastAsia="zh-CN"/>
        </w:rPr>
        <w:t>万元</w:t>
      </w:r>
    </w:p>
    <w:p w14:paraId="00BA4B7F">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（四）最高限价:折扣100%</w:t>
      </w:r>
    </w:p>
    <w:p w14:paraId="75DD9421">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（五）采购需求:</w:t>
      </w:r>
      <w:r>
        <w:rPr>
          <w:rFonts w:hint="eastAsia" w:ascii="仿宋" w:hAnsi="仿宋" w:eastAsia="仿宋" w:cs="仿宋"/>
          <w:bCs/>
          <w:color w:val="auto"/>
          <w:kern w:val="0"/>
          <w:sz w:val="28"/>
          <w:szCs w:val="28"/>
          <w:highlight w:val="none"/>
          <w:lang w:eastAsia="zh-CN"/>
        </w:rPr>
        <w:t>食堂食材采购项目，</w:t>
      </w:r>
      <w:r>
        <w:rPr>
          <w:rFonts w:hint="eastAsia" w:ascii="仿宋" w:hAnsi="仿宋" w:eastAsia="仿宋" w:cs="仿宋"/>
          <w:bCs/>
          <w:color w:val="auto"/>
          <w:kern w:val="0"/>
          <w:sz w:val="28"/>
          <w:szCs w:val="28"/>
          <w:highlight w:val="none"/>
        </w:rPr>
        <w:t>包括且不限于</w:t>
      </w:r>
      <w:r>
        <w:rPr>
          <w:rFonts w:hint="eastAsia" w:ascii="仿宋" w:hAnsi="仿宋" w:eastAsia="仿宋" w:cs="仿宋"/>
          <w:bCs/>
          <w:color w:val="auto"/>
          <w:kern w:val="0"/>
          <w:sz w:val="28"/>
          <w:szCs w:val="28"/>
          <w:highlight w:val="none"/>
          <w:lang w:eastAsia="zh-CN"/>
        </w:rPr>
        <w:t>蔬菜、水果、肉制品、乳制品</w:t>
      </w:r>
      <w:r>
        <w:rPr>
          <w:rFonts w:hint="eastAsia" w:ascii="仿宋" w:hAnsi="仿宋" w:eastAsia="仿宋" w:cs="仿宋"/>
          <w:bCs/>
          <w:color w:val="auto"/>
          <w:kern w:val="0"/>
          <w:sz w:val="28"/>
          <w:szCs w:val="28"/>
          <w:highlight w:val="none"/>
        </w:rPr>
        <w:t>等主副食品，</w:t>
      </w:r>
      <w:r>
        <w:rPr>
          <w:rFonts w:hint="eastAsia" w:ascii="仿宋" w:hAnsi="仿宋" w:eastAsia="仿宋" w:cs="仿宋"/>
          <w:bCs/>
          <w:color w:val="auto"/>
          <w:kern w:val="0"/>
          <w:sz w:val="28"/>
          <w:szCs w:val="28"/>
          <w:highlight w:val="none"/>
          <w:lang w:val="en-US" w:eastAsia="zh-CN"/>
        </w:rPr>
        <w:t>具体</w:t>
      </w:r>
      <w:r>
        <w:rPr>
          <w:rFonts w:hint="eastAsia" w:ascii="仿宋" w:hAnsi="仿宋" w:eastAsia="仿宋"/>
          <w:color w:val="auto"/>
          <w:sz w:val="28"/>
          <w:szCs w:val="28"/>
          <w:highlight w:val="none"/>
          <w:lang w:val="zh-CN"/>
        </w:rPr>
        <w:t>详见招标文件第五章。</w:t>
      </w:r>
    </w:p>
    <w:p w14:paraId="50EE31E0">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（六）合同履行期限:</w:t>
      </w:r>
      <w:bookmarkStart w:id="0" w:name="OLE_LINK12"/>
      <w:r>
        <w:rPr>
          <w:rFonts w:hint="eastAsia" w:ascii="仿宋" w:hAnsi="仿宋" w:eastAsia="仿宋"/>
          <w:color w:val="auto"/>
          <w:sz w:val="28"/>
          <w:szCs w:val="28"/>
          <w:highlight w:val="none"/>
        </w:rPr>
        <w:t>合同签订之日起一年内。</w:t>
      </w:r>
      <w:bookmarkEnd w:id="0"/>
    </w:p>
    <w:p w14:paraId="3C80D8A6">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（七）本项目（</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是</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否）接受联合体投标。</w:t>
      </w:r>
    </w:p>
    <w:p w14:paraId="194FB231">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（八）本项目采购标的对应的中小企业划分标准所属行业为</w:t>
      </w:r>
      <w:r>
        <w:rPr>
          <w:rFonts w:hint="eastAsia" w:ascii="仿宋" w:hAnsi="仿宋" w:eastAsia="仿宋"/>
          <w:color w:val="auto"/>
          <w:sz w:val="28"/>
          <w:szCs w:val="28"/>
          <w:highlight w:val="none"/>
          <w:u w:val="single"/>
          <w:lang w:val="en-US" w:eastAsia="zh-CN"/>
        </w:rPr>
        <w:t>其他未列明行业</w:t>
      </w:r>
      <w:r>
        <w:rPr>
          <w:rFonts w:hint="eastAsia" w:ascii="仿宋" w:hAnsi="仿宋" w:eastAsia="仿宋"/>
          <w:color w:val="auto"/>
          <w:sz w:val="28"/>
          <w:szCs w:val="28"/>
          <w:highlight w:val="none"/>
        </w:rPr>
        <w:t>。</w:t>
      </w:r>
    </w:p>
    <w:p w14:paraId="13A06F8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二、申请人的资格要求:</w:t>
      </w:r>
    </w:p>
    <w:p w14:paraId="208268AE">
      <w:pPr>
        <w:spacing w:line="520" w:lineRule="exact"/>
        <w:ind w:left="559"/>
        <w:rPr>
          <w:rFonts w:ascii="仿宋" w:hAnsi="仿宋" w:eastAsia="仿宋"/>
          <w:color w:val="auto"/>
          <w:sz w:val="28"/>
          <w:szCs w:val="28"/>
          <w:highlight w:val="none"/>
        </w:rPr>
      </w:pPr>
      <w:r>
        <w:rPr>
          <w:rFonts w:hint="eastAsia" w:ascii="仿宋" w:hAnsi="仿宋" w:eastAsia="仿宋"/>
          <w:color w:val="auto"/>
          <w:sz w:val="28"/>
          <w:szCs w:val="28"/>
          <w:highlight w:val="none"/>
        </w:rPr>
        <w:t>（一）符合《中华人民共和国政府采购法》第二十二条规定；</w:t>
      </w:r>
    </w:p>
    <w:p w14:paraId="67EC8701">
      <w:pPr>
        <w:spacing w:line="520" w:lineRule="exact"/>
        <w:ind w:left="559"/>
        <w:rPr>
          <w:rFonts w:ascii="仿宋" w:hAnsi="仿宋" w:eastAsia="仿宋"/>
          <w:color w:val="auto"/>
          <w:sz w:val="28"/>
          <w:szCs w:val="28"/>
          <w:highlight w:val="none"/>
        </w:rPr>
      </w:pPr>
      <w:r>
        <w:rPr>
          <w:rFonts w:hint="eastAsia" w:ascii="仿宋" w:hAnsi="仿宋" w:eastAsia="仿宋"/>
          <w:color w:val="auto"/>
          <w:sz w:val="28"/>
          <w:szCs w:val="28"/>
          <w:highlight w:val="none"/>
        </w:rPr>
        <w:t>（二）落实政府采购政策需满足的资格要求:</w:t>
      </w:r>
    </w:p>
    <w:p w14:paraId="1B25DF78">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种方式落实政府采购促进中小企业发展的要求：</w:t>
      </w:r>
    </w:p>
    <w:p w14:paraId="1843552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6071C8B9">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zh-CN"/>
        </w:rPr>
        <w:t>本项目通过以下第（）种方式预留部分采购份额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2910AEDD">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502F2D4F">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697A5F78">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w:t>
      </w:r>
      <w:bookmarkStart w:id="1" w:name="OLE_LINK1"/>
      <w:r>
        <w:rPr>
          <w:rFonts w:hint="eastAsia" w:ascii="仿宋" w:hAnsi="仿宋" w:eastAsia="仿宋"/>
          <w:color w:val="auto"/>
          <w:sz w:val="28"/>
          <w:szCs w:val="28"/>
          <w:highlight w:val="none"/>
          <w:lang w:val="zh-CN"/>
        </w:rPr>
        <w:t>本项目为非预留份额的采购项目，</w:t>
      </w:r>
      <w:r>
        <w:rPr>
          <w:rFonts w:hint="eastAsia" w:ascii="仿宋" w:hAnsi="仿宋" w:eastAsia="仿宋"/>
          <w:color w:val="auto"/>
          <w:sz w:val="28"/>
          <w:szCs w:val="28"/>
          <w:highlight w:val="none"/>
        </w:rPr>
        <w:t>对小微企业报价给予扣除，用扣除后的价格参加评审，具体详见第二章“投标人须知”第33.1项</w:t>
      </w:r>
      <w:r>
        <w:rPr>
          <w:rFonts w:hint="eastAsia" w:ascii="仿宋" w:hAnsi="仿宋" w:eastAsia="仿宋"/>
          <w:color w:val="auto"/>
          <w:sz w:val="28"/>
          <w:szCs w:val="28"/>
          <w:highlight w:val="none"/>
          <w:lang w:val="zh-CN"/>
        </w:rPr>
        <w:t>。</w:t>
      </w:r>
      <w:bookmarkEnd w:id="1"/>
    </w:p>
    <w:p w14:paraId="2FDAB7C6">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3CD376F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（三）本项目的特定资格要求:投标人具有有效期内食品经营许可证。</w:t>
      </w:r>
    </w:p>
    <w:p w14:paraId="6D66310E">
      <w:pPr>
        <w:spacing w:line="520" w:lineRule="exact"/>
        <w:ind w:firstLine="560"/>
        <w:rPr>
          <w:rFonts w:ascii="仿宋" w:hAnsi="仿宋" w:eastAsia="仿宋"/>
          <w:color w:val="auto"/>
          <w:sz w:val="28"/>
          <w:szCs w:val="28"/>
          <w:highlight w:val="none"/>
        </w:rPr>
      </w:pPr>
      <w:r>
        <w:rPr>
          <w:rFonts w:hint="eastAsia" w:ascii="仿宋" w:hAnsi="仿宋" w:eastAsia="仿宋" w:cs="宋体"/>
          <w:color w:val="auto"/>
          <w:sz w:val="28"/>
          <w:szCs w:val="28"/>
          <w:highlight w:val="none"/>
        </w:rPr>
        <w:t>（四）拒绝下述条件的供应商参加本次采购活动:</w:t>
      </w:r>
    </w:p>
    <w:p w14:paraId="1B2B1E2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1、供应商</w:t>
      </w:r>
      <w:r>
        <w:rPr>
          <w:rFonts w:ascii="仿宋" w:hAnsi="仿宋" w:eastAsia="仿宋"/>
          <w:color w:val="auto"/>
          <w:sz w:val="28"/>
          <w:szCs w:val="28"/>
          <w:highlight w:val="none"/>
        </w:rPr>
        <w:t>单位负责人为同一人或者存在直接控股、管理关系的不同供应商，不得</w:t>
      </w:r>
      <w:r>
        <w:rPr>
          <w:rFonts w:hint="eastAsia" w:ascii="仿宋" w:hAnsi="仿宋" w:eastAsia="仿宋"/>
          <w:color w:val="auto"/>
          <w:sz w:val="28"/>
          <w:szCs w:val="28"/>
          <w:highlight w:val="none"/>
        </w:rPr>
        <w:t>同时</w:t>
      </w:r>
      <w:r>
        <w:rPr>
          <w:rFonts w:ascii="仿宋" w:hAnsi="仿宋" w:eastAsia="仿宋"/>
          <w:color w:val="auto"/>
          <w:sz w:val="28"/>
          <w:szCs w:val="28"/>
          <w:highlight w:val="none"/>
        </w:rPr>
        <w:t>参加同一合同项下的政府采购活动。</w:t>
      </w:r>
    </w:p>
    <w:p w14:paraId="23E7AC55">
      <w:pPr>
        <w:spacing w:line="520" w:lineRule="exact"/>
        <w:ind w:firstLine="560"/>
        <w:rPr>
          <w:rFonts w:ascii="仿宋" w:hAnsi="仿宋" w:eastAsia="仿宋"/>
          <w:b/>
          <w:i/>
          <w:color w:val="auto"/>
          <w:sz w:val="28"/>
          <w:szCs w:val="28"/>
          <w:highlight w:val="none"/>
        </w:rPr>
      </w:pPr>
      <w:r>
        <w:rPr>
          <w:rFonts w:hint="eastAsia" w:ascii="仿宋" w:hAnsi="仿宋" w:eastAsia="仿宋"/>
          <w:color w:val="auto"/>
          <w:sz w:val="28"/>
          <w:szCs w:val="28"/>
          <w:highlight w:val="none"/>
        </w:rPr>
        <w:t>2、凡</w:t>
      </w:r>
      <w:r>
        <w:rPr>
          <w:rFonts w:ascii="仿宋" w:hAnsi="仿宋" w:eastAsia="仿宋"/>
          <w:color w:val="auto"/>
          <w:sz w:val="28"/>
          <w:szCs w:val="28"/>
          <w:highlight w:val="none"/>
        </w:rPr>
        <w:t>为采购项目提供整体设计、规范编制或者项目管理、监理、检测等服务的供应商，不得再参加</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项目的采购活动。</w:t>
      </w:r>
    </w:p>
    <w:p w14:paraId="2570EB8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3、投标人被“信用中国”网站、“中国政府采购网”列入失信被执行人、重大税收违法案件当事人名单、政府采购严重违法失信行为记录名单。</w:t>
      </w:r>
    </w:p>
    <w:p w14:paraId="31164E8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三、获取招标文件</w:t>
      </w:r>
    </w:p>
    <w:p w14:paraId="3090B8E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（一）时间:自招标公告发布之日起五个工作日。</w:t>
      </w:r>
    </w:p>
    <w:p w14:paraId="47E7488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（二）方式：在“淮安市政府采购网”自行免费下载招标文件。投标人</w:t>
      </w:r>
      <w:r>
        <w:rPr>
          <w:rFonts w:hint="eastAsia" w:ascii="仿宋" w:hAnsi="仿宋" w:eastAsia="仿宋"/>
          <w:color w:val="auto"/>
          <w:sz w:val="28"/>
          <w:szCs w:val="28"/>
          <w:highlight w:val="none"/>
          <w:lang w:eastAsia="zh-CN"/>
        </w:rPr>
        <w:t>登录</w:t>
      </w:r>
      <w:r>
        <w:rPr>
          <w:rFonts w:hint="eastAsia" w:ascii="仿宋" w:hAnsi="仿宋" w:eastAsia="仿宋"/>
          <w:color w:val="auto"/>
          <w:sz w:val="28"/>
          <w:szCs w:val="28"/>
          <w:highlight w:val="none"/>
        </w:rPr>
        <w:t>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p>
    <w:p w14:paraId="77929ED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四、提交投标文件截止时间、开标时间和地点</w:t>
      </w:r>
    </w:p>
    <w:p w14:paraId="6999A90B">
      <w:pPr>
        <w:spacing w:line="520" w:lineRule="exact"/>
        <w:ind w:firstLine="280"/>
        <w:rPr>
          <w:rFonts w:ascii="仿宋" w:hAnsi="仿宋" w:eastAsia="仿宋"/>
          <w:color w:val="auto"/>
          <w:sz w:val="28"/>
          <w:szCs w:val="28"/>
          <w:highlight w:val="none"/>
        </w:rPr>
      </w:pPr>
      <w:r>
        <w:rPr>
          <w:rFonts w:hint="eastAsia" w:ascii="仿宋" w:hAnsi="仿宋" w:eastAsia="仿宋"/>
          <w:color w:val="auto"/>
          <w:sz w:val="28"/>
          <w:szCs w:val="28"/>
          <w:highlight w:val="none"/>
        </w:rPr>
        <w:t>（一）投标文件提交截止时间及开标</w:t>
      </w:r>
      <w:r>
        <w:rPr>
          <w:rFonts w:hint="eastAsia" w:ascii="仿宋" w:hAnsi="仿宋" w:eastAsia="仿宋"/>
          <w:color w:val="auto"/>
          <w:sz w:val="28"/>
          <w:szCs w:val="28"/>
          <w:highlight w:val="none"/>
        </w:rPr>
        <w:t>时</w:t>
      </w:r>
      <w:r>
        <w:rPr>
          <w:rFonts w:hint="eastAsia" w:ascii="仿宋" w:hAnsi="仿宋" w:eastAsia="仿宋"/>
          <w:color w:val="auto"/>
          <w:sz w:val="28"/>
          <w:szCs w:val="28"/>
          <w:highlight w:val="none"/>
        </w:rPr>
        <w:t>间:202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12</w:t>
      </w:r>
      <w:r>
        <w:rPr>
          <w:rFonts w:hint="eastAsia" w:ascii="仿宋" w:hAnsi="仿宋" w:eastAsia="仿宋"/>
          <w:color w:val="auto"/>
          <w:sz w:val="28"/>
          <w:szCs w:val="28"/>
          <w:highlight w:val="none"/>
        </w:rPr>
        <w:t>日</w:t>
      </w: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:30。</w:t>
      </w:r>
    </w:p>
    <w:p w14:paraId="2D86319D">
      <w:pPr>
        <w:spacing w:line="520" w:lineRule="exact"/>
        <w:ind w:firstLine="280"/>
        <w:rPr>
          <w:rFonts w:ascii="仿宋" w:hAnsi="仿宋" w:eastAsia="仿宋"/>
          <w:color w:val="auto"/>
          <w:sz w:val="28"/>
          <w:szCs w:val="28"/>
          <w:highlight w:val="none"/>
        </w:rPr>
      </w:pPr>
      <w:r>
        <w:rPr>
          <w:rFonts w:hint="eastAsia" w:ascii="仿宋" w:hAnsi="仿宋" w:eastAsia="仿宋"/>
          <w:color w:val="auto"/>
          <w:sz w:val="28"/>
          <w:szCs w:val="28"/>
          <w:highlight w:val="none"/>
        </w:rPr>
        <w:t>（二）投标文件上传地址：“苏采云”政府采购交易系统网上开标大厅。</w:t>
      </w:r>
    </w:p>
    <w:p w14:paraId="012A3E2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五、公告期限</w:t>
      </w:r>
    </w:p>
    <w:p w14:paraId="3D64DF83">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自本公告发布之日起五个工作日。</w:t>
      </w:r>
    </w:p>
    <w:p w14:paraId="25C0FB6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六、其他补充事宜</w:t>
      </w:r>
    </w:p>
    <w:p w14:paraId="5D32BBF6">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本项目仅采购非进口产品（注:本文件所称进口产品是指通过中国海关报关验放进入中国境内且产自关境外的产品）。</w:t>
      </w:r>
    </w:p>
    <w:p w14:paraId="542A78C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七、对本次采购提出询问，请按以下方式联系。</w:t>
      </w:r>
    </w:p>
    <w:p w14:paraId="0A09682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1、采购人联系方式</w:t>
      </w:r>
    </w:p>
    <w:p w14:paraId="4A20428A">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名称:</w:t>
      </w:r>
      <w:r>
        <w:rPr>
          <w:rFonts w:hint="eastAsia" w:ascii="仿宋" w:hAnsi="仿宋" w:eastAsia="仿宋"/>
          <w:color w:val="auto"/>
          <w:sz w:val="28"/>
          <w:szCs w:val="28"/>
          <w:highlight w:val="none"/>
          <w:lang w:eastAsia="zh-CN"/>
        </w:rPr>
        <w:t>淮安市人民警察培训学校</w:t>
      </w:r>
    </w:p>
    <w:p w14:paraId="027D1B61">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lang w:eastAsia="zh-CN"/>
        </w:rPr>
        <w:t>淮安市清江浦区大同路288号</w:t>
      </w:r>
    </w:p>
    <w:p w14:paraId="638B718B">
      <w:pPr>
        <w:spacing w:line="520" w:lineRule="exact"/>
        <w:ind w:firstLine="560"/>
        <w:rPr>
          <w:rFonts w:hint="eastAsia" w:ascii="仿宋" w:hAnsi="仿宋" w:eastAsia="仿宋" w:cs="Times New Roman"/>
          <w:color w:val="auto"/>
          <w:sz w:val="28"/>
          <w:szCs w:val="28"/>
          <w:highlight w:val="none"/>
          <w:lang w:eastAsia="zh-CN"/>
        </w:rPr>
      </w:pPr>
      <w:r>
        <w:rPr>
          <w:rFonts w:hint="eastAsia" w:ascii="仿宋" w:hAnsi="仿宋" w:eastAsia="仿宋"/>
          <w:color w:val="auto"/>
          <w:sz w:val="28"/>
          <w:szCs w:val="28"/>
          <w:highlight w:val="none"/>
        </w:rPr>
        <w:t>联系方式：</w:t>
      </w:r>
      <w:r>
        <w:rPr>
          <w:rFonts w:hint="eastAsia" w:ascii="仿宋" w:hAnsi="仿宋" w:eastAsia="仿宋" w:cs="Times New Roman"/>
          <w:color w:val="auto"/>
          <w:sz w:val="28"/>
          <w:szCs w:val="28"/>
          <w:highlight w:val="none"/>
          <w:lang w:eastAsia="zh-CN"/>
        </w:rPr>
        <w:t>黄处长    电话：15152357166</w:t>
      </w:r>
    </w:p>
    <w:p w14:paraId="1401DD99">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2、采购代理机构信息</w:t>
      </w:r>
    </w:p>
    <w:p w14:paraId="41ECBC91">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名称:</w:t>
      </w:r>
      <w:r>
        <w:rPr>
          <w:rFonts w:hint="eastAsia" w:ascii="仿宋" w:hAnsi="仿宋" w:eastAsia="仿宋"/>
          <w:color w:val="auto"/>
          <w:sz w:val="28"/>
          <w:szCs w:val="28"/>
          <w:highlight w:val="none"/>
          <w:lang w:eastAsia="zh-CN"/>
        </w:rPr>
        <w:t>淮安江益工程项目管理咨询有限公司</w:t>
      </w:r>
    </w:p>
    <w:p w14:paraId="5E17846E">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lang w:eastAsia="zh-CN"/>
        </w:rPr>
        <w:t>淮安市淮阴区中业慧谷B27-2</w:t>
      </w:r>
    </w:p>
    <w:p w14:paraId="43B590D7">
      <w:pPr>
        <w:spacing w:line="520" w:lineRule="exact"/>
        <w:ind w:firstLine="565"/>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val="en-US" w:eastAsia="zh-CN"/>
        </w:rPr>
        <w:t>潘</w:t>
      </w:r>
      <w:r>
        <w:rPr>
          <w:rFonts w:hint="eastAsia" w:ascii="仿宋" w:hAnsi="仿宋" w:eastAsia="仿宋"/>
          <w:color w:val="auto"/>
          <w:sz w:val="28"/>
          <w:szCs w:val="28"/>
          <w:highlight w:val="none"/>
        </w:rPr>
        <w:t>工    电话：</w:t>
      </w:r>
      <w:r>
        <w:rPr>
          <w:rFonts w:hint="eastAsia" w:ascii="仿宋" w:hAnsi="仿宋" w:eastAsia="仿宋"/>
          <w:color w:val="auto"/>
          <w:sz w:val="28"/>
          <w:szCs w:val="28"/>
          <w:highlight w:val="none"/>
          <w:lang w:eastAsia="zh-CN"/>
        </w:rPr>
        <w:t>0517-84933011</w:t>
      </w:r>
    </w:p>
    <w:p w14:paraId="4E0BC826">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八、其他</w:t>
      </w:r>
    </w:p>
    <w:p w14:paraId="12B13F5E">
      <w:pPr>
        <w:spacing w:line="520" w:lineRule="exact"/>
        <w:ind w:firstLine="565"/>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796D9FD9">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184E86CC">
      <w:pPr>
        <w:spacing w:line="520" w:lineRule="exact"/>
        <w:ind w:firstLine="565"/>
        <w:rPr>
          <w:rFonts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有关本次招标的事项若存在变动或修改，敬请及时关注</w:t>
      </w:r>
      <w:r>
        <w:rPr>
          <w:rFonts w:hint="eastAsia" w:ascii="仿宋" w:hAnsi="仿宋" w:eastAsia="仿宋"/>
          <w:color w:val="auto"/>
          <w:sz w:val="28"/>
          <w:szCs w:val="28"/>
          <w:highlight w:val="none"/>
          <w:lang w:eastAsia="zh-CN"/>
        </w:rPr>
        <w:t>淮安江益工程项目管理咨询有限公司</w:t>
      </w:r>
      <w:r>
        <w:rPr>
          <w:rFonts w:hint="eastAsia" w:ascii="仿宋" w:hAnsi="仿宋" w:eastAsia="仿宋"/>
          <w:color w:val="auto"/>
          <w:sz w:val="28"/>
          <w:szCs w:val="28"/>
          <w:highlight w:val="none"/>
        </w:rPr>
        <w:t>在“淮安市政府采购网”发布的更正公告。</w:t>
      </w:r>
    </w:p>
    <w:p w14:paraId="0D8C9367">
      <w:pPr>
        <w:spacing w:line="520" w:lineRule="exact"/>
        <w:ind w:firstLine="565"/>
        <w:rPr>
          <w:rFonts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 本次招标不收取投标保证金。</w:t>
      </w:r>
    </w:p>
    <w:p w14:paraId="0BBFEC7E">
      <w:pPr>
        <w:spacing w:line="520" w:lineRule="exact"/>
        <w:jc w:val="center"/>
        <w:rPr>
          <w:rFonts w:ascii="仿宋" w:hAnsi="仿宋" w:eastAsia="仿宋"/>
          <w:b/>
          <w:color w:val="auto"/>
          <w:sz w:val="36"/>
          <w:szCs w:val="36"/>
          <w:highlight w:val="none"/>
        </w:rPr>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第二章  投标人须知</w:t>
      </w:r>
    </w:p>
    <w:p w14:paraId="62F74324">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一、总则</w:t>
      </w:r>
    </w:p>
    <w:p w14:paraId="370A486C">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1.适用范围</w:t>
      </w:r>
    </w:p>
    <w:p w14:paraId="220C7A8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本招标文件仅适用于本次投标邀请中所述项目的采购。</w:t>
      </w:r>
    </w:p>
    <w:p w14:paraId="7361BA6A">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2.合格的投标人</w:t>
      </w:r>
    </w:p>
    <w:p w14:paraId="0DA12C50">
      <w:pPr>
        <w:spacing w:line="520" w:lineRule="exact"/>
        <w:ind w:firstLine="555"/>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满足第一章投标邀请中投标人资格要求的规定。 </w:t>
      </w:r>
    </w:p>
    <w:p w14:paraId="6C373B37">
      <w:pPr>
        <w:spacing w:line="520" w:lineRule="exact"/>
        <w:ind w:firstLine="555"/>
        <w:rPr>
          <w:rFonts w:ascii="仿宋" w:hAnsi="仿宋" w:eastAsia="仿宋"/>
          <w:color w:val="auto"/>
          <w:sz w:val="28"/>
          <w:szCs w:val="28"/>
          <w:highlight w:val="none"/>
        </w:rPr>
      </w:pPr>
      <w:r>
        <w:rPr>
          <w:rFonts w:hint="eastAsia" w:ascii="仿宋" w:hAnsi="仿宋" w:eastAsia="仿宋"/>
          <w:color w:val="auto"/>
          <w:sz w:val="28"/>
          <w:szCs w:val="28"/>
          <w:highlight w:val="none"/>
        </w:rPr>
        <w:t>2.2 满足招标文件中实质性条款的规定。</w:t>
      </w:r>
    </w:p>
    <w:p w14:paraId="3575918B">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3.适用法律</w:t>
      </w:r>
    </w:p>
    <w:p w14:paraId="225EEF6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3.1 《中华人民共和国政府采购法》、《中华人民共和国政府采购法实施条例》、《政府采购货物和服务招标投标管理办法》等有关法律、规章和规定等。</w:t>
      </w:r>
    </w:p>
    <w:p w14:paraId="2FA95C23">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4.投标费用</w:t>
      </w:r>
    </w:p>
    <w:p w14:paraId="17BAB6BA">
      <w:pPr>
        <w:spacing w:line="520" w:lineRule="exact"/>
        <w:ind w:firstLine="555"/>
        <w:rPr>
          <w:rFonts w:ascii="仿宋" w:hAnsi="仿宋" w:eastAsia="仿宋"/>
          <w:color w:val="auto"/>
          <w:sz w:val="28"/>
          <w:szCs w:val="28"/>
          <w:highlight w:val="none"/>
        </w:rPr>
      </w:pPr>
      <w:r>
        <w:rPr>
          <w:rFonts w:hint="eastAsia" w:ascii="仿宋" w:hAnsi="仿宋" w:eastAsia="仿宋"/>
          <w:color w:val="auto"/>
          <w:sz w:val="28"/>
          <w:szCs w:val="28"/>
          <w:highlight w:val="none"/>
        </w:rPr>
        <w:t>4.1 投标人应自行承担所有与参加投标有关的费用。不论投标的结果如何，</w:t>
      </w:r>
      <w:r>
        <w:rPr>
          <w:rFonts w:hint="eastAsia" w:ascii="仿宋" w:hAnsi="仿宋" w:eastAsia="仿宋"/>
          <w:color w:val="auto"/>
          <w:sz w:val="28"/>
          <w:szCs w:val="28"/>
          <w:highlight w:val="none"/>
          <w:lang w:eastAsia="zh-CN"/>
        </w:rPr>
        <w:t>淮安江益工程项目管理咨询有限公司</w:t>
      </w:r>
      <w:r>
        <w:rPr>
          <w:rFonts w:hint="eastAsia" w:ascii="仿宋" w:hAnsi="仿宋" w:eastAsia="仿宋"/>
          <w:color w:val="auto"/>
          <w:sz w:val="28"/>
          <w:szCs w:val="28"/>
          <w:highlight w:val="none"/>
        </w:rPr>
        <w:t>（以下简称代理机构）在任何情况下均无义务和责任承担这些费用。</w:t>
      </w:r>
    </w:p>
    <w:p w14:paraId="2403EB53">
      <w:pPr>
        <w:spacing w:line="520" w:lineRule="exact"/>
        <w:ind w:firstLine="555"/>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4.2本项目由淮安江益工程项目管理咨询有限公司协助采购人</w:t>
      </w:r>
      <w:r>
        <w:rPr>
          <w:rFonts w:hint="eastAsia" w:ascii="仿宋" w:hAnsi="仿宋" w:eastAsia="仿宋"/>
          <w:b/>
          <w:bCs/>
          <w:color w:val="auto"/>
          <w:sz w:val="28"/>
          <w:szCs w:val="28"/>
          <w:highlight w:val="none"/>
          <w:lang w:val="en-US" w:eastAsia="zh-CN"/>
        </w:rPr>
        <w:t>作</w:t>
      </w:r>
      <w:r>
        <w:rPr>
          <w:rFonts w:hint="eastAsia" w:ascii="仿宋" w:hAnsi="仿宋" w:eastAsia="仿宋"/>
          <w:b/>
          <w:bCs/>
          <w:color w:val="auto"/>
          <w:sz w:val="28"/>
          <w:szCs w:val="28"/>
          <w:highlight w:val="none"/>
        </w:rPr>
        <w:t>了前期咨询工作。因此各供应商在报价时必须将咨询费用包含在报价中。</w:t>
      </w:r>
      <w:r>
        <w:rPr>
          <w:rFonts w:hint="eastAsia" w:ascii="仿宋" w:hAnsi="仿宋" w:eastAsia="仿宋"/>
          <w:b/>
          <w:bCs/>
          <w:color w:val="auto"/>
          <w:sz w:val="28"/>
          <w:szCs w:val="28"/>
          <w:highlight w:val="none"/>
          <w:lang w:val="zh-CN"/>
        </w:rPr>
        <w:t>本次项目的代理服务费参照原计价格2002-1980号文标准的</w:t>
      </w:r>
      <w:r>
        <w:rPr>
          <w:rFonts w:hint="eastAsia" w:ascii="仿宋" w:hAnsi="仿宋" w:eastAsia="仿宋"/>
          <w:b/>
          <w:bCs/>
          <w:color w:val="auto"/>
          <w:sz w:val="28"/>
          <w:szCs w:val="28"/>
          <w:highlight w:val="none"/>
          <w:lang w:val="en-US" w:eastAsia="zh-CN"/>
        </w:rPr>
        <w:t>52.66</w:t>
      </w:r>
      <w:r>
        <w:rPr>
          <w:rFonts w:hint="eastAsia" w:ascii="仿宋" w:hAnsi="仿宋" w:eastAsia="仿宋"/>
          <w:b/>
          <w:bCs/>
          <w:color w:val="auto"/>
          <w:sz w:val="28"/>
          <w:szCs w:val="28"/>
          <w:highlight w:val="none"/>
          <w:lang w:val="zh-CN"/>
        </w:rPr>
        <w:t>%计取</w:t>
      </w:r>
      <w:r>
        <w:rPr>
          <w:rFonts w:hint="eastAsia" w:ascii="仿宋" w:hAnsi="仿宋" w:eastAsia="仿宋"/>
          <w:b/>
          <w:bCs/>
          <w:color w:val="auto"/>
          <w:sz w:val="28"/>
          <w:szCs w:val="28"/>
          <w:highlight w:val="none"/>
        </w:rPr>
        <w:t>，</w:t>
      </w:r>
      <w:r>
        <w:rPr>
          <w:rFonts w:hint="eastAsia" w:ascii="仿宋" w:hAnsi="仿宋" w:eastAsia="仿宋"/>
          <w:b/>
          <w:bCs/>
          <w:color w:val="auto"/>
          <w:sz w:val="28"/>
          <w:szCs w:val="28"/>
          <w:highlight w:val="none"/>
          <w:lang w:val="en-US" w:eastAsia="zh-CN"/>
        </w:rPr>
        <w:t>共计12500元，</w:t>
      </w:r>
      <w:r>
        <w:rPr>
          <w:rFonts w:hint="eastAsia" w:ascii="仿宋" w:hAnsi="仿宋" w:eastAsia="仿宋"/>
          <w:b/>
          <w:bCs/>
          <w:color w:val="auto"/>
          <w:sz w:val="28"/>
          <w:szCs w:val="28"/>
          <w:highlight w:val="none"/>
        </w:rPr>
        <w:t>由成交人支付，包含在投标报价内，但不用单独列项。</w:t>
      </w:r>
    </w:p>
    <w:p w14:paraId="3BB71208">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5、招标文件的约束力</w:t>
      </w:r>
    </w:p>
    <w:p w14:paraId="4A16FD4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5.1投标人一旦参加本项目采购活动，即被认为接受了本招标文件的规定和约束。</w:t>
      </w:r>
    </w:p>
    <w:p w14:paraId="2E0A2C11">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二、招标文件</w:t>
      </w:r>
    </w:p>
    <w:p w14:paraId="59CFA139">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6.招标文件由以下部分组成:</w:t>
      </w:r>
    </w:p>
    <w:p w14:paraId="7E02A63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6.1 投标邀请</w:t>
      </w:r>
    </w:p>
    <w:p w14:paraId="34DFC29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6.2 投标人须知</w:t>
      </w:r>
    </w:p>
    <w:p w14:paraId="7732507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6.3 合同文本</w:t>
      </w:r>
    </w:p>
    <w:p w14:paraId="5FE4D98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6.4评标方法与评标标准 </w:t>
      </w:r>
    </w:p>
    <w:p w14:paraId="3C710CA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6.5 项目采购需求</w:t>
      </w:r>
    </w:p>
    <w:p w14:paraId="4C517DA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6.6 投标文件</w:t>
      </w:r>
    </w:p>
    <w:p w14:paraId="26B63547">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7.招标文件的更正或补充</w:t>
      </w:r>
    </w:p>
    <w:p w14:paraId="69987DE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 在投标截止时间前，代理机构可以对招标文件进行修改。</w:t>
      </w:r>
    </w:p>
    <w:p w14:paraId="2B869A3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 代理机构有权按照法定的要求推迟投标截止日期和开标日期。</w:t>
      </w:r>
    </w:p>
    <w:p w14:paraId="426AF6D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 招标文件的修改将在江苏政府采购网、淮安市政府采购网公布，补充文件将作为招标文件的组成部分，并对投标人具有约束力。</w:t>
      </w:r>
    </w:p>
    <w:p w14:paraId="1B70DEA0">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三、投标文件的编制</w:t>
      </w:r>
    </w:p>
    <w:p w14:paraId="73B1758D">
      <w:pPr>
        <w:spacing w:line="520" w:lineRule="exact"/>
        <w:rPr>
          <w:rFonts w:ascii="仿宋" w:hAnsi="仿宋" w:eastAsia="仿宋"/>
          <w:color w:val="auto"/>
          <w:sz w:val="28"/>
          <w:szCs w:val="28"/>
          <w:highlight w:val="none"/>
        </w:rPr>
      </w:pPr>
      <w:bookmarkStart w:id="2" w:name="_Toc462564073"/>
      <w:bookmarkStart w:id="3" w:name="_Toc16938530"/>
      <w:bookmarkStart w:id="4" w:name="_Toc513029214"/>
      <w:bookmarkStart w:id="5" w:name="_Toc20823286"/>
      <w:r>
        <w:rPr>
          <w:rFonts w:hint="eastAsia" w:ascii="仿宋" w:hAnsi="仿宋" w:eastAsia="仿宋"/>
          <w:color w:val="auto"/>
          <w:sz w:val="28"/>
          <w:szCs w:val="28"/>
          <w:highlight w:val="none"/>
        </w:rPr>
        <w:t>8.投标文件的语言及度量衡单位</w:t>
      </w:r>
      <w:bookmarkEnd w:id="2"/>
      <w:bookmarkEnd w:id="3"/>
      <w:bookmarkEnd w:id="4"/>
      <w:bookmarkEnd w:id="5"/>
    </w:p>
    <w:p w14:paraId="1B6ECB5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 投标人提交的投标文件以及投标人与代理机构就有关投标的所有来往通知、函件和文件均应使用简体中文。</w:t>
      </w:r>
    </w:p>
    <w:p w14:paraId="28C734F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 除技术性能另有规定外，投标文件所使用的度量衡单位，均须采用国家法定计量单位。</w:t>
      </w:r>
    </w:p>
    <w:p w14:paraId="1B892CE0">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9.投标文件构成</w:t>
      </w:r>
    </w:p>
    <w:p w14:paraId="36983B6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请投标人根据本招标文件的要求在指定模块中上传</w:t>
      </w:r>
      <w:r>
        <w:rPr>
          <w:rFonts w:hint="eastAsia" w:ascii="仿宋" w:hAnsi="仿宋" w:eastAsia="仿宋"/>
          <w:color w:val="auto"/>
          <w:sz w:val="28"/>
          <w:szCs w:val="28"/>
          <w:highlight w:val="none"/>
        </w:rPr>
        <w:t>相应</w:t>
      </w:r>
      <w:r>
        <w:rPr>
          <w:rFonts w:hint="eastAsia" w:ascii="仿宋" w:hAnsi="仿宋" w:eastAsia="仿宋"/>
          <w:color w:val="auto"/>
          <w:sz w:val="28"/>
          <w:szCs w:val="28"/>
          <w:highlight w:val="none"/>
          <w:lang w:val="zh-CN"/>
        </w:rPr>
        <w:t>的投标材料，未按招标文件要求在指定模块上传</w:t>
      </w:r>
      <w:r>
        <w:rPr>
          <w:rFonts w:hint="eastAsia" w:ascii="仿宋" w:hAnsi="仿宋" w:eastAsia="仿宋"/>
          <w:color w:val="auto"/>
          <w:sz w:val="28"/>
          <w:szCs w:val="28"/>
          <w:highlight w:val="none"/>
        </w:rPr>
        <w:t>相应</w:t>
      </w:r>
      <w:r>
        <w:rPr>
          <w:rFonts w:hint="eastAsia" w:ascii="仿宋" w:hAnsi="仿宋" w:eastAsia="仿宋"/>
          <w:color w:val="auto"/>
          <w:sz w:val="28"/>
          <w:szCs w:val="28"/>
          <w:highlight w:val="none"/>
          <w:lang w:val="zh-CN"/>
        </w:rPr>
        <w:t>的投标材料的，</w:t>
      </w:r>
      <w:r>
        <w:rPr>
          <w:rFonts w:hint="eastAsia" w:ascii="仿宋" w:hAnsi="仿宋" w:eastAsia="仿宋"/>
          <w:color w:val="auto"/>
          <w:sz w:val="28"/>
          <w:szCs w:val="28"/>
          <w:highlight w:val="none"/>
        </w:rPr>
        <w:t>视同未提交该投标材料处理。</w:t>
      </w:r>
    </w:p>
    <w:p w14:paraId="7DAC7BA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9.2 如标书制作工具中格式和内容与“江苏省政府采购网”、“淮安市政府采购网”发布的招标文件不一致，请以“江苏省政府采购网”、“淮安市政府采购网”发布的招标文件为准。</w:t>
      </w:r>
    </w:p>
    <w:p w14:paraId="27613B06">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10.证明投标人及投标标的符合招标文件规定的文件</w:t>
      </w:r>
    </w:p>
    <w:p w14:paraId="65ECE63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10.1 投标人应按照招标文件要求提交证明文件，证明其及投标标的符合招标文件规定。</w:t>
      </w:r>
    </w:p>
    <w:p w14:paraId="4CF6493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10.2招标文件对证明文件无明确形式要求的，证明文件可以以文字资料、图纸和数据等形式提交。</w:t>
      </w:r>
    </w:p>
    <w:p w14:paraId="045F19FC">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11.投标分项报价表</w:t>
      </w:r>
    </w:p>
    <w:p w14:paraId="2A73C1A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11.1 投标人应按照招标文件规定格式填报投标分项报价表。</w:t>
      </w:r>
    </w:p>
    <w:p w14:paraId="49DF683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11.2 投标货币。投标文件中的单价和总价无特殊规定的采用人民币报价，以元为单位标注。招标文件中另有规定的按规定执行。</w:t>
      </w:r>
    </w:p>
    <w:p w14:paraId="376E6662">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12.技术要求响应及偏离表、商务要求响应及偏离表（如有）</w:t>
      </w:r>
    </w:p>
    <w:p w14:paraId="036EFFF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12.1 投标人需对招标文件中的技术要求与商务要求逐项作出响应或偏离，并说明原因。</w:t>
      </w:r>
    </w:p>
    <w:p w14:paraId="0DEBCEE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12.2 投标人可在投标文件中提供认为需要的其他技术文件或说明。</w:t>
      </w:r>
    </w:p>
    <w:p w14:paraId="482D29DC">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13.服务承诺、培训计划、人员安排及其他（如有）</w:t>
      </w:r>
    </w:p>
    <w:p w14:paraId="24E1A61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13.1 投标人需根据招标文件要求提供有关售后服务的管理制度，售后服务机构的分布情况，售后服务人员的数量、素质、技术水平及售后服务的反应能力等。</w:t>
      </w:r>
    </w:p>
    <w:p w14:paraId="2148A6A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13.2 投标人需根据招标文件要求提供培训计划。</w:t>
      </w:r>
    </w:p>
    <w:p w14:paraId="06A10FA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13.3 投标人需根据招标文件要求提供所投标的的主要组成部分、功能设计、实现思路及关键技术等。</w:t>
      </w:r>
    </w:p>
    <w:p w14:paraId="718804DA">
      <w:pPr>
        <w:spacing w:line="520" w:lineRule="exact"/>
        <w:rPr>
          <w:rFonts w:ascii="仿宋" w:hAnsi="仿宋" w:eastAsia="仿宋"/>
          <w:color w:val="auto"/>
          <w:sz w:val="28"/>
          <w:szCs w:val="28"/>
          <w:highlight w:val="none"/>
        </w:rPr>
      </w:pPr>
      <w:bookmarkStart w:id="6" w:name="_Toc14577359"/>
      <w:bookmarkStart w:id="7" w:name="_Toc49090510"/>
      <w:r>
        <w:rPr>
          <w:rFonts w:hint="eastAsia" w:ascii="仿宋" w:hAnsi="仿宋" w:eastAsia="仿宋"/>
          <w:color w:val="auto"/>
          <w:sz w:val="28"/>
          <w:szCs w:val="28"/>
          <w:highlight w:val="none"/>
        </w:rPr>
        <w:t>14.投标函和开标一览表</w:t>
      </w:r>
    </w:p>
    <w:p w14:paraId="6AB3739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14.1 投标人应按照招标文件中提供的格式完整、正确填写投标函、开标一览表。</w:t>
      </w:r>
    </w:p>
    <w:p w14:paraId="557D8DB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14.2 对于采用货币报价的项目，开标一览表中的投标总报价应与投标分项报价表中的投标总报价一致，如不一致，不作为无效投标处理，但评标时按开标一览表中价格为准。</w:t>
      </w:r>
      <w:bookmarkEnd w:id="6"/>
      <w:bookmarkEnd w:id="7"/>
    </w:p>
    <w:p w14:paraId="6CF04198">
      <w:pPr>
        <w:spacing w:line="520" w:lineRule="exact"/>
        <w:rPr>
          <w:rFonts w:ascii="仿宋" w:hAnsi="仿宋" w:eastAsia="仿宋"/>
          <w:color w:val="auto"/>
          <w:sz w:val="28"/>
          <w:szCs w:val="28"/>
          <w:highlight w:val="none"/>
        </w:rPr>
      </w:pPr>
      <w:bookmarkStart w:id="8" w:name="_Toc49090511"/>
      <w:bookmarkStart w:id="9" w:name="_Toc14577360"/>
      <w:r>
        <w:rPr>
          <w:rFonts w:hint="eastAsia" w:ascii="仿宋" w:hAnsi="仿宋" w:eastAsia="仿宋"/>
          <w:color w:val="auto"/>
          <w:sz w:val="28"/>
          <w:szCs w:val="28"/>
          <w:highlight w:val="none"/>
        </w:rPr>
        <w:t>15.投标有效期</w:t>
      </w:r>
      <w:bookmarkEnd w:id="8"/>
      <w:bookmarkEnd w:id="9"/>
    </w:p>
    <w:p w14:paraId="4F0220D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15.1 投标有效期为代理机构规定的开标之日后九十（90）天。投标有效期比规定短的将被视为未实质性响应招标文件而予以拒绝。</w:t>
      </w:r>
    </w:p>
    <w:p w14:paraId="012D583C">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16.投标有效期的延长</w:t>
      </w:r>
    </w:p>
    <w:p w14:paraId="017DEC9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7FC85A24">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17.方案部分（如本项目涉及的话）</w:t>
      </w:r>
    </w:p>
    <w:p w14:paraId="59CF51CE">
      <w:pPr>
        <w:spacing w:line="52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17.1 本项目评标标准中的方案部分进行评审。</w:t>
      </w:r>
    </w:p>
    <w:p w14:paraId="5EF85562">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四、投标文件上传</w:t>
      </w:r>
    </w:p>
    <w:p w14:paraId="5DDE55AE">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18.投标文件的上传</w:t>
      </w:r>
    </w:p>
    <w:p w14:paraId="035037A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18.1 投标人应当按照《操作手册》规定，在投标截止时间前</w:t>
      </w:r>
      <w:r>
        <w:rPr>
          <w:rFonts w:ascii="仿宋" w:hAnsi="仿宋" w:eastAsia="仿宋"/>
          <w:color w:val="auto"/>
          <w:sz w:val="28"/>
          <w:szCs w:val="28"/>
          <w:highlight w:val="none"/>
        </w:rPr>
        <w:t>制作</w:t>
      </w:r>
      <w:r>
        <w:rPr>
          <w:rFonts w:hint="eastAsia" w:ascii="仿宋" w:hAnsi="仿宋" w:eastAsia="仿宋"/>
          <w:color w:val="auto"/>
          <w:sz w:val="28"/>
          <w:szCs w:val="28"/>
          <w:highlight w:val="none"/>
        </w:rPr>
        <w:t>并上传电子投标文件。</w:t>
      </w:r>
    </w:p>
    <w:p w14:paraId="1A008E23">
      <w:pPr>
        <w:spacing w:line="520" w:lineRule="exact"/>
        <w:ind w:firstLine="560"/>
        <w:rPr>
          <w:rFonts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18.2 投标人上传的电子投标文件内容不清楚或不清晰的（含扫描</w:t>
      </w:r>
      <w:r>
        <w:rPr>
          <w:rFonts w:hint="eastAsia" w:ascii="仿宋" w:hAnsi="仿宋" w:eastAsia="仿宋" w:cs="宋体"/>
          <w:bCs/>
          <w:color w:val="auto"/>
          <w:sz w:val="28"/>
          <w:szCs w:val="28"/>
          <w:highlight w:val="none"/>
        </w:rPr>
        <w:t>件），造成无法评审或部分影响评审的，</w:t>
      </w:r>
      <w:r>
        <w:rPr>
          <w:rFonts w:hint="eastAsia" w:ascii="仿宋" w:hAnsi="仿宋" w:eastAsia="仿宋" w:cs="宋体"/>
          <w:bCs/>
          <w:color w:val="auto"/>
          <w:sz w:val="28"/>
          <w:szCs w:val="28"/>
          <w:highlight w:val="none"/>
          <w:lang w:val="zh-CN"/>
        </w:rPr>
        <w:t>责任由</w:t>
      </w:r>
      <w:r>
        <w:rPr>
          <w:rFonts w:hint="eastAsia" w:ascii="仿宋" w:hAnsi="仿宋" w:eastAsia="仿宋" w:cs="宋体"/>
          <w:bCs/>
          <w:color w:val="auto"/>
          <w:sz w:val="28"/>
          <w:szCs w:val="28"/>
          <w:highlight w:val="none"/>
        </w:rPr>
        <w:t>投标人</w:t>
      </w:r>
      <w:r>
        <w:rPr>
          <w:rFonts w:hint="eastAsia" w:ascii="仿宋" w:hAnsi="仿宋" w:eastAsia="仿宋" w:cs="宋体"/>
          <w:bCs/>
          <w:color w:val="auto"/>
          <w:sz w:val="28"/>
          <w:szCs w:val="28"/>
          <w:highlight w:val="none"/>
          <w:lang w:val="zh-CN"/>
        </w:rPr>
        <w:t>自负。</w:t>
      </w:r>
    </w:p>
    <w:p w14:paraId="03C4095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18.3 投标人上传电子投标文件的时间不得迟于投标邀请中规定的截止时间。</w:t>
      </w:r>
    </w:p>
    <w:p w14:paraId="3FFA22A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18.4 代理机构可以按第7条规定，通过修改招标文件有权酌情延长投标文件接收截止时间。在此情况下，投标人的所有权利和义务以及投标人受制约的截止日期均应以延长后新的截止日期为准。</w:t>
      </w:r>
    </w:p>
    <w:p w14:paraId="3C0E28BF">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19.投标文件被拒绝接收的情形</w:t>
      </w:r>
    </w:p>
    <w:p w14:paraId="6304E33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19.1 在招标文件规定的提交投标文件截止时间后上传的电子投标文件。</w:t>
      </w:r>
    </w:p>
    <w:p w14:paraId="525287B9">
      <w:pPr>
        <w:spacing w:line="52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20.投标文件的修改和撤回</w:t>
      </w:r>
    </w:p>
    <w:p w14:paraId="54803DE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20.1 投标人在上传电子投标文件后可以对其修改或撤回，但这种修改和撤回，必须在规定的开标时间之前，具体操作方法见《操作手册》。</w:t>
      </w:r>
    </w:p>
    <w:p w14:paraId="50C66B2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20.2 投标人不得在开标时间以后修改电子投标文件。</w:t>
      </w:r>
    </w:p>
    <w:p w14:paraId="4DBFEC3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20.3 投标人不得在提交电子投标文件截止时间起至投标有效期满前撤回电子投标文件。</w:t>
      </w:r>
    </w:p>
    <w:p w14:paraId="6E38D6FB">
      <w:pPr>
        <w:numPr>
          <w:ilvl w:val="0"/>
          <w:numId w:val="4"/>
        </w:numPr>
        <w:spacing w:line="520" w:lineRule="exact"/>
        <w:rPr>
          <w:rFonts w:ascii="仿宋" w:hAnsi="仿宋" w:eastAsia="仿宋"/>
          <w:b/>
          <w:color w:val="auto"/>
          <w:sz w:val="32"/>
          <w:szCs w:val="32"/>
          <w:highlight w:val="none"/>
        </w:rPr>
      </w:pPr>
      <w:bookmarkStart w:id="10" w:name="_Toc162083530"/>
      <w:r>
        <w:rPr>
          <w:rFonts w:hint="eastAsia" w:ascii="仿宋" w:hAnsi="仿宋" w:eastAsia="仿宋"/>
          <w:b/>
          <w:color w:val="auto"/>
          <w:sz w:val="32"/>
          <w:szCs w:val="32"/>
          <w:highlight w:val="none"/>
        </w:rPr>
        <w:t>开标及评标</w:t>
      </w:r>
      <w:bookmarkEnd w:id="10"/>
    </w:p>
    <w:p w14:paraId="630CAEB4">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21.开标</w:t>
      </w:r>
    </w:p>
    <w:p w14:paraId="4DA6C02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21.1 代理机构将在招标公告中规定的时间和地点组织开标。投标人应当按照《操作手册》规定，</w:t>
      </w:r>
      <w:r>
        <w:rPr>
          <w:rFonts w:ascii="仿宋" w:hAnsi="仿宋" w:eastAsia="仿宋"/>
          <w:color w:val="auto"/>
          <w:sz w:val="28"/>
          <w:szCs w:val="28"/>
          <w:highlight w:val="none"/>
        </w:rPr>
        <w:t>参加开标活动</w:t>
      </w:r>
      <w:r>
        <w:rPr>
          <w:rFonts w:hint="eastAsia" w:ascii="仿宋" w:hAnsi="仿宋" w:eastAsia="仿宋"/>
          <w:color w:val="auto"/>
          <w:sz w:val="28"/>
          <w:szCs w:val="28"/>
          <w:highlight w:val="none"/>
        </w:rPr>
        <w:t>和在苏采云系统规定的时间内对投标文件进行解密。</w:t>
      </w:r>
    </w:p>
    <w:p w14:paraId="44EC5B1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21.2 开标仪式由代理机构组织。苏采云系统将自动对</w:t>
      </w:r>
      <w:r>
        <w:rPr>
          <w:rFonts w:ascii="仿宋" w:hAnsi="仿宋" w:eastAsia="仿宋"/>
          <w:color w:val="auto"/>
          <w:sz w:val="28"/>
          <w:szCs w:val="28"/>
          <w:highlight w:val="none"/>
        </w:rPr>
        <w:t>项目进行开标，</w:t>
      </w:r>
      <w:r>
        <w:rPr>
          <w:rFonts w:hint="eastAsia" w:ascii="仿宋" w:hAnsi="仿宋" w:eastAsia="仿宋"/>
          <w:color w:val="auto"/>
          <w:sz w:val="28"/>
          <w:szCs w:val="28"/>
          <w:highlight w:val="none"/>
        </w:rPr>
        <w:t>并宣布各投标人名称和投标价格。</w:t>
      </w:r>
    </w:p>
    <w:p w14:paraId="2BD1238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21.3 投标人在开标过程中涉及到的投标文件解密、开标结果确认等工作，应按照《操作手册》规定执行。</w:t>
      </w:r>
    </w:p>
    <w:p w14:paraId="55B59CC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21.4 投标人如果对开标过程和开标记录有疑义，应当根据《操作手册》规定提出，如苏采云系统中《开标记录表》宣布后5分钟内未提出的，视同认可开标结果。</w:t>
      </w:r>
    </w:p>
    <w:p w14:paraId="2A7480DB">
      <w:pPr>
        <w:spacing w:line="520" w:lineRule="exact"/>
        <w:rPr>
          <w:rFonts w:ascii="仿宋" w:hAnsi="仿宋" w:eastAsia="仿宋"/>
          <w:color w:val="auto"/>
          <w:sz w:val="28"/>
          <w:szCs w:val="28"/>
          <w:highlight w:val="none"/>
        </w:rPr>
      </w:pPr>
      <w:bookmarkStart w:id="11" w:name="_Toc16938547"/>
      <w:bookmarkStart w:id="12" w:name="_Toc20823303"/>
      <w:bookmarkStart w:id="13" w:name="_Toc513029231"/>
      <w:r>
        <w:rPr>
          <w:rFonts w:hint="eastAsia" w:ascii="仿宋" w:hAnsi="仿宋" w:eastAsia="仿宋"/>
          <w:color w:val="auto"/>
          <w:sz w:val="28"/>
          <w:szCs w:val="28"/>
          <w:highlight w:val="none"/>
        </w:rPr>
        <w:t>22.评标委员会</w:t>
      </w:r>
    </w:p>
    <w:p w14:paraId="3FB0045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22.1 开标后，代理机构将立即组织评标委员会（以下简称评委会）进行评标。</w:t>
      </w:r>
    </w:p>
    <w:p w14:paraId="3CAD63E4">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22.2 评委会由采购人代表和有关技术、经济等方面的专家组成，且人员构成符合政府采购有关规定。</w:t>
      </w:r>
    </w:p>
    <w:p w14:paraId="4B7A517F">
      <w:pPr>
        <w:spacing w:line="520" w:lineRule="exact"/>
        <w:ind w:firstLine="2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22.3 评委会独立工作，负责评审所有投标文件并确定中标</w:t>
      </w:r>
      <w:r>
        <w:rPr>
          <w:rFonts w:hint="eastAsia" w:ascii="仿宋" w:hAnsi="仿宋" w:eastAsia="仿宋"/>
          <w:color w:val="auto"/>
          <w:sz w:val="28"/>
          <w:szCs w:val="28"/>
          <w:highlight w:val="none"/>
          <w:lang w:eastAsia="zh-CN"/>
        </w:rPr>
        <w:t>候</w:t>
      </w:r>
      <w:r>
        <w:rPr>
          <w:rFonts w:hint="eastAsia" w:ascii="仿宋" w:hAnsi="仿宋" w:eastAsia="仿宋"/>
          <w:color w:val="auto"/>
          <w:sz w:val="28"/>
          <w:szCs w:val="28"/>
          <w:highlight w:val="none"/>
        </w:rPr>
        <w:t>选人。</w:t>
      </w:r>
    </w:p>
    <w:p w14:paraId="350DDED8">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23．评标过程的保密与公正</w:t>
      </w:r>
      <w:bookmarkEnd w:id="11"/>
      <w:bookmarkEnd w:id="12"/>
      <w:bookmarkEnd w:id="13"/>
    </w:p>
    <w:p w14:paraId="3596E5E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23.1 凡是与审查、澄清、评价和比较投标的有关资料以及授标建议等，采购人、评委、代理机构均不得向投标人或与评标无关的其他人员透露。</w:t>
      </w:r>
    </w:p>
    <w:p w14:paraId="236DCB3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23.2 在评标过程中，投标人不得以任何行为影响评标过程，否则其投标文件将被作为无效投标文件。</w:t>
      </w:r>
    </w:p>
    <w:p w14:paraId="3D9D577F">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3.</w:t>
      </w:r>
      <w:r>
        <w:rPr>
          <w:rFonts w:ascii="仿宋" w:hAnsi="仿宋" w:eastAsia="仿宋"/>
          <w:color w:val="auto"/>
          <w:sz w:val="28"/>
          <w:szCs w:val="28"/>
          <w:highlight w:val="none"/>
        </w:rPr>
        <w:t>3</w:t>
      </w:r>
      <w:r>
        <w:rPr>
          <w:rFonts w:hint="eastAsia" w:ascii="仿宋" w:hAnsi="仿宋" w:eastAsia="仿宋"/>
          <w:color w:val="auto"/>
          <w:sz w:val="28"/>
          <w:szCs w:val="28"/>
          <w:highlight w:val="none"/>
        </w:rPr>
        <w:t xml:space="preserve"> 代理机构和评标委员会不向未中标的投标人解释未中标原因，也不公布评标过程中的相关细节。</w:t>
      </w:r>
    </w:p>
    <w:p w14:paraId="6B1AFEE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23.</w:t>
      </w:r>
      <w:r>
        <w:rPr>
          <w:rFonts w:ascii="仿宋" w:hAnsi="仿宋" w:eastAsia="仿宋"/>
          <w:color w:val="auto"/>
          <w:sz w:val="28"/>
          <w:szCs w:val="28"/>
          <w:highlight w:val="none"/>
        </w:rPr>
        <w:t>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p>
    <w:p w14:paraId="4D5CA134">
      <w:pPr>
        <w:spacing w:line="520" w:lineRule="exact"/>
        <w:rPr>
          <w:rFonts w:ascii="仿宋" w:hAnsi="仿宋" w:eastAsia="仿宋"/>
          <w:color w:val="auto"/>
          <w:sz w:val="28"/>
          <w:szCs w:val="28"/>
          <w:highlight w:val="none"/>
        </w:rPr>
      </w:pPr>
      <w:bookmarkStart w:id="14" w:name="_Toc16938548"/>
      <w:bookmarkStart w:id="15" w:name="_Toc513029232"/>
      <w:bookmarkStart w:id="16" w:name="_Toc20823304"/>
      <w:r>
        <w:rPr>
          <w:rFonts w:hint="eastAsia" w:ascii="仿宋" w:hAnsi="仿宋" w:eastAsia="仿宋"/>
          <w:color w:val="auto"/>
          <w:sz w:val="28"/>
          <w:szCs w:val="28"/>
          <w:highlight w:val="none"/>
        </w:rPr>
        <w:t>24．投标文件的澄清</w:t>
      </w:r>
      <w:bookmarkEnd w:id="14"/>
      <w:bookmarkEnd w:id="15"/>
      <w:bookmarkEnd w:id="16"/>
    </w:p>
    <w:p w14:paraId="4CD12692">
      <w:pPr>
        <w:spacing w:line="520" w:lineRule="exact"/>
        <w:ind w:firstLine="560"/>
        <w:rPr>
          <w:rFonts w:ascii="仿宋" w:hAnsi="仿宋" w:eastAsia="仿宋"/>
          <w:color w:val="auto"/>
          <w:sz w:val="28"/>
          <w:szCs w:val="28"/>
          <w:highlight w:val="none"/>
        </w:rPr>
      </w:pPr>
      <w:bookmarkStart w:id="17" w:name="_Toc513029233"/>
      <w:bookmarkStart w:id="18" w:name="_Toc20823305"/>
      <w:bookmarkStart w:id="19" w:name="_Toc16938549"/>
      <w:r>
        <w:rPr>
          <w:rFonts w:ascii="仿宋" w:hAnsi="仿宋" w:eastAsia="仿宋"/>
          <w:color w:val="auto"/>
          <w:sz w:val="28"/>
          <w:szCs w:val="28"/>
          <w:highlight w:val="none"/>
        </w:rPr>
        <w:t>2</w:t>
      </w:r>
      <w:r>
        <w:rPr>
          <w:rFonts w:hint="eastAsia" w:ascii="仿宋" w:hAnsi="仿宋" w:eastAsia="仿宋"/>
          <w:color w:val="auto"/>
          <w:sz w:val="28"/>
          <w:szCs w:val="28"/>
          <w:highlight w:val="none"/>
        </w:rPr>
        <w:t>4.</w:t>
      </w:r>
      <w:r>
        <w:rPr>
          <w:rFonts w:ascii="仿宋" w:hAnsi="仿宋" w:eastAsia="仿宋"/>
          <w:color w:val="auto"/>
          <w:sz w:val="28"/>
          <w:szCs w:val="28"/>
          <w:highlight w:val="none"/>
        </w:rPr>
        <w:t>1</w:t>
      </w:r>
      <w:r>
        <w:rPr>
          <w:rFonts w:hint="eastAsia" w:ascii="仿宋" w:hAnsi="仿宋" w:eastAsia="仿宋"/>
          <w:color w:val="auto"/>
          <w:sz w:val="28"/>
          <w:szCs w:val="28"/>
          <w:highlight w:val="none"/>
        </w:rPr>
        <w:t xml:space="preserve"> 评标期间，评委会对投标文件中含义不明确、同类问题表述不一致或者有明显文字和计算错误的内容，有权要求投标人作出必要的澄清、说明或者补正。</w:t>
      </w:r>
    </w:p>
    <w:p w14:paraId="2E79455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投标人的澄清、说明或者补正不得超出投标文件的范围或者改变投标文件的实质性内容。</w:t>
      </w:r>
    </w:p>
    <w:p w14:paraId="433D5A0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评</w:t>
      </w:r>
      <w:r>
        <w:rPr>
          <w:rFonts w:ascii="仿宋" w:hAnsi="仿宋" w:eastAsia="仿宋"/>
          <w:color w:val="auto"/>
          <w:sz w:val="28"/>
          <w:szCs w:val="28"/>
          <w:highlight w:val="none"/>
        </w:rPr>
        <w:t>委会并非对每个投标人都做澄清要求</w:t>
      </w:r>
      <w:r>
        <w:rPr>
          <w:rFonts w:hint="eastAsia" w:ascii="仿宋" w:hAnsi="仿宋" w:eastAsia="仿宋"/>
          <w:color w:val="auto"/>
          <w:sz w:val="28"/>
          <w:szCs w:val="28"/>
          <w:highlight w:val="none"/>
        </w:rPr>
        <w:t>。</w:t>
      </w:r>
    </w:p>
    <w:p w14:paraId="60995AF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AD7139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24.3 接到评委会澄清、说明和补正要求的投标人如未按规定做出澄清、说明和补正，其风险由投标人自行承担。</w:t>
      </w:r>
    </w:p>
    <w:p w14:paraId="09CEEF8C">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25.对投标文件的初审</w:t>
      </w:r>
      <w:bookmarkEnd w:id="17"/>
      <w:bookmarkEnd w:id="18"/>
      <w:bookmarkEnd w:id="19"/>
    </w:p>
    <w:p w14:paraId="5545F6F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25.1 投标文件初审分为资格审查和符合性审查。</w:t>
      </w:r>
    </w:p>
    <w:p w14:paraId="2A49733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25.1.1 资格审查：依据法律法规和招标文件的规定，由采购人对投标文件中的资格证明文件进行审查。资格审查的结论，采购人向评委会进行反馈。</w:t>
      </w:r>
    </w:p>
    <w:p w14:paraId="5FD5B76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采购人在进行资格性审查的同时，将在“信用中国”网站（www.creditchina.gov.cn）查询投标人的信用记录，以确定投标人是否具备投标资格,查询结果留存并归档。</w:t>
      </w:r>
    </w:p>
    <w:p w14:paraId="4F20A77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A1D8CE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25.1.2 符合性审查：依据招标文件的规定，由评委会从投标文件的有效性、完整性和对招标文件的响应程度进行审查，以确定是否对招标文件的实质性要求作出响应。</w:t>
      </w:r>
    </w:p>
    <w:p w14:paraId="4DF1E38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25.1.3 未通过资格审查或符合性审查的投标人，代理机构将在苏采云系统中告知未通过资格审查或符合性审查的原因，评审结束后，代理机构将不再告知未通过资格审查或符合性审查的原因。</w:t>
      </w:r>
    </w:p>
    <w:p w14:paraId="6FEA32B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25.2 在详细评标之前，评委会将首先审查每份投标文件是否实质性响应了招标文件的要求。实质性响应的投标应该是与招标文件要求的全部条款、条件和规格相符，没有重大偏离或保留的投标。</w:t>
      </w:r>
    </w:p>
    <w:p w14:paraId="5641685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3F6CC9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25.3 如果投标文件实质上没有响应招标文件的要求，评委会将予以拒绝，投标人不得通过修改或撤销不合要求的偏离或保留而使其投标成为实质性响应的投标。</w:t>
      </w:r>
    </w:p>
    <w:p w14:paraId="7A0402F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25.4 评委会将对确定为实质性响应的投标进行进一步审核，看其是否有计算上或累加上的算术错误，修正错误的原则如下：</w:t>
      </w:r>
    </w:p>
    <w:p w14:paraId="51FD8DC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（1）投标文件中开标一览表内容与投标文件中相应内容不一致的，以开标一览表为准。</w:t>
      </w:r>
    </w:p>
    <w:p w14:paraId="21C143E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（2）大写金额和小写金额不一致的，以大写金额为准。</w:t>
      </w:r>
    </w:p>
    <w:p w14:paraId="33098CC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（3）单价金额小数点或者百分比有明显错位的，以开标一览表的总价为准，并修改单价。</w:t>
      </w:r>
    </w:p>
    <w:p w14:paraId="4258016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（4）总价金额与按单价汇总金额不一致的，以单价金额计算结果为准。</w:t>
      </w:r>
    </w:p>
    <w:p w14:paraId="585E17E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同时出现两种以上错误的，按照前款规定的顺序修正。</w:t>
      </w:r>
    </w:p>
    <w:p w14:paraId="1E87FB7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25.5 评委会将按上述修正错误的方法调整投标文件中的投标报价，并</w:t>
      </w:r>
      <w:r>
        <w:rPr>
          <w:rFonts w:ascii="仿宋" w:hAnsi="仿宋" w:eastAsia="仿宋"/>
          <w:color w:val="auto"/>
          <w:sz w:val="28"/>
          <w:szCs w:val="28"/>
          <w:highlight w:val="none"/>
        </w:rPr>
        <w:t>通过</w:t>
      </w:r>
      <w:r>
        <w:rPr>
          <w:rFonts w:hint="eastAsia" w:ascii="仿宋" w:hAnsi="仿宋" w:eastAsia="仿宋"/>
          <w:color w:val="auto"/>
          <w:sz w:val="28"/>
          <w:szCs w:val="28"/>
          <w:highlight w:val="none"/>
        </w:rPr>
        <w:t>苏采云系统告知</w:t>
      </w:r>
      <w:r>
        <w:rPr>
          <w:rFonts w:ascii="仿宋" w:hAnsi="仿宋" w:eastAsia="仿宋"/>
          <w:color w:val="auto"/>
          <w:sz w:val="28"/>
          <w:szCs w:val="28"/>
          <w:highlight w:val="none"/>
        </w:rPr>
        <w:t>投标人，</w:t>
      </w:r>
      <w:r>
        <w:rPr>
          <w:rFonts w:hint="eastAsia" w:ascii="仿宋" w:hAnsi="仿宋" w:eastAsia="仿宋"/>
          <w:color w:val="auto"/>
          <w:sz w:val="28"/>
          <w:szCs w:val="28"/>
          <w:highlight w:val="none"/>
        </w:rPr>
        <w:t>调整后的价格应对投标人具有约束力。如果投标人不接受修正后的价格，则其投标将被拒绝。</w:t>
      </w:r>
    </w:p>
    <w:p w14:paraId="0D502B1C">
      <w:pPr>
        <w:spacing w:line="520" w:lineRule="exact"/>
        <w:ind w:firstLine="560"/>
        <w:rPr>
          <w:rFonts w:ascii="仿宋" w:hAnsi="仿宋" w:eastAsia="仿宋"/>
          <w:color w:val="auto"/>
          <w:sz w:val="28"/>
          <w:szCs w:val="28"/>
          <w:highlight w:val="none"/>
        </w:rPr>
      </w:pPr>
      <w:bookmarkStart w:id="20" w:name="_Toc16938550"/>
      <w:bookmarkStart w:id="21" w:name="_Toc20823306"/>
      <w:bookmarkStart w:id="22" w:name="_Toc513029234"/>
      <w:r>
        <w:rPr>
          <w:rFonts w:hint="eastAsia" w:ascii="仿宋" w:hAnsi="仿宋" w:eastAsia="仿宋"/>
          <w:color w:val="auto"/>
          <w:sz w:val="28"/>
          <w:szCs w:val="28"/>
          <w:highlight w:val="none"/>
        </w:rPr>
        <w:t xml:space="preserve">25.6 </w:t>
      </w:r>
      <w:r>
        <w:rPr>
          <w:rFonts w:ascii="仿宋" w:hAnsi="仿宋" w:eastAsia="仿宋"/>
          <w:color w:val="auto"/>
          <w:sz w:val="28"/>
          <w:szCs w:val="28"/>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按照招标文件规定的方式（招标文件未规定的通过</w:t>
      </w:r>
      <w:r>
        <w:rPr>
          <w:rFonts w:ascii="仿宋" w:hAnsi="仿宋" w:eastAsia="仿宋"/>
          <w:color w:val="auto"/>
          <w:sz w:val="28"/>
          <w:szCs w:val="28"/>
          <w:highlight w:val="none"/>
        </w:rPr>
        <w:t>随机抽取</w:t>
      </w:r>
      <w:r>
        <w:rPr>
          <w:rFonts w:hint="eastAsia" w:ascii="仿宋" w:hAnsi="仿宋" w:eastAsia="仿宋"/>
          <w:color w:val="auto"/>
          <w:sz w:val="28"/>
          <w:szCs w:val="28"/>
          <w:highlight w:val="none"/>
        </w:rPr>
        <w:t>的</w:t>
      </w:r>
      <w:r>
        <w:rPr>
          <w:rFonts w:ascii="仿宋" w:hAnsi="仿宋" w:eastAsia="仿宋"/>
          <w:color w:val="auto"/>
          <w:sz w:val="28"/>
          <w:szCs w:val="28"/>
          <w:highlight w:val="none"/>
        </w:rPr>
        <w:t>方式</w:t>
      </w:r>
      <w:r>
        <w:rPr>
          <w:rFonts w:hint="eastAsia" w:ascii="仿宋" w:hAnsi="仿宋" w:eastAsia="仿宋"/>
          <w:color w:val="auto"/>
          <w:sz w:val="28"/>
          <w:szCs w:val="28"/>
          <w:highlight w:val="none"/>
        </w:rPr>
        <w:t>）</w:t>
      </w:r>
      <w:r>
        <w:rPr>
          <w:rFonts w:ascii="仿宋" w:hAnsi="仿宋" w:eastAsia="仿宋"/>
          <w:color w:val="auto"/>
          <w:sz w:val="28"/>
          <w:szCs w:val="28"/>
          <w:highlight w:val="none"/>
        </w:rPr>
        <w:t>确定一个参加评标的投标人，其他投标无效。</w:t>
      </w:r>
    </w:p>
    <w:p w14:paraId="43068277">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根据招标文件规定的方式（招标文件未规定的采取随机抽取的方式）</w:t>
      </w:r>
      <w:r>
        <w:rPr>
          <w:rFonts w:ascii="仿宋" w:hAnsi="仿宋" w:eastAsia="仿宋"/>
          <w:color w:val="auto"/>
          <w:sz w:val="28"/>
          <w:szCs w:val="28"/>
          <w:highlight w:val="none"/>
        </w:rPr>
        <w:t>确定</w:t>
      </w:r>
      <w:r>
        <w:rPr>
          <w:rFonts w:hint="eastAsia" w:ascii="仿宋" w:hAnsi="仿宋" w:eastAsia="仿宋"/>
          <w:color w:val="auto"/>
          <w:sz w:val="28"/>
          <w:szCs w:val="28"/>
          <w:highlight w:val="none"/>
        </w:rPr>
        <w:t>一个中标候选人</w:t>
      </w:r>
      <w:r>
        <w:rPr>
          <w:rFonts w:ascii="仿宋" w:hAnsi="仿宋" w:eastAsia="仿宋"/>
          <w:color w:val="auto"/>
          <w:sz w:val="28"/>
          <w:szCs w:val="28"/>
          <w:highlight w:val="none"/>
        </w:rPr>
        <w:t>，其他同品牌投标人不作为中标候选人。</w:t>
      </w:r>
    </w:p>
    <w:p w14:paraId="118BB6C6">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非单一产品采购项目，招标文件中</w:t>
      </w:r>
      <w:r>
        <w:rPr>
          <w:rFonts w:hint="eastAsia" w:ascii="仿宋" w:hAnsi="仿宋" w:eastAsia="仿宋"/>
          <w:color w:val="auto"/>
          <w:sz w:val="28"/>
          <w:szCs w:val="28"/>
          <w:highlight w:val="none"/>
        </w:rPr>
        <w:t>将载明其中的核心产品</w:t>
      </w:r>
      <w:r>
        <w:rPr>
          <w:rFonts w:hint="eastAsia" w:ascii="仿宋" w:hAnsi="仿宋" w:eastAsia="仿宋"/>
          <w:b/>
          <w:bCs/>
          <w:color w:val="auto"/>
          <w:sz w:val="28"/>
          <w:szCs w:val="28"/>
          <w:highlight w:val="none"/>
        </w:rPr>
        <w:t>（本项目不涉及）</w:t>
      </w:r>
      <w:r>
        <w:rPr>
          <w:rFonts w:ascii="仿宋" w:hAnsi="仿宋" w:eastAsia="仿宋"/>
          <w:color w:val="auto"/>
          <w:sz w:val="28"/>
          <w:szCs w:val="28"/>
          <w:highlight w:val="none"/>
        </w:rPr>
        <w:t>。多家投标人提供的核心产品品牌相同的，按前两款规定处理。</w:t>
      </w:r>
    </w:p>
    <w:p w14:paraId="2E1B161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25.7 投标人在开、评标全过程中应保持通讯畅通，及时登录苏采云系统查阅</w:t>
      </w:r>
      <w:r>
        <w:rPr>
          <w:rFonts w:ascii="仿宋" w:hAnsi="仿宋" w:eastAsia="仿宋"/>
          <w:color w:val="auto"/>
          <w:sz w:val="28"/>
          <w:szCs w:val="28"/>
          <w:highlight w:val="none"/>
        </w:rPr>
        <w:t>、答复相关</w:t>
      </w:r>
      <w:r>
        <w:rPr>
          <w:rFonts w:hint="eastAsia" w:ascii="仿宋" w:hAnsi="仿宋" w:eastAsia="仿宋"/>
          <w:color w:val="auto"/>
          <w:sz w:val="28"/>
          <w:szCs w:val="28"/>
          <w:highlight w:val="none"/>
        </w:rPr>
        <w:t>信息</w:t>
      </w:r>
      <w:r>
        <w:rPr>
          <w:rFonts w:ascii="仿宋" w:hAnsi="仿宋" w:eastAsia="仿宋"/>
          <w:color w:val="auto"/>
          <w:sz w:val="28"/>
          <w:szCs w:val="28"/>
          <w:highlight w:val="none"/>
        </w:rPr>
        <w:t>，</w:t>
      </w:r>
      <w:r>
        <w:rPr>
          <w:rFonts w:hint="eastAsia" w:ascii="仿宋" w:hAnsi="仿宋" w:eastAsia="仿宋"/>
          <w:color w:val="auto"/>
          <w:sz w:val="28"/>
          <w:szCs w:val="28"/>
          <w:highlight w:val="none"/>
        </w:rPr>
        <w:t>并安排专人与代理机构及评标委员会联系。</w:t>
      </w:r>
    </w:p>
    <w:p w14:paraId="7B4E609B">
      <w:pPr>
        <w:keepNext w:val="0"/>
        <w:keepLines w:val="0"/>
        <w:pageBreakBefore w:val="0"/>
        <w:kinsoku/>
        <w:wordWrap/>
        <w:overflowPunct/>
        <w:topLinePunct w:val="0"/>
        <w:bidi w:val="0"/>
        <w:spacing w:line="520" w:lineRule="exact"/>
        <w:ind w:firstLine="560" w:firstLineChars="200"/>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25.8 异常低价投标审查</w:t>
      </w:r>
    </w:p>
    <w:p w14:paraId="527A895C">
      <w:pPr>
        <w:keepNext w:val="0"/>
        <w:keepLines w:val="0"/>
        <w:pageBreakBefore w:val="0"/>
        <w:kinsoku/>
        <w:wordWrap/>
        <w:overflowPunct/>
        <w:topLinePunct w:val="0"/>
        <w:bidi w:val="0"/>
        <w:spacing w:line="520" w:lineRule="exact"/>
        <w:ind w:firstLine="560" w:firstLineChars="200"/>
        <w:outlineLvl w:val="9"/>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25.8.1 评标过程中出现下列情形之一的，评标委员会应当启动异常低价投标审查程序：</w:t>
      </w:r>
    </w:p>
    <w:p w14:paraId="5243B075">
      <w:pPr>
        <w:keepNext w:val="0"/>
        <w:keepLines w:val="0"/>
        <w:pageBreakBefore w:val="0"/>
        <w:kinsoku/>
        <w:wordWrap/>
        <w:overflowPunct/>
        <w:topLinePunct w:val="0"/>
        <w:bidi w:val="0"/>
        <w:spacing w:line="520" w:lineRule="exact"/>
        <w:ind w:firstLine="560" w:firstLineChars="200"/>
        <w:outlineLvl w:val="9"/>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（1）投标（响应）报价低于全部通过符合性审查供应商投标（响应）报价平均值50%的，即投标（响应）报价&lt;全部通过符合性审查供应商投标（响应）报价平均值×50%；</w:t>
      </w:r>
    </w:p>
    <w:p w14:paraId="257DCCDA">
      <w:pPr>
        <w:keepNext w:val="0"/>
        <w:keepLines w:val="0"/>
        <w:pageBreakBefore w:val="0"/>
        <w:kinsoku/>
        <w:wordWrap/>
        <w:overflowPunct/>
        <w:topLinePunct w:val="0"/>
        <w:bidi w:val="0"/>
        <w:spacing w:line="520" w:lineRule="exact"/>
        <w:ind w:firstLine="560" w:firstLineChars="200"/>
        <w:outlineLvl w:val="9"/>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（2）投标（响应）报价低于通过符合性审查的次低报价供应商投标（响应）报价50%的，即投标（响应）报价&lt;通过符合性审查的次低报价供应商投标（响应）报价×50%；</w:t>
      </w:r>
    </w:p>
    <w:p w14:paraId="2E4C1D3C">
      <w:pPr>
        <w:keepNext w:val="0"/>
        <w:keepLines w:val="0"/>
        <w:pageBreakBefore w:val="0"/>
        <w:kinsoku/>
        <w:wordWrap/>
        <w:overflowPunct/>
        <w:topLinePunct w:val="0"/>
        <w:bidi w:val="0"/>
        <w:spacing w:line="520" w:lineRule="exact"/>
        <w:ind w:firstLine="560" w:firstLineChars="200"/>
        <w:outlineLvl w:val="9"/>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（3）投标（响应）报价低于采购项目最高限价45%的，即投标（响应）报价&lt;采购项目最高限价×45%；</w:t>
      </w:r>
    </w:p>
    <w:p w14:paraId="6B8CCF34">
      <w:pPr>
        <w:keepNext w:val="0"/>
        <w:keepLines w:val="0"/>
        <w:pageBreakBefore w:val="0"/>
        <w:kinsoku/>
        <w:wordWrap/>
        <w:overflowPunct/>
        <w:topLinePunct w:val="0"/>
        <w:bidi w:val="0"/>
        <w:spacing w:line="520" w:lineRule="exact"/>
        <w:ind w:firstLine="560" w:firstLineChars="200"/>
        <w:outlineLvl w:val="9"/>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（4）评审委员会基于专业判断，认为供应商报价过低，有可能影响产品质量或者不能诚信履约的其他情形。</w:t>
      </w:r>
    </w:p>
    <w:p w14:paraId="62C39A1F">
      <w:pPr>
        <w:keepNext w:val="0"/>
        <w:keepLines w:val="0"/>
        <w:pageBreakBefore w:val="0"/>
        <w:kinsoku/>
        <w:wordWrap/>
        <w:overflowPunct/>
        <w:topLinePunct w:val="0"/>
        <w:bidi w:val="0"/>
        <w:spacing w:line="520" w:lineRule="exact"/>
        <w:ind w:firstLine="560" w:firstLineChars="200"/>
        <w:outlineLvl w:val="9"/>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FED91E5">
      <w:pPr>
        <w:keepNext w:val="0"/>
        <w:keepLines w:val="0"/>
        <w:pageBreakBefore w:val="0"/>
        <w:kinsoku/>
        <w:wordWrap/>
        <w:overflowPunct/>
        <w:topLinePunct w:val="0"/>
        <w:bidi w:val="0"/>
        <w:spacing w:line="520" w:lineRule="exact"/>
        <w:ind w:firstLine="560" w:firstLineChars="200"/>
        <w:outlineLvl w:val="9"/>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54E6356">
      <w:pPr>
        <w:keepNext w:val="0"/>
        <w:keepLines w:val="0"/>
        <w:pageBreakBefore w:val="0"/>
        <w:kinsoku/>
        <w:wordWrap/>
        <w:overflowPunct/>
        <w:topLinePunct w:val="0"/>
        <w:bidi w:val="0"/>
        <w:spacing w:line="520" w:lineRule="exact"/>
        <w:ind w:firstLine="560" w:firstLineChars="200"/>
        <w:outlineLvl w:val="9"/>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B0ACB27">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w:t>
      </w:r>
      <w:bookmarkEnd w:id="20"/>
      <w:bookmarkEnd w:id="21"/>
      <w:bookmarkEnd w:id="22"/>
      <w:r>
        <w:rPr>
          <w:rFonts w:hint="eastAsia" w:ascii="仿宋" w:hAnsi="仿宋" w:eastAsia="仿宋"/>
          <w:color w:val="auto"/>
          <w:sz w:val="28"/>
          <w:szCs w:val="28"/>
          <w:highlight w:val="none"/>
        </w:rPr>
        <w:t>6.无效投标条款和废标条款</w:t>
      </w:r>
    </w:p>
    <w:p w14:paraId="7D125E2D">
      <w:pPr>
        <w:spacing w:line="520" w:lineRule="exact"/>
        <w:ind w:firstLine="560"/>
        <w:rPr>
          <w:rFonts w:ascii="仿宋" w:hAnsi="仿宋" w:eastAsia="仿宋"/>
          <w:color w:val="auto"/>
          <w:sz w:val="28"/>
          <w:szCs w:val="28"/>
          <w:highlight w:val="none"/>
        </w:rPr>
      </w:pPr>
      <w:bookmarkStart w:id="23" w:name="_Toc20823307"/>
      <w:bookmarkStart w:id="24" w:name="_Toc16938551"/>
      <w:bookmarkStart w:id="25" w:name="_Toc513029235"/>
      <w:r>
        <w:rPr>
          <w:rFonts w:hint="eastAsia" w:ascii="仿宋" w:hAnsi="仿宋" w:eastAsia="仿宋"/>
          <w:color w:val="auto"/>
          <w:sz w:val="28"/>
          <w:szCs w:val="28"/>
          <w:highlight w:val="none"/>
        </w:rPr>
        <w:t>26.1无效投标条款</w:t>
      </w:r>
    </w:p>
    <w:p w14:paraId="67D8005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26.1.1 投标人在苏采云系统规定的时间内未成功解密电子投标文件的。</w:t>
      </w:r>
    </w:p>
    <w:p w14:paraId="7D0C6EF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2</w:t>
      </w:r>
      <w:r>
        <w:rPr>
          <w:rFonts w:hint="eastAsia" w:ascii="仿宋" w:hAnsi="仿宋" w:eastAsia="仿宋"/>
          <w:color w:val="auto"/>
          <w:sz w:val="28"/>
          <w:szCs w:val="28"/>
          <w:highlight w:val="none"/>
        </w:rPr>
        <w:t xml:space="preserve"> 投标人未按照招标文件要求上传电子投标文件的。</w:t>
      </w:r>
    </w:p>
    <w:p w14:paraId="538FF52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3</w:t>
      </w:r>
      <w:r>
        <w:rPr>
          <w:rFonts w:hint="eastAsia" w:ascii="仿宋" w:hAnsi="仿宋" w:eastAsia="仿宋"/>
          <w:color w:val="auto"/>
          <w:sz w:val="28"/>
          <w:szCs w:val="28"/>
          <w:highlight w:val="none"/>
        </w:rPr>
        <w:t xml:space="preserve"> 同一投标人提交两个</w:t>
      </w:r>
      <w:r>
        <w:rPr>
          <w:rFonts w:ascii="仿宋" w:hAnsi="仿宋" w:eastAsia="仿宋"/>
          <w:color w:val="auto"/>
          <w:sz w:val="28"/>
          <w:szCs w:val="28"/>
          <w:highlight w:val="none"/>
        </w:rPr>
        <w:t>（</w:t>
      </w:r>
      <w:r>
        <w:rPr>
          <w:rFonts w:hint="eastAsia" w:ascii="仿宋" w:hAnsi="仿宋" w:eastAsia="仿宋"/>
          <w:color w:val="auto"/>
          <w:sz w:val="28"/>
          <w:szCs w:val="28"/>
          <w:highlight w:val="none"/>
        </w:rPr>
        <w:t>含</w:t>
      </w:r>
      <w:r>
        <w:rPr>
          <w:rFonts w:ascii="仿宋" w:hAnsi="仿宋" w:eastAsia="仿宋"/>
          <w:color w:val="auto"/>
          <w:sz w:val="28"/>
          <w:szCs w:val="28"/>
          <w:highlight w:val="none"/>
        </w:rPr>
        <w:t>两个）</w:t>
      </w:r>
      <w:r>
        <w:rPr>
          <w:rFonts w:hint="eastAsia" w:ascii="仿宋" w:hAnsi="仿宋" w:eastAsia="仿宋"/>
          <w:color w:val="auto"/>
          <w:sz w:val="28"/>
          <w:szCs w:val="28"/>
          <w:highlight w:val="none"/>
        </w:rPr>
        <w:t>以上不同的</w:t>
      </w:r>
      <w:r>
        <w:rPr>
          <w:rFonts w:ascii="仿宋" w:hAnsi="仿宋" w:eastAsia="仿宋"/>
          <w:color w:val="auto"/>
          <w:sz w:val="28"/>
          <w:szCs w:val="28"/>
          <w:highlight w:val="none"/>
        </w:rPr>
        <w:t>投标报价的。</w:t>
      </w:r>
    </w:p>
    <w:p w14:paraId="085794F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4</w:t>
      </w:r>
      <w:r>
        <w:rPr>
          <w:rFonts w:hint="eastAsia" w:ascii="仿宋" w:hAnsi="仿宋" w:eastAsia="仿宋"/>
          <w:color w:val="auto"/>
          <w:sz w:val="28"/>
          <w:szCs w:val="28"/>
          <w:highlight w:val="none"/>
        </w:rPr>
        <w:t xml:space="preserve"> 投标人不具备招标文件中规定资格要求的。</w:t>
      </w:r>
    </w:p>
    <w:p w14:paraId="41A217F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5</w:t>
      </w:r>
      <w:r>
        <w:rPr>
          <w:rFonts w:hint="eastAsia" w:ascii="仿宋" w:hAnsi="仿宋" w:eastAsia="仿宋"/>
          <w:color w:val="auto"/>
          <w:sz w:val="28"/>
          <w:szCs w:val="28"/>
          <w:highlight w:val="none"/>
        </w:rPr>
        <w:t xml:space="preserve"> 投标人的报价超过了采购预算或最高限价的。</w:t>
      </w:r>
    </w:p>
    <w:p w14:paraId="7B0ACCA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6</w:t>
      </w:r>
      <w:r>
        <w:rPr>
          <w:rFonts w:hint="eastAsia" w:ascii="仿宋" w:hAnsi="仿宋" w:eastAsia="仿宋"/>
          <w:color w:val="auto"/>
          <w:sz w:val="28"/>
          <w:szCs w:val="28"/>
          <w:highlight w:val="none"/>
        </w:rPr>
        <w:t xml:space="preserve"> 未通过符合性审查的。</w:t>
      </w:r>
    </w:p>
    <w:p w14:paraId="557EEF2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7</w:t>
      </w:r>
      <w:r>
        <w:rPr>
          <w:rFonts w:hint="eastAsia" w:ascii="仿宋" w:hAnsi="仿宋" w:eastAsia="仿宋"/>
          <w:color w:val="auto"/>
          <w:sz w:val="28"/>
          <w:szCs w:val="28"/>
          <w:highlight w:val="none"/>
        </w:rPr>
        <w:t xml:space="preserve"> </w:t>
      </w:r>
      <w:bookmarkStart w:id="26" w:name="OLE_LINK4"/>
      <w:r>
        <w:rPr>
          <w:rFonts w:hint="eastAsia" w:ascii="仿宋" w:hAnsi="仿宋" w:eastAsia="仿宋"/>
          <w:color w:val="auto"/>
          <w:sz w:val="28"/>
          <w:szCs w:val="28"/>
          <w:highlight w:val="none"/>
        </w:rPr>
        <w:t>不符合招标文件中规定的实质性要求和条件的（实质性要求和条件是指本招标文件中用带星号（“★”）的商务和技术要求）</w:t>
      </w:r>
      <w:bookmarkEnd w:id="26"/>
      <w:r>
        <w:rPr>
          <w:rFonts w:hint="eastAsia" w:ascii="仿宋" w:hAnsi="仿宋" w:eastAsia="仿宋"/>
          <w:color w:val="auto"/>
          <w:sz w:val="28"/>
          <w:szCs w:val="28"/>
          <w:highlight w:val="none"/>
        </w:rPr>
        <w:t>。</w:t>
      </w:r>
    </w:p>
    <w:p w14:paraId="743A79D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8</w:t>
      </w:r>
      <w:r>
        <w:rPr>
          <w:rFonts w:hint="eastAsia" w:ascii="仿宋" w:hAnsi="仿宋" w:eastAsia="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3723BD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9</w:t>
      </w:r>
      <w:r>
        <w:rPr>
          <w:rFonts w:hint="eastAsia" w:ascii="仿宋" w:hAnsi="仿宋" w:eastAsia="仿宋"/>
          <w:color w:val="auto"/>
          <w:sz w:val="28"/>
          <w:szCs w:val="28"/>
          <w:highlight w:val="none"/>
        </w:rPr>
        <w:t xml:space="preserve"> 投标文件含有采购人不能接受的附加条件的。</w:t>
      </w:r>
    </w:p>
    <w:p w14:paraId="2AED92C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10</w:t>
      </w:r>
      <w:r>
        <w:rPr>
          <w:rFonts w:hint="eastAsia" w:ascii="仿宋" w:hAnsi="仿宋" w:eastAsia="仿宋"/>
          <w:color w:val="auto"/>
          <w:sz w:val="28"/>
          <w:szCs w:val="28"/>
          <w:highlight w:val="none"/>
        </w:rPr>
        <w:t xml:space="preserve"> 评标委员会按照本招标文件规定对投标人进行异常低价投标审查后，认为投标人不能证明其报价合理性的。</w:t>
      </w:r>
    </w:p>
    <w:p w14:paraId="46B8654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26.1.1</w:t>
      </w:r>
      <w:r>
        <w:rPr>
          <w:rFonts w:ascii="仿宋" w:hAnsi="仿宋" w:eastAsia="仿宋"/>
          <w:color w:val="auto"/>
          <w:sz w:val="28"/>
          <w:szCs w:val="28"/>
          <w:highlight w:val="none"/>
        </w:rPr>
        <w:t>1</w:t>
      </w:r>
      <w:r>
        <w:rPr>
          <w:rFonts w:hint="eastAsia" w:ascii="仿宋" w:hAnsi="仿宋" w:eastAsia="仿宋"/>
          <w:color w:val="auto"/>
          <w:sz w:val="28"/>
          <w:szCs w:val="28"/>
          <w:highlight w:val="none"/>
        </w:rPr>
        <w:t xml:space="preserve"> 按照第 34.4的要求本项目中具有“强制采购”产品，但未提供经国家确定的认证机构出具的、处于有效期之内该节能产品认证证书图片的；</w:t>
      </w:r>
    </w:p>
    <w:p w14:paraId="2471914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26.1.1</w:t>
      </w:r>
      <w:r>
        <w:rPr>
          <w:rFonts w:ascii="仿宋" w:hAnsi="仿宋" w:eastAsia="仿宋"/>
          <w:color w:val="auto"/>
          <w:sz w:val="28"/>
          <w:szCs w:val="28"/>
          <w:highlight w:val="none"/>
        </w:rPr>
        <w:t>2</w:t>
      </w:r>
      <w:r>
        <w:rPr>
          <w:rFonts w:hint="eastAsia" w:ascii="仿宋" w:hAnsi="仿宋" w:eastAsia="仿宋"/>
          <w:color w:val="auto"/>
          <w:sz w:val="28"/>
          <w:szCs w:val="28"/>
          <w:highlight w:val="none"/>
        </w:rPr>
        <w:t xml:space="preserve"> 投标文件未按照招标文件要求加盖CA电子公章的。</w:t>
      </w:r>
    </w:p>
    <w:p w14:paraId="53A81CEF">
      <w:pPr>
        <w:spacing w:line="520" w:lineRule="exact"/>
        <w:ind w:firstLine="560"/>
        <w:rPr>
          <w:color w:val="auto"/>
          <w:highlight w:val="none"/>
        </w:rPr>
      </w:pPr>
      <w:r>
        <w:rPr>
          <w:rFonts w:hint="eastAsia" w:ascii="仿宋" w:hAnsi="仿宋" w:eastAsia="仿宋"/>
          <w:color w:val="auto"/>
          <w:sz w:val="28"/>
          <w:szCs w:val="28"/>
          <w:highlight w:val="none"/>
        </w:rPr>
        <w:t>26.1.13 其他法律、法规及本招标文件规定的属无效投标的情形。</w:t>
      </w:r>
    </w:p>
    <w:p w14:paraId="58F8565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26.2 废标条款</w:t>
      </w:r>
    </w:p>
    <w:p w14:paraId="4C7BF77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26.2.1 符合专业条件的供应商或者对招标文件作实质响应的供应商不足三家的。</w:t>
      </w:r>
    </w:p>
    <w:p w14:paraId="4FC8055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26.2.2 出现影响采购公正的违法、违规行为的。</w:t>
      </w:r>
    </w:p>
    <w:p w14:paraId="4D113AE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26.2.3 因重大变故，采购任务取消的。</w:t>
      </w:r>
    </w:p>
    <w:p w14:paraId="33CB18C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26.2.4 评标委员会认定招标文件存在歧义、重大缺陷导致评审工作无法进行。</w:t>
      </w:r>
    </w:p>
    <w:p w14:paraId="24958C3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26.2.5 因苏采云系统</w:t>
      </w:r>
      <w:r>
        <w:rPr>
          <w:rFonts w:ascii="仿宋" w:hAnsi="仿宋" w:eastAsia="仿宋"/>
          <w:color w:val="auto"/>
          <w:sz w:val="28"/>
          <w:szCs w:val="28"/>
          <w:highlight w:val="none"/>
        </w:rPr>
        <w:t>系统故障原因造成开标不成功</w:t>
      </w:r>
      <w:r>
        <w:rPr>
          <w:rFonts w:hint="eastAsia" w:ascii="仿宋" w:hAnsi="仿宋" w:eastAsia="仿宋"/>
          <w:color w:val="auto"/>
          <w:sz w:val="28"/>
          <w:szCs w:val="28"/>
          <w:highlight w:val="none"/>
        </w:rPr>
        <w:t>的</w:t>
      </w:r>
      <w:r>
        <w:rPr>
          <w:rFonts w:ascii="仿宋" w:hAnsi="仿宋" w:eastAsia="仿宋"/>
          <w:color w:val="auto"/>
          <w:sz w:val="28"/>
          <w:szCs w:val="28"/>
          <w:highlight w:val="none"/>
        </w:rPr>
        <w:t>。</w:t>
      </w:r>
    </w:p>
    <w:p w14:paraId="2F7E588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26.3 投标截止时间结束后参加投标的供应商不足三家的处理：</w:t>
      </w:r>
    </w:p>
    <w:p w14:paraId="3F2FC4D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26.3.1 如出现投标截止时间结束后参加投标的供应商或者在评标期间对招标文件做出实质响应的供应商不足三家情况，按政府采购相关规定执行。</w:t>
      </w:r>
      <w:bookmarkEnd w:id="23"/>
      <w:bookmarkEnd w:id="24"/>
      <w:bookmarkEnd w:id="25"/>
    </w:p>
    <w:p w14:paraId="537EABD8">
      <w:pPr>
        <w:numPr>
          <w:ilvl w:val="0"/>
          <w:numId w:val="4"/>
        </w:numPr>
        <w:spacing w:line="520" w:lineRule="exact"/>
        <w:ind w:firstLine="482"/>
        <w:rPr>
          <w:rFonts w:ascii="仿宋" w:hAnsi="仿宋" w:eastAsia="仿宋"/>
          <w:b/>
          <w:color w:val="auto"/>
          <w:sz w:val="32"/>
          <w:szCs w:val="32"/>
          <w:highlight w:val="none"/>
        </w:rPr>
      </w:pPr>
      <w:bookmarkStart w:id="27" w:name="_Toc120614219"/>
      <w:r>
        <w:rPr>
          <w:rFonts w:hint="eastAsia" w:ascii="仿宋" w:hAnsi="仿宋" w:eastAsia="仿宋"/>
          <w:b/>
          <w:color w:val="auto"/>
          <w:sz w:val="32"/>
          <w:szCs w:val="32"/>
          <w:highlight w:val="none"/>
        </w:rPr>
        <w:t>定标</w:t>
      </w:r>
      <w:bookmarkEnd w:id="27"/>
    </w:p>
    <w:p w14:paraId="463E9253">
      <w:pPr>
        <w:spacing w:line="520" w:lineRule="exact"/>
        <w:rPr>
          <w:rFonts w:ascii="仿宋" w:hAnsi="仿宋" w:eastAsia="仿宋"/>
          <w:color w:val="auto"/>
          <w:sz w:val="28"/>
          <w:szCs w:val="28"/>
          <w:highlight w:val="none"/>
        </w:rPr>
      </w:pPr>
      <w:bookmarkStart w:id="28" w:name="_Toc513029238"/>
      <w:bookmarkStart w:id="29" w:name="_Toc16938554"/>
      <w:bookmarkStart w:id="30" w:name="_Toc20823310"/>
      <w:r>
        <w:rPr>
          <w:rFonts w:hint="eastAsia" w:ascii="仿宋" w:hAnsi="仿宋" w:eastAsia="仿宋"/>
          <w:color w:val="auto"/>
          <w:sz w:val="28"/>
          <w:szCs w:val="28"/>
          <w:highlight w:val="none"/>
        </w:rPr>
        <w:t>2</w:t>
      </w:r>
      <w:bookmarkEnd w:id="28"/>
      <w:r>
        <w:rPr>
          <w:rFonts w:hint="eastAsia" w:ascii="仿宋" w:hAnsi="仿宋" w:eastAsia="仿宋"/>
          <w:color w:val="auto"/>
          <w:sz w:val="28"/>
          <w:szCs w:val="28"/>
          <w:highlight w:val="none"/>
        </w:rPr>
        <w:t>7.确定</w:t>
      </w:r>
      <w:bookmarkEnd w:id="29"/>
      <w:bookmarkEnd w:id="30"/>
      <w:r>
        <w:rPr>
          <w:rFonts w:hint="eastAsia" w:ascii="仿宋" w:hAnsi="仿宋" w:eastAsia="仿宋"/>
          <w:color w:val="auto"/>
          <w:sz w:val="28"/>
          <w:szCs w:val="28"/>
          <w:highlight w:val="none"/>
        </w:rPr>
        <w:t>中标单位</w:t>
      </w:r>
    </w:p>
    <w:p w14:paraId="30621E5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 中标候选人的选取原则和数量见招标文件第三章规定。 </w:t>
      </w:r>
    </w:p>
    <w:p w14:paraId="1CB4DD5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27.2 采购人应根据评委会推荐的中标候选人确定中标人。</w:t>
      </w:r>
    </w:p>
    <w:p w14:paraId="4E18D9B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27.3 代理机构将在“江苏省政府采购网”、“淮安市政府采购网”发布中标公告，公告期限为1个工作日。</w:t>
      </w:r>
    </w:p>
    <w:p w14:paraId="640E8E9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27.4 若有充分证据证明，中标人出现下列情况之一的，一经查实，将被取消中标资格：</w:t>
      </w:r>
    </w:p>
    <w:p w14:paraId="115A189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27.4.1 提供虚假材料谋取中标的。</w:t>
      </w:r>
    </w:p>
    <w:p w14:paraId="6928CC1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27.4.2 向采购人、代理机构行贿或者提供其他不正当利益的。</w:t>
      </w:r>
    </w:p>
    <w:p w14:paraId="2506195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27.4.3 属于本文件规定的无效条件，但在评标过程中又未被评委会发现的。</w:t>
      </w:r>
    </w:p>
    <w:p w14:paraId="0AA8ADD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27.4.4 与采购人或者其他供应商恶意串通的。</w:t>
      </w:r>
    </w:p>
    <w:p w14:paraId="2BB5D31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27.4.5 采取不正当手段诋毁、排挤其他供应商的。</w:t>
      </w:r>
    </w:p>
    <w:p w14:paraId="4303E544">
      <w:pPr>
        <w:spacing w:line="520" w:lineRule="exact"/>
        <w:ind w:firstLine="560"/>
        <w:rPr>
          <w:rFonts w:ascii="仿宋" w:hAnsi="仿宋" w:eastAsia="仿宋"/>
          <w:color w:val="auto"/>
          <w:sz w:val="28"/>
          <w:szCs w:val="28"/>
          <w:highlight w:val="none"/>
        </w:rPr>
      </w:pPr>
      <w:bookmarkStart w:id="31" w:name="_Toc200451960"/>
      <w:r>
        <w:rPr>
          <w:rFonts w:hint="eastAsia" w:ascii="仿宋" w:hAnsi="仿宋" w:eastAsia="仿宋"/>
          <w:color w:val="auto"/>
          <w:sz w:val="28"/>
          <w:szCs w:val="28"/>
          <w:highlight w:val="none"/>
        </w:rPr>
        <w:t>27.5.</w:t>
      </w:r>
      <w:r>
        <w:rPr>
          <w:rFonts w:ascii="仿宋" w:hAnsi="仿宋" w:eastAsia="仿宋"/>
          <w:color w:val="auto"/>
          <w:sz w:val="28"/>
          <w:szCs w:val="28"/>
          <w:highlight w:val="none"/>
        </w:rPr>
        <w:t>有下列情形之一的，</w:t>
      </w:r>
      <w:r>
        <w:rPr>
          <w:rFonts w:hint="eastAsia" w:ascii="仿宋" w:hAnsi="仿宋" w:eastAsia="仿宋"/>
          <w:color w:val="auto"/>
          <w:sz w:val="28"/>
          <w:szCs w:val="28"/>
          <w:highlight w:val="none"/>
        </w:rPr>
        <w:t>视为投标人</w:t>
      </w:r>
      <w:r>
        <w:rPr>
          <w:rFonts w:ascii="仿宋" w:hAnsi="仿宋" w:eastAsia="仿宋"/>
          <w:color w:val="auto"/>
          <w:sz w:val="28"/>
          <w:szCs w:val="28"/>
          <w:highlight w:val="none"/>
        </w:rPr>
        <w:t>串通</w:t>
      </w:r>
      <w:r>
        <w:rPr>
          <w:rFonts w:hint="eastAsia" w:ascii="仿宋" w:hAnsi="仿宋" w:eastAsia="仿宋"/>
          <w:color w:val="auto"/>
          <w:sz w:val="28"/>
          <w:szCs w:val="28"/>
          <w:highlight w:val="none"/>
        </w:rPr>
        <w:t>投标，投标无效：</w:t>
      </w:r>
    </w:p>
    <w:p w14:paraId="1E84747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27.5.1不同投标人的投标文件由同一单位或者个人编制；</w:t>
      </w:r>
    </w:p>
    <w:p w14:paraId="1859A01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27.5.2不同投标人委托同一单位或者个人办理投标事宜；</w:t>
      </w:r>
    </w:p>
    <w:p w14:paraId="07A450A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27.5.3 不同投标人的投标文件载明的项目管理成员或者联系人员为同一人；</w:t>
      </w:r>
    </w:p>
    <w:p w14:paraId="4637CDB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27.5.4不同投标人的投标文件异常一致或者投标报价呈规律性差异；</w:t>
      </w:r>
    </w:p>
    <w:p w14:paraId="7256FFA0">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8．质疑处理</w:t>
      </w:r>
      <w:bookmarkEnd w:id="31"/>
    </w:p>
    <w:p w14:paraId="098E00C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7E771AE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28.2 上述应知其权益受到损害之日是指:</w:t>
      </w:r>
    </w:p>
    <w:p w14:paraId="2CAA163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（1）对招标文件提出质疑的，为采购文件公告期限届满之日起计算；</w:t>
      </w:r>
    </w:p>
    <w:p w14:paraId="26E1955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（2）对采购过程提出质疑的，为各采购程序环节结束之日起计算；</w:t>
      </w:r>
    </w:p>
    <w:p w14:paraId="0388540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（3）对中标结果提出质疑的，为中标结果公告期限届满之日起计算。</w:t>
      </w:r>
    </w:p>
    <w:p w14:paraId="27EAC7D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28.3 质疑投标人是指直接参加本次投标活动的投标人，未参加投标活动的投标人或在投标活动中自身权益未受到损害的投标人所提出的质疑不予受理。</w:t>
      </w:r>
    </w:p>
    <w:p w14:paraId="5B00296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28.4 质疑投标人在法定质疑期内应当一次性针对同一采购环节提出质疑，若质疑投标人针对同一环节提出两次及两次以上质疑，仅受理第一次提出的质疑。</w:t>
      </w:r>
    </w:p>
    <w:p w14:paraId="57CD762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28.5 质疑函应当包括以下主要内容，附上相关证明材料。否则，代理机构不予受理。</w:t>
      </w:r>
    </w:p>
    <w:p w14:paraId="138FFC9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（1）质疑投标人的名称、地址、邮编、联系人及联系电话；</w:t>
      </w:r>
    </w:p>
    <w:p w14:paraId="416254A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（2）质疑项目的名称、编号；</w:t>
      </w:r>
    </w:p>
    <w:p w14:paraId="1BCF967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（3）具体、明确的质疑事项和与质疑事实相关的请求；</w:t>
      </w:r>
    </w:p>
    <w:p w14:paraId="7899D57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（4）事实依据；</w:t>
      </w:r>
    </w:p>
    <w:p w14:paraId="75FC3A2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（5）必要的法律依据；</w:t>
      </w:r>
    </w:p>
    <w:p w14:paraId="34E3DD8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（6）提起质疑的日期；</w:t>
      </w:r>
    </w:p>
    <w:p w14:paraId="5AE05FD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7FBC158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2E157C9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p>
    <w:p w14:paraId="37E3822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28.8 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p>
    <w:p w14:paraId="0D2E7101">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29.中标通知书</w:t>
      </w:r>
    </w:p>
    <w:p w14:paraId="2A0A8BD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4322E3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29.2 中标通知书将是合同的一个组成部分。对采购人和中标供应商均具有法律效力。中标通知书发出后，采购人改变中标结果的，或者中标供应商放弃中标项目的，应当依法承担法律责任。</w:t>
      </w:r>
    </w:p>
    <w:p w14:paraId="0174AE17">
      <w:pPr>
        <w:numPr>
          <w:ilvl w:val="0"/>
          <w:numId w:val="4"/>
        </w:numPr>
        <w:spacing w:line="520" w:lineRule="exact"/>
        <w:ind w:firstLine="482"/>
        <w:rPr>
          <w:rFonts w:ascii="仿宋" w:hAnsi="仿宋" w:eastAsia="仿宋"/>
          <w:b/>
          <w:color w:val="auto"/>
          <w:sz w:val="32"/>
          <w:szCs w:val="32"/>
          <w:highlight w:val="none"/>
        </w:rPr>
      </w:pPr>
      <w:bookmarkStart w:id="32" w:name="_Toc16938552"/>
      <w:bookmarkStart w:id="33" w:name="_Toc120614220"/>
      <w:bookmarkStart w:id="34" w:name="_Toc20823308"/>
      <w:bookmarkStart w:id="35" w:name="_Toc513029236"/>
      <w:r>
        <w:rPr>
          <w:rFonts w:hint="eastAsia" w:ascii="仿宋" w:hAnsi="仿宋" w:eastAsia="仿宋"/>
          <w:b/>
          <w:color w:val="auto"/>
          <w:sz w:val="32"/>
          <w:szCs w:val="32"/>
          <w:highlight w:val="none"/>
        </w:rPr>
        <w:t>授予合同</w:t>
      </w:r>
      <w:bookmarkEnd w:id="32"/>
      <w:bookmarkEnd w:id="33"/>
      <w:bookmarkEnd w:id="34"/>
      <w:bookmarkEnd w:id="35"/>
    </w:p>
    <w:p w14:paraId="233A9160">
      <w:pPr>
        <w:spacing w:line="520" w:lineRule="exact"/>
        <w:rPr>
          <w:rFonts w:ascii="仿宋" w:hAnsi="仿宋" w:eastAsia="仿宋"/>
          <w:color w:val="auto"/>
          <w:sz w:val="28"/>
          <w:szCs w:val="28"/>
          <w:highlight w:val="none"/>
        </w:rPr>
      </w:pPr>
      <w:bookmarkStart w:id="36" w:name="_Toc20823309"/>
      <w:bookmarkStart w:id="37" w:name="_Toc513029237"/>
      <w:bookmarkStart w:id="38" w:name="_Toc16938553"/>
      <w:r>
        <w:rPr>
          <w:rFonts w:hint="eastAsia" w:ascii="仿宋" w:hAnsi="仿宋" w:eastAsia="仿宋"/>
          <w:color w:val="auto"/>
          <w:sz w:val="28"/>
          <w:szCs w:val="28"/>
          <w:highlight w:val="none"/>
        </w:rPr>
        <w:t>30. 签订合同</w:t>
      </w:r>
      <w:r>
        <w:rPr>
          <w:rFonts w:hint="eastAsia" w:ascii="仿宋" w:hAnsi="仿宋" w:eastAsia="仿宋"/>
          <w:color w:val="auto"/>
          <w:sz w:val="28"/>
          <w:szCs w:val="28"/>
          <w:highlight w:val="none"/>
        </w:rPr>
        <w:tab/>
      </w:r>
    </w:p>
    <w:p w14:paraId="33F16E5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30.l 中标人应当在中标通知书发出之日起三十日内，按照招标文件确定的事项与采购人签订政府采购合同。</w:t>
      </w:r>
    </w:p>
    <w:p w14:paraId="344012C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30.2 招标文件、中标人的投标文件及招标过程中有关澄清、承诺文件均应作为合同附件。</w:t>
      </w:r>
    </w:p>
    <w:p w14:paraId="103C1FD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1B60694B">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31.货物（包含与货物相关的服务）的追加</w:t>
      </w:r>
    </w:p>
    <w:p w14:paraId="4374A39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7A35B706">
      <w:pPr>
        <w:pStyle w:val="234"/>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32.履约保证金</w:t>
      </w:r>
      <w:r>
        <w:rPr>
          <w:rFonts w:hint="eastAsia" w:ascii="仿宋" w:hAnsi="仿宋" w:eastAsia="仿宋"/>
          <w:color w:val="auto"/>
          <w:sz w:val="28"/>
          <w:szCs w:val="28"/>
          <w:highlight w:val="none"/>
          <w:lang w:eastAsia="zh-CN"/>
        </w:rPr>
        <w:t>（本项目不收取）</w:t>
      </w:r>
    </w:p>
    <w:p w14:paraId="39C07EA1">
      <w:pPr>
        <w:pStyle w:val="234"/>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32.1乙方交纳人民币为中标金额的</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作为本合同的履约保证金。</w:t>
      </w:r>
    </w:p>
    <w:p w14:paraId="5DE5F8E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32.2乙方提供的履约保证金可以是人民币形式（银行本票、汇票、支票、电汇），或银行保函、担保公司的保证担保或保险公司的保证保险等多种形式。</w:t>
      </w:r>
    </w:p>
    <w:p w14:paraId="4E535B0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32.3乙方选取银行保函、担保公司的保证担保或保险公司的保证保险等形式的向采购人缴纳的，如保函（担保、保险等）的约定期到期但乙方履约仍未结束的，乙方须进行续保。</w:t>
      </w:r>
    </w:p>
    <w:p w14:paraId="1CC607C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71DBD47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32.5如乙方未能履行合同规定的义务，甲方有权从履约保证金中取得补偿。</w:t>
      </w:r>
    </w:p>
    <w:p w14:paraId="01BFE91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0D0210AE">
      <w:pPr>
        <w:spacing w:line="520" w:lineRule="exact"/>
        <w:ind w:firstLine="2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32.7履约保证金在合同约定期间内不予退还或者应完全有效，履约保证金在项目验收合格后无息退还给乙方。</w:t>
      </w:r>
      <w:bookmarkEnd w:id="36"/>
      <w:bookmarkEnd w:id="37"/>
      <w:bookmarkEnd w:id="38"/>
    </w:p>
    <w:p w14:paraId="11849A3C">
      <w:pPr>
        <w:spacing w:line="520" w:lineRule="exact"/>
        <w:ind w:firstLine="321"/>
        <w:rPr>
          <w:rFonts w:ascii="仿宋" w:hAnsi="仿宋" w:eastAsia="仿宋"/>
          <w:b/>
          <w:bCs/>
          <w:color w:val="auto"/>
          <w:sz w:val="32"/>
          <w:szCs w:val="28"/>
          <w:highlight w:val="none"/>
        </w:rPr>
      </w:pPr>
      <w:r>
        <w:rPr>
          <w:rFonts w:hint="eastAsia" w:ascii="仿宋" w:hAnsi="仿宋" w:eastAsia="仿宋"/>
          <w:b/>
          <w:bCs/>
          <w:color w:val="auto"/>
          <w:sz w:val="32"/>
          <w:szCs w:val="28"/>
          <w:highlight w:val="none"/>
        </w:rPr>
        <w:t>八、政府采购政策功能落实</w:t>
      </w:r>
    </w:p>
    <w:p w14:paraId="11AAD0F8">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33.</w:t>
      </w:r>
      <w:r>
        <w:rPr>
          <w:rFonts w:hint="eastAsia" w:ascii="仿宋" w:hAnsi="仿宋" w:eastAsia="仿宋"/>
          <w:color w:val="auto"/>
          <w:sz w:val="28"/>
          <w:szCs w:val="28"/>
          <w:highlight w:val="none"/>
          <w:lang w:val="zh-CN"/>
        </w:rPr>
        <w:t>促进中小企业发展</w:t>
      </w:r>
      <w:r>
        <w:rPr>
          <w:rFonts w:hint="eastAsia" w:ascii="仿宋" w:hAnsi="仿宋" w:eastAsia="仿宋"/>
          <w:color w:val="auto"/>
          <w:sz w:val="28"/>
          <w:szCs w:val="28"/>
          <w:highlight w:val="none"/>
        </w:rPr>
        <w:t>政策</w:t>
      </w:r>
    </w:p>
    <w:p w14:paraId="6830728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33.1 小微型企业价格扣除</w:t>
      </w:r>
    </w:p>
    <w:p w14:paraId="7E18A8A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33.1.1 </w:t>
      </w:r>
      <w:r>
        <w:rPr>
          <w:rFonts w:hint="eastAsia" w:ascii="仿宋" w:hAnsi="仿宋" w:eastAsia="仿宋"/>
          <w:color w:val="auto"/>
          <w:sz w:val="28"/>
          <w:szCs w:val="28"/>
          <w:highlight w:val="none"/>
          <w:lang w:val="zh-CN"/>
        </w:rPr>
        <w:t>对于未专门面向中小企业或者未预留份额专门面向中小企业采购的采购项目，供应商提供的货物或者服务</w:t>
      </w:r>
      <w:r>
        <w:rPr>
          <w:rFonts w:hint="eastAsia" w:ascii="仿宋" w:hAnsi="仿宋" w:eastAsia="仿宋"/>
          <w:color w:val="auto"/>
          <w:sz w:val="28"/>
          <w:szCs w:val="28"/>
          <w:highlight w:val="none"/>
        </w:rPr>
        <w:t>符合下列情形的，享受本办法规定的中小企业扶持政策给予小微企业报价20%的扣除，用扣除后的价格参与评审：</w:t>
      </w:r>
    </w:p>
    <w:p w14:paraId="7A5F75D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（1）在货物采购项目中，货物由中小企业制造，即货物由中小企业生产且使用该中小企业商号或者注册商标；</w:t>
      </w:r>
    </w:p>
    <w:p w14:paraId="1259C96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（2）在服务采购项目中，服务由中小企业承接，即提供服务的人员为中小企业依照《中华人民共和国劳动合同法》订立劳动合同的从业人员。</w:t>
      </w:r>
    </w:p>
    <w:p w14:paraId="1B4853E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33.1.2 在货物采购项目中，供应商提供的货物既有中小企业制造货物，也有大型企业制造货物的，不享受本办法规定的中小企业扶持政策。</w:t>
      </w:r>
    </w:p>
    <w:p w14:paraId="437BD6F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33.2 联合体及分包</w:t>
      </w:r>
    </w:p>
    <w:p w14:paraId="179D6B7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33.2.1 以联合体形式参加政府采购活动，联合体各方均为中小企业的，联合体视同中小企业。其中，联合体各方均为小微企业的，联合体视同小微企业。</w:t>
      </w:r>
    </w:p>
    <w:p w14:paraId="2CEA3B0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33.2.2享受扶持政策获得政府采购合同的，小微企业不得将合同分包给大中型企业，中型企业不得将合同分包给大型企业。</w:t>
      </w:r>
    </w:p>
    <w:p w14:paraId="0FA12ED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71A36C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394F11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33.3小微型企业</w:t>
      </w:r>
    </w:p>
    <w:p w14:paraId="2751D76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（1）投标人须按照招标文件的要求提供相应的《企业声明函》，详见招标文件第六章示范格式。</w:t>
      </w:r>
    </w:p>
    <w:p w14:paraId="61CBF2A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（2）企业标准请参照《政府采购促进中小企业发展管理办法》（财库【2020】46号）文件规定自行填写。</w:t>
      </w:r>
    </w:p>
    <w:p w14:paraId="210D337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33.4残疾人福利单位</w:t>
      </w:r>
    </w:p>
    <w:p w14:paraId="563F187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（1）残疾人福利单位需按照招标文件的要求提供《残疾人福利性单位声明函》，详见招标文件第六章示范格式。</w:t>
      </w:r>
    </w:p>
    <w:p w14:paraId="0D37065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（2）残疾人福利单位标准请参照《关于促进残疾人就业政府采购政策的通知》（财库〔2017〕141号）。</w:t>
      </w:r>
    </w:p>
    <w:p w14:paraId="3426C1E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33.5监狱和戒毒企业</w:t>
      </w:r>
    </w:p>
    <w:p w14:paraId="33902EA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75097BD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（2）监狱企业标准请参照《关于政府采购支持监狱企业发展有关问题的通知》（财库[2014]68号）。</w:t>
      </w:r>
    </w:p>
    <w:p w14:paraId="584AFF20">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34. 节能、环保政策</w:t>
      </w:r>
    </w:p>
    <w:p w14:paraId="4ACBEE5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79B4AC8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34.2 节能产品（本项目不涉及）</w:t>
      </w:r>
    </w:p>
    <w:p w14:paraId="6377B34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被列入“节能产品品目清单”的，实行</w:t>
      </w:r>
      <w:r>
        <w:rPr>
          <w:rFonts w:hint="eastAsia" w:ascii="仿宋" w:hAnsi="仿宋" w:eastAsia="仿宋"/>
          <w:color w:val="auto"/>
          <w:sz w:val="28"/>
          <w:szCs w:val="28"/>
          <w:highlight w:val="none"/>
          <w:u w:val="single"/>
        </w:rPr>
        <w:t>（优先采购/强制采购）</w:t>
      </w:r>
      <w:r>
        <w:rPr>
          <w:rFonts w:hint="eastAsia" w:ascii="仿宋" w:hAnsi="仿宋" w:eastAsia="仿宋"/>
          <w:color w:val="auto"/>
          <w:sz w:val="28"/>
          <w:szCs w:val="28"/>
          <w:highlight w:val="none"/>
        </w:rPr>
        <w:t>。</w:t>
      </w:r>
    </w:p>
    <w:p w14:paraId="1DCAC50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34.3 环保产品（本项目不涉及）</w:t>
      </w:r>
    </w:p>
    <w:p w14:paraId="3D41B50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本项目中</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被列入“环境标志产品品目清单”的，实行优先采购。</w:t>
      </w:r>
    </w:p>
    <w:p w14:paraId="404F7802">
      <w:pPr>
        <w:spacing w:line="520" w:lineRule="exact"/>
        <w:ind w:firstLine="560"/>
        <w:rPr>
          <w:rFonts w:ascii="仿宋" w:hAnsi="仿宋" w:eastAsia="仿宋"/>
          <w:color w:val="auto"/>
          <w:sz w:val="28"/>
          <w:highlight w:val="none"/>
        </w:rPr>
      </w:pPr>
      <w:r>
        <w:rPr>
          <w:rFonts w:hint="eastAsia" w:ascii="仿宋" w:hAnsi="仿宋" w:eastAsia="仿宋"/>
          <w:color w:val="auto"/>
          <w:sz w:val="28"/>
          <w:szCs w:val="28"/>
          <w:highlight w:val="none"/>
        </w:rPr>
        <w:t>34.4 本项目中实行“强制采购”的，需</w:t>
      </w:r>
      <w:r>
        <w:rPr>
          <w:rFonts w:hint="eastAsia" w:ascii="仿宋" w:hAnsi="仿宋" w:eastAsia="仿宋"/>
          <w:color w:val="auto"/>
          <w:sz w:val="28"/>
          <w:highlight w:val="none"/>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5B42DD09">
      <w:pPr>
        <w:spacing w:line="52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34.5 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通知》（财库〔2019〕19号）执行。国家对品目清单进行调整的，按照最新调整的品目清单执行。</w:t>
      </w:r>
    </w:p>
    <w:p w14:paraId="4BC9ED8D">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35．政府绿色采购</w:t>
      </w:r>
    </w:p>
    <w:p w14:paraId="1855EF25">
      <w:pPr>
        <w:spacing w:line="520" w:lineRule="exact"/>
        <w:ind w:firstLine="280"/>
        <w:rPr>
          <w:rFonts w:ascii="仿宋" w:hAnsi="仿宋" w:eastAsia="仿宋"/>
          <w:bCs/>
          <w:color w:val="auto"/>
          <w:sz w:val="28"/>
          <w:szCs w:val="28"/>
          <w:highlight w:val="none"/>
        </w:rPr>
      </w:pPr>
      <w:r>
        <w:rPr>
          <w:rFonts w:hint="eastAsia" w:ascii="仿宋" w:hAnsi="仿宋" w:eastAsia="仿宋"/>
          <w:color w:val="auto"/>
          <w:sz w:val="28"/>
          <w:szCs w:val="28"/>
          <w:highlight w:val="none"/>
        </w:rPr>
        <w:t>根据《江苏省财政厅关于加强政府绿色采购有关事项的通知》（苏财购〔2023〕65号）的要求，落实政府绿色采购相关政策，具体如下：</w:t>
      </w:r>
    </w:p>
    <w:p w14:paraId="78A5746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35.1 本项目为货物类采购项目的，所提供的产品需综合考虑节能环保、节水、循环再生、低碳、有机等因素；本项目为物业、合同能源管理等服务类采购项目的，应在服务中加强绿色低碳管理。</w:t>
      </w:r>
    </w:p>
    <w:p w14:paraId="107613DD">
      <w:pPr>
        <w:pStyle w:val="250"/>
        <w:spacing w:after="0" w:line="520" w:lineRule="exact"/>
        <w:ind w:left="0"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35.2 本项目中涉及商品的</w:t>
      </w:r>
      <w:r>
        <w:rPr>
          <w:rFonts w:ascii="仿宋" w:hAnsi="仿宋" w:eastAsia="仿宋"/>
          <w:color w:val="auto"/>
          <w:sz w:val="28"/>
          <w:szCs w:val="28"/>
          <w:highlight w:val="none"/>
        </w:rPr>
        <w:t>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,在供货、安装过程中能到做到低碳物流、环保节约、提高资源利用率；涉及设备运维参考《绿色数据中心政府采购需求标准（试行）》（财库【2023】7号文）执行。</w:t>
      </w:r>
    </w:p>
    <w:p w14:paraId="188FC57A">
      <w:pPr>
        <w:pStyle w:val="250"/>
        <w:spacing w:line="520" w:lineRule="exact"/>
        <w:ind w:left="0"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35.3 本项目中涉及涂料、胶黏剂、油墨、清洗剂等挥发性有机物产品的，要执行国家和江苏省VOCs含量限制标准，优先使用低挥发性原辅材料，使用低VOCs含量的涂料、胶黏剂等。</w:t>
      </w:r>
    </w:p>
    <w:p w14:paraId="01377226">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36. 履约资金扶持政策</w:t>
      </w:r>
    </w:p>
    <w:p w14:paraId="68D71D20">
      <w:pPr>
        <w:pStyle w:val="250"/>
        <w:spacing w:line="520" w:lineRule="exact"/>
        <w:ind w:left="0"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13981632">
      <w:pPr>
        <w:pStyle w:val="25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36.2 有融资贷款需求的中标人，与采购人在苏采云【合同在线签订】模块中进行合同在线签订时，【账户信息完善】的“是否融资”一栏中需选择“是”，同时完善收款账号信息和合同补充协议（融资账号）。</w:t>
      </w:r>
    </w:p>
    <w:p w14:paraId="321C3AEC">
      <w:pPr>
        <w:pStyle w:val="250"/>
        <w:spacing w:line="520" w:lineRule="exact"/>
        <w:ind w:left="0" w:firstLine="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.采购本国产品的支持政策</w:t>
      </w:r>
    </w:p>
    <w:p w14:paraId="089B3CAC">
      <w:pPr>
        <w:pStyle w:val="25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 本项目政府采购活动中既有本国产品又有非本国产品参与竞争的，依法对本国产品给予价格评审优惠，对本国产品的报价给予20%的价格扣除，用扣除后的价格参与评审。</w:t>
      </w:r>
    </w:p>
    <w:p w14:paraId="2B4CE5FD">
      <w:pPr>
        <w:pStyle w:val="25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.2 当采购项目或者采购包中含有多种产品，</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为该采购项目或者采购包提供的符合本国产品标准的产品成本之和占该</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提供的全部产品成本之和的比例达到80%以上时（</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需在“第六章 投标文件格式”的“投标报价明细表”中填写比例数值），依法对该</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提供的全部产品给予价格评审优惠，即对该</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提供的全部产品的总报价给予20%的价格扣除，用扣除后的价格参与评审。</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未填写比例数值，或比例数值未达到80%的，将不享受本国产品价格评审优惠。</w:t>
      </w:r>
    </w:p>
    <w:p w14:paraId="57E63291">
      <w:pPr>
        <w:pStyle w:val="25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需按照招标文件的要求提供《关于符合本国产品标准的声明函》（以下简称《声明函》，详见第</w:t>
      </w:r>
      <w:r>
        <w:rPr>
          <w:rFonts w:hint="eastAsia" w:ascii="仿宋" w:hAnsi="仿宋" w:eastAsia="仿宋"/>
          <w:color w:val="auto"/>
          <w:sz w:val="28"/>
          <w:szCs w:val="28"/>
          <w:highlight w:val="none"/>
          <w:lang w:eastAsia="zh-CN"/>
        </w:rPr>
        <w:t>六</w:t>
      </w:r>
      <w:r>
        <w:rPr>
          <w:rFonts w:hint="eastAsia" w:ascii="仿宋" w:hAnsi="仿宋" w:eastAsia="仿宋"/>
          <w:color w:val="auto"/>
          <w:sz w:val="28"/>
          <w:szCs w:val="28"/>
          <w:highlight w:val="none"/>
        </w:rPr>
        <w:t>章“示范格式</w:t>
      </w:r>
      <w:r>
        <w:rPr>
          <w:rFonts w:hint="eastAsia" w:ascii="仿宋" w:hAnsi="仿宋" w:eastAsia="仿宋"/>
          <w:color w:val="auto"/>
          <w:sz w:val="28"/>
          <w:szCs w:val="28"/>
          <w:highlight w:val="none"/>
          <w:lang w:eastAsia="zh-CN"/>
        </w:rPr>
        <w:t>六</w:t>
      </w:r>
      <w:r>
        <w:rPr>
          <w:rFonts w:hint="eastAsia" w:ascii="仿宋" w:hAnsi="仿宋" w:eastAsia="仿宋"/>
          <w:color w:val="auto"/>
          <w:sz w:val="28"/>
          <w:szCs w:val="28"/>
          <w:highlight w:val="none"/>
        </w:rPr>
        <w:t>”），如不提供将不享受本国产品价格评审优惠。</w:t>
      </w:r>
    </w:p>
    <w:p w14:paraId="0B4314AE">
      <w:pPr>
        <w:pStyle w:val="25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需在《声明函》中逐一、准确填写产品名称、厂名、生产厂址三项信息，三项信息中任意一项未填写的视为该项产品不符合本国产品标准，不享受本国产品价格评审优惠。</w:t>
      </w:r>
    </w:p>
    <w:p w14:paraId="78A06B58">
      <w:pPr>
        <w:pStyle w:val="25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.5 评标过程中，如发现</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提供的相关产品视为不符合本国产品标准。</w:t>
      </w:r>
    </w:p>
    <w:p w14:paraId="7B8A3220">
      <w:pPr>
        <w:pStyle w:val="250"/>
        <w:spacing w:line="520" w:lineRule="exact"/>
        <w:ind w:left="0"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CF91A7A">
      <w:pPr>
        <w:spacing w:line="520" w:lineRule="exact"/>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34DCB5D4">
      <w:pPr>
        <w:spacing w:line="520" w:lineRule="exact"/>
        <w:jc w:val="center"/>
        <w:rPr>
          <w:rFonts w:ascii="仿宋" w:hAnsi="仿宋" w:eastAsia="仿宋"/>
          <w:b/>
          <w:color w:val="auto"/>
          <w:sz w:val="36"/>
          <w:szCs w:val="36"/>
          <w:highlight w:val="none"/>
        </w:rPr>
      </w:pPr>
      <w:r>
        <w:rPr>
          <w:rFonts w:hint="eastAsia" w:ascii="仿宋" w:hAnsi="仿宋" w:eastAsia="仿宋"/>
          <w:b/>
          <w:color w:val="auto"/>
          <w:sz w:val="36"/>
          <w:szCs w:val="36"/>
          <w:highlight w:val="none"/>
        </w:rPr>
        <w:t>第三章  评标标准</w:t>
      </w:r>
    </w:p>
    <w:p w14:paraId="222B1A7C">
      <w:pPr>
        <w:keepNext w:val="0"/>
        <w:keepLines w:val="0"/>
        <w:pageBreakBefore w:val="0"/>
        <w:kinsoku/>
        <w:wordWrap/>
        <w:overflowPunct/>
        <w:topLinePunct w:val="0"/>
        <w:bidi w:val="0"/>
        <w:spacing w:line="520" w:lineRule="exact"/>
        <w:ind w:firstLine="560" w:firstLineChars="200"/>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一、评委会根据招标文件中规定的评标标准对投标人进行综合评审，最终按综合评审得分由高到低的顺序推荐出3名中标候选人。</w:t>
      </w:r>
    </w:p>
    <w:p w14:paraId="51739640">
      <w:pPr>
        <w:keepNext w:val="0"/>
        <w:keepLines w:val="0"/>
        <w:pageBreakBefore w:val="0"/>
        <w:kinsoku/>
        <w:wordWrap/>
        <w:overflowPunct/>
        <w:topLinePunct w:val="0"/>
        <w:bidi w:val="0"/>
        <w:spacing w:line="520" w:lineRule="exact"/>
        <w:ind w:firstLine="560" w:firstLineChars="200"/>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为中标候选人的评标方法。</w:t>
      </w:r>
    </w:p>
    <w:p w14:paraId="1DDB7E3C">
      <w:pPr>
        <w:keepNext w:val="0"/>
        <w:keepLines w:val="0"/>
        <w:pageBreakBefore w:val="0"/>
        <w:kinsoku/>
        <w:wordWrap/>
        <w:overflowPunct/>
        <w:topLinePunct w:val="0"/>
        <w:bidi w:val="0"/>
        <w:spacing w:line="52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通过随机抽取的方式</w:t>
      </w:r>
      <w:r>
        <w:rPr>
          <w:rFonts w:ascii="仿宋" w:hAnsi="仿宋" w:eastAsia="仿宋"/>
          <w:color w:val="auto"/>
          <w:sz w:val="28"/>
          <w:szCs w:val="28"/>
          <w:highlight w:val="none"/>
        </w:rPr>
        <w:t>确定</w:t>
      </w:r>
      <w:r>
        <w:rPr>
          <w:rFonts w:hint="eastAsia" w:ascii="仿宋" w:hAnsi="仿宋" w:eastAsia="仿宋"/>
          <w:color w:val="auto"/>
          <w:sz w:val="28"/>
          <w:szCs w:val="28"/>
          <w:highlight w:val="none"/>
        </w:rPr>
        <w:t>中标候选人。</w:t>
      </w:r>
    </w:p>
    <w:p w14:paraId="4F23AC8F">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highlight w:val="none"/>
        </w:rPr>
        <w:t>四、具体标准:</w:t>
      </w:r>
    </w:p>
    <w:p w14:paraId="3442F936">
      <w:pPr>
        <w:spacing w:line="520" w:lineRule="exact"/>
        <w:ind w:firstLine="495"/>
        <w:rPr>
          <w:rFonts w:ascii="仿宋" w:hAnsi="仿宋" w:eastAsia="仿宋"/>
          <w:color w:val="auto"/>
          <w:sz w:val="28"/>
          <w:highlight w:val="none"/>
        </w:rPr>
      </w:pPr>
      <w:r>
        <w:rPr>
          <w:rFonts w:hint="eastAsia" w:ascii="仿宋" w:hAnsi="仿宋" w:eastAsia="仿宋"/>
          <w:color w:val="auto"/>
          <w:sz w:val="28"/>
          <w:highlight w:val="none"/>
        </w:rPr>
        <w:t>1、价格:30分</w:t>
      </w:r>
    </w:p>
    <w:p w14:paraId="4C9D34D5">
      <w:pPr>
        <w:pStyle w:val="34"/>
        <w:spacing w:line="520" w:lineRule="exact"/>
        <w:ind w:firstLine="560"/>
        <w:rPr>
          <w:rFonts w:ascii="仿宋" w:hAnsi="仿宋" w:eastAsia="仿宋"/>
          <w:color w:val="auto"/>
          <w:highlight w:val="none"/>
        </w:rPr>
      </w:pPr>
      <w:bookmarkStart w:id="39" w:name="OLE_LINK2"/>
      <w:r>
        <w:rPr>
          <w:rFonts w:hint="eastAsia" w:ascii="仿宋" w:hAnsi="仿宋" w:eastAsia="仿宋"/>
          <w:color w:val="auto"/>
          <w:highlight w:val="none"/>
        </w:rPr>
        <w:t>采用低价优先法计算，即满足招标文件要求且投标价格最低的投标报价（折扣）为评标基准价，其价格分为满分。其他投标人的价格分统一按照下列公式计算（小数点保留两位）:</w:t>
      </w:r>
    </w:p>
    <w:p w14:paraId="6F25A57F">
      <w:pPr>
        <w:pStyle w:val="34"/>
        <w:spacing w:line="520" w:lineRule="exact"/>
        <w:ind w:firstLine="560"/>
        <w:rPr>
          <w:rFonts w:ascii="仿宋" w:hAnsi="仿宋" w:eastAsia="仿宋"/>
          <w:color w:val="auto"/>
          <w:highlight w:val="none"/>
        </w:rPr>
      </w:pPr>
      <w:r>
        <w:rPr>
          <w:rFonts w:hint="eastAsia" w:ascii="仿宋" w:hAnsi="仿宋" w:eastAsia="仿宋"/>
          <w:color w:val="auto"/>
          <w:highlight w:val="none"/>
        </w:rPr>
        <w:t>投标报价得分（1-</w:t>
      </w:r>
      <w:r>
        <w:rPr>
          <w:rFonts w:hint="eastAsia" w:ascii="仿宋" w:hAnsi="仿宋" w:eastAsia="仿宋"/>
          <w:color w:val="auto"/>
          <w:highlight w:val="none"/>
          <w:lang w:val="en-US" w:eastAsia="zh-CN"/>
        </w:rPr>
        <w:t>9</w:t>
      </w:r>
      <w:r>
        <w:rPr>
          <w:rFonts w:hint="eastAsia" w:ascii="仿宋" w:hAnsi="仿宋" w:eastAsia="仿宋"/>
          <w:color w:val="auto"/>
          <w:highlight w:val="none"/>
        </w:rPr>
        <w:t>之和）＝（评标基准折扣／报价折扣）×对应分值</w:t>
      </w:r>
      <w:bookmarkEnd w:id="39"/>
    </w:p>
    <w:p w14:paraId="4A969EB5">
      <w:pPr>
        <w:pStyle w:val="34"/>
        <w:spacing w:line="520" w:lineRule="exact"/>
        <w:ind w:firstLine="560"/>
        <w:rPr>
          <w:rFonts w:ascii="仿宋" w:hAnsi="仿宋" w:eastAsia="仿宋"/>
          <w:color w:val="auto"/>
          <w:highlight w:val="none"/>
        </w:rPr>
      </w:pPr>
      <w:r>
        <w:rPr>
          <w:rFonts w:hint="eastAsia" w:ascii="仿宋" w:hAnsi="仿宋" w:eastAsia="仿宋"/>
          <w:color w:val="auto"/>
          <w:highlight w:val="none"/>
        </w:rPr>
        <w:t>注：本次采用优惠折扣报价方式，各食材类别的优惠</w:t>
      </w:r>
      <w:r>
        <w:rPr>
          <w:rFonts w:hint="eastAsia" w:ascii="仿宋" w:hAnsi="仿宋" w:eastAsia="仿宋"/>
          <w:color w:val="auto"/>
          <w:highlight w:val="none"/>
          <w:lang w:eastAsia="zh-CN"/>
        </w:rPr>
        <w:t>折扣</w:t>
      </w:r>
      <w:r>
        <w:rPr>
          <w:rFonts w:hint="eastAsia" w:ascii="仿宋" w:hAnsi="仿宋" w:eastAsia="仿宋"/>
          <w:color w:val="auto"/>
          <w:highlight w:val="none"/>
        </w:rPr>
        <w:t>进行评分（例：一件商品市场</w:t>
      </w:r>
      <w:r>
        <w:rPr>
          <w:rFonts w:ascii="仿宋" w:hAnsi="仿宋" w:eastAsia="仿宋"/>
          <w:color w:val="auto"/>
          <w:highlight w:val="none"/>
        </w:rPr>
        <w:t>价</w:t>
      </w:r>
      <w:r>
        <w:rPr>
          <w:rFonts w:hint="eastAsia" w:ascii="仿宋" w:hAnsi="仿宋" w:eastAsia="仿宋"/>
          <w:color w:val="auto"/>
          <w:highlight w:val="none"/>
        </w:rPr>
        <w:t>100元，折扣</w:t>
      </w:r>
      <w:r>
        <w:rPr>
          <w:rFonts w:hint="eastAsia" w:ascii="仿宋" w:hAnsi="仿宋" w:eastAsia="仿宋"/>
          <w:color w:val="auto"/>
          <w:highlight w:val="none"/>
        </w:rPr>
        <w:t>90%</w:t>
      </w:r>
      <w:r>
        <w:rPr>
          <w:rFonts w:hint="eastAsia" w:ascii="仿宋" w:hAnsi="仿宋" w:eastAsia="仿宋"/>
          <w:color w:val="auto"/>
          <w:highlight w:val="none"/>
        </w:rPr>
        <w:t>，实际成交价为90元）。</w:t>
      </w:r>
    </w:p>
    <w:p w14:paraId="6FB4DE9F">
      <w:pPr>
        <w:pStyle w:val="34"/>
        <w:spacing w:line="520" w:lineRule="exact"/>
        <w:ind w:firstLine="560"/>
        <w:rPr>
          <w:rFonts w:ascii="仿宋" w:hAnsi="仿宋" w:eastAsia="仿宋"/>
          <w:color w:val="auto"/>
          <w:highlight w:val="none"/>
        </w:rPr>
      </w:pPr>
      <w:r>
        <w:rPr>
          <w:rFonts w:hint="eastAsia" w:ascii="仿宋" w:hAnsi="仿宋" w:eastAsia="仿宋"/>
          <w:color w:val="auto"/>
          <w:highlight w:val="none"/>
        </w:rPr>
        <w:t>（1）在所有有效投标人中，肉类报价最低的投标优惠</w:t>
      </w:r>
      <w:r>
        <w:rPr>
          <w:rFonts w:hint="eastAsia" w:ascii="仿宋" w:hAnsi="仿宋" w:eastAsia="仿宋"/>
          <w:color w:val="auto"/>
          <w:highlight w:val="none"/>
          <w:lang w:eastAsia="zh-CN"/>
        </w:rPr>
        <w:t>折扣</w:t>
      </w:r>
      <w:r>
        <w:rPr>
          <w:rFonts w:hint="eastAsia" w:ascii="仿宋" w:hAnsi="仿宋" w:eastAsia="仿宋"/>
          <w:color w:val="auto"/>
          <w:highlight w:val="none"/>
        </w:rPr>
        <w:t>为评标基准固定优惠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，其投标报价得分为5分；其他投标人的投标报价得分按下列公式计算：投标报价得分=（评标基准固定优惠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／投标固定优惠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）×5分。</w:t>
      </w:r>
    </w:p>
    <w:p w14:paraId="78EA4810">
      <w:pPr>
        <w:pStyle w:val="34"/>
        <w:spacing w:line="520" w:lineRule="exact"/>
        <w:ind w:firstLine="560"/>
        <w:rPr>
          <w:rFonts w:ascii="仿宋" w:hAnsi="仿宋" w:eastAsia="仿宋"/>
          <w:color w:val="auto"/>
          <w:highlight w:val="none"/>
        </w:rPr>
      </w:pPr>
      <w:r>
        <w:rPr>
          <w:rFonts w:hint="eastAsia" w:ascii="仿宋" w:hAnsi="仿宋" w:eastAsia="仿宋"/>
          <w:color w:val="auto"/>
          <w:highlight w:val="none"/>
        </w:rPr>
        <w:t>（2）在所有有效投标人中，蔬菜、水果类报价最低的投标优惠</w:t>
      </w:r>
      <w:r>
        <w:rPr>
          <w:rFonts w:hint="eastAsia" w:ascii="仿宋" w:hAnsi="仿宋" w:eastAsia="仿宋"/>
          <w:color w:val="auto"/>
          <w:highlight w:val="none"/>
          <w:lang w:eastAsia="zh-CN"/>
        </w:rPr>
        <w:t>折扣</w:t>
      </w:r>
      <w:r>
        <w:rPr>
          <w:rFonts w:hint="eastAsia" w:ascii="仿宋" w:hAnsi="仿宋" w:eastAsia="仿宋"/>
          <w:color w:val="auto"/>
          <w:highlight w:val="none"/>
        </w:rPr>
        <w:t>为评标基准固定优惠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，其投标报价得分为</w:t>
      </w:r>
      <w:r>
        <w:rPr>
          <w:rFonts w:hint="eastAsia" w:ascii="仿宋" w:hAnsi="仿宋" w:eastAsia="仿宋"/>
          <w:color w:val="auto"/>
          <w:highlight w:val="none"/>
          <w:lang w:val="en-US" w:eastAsia="zh-CN"/>
        </w:rPr>
        <w:t>3</w:t>
      </w:r>
      <w:r>
        <w:rPr>
          <w:rFonts w:hint="eastAsia" w:ascii="仿宋" w:hAnsi="仿宋" w:eastAsia="仿宋"/>
          <w:color w:val="auto"/>
          <w:highlight w:val="none"/>
        </w:rPr>
        <w:t>分；其他投标人的投标报价得分按下列公式计算：投标报价得分=（评标基准固定优惠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／投标固定优惠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w:t>
      </w:r>
      <w:r>
        <w:rPr>
          <w:rFonts w:hint="eastAsia" w:ascii="仿宋" w:hAnsi="仿宋" w:eastAsia="仿宋"/>
          <w:color w:val="auto"/>
          <w:highlight w:val="none"/>
          <w:lang w:val="en-US" w:eastAsia="zh-CN"/>
        </w:rPr>
        <w:t>3</w:t>
      </w:r>
      <w:r>
        <w:rPr>
          <w:rFonts w:hint="eastAsia" w:ascii="仿宋" w:hAnsi="仿宋" w:eastAsia="仿宋"/>
          <w:color w:val="auto"/>
          <w:highlight w:val="none"/>
        </w:rPr>
        <w:t>分。</w:t>
      </w:r>
    </w:p>
    <w:p w14:paraId="13E624FC">
      <w:pPr>
        <w:pStyle w:val="34"/>
        <w:spacing w:line="520" w:lineRule="exact"/>
        <w:ind w:firstLine="560"/>
        <w:rPr>
          <w:rFonts w:ascii="仿宋" w:hAnsi="仿宋" w:eastAsia="仿宋"/>
          <w:color w:val="auto"/>
          <w:highlight w:val="none"/>
        </w:rPr>
      </w:pPr>
      <w:r>
        <w:rPr>
          <w:rFonts w:hint="eastAsia" w:ascii="仿宋" w:hAnsi="仿宋" w:eastAsia="仿宋"/>
          <w:color w:val="auto"/>
          <w:highlight w:val="none"/>
        </w:rPr>
        <w:t>（3）在所有有效投标人中，干货、调料品报价最低的投标优惠</w:t>
      </w:r>
      <w:r>
        <w:rPr>
          <w:rFonts w:hint="eastAsia" w:ascii="仿宋" w:hAnsi="仿宋" w:eastAsia="仿宋"/>
          <w:color w:val="auto"/>
          <w:highlight w:val="none"/>
          <w:lang w:eastAsia="zh-CN"/>
        </w:rPr>
        <w:t>折扣</w:t>
      </w:r>
      <w:r>
        <w:rPr>
          <w:rFonts w:hint="eastAsia" w:ascii="仿宋" w:hAnsi="仿宋" w:eastAsia="仿宋"/>
          <w:color w:val="auto"/>
          <w:highlight w:val="none"/>
        </w:rPr>
        <w:t>为评标基准固定优惠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，其投标报价得分</w:t>
      </w:r>
      <w:r>
        <w:rPr>
          <w:rFonts w:hint="eastAsia" w:ascii="仿宋" w:hAnsi="仿宋" w:eastAsia="仿宋"/>
          <w:color w:val="auto"/>
          <w:highlight w:val="none"/>
          <w:lang w:val="en-US" w:eastAsia="zh-CN"/>
        </w:rPr>
        <w:t>3</w:t>
      </w:r>
      <w:r>
        <w:rPr>
          <w:rFonts w:hint="eastAsia" w:ascii="仿宋" w:hAnsi="仿宋" w:eastAsia="仿宋"/>
          <w:color w:val="auto"/>
          <w:highlight w:val="none"/>
        </w:rPr>
        <w:t>分；其他投标人的投标报价得分按下列公式计算：投标报价得分=（评标基准固定优惠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／投标固定优惠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w:t>
      </w:r>
      <w:r>
        <w:rPr>
          <w:rFonts w:hint="eastAsia" w:ascii="仿宋" w:hAnsi="仿宋" w:eastAsia="仿宋"/>
          <w:color w:val="auto"/>
          <w:highlight w:val="none"/>
          <w:lang w:val="en-US" w:eastAsia="zh-CN"/>
        </w:rPr>
        <w:t>3</w:t>
      </w:r>
      <w:r>
        <w:rPr>
          <w:rFonts w:hint="eastAsia" w:ascii="仿宋" w:hAnsi="仿宋" w:eastAsia="仿宋"/>
          <w:color w:val="auto"/>
          <w:highlight w:val="none"/>
        </w:rPr>
        <w:t>分。</w:t>
      </w:r>
    </w:p>
    <w:p w14:paraId="07BB97F0">
      <w:pPr>
        <w:pStyle w:val="34"/>
        <w:spacing w:line="520" w:lineRule="exact"/>
        <w:ind w:firstLine="560"/>
        <w:rPr>
          <w:rFonts w:ascii="仿宋" w:hAnsi="仿宋" w:eastAsia="仿宋"/>
          <w:color w:val="auto"/>
          <w:highlight w:val="none"/>
        </w:rPr>
      </w:pPr>
      <w:r>
        <w:rPr>
          <w:rFonts w:hint="eastAsia" w:ascii="仿宋" w:hAnsi="仿宋" w:eastAsia="仿宋"/>
          <w:color w:val="auto"/>
          <w:highlight w:val="none"/>
        </w:rPr>
        <w:t>（4）在所有有效投标人中，水产品、冻品报价最低的投标优惠</w:t>
      </w:r>
      <w:r>
        <w:rPr>
          <w:rFonts w:hint="eastAsia" w:ascii="仿宋" w:hAnsi="仿宋" w:eastAsia="仿宋"/>
          <w:color w:val="auto"/>
          <w:highlight w:val="none"/>
          <w:lang w:eastAsia="zh-CN"/>
        </w:rPr>
        <w:t>折扣</w:t>
      </w:r>
      <w:r>
        <w:rPr>
          <w:rFonts w:hint="eastAsia" w:ascii="仿宋" w:hAnsi="仿宋" w:eastAsia="仿宋"/>
          <w:color w:val="auto"/>
          <w:highlight w:val="none"/>
        </w:rPr>
        <w:t>为评标基准固定优惠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，其投标报价得分为</w:t>
      </w:r>
      <w:r>
        <w:rPr>
          <w:rFonts w:hint="eastAsia" w:ascii="仿宋" w:hAnsi="仿宋" w:eastAsia="仿宋"/>
          <w:color w:val="auto"/>
          <w:highlight w:val="none"/>
          <w:lang w:val="en-US" w:eastAsia="zh-CN"/>
        </w:rPr>
        <w:t>3</w:t>
      </w:r>
      <w:r>
        <w:rPr>
          <w:rFonts w:hint="eastAsia" w:ascii="仿宋" w:hAnsi="仿宋" w:eastAsia="仿宋"/>
          <w:color w:val="auto"/>
          <w:highlight w:val="none"/>
        </w:rPr>
        <w:t>分；其他投标人的投标报价得分按下列公式计算：投标报价得分=（评标基准固定优惠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／投标固定优惠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w:t>
      </w:r>
      <w:r>
        <w:rPr>
          <w:rFonts w:hint="eastAsia" w:ascii="仿宋" w:hAnsi="仿宋" w:eastAsia="仿宋"/>
          <w:color w:val="auto"/>
          <w:highlight w:val="none"/>
          <w:lang w:val="en-US" w:eastAsia="zh-CN"/>
        </w:rPr>
        <w:t>3</w:t>
      </w:r>
      <w:r>
        <w:rPr>
          <w:rFonts w:hint="eastAsia" w:ascii="仿宋" w:hAnsi="仿宋" w:eastAsia="仿宋"/>
          <w:color w:val="auto"/>
          <w:highlight w:val="none"/>
        </w:rPr>
        <w:t>分。</w:t>
      </w:r>
    </w:p>
    <w:p w14:paraId="1470D5D6">
      <w:pPr>
        <w:pStyle w:val="34"/>
        <w:spacing w:line="520" w:lineRule="exact"/>
        <w:ind w:firstLine="560"/>
        <w:rPr>
          <w:rFonts w:ascii="仿宋" w:hAnsi="仿宋" w:eastAsia="仿宋"/>
          <w:color w:val="auto"/>
          <w:highlight w:val="none"/>
        </w:rPr>
      </w:pPr>
      <w:r>
        <w:rPr>
          <w:rFonts w:hint="eastAsia" w:ascii="仿宋" w:hAnsi="仿宋" w:eastAsia="仿宋"/>
          <w:color w:val="auto"/>
          <w:highlight w:val="none"/>
        </w:rPr>
        <w:t>（5）在所有有效投标人中，面粉报价最低的投标优惠</w:t>
      </w:r>
      <w:r>
        <w:rPr>
          <w:rFonts w:hint="eastAsia" w:ascii="仿宋" w:hAnsi="仿宋" w:eastAsia="仿宋"/>
          <w:color w:val="auto"/>
          <w:highlight w:val="none"/>
          <w:lang w:eastAsia="zh-CN"/>
        </w:rPr>
        <w:t>折扣</w:t>
      </w:r>
      <w:r>
        <w:rPr>
          <w:rFonts w:hint="eastAsia" w:ascii="仿宋" w:hAnsi="仿宋" w:eastAsia="仿宋"/>
          <w:color w:val="auto"/>
          <w:highlight w:val="none"/>
        </w:rPr>
        <w:t>为评标基准固定优惠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，其投标报价得分为</w:t>
      </w:r>
      <w:r>
        <w:rPr>
          <w:rFonts w:hint="eastAsia" w:ascii="仿宋" w:hAnsi="仿宋" w:eastAsia="仿宋"/>
          <w:color w:val="auto"/>
          <w:highlight w:val="none"/>
          <w:lang w:val="en-US" w:eastAsia="zh-CN"/>
        </w:rPr>
        <w:t>4</w:t>
      </w:r>
      <w:r>
        <w:rPr>
          <w:rFonts w:hint="eastAsia" w:ascii="仿宋" w:hAnsi="仿宋" w:eastAsia="仿宋"/>
          <w:color w:val="auto"/>
          <w:highlight w:val="none"/>
        </w:rPr>
        <w:t>分；其他投标人的投标报价得分按下列公式计算：投标报价得分=（评标基准固定优惠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／投标固定优惠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w:t>
      </w:r>
      <w:r>
        <w:rPr>
          <w:rFonts w:hint="eastAsia" w:ascii="仿宋" w:hAnsi="仿宋" w:eastAsia="仿宋"/>
          <w:color w:val="auto"/>
          <w:highlight w:val="none"/>
          <w:lang w:val="en-US" w:eastAsia="zh-CN"/>
        </w:rPr>
        <w:t>4</w:t>
      </w:r>
      <w:r>
        <w:rPr>
          <w:rFonts w:hint="eastAsia" w:ascii="仿宋" w:hAnsi="仿宋" w:eastAsia="仿宋"/>
          <w:color w:val="auto"/>
          <w:highlight w:val="none"/>
        </w:rPr>
        <w:t>分。</w:t>
      </w:r>
    </w:p>
    <w:p w14:paraId="464BADC3">
      <w:pPr>
        <w:pStyle w:val="34"/>
        <w:spacing w:line="520" w:lineRule="exact"/>
        <w:ind w:firstLine="560"/>
        <w:rPr>
          <w:rFonts w:ascii="仿宋" w:hAnsi="仿宋" w:eastAsia="仿宋"/>
          <w:color w:val="auto"/>
          <w:highlight w:val="none"/>
        </w:rPr>
      </w:pPr>
      <w:r>
        <w:rPr>
          <w:rFonts w:hint="eastAsia" w:ascii="仿宋" w:hAnsi="仿宋" w:eastAsia="仿宋"/>
          <w:color w:val="auto"/>
          <w:highlight w:val="none"/>
        </w:rPr>
        <w:t>（6）在所有有效投标人中，大米报价最低的投标优惠</w:t>
      </w:r>
      <w:r>
        <w:rPr>
          <w:rFonts w:hint="eastAsia" w:ascii="仿宋" w:hAnsi="仿宋" w:eastAsia="仿宋"/>
          <w:color w:val="auto"/>
          <w:highlight w:val="none"/>
          <w:lang w:eastAsia="zh-CN"/>
        </w:rPr>
        <w:t>折扣</w:t>
      </w:r>
      <w:r>
        <w:rPr>
          <w:rFonts w:hint="eastAsia" w:ascii="仿宋" w:hAnsi="仿宋" w:eastAsia="仿宋"/>
          <w:color w:val="auto"/>
          <w:highlight w:val="none"/>
        </w:rPr>
        <w:t>为评标基准固定优惠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，其投标报价得分为</w:t>
      </w:r>
      <w:r>
        <w:rPr>
          <w:rFonts w:hint="eastAsia" w:ascii="仿宋" w:hAnsi="仿宋" w:eastAsia="仿宋"/>
          <w:color w:val="auto"/>
          <w:highlight w:val="none"/>
          <w:lang w:val="en-US" w:eastAsia="zh-CN"/>
        </w:rPr>
        <w:t>4</w:t>
      </w:r>
      <w:r>
        <w:rPr>
          <w:rFonts w:hint="eastAsia" w:ascii="仿宋" w:hAnsi="仿宋" w:eastAsia="仿宋"/>
          <w:color w:val="auto"/>
          <w:highlight w:val="none"/>
        </w:rPr>
        <w:t>分；其他投标人的投标报价得分按下列公式计算：投标报价得分=（评标基准固定优惠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／投标固定优惠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w:t>
      </w:r>
      <w:r>
        <w:rPr>
          <w:rFonts w:hint="eastAsia" w:ascii="仿宋" w:hAnsi="仿宋" w:eastAsia="仿宋"/>
          <w:color w:val="auto"/>
          <w:highlight w:val="none"/>
          <w:lang w:val="en-US" w:eastAsia="zh-CN"/>
        </w:rPr>
        <w:t>4</w:t>
      </w:r>
      <w:r>
        <w:rPr>
          <w:rFonts w:hint="eastAsia" w:ascii="仿宋" w:hAnsi="仿宋" w:eastAsia="仿宋"/>
          <w:color w:val="auto"/>
          <w:highlight w:val="none"/>
        </w:rPr>
        <w:t>分。</w:t>
      </w:r>
    </w:p>
    <w:p w14:paraId="5D47AAE8">
      <w:pPr>
        <w:pStyle w:val="34"/>
        <w:spacing w:line="520" w:lineRule="exact"/>
        <w:ind w:firstLine="560"/>
        <w:rPr>
          <w:rFonts w:hint="eastAsia" w:ascii="仿宋" w:hAnsi="仿宋" w:eastAsia="仿宋"/>
          <w:color w:val="auto"/>
          <w:highlight w:val="none"/>
        </w:rPr>
      </w:pPr>
      <w:r>
        <w:rPr>
          <w:rFonts w:hint="eastAsia" w:ascii="仿宋" w:hAnsi="仿宋" w:eastAsia="仿宋"/>
          <w:color w:val="auto"/>
          <w:highlight w:val="none"/>
        </w:rPr>
        <w:t>（7）在所有有效投标人中，</w:t>
      </w:r>
      <w:r>
        <w:rPr>
          <w:rFonts w:hint="eastAsia" w:ascii="仿宋" w:hAnsi="仿宋" w:eastAsia="仿宋" w:cs="Times New Roman"/>
          <w:color w:val="auto"/>
          <w:highlight w:val="none"/>
          <w:lang w:val="en-US" w:eastAsia="zh-CN"/>
        </w:rPr>
        <w:t>杂粮</w:t>
      </w:r>
      <w:r>
        <w:rPr>
          <w:rFonts w:hint="eastAsia" w:ascii="仿宋" w:hAnsi="仿宋" w:eastAsia="仿宋" w:cs="Times New Roman"/>
          <w:color w:val="auto"/>
          <w:highlight w:val="none"/>
        </w:rPr>
        <w:t>报价最低的投标优惠</w:t>
      </w:r>
      <w:r>
        <w:rPr>
          <w:rFonts w:hint="eastAsia" w:ascii="仿宋" w:hAnsi="仿宋" w:eastAsia="仿宋" w:cs="Times New Roman"/>
          <w:color w:val="auto"/>
          <w:highlight w:val="none"/>
          <w:lang w:eastAsia="zh-CN"/>
        </w:rPr>
        <w:t>折扣</w:t>
      </w:r>
      <w:r>
        <w:rPr>
          <w:rFonts w:hint="eastAsia" w:ascii="仿宋" w:hAnsi="仿宋" w:eastAsia="仿宋" w:cs="Times New Roman"/>
          <w:color w:val="auto"/>
          <w:highlight w:val="none"/>
        </w:rPr>
        <w:t>为评标基准固定优惠</w:t>
      </w:r>
      <w:r>
        <w:rPr>
          <w:rFonts w:hint="eastAsia" w:ascii="仿宋" w:hAnsi="仿宋" w:eastAsia="仿宋" w:cs="Times New Roman"/>
          <w:color w:val="auto"/>
          <w:highlight w:val="none"/>
          <w:lang w:eastAsia="zh-CN"/>
        </w:rPr>
        <w:t>折扣</w:t>
      </w:r>
      <w:r>
        <w:rPr>
          <w:rFonts w:hint="eastAsia" w:ascii="仿宋" w:hAnsi="仿宋" w:eastAsia="仿宋" w:cs="Times New Roman"/>
          <w:color w:val="auto"/>
          <w:highlight w:val="none"/>
        </w:rPr>
        <w:t>，其投标报</w:t>
      </w:r>
      <w:r>
        <w:rPr>
          <w:rFonts w:hint="eastAsia" w:ascii="仿宋" w:hAnsi="仿宋" w:eastAsia="仿宋"/>
          <w:color w:val="auto"/>
          <w:highlight w:val="none"/>
        </w:rPr>
        <w:t>价得分为</w:t>
      </w:r>
      <w:r>
        <w:rPr>
          <w:rFonts w:hint="eastAsia" w:ascii="仿宋" w:hAnsi="仿宋" w:eastAsia="仿宋"/>
          <w:color w:val="auto"/>
          <w:highlight w:val="none"/>
          <w:lang w:val="en-US" w:eastAsia="zh-CN"/>
        </w:rPr>
        <w:t>3</w:t>
      </w:r>
      <w:r>
        <w:rPr>
          <w:rFonts w:hint="eastAsia" w:ascii="仿宋" w:hAnsi="仿宋" w:eastAsia="仿宋"/>
          <w:color w:val="auto"/>
          <w:highlight w:val="none"/>
        </w:rPr>
        <w:t>分；其他投标人的投标报价得分按下列公式计算：投标报价得分=（评标基准固定优惠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／投标固定优惠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w:t>
      </w:r>
      <w:r>
        <w:rPr>
          <w:rFonts w:hint="eastAsia" w:ascii="仿宋" w:hAnsi="仿宋" w:eastAsia="仿宋"/>
          <w:color w:val="auto"/>
          <w:highlight w:val="none"/>
          <w:lang w:val="en-US" w:eastAsia="zh-CN"/>
        </w:rPr>
        <w:t>3</w:t>
      </w:r>
      <w:r>
        <w:rPr>
          <w:rFonts w:hint="eastAsia" w:ascii="仿宋" w:hAnsi="仿宋" w:eastAsia="仿宋"/>
          <w:color w:val="auto"/>
          <w:highlight w:val="none"/>
        </w:rPr>
        <w:t xml:space="preserve">分。  </w:t>
      </w:r>
    </w:p>
    <w:p w14:paraId="52C2E823">
      <w:pPr>
        <w:pStyle w:val="34"/>
        <w:spacing w:line="520" w:lineRule="exact"/>
        <w:ind w:firstLine="560"/>
        <w:rPr>
          <w:rFonts w:hint="eastAsia" w:ascii="仿宋" w:hAnsi="仿宋" w:eastAsia="仿宋" w:cs="Times New Roman"/>
          <w:color w:val="auto"/>
          <w:highlight w:val="none"/>
          <w:lang w:eastAsia="zh-CN"/>
        </w:rPr>
      </w:pPr>
      <w:r>
        <w:rPr>
          <w:rFonts w:hint="eastAsia" w:ascii="仿宋" w:hAnsi="仿宋" w:eastAsia="仿宋"/>
          <w:color w:val="auto"/>
          <w:highlight w:val="none"/>
        </w:rPr>
        <w:t>（8）在所有有效投标人中，食用油报价最低的投标优惠</w:t>
      </w:r>
      <w:r>
        <w:rPr>
          <w:rFonts w:hint="eastAsia" w:ascii="仿宋" w:hAnsi="仿宋" w:eastAsia="仿宋"/>
          <w:color w:val="auto"/>
          <w:highlight w:val="none"/>
          <w:lang w:eastAsia="zh-CN"/>
        </w:rPr>
        <w:t>折扣</w:t>
      </w:r>
      <w:r>
        <w:rPr>
          <w:rFonts w:hint="eastAsia" w:ascii="仿宋" w:hAnsi="仿宋" w:eastAsia="仿宋"/>
          <w:color w:val="auto"/>
          <w:highlight w:val="none"/>
        </w:rPr>
        <w:t>为评标基准固定优惠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，其投标报价得分为</w:t>
      </w:r>
      <w:r>
        <w:rPr>
          <w:rFonts w:hint="eastAsia" w:ascii="仿宋" w:hAnsi="仿宋" w:eastAsia="仿宋"/>
          <w:color w:val="auto"/>
          <w:highlight w:val="none"/>
          <w:lang w:val="en-US" w:eastAsia="zh-CN"/>
        </w:rPr>
        <w:t>3</w:t>
      </w:r>
      <w:r>
        <w:rPr>
          <w:rFonts w:hint="eastAsia" w:ascii="仿宋" w:hAnsi="仿宋" w:eastAsia="仿宋"/>
          <w:color w:val="auto"/>
          <w:highlight w:val="none"/>
        </w:rPr>
        <w:t>分；其他投标人的投标报价得分按下列公式计算：投标报价得分=（评标</w:t>
      </w:r>
      <w:r>
        <w:rPr>
          <w:rFonts w:hint="eastAsia" w:ascii="仿宋" w:hAnsi="仿宋" w:eastAsia="仿宋" w:cs="Times New Roman"/>
          <w:color w:val="auto"/>
          <w:highlight w:val="none"/>
          <w:lang w:eastAsia="zh-CN"/>
        </w:rPr>
        <w:t>基准固定优惠折扣／投标固定优惠折扣）×</w:t>
      </w:r>
      <w:r>
        <w:rPr>
          <w:rFonts w:hint="eastAsia" w:ascii="仿宋" w:hAnsi="仿宋" w:eastAsia="仿宋" w:cs="Times New Roman"/>
          <w:color w:val="auto"/>
          <w:highlight w:val="none"/>
          <w:lang w:val="en-US" w:eastAsia="zh-CN"/>
        </w:rPr>
        <w:t>3</w:t>
      </w:r>
      <w:r>
        <w:rPr>
          <w:rFonts w:hint="eastAsia" w:ascii="仿宋" w:hAnsi="仿宋" w:eastAsia="仿宋" w:cs="Times New Roman"/>
          <w:color w:val="auto"/>
          <w:highlight w:val="none"/>
          <w:lang w:eastAsia="zh-CN"/>
        </w:rPr>
        <w:t xml:space="preserve">分。  </w:t>
      </w:r>
    </w:p>
    <w:p w14:paraId="0D986E04">
      <w:pPr>
        <w:pStyle w:val="34"/>
        <w:spacing w:line="520" w:lineRule="exact"/>
        <w:ind w:firstLine="560"/>
        <w:rPr>
          <w:rFonts w:hint="eastAsia" w:ascii="仿宋" w:hAnsi="仿宋" w:eastAsia="仿宋"/>
          <w:color w:val="auto"/>
          <w:highlight w:val="none"/>
        </w:rPr>
      </w:pP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lang w:val="en-US" w:eastAsia="zh-CN"/>
        </w:rPr>
        <w:t>9</w:t>
      </w:r>
      <w:r>
        <w:rPr>
          <w:rFonts w:hint="eastAsia" w:ascii="仿宋" w:hAnsi="仿宋" w:eastAsia="仿宋" w:cs="Times New Roman"/>
          <w:color w:val="auto"/>
          <w:highlight w:val="none"/>
          <w:lang w:eastAsia="zh-CN"/>
        </w:rPr>
        <w:t>）在所有有效投标人中，乳制品报价最低的投标优惠折扣为评标基准固定优惠折扣，其投标报价得分为</w:t>
      </w:r>
      <w:r>
        <w:rPr>
          <w:rFonts w:hint="eastAsia" w:ascii="仿宋" w:hAnsi="仿宋" w:eastAsia="仿宋" w:cs="Times New Roman"/>
          <w:color w:val="auto"/>
          <w:highlight w:val="none"/>
          <w:lang w:val="en-US" w:eastAsia="zh-CN"/>
        </w:rPr>
        <w:t>2</w:t>
      </w:r>
      <w:r>
        <w:rPr>
          <w:rFonts w:hint="eastAsia" w:ascii="仿宋" w:hAnsi="仿宋" w:eastAsia="仿宋" w:cs="Times New Roman"/>
          <w:color w:val="auto"/>
          <w:highlight w:val="none"/>
          <w:lang w:eastAsia="zh-CN"/>
        </w:rPr>
        <w:t>分；其他</w:t>
      </w:r>
      <w:r>
        <w:rPr>
          <w:rFonts w:hint="eastAsia" w:ascii="仿宋" w:hAnsi="仿宋" w:eastAsia="仿宋"/>
          <w:color w:val="auto"/>
          <w:highlight w:val="none"/>
        </w:rPr>
        <w:t>投标人的投标报价得分按下列公式计算：投标报价得分=（评标基准固定优惠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／投标固定优惠</w:t>
      </w:r>
      <w:r>
        <w:rPr>
          <w:rFonts w:hint="eastAsia" w:ascii="仿宋" w:hAnsi="仿宋" w:eastAsia="仿宋"/>
          <w:color w:val="auto"/>
          <w:highlight w:val="none"/>
          <w:lang w:eastAsia="zh-CN"/>
        </w:rPr>
        <w:t>折扣</w:t>
      </w:r>
      <w:r>
        <w:rPr>
          <w:rFonts w:hint="eastAsia" w:ascii="仿宋" w:hAnsi="仿宋" w:eastAsia="仿宋"/>
          <w:color w:val="auto"/>
          <w:highlight w:val="none"/>
        </w:rPr>
        <w:t>）×</w:t>
      </w:r>
      <w:r>
        <w:rPr>
          <w:rFonts w:hint="eastAsia" w:ascii="仿宋" w:hAnsi="仿宋" w:eastAsia="仿宋"/>
          <w:color w:val="auto"/>
          <w:highlight w:val="none"/>
          <w:lang w:val="en-US" w:eastAsia="zh-CN"/>
        </w:rPr>
        <w:t>2</w:t>
      </w:r>
      <w:r>
        <w:rPr>
          <w:rFonts w:hint="eastAsia" w:ascii="仿宋" w:hAnsi="仿宋" w:eastAsia="仿宋"/>
          <w:color w:val="auto"/>
          <w:highlight w:val="none"/>
        </w:rPr>
        <w:t>分。</w:t>
      </w:r>
    </w:p>
    <w:p w14:paraId="27D20D95">
      <w:pPr>
        <w:pStyle w:val="34"/>
        <w:spacing w:line="520" w:lineRule="exact"/>
        <w:ind w:firstLine="562"/>
        <w:rPr>
          <w:rFonts w:ascii="仿宋" w:hAnsi="仿宋" w:eastAsia="仿宋"/>
          <w:color w:val="auto"/>
          <w:highlight w:val="none"/>
        </w:rPr>
      </w:pPr>
      <w:r>
        <w:rPr>
          <w:rFonts w:hint="eastAsia" w:ascii="仿宋" w:hAnsi="仿宋" w:eastAsia="仿宋"/>
          <w:b/>
          <w:bCs/>
          <w:color w:val="auto"/>
          <w:highlight w:val="none"/>
          <w:lang w:eastAsia="zh-CN"/>
        </w:rPr>
        <w:t>特别说明：各投标人应充分了解投标产品的市场价格，不得恶意低价谋求中标，中标后必须严格按照投标折扣进行结算，若因报价折扣过低原因造成的不能正常履约，采购人将上报财政主管部门根据相关规定对其进行相应处罚。</w:t>
      </w:r>
    </w:p>
    <w:p w14:paraId="4B083F0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2、方案部分:40分</w:t>
      </w:r>
    </w:p>
    <w:p w14:paraId="1AE5CEC4">
      <w:pPr>
        <w:spacing w:line="520" w:lineRule="exact"/>
        <w:ind w:firstLine="560"/>
        <w:rPr>
          <w:rFonts w:ascii="仿宋" w:hAnsi="仿宋" w:eastAsia="仿宋"/>
          <w:color w:val="auto"/>
          <w:sz w:val="28"/>
          <w:szCs w:val="28"/>
          <w:highlight w:val="none"/>
        </w:rPr>
      </w:pPr>
      <w:bookmarkStart w:id="40" w:name="OLE_LINK5"/>
      <w:r>
        <w:rPr>
          <w:rFonts w:ascii="仿宋" w:hAnsi="仿宋" w:eastAsia="仿宋"/>
          <w:color w:val="auto"/>
          <w:sz w:val="28"/>
          <w:szCs w:val="28"/>
          <w:highlight w:val="none"/>
        </w:rPr>
        <w:t>评委会根据投标人提供的方案进行评分，不提供分项方案或者经三分之二评委认定分项方案存在重大偏离的，分项方案不得分。</w:t>
      </w:r>
    </w:p>
    <w:p w14:paraId="721CB5B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（1）食材配送服务整体规划：8分</w:t>
      </w:r>
    </w:p>
    <w:p w14:paraId="6B5EFFC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方案中对于食材采购配送服务的整体设想，对于配送区域路况信息等的了解程度，对于配送过程中重点难点的分析和应对措施以及配送实施的具体建议。</w:t>
      </w:r>
    </w:p>
    <w:p w14:paraId="14F55E2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方案内容详细、全面的得8分；</w:t>
      </w:r>
    </w:p>
    <w:p w14:paraId="337692B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方案内容较详细、较全面的得4分；</w:t>
      </w:r>
    </w:p>
    <w:p w14:paraId="51202F5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方案内容基本详细、基本全面的得2分；未提供的不得分。</w:t>
      </w:r>
      <w:bookmarkEnd w:id="40"/>
    </w:p>
    <w:p w14:paraId="3649F67E">
      <w:pPr>
        <w:spacing w:line="520" w:lineRule="exact"/>
        <w:ind w:firstLine="560"/>
        <w:rPr>
          <w:rFonts w:ascii="仿宋" w:hAnsi="仿宋" w:eastAsia="仿宋"/>
          <w:color w:val="auto"/>
          <w:sz w:val="28"/>
          <w:szCs w:val="28"/>
          <w:highlight w:val="none"/>
        </w:rPr>
      </w:pPr>
      <w:bookmarkStart w:id="41" w:name="OLE_LINK9"/>
      <w:r>
        <w:rPr>
          <w:rFonts w:hint="eastAsia" w:ascii="仿宋" w:hAnsi="仿宋" w:eastAsia="仿宋"/>
          <w:color w:val="auto"/>
          <w:sz w:val="28"/>
          <w:szCs w:val="28"/>
          <w:highlight w:val="none"/>
        </w:rPr>
        <w:t>（2）对于货源的规划：8分</w:t>
      </w:r>
    </w:p>
    <w:p w14:paraId="4542CE1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方案中对于货源的确认，购买渠道的维护以及在实际供货过程中如何确保供货稳定高效。</w:t>
      </w:r>
    </w:p>
    <w:p w14:paraId="57E4EE8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方案内容详细、全面且有长期固定采购货源的得 8分；</w:t>
      </w:r>
    </w:p>
    <w:p w14:paraId="7B9C2C8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方案内容较详细、较全面的得4分；</w:t>
      </w:r>
    </w:p>
    <w:p w14:paraId="1F3D25D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方案内容基本详细、基本全面的得 2分；未提供的不得分。</w:t>
      </w:r>
      <w:bookmarkEnd w:id="41"/>
    </w:p>
    <w:p w14:paraId="53F37987">
      <w:pPr>
        <w:spacing w:line="520" w:lineRule="exact"/>
        <w:ind w:firstLine="560"/>
        <w:rPr>
          <w:rFonts w:ascii="仿宋" w:hAnsi="仿宋" w:eastAsia="仿宋"/>
          <w:color w:val="auto"/>
          <w:sz w:val="28"/>
          <w:szCs w:val="28"/>
          <w:highlight w:val="none"/>
        </w:rPr>
      </w:pPr>
      <w:bookmarkStart w:id="42" w:name="OLE_LINK16"/>
      <w:r>
        <w:rPr>
          <w:rFonts w:hint="eastAsia" w:ascii="仿宋" w:hAnsi="仿宋" w:eastAsia="仿宋"/>
          <w:color w:val="auto"/>
          <w:sz w:val="28"/>
          <w:szCs w:val="28"/>
          <w:highlight w:val="none"/>
        </w:rPr>
        <w:t>（3）食材品质控制方案：8分</w:t>
      </w:r>
    </w:p>
    <w:p w14:paraId="5260B33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方案需体现对于食材品质监控的具体实施办法，以及本项目实施中的日常管理方案、公司检测设备的情况以及检测人员能力。</w:t>
      </w:r>
    </w:p>
    <w:p w14:paraId="7C67051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方案内容详细、全面的得 8分；</w:t>
      </w:r>
    </w:p>
    <w:p w14:paraId="68A331D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方案内容较详细、较全面的得4分；</w:t>
      </w:r>
    </w:p>
    <w:p w14:paraId="334F550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方案内容基本详细、基本全面的得 2分；未提供的不得分。</w:t>
      </w:r>
      <w:bookmarkEnd w:id="42"/>
    </w:p>
    <w:p w14:paraId="58EBAAC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（4）应急预案：8分</w:t>
      </w:r>
    </w:p>
    <w:p w14:paraId="2BE8AAD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方案中需体现物流紧急配送预案，以及在出现食品安全问题时的应急处理预案。</w:t>
      </w:r>
    </w:p>
    <w:p w14:paraId="2DD1B6B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方案严密且能在 0.5 小时内完成应急配送处理的得 8分；</w:t>
      </w:r>
    </w:p>
    <w:p w14:paraId="77C5E2F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方案合理且能在 1 小时内完成应急配送的得 4分；</w:t>
      </w:r>
    </w:p>
    <w:p w14:paraId="3E16E0A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方案一般且能在 2 小时内完成应急配送的得2分；未提供的不得分。</w:t>
      </w:r>
    </w:p>
    <w:p w14:paraId="08C10D6D">
      <w:pPr>
        <w:spacing w:line="520" w:lineRule="exact"/>
        <w:ind w:firstLine="560"/>
        <w:rPr>
          <w:rFonts w:ascii="仿宋" w:hAnsi="仿宋" w:eastAsia="仿宋"/>
          <w:b/>
          <w:bCs/>
          <w:color w:val="auto"/>
          <w:sz w:val="28"/>
          <w:szCs w:val="28"/>
          <w:highlight w:val="none"/>
        </w:rPr>
      </w:pPr>
      <w:bookmarkStart w:id="43" w:name="OLE_LINK17"/>
      <w:r>
        <w:rPr>
          <w:rFonts w:hint="eastAsia" w:ascii="仿宋" w:hAnsi="仿宋" w:eastAsia="仿宋"/>
          <w:b/>
          <w:bCs/>
          <w:color w:val="auto"/>
          <w:sz w:val="28"/>
          <w:szCs w:val="28"/>
          <w:highlight w:val="none"/>
        </w:rPr>
        <w:t>（5）防疫管理方案：8分</w:t>
      </w:r>
    </w:p>
    <w:p w14:paraId="6CB978ED">
      <w:pPr>
        <w:spacing w:line="520" w:lineRule="exact"/>
        <w:ind w:firstLine="56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投标人结合近期流感高发等易传染疾病，制定针对性防疫检疫预防方案，方案内容包括但不限于：食品采购过程预防措施、仓储空间定期消毒杀菌，人员定期体检等</w:t>
      </w:r>
      <w:r>
        <w:rPr>
          <w:rFonts w:hint="eastAsia" w:ascii="仿宋" w:hAnsi="仿宋" w:eastAsia="仿宋"/>
          <w:b/>
          <w:bCs/>
          <w:color w:val="auto"/>
          <w:sz w:val="28"/>
          <w:szCs w:val="28"/>
          <w:highlight w:val="none"/>
        </w:rPr>
        <w:t>。</w:t>
      </w:r>
    </w:p>
    <w:p w14:paraId="07A71EC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方案内容详细、全面的得8分；</w:t>
      </w:r>
    </w:p>
    <w:p w14:paraId="14F494A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方案内容较详细、较全面的得4分；</w:t>
      </w:r>
    </w:p>
    <w:p w14:paraId="2A773A9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方案基本详细、基本全面的得2分；未提供的不得分。</w:t>
      </w:r>
      <w:bookmarkEnd w:id="43"/>
    </w:p>
    <w:p w14:paraId="712A908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、商务部分:</w:t>
      </w:r>
      <w:r>
        <w:rPr>
          <w:rFonts w:hint="eastAsia" w:ascii="仿宋" w:hAnsi="仿宋" w:eastAsia="仿宋"/>
          <w:color w:val="auto"/>
          <w:sz w:val="28"/>
          <w:szCs w:val="28"/>
          <w:highlight w:val="none"/>
          <w:lang w:val="en-US" w:eastAsia="zh-CN"/>
        </w:rPr>
        <w:t>30</w:t>
      </w:r>
      <w:r>
        <w:rPr>
          <w:rFonts w:hint="eastAsia" w:ascii="仿宋" w:hAnsi="仿宋" w:eastAsia="仿宋"/>
          <w:color w:val="auto"/>
          <w:sz w:val="28"/>
          <w:szCs w:val="28"/>
          <w:highlight w:val="none"/>
        </w:rPr>
        <w:t>分</w:t>
      </w:r>
    </w:p>
    <w:p w14:paraId="4BB8559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（1）人员配备6分：供应商承诺拟投入持有健康证的服务人员每次到现场不少于2人的得2分（需提供承诺函）；针对本项目拟派的从业人员具有食品安全管理员资质的，每有1个得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分，最高可得</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分，没有不得分。以上健康证、食品安全管理员资质证书均需提供有效期内证件的复印件并加盖投标人签章，并提供投标人202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月份以来任意1个月为其缴纳社保记录。</w:t>
      </w:r>
    </w:p>
    <w:p w14:paraId="4B83337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（2）设备配备</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val="en-US" w:eastAsia="zh-CN"/>
        </w:rPr>
        <w:t>：投标人针对本项目提供固定服务的具备冷冻、冷藏功能的配送车辆的得2分，没有不得分。</w:t>
      </w:r>
      <w:bookmarkStart w:id="58" w:name="_GoBack"/>
      <w:bookmarkEnd w:id="58"/>
      <w:r>
        <w:rPr>
          <w:rFonts w:hint="eastAsia" w:ascii="仿宋" w:hAnsi="仿宋" w:eastAsia="仿宋" w:cs="仿宋"/>
          <w:color w:val="auto"/>
          <w:sz w:val="28"/>
          <w:szCs w:val="28"/>
          <w:highlight w:val="none"/>
        </w:rPr>
        <w:t>（提供车辆行驶证扫描件</w:t>
      </w:r>
      <w:r>
        <w:rPr>
          <w:rFonts w:hint="eastAsia" w:ascii="仿宋" w:hAnsi="仿宋" w:eastAsia="仿宋" w:cs="仿宋"/>
          <w:color w:val="auto"/>
          <w:sz w:val="28"/>
          <w:szCs w:val="28"/>
          <w:highlight w:val="none"/>
          <w:lang w:val="en-US" w:eastAsia="zh-CN"/>
        </w:rPr>
        <w:t>及</w:t>
      </w:r>
      <w:r>
        <w:rPr>
          <w:rFonts w:hint="eastAsia" w:ascii="仿宋" w:hAnsi="仿宋" w:eastAsia="仿宋" w:cs="仿宋"/>
          <w:color w:val="auto"/>
          <w:sz w:val="28"/>
          <w:szCs w:val="28"/>
          <w:highlight w:val="none"/>
        </w:rPr>
        <w:t>车辆图片、相关设施功能图片并加盖</w:t>
      </w:r>
      <w:r>
        <w:rPr>
          <w:rFonts w:hint="eastAsia" w:ascii="仿宋" w:hAnsi="仿宋" w:eastAsia="仿宋"/>
          <w:color w:val="auto"/>
          <w:sz w:val="28"/>
          <w:szCs w:val="28"/>
          <w:highlight w:val="none"/>
        </w:rPr>
        <w:t>投标人签章</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租赁的还需提供租赁合同</w:t>
      </w:r>
      <w:r>
        <w:rPr>
          <w:rFonts w:hint="eastAsia" w:ascii="仿宋" w:hAnsi="仿宋" w:eastAsia="仿宋" w:cs="仿宋"/>
          <w:color w:val="auto"/>
          <w:sz w:val="28"/>
          <w:szCs w:val="28"/>
          <w:highlight w:val="none"/>
        </w:rPr>
        <w:t>）</w:t>
      </w:r>
    </w:p>
    <w:p w14:paraId="77F0922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（3）投标人拥有冷库的得2分。（提供冷库权属证明或租赁合同并加盖</w:t>
      </w:r>
      <w:r>
        <w:rPr>
          <w:rFonts w:hint="eastAsia" w:ascii="仿宋" w:hAnsi="仿宋" w:eastAsia="仿宋"/>
          <w:color w:val="auto"/>
          <w:sz w:val="28"/>
          <w:szCs w:val="28"/>
          <w:highlight w:val="none"/>
        </w:rPr>
        <w:t>投标人签章，必须能体现为冷库功能用途，照片或制冷设备购置发票等</w:t>
      </w:r>
      <w:r>
        <w:rPr>
          <w:rFonts w:hint="eastAsia" w:ascii="仿宋" w:hAnsi="仿宋" w:eastAsia="仿宋" w:cs="仿宋"/>
          <w:color w:val="auto"/>
          <w:sz w:val="28"/>
          <w:szCs w:val="28"/>
          <w:highlight w:val="none"/>
        </w:rPr>
        <w:t>）</w:t>
      </w:r>
    </w:p>
    <w:p w14:paraId="2F1291D9">
      <w:pPr>
        <w:spacing w:line="520" w:lineRule="exact"/>
        <w:ind w:firstLine="560"/>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zh-CN"/>
        </w:rPr>
        <w:t>）投标人具有</w:t>
      </w:r>
      <w:r>
        <w:rPr>
          <w:rFonts w:hint="eastAsia" w:ascii="仿宋" w:hAnsi="仿宋" w:eastAsia="仿宋" w:cs="仿宋"/>
          <w:color w:val="auto"/>
          <w:sz w:val="28"/>
          <w:szCs w:val="28"/>
          <w:highlight w:val="none"/>
        </w:rPr>
        <w:t>ISO45001</w:t>
      </w:r>
      <w:r>
        <w:rPr>
          <w:rFonts w:hint="eastAsia" w:ascii="仿宋" w:hAnsi="仿宋" w:eastAsia="仿宋" w:cs="仿宋"/>
          <w:color w:val="auto"/>
          <w:sz w:val="28"/>
          <w:szCs w:val="28"/>
          <w:highlight w:val="none"/>
          <w:lang w:val="zh-CN"/>
        </w:rPr>
        <w:t>职业健康安全管理体系认证、</w:t>
      </w:r>
      <w:r>
        <w:rPr>
          <w:rFonts w:hint="eastAsia" w:ascii="仿宋" w:hAnsi="仿宋" w:eastAsia="仿宋" w:cs="仿宋"/>
          <w:color w:val="auto"/>
          <w:sz w:val="28"/>
          <w:szCs w:val="28"/>
          <w:highlight w:val="none"/>
        </w:rPr>
        <w:t>ISO9001质量管理体系认证证书、ISO14001环境管理体系认证、</w:t>
      </w:r>
      <w:r>
        <w:rPr>
          <w:rFonts w:hint="eastAsia" w:ascii="仿宋" w:hAnsi="仿宋" w:eastAsia="仿宋" w:cs="仿宋"/>
          <w:color w:val="auto"/>
          <w:sz w:val="28"/>
          <w:szCs w:val="28"/>
          <w:highlight w:val="none"/>
          <w:lang w:val="zh-CN"/>
        </w:rPr>
        <w:t>食品安全管理体系认证</w:t>
      </w:r>
      <w:r>
        <w:rPr>
          <w:rFonts w:hint="eastAsia" w:ascii="仿宋" w:hAnsi="仿宋" w:eastAsia="仿宋" w:cs="仿宋"/>
          <w:color w:val="auto"/>
          <w:sz w:val="28"/>
          <w:szCs w:val="28"/>
          <w:highlight w:val="none"/>
        </w:rPr>
        <w:t>证书，</w:t>
      </w:r>
      <w:r>
        <w:rPr>
          <w:rFonts w:hint="eastAsia" w:ascii="仿宋" w:hAnsi="仿宋" w:eastAsia="仿宋" w:cs="仿宋"/>
          <w:color w:val="auto"/>
          <w:sz w:val="28"/>
          <w:szCs w:val="28"/>
          <w:highlight w:val="none"/>
          <w:lang w:val="zh-CN"/>
        </w:rPr>
        <w:t>每提供一个得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分，本项最高得</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lang w:val="zh-CN"/>
        </w:rPr>
        <w:t>分，没有的不得分。</w:t>
      </w:r>
      <w:r>
        <w:rPr>
          <w:rFonts w:hint="eastAsia" w:ascii="仿宋" w:hAnsi="仿宋" w:eastAsia="仿宋" w:cs="仿宋"/>
          <w:color w:val="auto"/>
          <w:sz w:val="28"/>
          <w:szCs w:val="28"/>
          <w:highlight w:val="none"/>
        </w:rPr>
        <w:t>（提供有效期内证书扫描件、全国认证认可网站查询截图加盖</w:t>
      </w:r>
      <w:r>
        <w:rPr>
          <w:rFonts w:hint="eastAsia" w:ascii="仿宋" w:hAnsi="仿宋" w:eastAsia="仿宋"/>
          <w:color w:val="auto"/>
          <w:sz w:val="28"/>
          <w:szCs w:val="28"/>
          <w:highlight w:val="none"/>
        </w:rPr>
        <w:t>投标人签章</w:t>
      </w:r>
      <w:r>
        <w:rPr>
          <w:rFonts w:hint="eastAsia" w:ascii="仿宋" w:hAnsi="仿宋" w:eastAsia="仿宋" w:cs="仿宋"/>
          <w:color w:val="auto"/>
          <w:sz w:val="28"/>
          <w:szCs w:val="28"/>
          <w:highlight w:val="none"/>
        </w:rPr>
        <w:t>）</w:t>
      </w:r>
    </w:p>
    <w:p w14:paraId="2B53A735">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（5）投标人自202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年1月1日</w:t>
      </w:r>
      <w:r>
        <w:rPr>
          <w:rFonts w:hint="eastAsia" w:ascii="仿宋" w:hAnsi="仿宋" w:eastAsia="仿宋" w:cs="仿宋"/>
          <w:color w:val="auto"/>
          <w:sz w:val="28"/>
          <w:szCs w:val="28"/>
          <w:highlight w:val="none"/>
          <w:lang w:val="zh-CN"/>
        </w:rPr>
        <w:t>起至今（以合同签订日期为准）</w:t>
      </w:r>
      <w:r>
        <w:rPr>
          <w:rFonts w:hint="eastAsia" w:ascii="仿宋" w:hAnsi="仿宋" w:eastAsia="仿宋" w:cs="仿宋"/>
          <w:color w:val="auto"/>
          <w:sz w:val="28"/>
          <w:szCs w:val="28"/>
          <w:highlight w:val="none"/>
        </w:rPr>
        <w:t>承接过类似配送服务业绩的，每提供一个得2分，最高得6分，同一服务单位不重复得分。（提</w:t>
      </w:r>
      <w:r>
        <w:rPr>
          <w:rFonts w:hint="eastAsia" w:ascii="仿宋" w:hAnsi="仿宋" w:eastAsia="仿宋"/>
          <w:color w:val="auto"/>
          <w:sz w:val="28"/>
          <w:szCs w:val="28"/>
          <w:highlight w:val="none"/>
        </w:rPr>
        <w:t>供合同扫描件及相关的发票并加盖投标人签章</w:t>
      </w:r>
      <w:r>
        <w:rPr>
          <w:rFonts w:hint="eastAsia" w:ascii="仿宋" w:hAnsi="仿宋" w:eastAsia="仿宋" w:cs="仿宋"/>
          <w:color w:val="auto"/>
          <w:sz w:val="28"/>
          <w:szCs w:val="28"/>
          <w:highlight w:val="none"/>
        </w:rPr>
        <w:t>）</w:t>
      </w:r>
    </w:p>
    <w:p w14:paraId="1CCB9E5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（6）投标人已经投保食品安全责任险，保险金额为 (X) ：</w:t>
      </w:r>
    </w:p>
    <w:p w14:paraId="17FE221D">
      <w:pPr>
        <w:spacing w:line="560" w:lineRule="exact"/>
        <w:ind w:firstLine="11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1）X≥300 万元的得 </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分；</w:t>
      </w:r>
    </w:p>
    <w:p w14:paraId="30E8AF0B">
      <w:pPr>
        <w:spacing w:line="520" w:lineRule="exact"/>
        <w:ind w:firstLine="11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2）100≤X＜300 万元的得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w:t>
      </w:r>
    </w:p>
    <w:p w14:paraId="41C92443">
      <w:pPr>
        <w:numPr>
          <w:ilvl w:val="0"/>
          <w:numId w:val="5"/>
        </w:numPr>
        <w:spacing w:line="520" w:lineRule="exact"/>
        <w:ind w:firstLine="1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X＜100 万元的得1分</w:t>
      </w:r>
      <w:r>
        <w:rPr>
          <w:rFonts w:hint="eastAsia" w:ascii="仿宋" w:hAnsi="仿宋" w:eastAsia="仿宋" w:cs="仿宋"/>
          <w:color w:val="auto"/>
          <w:sz w:val="28"/>
          <w:szCs w:val="28"/>
          <w:highlight w:val="none"/>
          <w:lang w:eastAsia="zh-CN"/>
        </w:rPr>
        <w:t>；</w:t>
      </w:r>
    </w:p>
    <w:p w14:paraId="45E7F006">
      <w:pPr>
        <w:numPr>
          <w:ilvl w:val="0"/>
          <w:numId w:val="5"/>
        </w:numPr>
        <w:spacing w:line="520" w:lineRule="exact"/>
        <w:ind w:firstLine="112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没有投保不得分</w:t>
      </w:r>
      <w:r>
        <w:rPr>
          <w:rFonts w:hint="eastAsia" w:ascii="仿宋" w:hAnsi="仿宋" w:eastAsia="仿宋" w:cs="仿宋"/>
          <w:b/>
          <w:bCs/>
          <w:color w:val="auto"/>
          <w:sz w:val="28"/>
          <w:szCs w:val="28"/>
          <w:highlight w:val="none"/>
        </w:rPr>
        <w:t>。</w:t>
      </w:r>
    </w:p>
    <w:p w14:paraId="1CA2C3FC">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（提供有效期内保单扫描件加盖</w:t>
      </w:r>
      <w:r>
        <w:rPr>
          <w:rFonts w:hint="eastAsia" w:ascii="仿宋" w:hAnsi="仿宋" w:eastAsia="仿宋"/>
          <w:b/>
          <w:bCs/>
          <w:color w:val="auto"/>
          <w:sz w:val="28"/>
          <w:szCs w:val="28"/>
          <w:highlight w:val="none"/>
        </w:rPr>
        <w:t>投标人</w:t>
      </w:r>
      <w:r>
        <w:rPr>
          <w:rFonts w:hint="eastAsia" w:ascii="仿宋" w:hAnsi="仿宋" w:eastAsia="仿宋" w:cs="仿宋"/>
          <w:b/>
          <w:bCs/>
          <w:color w:val="auto"/>
          <w:sz w:val="28"/>
          <w:szCs w:val="28"/>
          <w:highlight w:val="none"/>
        </w:rPr>
        <w:t>签章</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eastAsia="zh-CN"/>
        </w:rPr>
        <w:t>否则不得分</w:t>
      </w:r>
      <w:r>
        <w:rPr>
          <w:rFonts w:hint="eastAsia" w:ascii="仿宋" w:hAnsi="仿宋" w:eastAsia="仿宋" w:cs="仿宋"/>
          <w:b/>
          <w:bCs/>
          <w:color w:val="auto"/>
          <w:sz w:val="28"/>
          <w:szCs w:val="28"/>
          <w:highlight w:val="none"/>
        </w:rPr>
        <w:t>）</w:t>
      </w:r>
    </w:p>
    <w:p w14:paraId="605459B2">
      <w:pPr>
        <w:widowControl/>
        <w:spacing w:line="520" w:lineRule="exact"/>
        <w:ind w:firstLine="560"/>
        <w:jc w:val="left"/>
        <w:rPr>
          <w:rFonts w:ascii="仿宋" w:hAnsi="仿宋" w:eastAsia="仿宋" w:cs="仿宋"/>
          <w:color w:val="auto"/>
          <w:sz w:val="28"/>
          <w:szCs w:val="28"/>
          <w:highlight w:val="none"/>
          <w:lang w:val="zh-CN"/>
        </w:rPr>
      </w:pPr>
    </w:p>
    <w:p w14:paraId="415FA496">
      <w:pPr>
        <w:spacing w:line="520" w:lineRule="exact"/>
        <w:ind w:firstLine="560"/>
        <w:rPr>
          <w:rFonts w:ascii="仿宋" w:hAnsi="仿宋" w:eastAsia="仿宋"/>
          <w:color w:val="auto"/>
          <w:sz w:val="28"/>
          <w:szCs w:val="28"/>
          <w:highlight w:val="none"/>
        </w:rPr>
      </w:pPr>
    </w:p>
    <w:p w14:paraId="41054A7E">
      <w:pPr>
        <w:spacing w:line="520" w:lineRule="exact"/>
        <w:ind w:firstLine="2530"/>
        <w:rPr>
          <w:rFonts w:ascii="仿宋" w:hAnsi="仿宋" w:eastAsia="仿宋"/>
          <w:b/>
          <w:color w:val="auto"/>
          <w:sz w:val="36"/>
          <w:szCs w:val="36"/>
          <w:highlight w:val="none"/>
        </w:rPr>
      </w:pPr>
    </w:p>
    <w:p w14:paraId="5E829FE7">
      <w:pPr>
        <w:spacing w:line="520" w:lineRule="exact"/>
        <w:ind w:firstLine="2530"/>
        <w:rPr>
          <w:rFonts w:ascii="仿宋" w:hAnsi="仿宋" w:eastAsia="仿宋"/>
          <w:b/>
          <w:color w:val="auto"/>
          <w:sz w:val="36"/>
          <w:szCs w:val="36"/>
          <w:highlight w:val="none"/>
        </w:rPr>
      </w:pPr>
    </w:p>
    <w:p w14:paraId="2D73FC2F">
      <w:pPr>
        <w:spacing w:line="520" w:lineRule="exact"/>
        <w:ind w:firstLine="2530"/>
        <w:rPr>
          <w:rFonts w:ascii="仿宋" w:hAnsi="仿宋" w:eastAsia="仿宋"/>
          <w:b/>
          <w:color w:val="auto"/>
          <w:sz w:val="36"/>
          <w:szCs w:val="36"/>
          <w:highlight w:val="none"/>
        </w:rPr>
      </w:pPr>
    </w:p>
    <w:p w14:paraId="41A2158A">
      <w:pPr>
        <w:spacing w:line="520" w:lineRule="exact"/>
        <w:ind w:firstLine="2530"/>
        <w:rPr>
          <w:rFonts w:ascii="仿宋" w:hAnsi="仿宋" w:eastAsia="仿宋"/>
          <w:b/>
          <w:color w:val="auto"/>
          <w:sz w:val="36"/>
          <w:szCs w:val="36"/>
          <w:highlight w:val="none"/>
        </w:rPr>
      </w:pPr>
    </w:p>
    <w:p w14:paraId="7C749CE5">
      <w:pPr>
        <w:spacing w:line="520" w:lineRule="exact"/>
        <w:ind w:firstLine="2530"/>
        <w:rPr>
          <w:rFonts w:ascii="仿宋" w:hAnsi="仿宋" w:eastAsia="仿宋"/>
          <w:b/>
          <w:color w:val="auto"/>
          <w:sz w:val="36"/>
          <w:szCs w:val="36"/>
          <w:highlight w:val="none"/>
        </w:rPr>
      </w:pPr>
    </w:p>
    <w:p w14:paraId="4C65F00E">
      <w:pPr>
        <w:spacing w:line="520" w:lineRule="exact"/>
        <w:ind w:firstLine="2530"/>
        <w:rPr>
          <w:rFonts w:ascii="仿宋" w:hAnsi="仿宋" w:eastAsia="仿宋"/>
          <w:b/>
          <w:color w:val="auto"/>
          <w:sz w:val="36"/>
          <w:szCs w:val="36"/>
          <w:highlight w:val="none"/>
        </w:rPr>
      </w:pPr>
    </w:p>
    <w:p w14:paraId="3BEEE66A">
      <w:pPr>
        <w:spacing w:line="520" w:lineRule="exact"/>
        <w:ind w:firstLine="2530"/>
        <w:rPr>
          <w:rFonts w:ascii="仿宋" w:hAnsi="仿宋" w:eastAsia="仿宋"/>
          <w:b/>
          <w:color w:val="auto"/>
          <w:sz w:val="36"/>
          <w:szCs w:val="36"/>
          <w:highlight w:val="none"/>
        </w:rPr>
      </w:pPr>
    </w:p>
    <w:p w14:paraId="5FF2D92C">
      <w:pPr>
        <w:spacing w:line="520" w:lineRule="exact"/>
        <w:ind w:firstLine="2530"/>
        <w:rPr>
          <w:rFonts w:ascii="仿宋" w:hAnsi="仿宋" w:eastAsia="仿宋"/>
          <w:b/>
          <w:color w:val="auto"/>
          <w:sz w:val="36"/>
          <w:szCs w:val="36"/>
          <w:highlight w:val="none"/>
        </w:rPr>
      </w:pPr>
    </w:p>
    <w:p w14:paraId="29F42634">
      <w:pPr>
        <w:spacing w:line="520" w:lineRule="exact"/>
        <w:ind w:firstLine="2530"/>
        <w:rPr>
          <w:rFonts w:ascii="仿宋" w:hAnsi="仿宋" w:eastAsia="仿宋"/>
          <w:b/>
          <w:color w:val="auto"/>
          <w:sz w:val="36"/>
          <w:szCs w:val="36"/>
          <w:highlight w:val="none"/>
        </w:rPr>
      </w:pPr>
    </w:p>
    <w:p w14:paraId="1D3A0EF0">
      <w:pPr>
        <w:spacing w:line="520" w:lineRule="exact"/>
        <w:ind w:firstLine="2530"/>
        <w:rPr>
          <w:rFonts w:ascii="仿宋" w:hAnsi="仿宋" w:eastAsia="仿宋"/>
          <w:b/>
          <w:color w:val="auto"/>
          <w:sz w:val="36"/>
          <w:szCs w:val="36"/>
          <w:highlight w:val="none"/>
        </w:rPr>
      </w:pPr>
    </w:p>
    <w:p w14:paraId="52C21D78">
      <w:pPr>
        <w:spacing w:line="520" w:lineRule="exact"/>
        <w:ind w:firstLine="2530"/>
        <w:rPr>
          <w:rFonts w:ascii="仿宋" w:hAnsi="仿宋" w:eastAsia="仿宋"/>
          <w:b/>
          <w:color w:val="auto"/>
          <w:sz w:val="36"/>
          <w:szCs w:val="36"/>
          <w:highlight w:val="none"/>
        </w:rPr>
      </w:pPr>
    </w:p>
    <w:p w14:paraId="2842C1CA">
      <w:pPr>
        <w:spacing w:line="520" w:lineRule="exact"/>
        <w:ind w:firstLine="2530"/>
        <w:rPr>
          <w:rFonts w:ascii="仿宋" w:hAnsi="仿宋" w:eastAsia="仿宋"/>
          <w:b/>
          <w:color w:val="auto"/>
          <w:sz w:val="36"/>
          <w:szCs w:val="36"/>
          <w:highlight w:val="none"/>
        </w:rPr>
      </w:pPr>
    </w:p>
    <w:p w14:paraId="6558A22C">
      <w:pPr>
        <w:spacing w:line="520" w:lineRule="exact"/>
        <w:ind w:firstLine="2530"/>
        <w:rPr>
          <w:rFonts w:hint="eastAsia" w:ascii="仿宋" w:hAnsi="仿宋" w:eastAsia="仿宋"/>
          <w:b/>
          <w:color w:val="auto"/>
          <w:sz w:val="36"/>
          <w:szCs w:val="36"/>
          <w:highlight w:val="none"/>
        </w:rPr>
      </w:pPr>
    </w:p>
    <w:p w14:paraId="210FA3DB">
      <w:pPr>
        <w:spacing w:line="520" w:lineRule="exact"/>
        <w:ind w:firstLine="2530"/>
        <w:rPr>
          <w:rFonts w:hint="eastAsia" w:ascii="仿宋" w:hAnsi="仿宋" w:eastAsia="仿宋"/>
          <w:b/>
          <w:color w:val="auto"/>
          <w:sz w:val="36"/>
          <w:szCs w:val="36"/>
          <w:highlight w:val="none"/>
        </w:rPr>
      </w:pPr>
    </w:p>
    <w:p w14:paraId="37663816">
      <w:pPr>
        <w:spacing w:line="520" w:lineRule="exact"/>
        <w:rPr>
          <w:rFonts w:hint="eastAsia" w:ascii="仿宋" w:hAnsi="仿宋" w:eastAsia="仿宋"/>
          <w:b/>
          <w:color w:val="auto"/>
          <w:sz w:val="36"/>
          <w:szCs w:val="36"/>
          <w:highlight w:val="none"/>
        </w:rPr>
      </w:pPr>
    </w:p>
    <w:p w14:paraId="4C539722">
      <w:pPr>
        <w:spacing w:line="520" w:lineRule="exact"/>
        <w:rPr>
          <w:rFonts w:hint="eastAsia" w:ascii="仿宋" w:hAnsi="仿宋" w:eastAsia="仿宋"/>
          <w:b/>
          <w:color w:val="auto"/>
          <w:sz w:val="36"/>
          <w:szCs w:val="36"/>
          <w:highlight w:val="none"/>
        </w:rPr>
      </w:pPr>
    </w:p>
    <w:p w14:paraId="054F4F78">
      <w:pPr>
        <w:spacing w:line="520" w:lineRule="exact"/>
        <w:ind w:firstLine="2891"/>
        <w:rPr>
          <w:rFonts w:hint="eastAsia" w:ascii="仿宋" w:hAnsi="仿宋" w:eastAsia="仿宋"/>
          <w:b/>
          <w:color w:val="auto"/>
          <w:sz w:val="36"/>
          <w:szCs w:val="36"/>
          <w:highlight w:val="none"/>
        </w:rPr>
      </w:pPr>
    </w:p>
    <w:p w14:paraId="2114AF6A">
      <w:pPr>
        <w:spacing w:line="520" w:lineRule="exact"/>
        <w:ind w:firstLine="2891"/>
        <w:rPr>
          <w:rFonts w:hint="eastAsia" w:ascii="仿宋" w:hAnsi="仿宋" w:eastAsia="仿宋"/>
          <w:b/>
          <w:color w:val="auto"/>
          <w:sz w:val="36"/>
          <w:szCs w:val="36"/>
          <w:highlight w:val="none"/>
        </w:rPr>
      </w:pPr>
    </w:p>
    <w:p w14:paraId="20DDDF3B">
      <w:pPr>
        <w:spacing w:line="520" w:lineRule="exact"/>
        <w:ind w:firstLine="2891"/>
        <w:rPr>
          <w:rFonts w:ascii="仿宋" w:hAnsi="仿宋" w:eastAsia="仿宋"/>
          <w:b/>
          <w:color w:val="auto"/>
          <w:sz w:val="36"/>
          <w:szCs w:val="36"/>
          <w:highlight w:val="none"/>
        </w:rPr>
      </w:pPr>
      <w:r>
        <w:rPr>
          <w:rFonts w:hint="eastAsia" w:ascii="仿宋" w:hAnsi="仿宋" w:eastAsia="仿宋"/>
          <w:b/>
          <w:color w:val="auto"/>
          <w:sz w:val="36"/>
          <w:szCs w:val="36"/>
          <w:highlight w:val="none"/>
        </w:rPr>
        <w:t>第四章  合同格式及条款</w:t>
      </w:r>
    </w:p>
    <w:p w14:paraId="60276875">
      <w:pPr>
        <w:tabs>
          <w:tab w:val="left" w:pos="180"/>
        </w:tabs>
        <w:spacing w:line="520" w:lineRule="exact"/>
        <w:ind w:firstLine="560"/>
        <w:rPr>
          <w:rFonts w:ascii="仿宋" w:hAnsi="仿宋" w:eastAsia="仿宋"/>
          <w:color w:val="auto"/>
          <w:sz w:val="32"/>
          <w:highlight w:val="none"/>
        </w:rPr>
      </w:pPr>
      <w:r>
        <w:rPr>
          <w:rFonts w:hint="eastAsia" w:ascii="仿宋" w:hAnsi="仿宋" w:eastAsia="仿宋"/>
          <w:bCs/>
          <w:color w:val="auto"/>
          <w:sz w:val="28"/>
          <w:szCs w:val="28"/>
          <w:highlight w:val="none"/>
        </w:rPr>
        <w:t>注:以下为采购人提出中标后签订本项目合同的条款，投标人必须实质性响应，中标投标人不得提出实质性的修改，关于专用条款将由采购人与中标投标人结合本项目具体情况协商后签订。</w:t>
      </w:r>
    </w:p>
    <w:p w14:paraId="0EDE08E9">
      <w:pPr>
        <w:pStyle w:val="234"/>
        <w:spacing w:line="520" w:lineRule="exact"/>
        <w:ind w:firstLine="3066"/>
        <w:rPr>
          <w:rFonts w:ascii="仿宋" w:hAnsi="仿宋" w:eastAsia="仿宋"/>
          <w:color w:val="auto"/>
          <w:sz w:val="28"/>
          <w:szCs w:val="28"/>
          <w:highlight w:val="none"/>
        </w:rPr>
      </w:pPr>
    </w:p>
    <w:p w14:paraId="04840D1B">
      <w:pPr>
        <w:pStyle w:val="302"/>
        <w:spacing w:line="520" w:lineRule="exact"/>
        <w:ind w:firstLine="3654"/>
        <w:rPr>
          <w:rFonts w:ascii="仿宋" w:hAnsi="仿宋" w:eastAsia="仿宋"/>
          <w:color w:val="auto"/>
          <w:sz w:val="28"/>
          <w:szCs w:val="28"/>
          <w:highlight w:val="none"/>
        </w:rPr>
      </w:pPr>
      <w:r>
        <w:rPr>
          <w:rFonts w:hint="eastAsia" w:ascii="仿宋" w:hAnsi="仿宋" w:eastAsia="仿宋"/>
          <w:b/>
          <w:bCs/>
          <w:color w:val="auto"/>
          <w:sz w:val="28"/>
          <w:szCs w:val="28"/>
          <w:highlight w:val="none"/>
        </w:rPr>
        <w:t>一、合同格式</w:t>
      </w:r>
    </w:p>
    <w:p w14:paraId="69E2C32B">
      <w:pPr>
        <w:tabs>
          <w:tab w:val="left" w:pos="180"/>
        </w:tabs>
        <w:spacing w:line="640" w:lineRule="exact"/>
        <w:rPr>
          <w:rFonts w:hint="eastAsia" w:ascii="仿宋" w:hAnsi="仿宋" w:eastAsia="仿宋" w:cs="Arial Unicode MS"/>
          <w:color w:val="auto"/>
          <w:sz w:val="28"/>
          <w:szCs w:val="28"/>
          <w:highlight w:val="none"/>
          <w:lang w:eastAsia="zh-CN"/>
        </w:rPr>
      </w:pPr>
      <w:r>
        <w:rPr>
          <w:rFonts w:hint="eastAsia" w:ascii="仿宋" w:hAnsi="仿宋" w:eastAsia="仿宋" w:cs="Arial Unicode MS"/>
          <w:color w:val="auto"/>
          <w:sz w:val="28"/>
          <w:szCs w:val="28"/>
          <w:highlight w:val="none"/>
        </w:rPr>
        <w:t xml:space="preserve">甲方: </w:t>
      </w:r>
      <w:r>
        <w:rPr>
          <w:rFonts w:hint="eastAsia" w:ascii="仿宋" w:hAnsi="仿宋" w:eastAsia="仿宋" w:cs="Arial Unicode MS"/>
          <w:color w:val="auto"/>
          <w:sz w:val="28"/>
          <w:szCs w:val="28"/>
          <w:highlight w:val="none"/>
          <w:lang w:eastAsia="zh-CN"/>
        </w:rPr>
        <w:t>淮安市人民警察培训学校</w:t>
      </w:r>
    </w:p>
    <w:p w14:paraId="4C7EB652">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 xml:space="preserve">乙方: </w:t>
      </w:r>
    </w:p>
    <w:p w14:paraId="43F2865E">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甲、乙双方根据项目编号</w:t>
      </w:r>
      <w:r>
        <w:rPr>
          <w:rFonts w:hint="eastAsia" w:ascii="仿宋" w:hAnsi="仿宋" w:eastAsia="仿宋" w:cs="Arial Unicode MS"/>
          <w:color w:val="auto"/>
          <w:sz w:val="28"/>
          <w:szCs w:val="28"/>
          <w:highlight w:val="none"/>
          <w:u w:val="single"/>
        </w:rPr>
        <w:t xml:space="preserve">          </w:t>
      </w:r>
      <w:r>
        <w:rPr>
          <w:rFonts w:hint="eastAsia" w:ascii="仿宋" w:hAnsi="仿宋" w:eastAsia="仿宋" w:cs="Arial Unicode MS"/>
          <w:color w:val="auto"/>
          <w:sz w:val="28"/>
          <w:szCs w:val="28"/>
          <w:highlight w:val="none"/>
          <w:lang w:eastAsia="zh-CN"/>
        </w:rPr>
        <w:t>淮安警校食堂食材采购项目</w:t>
      </w:r>
      <w:r>
        <w:rPr>
          <w:rFonts w:hint="eastAsia" w:ascii="仿宋" w:hAnsi="仿宋" w:eastAsia="仿宋" w:cs="Arial Unicode MS"/>
          <w:color w:val="auto"/>
          <w:sz w:val="28"/>
          <w:szCs w:val="28"/>
          <w:highlight w:val="none"/>
        </w:rPr>
        <w:t>公开招标采购结果及招标文件的要求,经协商一致,达成如下货物采购合同:</w:t>
      </w:r>
    </w:p>
    <w:p w14:paraId="5F289BA9">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一、服务及数量</w:t>
      </w:r>
    </w:p>
    <w:p w14:paraId="1E77CD1C">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1、项目概况：</w:t>
      </w:r>
      <w:r>
        <w:rPr>
          <w:rFonts w:hint="eastAsia" w:ascii="仿宋" w:hAnsi="仿宋" w:eastAsia="仿宋" w:cs="Arial Unicode MS"/>
          <w:color w:val="auto"/>
          <w:sz w:val="28"/>
          <w:szCs w:val="28"/>
          <w:highlight w:val="none"/>
          <w:lang w:eastAsia="zh-CN"/>
        </w:rPr>
        <w:t>淮安市人民警察培训学校</w:t>
      </w:r>
      <w:r>
        <w:rPr>
          <w:rFonts w:hint="eastAsia" w:ascii="仿宋" w:hAnsi="仿宋" w:eastAsia="仿宋" w:cs="Arial Unicode MS"/>
          <w:color w:val="auto"/>
          <w:sz w:val="28"/>
          <w:szCs w:val="28"/>
          <w:highlight w:val="none"/>
        </w:rPr>
        <w:t>食堂食材采购。</w:t>
      </w:r>
    </w:p>
    <w:p w14:paraId="26B798B7">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2、采购货物品种：包括肉类、蔬菜水果类、干货调料品、水产品冻品、面粉、大米、</w:t>
      </w:r>
      <w:r>
        <w:rPr>
          <w:rFonts w:hint="eastAsia" w:ascii="仿宋" w:hAnsi="仿宋" w:eastAsia="仿宋" w:cs="Arial Unicode MS"/>
          <w:color w:val="auto"/>
          <w:sz w:val="28"/>
          <w:szCs w:val="28"/>
          <w:highlight w:val="none"/>
          <w:lang w:eastAsia="zh-CN"/>
        </w:rPr>
        <w:t>杂粮、</w:t>
      </w:r>
      <w:r>
        <w:rPr>
          <w:rFonts w:hint="eastAsia" w:ascii="仿宋" w:hAnsi="仿宋" w:eastAsia="仿宋" w:cs="Arial Unicode MS"/>
          <w:color w:val="auto"/>
          <w:sz w:val="28"/>
          <w:szCs w:val="28"/>
          <w:highlight w:val="none"/>
        </w:rPr>
        <w:t>食用油</w:t>
      </w:r>
      <w:r>
        <w:rPr>
          <w:rFonts w:hint="eastAsia" w:ascii="仿宋" w:hAnsi="仿宋" w:eastAsia="仿宋" w:cs="Arial Unicode MS"/>
          <w:color w:val="auto"/>
          <w:sz w:val="28"/>
          <w:szCs w:val="28"/>
          <w:highlight w:val="none"/>
          <w:lang w:eastAsia="zh-CN"/>
        </w:rPr>
        <w:t>、乳制品</w:t>
      </w:r>
      <w:r>
        <w:rPr>
          <w:rFonts w:hint="eastAsia" w:ascii="仿宋" w:hAnsi="仿宋" w:eastAsia="仿宋" w:cs="Arial Unicode MS"/>
          <w:color w:val="auto"/>
          <w:sz w:val="28"/>
          <w:szCs w:val="28"/>
          <w:highlight w:val="none"/>
        </w:rPr>
        <w:t>等主副食品货物及食品加工所需辅材，种类及要求详见附件，实际采购物以甲方每日提供的采购需求为准。</w:t>
      </w:r>
    </w:p>
    <w:p w14:paraId="26AF8DA7">
      <w:pPr>
        <w:spacing w:line="520" w:lineRule="exact"/>
        <w:ind w:firstLine="560" w:firstLineChars="20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3、</w:t>
      </w:r>
      <w:r>
        <w:rPr>
          <w:rFonts w:hint="eastAsia" w:ascii="仿宋" w:hAnsi="仿宋" w:eastAsia="仿宋" w:cs="仿宋"/>
          <w:bCs/>
          <w:color w:val="auto"/>
          <w:kern w:val="0"/>
          <w:sz w:val="28"/>
          <w:szCs w:val="28"/>
          <w:highlight w:val="none"/>
        </w:rPr>
        <w:t>本项目食材价格数据采用结算时以淮安市发改委公布《淮安市主副食品民生价格公示表》、三家或三家以上农贸市场平均价、三家或三家以上超市平均价作为依据，最终选择方式由招标人决定。本项目最终结算价格为食材价格数据乘以投标固定优惠</w:t>
      </w:r>
      <w:r>
        <w:rPr>
          <w:rFonts w:hint="eastAsia" w:ascii="仿宋" w:hAnsi="仿宋" w:eastAsia="仿宋" w:cs="仿宋"/>
          <w:bCs/>
          <w:color w:val="auto"/>
          <w:kern w:val="0"/>
          <w:sz w:val="28"/>
          <w:szCs w:val="28"/>
          <w:highlight w:val="none"/>
          <w:lang w:eastAsia="zh-CN"/>
        </w:rPr>
        <w:t>折扣</w:t>
      </w:r>
      <w:r>
        <w:rPr>
          <w:rFonts w:hint="eastAsia" w:ascii="仿宋" w:hAnsi="仿宋" w:eastAsia="仿宋" w:cs="仿宋"/>
          <w:bCs/>
          <w:color w:val="auto"/>
          <w:kern w:val="0"/>
          <w:sz w:val="28"/>
          <w:szCs w:val="28"/>
          <w:highlight w:val="none"/>
        </w:rPr>
        <w:t>，最终结算价格不得高于市场零售价，且每周根据送货总量及食材价格确定当周食材总价</w:t>
      </w:r>
      <w:r>
        <w:rPr>
          <w:rFonts w:hint="eastAsia" w:ascii="仿宋" w:hAnsi="仿宋" w:eastAsia="仿宋" w:cs="Arial Unicode MS"/>
          <w:color w:val="auto"/>
          <w:sz w:val="28"/>
          <w:szCs w:val="28"/>
          <w:highlight w:val="none"/>
        </w:rPr>
        <w:t>。</w:t>
      </w:r>
    </w:p>
    <w:p w14:paraId="3957F861">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二、结算价格</w:t>
      </w:r>
    </w:p>
    <w:p w14:paraId="2F0FBA28">
      <w:pPr>
        <w:tabs>
          <w:tab w:val="left" w:pos="180"/>
        </w:tabs>
        <w:spacing w:line="640" w:lineRule="exact"/>
        <w:ind w:firstLine="2492"/>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乙方以下列优惠折扣率，向甲方提供食材配送。</w:t>
      </w:r>
    </w:p>
    <w:tbl>
      <w:tblPr>
        <w:tblStyle w:val="40"/>
        <w:tblW w:w="6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4"/>
        <w:gridCol w:w="3703"/>
      </w:tblGrid>
      <w:tr w14:paraId="53AF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jc w:val="center"/>
        </w:trPr>
        <w:tc>
          <w:tcPr>
            <w:tcW w:w="3174" w:type="dxa"/>
            <w:noWrap w:val="0"/>
            <w:vAlign w:val="center"/>
          </w:tcPr>
          <w:p w14:paraId="3C6C21F2">
            <w:pPr>
              <w:rPr>
                <w:rFonts w:ascii="仿宋" w:hAnsi="仿宋" w:eastAsia="仿宋" w:cs="仿宋"/>
                <w:color w:val="auto"/>
                <w:sz w:val="24"/>
                <w:highlight w:val="none"/>
              </w:rPr>
            </w:pPr>
            <w:r>
              <w:rPr>
                <w:rFonts w:hint="eastAsia" w:ascii="仿宋" w:hAnsi="仿宋" w:eastAsia="仿宋" w:cs="仿宋"/>
                <w:color w:val="auto"/>
                <w:sz w:val="24"/>
                <w:highlight w:val="none"/>
              </w:rPr>
              <w:t>产品名称</w:t>
            </w:r>
          </w:p>
        </w:tc>
        <w:tc>
          <w:tcPr>
            <w:tcW w:w="3703" w:type="dxa"/>
            <w:noWrap w:val="0"/>
            <w:vAlign w:val="center"/>
          </w:tcPr>
          <w:p w14:paraId="00A4DC69">
            <w:pPr>
              <w:rPr>
                <w:rFonts w:ascii="仿宋" w:hAnsi="仿宋" w:eastAsia="仿宋" w:cs="仿宋"/>
                <w:color w:val="auto"/>
                <w:sz w:val="24"/>
                <w:highlight w:val="none"/>
              </w:rPr>
            </w:pPr>
            <w:r>
              <w:rPr>
                <w:rFonts w:hint="eastAsia" w:ascii="仿宋" w:hAnsi="仿宋" w:eastAsia="仿宋" w:cs="仿宋"/>
                <w:color w:val="auto"/>
                <w:sz w:val="24"/>
                <w:highlight w:val="none"/>
              </w:rPr>
              <w:t>结算折扣率</w:t>
            </w:r>
          </w:p>
        </w:tc>
      </w:tr>
      <w:tr w14:paraId="7E9EB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3174" w:type="dxa"/>
            <w:noWrap w:val="0"/>
            <w:vAlign w:val="center"/>
          </w:tcPr>
          <w:p w14:paraId="4B856CA2">
            <w:pPr>
              <w:rPr>
                <w:rFonts w:ascii="仿宋" w:hAnsi="仿宋" w:eastAsia="仿宋" w:cs="仿宋"/>
                <w:color w:val="auto"/>
                <w:sz w:val="24"/>
                <w:highlight w:val="none"/>
              </w:rPr>
            </w:pPr>
            <w:r>
              <w:rPr>
                <w:rFonts w:hint="eastAsia" w:ascii="仿宋" w:hAnsi="仿宋" w:eastAsia="仿宋" w:cs="仿宋"/>
                <w:color w:val="auto"/>
                <w:sz w:val="24"/>
                <w:highlight w:val="none"/>
              </w:rPr>
              <w:t>肉类</w:t>
            </w:r>
          </w:p>
        </w:tc>
        <w:tc>
          <w:tcPr>
            <w:tcW w:w="3703" w:type="dxa"/>
            <w:noWrap w:val="0"/>
            <w:vAlign w:val="center"/>
          </w:tcPr>
          <w:p w14:paraId="27E91E03">
            <w:pPr>
              <w:rPr>
                <w:rFonts w:ascii="仿宋" w:hAnsi="仿宋" w:eastAsia="仿宋" w:cs="仿宋"/>
                <w:color w:val="auto"/>
                <w:sz w:val="24"/>
                <w:highlight w:val="none"/>
              </w:rPr>
            </w:pPr>
          </w:p>
        </w:tc>
      </w:tr>
      <w:tr w14:paraId="44E5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3174" w:type="dxa"/>
            <w:noWrap w:val="0"/>
            <w:vAlign w:val="center"/>
          </w:tcPr>
          <w:p w14:paraId="41649FD0">
            <w:pPr>
              <w:rPr>
                <w:rFonts w:ascii="仿宋" w:hAnsi="仿宋" w:eastAsia="仿宋" w:cs="仿宋"/>
                <w:color w:val="auto"/>
                <w:sz w:val="24"/>
                <w:highlight w:val="none"/>
              </w:rPr>
            </w:pPr>
            <w:r>
              <w:rPr>
                <w:rFonts w:hint="eastAsia" w:ascii="仿宋" w:hAnsi="仿宋" w:eastAsia="仿宋" w:cs="仿宋"/>
                <w:color w:val="auto"/>
                <w:sz w:val="24"/>
                <w:highlight w:val="none"/>
              </w:rPr>
              <w:t>蔬菜、水果类</w:t>
            </w:r>
          </w:p>
        </w:tc>
        <w:tc>
          <w:tcPr>
            <w:tcW w:w="3703" w:type="dxa"/>
            <w:noWrap w:val="0"/>
            <w:vAlign w:val="center"/>
          </w:tcPr>
          <w:p w14:paraId="750F2C2B">
            <w:pPr>
              <w:rPr>
                <w:rFonts w:ascii="仿宋" w:hAnsi="仿宋" w:eastAsia="仿宋" w:cs="仿宋"/>
                <w:color w:val="auto"/>
                <w:sz w:val="24"/>
                <w:highlight w:val="none"/>
              </w:rPr>
            </w:pPr>
          </w:p>
        </w:tc>
      </w:tr>
      <w:tr w14:paraId="6A1F1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jc w:val="center"/>
        </w:trPr>
        <w:tc>
          <w:tcPr>
            <w:tcW w:w="3174" w:type="dxa"/>
            <w:noWrap w:val="0"/>
            <w:vAlign w:val="center"/>
          </w:tcPr>
          <w:p w14:paraId="627CF95B">
            <w:pPr>
              <w:rPr>
                <w:rFonts w:ascii="仿宋" w:hAnsi="仿宋" w:eastAsia="仿宋" w:cs="仿宋"/>
                <w:color w:val="auto"/>
                <w:sz w:val="24"/>
                <w:highlight w:val="none"/>
              </w:rPr>
            </w:pPr>
            <w:r>
              <w:rPr>
                <w:rFonts w:hint="eastAsia" w:ascii="仿宋" w:hAnsi="仿宋" w:eastAsia="仿宋" w:cs="仿宋"/>
                <w:color w:val="auto"/>
                <w:sz w:val="24"/>
                <w:highlight w:val="none"/>
              </w:rPr>
              <w:t>干货、调料品</w:t>
            </w:r>
          </w:p>
        </w:tc>
        <w:tc>
          <w:tcPr>
            <w:tcW w:w="3703" w:type="dxa"/>
            <w:noWrap w:val="0"/>
            <w:vAlign w:val="center"/>
          </w:tcPr>
          <w:p w14:paraId="720B8FB7">
            <w:pPr>
              <w:rPr>
                <w:rFonts w:ascii="仿宋" w:hAnsi="仿宋" w:eastAsia="仿宋" w:cs="仿宋"/>
                <w:color w:val="auto"/>
                <w:sz w:val="24"/>
                <w:highlight w:val="none"/>
              </w:rPr>
            </w:pPr>
          </w:p>
        </w:tc>
      </w:tr>
      <w:tr w14:paraId="0A50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exact"/>
          <w:jc w:val="center"/>
        </w:trPr>
        <w:tc>
          <w:tcPr>
            <w:tcW w:w="3174" w:type="dxa"/>
            <w:noWrap w:val="0"/>
            <w:vAlign w:val="center"/>
          </w:tcPr>
          <w:p w14:paraId="2AA46636">
            <w:pPr>
              <w:rPr>
                <w:rFonts w:ascii="仿宋" w:hAnsi="仿宋" w:eastAsia="仿宋" w:cs="仿宋"/>
                <w:color w:val="auto"/>
                <w:sz w:val="24"/>
                <w:highlight w:val="none"/>
              </w:rPr>
            </w:pPr>
            <w:r>
              <w:rPr>
                <w:rFonts w:hint="eastAsia" w:ascii="仿宋" w:hAnsi="仿宋" w:eastAsia="仿宋" w:cs="仿宋"/>
                <w:color w:val="auto"/>
                <w:sz w:val="24"/>
                <w:highlight w:val="none"/>
              </w:rPr>
              <w:t>水产品、冻品</w:t>
            </w:r>
          </w:p>
        </w:tc>
        <w:tc>
          <w:tcPr>
            <w:tcW w:w="3703" w:type="dxa"/>
            <w:noWrap w:val="0"/>
            <w:vAlign w:val="center"/>
          </w:tcPr>
          <w:p w14:paraId="6999419B">
            <w:pPr>
              <w:rPr>
                <w:rFonts w:ascii="仿宋" w:hAnsi="仿宋" w:eastAsia="仿宋" w:cs="仿宋"/>
                <w:color w:val="auto"/>
                <w:sz w:val="24"/>
                <w:highlight w:val="none"/>
              </w:rPr>
            </w:pPr>
          </w:p>
        </w:tc>
      </w:tr>
      <w:tr w14:paraId="1AA0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3174" w:type="dxa"/>
            <w:noWrap w:val="0"/>
            <w:vAlign w:val="center"/>
          </w:tcPr>
          <w:p w14:paraId="0C145DB4">
            <w:pPr>
              <w:rPr>
                <w:rFonts w:ascii="仿宋" w:hAnsi="仿宋" w:eastAsia="仿宋" w:cs="仿宋"/>
                <w:color w:val="auto"/>
                <w:sz w:val="24"/>
                <w:highlight w:val="none"/>
              </w:rPr>
            </w:pPr>
            <w:r>
              <w:rPr>
                <w:rFonts w:hint="eastAsia" w:ascii="仿宋" w:hAnsi="仿宋" w:eastAsia="仿宋" w:cs="仿宋"/>
                <w:color w:val="auto"/>
                <w:sz w:val="24"/>
                <w:highlight w:val="none"/>
              </w:rPr>
              <w:t>面粉</w:t>
            </w:r>
          </w:p>
        </w:tc>
        <w:tc>
          <w:tcPr>
            <w:tcW w:w="3703" w:type="dxa"/>
            <w:noWrap w:val="0"/>
            <w:vAlign w:val="center"/>
          </w:tcPr>
          <w:p w14:paraId="3504DDB7">
            <w:pPr>
              <w:rPr>
                <w:rFonts w:ascii="仿宋" w:hAnsi="仿宋" w:eastAsia="仿宋" w:cs="仿宋"/>
                <w:color w:val="auto"/>
                <w:sz w:val="24"/>
                <w:highlight w:val="none"/>
              </w:rPr>
            </w:pPr>
          </w:p>
        </w:tc>
      </w:tr>
      <w:tr w14:paraId="0FAC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3174" w:type="dxa"/>
            <w:noWrap w:val="0"/>
            <w:vAlign w:val="center"/>
          </w:tcPr>
          <w:p w14:paraId="1F605C17">
            <w:pPr>
              <w:rPr>
                <w:rFonts w:hint="eastAsia" w:ascii="仿宋" w:hAnsi="仿宋" w:eastAsia="仿宋" w:cs="仿宋"/>
                <w:color w:val="auto"/>
                <w:sz w:val="24"/>
                <w:highlight w:val="none"/>
              </w:rPr>
            </w:pPr>
            <w:r>
              <w:rPr>
                <w:rFonts w:hint="eastAsia" w:ascii="仿宋" w:hAnsi="仿宋" w:eastAsia="仿宋" w:cs="仿宋"/>
                <w:color w:val="auto"/>
                <w:sz w:val="24"/>
                <w:highlight w:val="none"/>
              </w:rPr>
              <w:t>大米</w:t>
            </w:r>
          </w:p>
        </w:tc>
        <w:tc>
          <w:tcPr>
            <w:tcW w:w="3703" w:type="dxa"/>
            <w:noWrap w:val="0"/>
            <w:vAlign w:val="center"/>
          </w:tcPr>
          <w:p w14:paraId="2FF4F3BC">
            <w:pPr>
              <w:rPr>
                <w:rFonts w:ascii="仿宋" w:hAnsi="仿宋" w:eastAsia="仿宋" w:cs="仿宋"/>
                <w:color w:val="auto"/>
                <w:sz w:val="24"/>
                <w:highlight w:val="none"/>
              </w:rPr>
            </w:pPr>
          </w:p>
        </w:tc>
      </w:tr>
      <w:tr w14:paraId="6F545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3174" w:type="dxa"/>
            <w:noWrap w:val="0"/>
            <w:vAlign w:val="center"/>
          </w:tcPr>
          <w:p w14:paraId="2872AFC3">
            <w:pP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杂粮</w:t>
            </w:r>
          </w:p>
        </w:tc>
        <w:tc>
          <w:tcPr>
            <w:tcW w:w="3703" w:type="dxa"/>
            <w:noWrap w:val="0"/>
            <w:vAlign w:val="center"/>
          </w:tcPr>
          <w:p w14:paraId="09EC8EB0">
            <w:pPr>
              <w:rPr>
                <w:rFonts w:ascii="仿宋" w:hAnsi="仿宋" w:eastAsia="仿宋" w:cs="仿宋"/>
                <w:color w:val="auto"/>
                <w:sz w:val="24"/>
                <w:highlight w:val="none"/>
              </w:rPr>
            </w:pPr>
          </w:p>
        </w:tc>
      </w:tr>
      <w:tr w14:paraId="77A0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exact"/>
          <w:jc w:val="center"/>
        </w:trPr>
        <w:tc>
          <w:tcPr>
            <w:tcW w:w="3174" w:type="dxa"/>
            <w:noWrap w:val="0"/>
            <w:vAlign w:val="center"/>
          </w:tcPr>
          <w:p w14:paraId="0B206481">
            <w:pPr>
              <w:rPr>
                <w:rFonts w:hint="eastAsia" w:ascii="仿宋" w:hAnsi="仿宋" w:eastAsia="仿宋" w:cs="仿宋"/>
                <w:color w:val="auto"/>
                <w:sz w:val="24"/>
                <w:highlight w:val="none"/>
              </w:rPr>
            </w:pPr>
            <w:r>
              <w:rPr>
                <w:rFonts w:hint="eastAsia" w:ascii="仿宋" w:hAnsi="仿宋" w:eastAsia="仿宋" w:cs="仿宋"/>
                <w:color w:val="auto"/>
                <w:sz w:val="24"/>
                <w:highlight w:val="none"/>
              </w:rPr>
              <w:t>食用油</w:t>
            </w:r>
          </w:p>
        </w:tc>
        <w:tc>
          <w:tcPr>
            <w:tcW w:w="3703" w:type="dxa"/>
            <w:noWrap w:val="0"/>
            <w:vAlign w:val="center"/>
          </w:tcPr>
          <w:p w14:paraId="7AA98CAE">
            <w:pPr>
              <w:rPr>
                <w:rFonts w:ascii="仿宋" w:hAnsi="仿宋" w:eastAsia="仿宋" w:cs="仿宋"/>
                <w:color w:val="auto"/>
                <w:sz w:val="24"/>
                <w:highlight w:val="none"/>
              </w:rPr>
            </w:pPr>
          </w:p>
        </w:tc>
      </w:tr>
      <w:tr w14:paraId="6D14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exact"/>
          <w:jc w:val="center"/>
        </w:trPr>
        <w:tc>
          <w:tcPr>
            <w:tcW w:w="3174" w:type="dxa"/>
            <w:noWrap w:val="0"/>
            <w:vAlign w:val="center"/>
          </w:tcPr>
          <w:p w14:paraId="1428886D">
            <w:pP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乳制品</w:t>
            </w:r>
          </w:p>
        </w:tc>
        <w:tc>
          <w:tcPr>
            <w:tcW w:w="3703" w:type="dxa"/>
            <w:noWrap w:val="0"/>
            <w:vAlign w:val="center"/>
          </w:tcPr>
          <w:p w14:paraId="7E70387C">
            <w:pPr>
              <w:rPr>
                <w:rFonts w:ascii="仿宋" w:hAnsi="仿宋" w:eastAsia="仿宋" w:cs="仿宋"/>
                <w:color w:val="auto"/>
                <w:sz w:val="24"/>
                <w:highlight w:val="none"/>
              </w:rPr>
            </w:pPr>
          </w:p>
        </w:tc>
      </w:tr>
    </w:tbl>
    <w:p w14:paraId="66D43326">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三、服务时间和地点</w:t>
      </w:r>
    </w:p>
    <w:p w14:paraId="5B0A7964">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供货时间: 合同签订后一年</w:t>
      </w:r>
      <w:r>
        <w:rPr>
          <w:rFonts w:hint="eastAsia" w:ascii="仿宋" w:hAnsi="仿宋" w:eastAsia="仿宋" w:cs="Arial Unicode MS"/>
          <w:color w:val="auto"/>
          <w:sz w:val="28"/>
          <w:szCs w:val="28"/>
          <w:highlight w:val="none"/>
        </w:rPr>
        <w:t>（年月日至年月日）</w:t>
      </w:r>
    </w:p>
    <w:p w14:paraId="4FFF43EB">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供货地点:</w:t>
      </w:r>
      <w:r>
        <w:rPr>
          <w:rFonts w:hint="eastAsia" w:ascii="仿宋" w:hAnsi="仿宋" w:eastAsia="仿宋" w:cs="Arial Unicode MS"/>
          <w:color w:val="auto"/>
          <w:sz w:val="28"/>
          <w:szCs w:val="28"/>
          <w:highlight w:val="none"/>
          <w:lang w:val="en-US" w:eastAsia="zh-CN"/>
        </w:rPr>
        <w:t xml:space="preserve"> </w:t>
      </w:r>
      <w:r>
        <w:rPr>
          <w:rFonts w:hint="eastAsia" w:ascii="仿宋" w:hAnsi="仿宋" w:eastAsia="仿宋" w:cs="仿宋"/>
          <w:color w:val="auto"/>
          <w:sz w:val="28"/>
          <w:szCs w:val="28"/>
          <w:highlight w:val="none"/>
          <w:lang w:val="zh-TW" w:eastAsia="zh-CN"/>
        </w:rPr>
        <w:t>淮安市清江浦区大同路</w:t>
      </w:r>
      <w:r>
        <w:rPr>
          <w:rFonts w:hint="eastAsia" w:ascii="仿宋" w:hAnsi="仿宋" w:eastAsia="仿宋" w:cs="仿宋"/>
          <w:color w:val="auto"/>
          <w:sz w:val="28"/>
          <w:szCs w:val="28"/>
          <w:highlight w:val="none"/>
          <w:lang w:val="en-US" w:eastAsia="zh-CN"/>
        </w:rPr>
        <w:t>288号，具体</w:t>
      </w:r>
      <w:r>
        <w:rPr>
          <w:rFonts w:hint="eastAsia" w:ascii="仿宋" w:hAnsi="仿宋" w:eastAsia="仿宋" w:cs="Arial Unicode MS"/>
          <w:color w:val="auto"/>
          <w:sz w:val="28"/>
          <w:szCs w:val="28"/>
          <w:highlight w:val="none"/>
        </w:rPr>
        <w:t>以甲方指定为准。</w:t>
      </w:r>
    </w:p>
    <w:p w14:paraId="03504899">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除合同另有规定外，乙方提供的全部货物及相关服务，均应按《商品包装政府采购需求标准（试行）》《快递包装政府采购需求标准（试行）》（财办库【2020】123号）等需求标准保护措施进行包装，使包装适应于远距离运输、防潮、防震、腐烂和防粗暴装卸，确保货物及相关服务安全无损运抵制现场。由于包装不善所引起的货物及相关服务腐烂、损坏和损失均由乙方承担。</w:t>
      </w:r>
    </w:p>
    <w:p w14:paraId="6DC4D9C8">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四、付款</w:t>
      </w:r>
    </w:p>
    <w:p w14:paraId="2C60A940">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仿宋"/>
          <w:color w:val="auto"/>
          <w:kern w:val="0"/>
          <w:sz w:val="28"/>
          <w:szCs w:val="28"/>
          <w:highlight w:val="none"/>
        </w:rPr>
        <w:t>按实际采购金额结算，每月支付一次</w:t>
      </w:r>
      <w:r>
        <w:rPr>
          <w:rFonts w:hint="eastAsia" w:ascii="仿宋" w:hAnsi="仿宋" w:eastAsia="仿宋" w:cs="Arial Unicode MS"/>
          <w:color w:val="auto"/>
          <w:sz w:val="28"/>
          <w:szCs w:val="28"/>
          <w:highlight w:val="none"/>
        </w:rPr>
        <w:t>。每次结算采购费时，乙方需向甲方提供合法有效的税务发票、当月采购明细（盖章）及甲方报销所需的资料。</w:t>
      </w:r>
    </w:p>
    <w:p w14:paraId="57F69452">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五、验收</w:t>
      </w:r>
    </w:p>
    <w:p w14:paraId="03D1C3F4">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甲方按招标文件相关要求进行（详见附件）。验收时，所供食品数量、质量不符合要求的，甲方有权要求供应商进行调换或补充，由此产生的费用由供应商承担。如需委托第三方验收，第三方是指:政府部门备案且具有相关资质的企业，验收费用由甲方承担。因乙方交付的货物不符合标准导致甲方重复支出的验收费用，由乙方承担。</w:t>
      </w:r>
    </w:p>
    <w:p w14:paraId="1DDB087F">
      <w:pPr>
        <w:tabs>
          <w:tab w:val="left" w:pos="180"/>
        </w:tabs>
        <w:spacing w:line="640" w:lineRule="exact"/>
        <w:rPr>
          <w:rFonts w:hint="eastAsia" w:ascii="仿宋" w:hAnsi="仿宋" w:eastAsia="仿宋" w:cs="Arial Unicode MS"/>
          <w:color w:val="auto"/>
          <w:sz w:val="28"/>
          <w:szCs w:val="28"/>
          <w:highlight w:val="none"/>
          <w:lang w:eastAsia="zh-CN"/>
        </w:rPr>
      </w:pPr>
      <w:r>
        <w:rPr>
          <w:rFonts w:hint="eastAsia" w:ascii="仿宋" w:hAnsi="仿宋" w:eastAsia="仿宋" w:cs="Arial Unicode MS"/>
          <w:color w:val="auto"/>
          <w:sz w:val="28"/>
          <w:szCs w:val="28"/>
          <w:highlight w:val="none"/>
        </w:rPr>
        <w:t>六、履约保证金</w:t>
      </w:r>
      <w:r>
        <w:rPr>
          <w:rFonts w:hint="eastAsia" w:ascii="仿宋" w:hAnsi="仿宋" w:eastAsia="仿宋" w:cs="Arial Unicode MS"/>
          <w:color w:val="auto"/>
          <w:sz w:val="28"/>
          <w:szCs w:val="28"/>
          <w:highlight w:val="none"/>
          <w:lang w:eastAsia="zh-CN"/>
        </w:rPr>
        <w:t>（不收取）</w:t>
      </w:r>
    </w:p>
    <w:p w14:paraId="4B092CB5">
      <w:pPr>
        <w:tabs>
          <w:tab w:val="left" w:pos="180"/>
        </w:tabs>
        <w:spacing w:line="640" w:lineRule="exact"/>
        <w:ind w:firstLine="28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金额为中标总价</w:t>
      </w:r>
      <w:r>
        <w:rPr>
          <w:rFonts w:hint="eastAsia" w:ascii="仿宋" w:hAnsi="仿宋" w:eastAsia="仿宋" w:cs="Arial Unicode MS"/>
          <w:color w:val="auto"/>
          <w:sz w:val="28"/>
          <w:szCs w:val="28"/>
          <w:highlight w:val="none"/>
          <w:u w:val="single"/>
        </w:rPr>
        <w:t xml:space="preserve"> </w:t>
      </w:r>
      <w:r>
        <w:rPr>
          <w:rFonts w:hint="eastAsia" w:ascii="仿宋" w:hAnsi="仿宋" w:eastAsia="仿宋" w:cs="Arial Unicode MS"/>
          <w:color w:val="auto"/>
          <w:sz w:val="28"/>
          <w:szCs w:val="28"/>
          <w:highlight w:val="none"/>
          <w:u w:val="single"/>
          <w:lang w:val="en-US" w:eastAsia="zh-CN"/>
        </w:rPr>
        <w:t xml:space="preserve">   </w:t>
      </w:r>
      <w:r>
        <w:rPr>
          <w:rFonts w:hint="eastAsia" w:ascii="仿宋" w:hAnsi="仿宋" w:eastAsia="仿宋" w:cs="Arial Unicode MS"/>
          <w:color w:val="auto"/>
          <w:sz w:val="28"/>
          <w:szCs w:val="28"/>
          <w:highlight w:val="none"/>
          <w:u w:val="single"/>
        </w:rPr>
        <w:t>%</w:t>
      </w:r>
      <w:r>
        <w:rPr>
          <w:rFonts w:hint="eastAsia" w:ascii="仿宋" w:hAnsi="仿宋" w:eastAsia="仿宋" w:cs="Arial Unicode MS"/>
          <w:color w:val="auto"/>
          <w:sz w:val="28"/>
          <w:szCs w:val="28"/>
          <w:highlight w:val="none"/>
        </w:rPr>
        <w:t>的履约保证金。</w:t>
      </w:r>
    </w:p>
    <w:p w14:paraId="281E8AB2">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七、违约责任</w:t>
      </w:r>
    </w:p>
    <w:p w14:paraId="479534EB">
      <w:pPr>
        <w:tabs>
          <w:tab w:val="left" w:pos="180"/>
        </w:tabs>
        <w:spacing w:line="640" w:lineRule="exact"/>
        <w:ind w:firstLine="560"/>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1、投标人无正当理由不能按约定时间保障供应的，或者未能按约定的品种、数量和加工、包装要求供货的，对招标人饮食供应保障造成一定影响，每次罚款5000元，类似情形超过3次的，取消投标人主副食品供应资格；对招标人执行重大紧急任务的供应保障造成严重后果，取消投标人主副食品供应资格。</w:t>
      </w:r>
    </w:p>
    <w:p w14:paraId="3CE8A141">
      <w:pPr>
        <w:tabs>
          <w:tab w:val="left" w:pos="180"/>
        </w:tabs>
        <w:spacing w:line="640" w:lineRule="exact"/>
        <w:ind w:firstLine="560"/>
        <w:rPr>
          <w:rFonts w:hint="eastAsia" w:ascii="仿宋" w:hAnsi="仿宋" w:eastAsia="仿宋" w:cs="Arial Unicode MS"/>
          <w:color w:val="auto"/>
          <w:sz w:val="28"/>
          <w:szCs w:val="28"/>
          <w:highlight w:val="none"/>
          <w:lang w:eastAsia="zh-CN"/>
        </w:rPr>
      </w:pPr>
      <w:r>
        <w:rPr>
          <w:rFonts w:hint="eastAsia" w:ascii="仿宋" w:hAnsi="仿宋" w:eastAsia="仿宋" w:cs="Arial Unicode MS"/>
          <w:color w:val="auto"/>
          <w:sz w:val="28"/>
          <w:szCs w:val="28"/>
          <w:highlight w:val="none"/>
        </w:rPr>
        <w:t>2、甲方有权对乙方的工作进行监督，如：食材卫生、食材新鲜度、食材质量等，如乙方达不到甲方要求标准，每次罚款5000元；造成严重后果的，甲方有权追究乙方的经济赔偿责任和法律责任；乙方所供食材被社会公开含有害健康成份或其他超出国家相关标准的，甲方有权对乙方进行追诉补偿；乙方明知前述情况而继续采购的，甲方可以解除乙方供货资格</w:t>
      </w:r>
      <w:r>
        <w:rPr>
          <w:rFonts w:hint="eastAsia" w:ascii="仿宋" w:hAnsi="仿宋" w:eastAsia="仿宋" w:cs="Arial Unicode MS"/>
          <w:color w:val="auto"/>
          <w:sz w:val="28"/>
          <w:szCs w:val="28"/>
          <w:highlight w:val="none"/>
          <w:lang w:eastAsia="zh-CN"/>
        </w:rPr>
        <w:t>。</w:t>
      </w:r>
    </w:p>
    <w:p w14:paraId="1BFCA1F0">
      <w:pPr>
        <w:tabs>
          <w:tab w:val="left" w:pos="180"/>
        </w:tabs>
        <w:spacing w:line="640" w:lineRule="exact"/>
        <w:ind w:firstLine="560"/>
        <w:rPr>
          <w:rFonts w:hint="eastAsia" w:ascii="仿宋" w:hAnsi="仿宋" w:eastAsia="仿宋" w:cs="Arial Unicode MS"/>
          <w:color w:val="auto"/>
          <w:sz w:val="28"/>
          <w:szCs w:val="28"/>
          <w:highlight w:val="none"/>
          <w:lang w:eastAsia="zh-CN"/>
        </w:rPr>
      </w:pPr>
      <w:r>
        <w:rPr>
          <w:rFonts w:hint="eastAsia" w:ascii="仿宋" w:hAnsi="仿宋" w:eastAsia="仿宋" w:cs="Arial Unicode MS"/>
          <w:color w:val="auto"/>
          <w:sz w:val="28"/>
          <w:szCs w:val="28"/>
          <w:highlight w:val="none"/>
        </w:rPr>
        <w:t>3、在服务期内，乙方保证食材质量，经过两次以上要求整改仍不符合甲方要求时，甲方可以不经一个月的提前告知而随时终止本协议，乙方不得有任何异议</w:t>
      </w:r>
      <w:r>
        <w:rPr>
          <w:rFonts w:hint="eastAsia" w:ascii="仿宋" w:hAnsi="仿宋" w:eastAsia="仿宋" w:cs="Arial Unicode MS"/>
          <w:color w:val="auto"/>
          <w:sz w:val="28"/>
          <w:szCs w:val="28"/>
          <w:highlight w:val="none"/>
          <w:lang w:eastAsia="zh-CN"/>
        </w:rPr>
        <w:t>。</w:t>
      </w:r>
    </w:p>
    <w:p w14:paraId="51F4D010">
      <w:pPr>
        <w:tabs>
          <w:tab w:val="left" w:pos="180"/>
        </w:tabs>
        <w:spacing w:line="640" w:lineRule="exact"/>
        <w:ind w:firstLine="560"/>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4、投标人进行商业贿赂、欺骗、欺诈，提供虚假发票的，发现一次即取消投标人主副食品供应资格。</w:t>
      </w:r>
    </w:p>
    <w:p w14:paraId="3D2C7A16">
      <w:pPr>
        <w:tabs>
          <w:tab w:val="left" w:pos="180"/>
        </w:tabs>
        <w:spacing w:line="640" w:lineRule="exact"/>
        <w:ind w:firstLine="560"/>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5、投标人供货过程中出现数量问题时，且不能证明以上行为的偶然性或非故意性，对招标人饮食供应保障造成一定影响，每次罚款5000元，类似情形超过2次的，取消投标人主副食品供应资格。</w:t>
      </w:r>
    </w:p>
    <w:p w14:paraId="36A3A18A">
      <w:pPr>
        <w:tabs>
          <w:tab w:val="left" w:pos="180"/>
        </w:tabs>
        <w:spacing w:line="640" w:lineRule="exact"/>
        <w:ind w:firstLine="560"/>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6、对因投标人供应主副食品质量问题造成食品中毒或其他事故的，取消投标人主副食品供应资格，并追究投标人相应法律和经济责任。</w:t>
      </w:r>
    </w:p>
    <w:p w14:paraId="1CCB6F5E">
      <w:pPr>
        <w:tabs>
          <w:tab w:val="left" w:pos="180"/>
        </w:tabs>
        <w:spacing w:line="640" w:lineRule="exact"/>
        <w:ind w:firstLine="560"/>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7、乙方需要协调采购相关工作应用甲方认可的方式公开对接，不得私自与甲方食堂劳务方联系甲方食材供应事宜，不得串通食材采购品种与数量，不得与甲方食堂劳务承包方发生有可能影响食材采购、验收等公平性的联系、接触，乙方上述行为被甲方核实后，甲方可以对乙方每次处以5000元处罚（从当月供货总价中扣除），三次以上行为的，甲方可以终止乙方的供货。</w:t>
      </w:r>
    </w:p>
    <w:p w14:paraId="00E28B56">
      <w:pPr>
        <w:tabs>
          <w:tab w:val="left" w:pos="180"/>
        </w:tabs>
        <w:spacing w:line="640" w:lineRule="exact"/>
        <w:ind w:firstLine="560"/>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8、招标人因特殊原因未能及时结算货款的，投标人不得单方面停止供货，应先向相关职能部门投诉解决。</w:t>
      </w:r>
    </w:p>
    <w:p w14:paraId="46C21ABE">
      <w:pPr>
        <w:tabs>
          <w:tab w:val="left" w:pos="180"/>
        </w:tabs>
        <w:spacing w:line="640" w:lineRule="exact"/>
        <w:ind w:firstLine="560"/>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9、招标人没有尽到主副食品需求调整告知义务，造成投标人重复配送的，由此产生的一切损失由招标人承担。</w:t>
      </w:r>
    </w:p>
    <w:p w14:paraId="6F7FA488">
      <w:pPr>
        <w:tabs>
          <w:tab w:val="left" w:pos="180"/>
        </w:tabs>
        <w:spacing w:line="640" w:lineRule="exact"/>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八、合同纠纷处理</w:t>
      </w:r>
    </w:p>
    <w:p w14:paraId="20026BEC">
      <w:pPr>
        <w:tabs>
          <w:tab w:val="left" w:pos="180"/>
        </w:tabs>
        <w:spacing w:line="640" w:lineRule="exact"/>
        <w:ind w:firstLine="560"/>
        <w:rPr>
          <w:rFonts w:hint="eastAsia"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本合同执行过程中发生纠纷，由甲乙双方协商解决，若协商不成，作如下处理:</w:t>
      </w:r>
    </w:p>
    <w:p w14:paraId="575E9B57">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1、申请仲裁。选定仲裁机构为淮安仲裁委员会。</w:t>
      </w:r>
    </w:p>
    <w:p w14:paraId="431871F0">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2、提起诉讼。约定由采购人所在地法院管辖。</w:t>
      </w:r>
    </w:p>
    <w:p w14:paraId="5B83BA02">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九、合同生效及其它</w:t>
      </w:r>
    </w:p>
    <w:p w14:paraId="2BE17B23">
      <w:pPr>
        <w:tabs>
          <w:tab w:val="left" w:pos="180"/>
        </w:tabs>
        <w:spacing w:line="640" w:lineRule="exact"/>
        <w:ind w:firstLine="560"/>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本合同经甲、乙双方加盖单位印章后生效。如有变动，必须经甲方、乙方协商一致，方可更改。本合同一式陆份，甲执肆份，乙执贰份，具有同等作用。</w:t>
      </w:r>
    </w:p>
    <w:p w14:paraId="2B93DDA0">
      <w:pPr>
        <w:tabs>
          <w:tab w:val="left" w:pos="180"/>
        </w:tabs>
        <w:spacing w:line="640" w:lineRule="exact"/>
        <w:ind w:firstLine="2492"/>
        <w:rPr>
          <w:rFonts w:ascii="仿宋" w:hAnsi="仿宋" w:eastAsia="仿宋" w:cs="Arial Unicode MS"/>
          <w:color w:val="auto"/>
          <w:sz w:val="28"/>
          <w:szCs w:val="28"/>
          <w:highlight w:val="none"/>
        </w:rPr>
      </w:pPr>
    </w:p>
    <w:p w14:paraId="534F0CF1">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甲方单位盖章:                 乙方单位盖章:</w:t>
      </w:r>
    </w:p>
    <w:p w14:paraId="5B2DCFEF">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代表签字:                     代表签字:</w:t>
      </w:r>
    </w:p>
    <w:p w14:paraId="1E675F28">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签定日期:                     签定日期:</w:t>
      </w:r>
    </w:p>
    <w:p w14:paraId="2770D6D0">
      <w:pPr>
        <w:tabs>
          <w:tab w:val="left" w:pos="180"/>
        </w:tabs>
        <w:spacing w:line="640" w:lineRule="exact"/>
        <w:ind w:firstLine="2492"/>
        <w:rPr>
          <w:rFonts w:ascii="仿宋" w:hAnsi="仿宋" w:eastAsia="仿宋" w:cs="Arial Unicode MS"/>
          <w:color w:val="auto"/>
          <w:sz w:val="28"/>
          <w:szCs w:val="28"/>
          <w:highlight w:val="none"/>
        </w:rPr>
      </w:pPr>
    </w:p>
    <w:p w14:paraId="118B72D1">
      <w:pPr>
        <w:tabs>
          <w:tab w:val="left" w:pos="180"/>
        </w:tabs>
        <w:spacing w:line="640" w:lineRule="exact"/>
        <w:rPr>
          <w:rFonts w:ascii="仿宋" w:hAnsi="仿宋" w:eastAsia="仿宋" w:cs="Arial Unicode MS"/>
          <w:color w:val="auto"/>
          <w:sz w:val="28"/>
          <w:szCs w:val="28"/>
          <w:highlight w:val="none"/>
        </w:rPr>
      </w:pPr>
    </w:p>
    <w:p w14:paraId="7789A9E5">
      <w:pPr>
        <w:tabs>
          <w:tab w:val="left" w:pos="180"/>
        </w:tabs>
        <w:spacing w:line="640" w:lineRule="exact"/>
        <w:rPr>
          <w:rFonts w:hint="eastAsia" w:ascii="仿宋" w:hAnsi="仿宋" w:eastAsia="仿宋" w:cs="Arial Unicode MS"/>
          <w:color w:val="auto"/>
          <w:sz w:val="28"/>
          <w:szCs w:val="28"/>
          <w:highlight w:val="none"/>
        </w:rPr>
      </w:pPr>
    </w:p>
    <w:p w14:paraId="0DF6E0EC">
      <w:pPr>
        <w:tabs>
          <w:tab w:val="left" w:pos="180"/>
        </w:tabs>
        <w:spacing w:line="640" w:lineRule="exact"/>
        <w:rPr>
          <w:rFonts w:hint="eastAsia" w:ascii="仿宋" w:hAnsi="仿宋" w:eastAsia="仿宋" w:cs="Arial Unicode MS"/>
          <w:color w:val="auto"/>
          <w:sz w:val="28"/>
          <w:szCs w:val="28"/>
          <w:highlight w:val="none"/>
        </w:rPr>
      </w:pPr>
    </w:p>
    <w:p w14:paraId="3E8994AD">
      <w:pPr>
        <w:tabs>
          <w:tab w:val="left" w:pos="180"/>
        </w:tabs>
        <w:spacing w:line="640" w:lineRule="exact"/>
        <w:rPr>
          <w:rFonts w:hint="eastAsia" w:ascii="仿宋" w:hAnsi="仿宋" w:eastAsia="仿宋" w:cs="Arial Unicode MS"/>
          <w:color w:val="auto"/>
          <w:sz w:val="28"/>
          <w:szCs w:val="28"/>
          <w:highlight w:val="none"/>
        </w:rPr>
      </w:pPr>
    </w:p>
    <w:p w14:paraId="05F0268E">
      <w:pPr>
        <w:tabs>
          <w:tab w:val="left" w:pos="180"/>
        </w:tabs>
        <w:spacing w:line="640" w:lineRule="exact"/>
        <w:rPr>
          <w:rFonts w:hint="eastAsia" w:ascii="仿宋" w:hAnsi="仿宋" w:eastAsia="仿宋" w:cs="Arial Unicode MS"/>
          <w:color w:val="auto"/>
          <w:sz w:val="28"/>
          <w:szCs w:val="28"/>
          <w:highlight w:val="none"/>
        </w:rPr>
      </w:pPr>
    </w:p>
    <w:p w14:paraId="2BDA362D">
      <w:pPr>
        <w:tabs>
          <w:tab w:val="left" w:pos="180"/>
        </w:tabs>
        <w:spacing w:line="640" w:lineRule="exact"/>
        <w:rPr>
          <w:rFonts w:hint="eastAsia" w:ascii="仿宋" w:hAnsi="仿宋" w:eastAsia="仿宋" w:cs="Arial Unicode MS"/>
          <w:color w:val="auto"/>
          <w:sz w:val="28"/>
          <w:szCs w:val="28"/>
          <w:highlight w:val="none"/>
        </w:rPr>
      </w:pPr>
    </w:p>
    <w:p w14:paraId="525E2CAE">
      <w:pPr>
        <w:tabs>
          <w:tab w:val="left" w:pos="180"/>
        </w:tabs>
        <w:spacing w:line="640" w:lineRule="exact"/>
        <w:rPr>
          <w:rFonts w:hint="eastAsia" w:ascii="仿宋" w:hAnsi="仿宋" w:eastAsia="仿宋" w:cs="Arial Unicode MS"/>
          <w:color w:val="auto"/>
          <w:sz w:val="28"/>
          <w:szCs w:val="28"/>
          <w:highlight w:val="none"/>
        </w:rPr>
      </w:pPr>
    </w:p>
    <w:p w14:paraId="62057CFC">
      <w:pPr>
        <w:tabs>
          <w:tab w:val="left" w:pos="180"/>
        </w:tabs>
        <w:spacing w:line="640" w:lineRule="exact"/>
        <w:rPr>
          <w:rFonts w:hint="eastAsia" w:ascii="仿宋" w:hAnsi="仿宋" w:eastAsia="仿宋" w:cs="Arial Unicode MS"/>
          <w:color w:val="auto"/>
          <w:sz w:val="28"/>
          <w:szCs w:val="28"/>
          <w:highlight w:val="none"/>
        </w:rPr>
      </w:pPr>
    </w:p>
    <w:p w14:paraId="0CCC3967">
      <w:pPr>
        <w:tabs>
          <w:tab w:val="left" w:pos="180"/>
        </w:tabs>
        <w:spacing w:line="640" w:lineRule="exact"/>
        <w:rPr>
          <w:rFonts w:hint="eastAsia" w:ascii="仿宋" w:hAnsi="仿宋" w:eastAsia="仿宋" w:cs="Arial Unicode MS"/>
          <w:color w:val="auto"/>
          <w:sz w:val="28"/>
          <w:szCs w:val="28"/>
          <w:highlight w:val="none"/>
        </w:rPr>
      </w:pPr>
    </w:p>
    <w:p w14:paraId="420A6B22">
      <w:pPr>
        <w:tabs>
          <w:tab w:val="left" w:pos="180"/>
        </w:tabs>
        <w:spacing w:line="640" w:lineRule="exact"/>
        <w:rPr>
          <w:rFonts w:hint="eastAsia" w:ascii="仿宋" w:hAnsi="仿宋" w:eastAsia="仿宋" w:cs="Arial Unicode MS"/>
          <w:color w:val="auto"/>
          <w:sz w:val="28"/>
          <w:szCs w:val="28"/>
          <w:highlight w:val="none"/>
        </w:rPr>
      </w:pPr>
    </w:p>
    <w:p w14:paraId="75157F9F">
      <w:pPr>
        <w:tabs>
          <w:tab w:val="left" w:pos="180"/>
        </w:tabs>
        <w:spacing w:line="640" w:lineRule="exact"/>
        <w:rPr>
          <w:rFonts w:hint="eastAsia" w:ascii="仿宋" w:hAnsi="仿宋" w:eastAsia="仿宋" w:cs="Arial Unicode MS"/>
          <w:color w:val="auto"/>
          <w:sz w:val="28"/>
          <w:szCs w:val="28"/>
          <w:highlight w:val="none"/>
        </w:rPr>
      </w:pPr>
    </w:p>
    <w:p w14:paraId="77F4DAFB">
      <w:pPr>
        <w:tabs>
          <w:tab w:val="left" w:pos="180"/>
        </w:tabs>
        <w:spacing w:line="640" w:lineRule="exact"/>
        <w:rPr>
          <w:rFonts w:hint="eastAsia" w:ascii="仿宋" w:hAnsi="仿宋" w:eastAsia="仿宋" w:cs="Arial Unicode MS"/>
          <w:color w:val="auto"/>
          <w:sz w:val="28"/>
          <w:szCs w:val="28"/>
          <w:highlight w:val="none"/>
        </w:rPr>
      </w:pPr>
    </w:p>
    <w:p w14:paraId="760A5A8E">
      <w:pPr>
        <w:tabs>
          <w:tab w:val="left" w:pos="180"/>
        </w:tabs>
        <w:spacing w:line="640" w:lineRule="exact"/>
        <w:rPr>
          <w:rFonts w:hint="eastAsia" w:ascii="仿宋" w:hAnsi="仿宋" w:eastAsia="仿宋" w:cs="Arial Unicode MS"/>
          <w:color w:val="auto"/>
          <w:sz w:val="28"/>
          <w:szCs w:val="28"/>
          <w:highlight w:val="none"/>
        </w:rPr>
      </w:pPr>
    </w:p>
    <w:p w14:paraId="177028AB">
      <w:pPr>
        <w:tabs>
          <w:tab w:val="left" w:pos="180"/>
        </w:tabs>
        <w:spacing w:line="640" w:lineRule="exact"/>
        <w:rPr>
          <w:rFonts w:hint="eastAsia" w:ascii="仿宋" w:hAnsi="仿宋" w:eastAsia="仿宋" w:cs="Arial Unicode MS"/>
          <w:color w:val="auto"/>
          <w:sz w:val="28"/>
          <w:szCs w:val="28"/>
          <w:highlight w:val="none"/>
        </w:rPr>
      </w:pPr>
    </w:p>
    <w:p w14:paraId="4D75C1B2">
      <w:pPr>
        <w:tabs>
          <w:tab w:val="left" w:pos="180"/>
        </w:tabs>
        <w:spacing w:line="640" w:lineRule="exact"/>
        <w:rPr>
          <w:rFonts w:hint="eastAsia" w:ascii="仿宋" w:hAnsi="仿宋" w:eastAsia="仿宋" w:cs="Arial Unicode MS"/>
          <w:color w:val="auto"/>
          <w:sz w:val="28"/>
          <w:szCs w:val="28"/>
          <w:highlight w:val="none"/>
        </w:rPr>
      </w:pPr>
    </w:p>
    <w:p w14:paraId="56C11F8D">
      <w:pPr>
        <w:tabs>
          <w:tab w:val="left" w:pos="180"/>
        </w:tabs>
        <w:spacing w:line="640" w:lineRule="exact"/>
        <w:rPr>
          <w:rFonts w:hint="eastAsia" w:ascii="仿宋" w:hAnsi="仿宋" w:eastAsia="仿宋" w:cs="Arial Unicode MS"/>
          <w:color w:val="auto"/>
          <w:sz w:val="28"/>
          <w:szCs w:val="28"/>
          <w:highlight w:val="none"/>
        </w:rPr>
      </w:pPr>
    </w:p>
    <w:p w14:paraId="3E43FE84">
      <w:pPr>
        <w:tabs>
          <w:tab w:val="left" w:pos="180"/>
        </w:tabs>
        <w:spacing w:line="640" w:lineRule="exact"/>
        <w:rPr>
          <w:rFonts w:hint="eastAsia" w:ascii="仿宋" w:hAnsi="仿宋" w:eastAsia="仿宋" w:cs="Arial Unicode MS"/>
          <w:color w:val="auto"/>
          <w:sz w:val="28"/>
          <w:szCs w:val="28"/>
          <w:highlight w:val="none"/>
        </w:rPr>
      </w:pPr>
    </w:p>
    <w:p w14:paraId="263F22B2">
      <w:pPr>
        <w:tabs>
          <w:tab w:val="left" w:pos="180"/>
        </w:tabs>
        <w:spacing w:line="640" w:lineRule="exact"/>
        <w:rPr>
          <w:rFonts w:hint="eastAsia" w:ascii="仿宋" w:hAnsi="仿宋" w:eastAsia="仿宋" w:cs="Arial Unicode MS"/>
          <w:color w:val="auto"/>
          <w:sz w:val="28"/>
          <w:szCs w:val="28"/>
          <w:highlight w:val="none"/>
        </w:rPr>
      </w:pPr>
    </w:p>
    <w:p w14:paraId="30443410">
      <w:pPr>
        <w:tabs>
          <w:tab w:val="left" w:pos="180"/>
        </w:tabs>
        <w:spacing w:line="64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附件：</w:t>
      </w:r>
    </w:p>
    <w:p w14:paraId="347E3D37">
      <w:pPr>
        <w:spacing w:line="480" w:lineRule="exact"/>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lang w:val="en-US" w:eastAsia="zh-CN"/>
        </w:rPr>
        <w:t>一、</w:t>
      </w:r>
      <w:r>
        <w:rPr>
          <w:rFonts w:hint="eastAsia" w:ascii="仿宋" w:hAnsi="仿宋" w:eastAsia="仿宋" w:cs="仿宋"/>
          <w:b/>
          <w:bCs/>
          <w:color w:val="auto"/>
          <w:kern w:val="0"/>
          <w:sz w:val="28"/>
          <w:szCs w:val="28"/>
          <w:highlight w:val="none"/>
        </w:rPr>
        <w:t>食材具体要求：</w:t>
      </w:r>
    </w:p>
    <w:tbl>
      <w:tblPr>
        <w:tblStyle w:val="40"/>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1419"/>
        <w:gridCol w:w="6209"/>
        <w:gridCol w:w="811"/>
      </w:tblGrid>
      <w:tr w14:paraId="643F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059EEE3B">
            <w:pPr>
              <w:keepNext w:val="0"/>
              <w:keepLines w:val="0"/>
              <w:suppressLineNumbers w:val="0"/>
              <w:spacing w:before="0" w:beforeAutospacing="0" w:after="0" w:afterAutospacing="0" w:line="360" w:lineRule="auto"/>
              <w:ind w:left="0" w:right="0" w:firstLine="0" w:firstLineChars="0"/>
              <w:jc w:val="center"/>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序号</w:t>
            </w:r>
          </w:p>
        </w:tc>
        <w:tc>
          <w:tcPr>
            <w:tcW w:w="1419" w:type="dxa"/>
            <w:noWrap w:val="0"/>
            <w:vAlign w:val="top"/>
          </w:tcPr>
          <w:p w14:paraId="3EB946CA">
            <w:pPr>
              <w:keepNext w:val="0"/>
              <w:keepLines w:val="0"/>
              <w:suppressLineNumbers w:val="0"/>
              <w:spacing w:before="0" w:beforeAutospacing="0" w:after="0" w:afterAutospacing="0" w:line="360" w:lineRule="auto"/>
              <w:ind w:left="0" w:right="0" w:firstLine="0" w:firstLineChars="0"/>
              <w:jc w:val="center"/>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产品名称</w:t>
            </w:r>
          </w:p>
        </w:tc>
        <w:tc>
          <w:tcPr>
            <w:tcW w:w="6209" w:type="dxa"/>
            <w:noWrap w:val="0"/>
            <w:vAlign w:val="top"/>
          </w:tcPr>
          <w:p w14:paraId="26680FA7">
            <w:pPr>
              <w:keepNext w:val="0"/>
              <w:keepLines w:val="0"/>
              <w:suppressLineNumbers w:val="0"/>
              <w:spacing w:before="0" w:beforeAutospacing="0" w:after="0" w:afterAutospacing="0" w:line="360" w:lineRule="auto"/>
              <w:ind w:left="0" w:right="0" w:firstLine="0" w:firstLineChars="0"/>
              <w:jc w:val="center"/>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具体要求</w:t>
            </w:r>
          </w:p>
        </w:tc>
        <w:tc>
          <w:tcPr>
            <w:tcW w:w="811" w:type="dxa"/>
            <w:noWrap w:val="0"/>
            <w:vAlign w:val="top"/>
          </w:tcPr>
          <w:p w14:paraId="2259544D">
            <w:pPr>
              <w:keepNext w:val="0"/>
              <w:keepLines w:val="0"/>
              <w:suppressLineNumbers w:val="0"/>
              <w:spacing w:before="0" w:beforeAutospacing="0" w:after="0" w:afterAutospacing="0" w:line="360" w:lineRule="auto"/>
              <w:ind w:left="0" w:right="0" w:firstLine="0" w:firstLineChars="0"/>
              <w:jc w:val="center"/>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单位</w:t>
            </w:r>
          </w:p>
        </w:tc>
      </w:tr>
      <w:tr w14:paraId="464D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2898FCA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516BE507">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1</w:t>
            </w:r>
          </w:p>
        </w:tc>
        <w:tc>
          <w:tcPr>
            <w:tcW w:w="1419" w:type="dxa"/>
            <w:noWrap w:val="0"/>
            <w:vAlign w:val="top"/>
          </w:tcPr>
          <w:p w14:paraId="0FE94A1F">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07642A8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肉类</w:t>
            </w:r>
          </w:p>
        </w:tc>
        <w:tc>
          <w:tcPr>
            <w:tcW w:w="6209" w:type="dxa"/>
            <w:noWrap w:val="0"/>
            <w:vAlign w:val="top"/>
          </w:tcPr>
          <w:p w14:paraId="516199C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肉身必须盖有卫生检疫章。肉品须表皮洁净、膘厚适中、色泽鲜亮、纹理清晰、肉质细腻、无异味、去骨、无毛、按压无水迹。</w:t>
            </w:r>
          </w:p>
        </w:tc>
        <w:tc>
          <w:tcPr>
            <w:tcW w:w="811" w:type="dxa"/>
            <w:noWrap w:val="0"/>
            <w:vAlign w:val="top"/>
          </w:tcPr>
          <w:p w14:paraId="745B00A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6E7A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770C8E85">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2</w:t>
            </w:r>
          </w:p>
        </w:tc>
        <w:tc>
          <w:tcPr>
            <w:tcW w:w="1419" w:type="dxa"/>
            <w:noWrap w:val="0"/>
            <w:vAlign w:val="top"/>
          </w:tcPr>
          <w:p w14:paraId="31710D8B">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蔬菜类</w:t>
            </w:r>
          </w:p>
        </w:tc>
        <w:tc>
          <w:tcPr>
            <w:tcW w:w="6209" w:type="dxa"/>
            <w:noWrap w:val="0"/>
            <w:vAlign w:val="top"/>
          </w:tcPr>
          <w:p w14:paraId="3850CDB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原菜需保证菜面干净、无明显泥土、码放整齐、无破损、大小基本统一、不得过熟或欠熟。</w:t>
            </w:r>
          </w:p>
        </w:tc>
        <w:tc>
          <w:tcPr>
            <w:tcW w:w="811" w:type="dxa"/>
            <w:noWrap w:val="0"/>
            <w:vAlign w:val="top"/>
          </w:tcPr>
          <w:p w14:paraId="05DFE677">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32728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4CFD7FD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4747471E">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3</w:t>
            </w:r>
          </w:p>
        </w:tc>
        <w:tc>
          <w:tcPr>
            <w:tcW w:w="1419" w:type="dxa"/>
            <w:noWrap w:val="0"/>
            <w:vAlign w:val="top"/>
          </w:tcPr>
          <w:p w14:paraId="31D8534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干货、调味品</w:t>
            </w:r>
          </w:p>
        </w:tc>
        <w:tc>
          <w:tcPr>
            <w:tcW w:w="6209" w:type="dxa"/>
            <w:noWrap w:val="0"/>
            <w:vAlign w:val="top"/>
          </w:tcPr>
          <w:p w14:paraId="36ECF81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原材料不含非食品用化学物质、不掺假、不过期、不变质、不变味、无杂质、无毒害，符合国家食品行业的标准。</w:t>
            </w:r>
          </w:p>
        </w:tc>
        <w:tc>
          <w:tcPr>
            <w:tcW w:w="811" w:type="dxa"/>
            <w:noWrap w:val="0"/>
            <w:vAlign w:val="top"/>
          </w:tcPr>
          <w:p w14:paraId="0F1FE804">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6D920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712B0921">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4</w:t>
            </w:r>
          </w:p>
        </w:tc>
        <w:tc>
          <w:tcPr>
            <w:tcW w:w="1419" w:type="dxa"/>
            <w:noWrap w:val="0"/>
            <w:vAlign w:val="top"/>
          </w:tcPr>
          <w:p w14:paraId="25BBE25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水产品、冻品</w:t>
            </w:r>
          </w:p>
        </w:tc>
        <w:tc>
          <w:tcPr>
            <w:tcW w:w="6209" w:type="dxa"/>
            <w:noWrap w:val="0"/>
            <w:vAlign w:val="top"/>
          </w:tcPr>
          <w:p w14:paraId="06FFD634">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色泽光滑、保证新鲜、不过期、不变质、不变味。</w:t>
            </w:r>
          </w:p>
        </w:tc>
        <w:tc>
          <w:tcPr>
            <w:tcW w:w="811" w:type="dxa"/>
            <w:noWrap w:val="0"/>
            <w:vAlign w:val="top"/>
          </w:tcPr>
          <w:p w14:paraId="28E77697">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5F4D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143C022F">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0F35822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5</w:t>
            </w:r>
          </w:p>
        </w:tc>
        <w:tc>
          <w:tcPr>
            <w:tcW w:w="1419" w:type="dxa"/>
            <w:noWrap w:val="0"/>
            <w:vAlign w:val="top"/>
          </w:tcPr>
          <w:p w14:paraId="521CAFB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58F7F1F4">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面粉</w:t>
            </w:r>
          </w:p>
        </w:tc>
        <w:tc>
          <w:tcPr>
            <w:tcW w:w="6209" w:type="dxa"/>
            <w:noWrap w:val="0"/>
            <w:vAlign w:val="top"/>
          </w:tcPr>
          <w:p w14:paraId="2D08C4A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面粉必须符合GB1355标准，并拥有“QS”食品质量安全认证；非转基因，纯小麦粉，无任何添加剂。</w:t>
            </w:r>
          </w:p>
        </w:tc>
        <w:tc>
          <w:tcPr>
            <w:tcW w:w="811" w:type="dxa"/>
            <w:noWrap w:val="0"/>
            <w:vAlign w:val="top"/>
          </w:tcPr>
          <w:p w14:paraId="27095085">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4EADA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61E3EEA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4FD493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537B8F5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213532A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2F4D007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6</w:t>
            </w:r>
          </w:p>
        </w:tc>
        <w:tc>
          <w:tcPr>
            <w:tcW w:w="1419" w:type="dxa"/>
            <w:noWrap w:val="0"/>
            <w:vAlign w:val="top"/>
          </w:tcPr>
          <w:p w14:paraId="2253A36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63058896">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369B227A">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13A1D8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2FFD980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大米</w:t>
            </w:r>
          </w:p>
        </w:tc>
        <w:tc>
          <w:tcPr>
            <w:tcW w:w="6209" w:type="dxa"/>
            <w:noWrap w:val="0"/>
            <w:vAlign w:val="top"/>
          </w:tcPr>
          <w:p w14:paraId="6C030A5E">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品牌产品，非转基因。</w:t>
            </w:r>
          </w:p>
          <w:p w14:paraId="0895597E">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必须符合国标标准（GB1354-2009)优质大米质量标准，包装上印有“SC”或“QS”食品生产许可证标志。</w:t>
            </w:r>
          </w:p>
          <w:p w14:paraId="492C2495">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p>
        </w:tc>
        <w:tc>
          <w:tcPr>
            <w:tcW w:w="811" w:type="dxa"/>
            <w:noWrap w:val="0"/>
            <w:vAlign w:val="top"/>
          </w:tcPr>
          <w:p w14:paraId="3F28AE3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033D6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950" w:type="dxa"/>
            <w:noWrap w:val="0"/>
            <w:vAlign w:val="top"/>
          </w:tcPr>
          <w:p w14:paraId="5693723A">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25ED47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7</w:t>
            </w:r>
          </w:p>
        </w:tc>
        <w:tc>
          <w:tcPr>
            <w:tcW w:w="1419" w:type="dxa"/>
            <w:noWrap w:val="0"/>
            <w:vAlign w:val="top"/>
          </w:tcPr>
          <w:p w14:paraId="1F17298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095350F0">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val="en-US" w:eastAsia="zh-CN"/>
              </w:rPr>
            </w:pPr>
            <w:r>
              <w:rPr>
                <w:rFonts w:hint="eastAsia" w:ascii="仿宋" w:hAnsi="仿宋" w:eastAsia="仿宋" w:cs="仿宋"/>
                <w:bCs w:val="0"/>
                <w:color w:val="auto"/>
                <w:kern w:val="2"/>
                <w:sz w:val="28"/>
                <w:szCs w:val="28"/>
                <w:highlight w:val="none"/>
                <w:lang w:val="en-US" w:eastAsia="zh-CN"/>
              </w:rPr>
              <w:t>杂粮</w:t>
            </w:r>
          </w:p>
        </w:tc>
        <w:tc>
          <w:tcPr>
            <w:tcW w:w="6209" w:type="dxa"/>
            <w:noWrap w:val="0"/>
            <w:vAlign w:val="top"/>
          </w:tcPr>
          <w:p w14:paraId="49E3CAB0">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品牌产品，非转基因。</w:t>
            </w:r>
          </w:p>
          <w:p w14:paraId="31D623D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必须符合国标标准，包装上应印有“SC”或“QS”食品生产许可证标志。</w:t>
            </w:r>
          </w:p>
        </w:tc>
        <w:tc>
          <w:tcPr>
            <w:tcW w:w="811" w:type="dxa"/>
            <w:noWrap w:val="0"/>
            <w:vAlign w:val="top"/>
          </w:tcPr>
          <w:p w14:paraId="2CFFB689">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0C16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4B2F4D40">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074C3236">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52BDE99A">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40928BA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4495F78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8</w:t>
            </w:r>
          </w:p>
        </w:tc>
        <w:tc>
          <w:tcPr>
            <w:tcW w:w="1419" w:type="dxa"/>
            <w:noWrap w:val="0"/>
            <w:vAlign w:val="top"/>
          </w:tcPr>
          <w:p w14:paraId="54D58F57">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0C1B734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039A046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343017FB">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2A3146E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食用油</w:t>
            </w:r>
          </w:p>
        </w:tc>
        <w:tc>
          <w:tcPr>
            <w:tcW w:w="6209" w:type="dxa"/>
            <w:noWrap w:val="0"/>
            <w:vAlign w:val="top"/>
          </w:tcPr>
          <w:p w14:paraId="78D9FF3F">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为非转基因。</w:t>
            </w:r>
          </w:p>
          <w:p w14:paraId="4E2ADAE4">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执行标准：国家最新标准，各级产品为原包装且包装上印有“SC”或“QS”食品生产许可证标志（塑料桶或铁桶包装，规格**L)。</w:t>
            </w:r>
          </w:p>
          <w:p w14:paraId="38635E10">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p>
        </w:tc>
        <w:tc>
          <w:tcPr>
            <w:tcW w:w="811" w:type="dxa"/>
            <w:noWrap w:val="0"/>
            <w:vAlign w:val="top"/>
          </w:tcPr>
          <w:p w14:paraId="685A68E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升</w:t>
            </w:r>
          </w:p>
        </w:tc>
      </w:tr>
      <w:tr w14:paraId="1BD16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noWrap w:val="0"/>
            <w:vAlign w:val="top"/>
          </w:tcPr>
          <w:p w14:paraId="636FAE5B">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val="en-US" w:eastAsia="zh-CN"/>
              </w:rPr>
            </w:pPr>
            <w:r>
              <w:rPr>
                <w:rFonts w:hint="eastAsia" w:ascii="仿宋" w:hAnsi="仿宋" w:eastAsia="仿宋" w:cs="仿宋"/>
                <w:bCs w:val="0"/>
                <w:color w:val="auto"/>
                <w:kern w:val="2"/>
                <w:sz w:val="28"/>
                <w:szCs w:val="28"/>
                <w:highlight w:val="none"/>
                <w:lang w:val="en-US" w:eastAsia="zh-CN"/>
              </w:rPr>
              <w:t>9</w:t>
            </w:r>
          </w:p>
        </w:tc>
        <w:tc>
          <w:tcPr>
            <w:tcW w:w="1419" w:type="dxa"/>
            <w:noWrap w:val="0"/>
            <w:vAlign w:val="top"/>
          </w:tcPr>
          <w:p w14:paraId="258740C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乳制品</w:t>
            </w:r>
          </w:p>
        </w:tc>
        <w:tc>
          <w:tcPr>
            <w:tcW w:w="6209" w:type="dxa"/>
            <w:noWrap w:val="0"/>
            <w:vAlign w:val="top"/>
          </w:tcPr>
          <w:p w14:paraId="0E36D087">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执行标准：国家最新标准</w:t>
            </w:r>
          </w:p>
        </w:tc>
        <w:tc>
          <w:tcPr>
            <w:tcW w:w="811" w:type="dxa"/>
            <w:noWrap w:val="0"/>
            <w:vAlign w:val="top"/>
          </w:tcPr>
          <w:p w14:paraId="7C91F78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val="en-US" w:eastAsia="zh-CN"/>
              </w:rPr>
            </w:pPr>
            <w:r>
              <w:rPr>
                <w:rFonts w:hint="eastAsia" w:ascii="仿宋" w:hAnsi="仿宋" w:eastAsia="仿宋" w:cs="仿宋"/>
                <w:bCs w:val="0"/>
                <w:color w:val="auto"/>
                <w:kern w:val="2"/>
                <w:sz w:val="28"/>
                <w:szCs w:val="28"/>
                <w:highlight w:val="none"/>
                <w:lang w:eastAsia="zh-CN"/>
              </w:rPr>
              <w:t>箱</w:t>
            </w:r>
            <w:r>
              <w:rPr>
                <w:rFonts w:hint="eastAsia" w:ascii="仿宋" w:hAnsi="仿宋" w:eastAsia="仿宋" w:cs="仿宋"/>
                <w:bCs w:val="0"/>
                <w:color w:val="auto"/>
                <w:kern w:val="2"/>
                <w:sz w:val="28"/>
                <w:szCs w:val="28"/>
                <w:highlight w:val="none"/>
                <w:lang w:val="en-US" w:eastAsia="zh-CN"/>
              </w:rPr>
              <w:t>/升</w:t>
            </w:r>
          </w:p>
        </w:tc>
      </w:tr>
    </w:tbl>
    <w:p w14:paraId="2FEE4B91">
      <w:pPr>
        <w:spacing w:line="470" w:lineRule="exact"/>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lang w:val="en-US" w:eastAsia="zh-CN"/>
        </w:rPr>
        <w:t>二、</w:t>
      </w:r>
      <w:r>
        <w:rPr>
          <w:rFonts w:hint="eastAsia" w:ascii="仿宋" w:hAnsi="仿宋" w:eastAsia="仿宋" w:cs="仿宋"/>
          <w:b/>
          <w:bCs/>
          <w:color w:val="auto"/>
          <w:kern w:val="0"/>
          <w:sz w:val="28"/>
          <w:szCs w:val="28"/>
          <w:highlight w:val="none"/>
        </w:rPr>
        <w:t>配送相关要求：</w:t>
      </w:r>
    </w:p>
    <w:tbl>
      <w:tblPr>
        <w:tblStyle w:val="40"/>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8411"/>
      </w:tblGrid>
      <w:tr w14:paraId="0B4AD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7" w:type="dxa"/>
            <w:noWrap w:val="0"/>
            <w:vAlign w:val="center"/>
          </w:tcPr>
          <w:p w14:paraId="079B7057">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序号</w:t>
            </w:r>
          </w:p>
        </w:tc>
        <w:tc>
          <w:tcPr>
            <w:tcW w:w="8411" w:type="dxa"/>
            <w:noWrap w:val="0"/>
            <w:vAlign w:val="center"/>
          </w:tcPr>
          <w:p w14:paraId="18F87FE4">
            <w:pPr>
              <w:keepNext w:val="0"/>
              <w:keepLines w:val="0"/>
              <w:suppressLineNumbers w:val="0"/>
              <w:spacing w:before="0" w:beforeAutospacing="0" w:after="0" w:afterAutospacing="0" w:line="520" w:lineRule="exact"/>
              <w:ind w:left="0" w:right="0" w:firstLine="3920" w:firstLineChars="14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服务要求</w:t>
            </w:r>
          </w:p>
        </w:tc>
      </w:tr>
      <w:tr w14:paraId="1FBAC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7" w:type="dxa"/>
            <w:noWrap w:val="0"/>
            <w:vAlign w:val="center"/>
          </w:tcPr>
          <w:p w14:paraId="5EE53624">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w:t>
            </w:r>
          </w:p>
        </w:tc>
        <w:tc>
          <w:tcPr>
            <w:tcW w:w="8411" w:type="dxa"/>
            <w:noWrap w:val="0"/>
            <w:vAlign w:val="center"/>
          </w:tcPr>
          <w:p w14:paraId="00AD56E2">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运输要求：</w:t>
            </w:r>
          </w:p>
          <w:p w14:paraId="0F02245D">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根据各类食品运输条件选择合适运输车辆，运输用的车辆、工具、铺垫物、防雨设施必须清洁、干燥，车厢消毒，运输中严禁日晒雨淋。不得与有毒、有异味、有害的物品混装、混运。</w:t>
            </w:r>
          </w:p>
        </w:tc>
      </w:tr>
      <w:tr w14:paraId="2A1CE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7" w:type="dxa"/>
            <w:noWrap w:val="0"/>
            <w:vAlign w:val="center"/>
          </w:tcPr>
          <w:p w14:paraId="6319B614">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w:t>
            </w:r>
          </w:p>
        </w:tc>
        <w:tc>
          <w:tcPr>
            <w:tcW w:w="8411" w:type="dxa"/>
            <w:noWrap w:val="0"/>
            <w:vAlign w:val="center"/>
          </w:tcPr>
          <w:p w14:paraId="558F951D">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订购与配送：</w:t>
            </w:r>
          </w:p>
          <w:p w14:paraId="04DFDC3C">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（1）应急保障。如遇采购人临时通知配送任务的突发情况，</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必须在接到通知后的1小时内配送完成。</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可针对采购人采购清单需求，自行制定各个季节段的食品应急保障预案，一旦突发紧急情况，立即启动应急保障预案。</w:t>
            </w:r>
          </w:p>
          <w:p w14:paraId="47B5CF06">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（2）专项保障。采购人以书面形式向</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下达食品订购计划，并明确配送时限，</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必须做到全域全天候配送服务响应，并及时向采购人反馈食品筹措及配送情况。</w:t>
            </w:r>
          </w:p>
          <w:p w14:paraId="0C7A994E">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应指定专人或专门机构负责受理采购人食品订购、计划调整、退货更换、储备轮换等事宜，保持全年24小时通信畅通，计划顺畅，处置及时，收到采购人食品需求配送计划后应及时予以确认。</w:t>
            </w:r>
          </w:p>
          <w:p w14:paraId="79FB9781">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应严格按订购计划明确的食品类别、数量、规格、包装、配送时间和地点进行供货，对配送供应的食品应进行准确分类、包装、标识，并按照约定时间和采购人指定的各配送地点完成配送服务。</w:t>
            </w:r>
          </w:p>
        </w:tc>
      </w:tr>
      <w:tr w14:paraId="3B80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7" w:type="dxa"/>
            <w:noWrap w:val="0"/>
            <w:vAlign w:val="center"/>
          </w:tcPr>
          <w:p w14:paraId="522F6389">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w:t>
            </w:r>
          </w:p>
        </w:tc>
        <w:tc>
          <w:tcPr>
            <w:tcW w:w="8411" w:type="dxa"/>
            <w:noWrap w:val="0"/>
            <w:vAlign w:val="center"/>
          </w:tcPr>
          <w:p w14:paraId="76EC50E0">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配送要求：</w:t>
            </w:r>
          </w:p>
          <w:p w14:paraId="0B8B469B">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（1）食用油、调味品、南北干货、大米、面粉按照采购人通知送货，其它食材具体根据采购人需求每天送货一次。</w:t>
            </w:r>
          </w:p>
          <w:p w14:paraId="7373181B">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（2）采购人于每天下午18：00点前，将确定的第二天采购清单内容发给</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，并以此作为配送依据。采购清单以上述食材配送清单为基本依据，如有超出清单范围外的内容，由采购人于定期会议中提前说明并确认。</w:t>
            </w:r>
          </w:p>
          <w:p w14:paraId="06E5AED8">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（3）</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应保证每天上</w:t>
            </w:r>
            <w:r>
              <w:rPr>
                <w:rFonts w:hint="eastAsia" w:ascii="仿宋" w:hAnsi="仿宋" w:eastAsia="仿宋" w:cs="仿宋"/>
                <w:bCs/>
                <w:color w:val="auto"/>
                <w:kern w:val="0"/>
                <w:sz w:val="28"/>
                <w:szCs w:val="28"/>
                <w:highlight w:val="none"/>
              </w:rPr>
              <w:t>午</w:t>
            </w:r>
            <w:r>
              <w:rPr>
                <w:rFonts w:hint="eastAsia" w:ascii="仿宋" w:hAnsi="仿宋" w:eastAsia="仿宋" w:cs="仿宋"/>
                <w:bCs/>
                <w:color w:val="auto"/>
                <w:kern w:val="0"/>
                <w:sz w:val="28"/>
                <w:szCs w:val="28"/>
                <w:highlight w:val="none"/>
                <w:lang w:val="en-US" w:eastAsia="zh-CN"/>
              </w:rPr>
              <w:t>7</w:t>
            </w:r>
            <w:r>
              <w:rPr>
                <w:rFonts w:hint="eastAsia" w:ascii="仿宋" w:hAnsi="仿宋" w:eastAsia="仿宋" w:cs="仿宋"/>
                <w:bCs/>
                <w:color w:val="auto"/>
                <w:kern w:val="0"/>
                <w:sz w:val="28"/>
                <w:szCs w:val="28"/>
                <w:highlight w:val="none"/>
              </w:rPr>
              <w:t>：30</w:t>
            </w:r>
            <w:r>
              <w:rPr>
                <w:rFonts w:hint="eastAsia" w:ascii="仿宋" w:hAnsi="仿宋" w:eastAsia="仿宋" w:cs="仿宋"/>
                <w:bCs/>
                <w:color w:val="auto"/>
                <w:kern w:val="0"/>
                <w:sz w:val="28"/>
                <w:szCs w:val="28"/>
                <w:highlight w:val="none"/>
              </w:rPr>
              <w:t>分前将采购人所订的货物送到采购人所在地；如没有按时运输到位（无特殊原因逾期送货超过半小时以上），影响采购人员工正常开餐的，采购人结算时将扣除当日总菜款</w:t>
            </w:r>
            <w:r>
              <w:rPr>
                <w:rFonts w:hint="eastAsia" w:ascii="仿宋" w:hAnsi="仿宋" w:eastAsia="仿宋" w:cs="仿宋"/>
                <w:bCs/>
                <w:color w:val="auto"/>
                <w:kern w:val="0"/>
                <w:sz w:val="28"/>
                <w:szCs w:val="28"/>
                <w:highlight w:val="none"/>
                <w:lang w:val="en-US" w:eastAsia="zh-CN"/>
              </w:rPr>
              <w:t>500元，</w:t>
            </w:r>
            <w:r>
              <w:rPr>
                <w:rFonts w:hint="eastAsia" w:ascii="仿宋" w:hAnsi="仿宋" w:eastAsia="仿宋" w:cs="仿宋"/>
                <w:bCs/>
                <w:color w:val="auto"/>
                <w:kern w:val="0"/>
                <w:sz w:val="28"/>
                <w:szCs w:val="28"/>
                <w:highlight w:val="none"/>
              </w:rPr>
              <w:t>累计发生迟送情况2次或2次以上的，采购人结算时将扣除当月总菜款</w:t>
            </w:r>
            <w:r>
              <w:rPr>
                <w:rFonts w:hint="eastAsia" w:ascii="仿宋" w:hAnsi="仿宋" w:eastAsia="仿宋" w:cs="仿宋"/>
                <w:bCs/>
                <w:color w:val="auto"/>
                <w:kern w:val="0"/>
                <w:sz w:val="28"/>
                <w:szCs w:val="28"/>
                <w:highlight w:val="none"/>
                <w:lang w:val="en-US" w:eastAsia="zh-CN"/>
              </w:rPr>
              <w:t>1000元</w:t>
            </w:r>
            <w:r>
              <w:rPr>
                <w:rFonts w:hint="eastAsia" w:ascii="仿宋" w:hAnsi="仿宋" w:eastAsia="仿宋" w:cs="仿宋"/>
                <w:bCs/>
                <w:color w:val="auto"/>
                <w:kern w:val="0"/>
                <w:sz w:val="28"/>
                <w:szCs w:val="28"/>
                <w:highlight w:val="none"/>
              </w:rPr>
              <w:t>。</w:t>
            </w:r>
          </w:p>
          <w:p w14:paraId="7999FABE">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（4）</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在配送过程中，菜品或食品质量严重不符合招标文件要求，影响采购人员工正常开餐的，采购人结算时将扣除当</w:t>
            </w:r>
            <w:r>
              <w:rPr>
                <w:rFonts w:hint="eastAsia" w:ascii="仿宋" w:hAnsi="仿宋" w:eastAsia="仿宋" w:cs="仿宋"/>
                <w:bCs/>
                <w:color w:val="auto"/>
                <w:kern w:val="0"/>
                <w:sz w:val="28"/>
                <w:szCs w:val="28"/>
                <w:highlight w:val="none"/>
              </w:rPr>
              <w:t>日总菜款</w:t>
            </w:r>
            <w:r>
              <w:rPr>
                <w:rFonts w:hint="eastAsia" w:ascii="仿宋" w:hAnsi="仿宋" w:eastAsia="仿宋" w:cs="仿宋"/>
                <w:bCs/>
                <w:color w:val="auto"/>
                <w:kern w:val="0"/>
                <w:sz w:val="28"/>
                <w:szCs w:val="28"/>
                <w:highlight w:val="none"/>
                <w:lang w:val="en-US" w:eastAsia="zh-CN"/>
              </w:rPr>
              <w:t>1000元，</w:t>
            </w:r>
            <w:r>
              <w:rPr>
                <w:rFonts w:hint="eastAsia" w:ascii="仿宋" w:hAnsi="仿宋" w:eastAsia="仿宋" w:cs="仿宋"/>
                <w:bCs/>
                <w:color w:val="auto"/>
                <w:kern w:val="0"/>
                <w:sz w:val="28"/>
                <w:szCs w:val="28"/>
                <w:highlight w:val="none"/>
              </w:rPr>
              <w:t>累计发生类似情况2次或2次以上的，</w:t>
            </w:r>
            <w:r>
              <w:rPr>
                <w:rFonts w:hint="eastAsia" w:ascii="仿宋" w:hAnsi="仿宋" w:eastAsia="仿宋" w:cs="仿宋"/>
                <w:bCs/>
                <w:color w:val="auto"/>
                <w:kern w:val="0"/>
                <w:sz w:val="28"/>
                <w:szCs w:val="28"/>
                <w:highlight w:val="none"/>
                <w:lang w:eastAsia="zh-CN"/>
              </w:rPr>
              <w:t>解除</w:t>
            </w:r>
            <w:r>
              <w:rPr>
                <w:rFonts w:hint="eastAsia" w:ascii="仿宋" w:hAnsi="仿宋" w:eastAsia="仿宋" w:cs="仿宋"/>
                <w:bCs/>
                <w:color w:val="auto"/>
                <w:kern w:val="0"/>
                <w:sz w:val="28"/>
                <w:szCs w:val="28"/>
                <w:highlight w:val="none"/>
                <w:lang w:val="en-US" w:eastAsia="zh-CN"/>
              </w:rPr>
              <w:t>合同。</w:t>
            </w:r>
          </w:p>
          <w:p w14:paraId="0FDEFDD0">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（5）</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供应的食材必须符合《中华人民共和国食品安全法》标准；每日的配送清单须是打印稿，并仔细核对采购清单，确保采购人食堂所需的食品原材料品种、品牌、规格、数量、质量等准确无误，并在规定时间内及时送达；</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向采购人提供商品的品牌、规格必须与合同规定一致，严禁擅自更换商品品牌、规格，如发现食材卫生质量问题或者以次充好，</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应无条件退货或换货，并根据合同规定进行处理。</w:t>
            </w:r>
          </w:p>
          <w:p w14:paraId="58417788">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（6）</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严禁提供以下食品：</w:t>
            </w:r>
          </w:p>
          <w:p w14:paraId="3C8F896F">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1）无品名、产地、厂名、生产日期、保质期及中文标识及原料说明的定型包装食品（除蔬菜、鲜活水产等非定型包装食品）；</w:t>
            </w:r>
          </w:p>
          <w:p w14:paraId="536670E5">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2）超过保质期限或不符合食品标签规定的定型包装食品；</w:t>
            </w:r>
          </w:p>
          <w:p w14:paraId="0AA9B754">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3）腐败变质、油脂酸败、霉变、生虫、污秽不洁、混有异物或者其它感官性状异常，含有毒、有害物质或者被有毒、有害物质污染，可能对人体健康有害的食品；</w:t>
            </w:r>
          </w:p>
          <w:p w14:paraId="203FFF09">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4）病死、死因不明或从疫区采购的水产品、畜、禽及其制品，不合格调味品，工业用盐，非碘盐或非食品原料和滥用食品添加剂，农药残留超标的蔬菜等；</w:t>
            </w:r>
          </w:p>
          <w:p w14:paraId="4CB23294">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5）其它不符合食品卫生标准和要求的食品。</w:t>
            </w:r>
          </w:p>
          <w:p w14:paraId="12A7A4BF">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6）每次配送食材的检测报告、食材检验合格证等合格证明材料需留存备查。</w:t>
            </w:r>
          </w:p>
          <w:p w14:paraId="12048367">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7）</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必须具有冷藏或冷冻的设施。</w:t>
            </w:r>
          </w:p>
          <w:p w14:paraId="6F14E621">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8）考虑到叶菜类品种的特殊性，要求</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实际供应除叶菜类外的品种及数量与采购人订单要求相差不能超过10%，叶菜类的品种及数量与采购人订单要求相差不能超过20%。除叶菜类品种以外的其他食品，数量超出规定的部分由</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带回，不纳入结算，短缺的部份由</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补足。</w:t>
            </w:r>
          </w:p>
          <w:p w14:paraId="7A1F4F45">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9）所有品种按除箱净重过磅，最终交易重量以双方核准确认的过磅数为准，双方签字确认作为结算凭证。</w:t>
            </w:r>
          </w:p>
        </w:tc>
      </w:tr>
      <w:tr w14:paraId="7948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jc w:val="center"/>
        </w:trPr>
        <w:tc>
          <w:tcPr>
            <w:tcW w:w="827" w:type="dxa"/>
            <w:noWrap w:val="0"/>
            <w:vAlign w:val="center"/>
          </w:tcPr>
          <w:p w14:paraId="2A482255">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w:t>
            </w:r>
          </w:p>
        </w:tc>
        <w:tc>
          <w:tcPr>
            <w:tcW w:w="8411" w:type="dxa"/>
            <w:noWrap w:val="0"/>
            <w:vAlign w:val="center"/>
          </w:tcPr>
          <w:p w14:paraId="67195634">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重量计算说明</w:t>
            </w:r>
          </w:p>
          <w:p w14:paraId="372384DF">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（1）蔬菜：送至单位食堂后，经采购人称重无黄叶、叶面干净无明显泥土的蔬菜。</w:t>
            </w:r>
          </w:p>
          <w:p w14:paraId="26915C74">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（2）水产品类：送至单位食堂后，经采购人称重鲜活、鳞片齐全的鱼虾。</w:t>
            </w:r>
          </w:p>
          <w:p w14:paraId="19245937">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（3）肉禽类：送至单位食堂后，经采购人称重去内脏、表皮无毛，无血迹、无污物、无注水、无冷冻的禽类。</w:t>
            </w:r>
          </w:p>
        </w:tc>
      </w:tr>
      <w:tr w14:paraId="6D85D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7" w:type="dxa"/>
            <w:noWrap w:val="0"/>
            <w:vAlign w:val="center"/>
          </w:tcPr>
          <w:p w14:paraId="393BF26F">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5</w:t>
            </w:r>
          </w:p>
        </w:tc>
        <w:tc>
          <w:tcPr>
            <w:tcW w:w="8411" w:type="dxa"/>
            <w:noWrap w:val="0"/>
            <w:vAlign w:val="center"/>
          </w:tcPr>
          <w:p w14:paraId="271BE0D5">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质量标准与验收</w:t>
            </w:r>
          </w:p>
          <w:p w14:paraId="4D8EA9CE">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必须确保供应的副食品符合国家食品质量和卫生标准，蔬菜类应保持良好的色泽和新鲜度，冷冻类及干货类应保持良好的外观和等级，鲜肉类保证每日新鲜。</w:t>
            </w:r>
          </w:p>
          <w:p w14:paraId="290B9499">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所供副食品有效期不得超过整个质量有效期的1/3，否则视为不合格产品。</w:t>
            </w:r>
          </w:p>
          <w:p w14:paraId="037D963B">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（3）验收以采购人伙食单位验收为准。</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每次送货时必须按要求填制配送单据，配送单据包括物资品名、规格、计量单位、数量、单价、金额、配送日期、接收单位（人）、验收单位（人）等要素，配送单据由采购人伙食单位签字验收。</w:t>
            </w:r>
          </w:p>
          <w:p w14:paraId="71EB8960">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（4）验收时，所供食品数、质量不符合要求的，采购人有权要求</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进行调换或补充，由此产生的费用由</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承担。</w:t>
            </w:r>
          </w:p>
          <w:p w14:paraId="623E0926">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（5）采购人伙食单位、</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必须严把食品质量关，</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必须建立食品留样制度，</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必须每日对蔬菜类、肉类、水产品、冻品等副食品进行留样，每种品名留样时间不少于48小时，在冷链条件下存放，做好登记。采购人将对</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食品留样情况进行抽查，</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应当无条件配合采购人的抽查，</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未按要求落实食品留样制度，由此产生的一切损失和后果由</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承担。</w:t>
            </w:r>
          </w:p>
          <w:p w14:paraId="1369B9FE">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（6）采购人与</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每月举行定期例会，对</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上一期提供的食品进行综合考核说明。采购人将不定期对</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提供的食品内容按照本招标文件的各项要求进行检查，双方对配送过程中所发生的问题或情况进行简要说明并形成会议纪要。</w:t>
            </w:r>
          </w:p>
        </w:tc>
      </w:tr>
    </w:tbl>
    <w:p w14:paraId="34A60FC7">
      <w:pPr>
        <w:spacing w:line="470" w:lineRule="exact"/>
        <w:ind w:firstLine="281" w:firstLineChars="10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lang w:val="en-US" w:eastAsia="zh-CN"/>
        </w:rPr>
        <w:t>三</w:t>
      </w:r>
      <w:r>
        <w:rPr>
          <w:rFonts w:hint="eastAsia" w:ascii="仿宋" w:hAnsi="仿宋" w:eastAsia="仿宋" w:cs="仿宋"/>
          <w:b/>
          <w:color w:val="auto"/>
          <w:kern w:val="0"/>
          <w:sz w:val="28"/>
          <w:szCs w:val="28"/>
          <w:highlight w:val="none"/>
        </w:rPr>
        <w:t>、其他要求：</w:t>
      </w:r>
    </w:p>
    <w:p w14:paraId="08ABD3C0">
      <w:pPr>
        <w:spacing w:line="470" w:lineRule="exact"/>
        <w:ind w:firstLine="560" w:firstLineChars="200"/>
        <w:rPr>
          <w:rFonts w:hint="eastAsia" w:ascii="仿宋" w:hAnsi="仿宋" w:eastAsia="仿宋" w:cs="仿宋"/>
          <w:bCs/>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bCs/>
          <w:color w:val="auto"/>
          <w:kern w:val="0"/>
          <w:sz w:val="28"/>
          <w:szCs w:val="28"/>
          <w:highlight w:val="none"/>
        </w:rPr>
        <w:t>原材料验收由</w:t>
      </w:r>
      <w:r>
        <w:rPr>
          <w:rFonts w:hint="eastAsia" w:ascii="仿宋" w:hAnsi="仿宋" w:eastAsia="仿宋" w:cs="仿宋"/>
          <w:bCs/>
          <w:color w:val="auto"/>
          <w:kern w:val="0"/>
          <w:sz w:val="28"/>
          <w:szCs w:val="28"/>
          <w:highlight w:val="none"/>
          <w:lang w:val="en-US" w:eastAsia="zh-CN"/>
        </w:rPr>
        <w:t>甲方</w:t>
      </w:r>
      <w:r>
        <w:rPr>
          <w:rFonts w:hint="eastAsia" w:ascii="仿宋" w:hAnsi="仿宋" w:eastAsia="仿宋" w:cs="仿宋"/>
          <w:bCs/>
          <w:color w:val="auto"/>
          <w:kern w:val="0"/>
          <w:sz w:val="28"/>
          <w:szCs w:val="28"/>
          <w:highlight w:val="none"/>
        </w:rPr>
        <w:t>、</w:t>
      </w:r>
      <w:r>
        <w:rPr>
          <w:rFonts w:hint="eastAsia" w:ascii="仿宋" w:hAnsi="仿宋" w:eastAsia="仿宋" w:cs="仿宋"/>
          <w:bCs/>
          <w:color w:val="auto"/>
          <w:kern w:val="0"/>
          <w:sz w:val="28"/>
          <w:szCs w:val="28"/>
          <w:highlight w:val="none"/>
          <w:lang w:val="en-US" w:eastAsia="zh-CN"/>
        </w:rPr>
        <w:t>乙方</w:t>
      </w:r>
      <w:r>
        <w:rPr>
          <w:rFonts w:hint="eastAsia" w:ascii="仿宋" w:hAnsi="仿宋" w:eastAsia="仿宋" w:cs="仿宋"/>
          <w:bCs/>
          <w:color w:val="auto"/>
          <w:kern w:val="0"/>
          <w:sz w:val="28"/>
          <w:szCs w:val="28"/>
          <w:highlight w:val="none"/>
        </w:rPr>
        <w:t>、现场监督现场检验，对供应产品的质量无异议数量准确无误后签字，各自留存。</w:t>
      </w:r>
    </w:p>
    <w:p w14:paraId="39757B13">
      <w:pPr>
        <w:spacing w:line="47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乙方</w:t>
      </w:r>
      <w:r>
        <w:rPr>
          <w:rFonts w:hint="eastAsia" w:ascii="仿宋" w:hAnsi="仿宋" w:eastAsia="仿宋" w:cs="仿宋"/>
          <w:color w:val="auto"/>
          <w:kern w:val="0"/>
          <w:sz w:val="28"/>
          <w:szCs w:val="28"/>
          <w:highlight w:val="none"/>
        </w:rPr>
        <w:t>所投食品品牌确认后，最终供货产品规格由</w:t>
      </w:r>
      <w:r>
        <w:rPr>
          <w:rFonts w:hint="eastAsia" w:ascii="仿宋" w:hAnsi="仿宋" w:eastAsia="仿宋" w:cs="仿宋"/>
          <w:color w:val="auto"/>
          <w:kern w:val="0"/>
          <w:sz w:val="28"/>
          <w:szCs w:val="28"/>
          <w:highlight w:val="none"/>
          <w:lang w:val="en-US" w:eastAsia="zh-CN"/>
        </w:rPr>
        <w:t>甲方</w:t>
      </w:r>
      <w:r>
        <w:rPr>
          <w:rFonts w:hint="eastAsia" w:ascii="仿宋" w:hAnsi="仿宋" w:eastAsia="仿宋" w:cs="仿宋"/>
          <w:color w:val="auto"/>
          <w:kern w:val="0"/>
          <w:sz w:val="28"/>
          <w:szCs w:val="28"/>
          <w:highlight w:val="none"/>
        </w:rPr>
        <w:t>确定。</w:t>
      </w:r>
    </w:p>
    <w:p w14:paraId="3B3AA9BA">
      <w:pPr>
        <w:spacing w:line="47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3、食品留样：由</w:t>
      </w:r>
      <w:r>
        <w:rPr>
          <w:rFonts w:hint="eastAsia" w:ascii="仿宋" w:hAnsi="仿宋" w:eastAsia="仿宋" w:cs="仿宋"/>
          <w:color w:val="auto"/>
          <w:kern w:val="0"/>
          <w:sz w:val="28"/>
          <w:szCs w:val="28"/>
          <w:highlight w:val="none"/>
          <w:lang w:val="en-US" w:eastAsia="zh-CN"/>
        </w:rPr>
        <w:t>乙方</w:t>
      </w:r>
      <w:r>
        <w:rPr>
          <w:rFonts w:hint="eastAsia" w:ascii="仿宋" w:hAnsi="仿宋" w:eastAsia="仿宋" w:cs="仿宋"/>
          <w:color w:val="auto"/>
          <w:kern w:val="0"/>
          <w:sz w:val="28"/>
          <w:szCs w:val="28"/>
          <w:highlight w:val="none"/>
        </w:rPr>
        <w:t>提供专用包装盒，每日送菜现场封存留样。保存满48小时，若此期间没有问题，由招标人自行处理；若此期间有食品安全等方面的问题，则由相关部门追溯相关食品安全方面的责任。</w:t>
      </w:r>
    </w:p>
    <w:p w14:paraId="573E4F48">
      <w:pPr>
        <w:widowControl/>
        <w:spacing w:line="520" w:lineRule="exact"/>
        <w:ind w:firstLine="56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4、中标后招标人对中标人的配送车辆、蔬菜农药残留检测仪、车辆、装卸场地布局、物资分发区、仓储区、肉类分割、蔬菜分拣等加工区、筐箱清洗区、消毒区等进行现场回看，并可以在合同期内随时抽查。</w:t>
      </w:r>
    </w:p>
    <w:p w14:paraId="7B0555F7">
      <w:pPr>
        <w:widowControl/>
        <w:spacing w:line="520" w:lineRule="exact"/>
        <w:ind w:firstLine="560"/>
        <w:jc w:val="lef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5、乙方</w:t>
      </w:r>
      <w:r>
        <w:rPr>
          <w:rFonts w:hint="eastAsia" w:ascii="仿宋" w:hAnsi="仿宋" w:eastAsia="仿宋" w:cs="仿宋"/>
          <w:color w:val="auto"/>
          <w:sz w:val="28"/>
          <w:szCs w:val="28"/>
          <w:highlight w:val="none"/>
        </w:rPr>
        <w:t>如遇</w:t>
      </w:r>
      <w:r>
        <w:rPr>
          <w:rFonts w:hint="eastAsia" w:ascii="仿宋" w:hAnsi="仿宋" w:eastAsia="仿宋" w:cs="仿宋"/>
          <w:color w:val="auto"/>
          <w:sz w:val="28"/>
          <w:szCs w:val="28"/>
          <w:highlight w:val="none"/>
          <w:lang w:val="en-US" w:eastAsia="zh-CN"/>
        </w:rPr>
        <w:t>甲方</w:t>
      </w:r>
      <w:r>
        <w:rPr>
          <w:rFonts w:hint="eastAsia" w:ascii="仿宋" w:hAnsi="仿宋" w:eastAsia="仿宋" w:cs="仿宋"/>
          <w:color w:val="auto"/>
          <w:sz w:val="28"/>
          <w:szCs w:val="28"/>
          <w:highlight w:val="none"/>
        </w:rPr>
        <w:t>临时通知配送任务的突发情况，必须在接到通知后的1小时内配送完成</w:t>
      </w:r>
      <w:r>
        <w:rPr>
          <w:rFonts w:hint="eastAsia" w:ascii="仿宋" w:hAnsi="仿宋" w:eastAsia="仿宋" w:cs="仿宋"/>
          <w:color w:val="auto"/>
          <w:sz w:val="28"/>
          <w:szCs w:val="28"/>
          <w:highlight w:val="none"/>
          <w:lang w:val="zh-CN"/>
        </w:rPr>
        <w:t>。</w:t>
      </w:r>
    </w:p>
    <w:p w14:paraId="65DE7EFE">
      <w:pPr>
        <w:widowControl/>
        <w:spacing w:line="520" w:lineRule="exact"/>
        <w:ind w:firstLine="560"/>
        <w:jc w:val="left"/>
        <w:rPr>
          <w:rFonts w:ascii="仿宋" w:hAnsi="仿宋" w:eastAsia="仿宋"/>
          <w:b/>
          <w:bCs/>
          <w:color w:val="auto"/>
          <w:sz w:val="28"/>
          <w:szCs w:val="28"/>
          <w:highlight w:val="none"/>
        </w:rPr>
      </w:pPr>
      <w:r>
        <w:rPr>
          <w:rFonts w:hint="eastAsia" w:ascii="仿宋" w:hAnsi="仿宋" w:eastAsia="仿宋" w:cs="仿宋"/>
          <w:color w:val="auto"/>
          <w:sz w:val="28"/>
          <w:szCs w:val="28"/>
          <w:highlight w:val="none"/>
          <w:lang w:val="en-US" w:eastAsia="zh-CN"/>
        </w:rPr>
        <w:t>6、乙方</w:t>
      </w:r>
      <w:r>
        <w:rPr>
          <w:rFonts w:hint="eastAsia" w:ascii="仿宋" w:hAnsi="仿宋" w:eastAsia="仿宋" w:cs="仿宋"/>
          <w:color w:val="auto"/>
          <w:sz w:val="28"/>
          <w:szCs w:val="28"/>
          <w:highlight w:val="none"/>
          <w:lang w:val="zh-CN"/>
        </w:rPr>
        <w:t>提供的不合格产品（含数量不足和品质达不到要求等）退换必须做到具有全年无休、全天候供货能力和售后服务能力，能及时退货、换货、补货。</w:t>
      </w:r>
    </w:p>
    <w:p w14:paraId="4731C3B8">
      <w:pPr>
        <w:tabs>
          <w:tab w:val="left" w:pos="180"/>
        </w:tabs>
        <w:spacing w:line="520" w:lineRule="exact"/>
        <w:ind w:firstLine="3935"/>
        <w:rPr>
          <w:rFonts w:hint="eastAsia" w:ascii="仿宋" w:hAnsi="仿宋" w:eastAsia="仿宋"/>
          <w:b/>
          <w:bCs/>
          <w:color w:val="auto"/>
          <w:sz w:val="28"/>
          <w:szCs w:val="28"/>
          <w:highlight w:val="none"/>
        </w:rPr>
      </w:pPr>
    </w:p>
    <w:p w14:paraId="5C39A9A2">
      <w:pPr>
        <w:tabs>
          <w:tab w:val="left" w:pos="180"/>
        </w:tabs>
        <w:spacing w:line="520" w:lineRule="exact"/>
        <w:ind w:firstLine="3935"/>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二、合同条款</w:t>
      </w:r>
    </w:p>
    <w:p w14:paraId="061E4014">
      <w:pPr>
        <w:spacing w:line="520" w:lineRule="exact"/>
        <w:rPr>
          <w:rFonts w:ascii="仿宋" w:hAnsi="仿宋" w:eastAsia="仿宋"/>
          <w:color w:val="auto"/>
          <w:sz w:val="28"/>
          <w:highlight w:val="none"/>
        </w:rPr>
      </w:pPr>
      <w:r>
        <w:rPr>
          <w:rFonts w:hint="eastAsia" w:ascii="仿宋" w:hAnsi="仿宋" w:eastAsia="仿宋"/>
          <w:color w:val="auto"/>
          <w:sz w:val="28"/>
          <w:highlight w:val="none"/>
        </w:rPr>
        <w:t>1.定义</w:t>
      </w:r>
    </w:p>
    <w:p w14:paraId="72DF2F9F">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本合同中下列术语应解释为</w:t>
      </w:r>
      <w:r>
        <w:rPr>
          <w:rFonts w:hint="eastAsia" w:ascii="仿宋" w:hAnsi="仿宋" w:eastAsia="仿宋"/>
          <w:color w:val="auto"/>
          <w:sz w:val="28"/>
          <w:szCs w:val="28"/>
          <w:highlight w:val="none"/>
        </w:rPr>
        <w:t>:</w:t>
      </w:r>
    </w:p>
    <w:p w14:paraId="6BEC34ED">
      <w:pPr>
        <w:spacing w:line="520" w:lineRule="exact"/>
        <w:ind w:firstLine="420"/>
        <w:rPr>
          <w:rFonts w:ascii="仿宋" w:hAnsi="仿宋" w:eastAsia="仿宋"/>
          <w:color w:val="auto"/>
          <w:sz w:val="28"/>
          <w:highlight w:val="none"/>
        </w:rPr>
      </w:pPr>
      <w:r>
        <w:rPr>
          <w:rFonts w:hint="eastAsia" w:ascii="仿宋" w:hAnsi="仿宋" w:eastAsia="仿宋"/>
          <w:color w:val="auto"/>
          <w:sz w:val="28"/>
          <w:highlight w:val="none"/>
        </w:rPr>
        <w:t>（1）“合同”系指甲方和乙方（以下简称合同双方）签署的、合同格式中列明的合同双方所达成的协议，包括所有的附件、附录和构成合同的所有文件。</w:t>
      </w:r>
    </w:p>
    <w:p w14:paraId="4341D2A0">
      <w:pPr>
        <w:spacing w:line="520" w:lineRule="exact"/>
        <w:ind w:firstLine="420"/>
        <w:rPr>
          <w:rFonts w:ascii="仿宋" w:hAnsi="仿宋" w:eastAsia="仿宋"/>
          <w:color w:val="auto"/>
          <w:sz w:val="28"/>
          <w:highlight w:val="none"/>
        </w:rPr>
      </w:pPr>
      <w:r>
        <w:rPr>
          <w:rFonts w:hint="eastAsia" w:ascii="仿宋" w:hAnsi="仿宋" w:eastAsia="仿宋"/>
          <w:color w:val="auto"/>
          <w:sz w:val="28"/>
          <w:highlight w:val="none"/>
        </w:rPr>
        <w:t>（2）“合同价”系指根据合同规定，乙方在完全履行合同义务后甲方应支付给乙方的价格。</w:t>
      </w:r>
    </w:p>
    <w:p w14:paraId="6E52279A">
      <w:pPr>
        <w:spacing w:line="520" w:lineRule="exact"/>
        <w:ind w:firstLine="420"/>
        <w:rPr>
          <w:rFonts w:ascii="仿宋" w:hAnsi="仿宋" w:eastAsia="仿宋"/>
          <w:color w:val="auto"/>
          <w:sz w:val="28"/>
          <w:highlight w:val="none"/>
        </w:rPr>
      </w:pPr>
      <w:r>
        <w:rPr>
          <w:rFonts w:hint="eastAsia" w:ascii="仿宋" w:hAnsi="仿宋" w:eastAsia="仿宋"/>
          <w:color w:val="auto"/>
          <w:sz w:val="28"/>
          <w:highlight w:val="none"/>
        </w:rPr>
        <w:t>（3）“货物（含软件及相关服务）”系指乙方按合同要求，须向甲方提供的一切设备、机械、仪表、备件、工具、技术及手册等有关材料。</w:t>
      </w:r>
    </w:p>
    <w:p w14:paraId="6EDA6687">
      <w:pPr>
        <w:spacing w:line="520" w:lineRule="exact"/>
        <w:ind w:firstLine="420"/>
        <w:rPr>
          <w:rFonts w:ascii="仿宋" w:hAnsi="仿宋" w:eastAsia="仿宋"/>
          <w:color w:val="auto"/>
          <w:sz w:val="28"/>
          <w:highlight w:val="none"/>
        </w:rPr>
      </w:pPr>
      <w:r>
        <w:rPr>
          <w:rFonts w:hint="eastAsia" w:ascii="仿宋" w:hAnsi="仿宋" w:eastAsia="仿宋"/>
          <w:color w:val="auto"/>
          <w:sz w:val="28"/>
          <w:highlight w:val="none"/>
        </w:rPr>
        <w:t>（4）“服务”系指根据合同规定乙方承担与供货有关的所有辅助服务，如运输、保险以及其它的服务，如安装、调试、提供技术援助、培训和其他类似的义务。</w:t>
      </w:r>
    </w:p>
    <w:p w14:paraId="2F7C0285">
      <w:pPr>
        <w:spacing w:line="520" w:lineRule="exact"/>
        <w:ind w:firstLine="420"/>
        <w:rPr>
          <w:rFonts w:ascii="仿宋" w:hAnsi="仿宋" w:eastAsia="仿宋"/>
          <w:color w:val="auto"/>
          <w:sz w:val="28"/>
          <w:highlight w:val="none"/>
        </w:rPr>
      </w:pPr>
      <w:r>
        <w:rPr>
          <w:rFonts w:hint="eastAsia" w:ascii="仿宋" w:hAnsi="仿宋" w:eastAsia="仿宋"/>
          <w:color w:val="auto"/>
          <w:sz w:val="28"/>
          <w:highlight w:val="none"/>
        </w:rPr>
        <w:t>（5）“甲方”系指购买货物（含软件及相关服务）的单位。</w:t>
      </w:r>
    </w:p>
    <w:p w14:paraId="2C1EB1D8">
      <w:pPr>
        <w:spacing w:line="520" w:lineRule="exact"/>
        <w:ind w:firstLine="420"/>
        <w:rPr>
          <w:rFonts w:ascii="仿宋" w:hAnsi="仿宋" w:eastAsia="仿宋"/>
          <w:color w:val="auto"/>
          <w:sz w:val="28"/>
          <w:highlight w:val="none"/>
        </w:rPr>
      </w:pPr>
      <w:r>
        <w:rPr>
          <w:rFonts w:hint="eastAsia" w:ascii="仿宋" w:hAnsi="仿宋" w:eastAsia="仿宋"/>
          <w:color w:val="auto"/>
          <w:sz w:val="28"/>
          <w:highlight w:val="none"/>
        </w:rPr>
        <w:t>（6）“乙方”系指根据合同规定提供货物（含软件及相关服务）和服务的投标人。</w:t>
      </w:r>
    </w:p>
    <w:p w14:paraId="585BC5DA">
      <w:pPr>
        <w:spacing w:line="520" w:lineRule="exact"/>
        <w:rPr>
          <w:rFonts w:ascii="仿宋" w:hAnsi="仿宋" w:eastAsia="仿宋"/>
          <w:bCs/>
          <w:color w:val="auto"/>
          <w:sz w:val="28"/>
          <w:highlight w:val="none"/>
        </w:rPr>
      </w:pPr>
      <w:r>
        <w:rPr>
          <w:rFonts w:hint="eastAsia" w:ascii="仿宋" w:hAnsi="仿宋" w:eastAsia="仿宋"/>
          <w:bCs/>
          <w:color w:val="auto"/>
          <w:sz w:val="28"/>
          <w:highlight w:val="none"/>
        </w:rPr>
        <w:t>2.技术规范</w:t>
      </w:r>
    </w:p>
    <w:p w14:paraId="24F8B160">
      <w:pPr>
        <w:spacing w:line="520" w:lineRule="exact"/>
        <w:ind w:firstLine="660"/>
        <w:rPr>
          <w:rFonts w:ascii="仿宋" w:hAnsi="仿宋" w:eastAsia="仿宋"/>
          <w:color w:val="auto"/>
          <w:sz w:val="28"/>
          <w:szCs w:val="28"/>
          <w:highlight w:val="none"/>
        </w:rPr>
      </w:pPr>
      <w:r>
        <w:rPr>
          <w:rFonts w:hint="eastAsia" w:ascii="仿宋" w:hAnsi="仿宋" w:eastAsia="仿宋"/>
          <w:color w:val="auto"/>
          <w:sz w:val="28"/>
          <w:szCs w:val="28"/>
          <w:highlight w:val="none"/>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highlight w:val="none"/>
        </w:rPr>
        <w:t xml:space="preserve"> </w:t>
      </w:r>
    </w:p>
    <w:p w14:paraId="1B41069C">
      <w:pPr>
        <w:spacing w:line="520" w:lineRule="exact"/>
        <w:rPr>
          <w:rFonts w:ascii="仿宋" w:hAnsi="仿宋" w:eastAsia="仿宋"/>
          <w:color w:val="auto"/>
          <w:sz w:val="28"/>
          <w:highlight w:val="none"/>
        </w:rPr>
      </w:pPr>
      <w:r>
        <w:rPr>
          <w:rFonts w:hint="eastAsia" w:ascii="仿宋" w:hAnsi="仿宋" w:eastAsia="仿宋"/>
          <w:color w:val="auto"/>
          <w:sz w:val="28"/>
          <w:highlight w:val="none"/>
        </w:rPr>
        <w:t>3.专利权</w:t>
      </w:r>
    </w:p>
    <w:p w14:paraId="274AF652">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3.1乙方须保障甲方在使用该货物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或其任何一部分时不受到第三方关于侵犯专利权、商标权、版权、专有技术等权利的指控。如果任何第三方提出侵权指控，乙方须与第三方交涉并承担可能发生的一切损失和费用。</w:t>
      </w:r>
    </w:p>
    <w:p w14:paraId="73E01F4C">
      <w:pPr>
        <w:spacing w:line="520" w:lineRule="exact"/>
        <w:rPr>
          <w:rFonts w:ascii="仿宋" w:hAnsi="仿宋" w:eastAsia="仿宋"/>
          <w:color w:val="auto"/>
          <w:sz w:val="28"/>
          <w:highlight w:val="none"/>
        </w:rPr>
      </w:pPr>
      <w:r>
        <w:rPr>
          <w:rFonts w:hint="eastAsia" w:ascii="仿宋" w:hAnsi="仿宋" w:eastAsia="仿宋"/>
          <w:color w:val="auto"/>
          <w:sz w:val="28"/>
          <w:highlight w:val="none"/>
        </w:rPr>
        <w:t>4.包装要求</w:t>
      </w:r>
    </w:p>
    <w:p w14:paraId="6981A87B">
      <w:pPr>
        <w:spacing w:line="520" w:lineRule="exact"/>
        <w:ind w:firstLine="560"/>
        <w:rPr>
          <w:rFonts w:ascii="仿宋" w:hAnsi="仿宋" w:eastAsia="仿宋"/>
          <w:color w:val="auto"/>
          <w:sz w:val="28"/>
          <w:highlight w:val="none"/>
        </w:rPr>
      </w:pPr>
      <w:r>
        <w:rPr>
          <w:rFonts w:hint="eastAsia" w:ascii="仿宋" w:hAnsi="仿宋" w:eastAsia="仿宋"/>
          <w:color w:val="auto"/>
          <w:sz w:val="28"/>
          <w:szCs w:val="28"/>
          <w:highlight w:val="none"/>
        </w:rPr>
        <w:t>4.1本项目中涉及商品的</w:t>
      </w:r>
      <w:r>
        <w:rPr>
          <w:rFonts w:ascii="仿宋" w:hAnsi="仿宋" w:eastAsia="仿宋"/>
          <w:color w:val="auto"/>
          <w:sz w:val="28"/>
          <w:szCs w:val="28"/>
          <w:highlight w:val="none"/>
        </w:rPr>
        <w:t>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,在供货、安装过程中能到做到低碳物流、环保节约、提高资源利用率；涉及设备运维参考《绿色数据中心政府采购需求标准（试行）》（财库【2023】7号文）执行。</w:t>
      </w:r>
    </w:p>
    <w:p w14:paraId="673DA1ED">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4.2除合同另有规定外，乙方提供的全部货物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均应按相应的标准保护措施进行包装，使包装适应于远距离运输、防潮、防震、防锈和防粗暴装卸，确保货物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安全无损运抵制现场。由于包装不善所引起的货物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锈蚀、损坏和损失均由乙方承担。</w:t>
      </w:r>
    </w:p>
    <w:p w14:paraId="7412F5B0">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4.3每件包装箱内应附一份详细装箱单和质量合格证。</w:t>
      </w:r>
    </w:p>
    <w:p w14:paraId="17820638">
      <w:pPr>
        <w:spacing w:line="520" w:lineRule="exact"/>
        <w:rPr>
          <w:rFonts w:ascii="仿宋" w:hAnsi="仿宋" w:eastAsia="仿宋"/>
          <w:color w:val="auto"/>
          <w:sz w:val="28"/>
          <w:highlight w:val="none"/>
        </w:rPr>
      </w:pPr>
      <w:r>
        <w:rPr>
          <w:rFonts w:hint="eastAsia" w:ascii="仿宋" w:hAnsi="仿宋" w:eastAsia="仿宋"/>
          <w:color w:val="auto"/>
          <w:sz w:val="28"/>
          <w:highlight w:val="none"/>
        </w:rPr>
        <w:t>5.装运标志</w:t>
      </w:r>
    </w:p>
    <w:p w14:paraId="3B74A06A">
      <w:pPr>
        <w:spacing w:line="520" w:lineRule="exact"/>
        <w:ind w:firstLine="660"/>
        <w:rPr>
          <w:rFonts w:ascii="仿宋" w:hAnsi="仿宋" w:eastAsia="仿宋"/>
          <w:color w:val="auto"/>
          <w:sz w:val="28"/>
          <w:szCs w:val="28"/>
          <w:highlight w:val="none"/>
        </w:rPr>
      </w:pPr>
      <w:r>
        <w:rPr>
          <w:rFonts w:ascii="仿宋" w:hAnsi="仿宋" w:eastAsia="仿宋"/>
          <w:color w:val="auto"/>
          <w:sz w:val="28"/>
          <w:szCs w:val="28"/>
          <w:highlight w:val="none"/>
        </w:rPr>
        <w:t xml:space="preserve">5.1 </w:t>
      </w:r>
      <w:r>
        <w:rPr>
          <w:rFonts w:hint="eastAsia" w:ascii="仿宋" w:hAnsi="仿宋" w:eastAsia="仿宋"/>
          <w:color w:val="auto"/>
          <w:sz w:val="28"/>
          <w:szCs w:val="28"/>
          <w:highlight w:val="none"/>
        </w:rPr>
        <w:t>乙方应在每一包装箱邻接的四侧用不褪色的油漆以醒目的中文字样做出下列标记:</w:t>
      </w:r>
      <w:r>
        <w:rPr>
          <w:rFonts w:ascii="仿宋" w:hAnsi="仿宋" w:eastAsia="仿宋"/>
          <w:color w:val="auto"/>
          <w:sz w:val="28"/>
          <w:szCs w:val="28"/>
          <w:highlight w:val="none"/>
        </w:rPr>
        <w:t xml:space="preserve"> </w:t>
      </w:r>
    </w:p>
    <w:p w14:paraId="35F606C0">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（1）收货人</w:t>
      </w:r>
      <w:r>
        <w:rPr>
          <w:rFonts w:ascii="仿宋" w:hAnsi="仿宋" w:eastAsia="仿宋"/>
          <w:color w:val="auto"/>
          <w:sz w:val="28"/>
          <w:szCs w:val="28"/>
          <w:highlight w:val="none"/>
        </w:rPr>
        <w:t xml:space="preserve"> </w:t>
      </w:r>
    </w:p>
    <w:p w14:paraId="2121B858">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）合同号</w:t>
      </w:r>
      <w:r>
        <w:rPr>
          <w:rFonts w:ascii="仿宋" w:hAnsi="仿宋" w:eastAsia="仿宋"/>
          <w:color w:val="auto"/>
          <w:sz w:val="28"/>
          <w:szCs w:val="28"/>
          <w:highlight w:val="none"/>
        </w:rPr>
        <w:t xml:space="preserve"> </w:t>
      </w:r>
    </w:p>
    <w:p w14:paraId="76A171F4">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）装运标志</w:t>
      </w:r>
      <w:r>
        <w:rPr>
          <w:rFonts w:ascii="仿宋" w:hAnsi="仿宋" w:eastAsia="仿宋"/>
          <w:color w:val="auto"/>
          <w:sz w:val="28"/>
          <w:szCs w:val="28"/>
          <w:highlight w:val="none"/>
        </w:rPr>
        <w:t xml:space="preserve"> </w:t>
      </w:r>
    </w:p>
    <w:p w14:paraId="74046DB5">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4</w:t>
      </w:r>
      <w:r>
        <w:rPr>
          <w:rFonts w:hint="eastAsia" w:ascii="仿宋" w:hAnsi="仿宋" w:eastAsia="仿宋"/>
          <w:color w:val="auto"/>
          <w:sz w:val="28"/>
          <w:szCs w:val="28"/>
          <w:highlight w:val="none"/>
        </w:rPr>
        <w:t>）收货人代号</w:t>
      </w:r>
      <w:r>
        <w:rPr>
          <w:rFonts w:ascii="仿宋" w:hAnsi="仿宋" w:eastAsia="仿宋"/>
          <w:color w:val="auto"/>
          <w:sz w:val="28"/>
          <w:szCs w:val="28"/>
          <w:highlight w:val="none"/>
        </w:rPr>
        <w:t xml:space="preserve"> </w:t>
      </w:r>
    </w:p>
    <w:p w14:paraId="2A489DC8">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5</w:t>
      </w:r>
      <w:r>
        <w:rPr>
          <w:rFonts w:hint="eastAsia" w:ascii="仿宋" w:hAnsi="仿宋" w:eastAsia="仿宋"/>
          <w:color w:val="auto"/>
          <w:sz w:val="28"/>
          <w:szCs w:val="28"/>
          <w:highlight w:val="none"/>
        </w:rPr>
        <w:t>）目的地</w:t>
      </w:r>
      <w:r>
        <w:rPr>
          <w:rFonts w:ascii="仿宋" w:hAnsi="仿宋" w:eastAsia="仿宋"/>
          <w:color w:val="auto"/>
          <w:sz w:val="28"/>
          <w:szCs w:val="28"/>
          <w:highlight w:val="none"/>
        </w:rPr>
        <w:t xml:space="preserve"> </w:t>
      </w:r>
    </w:p>
    <w:p w14:paraId="115EAC02">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6</w:t>
      </w:r>
      <w:r>
        <w:rPr>
          <w:rFonts w:hint="eastAsia" w:ascii="仿宋" w:hAnsi="仿宋" w:eastAsia="仿宋"/>
          <w:color w:val="auto"/>
          <w:sz w:val="28"/>
          <w:szCs w:val="28"/>
          <w:highlight w:val="none"/>
        </w:rPr>
        <w:t>）货物（含软件及相关服务）名称、品目号和箱号</w:t>
      </w:r>
    </w:p>
    <w:p w14:paraId="0CB3CE57">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7</w:t>
      </w:r>
      <w:r>
        <w:rPr>
          <w:rFonts w:hint="eastAsia" w:ascii="仿宋" w:hAnsi="仿宋" w:eastAsia="仿宋"/>
          <w:color w:val="auto"/>
          <w:sz w:val="28"/>
          <w:szCs w:val="28"/>
          <w:highlight w:val="none"/>
        </w:rPr>
        <w:t>）毛重／净重</w:t>
      </w:r>
      <w:r>
        <w:rPr>
          <w:rFonts w:ascii="仿宋" w:hAnsi="仿宋" w:eastAsia="仿宋"/>
          <w:color w:val="auto"/>
          <w:sz w:val="28"/>
          <w:szCs w:val="28"/>
          <w:highlight w:val="none"/>
        </w:rPr>
        <w:t xml:space="preserve"> </w:t>
      </w:r>
    </w:p>
    <w:p w14:paraId="566229A1">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8</w:t>
      </w:r>
      <w:r>
        <w:rPr>
          <w:rFonts w:hint="eastAsia" w:ascii="仿宋" w:hAnsi="仿宋" w:eastAsia="仿宋"/>
          <w:color w:val="auto"/>
          <w:sz w:val="28"/>
          <w:szCs w:val="28"/>
          <w:highlight w:val="none"/>
        </w:rPr>
        <w:t>）尺寸（长</w:t>
      </w:r>
      <w:r>
        <w:rPr>
          <w:rFonts w:ascii="仿宋" w:hAnsi="仿宋" w:eastAsia="仿宋"/>
          <w:color w:val="auto"/>
          <w:sz w:val="28"/>
          <w:szCs w:val="28"/>
          <w:highlight w:val="none"/>
        </w:rPr>
        <w:t>X</w:t>
      </w:r>
      <w:r>
        <w:rPr>
          <w:rFonts w:hint="eastAsia" w:ascii="仿宋" w:hAnsi="仿宋" w:eastAsia="仿宋"/>
          <w:color w:val="auto"/>
          <w:sz w:val="28"/>
          <w:szCs w:val="28"/>
          <w:highlight w:val="none"/>
        </w:rPr>
        <w:t>宽</w:t>
      </w:r>
      <w:r>
        <w:rPr>
          <w:rFonts w:ascii="仿宋" w:hAnsi="仿宋" w:eastAsia="仿宋"/>
          <w:color w:val="auto"/>
          <w:sz w:val="28"/>
          <w:szCs w:val="28"/>
          <w:highlight w:val="none"/>
        </w:rPr>
        <w:t>X</w:t>
      </w:r>
      <w:r>
        <w:rPr>
          <w:rFonts w:hint="eastAsia" w:ascii="仿宋" w:hAnsi="仿宋" w:eastAsia="仿宋"/>
          <w:color w:val="auto"/>
          <w:sz w:val="28"/>
          <w:szCs w:val="28"/>
          <w:highlight w:val="none"/>
        </w:rPr>
        <w:t>高，以厘米计）</w:t>
      </w:r>
      <w:r>
        <w:rPr>
          <w:rFonts w:ascii="仿宋" w:hAnsi="仿宋" w:eastAsia="仿宋"/>
          <w:color w:val="auto"/>
          <w:sz w:val="28"/>
          <w:szCs w:val="28"/>
          <w:highlight w:val="none"/>
        </w:rPr>
        <w:t xml:space="preserve"> </w:t>
      </w:r>
    </w:p>
    <w:p w14:paraId="450F06FE">
      <w:pPr>
        <w:spacing w:line="520" w:lineRule="exact"/>
        <w:ind w:firstLine="660"/>
        <w:rPr>
          <w:rFonts w:ascii="仿宋" w:hAnsi="仿宋" w:eastAsia="仿宋"/>
          <w:color w:val="auto"/>
          <w:sz w:val="28"/>
          <w:szCs w:val="28"/>
          <w:highlight w:val="none"/>
        </w:rPr>
      </w:pPr>
      <w:r>
        <w:rPr>
          <w:rFonts w:ascii="仿宋" w:hAnsi="仿宋" w:eastAsia="仿宋"/>
          <w:color w:val="auto"/>
          <w:sz w:val="28"/>
          <w:szCs w:val="28"/>
          <w:highlight w:val="none"/>
        </w:rPr>
        <w:t xml:space="preserve">5.2 </w:t>
      </w:r>
      <w:r>
        <w:rPr>
          <w:rFonts w:hint="eastAsia" w:ascii="仿宋" w:hAnsi="仿宋" w:eastAsia="仿宋"/>
          <w:color w:val="auto"/>
          <w:sz w:val="28"/>
          <w:szCs w:val="28"/>
          <w:highlight w:val="none"/>
        </w:rPr>
        <w:t>如果货物（含软件及相关服务）单件重量在两吨或两吨以上，乙方应在每件包装箱的两侧用中文和适当的运输标志标明</w:t>
      </w:r>
      <w:r>
        <w:rPr>
          <w:rFonts w:ascii="仿宋" w:hAnsi="仿宋" w:eastAsia="仿宋"/>
          <w:color w:val="auto"/>
          <w:sz w:val="28"/>
          <w:szCs w:val="28"/>
          <w:highlight w:val="none"/>
        </w:rPr>
        <w:t>“</w:t>
      </w:r>
      <w:r>
        <w:rPr>
          <w:rFonts w:hint="eastAsia" w:ascii="仿宋" w:hAnsi="仿宋" w:eastAsia="仿宋"/>
          <w:color w:val="auto"/>
          <w:sz w:val="28"/>
          <w:szCs w:val="28"/>
          <w:highlight w:val="none"/>
        </w:rPr>
        <w:t>重心</w:t>
      </w:r>
      <w:r>
        <w:rPr>
          <w:rFonts w:ascii="仿宋" w:hAnsi="仿宋" w:eastAsia="仿宋"/>
          <w:color w:val="auto"/>
          <w:sz w:val="28"/>
          <w:szCs w:val="28"/>
          <w:highlight w:val="none"/>
        </w:rPr>
        <w:t>”</w:t>
      </w:r>
      <w:r>
        <w:rPr>
          <w:rFonts w:hint="eastAsia" w:ascii="仿宋" w:hAnsi="仿宋" w:eastAsia="仿宋"/>
          <w:color w:val="auto"/>
          <w:sz w:val="28"/>
          <w:szCs w:val="28"/>
          <w:highlight w:val="none"/>
        </w:rPr>
        <w:t>和</w:t>
      </w:r>
      <w:r>
        <w:rPr>
          <w:rFonts w:ascii="仿宋" w:hAnsi="仿宋" w:eastAsia="仿宋"/>
          <w:color w:val="auto"/>
          <w:sz w:val="28"/>
          <w:szCs w:val="28"/>
          <w:highlight w:val="none"/>
        </w:rPr>
        <w:t>“</w:t>
      </w:r>
      <w:r>
        <w:rPr>
          <w:rFonts w:hint="eastAsia" w:ascii="仿宋" w:hAnsi="仿宋" w:eastAsia="仿宋"/>
          <w:color w:val="auto"/>
          <w:sz w:val="28"/>
          <w:szCs w:val="28"/>
          <w:highlight w:val="none"/>
        </w:rPr>
        <w:t>吊装点</w:t>
      </w:r>
      <w:r>
        <w:rPr>
          <w:rFonts w:ascii="仿宋" w:hAnsi="仿宋" w:eastAsia="仿宋"/>
          <w:color w:val="auto"/>
          <w:sz w:val="28"/>
          <w:szCs w:val="28"/>
          <w:highlight w:val="none"/>
        </w:rPr>
        <w:t>”</w:t>
      </w:r>
      <w:r>
        <w:rPr>
          <w:rFonts w:hint="eastAsia" w:ascii="仿宋" w:hAnsi="仿宋" w:eastAsia="仿宋"/>
          <w:color w:val="auto"/>
          <w:sz w:val="28"/>
          <w:szCs w:val="28"/>
          <w:highlight w:val="none"/>
        </w:rPr>
        <w:t>，以便装卸和搬运。根据货物（含软件及相关服务）的特点和运输的不同要求，乙方应在包装箱上清楚地标有“小心轻放”、</w:t>
      </w:r>
      <w:r>
        <w:rPr>
          <w:rFonts w:ascii="仿宋" w:hAnsi="仿宋" w:eastAsia="仿宋"/>
          <w:color w:val="auto"/>
          <w:sz w:val="28"/>
          <w:szCs w:val="28"/>
          <w:highlight w:val="none"/>
        </w:rPr>
        <w:t>“</w:t>
      </w:r>
      <w:r>
        <w:rPr>
          <w:rFonts w:hint="eastAsia" w:ascii="仿宋" w:hAnsi="仿宋" w:eastAsia="仿宋"/>
          <w:color w:val="auto"/>
          <w:sz w:val="28"/>
          <w:szCs w:val="28"/>
          <w:highlight w:val="none"/>
        </w:rPr>
        <w:t>勿倒置</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防潮</w:t>
      </w:r>
      <w:r>
        <w:rPr>
          <w:rFonts w:ascii="仿宋" w:hAnsi="仿宋" w:eastAsia="仿宋"/>
          <w:color w:val="auto"/>
          <w:sz w:val="28"/>
          <w:szCs w:val="28"/>
          <w:highlight w:val="none"/>
        </w:rPr>
        <w:t>”</w:t>
      </w:r>
      <w:r>
        <w:rPr>
          <w:rFonts w:hint="eastAsia" w:ascii="仿宋" w:hAnsi="仿宋" w:eastAsia="仿宋"/>
          <w:color w:val="auto"/>
          <w:sz w:val="28"/>
          <w:szCs w:val="28"/>
          <w:highlight w:val="none"/>
        </w:rPr>
        <w:t>等字样和其他适当的标记。</w:t>
      </w:r>
      <w:r>
        <w:rPr>
          <w:rFonts w:ascii="仿宋" w:hAnsi="仿宋" w:eastAsia="仿宋"/>
          <w:color w:val="auto"/>
          <w:sz w:val="28"/>
          <w:szCs w:val="28"/>
          <w:highlight w:val="none"/>
        </w:rPr>
        <w:t xml:space="preserve"> </w:t>
      </w:r>
    </w:p>
    <w:p w14:paraId="2E7358DE">
      <w:pPr>
        <w:spacing w:line="520" w:lineRule="exact"/>
        <w:ind w:firstLine="660"/>
        <w:rPr>
          <w:rFonts w:ascii="仿宋" w:hAnsi="仿宋" w:eastAsia="仿宋"/>
          <w:color w:val="auto"/>
          <w:sz w:val="28"/>
          <w:szCs w:val="28"/>
          <w:highlight w:val="none"/>
        </w:rPr>
      </w:pPr>
      <w:r>
        <w:rPr>
          <w:rFonts w:ascii="仿宋" w:hAnsi="仿宋" w:eastAsia="仿宋"/>
          <w:color w:val="auto"/>
          <w:sz w:val="28"/>
          <w:szCs w:val="28"/>
          <w:highlight w:val="none"/>
        </w:rPr>
        <w:t>5</w:t>
      </w: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因缺少装运标志或者装运标志不明确导致货物在运输、装卸过程中产生的损失，乙方应承担相应的过错责任。</w:t>
      </w:r>
    </w:p>
    <w:p w14:paraId="74903012">
      <w:pPr>
        <w:spacing w:line="520" w:lineRule="exact"/>
        <w:rPr>
          <w:rFonts w:ascii="仿宋" w:hAnsi="仿宋" w:eastAsia="仿宋"/>
          <w:color w:val="auto"/>
          <w:sz w:val="28"/>
          <w:highlight w:val="none"/>
        </w:rPr>
      </w:pPr>
      <w:r>
        <w:rPr>
          <w:rFonts w:hint="eastAsia" w:ascii="仿宋" w:hAnsi="仿宋" w:eastAsia="仿宋"/>
          <w:color w:val="auto"/>
          <w:sz w:val="28"/>
          <w:highlight w:val="none"/>
        </w:rPr>
        <w:t>6.付款方式</w:t>
      </w:r>
    </w:p>
    <w:p w14:paraId="4349AF55">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6.1本合同以人民币付款。</w:t>
      </w:r>
    </w:p>
    <w:p w14:paraId="2C2CF41A">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6.2乙方应按照与甲方签订的合同规定交货。交货后乙方向甲方提供下列单据，甲方按合同规定审核后付款:</w:t>
      </w:r>
    </w:p>
    <w:p w14:paraId="59C42AEA">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（1）发票；</w:t>
      </w:r>
    </w:p>
    <w:p w14:paraId="608C8347">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（2）制造厂家出具的质量检验证书等；</w:t>
      </w:r>
    </w:p>
    <w:p w14:paraId="7DE02901">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（3）装箱单；</w:t>
      </w:r>
    </w:p>
    <w:p w14:paraId="4B9445AE">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（4）验收合格证；</w:t>
      </w:r>
    </w:p>
    <w:p w14:paraId="6149279F">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（5）使用方加盖公章证明货物交付使用合格的验收表。</w:t>
      </w:r>
    </w:p>
    <w:p w14:paraId="4F27138E">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6.3甲方将按招标文件中规定的付款方式安排付款。</w:t>
      </w:r>
    </w:p>
    <w:p w14:paraId="51A0D408">
      <w:pPr>
        <w:spacing w:line="520" w:lineRule="exact"/>
        <w:rPr>
          <w:rFonts w:ascii="仿宋" w:hAnsi="仿宋" w:eastAsia="仿宋"/>
          <w:color w:val="auto"/>
          <w:sz w:val="28"/>
          <w:highlight w:val="none"/>
        </w:rPr>
      </w:pPr>
      <w:r>
        <w:rPr>
          <w:rFonts w:hint="eastAsia" w:ascii="仿宋" w:hAnsi="仿宋" w:eastAsia="仿宋"/>
          <w:color w:val="auto"/>
          <w:sz w:val="28"/>
          <w:highlight w:val="none"/>
        </w:rPr>
        <w:t>7.伴随服务</w:t>
      </w:r>
    </w:p>
    <w:p w14:paraId="5A3D5B85">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7.1乙方应按照国家有关规定和合同中所附的服务承诺提供服务。</w:t>
      </w:r>
    </w:p>
    <w:p w14:paraId="1EF83DD6">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7.2除第7.1条规定外，乙方还应提供下列服务:</w:t>
      </w:r>
    </w:p>
    <w:p w14:paraId="64628372">
      <w:pPr>
        <w:spacing w:line="520" w:lineRule="exact"/>
        <w:ind w:firstLine="560"/>
        <w:rPr>
          <w:rFonts w:ascii="仿宋" w:hAnsi="仿宋" w:eastAsia="仿宋"/>
          <w:color w:val="auto"/>
          <w:sz w:val="28"/>
          <w:highlight w:val="none"/>
        </w:rPr>
      </w:pPr>
      <w:r>
        <w:rPr>
          <w:rFonts w:hint="eastAsia" w:ascii="仿宋" w:hAnsi="仿宋" w:eastAsia="仿宋"/>
          <w:color w:val="auto"/>
          <w:sz w:val="28"/>
          <w:highlight w:val="none"/>
        </w:rPr>
        <w:t>（1）货物的现场安装和启动监督；</w:t>
      </w:r>
    </w:p>
    <w:p w14:paraId="4F590D7D">
      <w:pPr>
        <w:spacing w:line="520" w:lineRule="exact"/>
        <w:ind w:firstLine="560"/>
        <w:rPr>
          <w:rFonts w:ascii="仿宋" w:hAnsi="仿宋" w:eastAsia="仿宋"/>
          <w:color w:val="auto"/>
          <w:sz w:val="28"/>
          <w:highlight w:val="none"/>
        </w:rPr>
      </w:pPr>
      <w:r>
        <w:rPr>
          <w:rFonts w:hint="eastAsia" w:ascii="仿宋" w:hAnsi="仿宋" w:eastAsia="仿宋"/>
          <w:color w:val="auto"/>
          <w:sz w:val="28"/>
          <w:highlight w:val="none"/>
        </w:rPr>
        <w:t>（2）提供货物组装和维修所需的工具；</w:t>
      </w:r>
    </w:p>
    <w:p w14:paraId="34EC622C">
      <w:pPr>
        <w:spacing w:line="520" w:lineRule="exact"/>
        <w:ind w:firstLine="560"/>
        <w:rPr>
          <w:rFonts w:ascii="仿宋" w:hAnsi="仿宋" w:eastAsia="仿宋"/>
          <w:color w:val="auto"/>
          <w:sz w:val="28"/>
          <w:highlight w:val="none"/>
        </w:rPr>
      </w:pPr>
      <w:r>
        <w:rPr>
          <w:rFonts w:hint="eastAsia" w:ascii="仿宋" w:hAnsi="仿宋" w:eastAsia="仿宋"/>
          <w:color w:val="auto"/>
          <w:sz w:val="28"/>
          <w:highlight w:val="none"/>
        </w:rPr>
        <w:t>（3）在合同中乙方承诺的期限内对所提供货物实施运行监督、维修，但前提条件是该服务并不能免除乙方在质量保证期内应承担的义务；</w:t>
      </w:r>
    </w:p>
    <w:p w14:paraId="1AB3C017">
      <w:pPr>
        <w:spacing w:line="520" w:lineRule="exact"/>
        <w:ind w:firstLine="560"/>
        <w:rPr>
          <w:rFonts w:ascii="仿宋" w:hAnsi="仿宋" w:eastAsia="仿宋"/>
          <w:color w:val="auto"/>
          <w:sz w:val="28"/>
          <w:highlight w:val="none"/>
        </w:rPr>
      </w:pPr>
      <w:r>
        <w:rPr>
          <w:rFonts w:hint="eastAsia" w:ascii="仿宋" w:hAnsi="仿宋" w:eastAsia="仿宋"/>
          <w:color w:val="auto"/>
          <w:sz w:val="28"/>
          <w:highlight w:val="none"/>
        </w:rPr>
        <w:t>（4）在项目交货现场就货物的安装、启动、运行、维护对甲方人员进行培训。</w:t>
      </w:r>
    </w:p>
    <w:p w14:paraId="2E41DE15">
      <w:pPr>
        <w:spacing w:line="520" w:lineRule="exact"/>
        <w:ind w:firstLine="660"/>
        <w:rPr>
          <w:rFonts w:ascii="仿宋" w:hAnsi="仿宋" w:eastAsia="仿宋"/>
          <w:color w:val="auto"/>
          <w:sz w:val="28"/>
          <w:highlight w:val="none"/>
        </w:rPr>
      </w:pPr>
      <w:r>
        <w:rPr>
          <w:rFonts w:hint="eastAsia" w:ascii="仿宋" w:hAnsi="仿宋" w:eastAsia="仿宋"/>
          <w:color w:val="auto"/>
          <w:sz w:val="28"/>
          <w:highlight w:val="none"/>
        </w:rPr>
        <w:t>7.3伴随服务的费用应含在合同价中，不单独进行支付。</w:t>
      </w:r>
    </w:p>
    <w:p w14:paraId="284C12DA">
      <w:pPr>
        <w:spacing w:line="520" w:lineRule="exact"/>
        <w:rPr>
          <w:rFonts w:ascii="仿宋" w:hAnsi="仿宋" w:eastAsia="仿宋"/>
          <w:color w:val="auto"/>
          <w:sz w:val="28"/>
          <w:highlight w:val="none"/>
        </w:rPr>
      </w:pPr>
      <w:r>
        <w:rPr>
          <w:rFonts w:hint="eastAsia" w:ascii="仿宋" w:hAnsi="仿宋" w:eastAsia="仿宋"/>
          <w:color w:val="auto"/>
          <w:sz w:val="28"/>
          <w:highlight w:val="none"/>
        </w:rPr>
        <w:t>8.质量保证</w:t>
      </w:r>
    </w:p>
    <w:p w14:paraId="445AD52D">
      <w:pPr>
        <w:spacing w:line="520" w:lineRule="exact"/>
        <w:ind w:firstLine="658"/>
        <w:rPr>
          <w:rFonts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highlight w:val="none"/>
        </w:rPr>
        <w:t xml:space="preserve"> </w:t>
      </w:r>
    </w:p>
    <w:p w14:paraId="1F2F01D2">
      <w:pPr>
        <w:spacing w:line="520" w:lineRule="exact"/>
        <w:ind w:firstLine="658"/>
        <w:rPr>
          <w:rFonts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highlight w:val="none"/>
        </w:rPr>
        <w:t xml:space="preserve"> </w:t>
      </w:r>
    </w:p>
    <w:p w14:paraId="22D37B1A">
      <w:pPr>
        <w:spacing w:line="520" w:lineRule="exact"/>
        <w:ind w:firstLine="658"/>
        <w:rPr>
          <w:rFonts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乙方在收到通知后三十天内应免费维修或更换有缺陷的货物（含软件及相关服务）或部件。</w:t>
      </w:r>
      <w:r>
        <w:rPr>
          <w:rFonts w:ascii="仿宋" w:hAnsi="仿宋" w:eastAsia="仿宋"/>
          <w:color w:val="auto"/>
          <w:sz w:val="28"/>
          <w:szCs w:val="28"/>
          <w:highlight w:val="none"/>
        </w:rPr>
        <w:t xml:space="preserve"> </w:t>
      </w:r>
    </w:p>
    <w:p w14:paraId="7152AB59">
      <w:pPr>
        <w:spacing w:line="520" w:lineRule="exact"/>
        <w:ind w:firstLine="658"/>
        <w:rPr>
          <w:rFonts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如果乙方在收到通知后三十天内没有弥补缺陷，甲方可采取必要的补救措施，但风险和费用将由乙方承担。</w:t>
      </w:r>
    </w:p>
    <w:p w14:paraId="2694F123">
      <w:pPr>
        <w:spacing w:line="520" w:lineRule="exact"/>
        <w:ind w:firstLine="658"/>
        <w:rPr>
          <w:rFonts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除合同专用条款规定外，合同项下货物（含软件及相关服务）的质量保证期为自货物（含软件及相关服务）通过最终验收起</w:t>
      </w:r>
      <w:r>
        <w:rPr>
          <w:rFonts w:ascii="仿宋" w:hAnsi="仿宋" w:eastAsia="仿宋"/>
          <w:color w:val="auto"/>
          <w:sz w:val="28"/>
          <w:szCs w:val="28"/>
          <w:highlight w:val="none"/>
        </w:rPr>
        <w:t>12</w:t>
      </w:r>
      <w:r>
        <w:rPr>
          <w:rFonts w:hint="eastAsia" w:ascii="仿宋" w:hAnsi="仿宋" w:eastAsia="仿宋"/>
          <w:color w:val="auto"/>
          <w:sz w:val="28"/>
          <w:szCs w:val="28"/>
          <w:highlight w:val="none"/>
        </w:rPr>
        <w:t>个月。</w:t>
      </w:r>
    </w:p>
    <w:p w14:paraId="4B2154F8">
      <w:pPr>
        <w:spacing w:line="520" w:lineRule="exact"/>
        <w:rPr>
          <w:rFonts w:ascii="仿宋" w:hAnsi="仿宋" w:eastAsia="仿宋"/>
          <w:color w:val="auto"/>
          <w:sz w:val="28"/>
          <w:highlight w:val="none"/>
        </w:rPr>
      </w:pPr>
      <w:r>
        <w:rPr>
          <w:rFonts w:hint="eastAsia" w:ascii="仿宋" w:hAnsi="仿宋" w:eastAsia="仿宋"/>
          <w:color w:val="auto"/>
          <w:sz w:val="28"/>
          <w:highlight w:val="none"/>
        </w:rPr>
        <w:t>9.检验及安装</w:t>
      </w:r>
    </w:p>
    <w:p w14:paraId="28A65A8D">
      <w:pPr>
        <w:spacing w:line="520" w:lineRule="exact"/>
        <w:ind w:firstLine="660"/>
        <w:rPr>
          <w:rFonts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highlight w:val="none"/>
        </w:rPr>
        <w:t xml:space="preserve"> </w:t>
      </w:r>
    </w:p>
    <w:p w14:paraId="53DDDF8D">
      <w:pPr>
        <w:spacing w:line="520" w:lineRule="exact"/>
        <w:ind w:firstLine="660"/>
        <w:rPr>
          <w:rFonts w:ascii="仿宋" w:hAnsi="仿宋" w:eastAsia="仿宋"/>
          <w:b/>
          <w:color w:val="auto"/>
          <w:sz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highlight w:val="none"/>
        </w:rPr>
        <w:t>90</w:t>
      </w:r>
      <w:r>
        <w:rPr>
          <w:rFonts w:hint="eastAsia" w:ascii="仿宋" w:hAnsi="仿宋" w:eastAsia="仿宋"/>
          <w:color w:val="auto"/>
          <w:sz w:val="28"/>
          <w:szCs w:val="28"/>
          <w:highlight w:val="none"/>
        </w:rPr>
        <w:t>天内，根据甲方按检验标准自己检验的结果或当地商检部门出具的检验证书向乙方提出索赔，除责任由保险公司或运输部门承担的之外。</w:t>
      </w:r>
      <w:r>
        <w:rPr>
          <w:rFonts w:ascii="仿宋" w:hAnsi="仿宋" w:eastAsia="仿宋"/>
          <w:color w:val="auto"/>
          <w:sz w:val="28"/>
          <w:szCs w:val="28"/>
          <w:highlight w:val="none"/>
        </w:rPr>
        <w:t xml:space="preserve"> </w:t>
      </w:r>
    </w:p>
    <w:p w14:paraId="3A994325">
      <w:pPr>
        <w:spacing w:line="520" w:lineRule="exact"/>
        <w:ind w:firstLine="660"/>
        <w:rPr>
          <w:rFonts w:ascii="仿宋" w:hAnsi="仿宋" w:eastAsia="仿宋"/>
          <w:b/>
          <w:color w:val="auto"/>
          <w:sz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如果货物（含软件及相关服务）的质量和规格与合同不符，或在第</w:t>
      </w:r>
      <w:r>
        <w:rPr>
          <w:rFonts w:ascii="仿宋" w:hAnsi="仿宋" w:eastAsia="仿宋"/>
          <w:color w:val="auto"/>
          <w:sz w:val="28"/>
          <w:szCs w:val="28"/>
          <w:highlight w:val="none"/>
        </w:rPr>
        <w:t>11</w:t>
      </w:r>
      <w:r>
        <w:rPr>
          <w:rFonts w:hint="eastAsia" w:ascii="仿宋" w:hAnsi="仿宋" w:eastAsia="仿宋"/>
          <w:color w:val="auto"/>
          <w:sz w:val="28"/>
          <w:szCs w:val="28"/>
          <w:highlight w:val="none"/>
        </w:rPr>
        <w:t>条规定的质量保证期内证实货物（含软件及相关服务）是有缺陷的，包括潜在的缺陷或使用不符合要求的材料，甲方将有权向乙方提出索赔。</w:t>
      </w:r>
      <w:r>
        <w:rPr>
          <w:rFonts w:ascii="仿宋" w:hAnsi="仿宋" w:eastAsia="仿宋"/>
          <w:color w:val="auto"/>
          <w:sz w:val="28"/>
          <w:szCs w:val="28"/>
          <w:highlight w:val="none"/>
        </w:rPr>
        <w:t xml:space="preserve"> </w:t>
      </w:r>
    </w:p>
    <w:p w14:paraId="373FA393">
      <w:pPr>
        <w:spacing w:line="520" w:lineRule="exact"/>
        <w:ind w:firstLine="660"/>
        <w:rPr>
          <w:rFonts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甲方有权提出在货物（含软件及相关服务）制造过程中派人到制造厂进行监造，乙方有义务为甲方监造人员提供方便。</w:t>
      </w:r>
    </w:p>
    <w:p w14:paraId="32E85B62">
      <w:pPr>
        <w:spacing w:line="520" w:lineRule="exact"/>
        <w:ind w:firstLine="660"/>
        <w:rPr>
          <w:rFonts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制造厂对所供货物（含软件及相关服务）进行机械运转试验和性能试验时，必须提前通知甲方。</w:t>
      </w:r>
      <w:r>
        <w:rPr>
          <w:rFonts w:ascii="仿宋" w:hAnsi="仿宋" w:eastAsia="仿宋"/>
          <w:color w:val="auto"/>
          <w:sz w:val="28"/>
          <w:szCs w:val="28"/>
          <w:highlight w:val="none"/>
        </w:rPr>
        <w:t xml:space="preserve"> </w:t>
      </w:r>
    </w:p>
    <w:p w14:paraId="5C37BA18">
      <w:pPr>
        <w:spacing w:line="520" w:lineRule="exact"/>
        <w:ind w:firstLine="660"/>
        <w:rPr>
          <w:rFonts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.6 </w:t>
      </w:r>
      <w:r>
        <w:rPr>
          <w:rFonts w:hint="eastAsia" w:ascii="仿宋" w:hAnsi="仿宋" w:eastAsia="仿宋"/>
          <w:color w:val="auto"/>
          <w:sz w:val="28"/>
          <w:szCs w:val="28"/>
          <w:highlight w:val="none"/>
        </w:rPr>
        <w:t>货物（含软件及相关服务）的安装按招标文件要求进行。</w:t>
      </w:r>
    </w:p>
    <w:p w14:paraId="2785B000">
      <w:pPr>
        <w:spacing w:line="520" w:lineRule="exact"/>
        <w:rPr>
          <w:rFonts w:ascii="仿宋" w:hAnsi="仿宋" w:eastAsia="仿宋"/>
          <w:color w:val="auto"/>
          <w:sz w:val="28"/>
          <w:highlight w:val="none"/>
        </w:rPr>
      </w:pPr>
      <w:r>
        <w:rPr>
          <w:rFonts w:hint="eastAsia" w:ascii="仿宋" w:hAnsi="仿宋" w:eastAsia="仿宋"/>
          <w:color w:val="auto"/>
          <w:sz w:val="28"/>
          <w:highlight w:val="none"/>
        </w:rPr>
        <w:t>10.索赔</w:t>
      </w:r>
    </w:p>
    <w:p w14:paraId="6EF24E36">
      <w:pPr>
        <w:spacing w:line="520" w:lineRule="exact"/>
        <w:ind w:firstLine="658"/>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highlight w:val="none"/>
        </w:rPr>
        <w:t xml:space="preserve"> </w:t>
      </w:r>
    </w:p>
    <w:p w14:paraId="07B927DB">
      <w:pPr>
        <w:spacing w:line="520" w:lineRule="exact"/>
        <w:ind w:firstLine="658"/>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在第</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8条和第9条规定的检验期和质量保证期内，如果乙方对甲方提出的索赔和差异负有责任，乙方应按照甲方同意的下列一种或多种方式解决索赔事宜:</w:t>
      </w:r>
    </w:p>
    <w:p w14:paraId="618AB97F">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0B5E3A3B">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）根据货物（含软件及相关服务）的低劣程度、损坏程度以及甲方遭受损失的数额，经买卖双方商定降低货物（含软件及相关服务）的价格。</w:t>
      </w:r>
    </w:p>
    <w:p w14:paraId="7BE8954C">
      <w:pPr>
        <w:spacing w:line="520" w:lineRule="exact"/>
        <w:ind w:firstLine="42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highlight w:val="none"/>
        </w:rPr>
        <w:t xml:space="preserve"> </w:t>
      </w:r>
    </w:p>
    <w:p w14:paraId="05A955B1">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如果在甲方发出索赔通知后</w:t>
      </w:r>
      <w:r>
        <w:rPr>
          <w:rFonts w:ascii="仿宋" w:hAnsi="仿宋" w:eastAsia="仿宋"/>
          <w:color w:val="auto"/>
          <w:sz w:val="28"/>
          <w:szCs w:val="28"/>
          <w:highlight w:val="none"/>
        </w:rPr>
        <w:t>3</w:t>
      </w:r>
      <w:r>
        <w:rPr>
          <w:rFonts w:hint="eastAsia" w:ascii="仿宋" w:hAnsi="仿宋" w:eastAsia="仿宋"/>
          <w:color w:val="auto"/>
          <w:sz w:val="28"/>
          <w:szCs w:val="28"/>
          <w:highlight w:val="none"/>
        </w:rPr>
        <w:t>0天内，乙方未能答复，上达索赔应视为已被乙方接受。若乙方未能在甲方提出索赔通知后</w:t>
      </w:r>
      <w:r>
        <w:rPr>
          <w:rFonts w:ascii="仿宋" w:hAnsi="仿宋" w:eastAsia="仿宋"/>
          <w:color w:val="auto"/>
          <w:sz w:val="28"/>
          <w:szCs w:val="28"/>
          <w:highlight w:val="none"/>
        </w:rPr>
        <w:t>30</w:t>
      </w:r>
      <w:r>
        <w:rPr>
          <w:rFonts w:hint="eastAsia" w:ascii="仿宋" w:hAnsi="仿宋" w:eastAsia="仿宋"/>
          <w:color w:val="auto"/>
          <w:sz w:val="28"/>
          <w:szCs w:val="28"/>
          <w:highlight w:val="none"/>
        </w:rPr>
        <w:t>天内或甲方同意的更长时间内，按照第</w:t>
      </w: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2</w:t>
      </w:r>
      <w:r>
        <w:rPr>
          <w:rFonts w:hint="eastAsia" w:ascii="仿宋" w:hAnsi="仿宋" w:eastAsia="仿宋"/>
          <w:color w:val="auto"/>
          <w:sz w:val="28"/>
          <w:szCs w:val="28"/>
          <w:highlight w:val="none"/>
        </w:rPr>
        <w:t>条规定的任何一种方法解决索赔事宜，甲方将从已付款或从乙方开具的履约保证金中扣回索赔金额。如果这些金额不足以补偿索赔金额，甲方有权向乙方提出不足部分的补偿。</w:t>
      </w:r>
    </w:p>
    <w:p w14:paraId="1B570EFE">
      <w:pPr>
        <w:spacing w:line="520" w:lineRule="exact"/>
        <w:rPr>
          <w:rFonts w:ascii="仿宋" w:hAnsi="仿宋" w:eastAsia="仿宋"/>
          <w:color w:val="auto"/>
          <w:sz w:val="28"/>
          <w:highlight w:val="none"/>
        </w:rPr>
      </w:pPr>
      <w:r>
        <w:rPr>
          <w:rFonts w:hint="eastAsia" w:ascii="仿宋" w:hAnsi="仿宋" w:eastAsia="仿宋"/>
          <w:color w:val="auto"/>
          <w:sz w:val="28"/>
          <w:highlight w:val="none"/>
        </w:rPr>
        <w:t>11.拖延交货</w:t>
      </w:r>
    </w:p>
    <w:p w14:paraId="30601510">
      <w:pPr>
        <w:spacing w:line="520" w:lineRule="exact"/>
        <w:ind w:firstLine="567"/>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乙方应按照合同专用条款中规定的交货期交货和提供服务。</w:t>
      </w:r>
      <w:r>
        <w:rPr>
          <w:rFonts w:ascii="仿宋" w:hAnsi="仿宋" w:eastAsia="仿宋"/>
          <w:color w:val="auto"/>
          <w:sz w:val="28"/>
          <w:szCs w:val="28"/>
          <w:highlight w:val="none"/>
        </w:rPr>
        <w:t xml:space="preserve"> </w:t>
      </w:r>
    </w:p>
    <w:p w14:paraId="473DCAD4">
      <w:pPr>
        <w:spacing w:line="520" w:lineRule="exact"/>
        <w:ind w:firstLine="567"/>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如果乙方毫无理由地拖延交货，将受到以下制裁:加收违约损失赔偿</w:t>
      </w:r>
      <w:r>
        <w:rPr>
          <w:rFonts w:hint="eastAsia" w:ascii="仿宋" w:hAnsi="仿宋" w:eastAsia="仿宋"/>
          <w:color w:val="auto"/>
          <w:sz w:val="28"/>
          <w:szCs w:val="28"/>
          <w:highlight w:val="none"/>
          <w:u w:val="single"/>
        </w:rPr>
        <w:t>和／或</w:t>
      </w:r>
      <w:r>
        <w:rPr>
          <w:rFonts w:hint="eastAsia" w:ascii="仿宋" w:hAnsi="仿宋" w:eastAsia="仿宋"/>
          <w:color w:val="auto"/>
          <w:sz w:val="28"/>
          <w:szCs w:val="28"/>
          <w:highlight w:val="none"/>
        </w:rPr>
        <w:t>终止合同。</w:t>
      </w:r>
      <w:r>
        <w:rPr>
          <w:rFonts w:ascii="仿宋" w:hAnsi="仿宋" w:eastAsia="仿宋"/>
          <w:color w:val="auto"/>
          <w:sz w:val="28"/>
          <w:szCs w:val="28"/>
          <w:highlight w:val="none"/>
        </w:rPr>
        <w:t xml:space="preserve"> </w:t>
      </w:r>
    </w:p>
    <w:p w14:paraId="6B832344">
      <w:pPr>
        <w:spacing w:line="520" w:lineRule="exact"/>
        <w:ind w:firstLine="567"/>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highlight w:val="none"/>
        </w:rPr>
        <w:t xml:space="preserve"> </w:t>
      </w:r>
    </w:p>
    <w:p w14:paraId="625C329B">
      <w:pPr>
        <w:spacing w:line="520" w:lineRule="exact"/>
        <w:rPr>
          <w:rFonts w:ascii="仿宋" w:hAnsi="仿宋" w:eastAsia="仿宋"/>
          <w:color w:val="auto"/>
          <w:sz w:val="28"/>
          <w:szCs w:val="28"/>
          <w:highlight w:val="none"/>
        </w:rPr>
      </w:pPr>
      <w:r>
        <w:rPr>
          <w:rFonts w:hint="eastAsia" w:ascii="仿宋" w:hAnsi="仿宋" w:eastAsia="仿宋"/>
          <w:color w:val="auto"/>
          <w:sz w:val="28"/>
          <w:highlight w:val="none"/>
        </w:rPr>
        <w:t>12.误期赔偿</w:t>
      </w:r>
    </w:p>
    <w:p w14:paraId="5A23D728">
      <w:pPr>
        <w:spacing w:line="520" w:lineRule="exact"/>
        <w:ind w:firstLine="567"/>
        <w:rPr>
          <w:rFonts w:ascii="仿宋" w:hAnsi="仿宋" w:eastAsia="仿宋"/>
          <w:color w:val="auto"/>
          <w:sz w:val="28"/>
          <w:szCs w:val="28"/>
          <w:highlight w:val="none"/>
        </w:rPr>
      </w:pPr>
      <w:r>
        <w:rPr>
          <w:rFonts w:hint="eastAsia" w:ascii="仿宋" w:hAnsi="仿宋" w:eastAsia="仿宋"/>
          <w:color w:val="auto"/>
          <w:sz w:val="28"/>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6FB0467C">
      <w:pPr>
        <w:spacing w:line="520" w:lineRule="exact"/>
        <w:rPr>
          <w:rFonts w:ascii="仿宋" w:hAnsi="仿宋" w:eastAsia="仿宋"/>
          <w:color w:val="auto"/>
          <w:sz w:val="28"/>
          <w:szCs w:val="28"/>
          <w:highlight w:val="none"/>
        </w:rPr>
      </w:pPr>
      <w:r>
        <w:rPr>
          <w:rFonts w:hint="eastAsia" w:ascii="仿宋" w:hAnsi="仿宋" w:eastAsia="仿宋"/>
          <w:color w:val="auto"/>
          <w:sz w:val="28"/>
          <w:highlight w:val="none"/>
        </w:rPr>
        <w:t>13.不可抗力</w:t>
      </w:r>
    </w:p>
    <w:p w14:paraId="2BE35CB3">
      <w:pPr>
        <w:spacing w:line="520" w:lineRule="exact"/>
        <w:ind w:firstLine="567"/>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3</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highlight w:val="none"/>
        </w:rPr>
        <w:t xml:space="preserve"> </w:t>
      </w:r>
    </w:p>
    <w:p w14:paraId="41FBDE96">
      <w:pPr>
        <w:spacing w:line="520" w:lineRule="exact"/>
        <w:ind w:firstLine="567"/>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3</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受事故影响的一方应在不可抗力事故发生后尽快以电报、传真或电传通知另一方，并在事故发生后</w:t>
      </w:r>
      <w:r>
        <w:rPr>
          <w:rFonts w:ascii="仿宋" w:hAnsi="仿宋" w:eastAsia="仿宋"/>
          <w:color w:val="auto"/>
          <w:sz w:val="28"/>
          <w:szCs w:val="28"/>
          <w:highlight w:val="none"/>
        </w:rPr>
        <w:t>14</w:t>
      </w:r>
      <w:r>
        <w:rPr>
          <w:rFonts w:hint="eastAsia" w:ascii="仿宋" w:hAnsi="仿宋" w:eastAsia="仿宋"/>
          <w:color w:val="auto"/>
          <w:sz w:val="28"/>
          <w:szCs w:val="28"/>
          <w:highlight w:val="none"/>
        </w:rPr>
        <w:t>天内，将有关部门出具的证明文件用特快专递寄给或送给另一方。如果不可抗力影响时间延续</w:t>
      </w:r>
      <w:r>
        <w:rPr>
          <w:rFonts w:ascii="仿宋" w:hAnsi="仿宋" w:eastAsia="仿宋"/>
          <w:color w:val="auto"/>
          <w:sz w:val="28"/>
          <w:szCs w:val="28"/>
          <w:highlight w:val="none"/>
        </w:rPr>
        <w:t>120</w:t>
      </w:r>
      <w:r>
        <w:rPr>
          <w:rFonts w:hint="eastAsia" w:ascii="仿宋" w:hAnsi="仿宋" w:eastAsia="仿宋"/>
          <w:color w:val="auto"/>
          <w:sz w:val="28"/>
          <w:szCs w:val="28"/>
          <w:highlight w:val="none"/>
        </w:rPr>
        <w:t>天以上，双方应通过友好协商在合理的时间内达成进一步履行合同的协议。</w:t>
      </w:r>
      <w:r>
        <w:rPr>
          <w:rFonts w:ascii="仿宋" w:hAnsi="仿宋" w:eastAsia="仿宋"/>
          <w:color w:val="auto"/>
          <w:sz w:val="28"/>
          <w:szCs w:val="28"/>
          <w:highlight w:val="none"/>
        </w:rPr>
        <w:t xml:space="preserve"> </w:t>
      </w:r>
    </w:p>
    <w:p w14:paraId="473DB9E4">
      <w:pPr>
        <w:spacing w:line="520" w:lineRule="exact"/>
        <w:rPr>
          <w:rFonts w:ascii="仿宋" w:hAnsi="仿宋" w:eastAsia="仿宋"/>
          <w:color w:val="auto"/>
          <w:sz w:val="28"/>
          <w:highlight w:val="none"/>
        </w:rPr>
      </w:pPr>
      <w:r>
        <w:rPr>
          <w:rFonts w:hint="eastAsia" w:ascii="仿宋" w:hAnsi="仿宋" w:eastAsia="仿宋"/>
          <w:color w:val="auto"/>
          <w:sz w:val="28"/>
          <w:highlight w:val="none"/>
        </w:rPr>
        <w:t>14.税费</w:t>
      </w:r>
    </w:p>
    <w:p w14:paraId="621A7A57">
      <w:pPr>
        <w:spacing w:line="520" w:lineRule="exact"/>
        <w:ind w:firstLine="567"/>
        <w:rPr>
          <w:rFonts w:ascii="仿宋" w:hAnsi="仿宋" w:eastAsia="仿宋"/>
          <w:color w:val="auto"/>
          <w:sz w:val="28"/>
          <w:highlight w:val="none"/>
        </w:rPr>
      </w:pPr>
      <w:r>
        <w:rPr>
          <w:rFonts w:hint="eastAsia" w:ascii="仿宋" w:hAnsi="仿宋" w:eastAsia="仿宋"/>
          <w:color w:val="auto"/>
          <w:sz w:val="28"/>
          <w:highlight w:val="none"/>
        </w:rPr>
        <w:t>14.1中国政府根据现行税法规定对甲方征收的与本合同有关的一切税费，均由甲方负担。</w:t>
      </w:r>
    </w:p>
    <w:p w14:paraId="242BA4D8">
      <w:pPr>
        <w:spacing w:line="520" w:lineRule="exact"/>
        <w:ind w:firstLine="567"/>
        <w:rPr>
          <w:rFonts w:ascii="仿宋" w:hAnsi="仿宋" w:eastAsia="仿宋"/>
          <w:color w:val="auto"/>
          <w:sz w:val="28"/>
          <w:highlight w:val="none"/>
        </w:rPr>
      </w:pPr>
      <w:r>
        <w:rPr>
          <w:rFonts w:hint="eastAsia" w:ascii="仿宋" w:hAnsi="仿宋" w:eastAsia="仿宋"/>
          <w:color w:val="auto"/>
          <w:sz w:val="28"/>
          <w:highlight w:val="none"/>
        </w:rPr>
        <w:t>14.2中国政府根据现行税法规定对乙方征收的与本合同有关的一切税费均由乙方负担。</w:t>
      </w:r>
    </w:p>
    <w:p w14:paraId="7882493A">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15.仲裁</w:t>
      </w:r>
    </w:p>
    <w:p w14:paraId="2409892E">
      <w:pPr>
        <w:spacing w:line="520" w:lineRule="exact"/>
        <w:ind w:firstLine="57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highlight w:val="none"/>
        </w:rPr>
        <w:t xml:space="preserve"> </w:t>
      </w:r>
    </w:p>
    <w:p w14:paraId="40516CAD">
      <w:pPr>
        <w:spacing w:line="520" w:lineRule="exact"/>
        <w:ind w:firstLine="57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仲裁裁决应为终局裁决，对双方均具有约束力。</w:t>
      </w:r>
      <w:r>
        <w:rPr>
          <w:rFonts w:ascii="仿宋" w:hAnsi="仿宋" w:eastAsia="仿宋"/>
          <w:color w:val="auto"/>
          <w:sz w:val="28"/>
          <w:szCs w:val="28"/>
          <w:highlight w:val="none"/>
        </w:rPr>
        <w:t xml:space="preserve"> </w:t>
      </w:r>
    </w:p>
    <w:p w14:paraId="43FEB796">
      <w:pPr>
        <w:spacing w:line="520" w:lineRule="exact"/>
        <w:ind w:firstLine="57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仲裁费除仲裁机构另有裁决外应由败诉方负担。</w:t>
      </w:r>
    </w:p>
    <w:p w14:paraId="3C25BF29">
      <w:pPr>
        <w:spacing w:line="520" w:lineRule="exact"/>
        <w:ind w:firstLine="57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在仲裁期间，除正在进行仲裁的部分外，合同其它部分继续执行。</w:t>
      </w:r>
      <w:r>
        <w:rPr>
          <w:rFonts w:hint="eastAsia" w:ascii="仿宋" w:hAnsi="仿宋" w:eastAsia="仿宋"/>
          <w:b/>
          <w:color w:val="auto"/>
          <w:sz w:val="28"/>
          <w:szCs w:val="28"/>
          <w:highlight w:val="none"/>
        </w:rPr>
        <w:t xml:space="preserve"> </w:t>
      </w:r>
    </w:p>
    <w:p w14:paraId="71BD0514">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16.违约终止合同</w:t>
      </w:r>
    </w:p>
    <w:p w14:paraId="5CB4C46E">
      <w:pPr>
        <w:pStyle w:val="22"/>
        <w:spacing w:line="520" w:lineRule="exact"/>
        <w:ind w:firstLine="560"/>
        <w:rPr>
          <w:rFonts w:hAnsi="仿宋"/>
          <w:color w:val="auto"/>
          <w:sz w:val="28"/>
          <w:szCs w:val="28"/>
          <w:highlight w:val="none"/>
        </w:rPr>
      </w:pPr>
      <w:r>
        <w:rPr>
          <w:rFonts w:hint="eastAsia" w:hAnsi="仿宋"/>
          <w:color w:val="auto"/>
          <w:sz w:val="28"/>
          <w:szCs w:val="28"/>
          <w:highlight w:val="none"/>
        </w:rPr>
        <w:t>16</w:t>
      </w:r>
      <w:r>
        <w:rPr>
          <w:rFonts w:hAnsi="仿宋"/>
          <w:color w:val="auto"/>
          <w:sz w:val="28"/>
          <w:szCs w:val="28"/>
          <w:highlight w:val="none"/>
        </w:rPr>
        <w:t>.</w:t>
      </w:r>
      <w:r>
        <w:rPr>
          <w:rFonts w:hint="eastAsia" w:hAnsi="仿宋"/>
          <w:color w:val="auto"/>
          <w:sz w:val="28"/>
          <w:szCs w:val="28"/>
          <w:highlight w:val="none"/>
        </w:rPr>
        <w:t>1</w:t>
      </w:r>
      <w:r>
        <w:rPr>
          <w:rFonts w:hAnsi="仿宋"/>
          <w:color w:val="auto"/>
          <w:sz w:val="28"/>
          <w:szCs w:val="28"/>
          <w:highlight w:val="none"/>
        </w:rPr>
        <w:t xml:space="preserve"> </w:t>
      </w:r>
      <w:r>
        <w:rPr>
          <w:rFonts w:hint="eastAsia" w:hAnsi="仿宋"/>
          <w:color w:val="auto"/>
          <w:sz w:val="28"/>
          <w:szCs w:val="28"/>
          <w:highlight w:val="none"/>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highlight w:val="none"/>
        </w:rPr>
        <w:t xml:space="preserve"> </w:t>
      </w:r>
    </w:p>
    <w:p w14:paraId="62EE704E">
      <w:pPr>
        <w:pStyle w:val="22"/>
        <w:spacing w:line="520" w:lineRule="exact"/>
        <w:ind w:firstLine="560"/>
        <w:rPr>
          <w:rFonts w:hAnsi="仿宋"/>
          <w:color w:val="auto"/>
          <w:sz w:val="28"/>
          <w:szCs w:val="28"/>
          <w:highlight w:val="none"/>
        </w:rPr>
      </w:pPr>
      <w:r>
        <w:rPr>
          <w:rFonts w:hint="eastAsia" w:hAnsi="仿宋"/>
          <w:color w:val="auto"/>
          <w:sz w:val="28"/>
          <w:szCs w:val="28"/>
          <w:highlight w:val="none"/>
        </w:rPr>
        <w:t>（1）如果乙方未能在合同规定的期限或甲方同意延期的限期内提供全部或部分货物（含软件及相关服务）；</w:t>
      </w:r>
      <w:r>
        <w:rPr>
          <w:rFonts w:hAnsi="仿宋"/>
          <w:color w:val="auto"/>
          <w:sz w:val="28"/>
          <w:szCs w:val="28"/>
          <w:highlight w:val="none"/>
        </w:rPr>
        <w:t xml:space="preserve"> </w:t>
      </w:r>
    </w:p>
    <w:p w14:paraId="10689E23">
      <w:pPr>
        <w:pStyle w:val="22"/>
        <w:spacing w:line="520" w:lineRule="exact"/>
        <w:ind w:firstLine="560"/>
        <w:rPr>
          <w:rFonts w:hAnsi="仿宋"/>
          <w:color w:val="auto"/>
          <w:sz w:val="28"/>
          <w:szCs w:val="28"/>
          <w:highlight w:val="none"/>
        </w:rPr>
      </w:pPr>
      <w:r>
        <w:rPr>
          <w:rFonts w:hint="eastAsia" w:hAnsi="仿宋"/>
          <w:color w:val="auto"/>
          <w:sz w:val="28"/>
          <w:szCs w:val="28"/>
          <w:highlight w:val="none"/>
        </w:rPr>
        <w:t>（</w:t>
      </w:r>
      <w:r>
        <w:rPr>
          <w:rFonts w:hAnsi="仿宋"/>
          <w:color w:val="auto"/>
          <w:sz w:val="28"/>
          <w:szCs w:val="28"/>
          <w:highlight w:val="none"/>
        </w:rPr>
        <w:t>2</w:t>
      </w:r>
      <w:r>
        <w:rPr>
          <w:rFonts w:hint="eastAsia" w:hAnsi="仿宋"/>
          <w:color w:val="auto"/>
          <w:sz w:val="28"/>
          <w:szCs w:val="28"/>
          <w:highlight w:val="none"/>
        </w:rPr>
        <w:t>）如果乙方未能履行合同规定的其它义务。</w:t>
      </w:r>
      <w:r>
        <w:rPr>
          <w:rFonts w:hAnsi="仿宋"/>
          <w:color w:val="auto"/>
          <w:sz w:val="28"/>
          <w:szCs w:val="28"/>
          <w:highlight w:val="none"/>
        </w:rPr>
        <w:t xml:space="preserve"> </w:t>
      </w:r>
    </w:p>
    <w:p w14:paraId="2C101117">
      <w:pPr>
        <w:pStyle w:val="22"/>
        <w:spacing w:line="520" w:lineRule="exact"/>
        <w:ind w:firstLine="560"/>
        <w:rPr>
          <w:rFonts w:hAnsi="仿宋"/>
          <w:color w:val="auto"/>
          <w:sz w:val="28"/>
          <w:szCs w:val="28"/>
          <w:highlight w:val="none"/>
        </w:rPr>
      </w:pPr>
      <w:r>
        <w:rPr>
          <w:rFonts w:hint="eastAsia" w:hAnsi="仿宋"/>
          <w:color w:val="auto"/>
          <w:sz w:val="28"/>
          <w:szCs w:val="28"/>
          <w:highlight w:val="none"/>
        </w:rPr>
        <w:t>16</w:t>
      </w:r>
      <w:r>
        <w:rPr>
          <w:rFonts w:hAnsi="仿宋"/>
          <w:color w:val="auto"/>
          <w:sz w:val="28"/>
          <w:szCs w:val="28"/>
          <w:highlight w:val="none"/>
        </w:rPr>
        <w:t xml:space="preserve">.2 </w:t>
      </w:r>
      <w:r>
        <w:rPr>
          <w:rFonts w:hint="eastAsia" w:hAnsi="仿宋"/>
          <w:color w:val="auto"/>
          <w:sz w:val="28"/>
          <w:szCs w:val="28"/>
          <w:highlight w:val="none"/>
        </w:rPr>
        <w:t>在甲方根据第17</w:t>
      </w:r>
      <w:r>
        <w:rPr>
          <w:rFonts w:hAnsi="仿宋"/>
          <w:color w:val="auto"/>
          <w:sz w:val="28"/>
          <w:szCs w:val="28"/>
          <w:highlight w:val="none"/>
        </w:rPr>
        <w:t>.</w:t>
      </w:r>
      <w:r>
        <w:rPr>
          <w:rFonts w:hint="eastAsia" w:hAnsi="仿宋"/>
          <w:color w:val="auto"/>
          <w:sz w:val="28"/>
          <w:szCs w:val="28"/>
          <w:highlight w:val="none"/>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55928D20">
      <w:pPr>
        <w:pStyle w:val="234"/>
        <w:spacing w:line="520" w:lineRule="exact"/>
        <w:rPr>
          <w:rFonts w:ascii="仿宋" w:hAnsi="仿宋" w:eastAsia="仿宋"/>
          <w:color w:val="auto"/>
          <w:sz w:val="28"/>
          <w:highlight w:val="none"/>
        </w:rPr>
      </w:pPr>
      <w:r>
        <w:rPr>
          <w:rFonts w:hint="eastAsia" w:ascii="仿宋" w:hAnsi="仿宋" w:eastAsia="仿宋"/>
          <w:color w:val="auto"/>
          <w:sz w:val="28"/>
          <w:highlight w:val="none"/>
        </w:rPr>
        <w:t>17.破产中止合同</w:t>
      </w:r>
    </w:p>
    <w:p w14:paraId="07F715B0">
      <w:pPr>
        <w:pStyle w:val="234"/>
        <w:spacing w:line="520" w:lineRule="exact"/>
        <w:rPr>
          <w:rFonts w:ascii="仿宋" w:hAnsi="仿宋" w:eastAsia="仿宋"/>
          <w:color w:val="auto"/>
          <w:sz w:val="28"/>
          <w:szCs w:val="24"/>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37171CD5">
      <w:pPr>
        <w:pStyle w:val="234"/>
        <w:spacing w:line="520" w:lineRule="exact"/>
        <w:rPr>
          <w:rFonts w:ascii="仿宋" w:hAnsi="仿宋" w:eastAsia="仿宋"/>
          <w:color w:val="auto"/>
          <w:sz w:val="28"/>
          <w:highlight w:val="none"/>
        </w:rPr>
      </w:pPr>
      <w:r>
        <w:rPr>
          <w:rFonts w:hint="eastAsia" w:ascii="仿宋" w:hAnsi="仿宋" w:eastAsia="仿宋"/>
          <w:color w:val="auto"/>
          <w:sz w:val="28"/>
          <w:highlight w:val="none"/>
        </w:rPr>
        <w:t>18.转让</w:t>
      </w:r>
    </w:p>
    <w:p w14:paraId="4368EA29">
      <w:pPr>
        <w:pStyle w:val="234"/>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18.1 除甲方事先书面同意外，乙方不得部分转让或全部转让其应履行的合同义务。</w:t>
      </w:r>
    </w:p>
    <w:p w14:paraId="77FA8380">
      <w:pPr>
        <w:pStyle w:val="234"/>
        <w:spacing w:line="520" w:lineRule="exact"/>
        <w:rPr>
          <w:rFonts w:ascii="仿宋" w:hAnsi="仿宋" w:eastAsia="仿宋"/>
          <w:color w:val="auto"/>
          <w:sz w:val="28"/>
          <w:highlight w:val="none"/>
        </w:rPr>
      </w:pPr>
      <w:r>
        <w:rPr>
          <w:rFonts w:hint="eastAsia" w:ascii="仿宋" w:hAnsi="仿宋" w:eastAsia="仿宋"/>
          <w:color w:val="auto"/>
          <w:sz w:val="28"/>
          <w:highlight w:val="none"/>
        </w:rPr>
        <w:t>19.合同生效及其它</w:t>
      </w:r>
    </w:p>
    <w:p w14:paraId="3AD6F4E2">
      <w:pPr>
        <w:spacing w:line="520" w:lineRule="exact"/>
        <w:rPr>
          <w:rFonts w:ascii="仿宋" w:hAnsi="仿宋" w:eastAsia="仿宋"/>
          <w:b/>
          <w:color w:val="auto"/>
          <w:sz w:val="28"/>
          <w:szCs w:val="28"/>
          <w:highlight w:val="none"/>
        </w:rPr>
      </w:pP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  19.1</w:t>
      </w:r>
      <w:r>
        <w:rPr>
          <w:rFonts w:hint="eastAsia" w:ascii="仿宋" w:hAnsi="仿宋" w:eastAsia="仿宋"/>
          <w:color w:val="auto"/>
          <w:sz w:val="28"/>
          <w:szCs w:val="28"/>
          <w:highlight w:val="none"/>
          <w:lang w:eastAsia="zh-CN"/>
        </w:rPr>
        <w:t>淮安江益工程项目管理咨询有限公司</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招标文件、乙方提交的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投标文件、本次招标的中标通知书和乙方的澄清等内容将作为本次采购合同文件的主要内容。乙方在合同履行过程中若发生服务内容缩减、服务不及时的现象，甲方有权对乙方处以适当的经济处罚。</w:t>
      </w:r>
    </w:p>
    <w:p w14:paraId="332761A7">
      <w:pPr>
        <w:pStyle w:val="234"/>
        <w:spacing w:line="520" w:lineRule="exact"/>
        <w:ind w:firstLine="560"/>
        <w:rPr>
          <w:rFonts w:ascii="仿宋" w:hAnsi="仿宋" w:eastAsia="仿宋"/>
          <w:color w:val="auto"/>
          <w:sz w:val="28"/>
          <w:szCs w:val="24"/>
          <w:highlight w:val="none"/>
        </w:rPr>
      </w:pPr>
      <w:r>
        <w:rPr>
          <w:rFonts w:hint="eastAsia" w:ascii="仿宋" w:hAnsi="仿宋" w:eastAsia="仿宋"/>
          <w:color w:val="auto"/>
          <w:sz w:val="28"/>
          <w:szCs w:val="24"/>
          <w:highlight w:val="none"/>
        </w:rPr>
        <w:t>19.2</w:t>
      </w:r>
      <w:r>
        <w:rPr>
          <w:rFonts w:hint="eastAsia" w:ascii="仿宋" w:hAnsi="仿宋" w:eastAsia="仿宋"/>
          <w:color w:val="auto"/>
          <w:sz w:val="28"/>
          <w:szCs w:val="28"/>
          <w:highlight w:val="none"/>
        </w:rPr>
        <w:t>本合同经甲、乙双方加盖电子签章后生效。</w:t>
      </w:r>
      <w:r>
        <w:rPr>
          <w:rFonts w:hint="eastAsia" w:ascii="仿宋" w:hAnsi="仿宋" w:eastAsia="仿宋"/>
          <w:color w:val="auto"/>
          <w:sz w:val="28"/>
          <w:szCs w:val="24"/>
          <w:highlight w:val="none"/>
        </w:rPr>
        <w:t xml:space="preserve">    </w:t>
      </w:r>
    </w:p>
    <w:p w14:paraId="1BAD7D0E">
      <w:pPr>
        <w:pStyle w:val="234"/>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19.3合同货物交付使用后所发生的合同纠纷，甲方与乙方进行处理。</w:t>
      </w:r>
    </w:p>
    <w:p w14:paraId="2CCD7F24">
      <w:pPr>
        <w:pStyle w:val="234"/>
        <w:spacing w:line="52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19.4如需修改或补充合同内容，应经乙方、甲方协商，签署书面修改或补充协议。该协议将作为本合同不可分割的一部分。</w:t>
      </w:r>
    </w:p>
    <w:p w14:paraId="65C470E4">
      <w:pPr>
        <w:spacing w:line="520" w:lineRule="exact"/>
        <w:ind w:firstLine="560"/>
        <w:rPr>
          <w:rFonts w:ascii="仿宋" w:hAnsi="仿宋" w:eastAsia="仿宋"/>
          <w:b/>
          <w:bCs/>
          <w:color w:val="auto"/>
          <w:sz w:val="36"/>
          <w:szCs w:val="36"/>
          <w:highlight w:val="none"/>
        </w:rPr>
        <w:sectPr>
          <w:headerReference r:id="rId3" w:type="default"/>
          <w:footerReference r:id="rId4" w:type="default"/>
          <w:pgSz w:w="11906" w:h="16838"/>
          <w:pgMar w:top="1440" w:right="1080" w:bottom="1440" w:left="1080" w:header="851" w:footer="992" w:gutter="0"/>
          <w:cols w:space="1701" w:num="1"/>
          <w:docGrid w:linePitch="360" w:charSpace="0"/>
        </w:sectPr>
      </w:pPr>
      <w:r>
        <w:rPr>
          <w:rFonts w:hint="eastAsia" w:ascii="仿宋" w:hAnsi="仿宋" w:eastAsia="仿宋"/>
          <w:color w:val="auto"/>
          <w:sz w:val="28"/>
          <w:highlight w:val="none"/>
        </w:rPr>
        <w:t>19.5本合同应按照中华人民共和国的现行法律进行解释。</w:t>
      </w:r>
    </w:p>
    <w:p w14:paraId="04622940">
      <w:pPr>
        <w:pStyle w:val="234"/>
        <w:spacing w:line="520" w:lineRule="exact"/>
        <w:jc w:val="center"/>
        <w:rPr>
          <w:rFonts w:hAnsi="仿宋_GB2312" w:cs="仿宋_GB2312"/>
          <w:color w:val="auto"/>
          <w:sz w:val="28"/>
          <w:szCs w:val="28"/>
          <w:highlight w:val="none"/>
        </w:rPr>
      </w:pPr>
      <w:r>
        <w:rPr>
          <w:rFonts w:hint="eastAsia" w:ascii="仿宋" w:hAnsi="仿宋" w:eastAsia="仿宋"/>
          <w:b/>
          <w:bCs/>
          <w:color w:val="auto"/>
          <w:sz w:val="36"/>
          <w:szCs w:val="36"/>
          <w:highlight w:val="none"/>
        </w:rPr>
        <w:t>第五章  采购需求</w:t>
      </w:r>
    </w:p>
    <w:p w14:paraId="517D7A4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一、采购内容及要求</w:t>
      </w:r>
    </w:p>
    <w:p w14:paraId="4B2A72AC">
      <w:pPr>
        <w:spacing w:line="48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rPr>
        <w:t>项目概况：</w:t>
      </w:r>
      <w:r>
        <w:rPr>
          <w:rFonts w:hint="eastAsia" w:ascii="仿宋" w:hAnsi="仿宋" w:eastAsia="仿宋" w:cs="仿宋"/>
          <w:color w:val="auto"/>
          <w:sz w:val="28"/>
          <w:szCs w:val="28"/>
          <w:highlight w:val="none"/>
          <w:lang w:eastAsia="zh-CN"/>
        </w:rPr>
        <w:t>淮安警校食堂食材</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择优确定一家供应商提供配送服务。</w:t>
      </w:r>
    </w:p>
    <w:p w14:paraId="3CBB65FD">
      <w:pPr>
        <w:spacing w:line="480" w:lineRule="exact"/>
        <w:ind w:firstLine="560" w:firstLineChars="200"/>
        <w:rPr>
          <w:rFonts w:hint="eastAsia" w:ascii="仿宋" w:hAnsi="仿宋" w:eastAsia="仿宋" w:cs="仿宋"/>
          <w:bCs/>
          <w:color w:val="auto"/>
          <w:kern w:val="0"/>
          <w:sz w:val="28"/>
          <w:szCs w:val="28"/>
          <w:highlight w:val="none"/>
        </w:rPr>
      </w:pPr>
      <w:r>
        <w:rPr>
          <w:rFonts w:hint="eastAsia" w:ascii="仿宋" w:hAnsi="仿宋" w:eastAsia="仿宋" w:cs="仿宋"/>
          <w:color w:val="auto"/>
          <w:sz w:val="28"/>
          <w:szCs w:val="28"/>
          <w:highlight w:val="none"/>
          <w:lang w:eastAsia="zh-CN"/>
        </w:rPr>
        <w:t>配送地点为：</w:t>
      </w:r>
      <w:r>
        <w:rPr>
          <w:rFonts w:hint="eastAsia" w:ascii="仿宋" w:hAnsi="仿宋" w:eastAsia="仿宋" w:cs="仿宋"/>
          <w:color w:val="auto"/>
          <w:sz w:val="28"/>
          <w:szCs w:val="28"/>
          <w:highlight w:val="none"/>
          <w:lang w:val="zh-TW" w:eastAsia="zh-CN"/>
        </w:rPr>
        <w:t>淮安市清江浦区大同路</w:t>
      </w:r>
      <w:r>
        <w:rPr>
          <w:rFonts w:hint="eastAsia" w:ascii="仿宋" w:hAnsi="仿宋" w:eastAsia="仿宋" w:cs="仿宋"/>
          <w:color w:val="auto"/>
          <w:sz w:val="28"/>
          <w:szCs w:val="28"/>
          <w:highlight w:val="none"/>
          <w:lang w:val="en-US" w:eastAsia="zh-CN"/>
        </w:rPr>
        <w:t>288号</w:t>
      </w:r>
      <w:r>
        <w:rPr>
          <w:rFonts w:hint="eastAsia" w:ascii="仿宋" w:hAnsi="仿宋" w:eastAsia="仿宋" w:cs="仿宋"/>
          <w:color w:val="auto"/>
          <w:sz w:val="28"/>
          <w:szCs w:val="28"/>
          <w:highlight w:val="none"/>
        </w:rPr>
        <w:t>。</w:t>
      </w:r>
    </w:p>
    <w:p w14:paraId="49EB1C2A">
      <w:pPr>
        <w:spacing w:line="520" w:lineRule="exact"/>
        <w:ind w:firstLine="560" w:firstLineChars="2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2、采购</w:t>
      </w:r>
      <w:r>
        <w:rPr>
          <w:rFonts w:hint="eastAsia" w:ascii="仿宋" w:hAnsi="仿宋" w:eastAsia="仿宋" w:cs="仿宋"/>
          <w:bCs/>
          <w:color w:val="auto"/>
          <w:kern w:val="0"/>
          <w:sz w:val="28"/>
          <w:szCs w:val="28"/>
          <w:highlight w:val="none"/>
          <w:lang w:eastAsia="zh-CN"/>
        </w:rPr>
        <w:t>配送</w:t>
      </w:r>
      <w:r>
        <w:rPr>
          <w:rFonts w:hint="eastAsia" w:ascii="仿宋" w:hAnsi="仿宋" w:eastAsia="仿宋" w:cs="仿宋"/>
          <w:bCs/>
          <w:color w:val="auto"/>
          <w:kern w:val="0"/>
          <w:sz w:val="28"/>
          <w:szCs w:val="28"/>
          <w:highlight w:val="none"/>
        </w:rPr>
        <w:t>货物品种：包括且不限于</w:t>
      </w:r>
      <w:r>
        <w:rPr>
          <w:rFonts w:hint="eastAsia" w:ascii="仿宋" w:hAnsi="仿宋" w:eastAsia="仿宋" w:cs="仿宋"/>
          <w:bCs/>
          <w:color w:val="auto"/>
          <w:kern w:val="0"/>
          <w:sz w:val="28"/>
          <w:szCs w:val="28"/>
          <w:highlight w:val="none"/>
          <w:lang w:eastAsia="zh-CN"/>
        </w:rPr>
        <w:t>蔬菜、水果、肉制品、乳制品</w:t>
      </w:r>
      <w:r>
        <w:rPr>
          <w:rFonts w:hint="eastAsia" w:ascii="仿宋" w:hAnsi="仿宋" w:eastAsia="仿宋" w:cs="仿宋"/>
          <w:bCs/>
          <w:color w:val="auto"/>
          <w:kern w:val="0"/>
          <w:sz w:val="28"/>
          <w:szCs w:val="28"/>
          <w:highlight w:val="none"/>
        </w:rPr>
        <w:t>等主副食品，详见具体要求。</w:t>
      </w:r>
    </w:p>
    <w:p w14:paraId="06E3F993">
      <w:pPr>
        <w:spacing w:line="520" w:lineRule="exact"/>
        <w:ind w:firstLine="560" w:firstLineChars="2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本项目食材价格数据采用结算时以淮安市发改委公布《淮安市主副食品民生价格公示表》、三家或三家以上农贸市场平均价、三家或三家以上超市平均价作为依据，最终选择方式由招标人决定。本项目最终结算价格为食材价格数据乘以投标固定优惠</w:t>
      </w:r>
      <w:r>
        <w:rPr>
          <w:rFonts w:hint="eastAsia" w:ascii="仿宋" w:hAnsi="仿宋" w:eastAsia="仿宋" w:cs="仿宋"/>
          <w:bCs/>
          <w:color w:val="auto"/>
          <w:kern w:val="0"/>
          <w:sz w:val="28"/>
          <w:szCs w:val="28"/>
          <w:highlight w:val="none"/>
          <w:lang w:eastAsia="zh-CN"/>
        </w:rPr>
        <w:t>折扣</w:t>
      </w:r>
      <w:r>
        <w:rPr>
          <w:rFonts w:hint="eastAsia" w:ascii="仿宋" w:hAnsi="仿宋" w:eastAsia="仿宋" w:cs="仿宋"/>
          <w:bCs/>
          <w:color w:val="auto"/>
          <w:kern w:val="0"/>
          <w:sz w:val="28"/>
          <w:szCs w:val="28"/>
          <w:highlight w:val="none"/>
        </w:rPr>
        <w:t>，最终结算价格不得高于市场零售价，且每周根据送货总量及食材价格确定当周食材总价。</w:t>
      </w:r>
    </w:p>
    <w:p w14:paraId="23F61580">
      <w:pPr>
        <w:spacing w:line="480" w:lineRule="exact"/>
        <w:rPr>
          <w:rFonts w:hint="eastAsia" w:ascii="仿宋" w:hAnsi="仿宋" w:eastAsia="仿宋" w:cs="仿宋"/>
          <w:bCs/>
          <w:color w:val="auto"/>
          <w:kern w:val="0"/>
          <w:sz w:val="28"/>
          <w:szCs w:val="28"/>
          <w:highlight w:val="none"/>
          <w:lang w:val="zh-CN"/>
        </w:rPr>
      </w:pPr>
      <w:r>
        <w:rPr>
          <w:rFonts w:hint="eastAsia" w:ascii="仿宋" w:hAnsi="仿宋" w:eastAsia="仿宋" w:cs="仿宋"/>
          <w:b/>
          <w:bCs/>
          <w:color w:val="auto"/>
          <w:kern w:val="0"/>
          <w:sz w:val="28"/>
          <w:szCs w:val="28"/>
          <w:highlight w:val="none"/>
          <w:lang w:val="zh-CN"/>
        </w:rPr>
        <w:t>（一）《主副食品清单明细表》</w:t>
      </w:r>
    </w:p>
    <w:tbl>
      <w:tblPr>
        <w:tblStyle w:val="40"/>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4"/>
        <w:gridCol w:w="4794"/>
        <w:gridCol w:w="2455"/>
      </w:tblGrid>
      <w:tr w14:paraId="3B0A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934" w:type="dxa"/>
            <w:noWrap w:val="0"/>
            <w:vAlign w:val="center"/>
          </w:tcPr>
          <w:p w14:paraId="408592C2">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食材类别</w:t>
            </w:r>
          </w:p>
        </w:tc>
        <w:tc>
          <w:tcPr>
            <w:tcW w:w="4794" w:type="dxa"/>
            <w:noWrap w:val="0"/>
            <w:vAlign w:val="center"/>
          </w:tcPr>
          <w:p w14:paraId="7DED4C1F">
            <w:pPr>
              <w:keepNext w:val="0"/>
              <w:keepLines w:val="0"/>
              <w:suppressLineNumbers w:val="0"/>
              <w:spacing w:before="0" w:beforeAutospacing="0" w:after="0" w:afterAutospacing="0" w:line="240" w:lineRule="auto"/>
              <w:ind w:left="0" w:right="0" w:firstLine="1960" w:firstLineChars="70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品牌</w:t>
            </w:r>
          </w:p>
        </w:tc>
        <w:tc>
          <w:tcPr>
            <w:tcW w:w="2455" w:type="dxa"/>
            <w:noWrap w:val="0"/>
            <w:vAlign w:val="center"/>
          </w:tcPr>
          <w:p w14:paraId="13524E9E">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固定优惠折扣率（最高限价）</w:t>
            </w:r>
          </w:p>
        </w:tc>
      </w:tr>
      <w:tr w14:paraId="1109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934" w:type="dxa"/>
            <w:noWrap w:val="0"/>
            <w:vAlign w:val="center"/>
          </w:tcPr>
          <w:p w14:paraId="1CA0E109">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肉类</w:t>
            </w:r>
          </w:p>
        </w:tc>
        <w:tc>
          <w:tcPr>
            <w:tcW w:w="4794" w:type="dxa"/>
            <w:noWrap w:val="0"/>
            <w:vAlign w:val="center"/>
          </w:tcPr>
          <w:p w14:paraId="76D86093">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rPr>
              <w:t>苏食、雨润、双汇</w:t>
            </w:r>
            <w:r>
              <w:rPr>
                <w:rFonts w:hint="eastAsia" w:ascii="仿宋" w:hAnsi="仿宋" w:eastAsia="仿宋" w:cs="仿宋"/>
                <w:bCs w:val="0"/>
                <w:color w:val="auto"/>
                <w:kern w:val="2"/>
                <w:sz w:val="28"/>
                <w:szCs w:val="28"/>
                <w:highlight w:val="none"/>
                <w:lang w:eastAsia="zh-CN"/>
              </w:rPr>
              <w:t>等</w:t>
            </w:r>
          </w:p>
        </w:tc>
        <w:tc>
          <w:tcPr>
            <w:tcW w:w="2455" w:type="dxa"/>
            <w:noWrap w:val="0"/>
            <w:vAlign w:val="center"/>
          </w:tcPr>
          <w:p w14:paraId="234896D9">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r w14:paraId="5E9A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934" w:type="dxa"/>
            <w:noWrap w:val="0"/>
            <w:vAlign w:val="center"/>
          </w:tcPr>
          <w:p w14:paraId="0143FB65">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蔬菜</w:t>
            </w:r>
            <w:r>
              <w:rPr>
                <w:rFonts w:hint="eastAsia" w:ascii="仿宋" w:hAnsi="仿宋" w:eastAsia="仿宋" w:cs="仿宋"/>
                <w:color w:val="auto"/>
                <w:sz w:val="28"/>
                <w:szCs w:val="28"/>
                <w:highlight w:val="none"/>
              </w:rPr>
              <w:t>、水果类</w:t>
            </w:r>
          </w:p>
        </w:tc>
        <w:tc>
          <w:tcPr>
            <w:tcW w:w="4794" w:type="dxa"/>
            <w:noWrap w:val="0"/>
            <w:vAlign w:val="center"/>
          </w:tcPr>
          <w:p w14:paraId="45CB376D">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p>
        </w:tc>
        <w:tc>
          <w:tcPr>
            <w:tcW w:w="2455" w:type="dxa"/>
            <w:noWrap w:val="0"/>
            <w:vAlign w:val="center"/>
          </w:tcPr>
          <w:p w14:paraId="1339F267">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r w14:paraId="581D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934" w:type="dxa"/>
            <w:noWrap w:val="0"/>
            <w:vAlign w:val="center"/>
          </w:tcPr>
          <w:p w14:paraId="278B03F8">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干货、调料品</w:t>
            </w:r>
          </w:p>
        </w:tc>
        <w:tc>
          <w:tcPr>
            <w:tcW w:w="4794" w:type="dxa"/>
            <w:noWrap w:val="0"/>
            <w:vAlign w:val="center"/>
          </w:tcPr>
          <w:p w14:paraId="30EB8D2E">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p>
        </w:tc>
        <w:tc>
          <w:tcPr>
            <w:tcW w:w="2455" w:type="dxa"/>
            <w:noWrap w:val="0"/>
            <w:vAlign w:val="center"/>
          </w:tcPr>
          <w:p w14:paraId="1B40980E">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r w14:paraId="4CBE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934" w:type="dxa"/>
            <w:noWrap w:val="0"/>
            <w:vAlign w:val="center"/>
          </w:tcPr>
          <w:p w14:paraId="39342D79">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水产品、冻品</w:t>
            </w:r>
          </w:p>
        </w:tc>
        <w:tc>
          <w:tcPr>
            <w:tcW w:w="4794" w:type="dxa"/>
            <w:noWrap w:val="0"/>
            <w:vAlign w:val="center"/>
          </w:tcPr>
          <w:p w14:paraId="6280D022">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p>
        </w:tc>
        <w:tc>
          <w:tcPr>
            <w:tcW w:w="2455" w:type="dxa"/>
            <w:noWrap w:val="0"/>
            <w:vAlign w:val="center"/>
          </w:tcPr>
          <w:p w14:paraId="29DD7149">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r w14:paraId="3F1C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934" w:type="dxa"/>
            <w:noWrap w:val="0"/>
            <w:vAlign w:val="center"/>
          </w:tcPr>
          <w:p w14:paraId="2C233A89">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面粉</w:t>
            </w:r>
          </w:p>
        </w:tc>
        <w:tc>
          <w:tcPr>
            <w:tcW w:w="4794" w:type="dxa"/>
            <w:noWrap w:val="0"/>
            <w:vAlign w:val="center"/>
          </w:tcPr>
          <w:p w14:paraId="0C3F0125">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rPr>
              <w:t>金龙鱼、福临门、雪兔（myka）</w:t>
            </w:r>
            <w:r>
              <w:rPr>
                <w:rFonts w:hint="eastAsia" w:ascii="仿宋" w:hAnsi="仿宋" w:eastAsia="仿宋" w:cs="仿宋"/>
                <w:bCs w:val="0"/>
                <w:color w:val="auto"/>
                <w:kern w:val="2"/>
                <w:sz w:val="28"/>
                <w:szCs w:val="28"/>
                <w:highlight w:val="none"/>
                <w:lang w:eastAsia="zh-CN"/>
              </w:rPr>
              <w:t>等</w:t>
            </w:r>
          </w:p>
        </w:tc>
        <w:tc>
          <w:tcPr>
            <w:tcW w:w="2455" w:type="dxa"/>
            <w:noWrap w:val="0"/>
            <w:vAlign w:val="center"/>
          </w:tcPr>
          <w:p w14:paraId="53AB78A2">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r w14:paraId="277D3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1934" w:type="dxa"/>
            <w:noWrap w:val="0"/>
            <w:vAlign w:val="center"/>
          </w:tcPr>
          <w:p w14:paraId="0045E9BB">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大米</w:t>
            </w:r>
          </w:p>
        </w:tc>
        <w:tc>
          <w:tcPr>
            <w:tcW w:w="4794" w:type="dxa"/>
            <w:noWrap w:val="0"/>
            <w:vAlign w:val="center"/>
          </w:tcPr>
          <w:p w14:paraId="0202D311">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rPr>
              <w:t>金龙鱼、福临门、北大荒</w:t>
            </w:r>
            <w:r>
              <w:rPr>
                <w:rFonts w:hint="eastAsia" w:ascii="仿宋" w:hAnsi="仿宋" w:eastAsia="仿宋" w:cs="仿宋"/>
                <w:bCs w:val="0"/>
                <w:color w:val="auto"/>
                <w:kern w:val="2"/>
                <w:sz w:val="28"/>
                <w:szCs w:val="28"/>
                <w:highlight w:val="none"/>
                <w:lang w:eastAsia="zh-CN"/>
              </w:rPr>
              <w:t>、淮安大米等</w:t>
            </w:r>
          </w:p>
        </w:tc>
        <w:tc>
          <w:tcPr>
            <w:tcW w:w="2455" w:type="dxa"/>
            <w:noWrap w:val="0"/>
            <w:vAlign w:val="center"/>
          </w:tcPr>
          <w:p w14:paraId="5C487ECB">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r w14:paraId="5E9D1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1934" w:type="dxa"/>
            <w:noWrap w:val="0"/>
            <w:vAlign w:val="center"/>
          </w:tcPr>
          <w:p w14:paraId="5182A7FE">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lang w:eastAsia="zh-CN"/>
              </w:rPr>
              <w:t>杂粮</w:t>
            </w:r>
          </w:p>
        </w:tc>
        <w:tc>
          <w:tcPr>
            <w:tcW w:w="4794" w:type="dxa"/>
            <w:noWrap w:val="0"/>
            <w:vAlign w:val="center"/>
          </w:tcPr>
          <w:p w14:paraId="5D2FDCF6">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p>
        </w:tc>
        <w:tc>
          <w:tcPr>
            <w:tcW w:w="2455" w:type="dxa"/>
            <w:noWrap w:val="0"/>
            <w:vAlign w:val="center"/>
          </w:tcPr>
          <w:p w14:paraId="1FFE4EC3">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r w14:paraId="67D22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1934" w:type="dxa"/>
            <w:noWrap w:val="0"/>
            <w:vAlign w:val="center"/>
          </w:tcPr>
          <w:p w14:paraId="406517D2">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食用油</w:t>
            </w:r>
          </w:p>
        </w:tc>
        <w:tc>
          <w:tcPr>
            <w:tcW w:w="4794" w:type="dxa"/>
            <w:noWrap w:val="0"/>
            <w:vAlign w:val="center"/>
          </w:tcPr>
          <w:p w14:paraId="2762740B">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rPr>
              <w:t>金龙鱼、福临门</w:t>
            </w:r>
            <w:r>
              <w:rPr>
                <w:rFonts w:hint="eastAsia" w:ascii="仿宋" w:hAnsi="仿宋" w:eastAsia="仿宋" w:cs="仿宋"/>
                <w:bCs w:val="0"/>
                <w:color w:val="auto"/>
                <w:kern w:val="2"/>
                <w:sz w:val="28"/>
                <w:szCs w:val="28"/>
                <w:highlight w:val="none"/>
                <w:lang w:eastAsia="zh-CN"/>
              </w:rPr>
              <w:t>、鲁花等</w:t>
            </w:r>
          </w:p>
        </w:tc>
        <w:tc>
          <w:tcPr>
            <w:tcW w:w="2455" w:type="dxa"/>
            <w:noWrap w:val="0"/>
            <w:vAlign w:val="center"/>
          </w:tcPr>
          <w:p w14:paraId="4051FD50">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r w14:paraId="2BE01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1934" w:type="dxa"/>
            <w:noWrap w:val="0"/>
            <w:vAlign w:val="center"/>
          </w:tcPr>
          <w:p w14:paraId="63AFAFD6">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乳制品</w:t>
            </w:r>
          </w:p>
        </w:tc>
        <w:tc>
          <w:tcPr>
            <w:tcW w:w="4794" w:type="dxa"/>
            <w:noWrap w:val="0"/>
            <w:vAlign w:val="center"/>
          </w:tcPr>
          <w:p w14:paraId="5254C720">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光明、快鹿、卫岗等</w:t>
            </w:r>
          </w:p>
        </w:tc>
        <w:tc>
          <w:tcPr>
            <w:tcW w:w="2455" w:type="dxa"/>
            <w:noWrap w:val="0"/>
            <w:vAlign w:val="center"/>
          </w:tcPr>
          <w:p w14:paraId="1230EBE9">
            <w:pPr>
              <w:keepNext w:val="0"/>
              <w:keepLines w:val="0"/>
              <w:suppressLineNumbers w:val="0"/>
              <w:spacing w:before="0" w:beforeAutospacing="0" w:after="0" w:afterAutospacing="0" w:line="240" w:lineRule="auto"/>
              <w:ind w:left="0" w:right="0" w:firstLine="0" w:firstLineChars="0"/>
              <w:rPr>
                <w:rFonts w:hint="eastAsia" w:ascii="仿宋" w:hAnsi="仿宋" w:eastAsia="仿宋" w:cs="仿宋"/>
                <w:bCs w:val="0"/>
                <w:color w:val="auto"/>
                <w:kern w:val="2"/>
                <w:sz w:val="28"/>
                <w:szCs w:val="28"/>
                <w:highlight w:val="none"/>
              </w:rPr>
            </w:pPr>
            <w:r>
              <w:rPr>
                <w:rFonts w:hint="eastAsia" w:ascii="仿宋" w:hAnsi="仿宋" w:eastAsia="仿宋" w:cs="仿宋"/>
                <w:bCs w:val="0"/>
                <w:color w:val="auto"/>
                <w:kern w:val="2"/>
                <w:sz w:val="28"/>
                <w:szCs w:val="28"/>
                <w:highlight w:val="none"/>
              </w:rPr>
              <w:t>100%</w:t>
            </w:r>
          </w:p>
        </w:tc>
      </w:tr>
    </w:tbl>
    <w:p w14:paraId="37ED2FD4">
      <w:pPr>
        <w:spacing w:line="480" w:lineRule="exact"/>
        <w:ind w:firstLine="280" w:firstLineChars="100"/>
        <w:rPr>
          <w:rFonts w:hint="eastAsia" w:ascii="仿宋" w:hAnsi="仿宋" w:eastAsia="仿宋" w:cs="仿宋"/>
          <w:b/>
          <w:bCs/>
          <w:color w:val="auto"/>
          <w:kern w:val="0"/>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b/>
          <w:bCs/>
          <w:color w:val="auto"/>
          <w:kern w:val="0"/>
          <w:sz w:val="28"/>
          <w:szCs w:val="28"/>
          <w:highlight w:val="none"/>
        </w:rPr>
        <w:t>注：以上各食材类别的投标</w:t>
      </w:r>
      <w:r>
        <w:rPr>
          <w:rFonts w:hint="eastAsia" w:ascii="仿宋" w:hAnsi="仿宋" w:eastAsia="仿宋" w:cs="仿宋"/>
          <w:b/>
          <w:bCs/>
          <w:color w:val="auto"/>
          <w:kern w:val="0"/>
          <w:sz w:val="28"/>
          <w:szCs w:val="28"/>
          <w:highlight w:val="none"/>
          <w:lang w:val="zh-CN"/>
        </w:rPr>
        <w:t>固定优惠折扣</w:t>
      </w:r>
      <w:r>
        <w:rPr>
          <w:rFonts w:hint="eastAsia" w:ascii="仿宋" w:hAnsi="仿宋" w:eastAsia="仿宋" w:cs="仿宋"/>
          <w:b/>
          <w:bCs/>
          <w:color w:val="auto"/>
          <w:kern w:val="0"/>
          <w:sz w:val="28"/>
          <w:szCs w:val="28"/>
          <w:highlight w:val="none"/>
        </w:rPr>
        <w:t>均不得超过最高限价100%，否则其投标作无效投标处理。</w:t>
      </w:r>
    </w:p>
    <w:p w14:paraId="0B66728E">
      <w:pPr>
        <w:spacing w:line="480" w:lineRule="exact"/>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（二）食材具体要求：</w:t>
      </w:r>
    </w:p>
    <w:tbl>
      <w:tblPr>
        <w:tblStyle w:val="40"/>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1300"/>
        <w:gridCol w:w="6209"/>
        <w:gridCol w:w="811"/>
      </w:tblGrid>
      <w:tr w14:paraId="1277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532EFC3C">
            <w:pPr>
              <w:keepNext w:val="0"/>
              <w:keepLines w:val="0"/>
              <w:suppressLineNumbers w:val="0"/>
              <w:spacing w:before="0" w:beforeAutospacing="0" w:after="0" w:afterAutospacing="0" w:line="360" w:lineRule="auto"/>
              <w:ind w:left="0" w:right="0" w:firstLine="0" w:firstLineChars="0"/>
              <w:jc w:val="center"/>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序号</w:t>
            </w:r>
          </w:p>
        </w:tc>
        <w:tc>
          <w:tcPr>
            <w:tcW w:w="1300" w:type="dxa"/>
            <w:noWrap w:val="0"/>
            <w:vAlign w:val="top"/>
          </w:tcPr>
          <w:p w14:paraId="4B95875E">
            <w:pPr>
              <w:keepNext w:val="0"/>
              <w:keepLines w:val="0"/>
              <w:suppressLineNumbers w:val="0"/>
              <w:spacing w:before="0" w:beforeAutospacing="0" w:after="0" w:afterAutospacing="0" w:line="360" w:lineRule="auto"/>
              <w:ind w:left="0" w:right="0" w:firstLine="0" w:firstLineChars="0"/>
              <w:jc w:val="center"/>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产品名称</w:t>
            </w:r>
          </w:p>
        </w:tc>
        <w:tc>
          <w:tcPr>
            <w:tcW w:w="6209" w:type="dxa"/>
            <w:noWrap w:val="0"/>
            <w:vAlign w:val="top"/>
          </w:tcPr>
          <w:p w14:paraId="05FE7DD9">
            <w:pPr>
              <w:keepNext w:val="0"/>
              <w:keepLines w:val="0"/>
              <w:suppressLineNumbers w:val="0"/>
              <w:spacing w:before="0" w:beforeAutospacing="0" w:after="0" w:afterAutospacing="0" w:line="360" w:lineRule="auto"/>
              <w:ind w:left="0" w:right="0" w:firstLine="0" w:firstLineChars="0"/>
              <w:jc w:val="center"/>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具体要求</w:t>
            </w:r>
          </w:p>
        </w:tc>
        <w:tc>
          <w:tcPr>
            <w:tcW w:w="811" w:type="dxa"/>
            <w:noWrap w:val="0"/>
            <w:vAlign w:val="top"/>
          </w:tcPr>
          <w:p w14:paraId="268908EC">
            <w:pPr>
              <w:keepNext w:val="0"/>
              <w:keepLines w:val="0"/>
              <w:suppressLineNumbers w:val="0"/>
              <w:spacing w:before="0" w:beforeAutospacing="0" w:after="0" w:afterAutospacing="0" w:line="360" w:lineRule="auto"/>
              <w:ind w:left="0" w:right="0" w:firstLine="0" w:firstLineChars="0"/>
              <w:jc w:val="center"/>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单位</w:t>
            </w:r>
          </w:p>
        </w:tc>
      </w:tr>
      <w:tr w14:paraId="27497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7891C78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6D622B0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1</w:t>
            </w:r>
          </w:p>
        </w:tc>
        <w:tc>
          <w:tcPr>
            <w:tcW w:w="1300" w:type="dxa"/>
            <w:noWrap w:val="0"/>
            <w:vAlign w:val="top"/>
          </w:tcPr>
          <w:p w14:paraId="43E4840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3AA20AAF">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肉类</w:t>
            </w:r>
          </w:p>
        </w:tc>
        <w:tc>
          <w:tcPr>
            <w:tcW w:w="6209" w:type="dxa"/>
            <w:noWrap w:val="0"/>
            <w:vAlign w:val="top"/>
          </w:tcPr>
          <w:p w14:paraId="2CD1E96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肉身必须盖有卫生检疫章。肉品须表皮洁净、膘厚适中、色泽鲜亮、纹理清晰、肉质细腻、无异味、去骨、无毛、按压无水迹。</w:t>
            </w:r>
          </w:p>
        </w:tc>
        <w:tc>
          <w:tcPr>
            <w:tcW w:w="811" w:type="dxa"/>
            <w:noWrap w:val="0"/>
            <w:vAlign w:val="top"/>
          </w:tcPr>
          <w:p w14:paraId="11D01CB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2243E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7B5D4C9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2</w:t>
            </w:r>
          </w:p>
        </w:tc>
        <w:tc>
          <w:tcPr>
            <w:tcW w:w="1300" w:type="dxa"/>
            <w:noWrap w:val="0"/>
            <w:vAlign w:val="top"/>
          </w:tcPr>
          <w:p w14:paraId="770547B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蔬菜类</w:t>
            </w:r>
          </w:p>
        </w:tc>
        <w:tc>
          <w:tcPr>
            <w:tcW w:w="6209" w:type="dxa"/>
            <w:noWrap w:val="0"/>
            <w:vAlign w:val="top"/>
          </w:tcPr>
          <w:p w14:paraId="55CC977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原菜需保证菜面干净、无明显泥土、码放整齐、无破损、大小基本统一、不得过熟或欠熟。</w:t>
            </w:r>
          </w:p>
        </w:tc>
        <w:tc>
          <w:tcPr>
            <w:tcW w:w="811" w:type="dxa"/>
            <w:noWrap w:val="0"/>
            <w:vAlign w:val="top"/>
          </w:tcPr>
          <w:p w14:paraId="39A74C6E">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22CE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281F0344">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B72DC6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3</w:t>
            </w:r>
          </w:p>
        </w:tc>
        <w:tc>
          <w:tcPr>
            <w:tcW w:w="1300" w:type="dxa"/>
            <w:noWrap w:val="0"/>
            <w:vAlign w:val="top"/>
          </w:tcPr>
          <w:p w14:paraId="17396CD1">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干货、调味品</w:t>
            </w:r>
          </w:p>
        </w:tc>
        <w:tc>
          <w:tcPr>
            <w:tcW w:w="6209" w:type="dxa"/>
            <w:noWrap w:val="0"/>
            <w:vAlign w:val="top"/>
          </w:tcPr>
          <w:p w14:paraId="74FA18E6">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原材料不含非食品用化学物质、不掺假、不过期、不变质、不变味、无杂质、无毒害，符合国家食品行业的标准。</w:t>
            </w:r>
          </w:p>
        </w:tc>
        <w:tc>
          <w:tcPr>
            <w:tcW w:w="811" w:type="dxa"/>
            <w:noWrap w:val="0"/>
            <w:vAlign w:val="top"/>
          </w:tcPr>
          <w:p w14:paraId="7485A3A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2F817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67590C14">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4</w:t>
            </w:r>
          </w:p>
        </w:tc>
        <w:tc>
          <w:tcPr>
            <w:tcW w:w="1300" w:type="dxa"/>
            <w:noWrap w:val="0"/>
            <w:vAlign w:val="top"/>
          </w:tcPr>
          <w:p w14:paraId="159F4B0A">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水产品、冻品</w:t>
            </w:r>
          </w:p>
        </w:tc>
        <w:tc>
          <w:tcPr>
            <w:tcW w:w="6209" w:type="dxa"/>
            <w:noWrap w:val="0"/>
            <w:vAlign w:val="top"/>
          </w:tcPr>
          <w:p w14:paraId="0FD9ED29">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色泽光滑、保证新鲜、不过期、不变质、不变味。</w:t>
            </w:r>
          </w:p>
        </w:tc>
        <w:tc>
          <w:tcPr>
            <w:tcW w:w="811" w:type="dxa"/>
            <w:noWrap w:val="0"/>
            <w:vAlign w:val="top"/>
          </w:tcPr>
          <w:p w14:paraId="3EA9A679">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253A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1606E90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1AE48AEE">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5</w:t>
            </w:r>
          </w:p>
        </w:tc>
        <w:tc>
          <w:tcPr>
            <w:tcW w:w="1300" w:type="dxa"/>
            <w:noWrap w:val="0"/>
            <w:vAlign w:val="top"/>
          </w:tcPr>
          <w:p w14:paraId="65AEC63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4C223B2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面粉</w:t>
            </w:r>
          </w:p>
        </w:tc>
        <w:tc>
          <w:tcPr>
            <w:tcW w:w="6209" w:type="dxa"/>
            <w:noWrap w:val="0"/>
            <w:vAlign w:val="top"/>
          </w:tcPr>
          <w:p w14:paraId="2B4EC81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面粉必须符合GB1355标准，并拥有“QS”食品质量安全认证；非转基因，纯小麦粉，无任何添加剂。</w:t>
            </w:r>
          </w:p>
        </w:tc>
        <w:tc>
          <w:tcPr>
            <w:tcW w:w="811" w:type="dxa"/>
            <w:noWrap w:val="0"/>
            <w:vAlign w:val="top"/>
          </w:tcPr>
          <w:p w14:paraId="7A170CE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14FB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14C432C6">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BE26A9A">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606508F">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14473A58">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680614D6">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6</w:t>
            </w:r>
          </w:p>
        </w:tc>
        <w:tc>
          <w:tcPr>
            <w:tcW w:w="1300" w:type="dxa"/>
            <w:noWrap w:val="0"/>
            <w:vAlign w:val="top"/>
          </w:tcPr>
          <w:p w14:paraId="4126A849">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16688A25">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5B9AE7BB">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BBBB8C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1784097">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大米</w:t>
            </w:r>
          </w:p>
        </w:tc>
        <w:tc>
          <w:tcPr>
            <w:tcW w:w="6209" w:type="dxa"/>
            <w:noWrap w:val="0"/>
            <w:vAlign w:val="top"/>
          </w:tcPr>
          <w:p w14:paraId="4079EE6C">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品牌产品，非转基因。</w:t>
            </w:r>
          </w:p>
          <w:p w14:paraId="3D7625D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必须符合国标标准（GB1354-2009)优质大米质量标准，包装上印有“SC”或“QS”食品生产许可证标志。</w:t>
            </w:r>
          </w:p>
          <w:p w14:paraId="0B99B9B4">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p>
        </w:tc>
        <w:tc>
          <w:tcPr>
            <w:tcW w:w="811" w:type="dxa"/>
            <w:noWrap w:val="0"/>
            <w:vAlign w:val="top"/>
          </w:tcPr>
          <w:p w14:paraId="66816DAE">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7DF3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58" w:type="dxa"/>
            <w:noWrap w:val="0"/>
            <w:vAlign w:val="top"/>
          </w:tcPr>
          <w:p w14:paraId="76EFCFB1">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1774298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7</w:t>
            </w:r>
          </w:p>
        </w:tc>
        <w:tc>
          <w:tcPr>
            <w:tcW w:w="1300" w:type="dxa"/>
            <w:noWrap w:val="0"/>
            <w:vAlign w:val="top"/>
          </w:tcPr>
          <w:p w14:paraId="36C6646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52C3357">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val="en-US" w:eastAsia="zh-CN"/>
              </w:rPr>
            </w:pPr>
            <w:r>
              <w:rPr>
                <w:rFonts w:hint="eastAsia" w:ascii="仿宋" w:hAnsi="仿宋" w:eastAsia="仿宋" w:cs="仿宋"/>
                <w:bCs w:val="0"/>
                <w:color w:val="auto"/>
                <w:kern w:val="2"/>
                <w:sz w:val="28"/>
                <w:szCs w:val="28"/>
                <w:highlight w:val="none"/>
                <w:lang w:val="en-US" w:eastAsia="zh-CN"/>
              </w:rPr>
              <w:t>杂粮</w:t>
            </w:r>
          </w:p>
        </w:tc>
        <w:tc>
          <w:tcPr>
            <w:tcW w:w="6209" w:type="dxa"/>
            <w:noWrap w:val="0"/>
            <w:vAlign w:val="top"/>
          </w:tcPr>
          <w:p w14:paraId="103168C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品牌产品，非转基因。</w:t>
            </w:r>
          </w:p>
          <w:p w14:paraId="42CC76B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必须符合国标标准，包装上应印有“SC”或“QS”食品生产许可证标志。</w:t>
            </w:r>
          </w:p>
        </w:tc>
        <w:tc>
          <w:tcPr>
            <w:tcW w:w="811" w:type="dxa"/>
            <w:noWrap w:val="0"/>
            <w:vAlign w:val="top"/>
          </w:tcPr>
          <w:p w14:paraId="6356543A">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公斤</w:t>
            </w:r>
          </w:p>
        </w:tc>
      </w:tr>
      <w:tr w14:paraId="42D6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60090A0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613712E0">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2C754146">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7DB944BA">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10283515">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8</w:t>
            </w:r>
          </w:p>
        </w:tc>
        <w:tc>
          <w:tcPr>
            <w:tcW w:w="1300" w:type="dxa"/>
            <w:noWrap w:val="0"/>
            <w:vAlign w:val="top"/>
          </w:tcPr>
          <w:p w14:paraId="611FEE5F">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0C6D033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5C007D5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5B1BA49B">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p>
          <w:p w14:paraId="627A6953">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食用油</w:t>
            </w:r>
          </w:p>
        </w:tc>
        <w:tc>
          <w:tcPr>
            <w:tcW w:w="6209" w:type="dxa"/>
            <w:noWrap w:val="0"/>
            <w:vAlign w:val="top"/>
          </w:tcPr>
          <w:p w14:paraId="3A93F6D4">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为非转基因。</w:t>
            </w:r>
          </w:p>
          <w:p w14:paraId="0BE9EBFD">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执行标准：国家最新标准，各级产品为原包装且包装上印有“SC”或“QS”食品生产许可证标志（塑料桶或铁桶包装，规格**L)。</w:t>
            </w:r>
          </w:p>
          <w:p w14:paraId="69528A91">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p>
        </w:tc>
        <w:tc>
          <w:tcPr>
            <w:tcW w:w="811" w:type="dxa"/>
            <w:noWrap w:val="0"/>
            <w:vAlign w:val="top"/>
          </w:tcPr>
          <w:p w14:paraId="63A579B2">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升</w:t>
            </w:r>
          </w:p>
        </w:tc>
      </w:tr>
      <w:tr w14:paraId="0D66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top"/>
          </w:tcPr>
          <w:p w14:paraId="7A06D9B5">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val="en-US" w:eastAsia="zh-CN"/>
              </w:rPr>
            </w:pPr>
            <w:r>
              <w:rPr>
                <w:rFonts w:hint="eastAsia" w:ascii="仿宋" w:hAnsi="仿宋" w:eastAsia="仿宋" w:cs="仿宋"/>
                <w:bCs w:val="0"/>
                <w:color w:val="auto"/>
                <w:kern w:val="2"/>
                <w:sz w:val="28"/>
                <w:szCs w:val="28"/>
                <w:highlight w:val="none"/>
                <w:lang w:val="en-US" w:eastAsia="zh-CN"/>
              </w:rPr>
              <w:t>9</w:t>
            </w:r>
          </w:p>
        </w:tc>
        <w:tc>
          <w:tcPr>
            <w:tcW w:w="1300" w:type="dxa"/>
            <w:noWrap w:val="0"/>
            <w:vAlign w:val="top"/>
          </w:tcPr>
          <w:p w14:paraId="26C18D7F">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乳制品</w:t>
            </w:r>
          </w:p>
        </w:tc>
        <w:tc>
          <w:tcPr>
            <w:tcW w:w="6209" w:type="dxa"/>
            <w:noWrap w:val="0"/>
            <w:vAlign w:val="top"/>
          </w:tcPr>
          <w:p w14:paraId="419629CB">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eastAsia="zh-CN"/>
              </w:rPr>
            </w:pPr>
            <w:r>
              <w:rPr>
                <w:rFonts w:hint="eastAsia" w:ascii="仿宋" w:hAnsi="仿宋" w:eastAsia="仿宋" w:cs="仿宋"/>
                <w:bCs w:val="0"/>
                <w:color w:val="auto"/>
                <w:kern w:val="2"/>
                <w:sz w:val="28"/>
                <w:szCs w:val="28"/>
                <w:highlight w:val="none"/>
                <w:lang w:eastAsia="zh-CN"/>
              </w:rPr>
              <w:t>执行标准：国家最新标准</w:t>
            </w:r>
          </w:p>
        </w:tc>
        <w:tc>
          <w:tcPr>
            <w:tcW w:w="811" w:type="dxa"/>
            <w:noWrap w:val="0"/>
            <w:vAlign w:val="top"/>
          </w:tcPr>
          <w:p w14:paraId="585526F7">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bCs w:val="0"/>
                <w:color w:val="auto"/>
                <w:kern w:val="2"/>
                <w:sz w:val="28"/>
                <w:szCs w:val="28"/>
                <w:highlight w:val="none"/>
                <w:lang w:val="en-US" w:eastAsia="zh-CN"/>
              </w:rPr>
            </w:pPr>
            <w:r>
              <w:rPr>
                <w:rFonts w:hint="eastAsia" w:ascii="仿宋" w:hAnsi="仿宋" w:eastAsia="仿宋" w:cs="仿宋"/>
                <w:bCs w:val="0"/>
                <w:color w:val="auto"/>
                <w:kern w:val="2"/>
                <w:sz w:val="28"/>
                <w:szCs w:val="28"/>
                <w:highlight w:val="none"/>
                <w:lang w:eastAsia="zh-CN"/>
              </w:rPr>
              <w:t>箱</w:t>
            </w:r>
            <w:r>
              <w:rPr>
                <w:rFonts w:hint="eastAsia" w:ascii="仿宋" w:hAnsi="仿宋" w:eastAsia="仿宋" w:cs="仿宋"/>
                <w:bCs w:val="0"/>
                <w:color w:val="auto"/>
                <w:kern w:val="2"/>
                <w:sz w:val="28"/>
                <w:szCs w:val="28"/>
                <w:highlight w:val="none"/>
                <w:lang w:val="en-US" w:eastAsia="zh-CN"/>
              </w:rPr>
              <w:t>/升</w:t>
            </w:r>
          </w:p>
        </w:tc>
      </w:tr>
    </w:tbl>
    <w:p w14:paraId="1C56685F">
      <w:pPr>
        <w:spacing w:line="470" w:lineRule="exact"/>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（三）配送相关要求：</w:t>
      </w:r>
    </w:p>
    <w:tbl>
      <w:tblPr>
        <w:tblStyle w:val="40"/>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8411"/>
      </w:tblGrid>
      <w:tr w14:paraId="3507E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7" w:type="dxa"/>
            <w:noWrap w:val="0"/>
            <w:vAlign w:val="center"/>
          </w:tcPr>
          <w:p w14:paraId="43F7427C">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序号</w:t>
            </w:r>
          </w:p>
        </w:tc>
        <w:tc>
          <w:tcPr>
            <w:tcW w:w="8411" w:type="dxa"/>
            <w:noWrap w:val="0"/>
            <w:vAlign w:val="center"/>
          </w:tcPr>
          <w:p w14:paraId="0512288E">
            <w:pPr>
              <w:keepNext w:val="0"/>
              <w:keepLines w:val="0"/>
              <w:suppressLineNumbers w:val="0"/>
              <w:spacing w:before="0" w:beforeAutospacing="0" w:after="0" w:afterAutospacing="0" w:line="520" w:lineRule="exact"/>
              <w:ind w:left="0" w:right="0" w:firstLine="3920" w:firstLineChars="14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服务要求</w:t>
            </w:r>
          </w:p>
        </w:tc>
      </w:tr>
      <w:tr w14:paraId="3CF6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7" w:type="dxa"/>
            <w:noWrap w:val="0"/>
            <w:vAlign w:val="center"/>
          </w:tcPr>
          <w:p w14:paraId="239D0D39">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w:t>
            </w:r>
          </w:p>
        </w:tc>
        <w:tc>
          <w:tcPr>
            <w:tcW w:w="8411" w:type="dxa"/>
            <w:noWrap w:val="0"/>
            <w:vAlign w:val="center"/>
          </w:tcPr>
          <w:p w14:paraId="36B96FF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运输要求：</w:t>
            </w:r>
          </w:p>
          <w:p w14:paraId="020CBDE2">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根据各类食品运输条件选择合适运输车辆，运输用的车辆、工具、铺垫物、防雨设施必须清洁、干燥，车厢消毒，运输中严禁日晒雨淋。不得与有毒、有异味、有害的物品混装、混运。</w:t>
            </w:r>
          </w:p>
        </w:tc>
      </w:tr>
      <w:tr w14:paraId="78380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7" w:type="dxa"/>
            <w:noWrap w:val="0"/>
            <w:vAlign w:val="center"/>
          </w:tcPr>
          <w:p w14:paraId="180B5BB6">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w:t>
            </w:r>
          </w:p>
        </w:tc>
        <w:tc>
          <w:tcPr>
            <w:tcW w:w="8411" w:type="dxa"/>
            <w:noWrap w:val="0"/>
            <w:vAlign w:val="center"/>
          </w:tcPr>
          <w:p w14:paraId="501A13B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订购与配送：</w:t>
            </w:r>
          </w:p>
          <w:p w14:paraId="0A7D0892">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（1）应急保障。如遇采购人临时通知配送任务的突发情况，</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必须在接到通知后的1小时内配送完成。</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可针对采购人采购清单需求，自行制定各个季节段的食品应急保障预案，一旦突发紧急情况，立即启动应急保障预案。</w:t>
            </w:r>
          </w:p>
          <w:p w14:paraId="16A48464">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（2）专项保障。采购人以书面形式向</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下达食品订购计划，并明确配送时限，</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必须做到全域全天候配送服务响应，并及时向采购人反馈食品筹措及配送情况。</w:t>
            </w:r>
          </w:p>
          <w:p w14:paraId="654F9C96">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应指定专人或专门机构负责受理采购人食品订购、计划调整、退货更换、储备轮换等事宜，保持全年24小时通信畅通，计划顺畅，处置及时，收到采购人食品需求配送计划后应及时予以确认。</w:t>
            </w:r>
          </w:p>
          <w:p w14:paraId="0C44886C">
            <w:pPr>
              <w:keepNext w:val="0"/>
              <w:keepLines w:val="0"/>
              <w:suppressLineNumbers w:val="0"/>
              <w:spacing w:before="0" w:beforeAutospacing="0" w:after="0" w:afterAutospacing="0" w:line="520" w:lineRule="exact"/>
              <w:ind w:left="0" w:right="0" w:firstLine="0" w:firstLineChars="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应严格按订购计划明确的食品类别、数量、规格、包装、配送时间和地点进行供货，对配送供应的食品应进行准确分类、包装、标识，并按照约定时间和采购人指定的各配送地点完成配送服务。</w:t>
            </w:r>
          </w:p>
        </w:tc>
      </w:tr>
      <w:tr w14:paraId="3A547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7" w:type="dxa"/>
            <w:noWrap w:val="0"/>
            <w:vAlign w:val="center"/>
          </w:tcPr>
          <w:p w14:paraId="3DE68BAF">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w:t>
            </w:r>
          </w:p>
        </w:tc>
        <w:tc>
          <w:tcPr>
            <w:tcW w:w="8411" w:type="dxa"/>
            <w:noWrap w:val="0"/>
            <w:vAlign w:val="center"/>
          </w:tcPr>
          <w:p w14:paraId="7B8ABE5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配送要求：</w:t>
            </w:r>
          </w:p>
          <w:p w14:paraId="744AC712">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（1）食用油、调味品、南北干货、大米、面粉按照采购人通知送货，其它食材具体根据采购人需求每天送货一次。</w:t>
            </w:r>
          </w:p>
          <w:p w14:paraId="03ADEE9B">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（2）采购人于每天下午18：00点前，将确定的第二天采购清单内容发给</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，并以此作为配送依据。采购清单以上述食材配送清单为基本依据，如有超出清单范围外的内容，由采购人于定期会议中提前说明并确认。</w:t>
            </w:r>
          </w:p>
          <w:p w14:paraId="7E8B297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（3）</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应保证每天上</w:t>
            </w:r>
            <w:r>
              <w:rPr>
                <w:rFonts w:hint="eastAsia" w:ascii="仿宋" w:hAnsi="仿宋" w:eastAsia="仿宋" w:cs="仿宋"/>
                <w:bCs/>
                <w:color w:val="auto"/>
                <w:kern w:val="0"/>
                <w:sz w:val="28"/>
                <w:szCs w:val="28"/>
                <w:highlight w:val="none"/>
              </w:rPr>
              <w:t>午</w:t>
            </w:r>
            <w:r>
              <w:rPr>
                <w:rFonts w:hint="eastAsia" w:ascii="仿宋" w:hAnsi="仿宋" w:eastAsia="仿宋" w:cs="仿宋"/>
                <w:bCs/>
                <w:color w:val="auto"/>
                <w:kern w:val="0"/>
                <w:sz w:val="28"/>
                <w:szCs w:val="28"/>
                <w:highlight w:val="none"/>
                <w:lang w:val="en-US" w:eastAsia="zh-CN"/>
              </w:rPr>
              <w:t>7</w:t>
            </w:r>
            <w:r>
              <w:rPr>
                <w:rFonts w:hint="eastAsia" w:ascii="仿宋" w:hAnsi="仿宋" w:eastAsia="仿宋" w:cs="仿宋"/>
                <w:bCs/>
                <w:color w:val="auto"/>
                <w:kern w:val="0"/>
                <w:sz w:val="28"/>
                <w:szCs w:val="28"/>
                <w:highlight w:val="none"/>
              </w:rPr>
              <w:t>：30</w:t>
            </w:r>
            <w:r>
              <w:rPr>
                <w:rFonts w:hint="eastAsia" w:ascii="仿宋" w:hAnsi="仿宋" w:eastAsia="仿宋" w:cs="仿宋"/>
                <w:bCs/>
                <w:color w:val="auto"/>
                <w:kern w:val="0"/>
                <w:sz w:val="28"/>
                <w:szCs w:val="28"/>
                <w:highlight w:val="none"/>
              </w:rPr>
              <w:t>分前将采购人所订的货物送到采购人所在地；如没有按时运输到位（无特殊原因逾期送货超过半小时以上），影响采购人员工正常开餐的，采购人结算时将扣除当日总菜款</w:t>
            </w:r>
            <w:r>
              <w:rPr>
                <w:rFonts w:hint="eastAsia" w:ascii="仿宋" w:hAnsi="仿宋" w:eastAsia="仿宋" w:cs="仿宋"/>
                <w:bCs/>
                <w:color w:val="auto"/>
                <w:kern w:val="0"/>
                <w:sz w:val="28"/>
                <w:szCs w:val="28"/>
                <w:highlight w:val="none"/>
                <w:lang w:val="en-US" w:eastAsia="zh-CN"/>
              </w:rPr>
              <w:t>500元，</w:t>
            </w:r>
            <w:r>
              <w:rPr>
                <w:rFonts w:hint="eastAsia" w:ascii="仿宋" w:hAnsi="仿宋" w:eastAsia="仿宋" w:cs="仿宋"/>
                <w:bCs/>
                <w:color w:val="auto"/>
                <w:kern w:val="0"/>
                <w:sz w:val="28"/>
                <w:szCs w:val="28"/>
                <w:highlight w:val="none"/>
              </w:rPr>
              <w:t>累计发生迟送情况2次或2次以上的，采购人结算时将扣除当月总菜款</w:t>
            </w:r>
            <w:r>
              <w:rPr>
                <w:rFonts w:hint="eastAsia" w:ascii="仿宋" w:hAnsi="仿宋" w:eastAsia="仿宋" w:cs="仿宋"/>
                <w:bCs/>
                <w:color w:val="auto"/>
                <w:kern w:val="0"/>
                <w:sz w:val="28"/>
                <w:szCs w:val="28"/>
                <w:highlight w:val="none"/>
                <w:lang w:val="en-US" w:eastAsia="zh-CN"/>
              </w:rPr>
              <w:t>1000元</w:t>
            </w:r>
            <w:r>
              <w:rPr>
                <w:rFonts w:hint="eastAsia" w:ascii="仿宋" w:hAnsi="仿宋" w:eastAsia="仿宋" w:cs="仿宋"/>
                <w:bCs/>
                <w:color w:val="auto"/>
                <w:kern w:val="0"/>
                <w:sz w:val="28"/>
                <w:szCs w:val="28"/>
                <w:highlight w:val="none"/>
              </w:rPr>
              <w:t>。</w:t>
            </w:r>
          </w:p>
          <w:p w14:paraId="0C468E29">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（4）</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在配送过程中，菜品或食品质量严重不符合招标文件要求，影响采购人员工正常开餐的，采购人结算时将扣除当</w:t>
            </w:r>
            <w:r>
              <w:rPr>
                <w:rFonts w:hint="eastAsia" w:ascii="仿宋" w:hAnsi="仿宋" w:eastAsia="仿宋" w:cs="仿宋"/>
                <w:bCs/>
                <w:color w:val="auto"/>
                <w:kern w:val="0"/>
                <w:sz w:val="28"/>
                <w:szCs w:val="28"/>
                <w:highlight w:val="none"/>
              </w:rPr>
              <w:t>日总菜款</w:t>
            </w:r>
            <w:r>
              <w:rPr>
                <w:rFonts w:hint="eastAsia" w:ascii="仿宋" w:hAnsi="仿宋" w:eastAsia="仿宋" w:cs="仿宋"/>
                <w:bCs/>
                <w:color w:val="auto"/>
                <w:kern w:val="0"/>
                <w:sz w:val="28"/>
                <w:szCs w:val="28"/>
                <w:highlight w:val="none"/>
                <w:lang w:val="en-US" w:eastAsia="zh-CN"/>
              </w:rPr>
              <w:t>1000元，</w:t>
            </w:r>
            <w:r>
              <w:rPr>
                <w:rFonts w:hint="eastAsia" w:ascii="仿宋" w:hAnsi="仿宋" w:eastAsia="仿宋" w:cs="仿宋"/>
                <w:bCs/>
                <w:color w:val="auto"/>
                <w:kern w:val="0"/>
                <w:sz w:val="28"/>
                <w:szCs w:val="28"/>
                <w:highlight w:val="none"/>
              </w:rPr>
              <w:t>累计发生类似情况2次或2次以上的，</w:t>
            </w:r>
            <w:r>
              <w:rPr>
                <w:rFonts w:hint="eastAsia" w:ascii="仿宋" w:hAnsi="仿宋" w:eastAsia="仿宋" w:cs="仿宋"/>
                <w:bCs/>
                <w:color w:val="auto"/>
                <w:kern w:val="0"/>
                <w:sz w:val="28"/>
                <w:szCs w:val="28"/>
                <w:highlight w:val="none"/>
                <w:lang w:eastAsia="zh-CN"/>
              </w:rPr>
              <w:t>解除</w:t>
            </w:r>
            <w:r>
              <w:rPr>
                <w:rFonts w:hint="eastAsia" w:ascii="仿宋" w:hAnsi="仿宋" w:eastAsia="仿宋" w:cs="仿宋"/>
                <w:bCs/>
                <w:color w:val="auto"/>
                <w:kern w:val="0"/>
                <w:sz w:val="28"/>
                <w:szCs w:val="28"/>
                <w:highlight w:val="none"/>
                <w:lang w:val="en-US" w:eastAsia="zh-CN"/>
              </w:rPr>
              <w:t>合同。</w:t>
            </w:r>
          </w:p>
          <w:p w14:paraId="5257AF55">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（5）</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供应的食材必须符合《中华人民共和国食品安全法》标准；每日的配送清单须是打印稿，并仔细核对采购清单，确保采购人食堂所需的食品原材料品种、品牌、规格、数量、质量等准确无误，并在规定时间内及时送达；</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向采购人提供商品的品牌、规格必须与合同规定一致，严禁擅自更换商品品牌、规格，如发现食材卫生质量问题或者以次充好，</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应无条件退货或换货，并根据合同规定进行处理。</w:t>
            </w:r>
          </w:p>
          <w:p w14:paraId="5624E9C5">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（6）</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严禁提供以下食品：</w:t>
            </w:r>
          </w:p>
          <w:p w14:paraId="54D80F84">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1）无品名、产地、厂名、生产日期、保质期及中文标识及原料说明的定型包装食品（除蔬菜、鲜活水产等非定型包装食品）；</w:t>
            </w:r>
          </w:p>
          <w:p w14:paraId="6AEAA820">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2）超过保质期限或不符合食品标签规定的定型包装食品；</w:t>
            </w:r>
          </w:p>
          <w:p w14:paraId="71243A41">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3）腐败变质、油脂酸败、霉变、生虫、污秽不洁、混有异物或者其它感官性状异常，含有毒、有害物质或者被有毒、有害物质污染，可能对人体健康有害的食品；</w:t>
            </w:r>
          </w:p>
          <w:p w14:paraId="68F539D7">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4）病死、死因不明或从疫区采购的水产品、畜、禽及其制品，不合格调味品，工业用盐，非碘盐或非食品原料和滥用食品添加剂，农药残留超标的蔬菜等；</w:t>
            </w:r>
          </w:p>
          <w:p w14:paraId="7A3B33FB">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5）其它不符合食品卫生标准和要求的食品。</w:t>
            </w:r>
          </w:p>
          <w:p w14:paraId="7185E93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6）每次配送食材的检测报告、食材检验合格证等合格证明材料需留存备查。</w:t>
            </w:r>
          </w:p>
          <w:p w14:paraId="132DFDF1">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7）</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必须具有冷藏或冷冻的设施。</w:t>
            </w:r>
          </w:p>
          <w:p w14:paraId="268D368B">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8）考虑到叶菜类品种的特殊性，要求</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实际供应除叶菜类外的品种及数量与采购人订单要求相差不能超过10%，叶菜类的品种及数量与采购人订单要求相差不能超过20%。除叶菜类品种以外的其他食品，数量超出规定的部分由</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带回，不纳入结算，短缺的部份由</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补足。</w:t>
            </w:r>
          </w:p>
          <w:p w14:paraId="257B5D8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9）所有品种按除箱净重过磅，最终交易重量以双方核准确认的过磅数为准，双方签字确认作为结算凭证。</w:t>
            </w:r>
          </w:p>
        </w:tc>
      </w:tr>
      <w:tr w14:paraId="32CA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jc w:val="center"/>
        </w:trPr>
        <w:tc>
          <w:tcPr>
            <w:tcW w:w="827" w:type="dxa"/>
            <w:noWrap w:val="0"/>
            <w:vAlign w:val="center"/>
          </w:tcPr>
          <w:p w14:paraId="6A3D791E">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w:t>
            </w:r>
          </w:p>
        </w:tc>
        <w:tc>
          <w:tcPr>
            <w:tcW w:w="8411" w:type="dxa"/>
            <w:noWrap w:val="0"/>
            <w:vAlign w:val="center"/>
          </w:tcPr>
          <w:p w14:paraId="2EB5118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重量计算说明</w:t>
            </w:r>
          </w:p>
          <w:p w14:paraId="4901157F">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（1）蔬菜：送至单位食堂后，经采购人称重无黄叶、叶面干净无明显泥土的蔬菜。</w:t>
            </w:r>
          </w:p>
          <w:p w14:paraId="73ABFA80">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（2）水产品类：送至单位食堂后，经采购人称重鲜活、鳞片齐全的鱼虾。</w:t>
            </w:r>
          </w:p>
          <w:p w14:paraId="4A30F273">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（3）肉禽类：送至单位食堂后，经采购人称重去内脏、表皮无毛，无血迹、无污物、无注水、无冷冻的禽类。</w:t>
            </w:r>
          </w:p>
        </w:tc>
      </w:tr>
      <w:tr w14:paraId="460E3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7" w:type="dxa"/>
            <w:noWrap w:val="0"/>
            <w:vAlign w:val="center"/>
          </w:tcPr>
          <w:p w14:paraId="6985F3C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5</w:t>
            </w:r>
          </w:p>
        </w:tc>
        <w:tc>
          <w:tcPr>
            <w:tcW w:w="8411" w:type="dxa"/>
            <w:noWrap w:val="0"/>
            <w:vAlign w:val="center"/>
          </w:tcPr>
          <w:p w14:paraId="705E86AC">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质量标准与验收</w:t>
            </w:r>
          </w:p>
          <w:p w14:paraId="070AF962">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必须确保供应的副食品符合国家食品质量和卫生标准，蔬菜类应保持良好的色泽和新鲜度，冷冻类及干货类应保持良好的外观和等级，鲜肉类保证每日新鲜。</w:t>
            </w:r>
          </w:p>
          <w:p w14:paraId="736DE3E1">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所供副食品有效期不得超过整个质量有效期的1/3，否则视为不合格产品。</w:t>
            </w:r>
          </w:p>
          <w:p w14:paraId="1DB376E8">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（3）验收以采购人伙食单位验收为准。</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每次送货时必须按要求填制配送单据，配送单据包括物资品名、规格、计量单位、数量、单价、金额、配送日期、接收单位（人）、验收单位（人）等要素，配送单据由采购人伙食单位签字验收。</w:t>
            </w:r>
          </w:p>
          <w:p w14:paraId="74BDEE41">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（4）验收时，所供食品数、质量不符合要求的，采购人有权要求</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进行调换或补充，由此产生的费用由</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承担。</w:t>
            </w:r>
          </w:p>
          <w:p w14:paraId="7AD68C43">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（5）采购人伙食单位、</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必须严把食品质量关，</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必须建立食品留样制度，</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必须每日对蔬菜类、肉类、水产品、冻品等副食品进行留样，每种品名留样时间不少于48小时，在冷链条件下存放，做好登记。采购人将对</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食品留样情况进行抽查，</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应当无条件配合采购人的抽查，</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未按要求落实食品留样制度，由此产生的一切损失和后果由</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承担。</w:t>
            </w:r>
          </w:p>
          <w:p w14:paraId="04D1E63F">
            <w:pPr>
              <w:keepNext w:val="0"/>
              <w:keepLines w:val="0"/>
              <w:suppressLineNumbers w:val="0"/>
              <w:spacing w:before="0" w:beforeAutospacing="0" w:after="0" w:afterAutospacing="0" w:line="520" w:lineRule="exact"/>
              <w:ind w:left="0" w:right="0" w:firstLine="280" w:firstLineChars="100"/>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（6）采购人与</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每月举行定期例会，对</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上一期提供的食品进行综合考核说明。采购人将不定期对</w:t>
            </w:r>
            <w:r>
              <w:rPr>
                <w:rFonts w:hint="eastAsia" w:ascii="仿宋" w:hAnsi="仿宋" w:eastAsia="仿宋" w:cs="仿宋"/>
                <w:bCs/>
                <w:color w:val="auto"/>
                <w:kern w:val="0"/>
                <w:sz w:val="28"/>
                <w:szCs w:val="28"/>
                <w:highlight w:val="none"/>
                <w:lang w:eastAsia="zh-CN"/>
              </w:rPr>
              <w:t>投标人</w:t>
            </w:r>
            <w:r>
              <w:rPr>
                <w:rFonts w:hint="eastAsia" w:ascii="仿宋" w:hAnsi="仿宋" w:eastAsia="仿宋" w:cs="仿宋"/>
                <w:bCs/>
                <w:color w:val="auto"/>
                <w:kern w:val="0"/>
                <w:sz w:val="28"/>
                <w:szCs w:val="28"/>
                <w:highlight w:val="none"/>
              </w:rPr>
              <w:t>提供的食品内容按照本招标文件的各项要求进行检查，双方对配送过程中所发生的问题或情况进行简要说明并形成会议纪要。</w:t>
            </w:r>
          </w:p>
        </w:tc>
      </w:tr>
    </w:tbl>
    <w:p w14:paraId="11D16EAF">
      <w:pPr>
        <w:spacing w:line="470" w:lineRule="exact"/>
        <w:ind w:firstLine="281" w:firstLineChars="10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二、其他要求：</w:t>
      </w:r>
    </w:p>
    <w:p w14:paraId="16583915">
      <w:pPr>
        <w:spacing w:line="470" w:lineRule="exact"/>
        <w:ind w:firstLine="560" w:firstLineChars="200"/>
        <w:rPr>
          <w:rFonts w:hint="eastAsia" w:ascii="仿宋" w:hAnsi="仿宋" w:eastAsia="仿宋" w:cs="仿宋"/>
          <w:bCs/>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bCs/>
          <w:color w:val="auto"/>
          <w:kern w:val="0"/>
          <w:sz w:val="28"/>
          <w:szCs w:val="28"/>
          <w:highlight w:val="none"/>
        </w:rPr>
        <w:t>原材料验收由招标人、投标人、现场监督现场检验，对供应产品的质量无异议数量准确无误后签字，各自留存。</w:t>
      </w:r>
    </w:p>
    <w:p w14:paraId="776C64C3">
      <w:pPr>
        <w:spacing w:line="47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2、投标人所投食品品牌确认后，最终供货产品规格由招标人确定。</w:t>
      </w:r>
    </w:p>
    <w:p w14:paraId="3BD6872B">
      <w:pPr>
        <w:spacing w:line="47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3、食品留样：由供应方提供专用包装盒，每日送菜现场封存留样。保存满48小时，若此期间没有问题，由招标人自行处理；若此期间有食品安全等方面的问题，则由相关部门追溯相关食品安全方面的责任。</w:t>
      </w:r>
    </w:p>
    <w:p w14:paraId="3B6CBDF0">
      <w:pPr>
        <w:widowControl/>
        <w:spacing w:line="520" w:lineRule="exact"/>
        <w:ind w:firstLine="56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4、中标后招标人对中标人的配送车辆、蔬菜农药残留检测仪、车辆、装卸场地布局、物资分发区、仓储区、肉类分割、蔬菜分拣等加工区、筐箱清洗区、消毒区等进行现场回看，并可以在合同期内随时抽查。</w:t>
      </w:r>
    </w:p>
    <w:p w14:paraId="7A949193">
      <w:pPr>
        <w:widowControl/>
        <w:spacing w:line="520" w:lineRule="exact"/>
        <w:ind w:firstLine="560"/>
        <w:jc w:val="lef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投标人如遇采购人临时通知配送任务的突发情况，必须在接到通知后的1小时内配送完成</w:t>
      </w:r>
      <w:r>
        <w:rPr>
          <w:rFonts w:hint="eastAsia" w:ascii="仿宋" w:hAnsi="仿宋" w:eastAsia="仿宋" w:cs="仿宋"/>
          <w:color w:val="auto"/>
          <w:sz w:val="28"/>
          <w:szCs w:val="28"/>
          <w:highlight w:val="none"/>
          <w:lang w:val="zh-CN"/>
        </w:rPr>
        <w:t>。</w:t>
      </w:r>
    </w:p>
    <w:p w14:paraId="621A06E0">
      <w:pPr>
        <w:widowControl/>
        <w:spacing w:line="520" w:lineRule="exact"/>
        <w:ind w:firstLine="560"/>
        <w:jc w:val="lef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val="zh-CN"/>
        </w:rPr>
        <w:t>投标人提供的不合格产品（含数量不足和品质达不到要求等）退换必须做到具有全年无休、全天候供货能力和售后服务能力，能及时退货、换货、补货。</w:t>
      </w:r>
    </w:p>
    <w:p w14:paraId="3CA5C76C">
      <w:pPr>
        <w:tabs>
          <w:tab w:val="left" w:pos="2020"/>
          <w:tab w:val="center" w:pos="4535"/>
        </w:tabs>
        <w:spacing w:before="11" w:line="480" w:lineRule="exact"/>
        <w:ind w:right="316" w:firstLine="562" w:firstLineChars="200"/>
        <w:outlineLvl w:val="0"/>
        <w:rPr>
          <w:rFonts w:hint="eastAsia" w:ascii="仿宋" w:hAnsi="仿宋" w:eastAsia="仿宋" w:cs="仿宋"/>
          <w:b/>
          <w:bCs/>
          <w:color w:val="auto"/>
          <w:kern w:val="0"/>
          <w:sz w:val="28"/>
          <w:szCs w:val="28"/>
          <w:highlight w:val="none"/>
        </w:rPr>
      </w:pPr>
    </w:p>
    <w:p w14:paraId="7AFA99F6">
      <w:pPr>
        <w:spacing w:line="470" w:lineRule="exact"/>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三、违约责任：</w:t>
      </w:r>
    </w:p>
    <w:p w14:paraId="7477CE5C">
      <w:pPr>
        <w:spacing w:line="47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投标人无正当理由不能按约定时间保障供应的，或者未能按约定的品种、数量和加工、包装要求供货的，对招标人饮食供应保障造成一定影响，每次罚款5000元，类似情形超过3次的，取消投标人主副食品供应资格；对招标人执行重大紧急任务的供应保障造成严重后果，取消投标人主副食品供应资格。</w:t>
      </w:r>
    </w:p>
    <w:p w14:paraId="2DE93CEC">
      <w:pPr>
        <w:pStyle w:val="38"/>
        <w:ind w:firstLine="280"/>
        <w:rPr>
          <w:rFonts w:hint="eastAsia" w:ascii="仿宋" w:hAnsi="仿宋" w:eastAsia="仿宋" w:cs="仿宋"/>
          <w:bCs w:val="0"/>
          <w:color w:val="auto"/>
          <w:kern w:val="0"/>
          <w:sz w:val="28"/>
          <w:szCs w:val="28"/>
          <w:highlight w:val="none"/>
          <w:lang w:eastAsia="zh-CN"/>
        </w:rPr>
      </w:pPr>
      <w:r>
        <w:rPr>
          <w:rFonts w:hint="eastAsia" w:ascii="仿宋" w:hAnsi="仿宋" w:eastAsia="仿宋" w:cs="仿宋"/>
          <w:bCs w:val="0"/>
          <w:color w:val="auto"/>
          <w:kern w:val="0"/>
          <w:sz w:val="28"/>
          <w:szCs w:val="28"/>
          <w:highlight w:val="none"/>
        </w:rPr>
        <w:t>2、甲方有权对乙方的工作进行监督，如：食材卫生、食材新鲜度、食材质量等，如乙方达不到甲方要求标准，每次罚款5000元；造成严重后果的，甲方有权追究乙方的经济赔偿责任和法律责任</w:t>
      </w:r>
      <w:r>
        <w:rPr>
          <w:rFonts w:hint="eastAsia" w:ascii="仿宋" w:hAnsi="仿宋" w:eastAsia="仿宋" w:cs="仿宋"/>
          <w:bCs w:val="0"/>
          <w:color w:val="auto"/>
          <w:kern w:val="0"/>
          <w:sz w:val="28"/>
          <w:szCs w:val="28"/>
          <w:highlight w:val="none"/>
        </w:rPr>
        <w:t>；</w:t>
      </w:r>
      <w:r>
        <w:rPr>
          <w:rFonts w:hint="eastAsia" w:ascii="仿宋" w:hAnsi="仿宋" w:eastAsia="仿宋" w:cs="仿宋"/>
          <w:color w:val="auto"/>
          <w:sz w:val="28"/>
          <w:szCs w:val="28"/>
          <w:highlight w:val="none"/>
        </w:rPr>
        <w:t>乙方所供食材被社会公开含有害健康成份或其他超出国家相关标准的，甲方有权对乙方进行追诉补偿；乙方明知前述情况而继续采购的，甲方可以解除乙方供货资格</w:t>
      </w:r>
      <w:r>
        <w:rPr>
          <w:rFonts w:hint="eastAsia" w:ascii="仿宋" w:hAnsi="仿宋" w:eastAsia="仿宋" w:cs="仿宋"/>
          <w:color w:val="auto"/>
          <w:sz w:val="28"/>
          <w:szCs w:val="28"/>
          <w:highlight w:val="none"/>
          <w:lang w:eastAsia="zh-CN"/>
        </w:rPr>
        <w:t>。</w:t>
      </w:r>
    </w:p>
    <w:p w14:paraId="2F525EAE">
      <w:pPr>
        <w:spacing w:line="470" w:lineRule="exact"/>
        <w:ind w:firstLine="560" w:firstLineChars="200"/>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3、在服务期内，乙方保证食材质量，经过两次以上要求整改仍不符合甲方要求时，甲方可以不经一个月的提前告知而随时终止本协议，乙方不得有任何异议</w:t>
      </w:r>
      <w:r>
        <w:rPr>
          <w:rFonts w:hint="eastAsia" w:ascii="仿宋" w:hAnsi="仿宋" w:eastAsia="仿宋" w:cs="仿宋"/>
          <w:color w:val="auto"/>
          <w:kern w:val="0"/>
          <w:sz w:val="28"/>
          <w:szCs w:val="28"/>
          <w:highlight w:val="none"/>
          <w:lang w:eastAsia="zh-CN"/>
        </w:rPr>
        <w:t>。</w:t>
      </w:r>
    </w:p>
    <w:p w14:paraId="2A17B913">
      <w:pPr>
        <w:spacing w:line="470" w:lineRule="exact"/>
        <w:ind w:firstLine="420" w:firstLineChars="15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4、投标人进行商业贿赂、欺骗、欺诈，提供虚假发票的，发现一次即取消投标人主副食品供应资格。</w:t>
      </w:r>
    </w:p>
    <w:p w14:paraId="18464019">
      <w:pPr>
        <w:spacing w:line="470" w:lineRule="exact"/>
        <w:ind w:firstLine="420" w:firstLineChars="15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5、投标人供货过程中出现数量问题时，且不能证明以上行为的偶然性或非故意性，对招标人饮食供应保障造成一定影响，每次罚款5000元，类似情形超过2次的，取消投标人主副食品供应资格。</w:t>
      </w:r>
    </w:p>
    <w:p w14:paraId="560538C9">
      <w:pPr>
        <w:spacing w:line="470" w:lineRule="exact"/>
        <w:ind w:firstLine="420" w:firstLineChars="15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6、对因投标人供应主副食品质量问题造成食品中毒或其他事故的，取消投标人主副食品供应资格，并追究投标人相应法律和经济责任。</w:t>
      </w:r>
    </w:p>
    <w:p w14:paraId="1646890C">
      <w:pPr>
        <w:spacing w:line="470" w:lineRule="exact"/>
        <w:ind w:firstLine="420" w:firstLineChars="15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乙方需要协调采购相关工作应用甲方认可的方式公开对接，不得私自与甲方食堂劳务方联系甲方食材供应事宜，不得串通食材采购品种与数量，不得与甲方食堂劳务承包方发生有可能影响食材采购、验收等公平性的联系、接触，乙方上述行为被甲方核实后，甲方可以对乙方每次处以5000元处罚（从当月供货总价中扣除），三次以上行为的，甲方可以终止乙方的供货。</w:t>
      </w:r>
    </w:p>
    <w:p w14:paraId="51389CFE">
      <w:pPr>
        <w:spacing w:line="47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8、招标人因特殊原因未能及时结算货款的，投标人不得单方面停止供货，应先向相关职能部门投诉解决。</w:t>
      </w:r>
    </w:p>
    <w:p w14:paraId="1F1E57A7">
      <w:pPr>
        <w:spacing w:line="52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9、招</w:t>
      </w:r>
      <w:r>
        <w:rPr>
          <w:rFonts w:hint="eastAsia" w:ascii="仿宋" w:hAnsi="仿宋" w:eastAsia="仿宋" w:cs="仿宋"/>
          <w:color w:val="auto"/>
          <w:kern w:val="0"/>
          <w:sz w:val="28"/>
          <w:szCs w:val="28"/>
          <w:highlight w:val="none"/>
        </w:rPr>
        <w:t>标人没有尽到主副食品需求调整告知义务，造成投标人重复配送的，由此产生的一切损失由招标人承担。</w:t>
      </w:r>
    </w:p>
    <w:p w14:paraId="780AD0CC">
      <w:pPr>
        <w:spacing w:line="470" w:lineRule="exact"/>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四、验收：</w:t>
      </w:r>
    </w:p>
    <w:p w14:paraId="7C79C929">
      <w:pPr>
        <w:spacing w:line="52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验收时，所供食品数量、质量不符合要求的，招标人有权要求</w:t>
      </w: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进行调换或补充，由此产生的费用由</w:t>
      </w: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承担。</w:t>
      </w:r>
    </w:p>
    <w:p w14:paraId="16E6BB3E">
      <w:pPr>
        <w:spacing w:line="470" w:lineRule="exact"/>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五、商务部分：</w:t>
      </w:r>
    </w:p>
    <w:p w14:paraId="1A1AA44A">
      <w:pPr>
        <w:spacing w:line="52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1、供货时间地点:</w:t>
      </w:r>
      <w:r>
        <w:rPr>
          <w:rFonts w:hint="eastAsia" w:ascii="仿宋" w:hAnsi="仿宋" w:eastAsia="仿宋" w:cs="仿宋"/>
          <w:color w:val="auto"/>
          <w:sz w:val="28"/>
          <w:szCs w:val="28"/>
          <w:highlight w:val="none"/>
        </w:rPr>
        <w:t xml:space="preserve"> 合同签订之日起一年，地点</w:t>
      </w:r>
      <w:r>
        <w:rPr>
          <w:rFonts w:hint="eastAsia" w:ascii="仿宋" w:hAnsi="仿宋" w:eastAsia="仿宋" w:cs="仿宋"/>
          <w:color w:val="auto"/>
          <w:kern w:val="0"/>
          <w:sz w:val="28"/>
          <w:szCs w:val="28"/>
          <w:highlight w:val="none"/>
        </w:rPr>
        <w:t>由招标人指定。</w:t>
      </w:r>
    </w:p>
    <w:p w14:paraId="02644CBC">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2、付款方式:按实际采购金额结算，每月支付一次；具体支付细节由采购人和</w:t>
      </w:r>
      <w:r>
        <w:rPr>
          <w:rFonts w:hint="eastAsia" w:ascii="仿宋" w:hAnsi="仿宋" w:eastAsia="仿宋" w:cs="仿宋"/>
          <w:color w:val="auto"/>
          <w:kern w:val="0"/>
          <w:sz w:val="28"/>
          <w:szCs w:val="28"/>
          <w:highlight w:val="none"/>
          <w:lang w:eastAsia="zh-CN"/>
        </w:rPr>
        <w:t>中标</w:t>
      </w:r>
      <w:r>
        <w:rPr>
          <w:rFonts w:hint="eastAsia" w:ascii="仿宋" w:hAnsi="仿宋" w:eastAsia="仿宋" w:cs="仿宋"/>
          <w:color w:val="auto"/>
          <w:kern w:val="0"/>
          <w:sz w:val="28"/>
          <w:szCs w:val="28"/>
          <w:highlight w:val="none"/>
        </w:rPr>
        <w:t>人双方在合同中约定。</w:t>
      </w:r>
    </w:p>
    <w:p w14:paraId="41B7BF67">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1、</w:t>
      </w:r>
      <w:r>
        <w:rPr>
          <w:rFonts w:hint="eastAsia" w:ascii="仿宋" w:hAnsi="仿宋" w:eastAsia="仿宋" w:cs="仿宋"/>
          <w:color w:val="auto"/>
          <w:kern w:val="0"/>
          <w:sz w:val="28"/>
          <w:szCs w:val="28"/>
          <w:highlight w:val="none"/>
        </w:rPr>
        <w:t>每月办理一次结算手续，</w:t>
      </w:r>
      <w:r>
        <w:rPr>
          <w:rFonts w:hint="eastAsia" w:ascii="仿宋" w:hAnsi="仿宋" w:eastAsia="仿宋" w:cs="仿宋"/>
          <w:color w:val="auto"/>
          <w:kern w:val="0"/>
          <w:sz w:val="28"/>
          <w:szCs w:val="28"/>
          <w:highlight w:val="none"/>
          <w:lang w:val="en-US" w:eastAsia="zh-CN"/>
        </w:rPr>
        <w:t>双方共同认定价格后，</w:t>
      </w:r>
      <w:r>
        <w:rPr>
          <w:rFonts w:hint="eastAsia" w:ascii="仿宋" w:hAnsi="仿宋" w:eastAsia="仿宋" w:cs="仿宋"/>
          <w:color w:val="auto"/>
          <w:kern w:val="0"/>
          <w:sz w:val="28"/>
          <w:szCs w:val="28"/>
          <w:highlight w:val="none"/>
        </w:rPr>
        <w:t>乙方提供税务发票到甲方办理结算手续。付款方式为转账，且只能转入乙方公司账户，不得提取现金。由于乙方的原因导致付款延误的，甲方不承担任何责任。</w:t>
      </w:r>
    </w:p>
    <w:p w14:paraId="38A9C03A">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2</w:t>
      </w:r>
      <w:r>
        <w:rPr>
          <w:rFonts w:hint="eastAsia" w:ascii="仿宋" w:hAnsi="仿宋" w:eastAsia="仿宋" w:cs="仿宋"/>
          <w:color w:val="auto"/>
          <w:kern w:val="0"/>
          <w:sz w:val="28"/>
          <w:szCs w:val="28"/>
          <w:highlight w:val="none"/>
        </w:rPr>
        <w:t>、为确保服务质量，采购人拟对</w:t>
      </w:r>
      <w:r>
        <w:rPr>
          <w:rFonts w:hint="eastAsia" w:ascii="仿宋" w:hAnsi="仿宋" w:eastAsia="仿宋" w:cs="仿宋"/>
          <w:color w:val="auto"/>
          <w:kern w:val="0"/>
          <w:sz w:val="28"/>
          <w:szCs w:val="28"/>
          <w:highlight w:val="none"/>
          <w:lang w:eastAsia="zh-CN"/>
        </w:rPr>
        <w:t>配送</w:t>
      </w:r>
      <w:r>
        <w:rPr>
          <w:rFonts w:hint="eastAsia" w:ascii="仿宋" w:hAnsi="仿宋" w:eastAsia="仿宋" w:cs="仿宋"/>
          <w:color w:val="auto"/>
          <w:kern w:val="0"/>
          <w:sz w:val="28"/>
          <w:szCs w:val="28"/>
          <w:highlight w:val="none"/>
        </w:rPr>
        <w:t>服务采用绩效考核机制。费用包括基本费用和绩效费用两部分，其中基本费用占比90%，绩效费用占比10%。正常完成当</w:t>
      </w:r>
      <w:r>
        <w:rPr>
          <w:rFonts w:hint="eastAsia" w:ascii="仿宋" w:hAnsi="仿宋" w:eastAsia="仿宋" w:cs="仿宋"/>
          <w:color w:val="auto"/>
          <w:kern w:val="0"/>
          <w:sz w:val="28"/>
          <w:szCs w:val="28"/>
          <w:highlight w:val="none"/>
          <w:lang w:eastAsia="zh-CN"/>
        </w:rPr>
        <w:t>月配送</w:t>
      </w:r>
      <w:r>
        <w:rPr>
          <w:rFonts w:hint="eastAsia" w:ascii="仿宋" w:hAnsi="仿宋" w:eastAsia="仿宋" w:cs="仿宋"/>
          <w:color w:val="auto"/>
          <w:kern w:val="0"/>
          <w:sz w:val="28"/>
          <w:szCs w:val="28"/>
          <w:highlight w:val="none"/>
        </w:rPr>
        <w:t>服务即可获得基本费用。</w:t>
      </w:r>
    </w:p>
    <w:p w14:paraId="456FACEA">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每月绩效考核采用打分方式，总分100分。（见附件：考核细则）采购人每月</w:t>
      </w:r>
      <w:r>
        <w:rPr>
          <w:rFonts w:hint="eastAsia" w:ascii="仿宋" w:hAnsi="仿宋" w:eastAsia="仿宋" w:cs="仿宋"/>
          <w:color w:val="auto"/>
          <w:kern w:val="0"/>
          <w:sz w:val="28"/>
          <w:szCs w:val="28"/>
          <w:highlight w:val="none"/>
          <w:lang w:eastAsia="zh-CN"/>
        </w:rPr>
        <w:t>对配送</w:t>
      </w:r>
      <w:r>
        <w:rPr>
          <w:rFonts w:hint="eastAsia" w:ascii="仿宋" w:hAnsi="仿宋" w:eastAsia="仿宋" w:cs="仿宋"/>
          <w:color w:val="auto"/>
          <w:kern w:val="0"/>
          <w:sz w:val="28"/>
          <w:szCs w:val="28"/>
          <w:highlight w:val="none"/>
        </w:rPr>
        <w:t>服务质量进行考核。</w:t>
      </w:r>
    </w:p>
    <w:p w14:paraId="54BDAD9A">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（1）考核得分≥95分，则当</w:t>
      </w:r>
      <w:r>
        <w:rPr>
          <w:rFonts w:hint="eastAsia" w:ascii="仿宋" w:hAnsi="仿宋" w:eastAsia="仿宋" w:cs="仿宋"/>
          <w:color w:val="auto"/>
          <w:kern w:val="0"/>
          <w:sz w:val="28"/>
          <w:szCs w:val="28"/>
          <w:highlight w:val="none"/>
          <w:lang w:eastAsia="zh-CN"/>
        </w:rPr>
        <w:t>月</w:t>
      </w:r>
      <w:r>
        <w:rPr>
          <w:rFonts w:hint="eastAsia" w:ascii="仿宋" w:hAnsi="仿宋" w:eastAsia="仿宋" w:cs="仿宋"/>
          <w:color w:val="auto"/>
          <w:kern w:val="0"/>
          <w:sz w:val="28"/>
          <w:szCs w:val="28"/>
          <w:highlight w:val="none"/>
        </w:rPr>
        <w:t>绩效考核费用全额发放；</w:t>
      </w:r>
    </w:p>
    <w:p w14:paraId="0177D601">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（2）考核得分&lt;95分且≥80分，则当</w:t>
      </w:r>
      <w:r>
        <w:rPr>
          <w:rFonts w:hint="eastAsia" w:ascii="仿宋" w:hAnsi="仿宋" w:eastAsia="仿宋" w:cs="仿宋"/>
          <w:color w:val="auto"/>
          <w:kern w:val="0"/>
          <w:sz w:val="28"/>
          <w:szCs w:val="28"/>
          <w:highlight w:val="none"/>
          <w:lang w:eastAsia="zh-CN"/>
        </w:rPr>
        <w:t>月</w:t>
      </w:r>
      <w:r>
        <w:rPr>
          <w:rFonts w:hint="eastAsia" w:ascii="仿宋" w:hAnsi="仿宋" w:eastAsia="仿宋" w:cs="仿宋"/>
          <w:color w:val="auto"/>
          <w:kern w:val="0"/>
          <w:sz w:val="28"/>
          <w:szCs w:val="28"/>
          <w:highlight w:val="none"/>
        </w:rPr>
        <w:t>绩效费用=当</w:t>
      </w:r>
      <w:r>
        <w:rPr>
          <w:rFonts w:hint="eastAsia" w:ascii="仿宋" w:hAnsi="仿宋" w:eastAsia="仿宋" w:cs="仿宋"/>
          <w:color w:val="auto"/>
          <w:kern w:val="0"/>
          <w:sz w:val="28"/>
          <w:szCs w:val="28"/>
          <w:highlight w:val="none"/>
          <w:lang w:eastAsia="zh-CN"/>
        </w:rPr>
        <w:t>月</w:t>
      </w:r>
      <w:r>
        <w:rPr>
          <w:rFonts w:hint="eastAsia" w:ascii="仿宋" w:hAnsi="仿宋" w:eastAsia="仿宋" w:cs="仿宋"/>
          <w:color w:val="auto"/>
          <w:kern w:val="0"/>
          <w:sz w:val="28"/>
          <w:szCs w:val="28"/>
          <w:highlight w:val="none"/>
        </w:rPr>
        <w:t>费用×10%×当</w:t>
      </w:r>
      <w:r>
        <w:rPr>
          <w:rFonts w:hint="eastAsia" w:ascii="仿宋" w:hAnsi="仿宋" w:eastAsia="仿宋" w:cs="仿宋"/>
          <w:color w:val="auto"/>
          <w:kern w:val="0"/>
          <w:sz w:val="28"/>
          <w:szCs w:val="28"/>
          <w:highlight w:val="none"/>
          <w:lang w:eastAsia="zh-CN"/>
        </w:rPr>
        <w:t>月</w:t>
      </w:r>
      <w:r>
        <w:rPr>
          <w:rFonts w:hint="eastAsia" w:ascii="仿宋" w:hAnsi="仿宋" w:eastAsia="仿宋" w:cs="仿宋"/>
          <w:color w:val="auto"/>
          <w:kern w:val="0"/>
          <w:sz w:val="28"/>
          <w:szCs w:val="28"/>
          <w:highlight w:val="none"/>
        </w:rPr>
        <w:t>考核得分/100。</w:t>
      </w:r>
    </w:p>
    <w:p w14:paraId="756D4551">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（3）考核得分&lt;80分，则当</w:t>
      </w:r>
      <w:r>
        <w:rPr>
          <w:rFonts w:hint="eastAsia" w:ascii="仿宋" w:hAnsi="仿宋" w:eastAsia="仿宋" w:cs="仿宋"/>
          <w:color w:val="auto"/>
          <w:kern w:val="0"/>
          <w:sz w:val="28"/>
          <w:szCs w:val="28"/>
          <w:highlight w:val="none"/>
          <w:lang w:eastAsia="zh-CN"/>
        </w:rPr>
        <w:t>月</w:t>
      </w:r>
      <w:r>
        <w:rPr>
          <w:rFonts w:hint="eastAsia" w:ascii="仿宋" w:hAnsi="仿宋" w:eastAsia="仿宋" w:cs="仿宋"/>
          <w:color w:val="auto"/>
          <w:kern w:val="0"/>
          <w:sz w:val="28"/>
          <w:szCs w:val="28"/>
          <w:highlight w:val="none"/>
        </w:rPr>
        <w:t>绩效考核费用全部扣除。</w:t>
      </w:r>
    </w:p>
    <w:p w14:paraId="385A03DD">
      <w:pPr>
        <w:spacing w:line="520" w:lineRule="exact"/>
        <w:jc w:val="left"/>
        <w:rPr>
          <w:rFonts w:hint="eastAsia" w:ascii="仿宋" w:hAnsi="仿宋" w:eastAsia="仿宋" w:cs="仿宋"/>
          <w:color w:val="auto"/>
          <w:kern w:val="0"/>
          <w:sz w:val="28"/>
          <w:szCs w:val="28"/>
          <w:highlight w:val="none"/>
        </w:rPr>
      </w:pPr>
    </w:p>
    <w:p w14:paraId="01F3D154">
      <w:pPr>
        <w:spacing w:line="520" w:lineRule="exact"/>
        <w:jc w:val="left"/>
        <w:rPr>
          <w:rFonts w:hint="eastAsia" w:ascii="仿宋" w:hAnsi="仿宋" w:eastAsia="仿宋" w:cs="仿宋"/>
          <w:color w:val="auto"/>
          <w:kern w:val="0"/>
          <w:sz w:val="28"/>
          <w:szCs w:val="28"/>
          <w:highlight w:val="none"/>
        </w:rPr>
      </w:pPr>
    </w:p>
    <w:p w14:paraId="1ED28075">
      <w:pPr>
        <w:spacing w:line="520" w:lineRule="exact"/>
        <w:jc w:val="left"/>
        <w:rPr>
          <w:rFonts w:hint="eastAsia" w:ascii="仿宋" w:hAnsi="仿宋" w:eastAsia="仿宋" w:cs="仿宋"/>
          <w:color w:val="auto"/>
          <w:kern w:val="0"/>
          <w:sz w:val="28"/>
          <w:szCs w:val="28"/>
          <w:highlight w:val="none"/>
        </w:rPr>
      </w:pPr>
    </w:p>
    <w:p w14:paraId="2B73444A">
      <w:pPr>
        <w:spacing w:line="520" w:lineRule="exact"/>
        <w:jc w:val="left"/>
        <w:rPr>
          <w:rFonts w:hint="eastAsia" w:ascii="仿宋" w:hAnsi="仿宋" w:eastAsia="仿宋" w:cs="仿宋"/>
          <w:color w:val="auto"/>
          <w:kern w:val="0"/>
          <w:sz w:val="28"/>
          <w:szCs w:val="28"/>
          <w:highlight w:val="none"/>
        </w:rPr>
      </w:pPr>
    </w:p>
    <w:p w14:paraId="07EB845A">
      <w:pPr>
        <w:spacing w:line="520" w:lineRule="exact"/>
        <w:jc w:val="left"/>
        <w:rPr>
          <w:rFonts w:hint="eastAsia" w:ascii="仿宋" w:hAnsi="仿宋" w:eastAsia="仿宋" w:cs="仿宋"/>
          <w:color w:val="auto"/>
          <w:kern w:val="0"/>
          <w:sz w:val="28"/>
          <w:szCs w:val="28"/>
          <w:highlight w:val="none"/>
        </w:rPr>
      </w:pPr>
    </w:p>
    <w:p w14:paraId="492FDBBF">
      <w:pPr>
        <w:spacing w:line="520" w:lineRule="exact"/>
        <w:jc w:val="left"/>
        <w:rPr>
          <w:rFonts w:hint="eastAsia" w:ascii="仿宋" w:hAnsi="仿宋" w:eastAsia="仿宋" w:cs="仿宋"/>
          <w:color w:val="auto"/>
          <w:kern w:val="0"/>
          <w:sz w:val="28"/>
          <w:szCs w:val="28"/>
          <w:highlight w:val="none"/>
        </w:rPr>
      </w:pPr>
    </w:p>
    <w:p w14:paraId="19A56897">
      <w:pPr>
        <w:spacing w:line="520" w:lineRule="exact"/>
        <w:jc w:val="left"/>
        <w:rPr>
          <w:rFonts w:hint="eastAsia" w:ascii="仿宋" w:hAnsi="仿宋" w:eastAsia="仿宋" w:cs="仿宋"/>
          <w:color w:val="auto"/>
          <w:kern w:val="0"/>
          <w:sz w:val="28"/>
          <w:szCs w:val="28"/>
          <w:highlight w:val="none"/>
        </w:rPr>
      </w:pPr>
    </w:p>
    <w:p w14:paraId="4ACBFB4C">
      <w:pPr>
        <w:spacing w:line="520" w:lineRule="exact"/>
        <w:jc w:val="left"/>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附件：</w:t>
      </w:r>
      <w:r>
        <w:rPr>
          <w:rFonts w:hint="eastAsia" w:ascii="仿宋" w:hAnsi="仿宋" w:eastAsia="仿宋" w:cs="仿宋"/>
          <w:color w:val="auto"/>
          <w:kern w:val="0"/>
          <w:sz w:val="28"/>
          <w:szCs w:val="28"/>
          <w:highlight w:val="none"/>
          <w:lang w:val="en-US" w:eastAsia="zh-CN"/>
        </w:rPr>
        <w:t xml:space="preserve">                      </w:t>
      </w:r>
    </w:p>
    <w:p w14:paraId="5EE89BF6">
      <w:pPr>
        <w:spacing w:line="520" w:lineRule="exact"/>
        <w:ind w:firstLine="3920" w:firstLineChars="1400"/>
        <w:jc w:val="left"/>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eastAsia="zh-CN"/>
        </w:rPr>
        <w:t>考核细则</w:t>
      </w:r>
    </w:p>
    <w:tbl>
      <w:tblPr>
        <w:tblStyle w:val="40"/>
        <w:tblW w:w="9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5"/>
        <w:gridCol w:w="3280"/>
        <w:gridCol w:w="1312"/>
        <w:gridCol w:w="2350"/>
        <w:gridCol w:w="762"/>
      </w:tblGrid>
      <w:tr w14:paraId="50B46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jc w:val="center"/>
        </w:trPr>
        <w:tc>
          <w:tcPr>
            <w:tcW w:w="1455" w:type="dxa"/>
            <w:noWrap w:val="0"/>
            <w:vAlign w:val="top"/>
          </w:tcPr>
          <w:p w14:paraId="382A0276">
            <w:pPr>
              <w:spacing w:line="52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考核项目</w:t>
            </w:r>
          </w:p>
        </w:tc>
        <w:tc>
          <w:tcPr>
            <w:tcW w:w="3280" w:type="dxa"/>
            <w:noWrap w:val="0"/>
            <w:vAlign w:val="top"/>
          </w:tcPr>
          <w:p w14:paraId="6DD9E7D8">
            <w:pPr>
              <w:spacing w:line="520" w:lineRule="exact"/>
              <w:ind w:firstLine="560" w:firstLineChars="200"/>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考核内容</w:t>
            </w:r>
          </w:p>
        </w:tc>
        <w:tc>
          <w:tcPr>
            <w:tcW w:w="1312" w:type="dxa"/>
            <w:noWrap w:val="0"/>
            <w:vAlign w:val="top"/>
          </w:tcPr>
          <w:p w14:paraId="1F704F35">
            <w:pPr>
              <w:spacing w:line="52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考核分值</w:t>
            </w:r>
          </w:p>
        </w:tc>
        <w:tc>
          <w:tcPr>
            <w:tcW w:w="2350" w:type="dxa"/>
            <w:noWrap w:val="0"/>
            <w:vAlign w:val="top"/>
          </w:tcPr>
          <w:p w14:paraId="29CA41F8">
            <w:pPr>
              <w:spacing w:line="520" w:lineRule="exact"/>
              <w:ind w:firstLine="560" w:firstLineChars="200"/>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考核标准</w:t>
            </w:r>
          </w:p>
        </w:tc>
        <w:tc>
          <w:tcPr>
            <w:tcW w:w="762" w:type="dxa"/>
            <w:noWrap w:val="0"/>
            <w:vAlign w:val="top"/>
          </w:tcPr>
          <w:p w14:paraId="2DD09563">
            <w:pPr>
              <w:spacing w:line="52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得分</w:t>
            </w:r>
          </w:p>
        </w:tc>
      </w:tr>
      <w:tr w14:paraId="1F457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5" w:hRule="atLeast"/>
          <w:jc w:val="center"/>
        </w:trPr>
        <w:tc>
          <w:tcPr>
            <w:tcW w:w="1455" w:type="dxa"/>
            <w:vMerge w:val="restart"/>
            <w:noWrap w:val="0"/>
            <w:vAlign w:val="top"/>
          </w:tcPr>
          <w:p w14:paraId="44FD833D">
            <w:pPr>
              <w:spacing w:line="520" w:lineRule="exact"/>
              <w:ind w:firstLine="560" w:firstLineChars="200"/>
              <w:jc w:val="left"/>
              <w:rPr>
                <w:rFonts w:hint="eastAsia" w:ascii="仿宋" w:hAnsi="仿宋" w:eastAsia="仿宋" w:cs="仿宋"/>
                <w:color w:val="auto"/>
                <w:kern w:val="0"/>
                <w:sz w:val="28"/>
                <w:szCs w:val="28"/>
                <w:highlight w:val="none"/>
              </w:rPr>
            </w:pPr>
          </w:p>
          <w:p w14:paraId="03E81D26">
            <w:pPr>
              <w:spacing w:line="520" w:lineRule="exact"/>
              <w:ind w:firstLine="560" w:firstLineChars="200"/>
              <w:jc w:val="left"/>
              <w:rPr>
                <w:rFonts w:hint="eastAsia" w:ascii="仿宋" w:hAnsi="仿宋" w:eastAsia="仿宋" w:cs="仿宋"/>
                <w:color w:val="auto"/>
                <w:kern w:val="0"/>
                <w:sz w:val="28"/>
                <w:szCs w:val="28"/>
                <w:highlight w:val="none"/>
              </w:rPr>
            </w:pPr>
          </w:p>
          <w:p w14:paraId="6E5DDDD8">
            <w:pPr>
              <w:spacing w:line="520" w:lineRule="exact"/>
              <w:ind w:firstLine="560" w:firstLineChars="200"/>
              <w:jc w:val="left"/>
              <w:rPr>
                <w:rFonts w:hint="eastAsia" w:ascii="仿宋" w:hAnsi="仿宋" w:eastAsia="仿宋" w:cs="仿宋"/>
                <w:color w:val="auto"/>
                <w:kern w:val="0"/>
                <w:sz w:val="28"/>
                <w:szCs w:val="28"/>
                <w:highlight w:val="none"/>
              </w:rPr>
            </w:pPr>
          </w:p>
          <w:p w14:paraId="3968EE8D">
            <w:pPr>
              <w:spacing w:line="520" w:lineRule="exact"/>
              <w:ind w:firstLine="560" w:firstLineChars="200"/>
              <w:jc w:val="left"/>
              <w:rPr>
                <w:rFonts w:hint="eastAsia" w:ascii="仿宋" w:hAnsi="仿宋" w:eastAsia="仿宋" w:cs="仿宋"/>
                <w:color w:val="auto"/>
                <w:kern w:val="0"/>
                <w:sz w:val="28"/>
                <w:szCs w:val="28"/>
                <w:highlight w:val="none"/>
              </w:rPr>
            </w:pPr>
          </w:p>
          <w:p w14:paraId="11AE2C69">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送货服务</w:t>
            </w:r>
          </w:p>
        </w:tc>
        <w:tc>
          <w:tcPr>
            <w:tcW w:w="3280" w:type="dxa"/>
            <w:noWrap w:val="0"/>
            <w:vAlign w:val="top"/>
          </w:tcPr>
          <w:p w14:paraId="69A6F177">
            <w:pPr>
              <w:spacing w:line="520" w:lineRule="exact"/>
              <w:ind w:firstLine="560" w:firstLineChars="200"/>
              <w:jc w:val="left"/>
              <w:rPr>
                <w:rFonts w:hint="eastAsia" w:ascii="仿宋" w:hAnsi="仿宋" w:eastAsia="仿宋" w:cs="仿宋"/>
                <w:color w:val="auto"/>
                <w:kern w:val="0"/>
                <w:sz w:val="28"/>
                <w:szCs w:val="28"/>
                <w:highlight w:val="none"/>
              </w:rPr>
            </w:pPr>
          </w:p>
          <w:p w14:paraId="3A914AC7">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设立供货团队，由专人负责向采购人提供配送服务并保障甲方应急响应。</w:t>
            </w:r>
          </w:p>
        </w:tc>
        <w:tc>
          <w:tcPr>
            <w:tcW w:w="1312" w:type="dxa"/>
            <w:noWrap w:val="0"/>
            <w:vAlign w:val="top"/>
          </w:tcPr>
          <w:p w14:paraId="0EA4E4DD">
            <w:pPr>
              <w:spacing w:line="520" w:lineRule="exact"/>
              <w:ind w:firstLine="560" w:firstLineChars="200"/>
              <w:jc w:val="left"/>
              <w:rPr>
                <w:rFonts w:hint="eastAsia" w:ascii="仿宋" w:hAnsi="仿宋" w:eastAsia="仿宋" w:cs="仿宋"/>
                <w:color w:val="auto"/>
                <w:kern w:val="0"/>
                <w:sz w:val="28"/>
                <w:szCs w:val="28"/>
                <w:highlight w:val="none"/>
              </w:rPr>
            </w:pPr>
          </w:p>
          <w:p w14:paraId="1ED1E7D9">
            <w:pPr>
              <w:spacing w:line="520" w:lineRule="exact"/>
              <w:ind w:firstLine="560" w:firstLineChars="200"/>
              <w:jc w:val="left"/>
              <w:rPr>
                <w:rFonts w:hint="eastAsia" w:ascii="仿宋" w:hAnsi="仿宋" w:eastAsia="仿宋" w:cs="仿宋"/>
                <w:color w:val="auto"/>
                <w:kern w:val="0"/>
                <w:sz w:val="28"/>
                <w:szCs w:val="28"/>
                <w:highlight w:val="none"/>
              </w:rPr>
            </w:pPr>
          </w:p>
          <w:p w14:paraId="2641969B">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10分</w:t>
            </w:r>
          </w:p>
        </w:tc>
        <w:tc>
          <w:tcPr>
            <w:tcW w:w="2350" w:type="dxa"/>
            <w:noWrap w:val="0"/>
            <w:vAlign w:val="top"/>
          </w:tcPr>
          <w:p w14:paraId="10608C89">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人员不固定，出现一次扣2分，超过二次不得分；应急响应不及时，出现一次扣2分，</w:t>
            </w:r>
          </w:p>
          <w:p w14:paraId="2D56179F">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出现二次不得分。</w:t>
            </w:r>
          </w:p>
        </w:tc>
        <w:tc>
          <w:tcPr>
            <w:tcW w:w="762" w:type="dxa"/>
            <w:noWrap w:val="0"/>
            <w:vAlign w:val="top"/>
          </w:tcPr>
          <w:p w14:paraId="7DE7D40E">
            <w:pPr>
              <w:spacing w:line="520" w:lineRule="exact"/>
              <w:ind w:firstLine="560" w:firstLineChars="200"/>
              <w:jc w:val="left"/>
              <w:rPr>
                <w:rFonts w:hint="eastAsia" w:ascii="仿宋" w:hAnsi="仿宋" w:eastAsia="仿宋" w:cs="仿宋"/>
                <w:color w:val="auto"/>
                <w:kern w:val="0"/>
                <w:sz w:val="28"/>
                <w:szCs w:val="28"/>
                <w:highlight w:val="none"/>
              </w:rPr>
            </w:pPr>
          </w:p>
        </w:tc>
      </w:tr>
      <w:tr w14:paraId="0B5AF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jc w:val="center"/>
        </w:trPr>
        <w:tc>
          <w:tcPr>
            <w:tcW w:w="1455" w:type="dxa"/>
            <w:vMerge w:val="continue"/>
            <w:tcBorders>
              <w:top w:val="nil"/>
            </w:tcBorders>
            <w:noWrap w:val="0"/>
            <w:vAlign w:val="top"/>
          </w:tcPr>
          <w:p w14:paraId="55D26086">
            <w:pPr>
              <w:spacing w:line="520" w:lineRule="exact"/>
              <w:ind w:firstLine="560" w:firstLineChars="200"/>
              <w:jc w:val="left"/>
              <w:rPr>
                <w:rFonts w:hint="eastAsia" w:ascii="仿宋" w:hAnsi="仿宋" w:eastAsia="仿宋" w:cs="仿宋"/>
                <w:color w:val="auto"/>
                <w:kern w:val="0"/>
                <w:sz w:val="28"/>
                <w:szCs w:val="28"/>
                <w:highlight w:val="none"/>
              </w:rPr>
            </w:pPr>
          </w:p>
        </w:tc>
        <w:tc>
          <w:tcPr>
            <w:tcW w:w="3280" w:type="dxa"/>
            <w:noWrap w:val="0"/>
            <w:vAlign w:val="top"/>
          </w:tcPr>
          <w:p w14:paraId="6BA612C7">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按照采购人要求按时将货物配送到指定地点。</w:t>
            </w:r>
          </w:p>
        </w:tc>
        <w:tc>
          <w:tcPr>
            <w:tcW w:w="1312" w:type="dxa"/>
            <w:noWrap w:val="0"/>
            <w:vAlign w:val="top"/>
          </w:tcPr>
          <w:p w14:paraId="6CDF5C44">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15分</w:t>
            </w:r>
          </w:p>
        </w:tc>
        <w:tc>
          <w:tcPr>
            <w:tcW w:w="2350" w:type="dxa"/>
            <w:noWrap w:val="0"/>
            <w:vAlign w:val="top"/>
          </w:tcPr>
          <w:p w14:paraId="0677EA33">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出现一次扣5分，超过二次不得分。</w:t>
            </w:r>
          </w:p>
        </w:tc>
        <w:tc>
          <w:tcPr>
            <w:tcW w:w="762" w:type="dxa"/>
            <w:noWrap w:val="0"/>
            <w:vAlign w:val="top"/>
          </w:tcPr>
          <w:p w14:paraId="5BCBEC95">
            <w:pPr>
              <w:spacing w:line="520" w:lineRule="exact"/>
              <w:ind w:firstLine="560" w:firstLineChars="200"/>
              <w:jc w:val="left"/>
              <w:rPr>
                <w:rFonts w:hint="eastAsia" w:ascii="仿宋" w:hAnsi="仿宋" w:eastAsia="仿宋" w:cs="仿宋"/>
                <w:color w:val="auto"/>
                <w:kern w:val="0"/>
                <w:sz w:val="28"/>
                <w:szCs w:val="28"/>
                <w:highlight w:val="none"/>
              </w:rPr>
            </w:pPr>
          </w:p>
        </w:tc>
      </w:tr>
      <w:tr w14:paraId="7FBC0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1455" w:type="dxa"/>
            <w:vMerge w:val="restart"/>
            <w:noWrap w:val="0"/>
            <w:vAlign w:val="top"/>
          </w:tcPr>
          <w:p w14:paraId="5FA90F81">
            <w:pPr>
              <w:spacing w:line="520" w:lineRule="exact"/>
              <w:ind w:firstLine="560" w:firstLineChars="200"/>
              <w:jc w:val="left"/>
              <w:rPr>
                <w:rFonts w:hint="eastAsia" w:ascii="仿宋" w:hAnsi="仿宋" w:eastAsia="仿宋" w:cs="仿宋"/>
                <w:color w:val="auto"/>
                <w:kern w:val="0"/>
                <w:sz w:val="28"/>
                <w:szCs w:val="28"/>
                <w:highlight w:val="none"/>
              </w:rPr>
            </w:pPr>
          </w:p>
          <w:p w14:paraId="550ED086">
            <w:pPr>
              <w:spacing w:line="520" w:lineRule="exact"/>
              <w:ind w:firstLine="560" w:firstLineChars="200"/>
              <w:jc w:val="left"/>
              <w:rPr>
                <w:rFonts w:hint="eastAsia" w:ascii="仿宋" w:hAnsi="仿宋" w:eastAsia="仿宋" w:cs="仿宋"/>
                <w:color w:val="auto"/>
                <w:kern w:val="0"/>
                <w:sz w:val="28"/>
                <w:szCs w:val="28"/>
                <w:highlight w:val="none"/>
              </w:rPr>
            </w:pPr>
          </w:p>
          <w:p w14:paraId="45AFA73E">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报价</w:t>
            </w:r>
          </w:p>
        </w:tc>
        <w:tc>
          <w:tcPr>
            <w:tcW w:w="3280" w:type="dxa"/>
            <w:noWrap w:val="0"/>
            <w:vAlign w:val="top"/>
          </w:tcPr>
          <w:p w14:paraId="038AB0EF">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是否按时提交报价表。</w:t>
            </w:r>
          </w:p>
        </w:tc>
        <w:tc>
          <w:tcPr>
            <w:tcW w:w="1312" w:type="dxa"/>
            <w:noWrap w:val="0"/>
            <w:vAlign w:val="top"/>
          </w:tcPr>
          <w:p w14:paraId="3F419FC9">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10分</w:t>
            </w:r>
          </w:p>
        </w:tc>
        <w:tc>
          <w:tcPr>
            <w:tcW w:w="2350" w:type="dxa"/>
            <w:noWrap w:val="0"/>
            <w:vAlign w:val="top"/>
          </w:tcPr>
          <w:p w14:paraId="7BE66427">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出现一次扣2分，超过二次不得分。</w:t>
            </w:r>
          </w:p>
        </w:tc>
        <w:tc>
          <w:tcPr>
            <w:tcW w:w="762" w:type="dxa"/>
            <w:noWrap w:val="0"/>
            <w:vAlign w:val="top"/>
          </w:tcPr>
          <w:p w14:paraId="66E21AB2">
            <w:pPr>
              <w:spacing w:line="520" w:lineRule="exact"/>
              <w:ind w:firstLine="560" w:firstLineChars="200"/>
              <w:jc w:val="left"/>
              <w:rPr>
                <w:rFonts w:hint="eastAsia" w:ascii="仿宋" w:hAnsi="仿宋" w:eastAsia="仿宋" w:cs="仿宋"/>
                <w:color w:val="auto"/>
                <w:kern w:val="0"/>
                <w:sz w:val="28"/>
                <w:szCs w:val="28"/>
                <w:highlight w:val="none"/>
              </w:rPr>
            </w:pPr>
          </w:p>
        </w:tc>
      </w:tr>
      <w:tr w14:paraId="1FFA8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jc w:val="center"/>
        </w:trPr>
        <w:tc>
          <w:tcPr>
            <w:tcW w:w="1455" w:type="dxa"/>
            <w:vMerge w:val="continue"/>
            <w:tcBorders>
              <w:top w:val="nil"/>
              <w:bottom w:val="single" w:color="auto" w:sz="4" w:space="0"/>
            </w:tcBorders>
            <w:noWrap w:val="0"/>
            <w:vAlign w:val="top"/>
          </w:tcPr>
          <w:p w14:paraId="3FA9E773">
            <w:pPr>
              <w:spacing w:line="520" w:lineRule="exact"/>
              <w:ind w:firstLine="560" w:firstLineChars="200"/>
              <w:jc w:val="left"/>
              <w:rPr>
                <w:rFonts w:hint="eastAsia" w:ascii="仿宋" w:hAnsi="仿宋" w:eastAsia="仿宋" w:cs="仿宋"/>
                <w:color w:val="auto"/>
                <w:kern w:val="0"/>
                <w:sz w:val="28"/>
                <w:szCs w:val="28"/>
                <w:highlight w:val="none"/>
              </w:rPr>
            </w:pPr>
          </w:p>
        </w:tc>
        <w:tc>
          <w:tcPr>
            <w:tcW w:w="3280" w:type="dxa"/>
            <w:tcBorders>
              <w:bottom w:val="single" w:color="auto" w:sz="4" w:space="0"/>
            </w:tcBorders>
            <w:noWrap w:val="0"/>
            <w:vAlign w:val="top"/>
          </w:tcPr>
          <w:p w14:paraId="65E5EA48">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是否按照合同和磋商文件约定报价并按照优惠率下调。</w:t>
            </w:r>
          </w:p>
        </w:tc>
        <w:tc>
          <w:tcPr>
            <w:tcW w:w="1312" w:type="dxa"/>
            <w:tcBorders>
              <w:bottom w:val="single" w:color="auto" w:sz="4" w:space="0"/>
            </w:tcBorders>
            <w:noWrap w:val="0"/>
            <w:vAlign w:val="top"/>
          </w:tcPr>
          <w:p w14:paraId="02F1BBA8">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15分</w:t>
            </w:r>
          </w:p>
        </w:tc>
        <w:tc>
          <w:tcPr>
            <w:tcW w:w="2350" w:type="dxa"/>
            <w:tcBorders>
              <w:bottom w:val="single" w:color="auto" w:sz="4" w:space="0"/>
            </w:tcBorders>
            <w:noWrap w:val="0"/>
            <w:vAlign w:val="top"/>
          </w:tcPr>
          <w:p w14:paraId="204BBB61">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出现一次扣5分，超过二次不得分。</w:t>
            </w:r>
          </w:p>
        </w:tc>
        <w:tc>
          <w:tcPr>
            <w:tcW w:w="762" w:type="dxa"/>
            <w:tcBorders>
              <w:bottom w:val="single" w:color="auto" w:sz="4" w:space="0"/>
            </w:tcBorders>
            <w:noWrap w:val="0"/>
            <w:vAlign w:val="top"/>
          </w:tcPr>
          <w:p w14:paraId="005E4C00">
            <w:pPr>
              <w:spacing w:line="520" w:lineRule="exact"/>
              <w:ind w:firstLine="560" w:firstLineChars="200"/>
              <w:jc w:val="left"/>
              <w:rPr>
                <w:rFonts w:hint="eastAsia" w:ascii="仿宋" w:hAnsi="仿宋" w:eastAsia="仿宋" w:cs="仿宋"/>
                <w:color w:val="auto"/>
                <w:kern w:val="0"/>
                <w:sz w:val="28"/>
                <w:szCs w:val="28"/>
                <w:highlight w:val="none"/>
              </w:rPr>
            </w:pPr>
          </w:p>
        </w:tc>
      </w:tr>
      <w:tr w14:paraId="478C4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jc w:val="center"/>
        </w:trPr>
        <w:tc>
          <w:tcPr>
            <w:tcW w:w="1455" w:type="dxa"/>
            <w:vMerge w:val="restart"/>
            <w:tcBorders>
              <w:top w:val="single" w:color="auto" w:sz="4" w:space="0"/>
              <w:left w:val="single" w:color="auto" w:sz="4" w:space="0"/>
              <w:bottom w:val="single" w:color="auto" w:sz="4" w:space="0"/>
              <w:right w:val="single" w:color="auto" w:sz="4" w:space="0"/>
            </w:tcBorders>
            <w:noWrap w:val="0"/>
            <w:vAlign w:val="top"/>
          </w:tcPr>
          <w:p w14:paraId="2611BF25">
            <w:pPr>
              <w:spacing w:line="520" w:lineRule="exact"/>
              <w:ind w:firstLine="560" w:firstLineChars="200"/>
              <w:jc w:val="left"/>
              <w:rPr>
                <w:rFonts w:hint="eastAsia" w:ascii="仿宋" w:hAnsi="仿宋" w:eastAsia="仿宋" w:cs="仿宋"/>
                <w:color w:val="auto"/>
                <w:kern w:val="0"/>
                <w:sz w:val="28"/>
                <w:szCs w:val="28"/>
                <w:highlight w:val="none"/>
              </w:rPr>
            </w:pPr>
          </w:p>
          <w:p w14:paraId="61B317AF">
            <w:pPr>
              <w:spacing w:line="520" w:lineRule="exact"/>
              <w:ind w:firstLine="560" w:firstLineChars="200"/>
              <w:jc w:val="left"/>
              <w:rPr>
                <w:rFonts w:hint="eastAsia" w:ascii="仿宋" w:hAnsi="仿宋" w:eastAsia="仿宋" w:cs="仿宋"/>
                <w:color w:val="auto"/>
                <w:kern w:val="0"/>
                <w:sz w:val="28"/>
                <w:szCs w:val="28"/>
                <w:highlight w:val="none"/>
              </w:rPr>
            </w:pPr>
          </w:p>
          <w:p w14:paraId="649FF391">
            <w:pPr>
              <w:spacing w:line="520" w:lineRule="exact"/>
              <w:ind w:firstLine="560" w:firstLineChars="200"/>
              <w:jc w:val="left"/>
              <w:rPr>
                <w:rFonts w:hint="eastAsia" w:ascii="仿宋" w:hAnsi="仿宋" w:eastAsia="仿宋" w:cs="仿宋"/>
                <w:color w:val="auto"/>
                <w:kern w:val="0"/>
                <w:sz w:val="28"/>
                <w:szCs w:val="28"/>
                <w:highlight w:val="none"/>
              </w:rPr>
            </w:pPr>
          </w:p>
          <w:p w14:paraId="79CA01EA">
            <w:pPr>
              <w:spacing w:line="520" w:lineRule="exac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质量</w:t>
            </w:r>
          </w:p>
        </w:tc>
        <w:tc>
          <w:tcPr>
            <w:tcW w:w="3280" w:type="dxa"/>
            <w:tcBorders>
              <w:top w:val="single" w:color="auto" w:sz="4" w:space="0"/>
              <w:left w:val="single" w:color="auto" w:sz="4" w:space="0"/>
              <w:bottom w:val="single" w:color="auto" w:sz="4" w:space="0"/>
              <w:right w:val="single" w:color="auto" w:sz="4" w:space="0"/>
            </w:tcBorders>
            <w:noWrap w:val="0"/>
            <w:vAlign w:val="top"/>
          </w:tcPr>
          <w:p w14:paraId="12C41D13">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是否按照合同和磋商文件要求提供货物，杜绝以次充好、来路不明货物。</w:t>
            </w:r>
          </w:p>
        </w:tc>
        <w:tc>
          <w:tcPr>
            <w:tcW w:w="1312" w:type="dxa"/>
            <w:tcBorders>
              <w:top w:val="single" w:color="auto" w:sz="4" w:space="0"/>
              <w:left w:val="single" w:color="auto" w:sz="4" w:space="0"/>
              <w:bottom w:val="single" w:color="auto" w:sz="4" w:space="0"/>
              <w:right w:val="single" w:color="auto" w:sz="4" w:space="0"/>
            </w:tcBorders>
            <w:noWrap w:val="0"/>
            <w:vAlign w:val="top"/>
          </w:tcPr>
          <w:p w14:paraId="7B889610">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10分</w:t>
            </w:r>
          </w:p>
        </w:tc>
        <w:tc>
          <w:tcPr>
            <w:tcW w:w="2350" w:type="dxa"/>
            <w:tcBorders>
              <w:top w:val="single" w:color="auto" w:sz="4" w:space="0"/>
              <w:left w:val="single" w:color="auto" w:sz="4" w:space="0"/>
              <w:bottom w:val="single" w:color="auto" w:sz="4" w:space="0"/>
              <w:right w:val="single" w:color="auto" w:sz="4" w:space="0"/>
            </w:tcBorders>
            <w:noWrap w:val="0"/>
            <w:vAlign w:val="top"/>
          </w:tcPr>
          <w:p w14:paraId="2E41CEC8">
            <w:pPr>
              <w:spacing w:line="520" w:lineRule="exact"/>
              <w:ind w:firstLine="560" w:firstLineChars="200"/>
              <w:jc w:val="left"/>
              <w:rPr>
                <w:rFonts w:hint="eastAsia" w:ascii="仿宋" w:hAnsi="仿宋" w:eastAsia="仿宋" w:cs="仿宋"/>
                <w:color w:val="auto"/>
                <w:kern w:val="0"/>
                <w:sz w:val="28"/>
                <w:szCs w:val="28"/>
                <w:highlight w:val="none"/>
              </w:rPr>
            </w:pPr>
          </w:p>
          <w:p w14:paraId="0E0DC9BE">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出现一次不得分。</w:t>
            </w:r>
          </w:p>
        </w:tc>
        <w:tc>
          <w:tcPr>
            <w:tcW w:w="762" w:type="dxa"/>
            <w:tcBorders>
              <w:top w:val="single" w:color="auto" w:sz="4" w:space="0"/>
              <w:left w:val="single" w:color="auto" w:sz="4" w:space="0"/>
              <w:bottom w:val="single" w:color="auto" w:sz="4" w:space="0"/>
              <w:right w:val="single" w:color="auto" w:sz="4" w:space="0"/>
            </w:tcBorders>
            <w:noWrap w:val="0"/>
            <w:vAlign w:val="top"/>
          </w:tcPr>
          <w:p w14:paraId="7E9156D1">
            <w:pPr>
              <w:spacing w:line="520" w:lineRule="exact"/>
              <w:ind w:firstLine="560" w:firstLineChars="200"/>
              <w:jc w:val="left"/>
              <w:rPr>
                <w:rFonts w:hint="eastAsia" w:ascii="仿宋" w:hAnsi="仿宋" w:eastAsia="仿宋" w:cs="仿宋"/>
                <w:color w:val="auto"/>
                <w:kern w:val="0"/>
                <w:sz w:val="28"/>
                <w:szCs w:val="28"/>
                <w:highlight w:val="none"/>
              </w:rPr>
            </w:pPr>
          </w:p>
        </w:tc>
      </w:tr>
      <w:tr w14:paraId="577A4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jc w:val="center"/>
        </w:trPr>
        <w:tc>
          <w:tcPr>
            <w:tcW w:w="1455" w:type="dxa"/>
            <w:vMerge w:val="continue"/>
            <w:tcBorders>
              <w:top w:val="single" w:color="auto" w:sz="4" w:space="0"/>
              <w:left w:val="single" w:color="auto" w:sz="4" w:space="0"/>
              <w:bottom w:val="single" w:color="auto" w:sz="4" w:space="0"/>
              <w:right w:val="single" w:color="auto" w:sz="4" w:space="0"/>
            </w:tcBorders>
            <w:noWrap w:val="0"/>
            <w:vAlign w:val="top"/>
          </w:tcPr>
          <w:p w14:paraId="2B814880">
            <w:pPr>
              <w:spacing w:line="520" w:lineRule="exact"/>
              <w:ind w:firstLine="560" w:firstLineChars="200"/>
              <w:jc w:val="left"/>
              <w:rPr>
                <w:rFonts w:hint="eastAsia" w:ascii="仿宋" w:hAnsi="仿宋" w:eastAsia="仿宋" w:cs="仿宋"/>
                <w:color w:val="auto"/>
                <w:kern w:val="0"/>
                <w:sz w:val="28"/>
                <w:szCs w:val="28"/>
                <w:highlight w:val="none"/>
              </w:rPr>
            </w:pPr>
          </w:p>
        </w:tc>
        <w:tc>
          <w:tcPr>
            <w:tcW w:w="3280" w:type="dxa"/>
            <w:tcBorders>
              <w:top w:val="single" w:color="auto" w:sz="4" w:space="0"/>
              <w:left w:val="single" w:color="auto" w:sz="4" w:space="0"/>
              <w:bottom w:val="single" w:color="auto" w:sz="4" w:space="0"/>
              <w:right w:val="single" w:color="auto" w:sz="4" w:space="0"/>
            </w:tcBorders>
            <w:noWrap w:val="0"/>
            <w:vAlign w:val="top"/>
          </w:tcPr>
          <w:p w14:paraId="0E160A74">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供货商是否建立并执行食品安全卫生制度。</w:t>
            </w:r>
          </w:p>
        </w:tc>
        <w:tc>
          <w:tcPr>
            <w:tcW w:w="1312" w:type="dxa"/>
            <w:tcBorders>
              <w:top w:val="single" w:color="auto" w:sz="4" w:space="0"/>
              <w:left w:val="single" w:color="auto" w:sz="4" w:space="0"/>
              <w:bottom w:val="single" w:color="auto" w:sz="4" w:space="0"/>
              <w:right w:val="single" w:color="auto" w:sz="4" w:space="0"/>
            </w:tcBorders>
            <w:noWrap w:val="0"/>
            <w:vAlign w:val="top"/>
          </w:tcPr>
          <w:p w14:paraId="2951D7E4">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10分</w:t>
            </w:r>
          </w:p>
        </w:tc>
        <w:tc>
          <w:tcPr>
            <w:tcW w:w="2350" w:type="dxa"/>
            <w:tcBorders>
              <w:top w:val="single" w:color="auto" w:sz="4" w:space="0"/>
              <w:left w:val="single" w:color="auto" w:sz="4" w:space="0"/>
              <w:bottom w:val="single" w:color="auto" w:sz="4" w:space="0"/>
              <w:right w:val="single" w:color="auto" w:sz="4" w:space="0"/>
            </w:tcBorders>
            <w:noWrap w:val="0"/>
            <w:vAlign w:val="top"/>
          </w:tcPr>
          <w:p w14:paraId="6205EA65">
            <w:pPr>
              <w:spacing w:line="520" w:lineRule="exact"/>
              <w:ind w:firstLine="560" w:firstLineChars="200"/>
              <w:jc w:val="left"/>
              <w:rPr>
                <w:rFonts w:hint="eastAsia" w:ascii="仿宋" w:hAnsi="仿宋" w:eastAsia="仿宋" w:cs="仿宋"/>
                <w:color w:val="auto"/>
                <w:kern w:val="0"/>
                <w:sz w:val="28"/>
                <w:szCs w:val="28"/>
                <w:highlight w:val="none"/>
              </w:rPr>
            </w:pPr>
          </w:p>
          <w:p w14:paraId="4703F154">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出现一次不得分。</w:t>
            </w:r>
          </w:p>
        </w:tc>
        <w:tc>
          <w:tcPr>
            <w:tcW w:w="762" w:type="dxa"/>
            <w:tcBorders>
              <w:top w:val="single" w:color="auto" w:sz="4" w:space="0"/>
              <w:left w:val="single" w:color="auto" w:sz="4" w:space="0"/>
              <w:bottom w:val="single" w:color="auto" w:sz="4" w:space="0"/>
              <w:right w:val="single" w:color="auto" w:sz="4" w:space="0"/>
            </w:tcBorders>
            <w:noWrap w:val="0"/>
            <w:vAlign w:val="top"/>
          </w:tcPr>
          <w:p w14:paraId="5B5E3450">
            <w:pPr>
              <w:spacing w:line="520" w:lineRule="exact"/>
              <w:ind w:firstLine="560" w:firstLineChars="200"/>
              <w:jc w:val="left"/>
              <w:rPr>
                <w:rFonts w:hint="eastAsia" w:ascii="仿宋" w:hAnsi="仿宋" w:eastAsia="仿宋" w:cs="仿宋"/>
                <w:color w:val="auto"/>
                <w:kern w:val="0"/>
                <w:sz w:val="28"/>
                <w:szCs w:val="28"/>
                <w:highlight w:val="none"/>
              </w:rPr>
            </w:pPr>
          </w:p>
        </w:tc>
      </w:tr>
      <w:tr w14:paraId="70F53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jc w:val="center"/>
        </w:trPr>
        <w:tc>
          <w:tcPr>
            <w:tcW w:w="1455" w:type="dxa"/>
            <w:vMerge w:val="continue"/>
            <w:tcBorders>
              <w:top w:val="single" w:color="auto" w:sz="4" w:space="0"/>
              <w:left w:val="single" w:color="auto" w:sz="4" w:space="0"/>
              <w:bottom w:val="single" w:color="auto" w:sz="4" w:space="0"/>
              <w:right w:val="single" w:color="auto" w:sz="4" w:space="0"/>
            </w:tcBorders>
            <w:noWrap w:val="0"/>
            <w:vAlign w:val="top"/>
          </w:tcPr>
          <w:p w14:paraId="55270402">
            <w:pPr>
              <w:spacing w:line="520" w:lineRule="exact"/>
              <w:ind w:firstLine="560" w:firstLineChars="200"/>
              <w:jc w:val="left"/>
              <w:rPr>
                <w:rFonts w:hint="eastAsia" w:ascii="仿宋" w:hAnsi="仿宋" w:eastAsia="仿宋" w:cs="仿宋"/>
                <w:color w:val="auto"/>
                <w:kern w:val="0"/>
                <w:sz w:val="28"/>
                <w:szCs w:val="28"/>
                <w:highlight w:val="none"/>
              </w:rPr>
            </w:pPr>
          </w:p>
        </w:tc>
        <w:tc>
          <w:tcPr>
            <w:tcW w:w="3280" w:type="dxa"/>
            <w:tcBorders>
              <w:top w:val="single" w:color="auto" w:sz="4" w:space="0"/>
              <w:left w:val="single" w:color="auto" w:sz="4" w:space="0"/>
              <w:bottom w:val="single" w:color="auto" w:sz="4" w:space="0"/>
              <w:right w:val="single" w:color="auto" w:sz="4" w:space="0"/>
            </w:tcBorders>
            <w:noWrap w:val="0"/>
            <w:vAlign w:val="top"/>
          </w:tcPr>
          <w:p w14:paraId="46A47972">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供应商是否及时提供检验报告、合格证书等，确保货物质量和溯源。</w:t>
            </w:r>
          </w:p>
        </w:tc>
        <w:tc>
          <w:tcPr>
            <w:tcW w:w="1312" w:type="dxa"/>
            <w:tcBorders>
              <w:top w:val="single" w:color="auto" w:sz="4" w:space="0"/>
              <w:left w:val="single" w:color="auto" w:sz="4" w:space="0"/>
              <w:bottom w:val="single" w:color="auto" w:sz="4" w:space="0"/>
              <w:right w:val="single" w:color="auto" w:sz="4" w:space="0"/>
            </w:tcBorders>
            <w:noWrap w:val="0"/>
            <w:vAlign w:val="top"/>
          </w:tcPr>
          <w:p w14:paraId="77955B6B">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15分</w:t>
            </w:r>
          </w:p>
        </w:tc>
        <w:tc>
          <w:tcPr>
            <w:tcW w:w="2350" w:type="dxa"/>
            <w:tcBorders>
              <w:top w:val="single" w:color="auto" w:sz="4" w:space="0"/>
              <w:left w:val="single" w:color="auto" w:sz="4" w:space="0"/>
              <w:bottom w:val="single" w:color="auto" w:sz="4" w:space="0"/>
              <w:right w:val="single" w:color="auto" w:sz="4" w:space="0"/>
            </w:tcBorders>
            <w:noWrap w:val="0"/>
            <w:vAlign w:val="top"/>
          </w:tcPr>
          <w:p w14:paraId="48479359">
            <w:pPr>
              <w:spacing w:line="520" w:lineRule="exact"/>
              <w:ind w:firstLine="560" w:firstLineChars="200"/>
              <w:jc w:val="left"/>
              <w:rPr>
                <w:rFonts w:hint="eastAsia" w:ascii="仿宋" w:hAnsi="仿宋" w:eastAsia="仿宋" w:cs="仿宋"/>
                <w:color w:val="auto"/>
                <w:kern w:val="0"/>
                <w:sz w:val="28"/>
                <w:szCs w:val="28"/>
                <w:highlight w:val="none"/>
              </w:rPr>
            </w:pPr>
          </w:p>
          <w:p w14:paraId="3BC09688">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出现一次不得分。</w:t>
            </w:r>
          </w:p>
        </w:tc>
        <w:tc>
          <w:tcPr>
            <w:tcW w:w="762" w:type="dxa"/>
            <w:tcBorders>
              <w:top w:val="single" w:color="auto" w:sz="4" w:space="0"/>
              <w:left w:val="single" w:color="auto" w:sz="4" w:space="0"/>
              <w:bottom w:val="single" w:color="auto" w:sz="4" w:space="0"/>
              <w:right w:val="single" w:color="auto" w:sz="4" w:space="0"/>
            </w:tcBorders>
            <w:noWrap w:val="0"/>
            <w:vAlign w:val="top"/>
          </w:tcPr>
          <w:p w14:paraId="5463D086">
            <w:pPr>
              <w:spacing w:line="520" w:lineRule="exact"/>
              <w:ind w:firstLine="560" w:firstLineChars="200"/>
              <w:jc w:val="left"/>
              <w:rPr>
                <w:rFonts w:hint="eastAsia" w:ascii="仿宋" w:hAnsi="仿宋" w:eastAsia="仿宋" w:cs="仿宋"/>
                <w:color w:val="auto"/>
                <w:kern w:val="0"/>
                <w:sz w:val="28"/>
                <w:szCs w:val="28"/>
                <w:highlight w:val="none"/>
              </w:rPr>
            </w:pPr>
          </w:p>
        </w:tc>
      </w:tr>
      <w:tr w14:paraId="0CA9A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jc w:val="center"/>
        </w:trPr>
        <w:tc>
          <w:tcPr>
            <w:tcW w:w="1455" w:type="dxa"/>
            <w:tcBorders>
              <w:top w:val="single" w:color="auto" w:sz="4" w:space="0"/>
              <w:left w:val="single" w:color="auto" w:sz="4" w:space="0"/>
              <w:bottom w:val="single" w:color="auto" w:sz="4" w:space="0"/>
              <w:right w:val="single" w:color="auto" w:sz="4" w:space="0"/>
            </w:tcBorders>
            <w:noWrap w:val="0"/>
            <w:vAlign w:val="top"/>
          </w:tcPr>
          <w:p w14:paraId="6A8DA924">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应急保障服务</w:t>
            </w:r>
          </w:p>
        </w:tc>
        <w:tc>
          <w:tcPr>
            <w:tcW w:w="3280" w:type="dxa"/>
            <w:tcBorders>
              <w:top w:val="single" w:color="auto" w:sz="4" w:space="0"/>
              <w:left w:val="single" w:color="auto" w:sz="4" w:space="0"/>
              <w:bottom w:val="single" w:color="auto" w:sz="4" w:space="0"/>
              <w:right w:val="single" w:color="auto" w:sz="4" w:space="0"/>
            </w:tcBorders>
            <w:noWrap w:val="0"/>
            <w:vAlign w:val="top"/>
          </w:tcPr>
          <w:p w14:paraId="67B87920">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应急保障配送是否及时并保障原材料质量</w:t>
            </w:r>
          </w:p>
        </w:tc>
        <w:tc>
          <w:tcPr>
            <w:tcW w:w="1312" w:type="dxa"/>
            <w:tcBorders>
              <w:top w:val="single" w:color="auto" w:sz="4" w:space="0"/>
              <w:left w:val="single" w:color="auto" w:sz="4" w:space="0"/>
              <w:bottom w:val="single" w:color="auto" w:sz="4" w:space="0"/>
              <w:right w:val="single" w:color="auto" w:sz="4" w:space="0"/>
            </w:tcBorders>
            <w:noWrap w:val="0"/>
            <w:vAlign w:val="top"/>
          </w:tcPr>
          <w:p w14:paraId="451417B2">
            <w:pPr>
              <w:spacing w:line="520" w:lineRule="exact"/>
              <w:ind w:firstLine="560" w:firstLineChars="200"/>
              <w:jc w:val="left"/>
              <w:rPr>
                <w:rFonts w:hint="eastAsia" w:ascii="仿宋" w:hAnsi="仿宋" w:eastAsia="仿宋" w:cs="仿宋"/>
                <w:color w:val="auto"/>
                <w:kern w:val="0"/>
                <w:sz w:val="28"/>
                <w:szCs w:val="28"/>
                <w:highlight w:val="none"/>
              </w:rPr>
            </w:pPr>
          </w:p>
          <w:p w14:paraId="401D3439">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10分</w:t>
            </w:r>
          </w:p>
        </w:tc>
        <w:tc>
          <w:tcPr>
            <w:tcW w:w="2350" w:type="dxa"/>
            <w:tcBorders>
              <w:top w:val="single" w:color="auto" w:sz="4" w:space="0"/>
              <w:left w:val="single" w:color="auto" w:sz="4" w:space="0"/>
              <w:bottom w:val="single" w:color="auto" w:sz="4" w:space="0"/>
              <w:right w:val="single" w:color="auto" w:sz="4" w:space="0"/>
            </w:tcBorders>
            <w:noWrap w:val="0"/>
            <w:vAlign w:val="top"/>
          </w:tcPr>
          <w:p w14:paraId="43DF4711">
            <w:pPr>
              <w:spacing w:line="520" w:lineRule="exact"/>
              <w:ind w:firstLine="560" w:firstLineChars="200"/>
              <w:jc w:val="left"/>
              <w:rPr>
                <w:rFonts w:hint="eastAsia" w:ascii="仿宋" w:hAnsi="仿宋" w:eastAsia="仿宋" w:cs="仿宋"/>
                <w:color w:val="auto"/>
                <w:kern w:val="0"/>
                <w:sz w:val="28"/>
                <w:szCs w:val="28"/>
                <w:highlight w:val="none"/>
              </w:rPr>
            </w:pPr>
          </w:p>
          <w:p w14:paraId="32FEE248">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出现一次扣2分。</w:t>
            </w:r>
          </w:p>
        </w:tc>
        <w:tc>
          <w:tcPr>
            <w:tcW w:w="762" w:type="dxa"/>
            <w:tcBorders>
              <w:top w:val="single" w:color="auto" w:sz="4" w:space="0"/>
              <w:left w:val="single" w:color="auto" w:sz="4" w:space="0"/>
              <w:bottom w:val="single" w:color="auto" w:sz="4" w:space="0"/>
              <w:right w:val="single" w:color="auto" w:sz="4" w:space="0"/>
            </w:tcBorders>
            <w:noWrap w:val="0"/>
            <w:vAlign w:val="top"/>
          </w:tcPr>
          <w:p w14:paraId="60ED5269">
            <w:pPr>
              <w:spacing w:line="520" w:lineRule="exact"/>
              <w:ind w:firstLine="560" w:firstLineChars="200"/>
              <w:jc w:val="left"/>
              <w:rPr>
                <w:rFonts w:hint="eastAsia" w:ascii="仿宋" w:hAnsi="仿宋" w:eastAsia="仿宋" w:cs="仿宋"/>
                <w:color w:val="auto"/>
                <w:kern w:val="0"/>
                <w:sz w:val="28"/>
                <w:szCs w:val="28"/>
                <w:highlight w:val="none"/>
              </w:rPr>
            </w:pPr>
          </w:p>
        </w:tc>
      </w:tr>
      <w:tr w14:paraId="78B62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jc w:val="center"/>
        </w:trPr>
        <w:tc>
          <w:tcPr>
            <w:tcW w:w="1455" w:type="dxa"/>
            <w:tcBorders>
              <w:top w:val="single" w:color="auto" w:sz="4" w:space="0"/>
              <w:left w:val="single" w:color="auto" w:sz="4" w:space="0"/>
              <w:bottom w:val="single" w:color="auto" w:sz="4" w:space="0"/>
              <w:right w:val="single" w:color="auto" w:sz="4" w:space="0"/>
            </w:tcBorders>
            <w:noWrap w:val="0"/>
            <w:vAlign w:val="top"/>
          </w:tcPr>
          <w:p w14:paraId="5669681D">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满意度调查</w:t>
            </w:r>
          </w:p>
        </w:tc>
        <w:tc>
          <w:tcPr>
            <w:tcW w:w="3280" w:type="dxa"/>
            <w:tcBorders>
              <w:top w:val="single" w:color="auto" w:sz="4" w:space="0"/>
              <w:left w:val="single" w:color="auto" w:sz="4" w:space="0"/>
              <w:bottom w:val="single" w:color="auto" w:sz="4" w:space="0"/>
              <w:right w:val="single" w:color="auto" w:sz="4" w:space="0"/>
            </w:tcBorders>
            <w:noWrap w:val="0"/>
            <w:vAlign w:val="top"/>
          </w:tcPr>
          <w:p w14:paraId="5F86FAF2">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采购人是否因货物原因出现被投诉现象。</w:t>
            </w:r>
          </w:p>
        </w:tc>
        <w:tc>
          <w:tcPr>
            <w:tcW w:w="1312" w:type="dxa"/>
            <w:tcBorders>
              <w:top w:val="single" w:color="auto" w:sz="4" w:space="0"/>
              <w:left w:val="single" w:color="auto" w:sz="4" w:space="0"/>
              <w:bottom w:val="single" w:color="auto" w:sz="4" w:space="0"/>
              <w:right w:val="single" w:color="auto" w:sz="4" w:space="0"/>
            </w:tcBorders>
            <w:noWrap w:val="0"/>
            <w:vAlign w:val="top"/>
          </w:tcPr>
          <w:p w14:paraId="41F32BB6">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5分</w:t>
            </w:r>
          </w:p>
        </w:tc>
        <w:tc>
          <w:tcPr>
            <w:tcW w:w="2350" w:type="dxa"/>
            <w:tcBorders>
              <w:top w:val="single" w:color="auto" w:sz="4" w:space="0"/>
              <w:left w:val="single" w:color="auto" w:sz="4" w:space="0"/>
              <w:bottom w:val="single" w:color="auto" w:sz="4" w:space="0"/>
              <w:right w:val="single" w:color="auto" w:sz="4" w:space="0"/>
            </w:tcBorders>
            <w:noWrap w:val="0"/>
            <w:vAlign w:val="top"/>
          </w:tcPr>
          <w:p w14:paraId="2A5E77CF">
            <w:pPr>
              <w:spacing w:line="520" w:lineRule="exact"/>
              <w:ind w:firstLine="560" w:firstLineChars="200"/>
              <w:jc w:val="left"/>
              <w:rPr>
                <w:rFonts w:hint="eastAsia" w:ascii="仿宋" w:hAnsi="仿宋" w:eastAsia="仿宋" w:cs="仿宋"/>
                <w:color w:val="auto"/>
                <w:kern w:val="0"/>
                <w:sz w:val="28"/>
                <w:szCs w:val="28"/>
                <w:highlight w:val="none"/>
              </w:rPr>
            </w:pPr>
          </w:p>
          <w:p w14:paraId="2DAFE718">
            <w:pPr>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出现一次不得分。</w:t>
            </w:r>
          </w:p>
        </w:tc>
        <w:tc>
          <w:tcPr>
            <w:tcW w:w="762" w:type="dxa"/>
            <w:tcBorders>
              <w:top w:val="single" w:color="auto" w:sz="4" w:space="0"/>
              <w:left w:val="single" w:color="auto" w:sz="4" w:space="0"/>
              <w:bottom w:val="single" w:color="auto" w:sz="4" w:space="0"/>
              <w:right w:val="single" w:color="auto" w:sz="4" w:space="0"/>
            </w:tcBorders>
            <w:noWrap w:val="0"/>
            <w:vAlign w:val="top"/>
          </w:tcPr>
          <w:p w14:paraId="3C98481E">
            <w:pPr>
              <w:spacing w:line="520" w:lineRule="exact"/>
              <w:ind w:firstLine="560" w:firstLineChars="200"/>
              <w:jc w:val="left"/>
              <w:rPr>
                <w:rFonts w:hint="eastAsia" w:ascii="仿宋" w:hAnsi="仿宋" w:eastAsia="仿宋" w:cs="仿宋"/>
                <w:color w:val="auto"/>
                <w:kern w:val="0"/>
                <w:sz w:val="28"/>
                <w:szCs w:val="28"/>
                <w:highlight w:val="none"/>
              </w:rPr>
            </w:pPr>
          </w:p>
        </w:tc>
      </w:tr>
    </w:tbl>
    <w:p w14:paraId="5285CD45">
      <w:pPr>
        <w:spacing w:line="400" w:lineRule="exact"/>
        <w:jc w:val="center"/>
        <w:rPr>
          <w:rFonts w:ascii="黑体" w:hAnsi="黑体" w:eastAsia="黑体"/>
          <w:b/>
          <w:bCs/>
          <w:color w:val="auto"/>
          <w:sz w:val="36"/>
          <w:highlight w:val="none"/>
        </w:rPr>
      </w:pPr>
      <w:r>
        <w:rPr>
          <w:rFonts w:hint="eastAsia" w:ascii="黑体" w:hAnsi="黑体" w:eastAsia="黑体"/>
          <w:b/>
          <w:bCs/>
          <w:color w:val="auto"/>
          <w:sz w:val="36"/>
          <w:highlight w:val="none"/>
        </w:rPr>
        <w:br w:type="page" w:clear="all"/>
      </w:r>
    </w:p>
    <w:p w14:paraId="796ACCF4">
      <w:pPr>
        <w:spacing w:line="400" w:lineRule="exact"/>
        <w:jc w:val="center"/>
        <w:rPr>
          <w:rFonts w:ascii="黑体" w:hAnsi="黑体" w:eastAsia="黑体"/>
          <w:b/>
          <w:bCs/>
          <w:color w:val="auto"/>
          <w:sz w:val="36"/>
          <w:highlight w:val="none"/>
        </w:rPr>
      </w:pPr>
    </w:p>
    <w:p w14:paraId="705DCDAD">
      <w:pPr>
        <w:spacing w:line="400" w:lineRule="exact"/>
        <w:jc w:val="center"/>
        <w:rPr>
          <w:rFonts w:ascii="黑体" w:hAnsi="黑体" w:eastAsia="黑体"/>
          <w:b/>
          <w:bCs/>
          <w:color w:val="auto"/>
          <w:sz w:val="36"/>
          <w:highlight w:val="none"/>
        </w:rPr>
      </w:pPr>
    </w:p>
    <w:p w14:paraId="4B99D093">
      <w:pPr>
        <w:spacing w:line="400" w:lineRule="exact"/>
        <w:jc w:val="center"/>
        <w:rPr>
          <w:rFonts w:ascii="黑体" w:hAnsi="黑体" w:eastAsia="黑体"/>
          <w:b/>
          <w:bCs/>
          <w:color w:val="auto"/>
          <w:sz w:val="36"/>
          <w:highlight w:val="none"/>
        </w:rPr>
      </w:pPr>
      <w:r>
        <w:rPr>
          <w:rFonts w:hint="eastAsia" w:ascii="黑体" w:hAnsi="黑体" w:eastAsia="黑体"/>
          <w:b/>
          <w:bCs/>
          <w:color w:val="auto"/>
          <w:sz w:val="36"/>
          <w:highlight w:val="none"/>
        </w:rPr>
        <w:t>第六章  投标文件</w:t>
      </w:r>
    </w:p>
    <w:p w14:paraId="6AA27431">
      <w:pPr>
        <w:pStyle w:val="234"/>
        <w:rPr>
          <w:rFonts w:ascii="黑体" w:hAnsi="黑体" w:eastAsia="黑体"/>
          <w:color w:val="auto"/>
          <w:sz w:val="44"/>
          <w:szCs w:val="44"/>
          <w:highlight w:val="none"/>
        </w:rPr>
      </w:pPr>
    </w:p>
    <w:p w14:paraId="0F346ECA">
      <w:pPr>
        <w:pStyle w:val="234"/>
        <w:rPr>
          <w:rFonts w:ascii="黑体" w:hAnsi="黑体" w:eastAsia="黑体"/>
          <w:color w:val="auto"/>
          <w:sz w:val="32"/>
          <w:highlight w:val="none"/>
        </w:rPr>
      </w:pPr>
    </w:p>
    <w:p w14:paraId="3DE412E2">
      <w:pPr>
        <w:pStyle w:val="234"/>
        <w:rPr>
          <w:rFonts w:ascii="黑体" w:hAnsi="黑体" w:eastAsia="黑体"/>
          <w:color w:val="auto"/>
          <w:sz w:val="32"/>
          <w:highlight w:val="none"/>
        </w:rPr>
      </w:pPr>
    </w:p>
    <w:p w14:paraId="59C57B97">
      <w:pPr>
        <w:pStyle w:val="234"/>
        <w:rPr>
          <w:rFonts w:ascii="黑体" w:hAnsi="黑体" w:eastAsia="黑体"/>
          <w:color w:val="auto"/>
          <w:sz w:val="32"/>
          <w:highlight w:val="none"/>
        </w:rPr>
      </w:pPr>
    </w:p>
    <w:p w14:paraId="4B3A4BB7">
      <w:pPr>
        <w:pStyle w:val="234"/>
        <w:rPr>
          <w:rFonts w:ascii="黑体" w:hAnsi="黑体" w:eastAsia="黑体"/>
          <w:color w:val="auto"/>
          <w:sz w:val="32"/>
          <w:highlight w:val="none"/>
        </w:rPr>
      </w:pPr>
    </w:p>
    <w:p w14:paraId="7DCBC02B">
      <w:pPr>
        <w:spacing w:line="400" w:lineRule="exact"/>
        <w:ind w:firstLine="1084"/>
        <w:rPr>
          <w:rFonts w:ascii="黑体" w:hAnsi="黑体" w:eastAsia="黑体"/>
          <w:b/>
          <w:bCs/>
          <w:color w:val="auto"/>
          <w:sz w:val="36"/>
          <w:highlight w:val="none"/>
        </w:rPr>
      </w:pPr>
      <w:r>
        <w:rPr>
          <w:rFonts w:hint="eastAsia" w:ascii="黑体" w:hAnsi="黑体" w:eastAsia="黑体"/>
          <w:b/>
          <w:bCs/>
          <w:color w:val="auto"/>
          <w:sz w:val="36"/>
          <w:highlight w:val="none"/>
        </w:rPr>
        <w:t>项 目 名 称:</w:t>
      </w:r>
    </w:p>
    <w:p w14:paraId="54A32FEF">
      <w:pPr>
        <w:pStyle w:val="234"/>
        <w:rPr>
          <w:rFonts w:ascii="黑体" w:hAnsi="黑体" w:eastAsia="黑体"/>
          <w:color w:val="auto"/>
          <w:sz w:val="32"/>
          <w:highlight w:val="none"/>
        </w:rPr>
      </w:pPr>
    </w:p>
    <w:p w14:paraId="628C8754">
      <w:pPr>
        <w:pStyle w:val="234"/>
        <w:rPr>
          <w:rFonts w:ascii="黑体" w:hAnsi="黑体" w:eastAsia="黑体"/>
          <w:b/>
          <w:color w:val="auto"/>
          <w:sz w:val="36"/>
          <w:szCs w:val="24"/>
          <w:highlight w:val="none"/>
        </w:rPr>
      </w:pPr>
    </w:p>
    <w:p w14:paraId="5A168BF0">
      <w:pPr>
        <w:pStyle w:val="234"/>
        <w:ind w:firstLine="1066"/>
        <w:rPr>
          <w:rFonts w:ascii="黑体" w:hAnsi="黑体" w:eastAsia="黑体"/>
          <w:b/>
          <w:color w:val="auto"/>
          <w:sz w:val="36"/>
          <w:szCs w:val="24"/>
          <w:highlight w:val="none"/>
        </w:rPr>
      </w:pPr>
    </w:p>
    <w:p w14:paraId="0279EC92">
      <w:pPr>
        <w:pStyle w:val="234"/>
        <w:ind w:firstLine="1066"/>
        <w:rPr>
          <w:rFonts w:ascii="黑体" w:hAnsi="黑体" w:eastAsia="黑体"/>
          <w:b/>
          <w:color w:val="auto"/>
          <w:sz w:val="36"/>
          <w:szCs w:val="24"/>
          <w:highlight w:val="none"/>
        </w:rPr>
      </w:pPr>
      <w:r>
        <w:rPr>
          <w:rFonts w:hint="eastAsia" w:ascii="黑体" w:hAnsi="黑体" w:eastAsia="黑体"/>
          <w:b/>
          <w:color w:val="auto"/>
          <w:sz w:val="36"/>
          <w:szCs w:val="24"/>
          <w:highlight w:val="none"/>
        </w:rPr>
        <w:t>招 标 编 号:</w:t>
      </w:r>
    </w:p>
    <w:p w14:paraId="2F3062D4">
      <w:pPr>
        <w:spacing w:line="400" w:lineRule="exact"/>
        <w:rPr>
          <w:rFonts w:ascii="黑体" w:hAnsi="黑体" w:eastAsia="黑体"/>
          <w:color w:val="auto"/>
          <w:sz w:val="32"/>
          <w:szCs w:val="20"/>
          <w:highlight w:val="none"/>
        </w:rPr>
      </w:pPr>
    </w:p>
    <w:p w14:paraId="1647AE18">
      <w:pPr>
        <w:spacing w:line="400" w:lineRule="exact"/>
        <w:rPr>
          <w:rFonts w:ascii="黑体" w:hAnsi="黑体" w:eastAsia="黑体"/>
          <w:color w:val="auto"/>
          <w:sz w:val="32"/>
          <w:szCs w:val="20"/>
          <w:highlight w:val="none"/>
        </w:rPr>
      </w:pPr>
    </w:p>
    <w:p w14:paraId="4AA7122A">
      <w:pPr>
        <w:spacing w:line="400" w:lineRule="exact"/>
        <w:rPr>
          <w:rFonts w:ascii="黑体" w:hAnsi="黑体" w:eastAsia="黑体"/>
          <w:color w:val="auto"/>
          <w:sz w:val="32"/>
          <w:szCs w:val="20"/>
          <w:highlight w:val="none"/>
        </w:rPr>
      </w:pPr>
    </w:p>
    <w:p w14:paraId="66E41643">
      <w:pPr>
        <w:spacing w:line="400" w:lineRule="exact"/>
        <w:ind w:firstLine="1066"/>
        <w:rPr>
          <w:rFonts w:ascii="黑体" w:hAnsi="黑体" w:eastAsia="黑体"/>
          <w:b/>
          <w:bCs/>
          <w:color w:val="auto"/>
          <w:sz w:val="36"/>
          <w:highlight w:val="none"/>
        </w:rPr>
      </w:pPr>
      <w:r>
        <w:rPr>
          <w:rFonts w:hint="eastAsia" w:ascii="黑体" w:hAnsi="黑体" w:eastAsia="黑体"/>
          <w:b/>
          <w:bCs/>
          <w:color w:val="auto"/>
          <w:sz w:val="36"/>
          <w:highlight w:val="none"/>
        </w:rPr>
        <w:t>投标人名称:（加盖CA电子公章）</w:t>
      </w:r>
    </w:p>
    <w:p w14:paraId="21331980">
      <w:pPr>
        <w:spacing w:line="400" w:lineRule="exact"/>
        <w:ind w:firstLine="1066"/>
        <w:rPr>
          <w:rFonts w:ascii="黑体" w:hAnsi="黑体" w:eastAsia="黑体"/>
          <w:b/>
          <w:bCs/>
          <w:color w:val="auto"/>
          <w:sz w:val="36"/>
          <w:highlight w:val="none"/>
        </w:rPr>
      </w:pPr>
      <w:r>
        <w:rPr>
          <w:rFonts w:hint="eastAsia" w:ascii="黑体" w:hAnsi="黑体" w:eastAsia="黑体"/>
          <w:b/>
          <w:bCs/>
          <w:color w:val="auto"/>
          <w:sz w:val="36"/>
          <w:highlight w:val="none"/>
        </w:rPr>
        <w:t xml:space="preserve">    </w:t>
      </w:r>
    </w:p>
    <w:p w14:paraId="358BC90C">
      <w:pPr>
        <w:spacing w:line="400" w:lineRule="exact"/>
        <w:rPr>
          <w:rFonts w:ascii="黑体" w:hAnsi="黑体" w:eastAsia="黑体"/>
          <w:b/>
          <w:bCs/>
          <w:color w:val="auto"/>
          <w:sz w:val="36"/>
          <w:highlight w:val="none"/>
        </w:rPr>
      </w:pPr>
    </w:p>
    <w:p w14:paraId="62EC6BB8">
      <w:pPr>
        <w:spacing w:line="400" w:lineRule="exact"/>
        <w:rPr>
          <w:rFonts w:ascii="黑体" w:hAnsi="黑体" w:eastAsia="黑体"/>
          <w:b/>
          <w:bCs/>
          <w:color w:val="auto"/>
          <w:sz w:val="36"/>
          <w:highlight w:val="none"/>
        </w:rPr>
      </w:pPr>
    </w:p>
    <w:p w14:paraId="5743A53A">
      <w:pPr>
        <w:spacing w:line="400" w:lineRule="exact"/>
        <w:ind w:firstLine="1066"/>
        <w:rPr>
          <w:rFonts w:ascii="黑体" w:hAnsi="黑体" w:eastAsia="黑体"/>
          <w:b/>
          <w:bCs/>
          <w:color w:val="auto"/>
          <w:sz w:val="36"/>
          <w:highlight w:val="none"/>
        </w:rPr>
      </w:pPr>
      <w:r>
        <w:rPr>
          <w:rFonts w:hint="eastAsia" w:ascii="黑体" w:hAnsi="黑体" w:eastAsia="黑体"/>
          <w:b/>
          <w:bCs/>
          <w:color w:val="auto"/>
          <w:sz w:val="36"/>
          <w:highlight w:val="none"/>
        </w:rPr>
        <w:t>日       期：</w:t>
      </w:r>
    </w:p>
    <w:p w14:paraId="302588A4">
      <w:pPr>
        <w:pStyle w:val="234"/>
        <w:ind w:firstLine="1904"/>
        <w:rPr>
          <w:rFonts w:ascii="黑体" w:hAnsi="黑体" w:eastAsia="黑体"/>
          <w:color w:val="auto"/>
          <w:sz w:val="32"/>
          <w:highlight w:val="none"/>
        </w:rPr>
      </w:pPr>
    </w:p>
    <w:p w14:paraId="6AB3EB77">
      <w:pPr>
        <w:pStyle w:val="234"/>
        <w:ind w:firstLine="1904"/>
        <w:rPr>
          <w:rFonts w:ascii="黑体" w:hAnsi="黑体" w:eastAsia="黑体"/>
          <w:color w:val="auto"/>
          <w:sz w:val="32"/>
          <w:highlight w:val="none"/>
        </w:rPr>
      </w:pPr>
    </w:p>
    <w:p w14:paraId="5BD608DC">
      <w:pPr>
        <w:pStyle w:val="234"/>
        <w:ind w:firstLine="1904"/>
        <w:rPr>
          <w:rFonts w:ascii="黑体" w:hAnsi="黑体" w:eastAsia="黑体"/>
          <w:color w:val="auto"/>
          <w:sz w:val="32"/>
          <w:highlight w:val="none"/>
        </w:rPr>
      </w:pPr>
    </w:p>
    <w:p w14:paraId="2FE78D33">
      <w:pPr>
        <w:pStyle w:val="234"/>
        <w:ind w:firstLine="1904"/>
        <w:rPr>
          <w:rFonts w:ascii="黑体" w:hAnsi="黑体" w:eastAsia="黑体"/>
          <w:color w:val="auto"/>
          <w:sz w:val="32"/>
          <w:highlight w:val="none"/>
        </w:rPr>
      </w:pPr>
    </w:p>
    <w:p w14:paraId="1857062C">
      <w:pPr>
        <w:pStyle w:val="234"/>
        <w:ind w:firstLine="1904"/>
        <w:rPr>
          <w:rFonts w:ascii="黑体" w:hAnsi="黑体" w:eastAsia="黑体"/>
          <w:color w:val="auto"/>
          <w:sz w:val="32"/>
          <w:highlight w:val="none"/>
        </w:rPr>
      </w:pPr>
    </w:p>
    <w:p w14:paraId="72173909">
      <w:pPr>
        <w:pStyle w:val="234"/>
        <w:ind w:firstLine="1904"/>
        <w:rPr>
          <w:rFonts w:ascii="黑体" w:hAnsi="黑体" w:eastAsia="黑体"/>
          <w:color w:val="auto"/>
          <w:sz w:val="32"/>
          <w:highlight w:val="none"/>
        </w:rPr>
      </w:pPr>
    </w:p>
    <w:p w14:paraId="040213D7">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p>
    <w:p w14:paraId="0507B7DF">
      <w:pPr>
        <w:pStyle w:val="234"/>
        <w:spacing w:line="640" w:lineRule="exact"/>
        <w:ind w:firstLine="3855"/>
        <w:rPr>
          <w:rFonts w:ascii="仿宋" w:hAnsi="仿宋" w:eastAsia="仿宋"/>
          <w:b/>
          <w:color w:val="auto"/>
          <w:sz w:val="32"/>
          <w:szCs w:val="32"/>
          <w:highlight w:val="none"/>
        </w:rPr>
      </w:pPr>
      <w:bookmarkStart w:id="44" w:name="OLE_LINK14"/>
      <w:bookmarkStart w:id="45" w:name="OLE_LINK7"/>
      <w:r>
        <w:rPr>
          <w:rFonts w:hint="eastAsia" w:ascii="仿宋" w:hAnsi="仿宋" w:eastAsia="仿宋"/>
          <w:b/>
          <w:color w:val="auto"/>
          <w:sz w:val="32"/>
          <w:szCs w:val="32"/>
          <w:highlight w:val="none"/>
        </w:rPr>
        <w:t>一、投标函</w:t>
      </w:r>
    </w:p>
    <w:p w14:paraId="2CC8CAAA">
      <w:pPr>
        <w:pStyle w:val="234"/>
        <w:spacing w:line="640" w:lineRule="exact"/>
        <w:rPr>
          <w:rFonts w:hint="eastAsia" w:ascii="仿宋" w:hAnsi="仿宋" w:eastAsia="仿宋" w:cs="Times New Roman"/>
          <w:color w:val="auto"/>
          <w:sz w:val="28"/>
          <w:szCs w:val="24"/>
          <w:highlight w:val="none"/>
        </w:rPr>
      </w:pPr>
      <w:r>
        <w:rPr>
          <w:rFonts w:hint="eastAsia" w:ascii="仿宋" w:hAnsi="仿宋" w:eastAsia="仿宋" w:cs="Times New Roman"/>
          <w:color w:val="auto"/>
          <w:sz w:val="28"/>
          <w:szCs w:val="24"/>
          <w:highlight w:val="none"/>
        </w:rPr>
        <w:t>淮安市人民警察培训学校:</w:t>
      </w:r>
    </w:p>
    <w:p w14:paraId="7E35BAF8">
      <w:pPr>
        <w:pStyle w:val="284"/>
        <w:spacing w:before="0" w:after="0" w:line="640" w:lineRule="exact"/>
        <w:ind w:firstLine="700"/>
        <w:rPr>
          <w:rFonts w:ascii="仿宋" w:hAnsi="仿宋" w:eastAsia="仿宋"/>
          <w:color w:val="auto"/>
          <w:sz w:val="28"/>
          <w:szCs w:val="28"/>
          <w:highlight w:val="none"/>
        </w:rPr>
      </w:pPr>
      <w:r>
        <w:rPr>
          <w:rFonts w:hint="eastAsia" w:ascii="仿宋" w:hAnsi="仿宋" w:eastAsia="仿宋"/>
          <w:color w:val="auto"/>
          <w:sz w:val="28"/>
          <w:szCs w:val="28"/>
          <w:highlight w:val="none"/>
        </w:rPr>
        <w:t>关于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采购项目（项目编号: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（投标人单位名称），全权处理本次项目投标的有关事宜。</w:t>
      </w:r>
    </w:p>
    <w:p w14:paraId="224243FD">
      <w:pPr>
        <w:spacing w:line="640" w:lineRule="exact"/>
        <w:ind w:firstLine="560"/>
        <w:rPr>
          <w:rFonts w:ascii="仿宋" w:hAnsi="仿宋" w:eastAsia="仿宋"/>
          <w:color w:val="auto"/>
          <w:sz w:val="28"/>
          <w:szCs w:val="28"/>
          <w:highlight w:val="none"/>
        </w:rPr>
      </w:pPr>
      <w:r>
        <w:rPr>
          <w:rFonts w:hint="eastAsia" w:ascii="仿宋" w:hAnsi="仿宋" w:eastAsia="仿宋"/>
          <w:color w:val="auto"/>
          <w:sz w:val="28"/>
          <w:highlight w:val="none"/>
        </w:rPr>
        <w:t>1、</w:t>
      </w:r>
      <w:r>
        <w:rPr>
          <w:rFonts w:hint="eastAsia" w:ascii="仿宋" w:hAnsi="仿宋" w:eastAsia="仿宋"/>
          <w:color w:val="auto"/>
          <w:sz w:val="28"/>
          <w:szCs w:val="28"/>
          <w:highlight w:val="none"/>
        </w:rPr>
        <w:t>我公司没有</w:t>
      </w:r>
      <w:r>
        <w:rPr>
          <w:rFonts w:ascii="仿宋" w:hAnsi="仿宋" w:eastAsia="仿宋"/>
          <w:color w:val="auto"/>
          <w:sz w:val="28"/>
          <w:szCs w:val="28"/>
          <w:highlight w:val="none"/>
        </w:rPr>
        <w:t>为</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项目提供整体设计、规范编制或者项目管理、监理、检测等服务。</w:t>
      </w:r>
    </w:p>
    <w:p w14:paraId="6E591444">
      <w:pPr>
        <w:spacing w:line="640" w:lineRule="exact"/>
        <w:ind w:firstLine="560"/>
        <w:rPr>
          <w:rFonts w:ascii="仿宋" w:hAnsi="仿宋" w:eastAsia="仿宋"/>
          <w:color w:val="auto"/>
          <w:sz w:val="28"/>
          <w:highlight w:val="none"/>
        </w:rPr>
      </w:pPr>
      <w:r>
        <w:rPr>
          <w:rFonts w:hint="eastAsia" w:ascii="仿宋" w:hAnsi="仿宋" w:eastAsia="仿宋"/>
          <w:color w:val="auto"/>
          <w:sz w:val="28"/>
          <w:highlight w:val="none"/>
        </w:rPr>
        <w:t>2、参加本次采购活动前，我方没有被“信用中国”网站、“中国政府采购网”列入失信被执行人名单、重大税收违法案件当事人名单、政府采购严重违法失信行为记录名单。</w:t>
      </w:r>
    </w:p>
    <w:p w14:paraId="0BE63B8A">
      <w:pPr>
        <w:pStyle w:val="284"/>
        <w:spacing w:before="0" w:after="0" w:line="64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3、我们接受招标文件的所有的条款和规定。</w:t>
      </w:r>
    </w:p>
    <w:p w14:paraId="25FD790E">
      <w:pPr>
        <w:pStyle w:val="284"/>
        <w:spacing w:before="0" w:after="0" w:line="64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114C720E">
      <w:pPr>
        <w:pStyle w:val="284"/>
        <w:spacing w:before="0" w:after="0" w:line="64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5、我们理解，你们无义务必须接受投标价最低的投标。同时也理解你们不承担我们本次投标的费用。</w:t>
      </w:r>
    </w:p>
    <w:p w14:paraId="5D9F657C">
      <w:pPr>
        <w:pStyle w:val="284"/>
        <w:spacing w:before="0" w:after="0" w:line="640" w:lineRule="exact"/>
        <w:ind w:firstLine="560"/>
        <w:rPr>
          <w:rFonts w:ascii="仿宋" w:hAnsi="仿宋" w:eastAsia="仿宋"/>
          <w:color w:val="auto"/>
          <w:sz w:val="28"/>
          <w:szCs w:val="28"/>
          <w:highlight w:val="none"/>
        </w:rPr>
      </w:pPr>
      <w:r>
        <w:rPr>
          <w:rFonts w:hint="eastAsia" w:ascii="仿宋" w:hAnsi="仿宋" w:eastAsia="仿宋"/>
          <w:color w:val="auto"/>
          <w:sz w:val="28"/>
          <w:highlight w:val="none"/>
        </w:rPr>
        <w:t>6、我们同意向贵方提供贵方可能要求的与投标有关的任何证据或资料，并保证所提供的都是真实的、准确的。</w:t>
      </w:r>
    </w:p>
    <w:p w14:paraId="1C203F78">
      <w:pPr>
        <w:pStyle w:val="284"/>
        <w:spacing w:before="0" w:after="0" w:line="64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7、一旦我方中标，我方将根据招标文件的规定，严格履行合同的责任和义务，并保证在按招标文件中规定的时间内供货，并完成项目的施工、调试、交付买方验收、使用。</w:t>
      </w:r>
    </w:p>
    <w:p w14:paraId="7DE0530A">
      <w:pPr>
        <w:pStyle w:val="284"/>
        <w:spacing w:before="0" w:after="0" w:line="640" w:lineRule="exact"/>
        <w:ind w:right="560" w:firstLine="2940"/>
        <w:rPr>
          <w:rFonts w:ascii="仿宋" w:hAnsi="仿宋" w:eastAsia="仿宋"/>
          <w:color w:val="auto"/>
          <w:sz w:val="28"/>
          <w:highlight w:val="none"/>
        </w:rPr>
      </w:pPr>
    </w:p>
    <w:p w14:paraId="2150EC7F">
      <w:pPr>
        <w:pStyle w:val="284"/>
        <w:spacing w:before="0" w:after="0" w:line="640" w:lineRule="exact"/>
        <w:ind w:right="560" w:firstLine="2940"/>
        <w:rPr>
          <w:rFonts w:ascii="仿宋" w:hAnsi="仿宋" w:eastAsia="仿宋"/>
          <w:color w:val="auto"/>
          <w:sz w:val="28"/>
          <w:highlight w:val="none"/>
          <w:u w:val="single"/>
        </w:rPr>
      </w:pPr>
      <w:r>
        <w:rPr>
          <w:rFonts w:hint="eastAsia" w:ascii="仿宋" w:hAnsi="仿宋" w:eastAsia="仿宋"/>
          <w:color w:val="auto"/>
          <w:sz w:val="28"/>
          <w:highlight w:val="none"/>
        </w:rPr>
        <w:t>投标人名称（电子签章）:</w:t>
      </w:r>
      <w:r>
        <w:rPr>
          <w:rFonts w:hint="eastAsia" w:ascii="仿宋" w:hAnsi="仿宋" w:eastAsia="仿宋"/>
          <w:color w:val="auto"/>
          <w:sz w:val="28"/>
          <w:highlight w:val="none"/>
          <w:u w:val="single"/>
        </w:rPr>
        <w:t xml:space="preserve">             </w:t>
      </w:r>
    </w:p>
    <w:p w14:paraId="10C29066">
      <w:pPr>
        <w:pStyle w:val="284"/>
        <w:spacing w:before="0" w:after="0" w:line="640" w:lineRule="exact"/>
        <w:ind w:right="560" w:firstLine="2940"/>
        <w:rPr>
          <w:rFonts w:ascii="仿宋" w:hAnsi="仿宋" w:eastAsia="仿宋"/>
          <w:color w:val="auto"/>
          <w:sz w:val="28"/>
          <w:szCs w:val="28"/>
          <w:highlight w:val="none"/>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邮编:</w:t>
      </w:r>
      <w:r>
        <w:rPr>
          <w:rFonts w:hint="eastAsia" w:ascii="仿宋" w:hAnsi="仿宋" w:eastAsia="仿宋"/>
          <w:color w:val="auto"/>
          <w:sz w:val="28"/>
          <w:szCs w:val="28"/>
          <w:highlight w:val="none"/>
          <w:u w:val="single"/>
        </w:rPr>
        <w:t xml:space="preserve">             </w:t>
      </w:r>
    </w:p>
    <w:p w14:paraId="00A6C318">
      <w:pPr>
        <w:spacing w:line="640" w:lineRule="exact"/>
        <w:ind w:right="560" w:firstLine="420"/>
        <w:jc w:val="center"/>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传真:</w:t>
      </w:r>
      <w:r>
        <w:rPr>
          <w:rFonts w:hint="eastAsia" w:ascii="仿宋" w:hAnsi="仿宋" w:eastAsia="仿宋"/>
          <w:color w:val="auto"/>
          <w:sz w:val="28"/>
          <w:szCs w:val="28"/>
          <w:highlight w:val="none"/>
          <w:u w:val="single"/>
        </w:rPr>
        <w:t xml:space="preserve">           </w:t>
      </w:r>
    </w:p>
    <w:p w14:paraId="79903309">
      <w:pPr>
        <w:pStyle w:val="234"/>
        <w:spacing w:line="640" w:lineRule="exact"/>
        <w:ind w:right="560" w:firstLine="420"/>
        <w:jc w:val="center"/>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日</w:t>
      </w:r>
      <w:bookmarkEnd w:id="44"/>
      <w:bookmarkEnd w:id="45"/>
    </w:p>
    <w:p w14:paraId="07535081">
      <w:pPr>
        <w:widowControl/>
        <w:spacing w:before="19" w:line="440" w:lineRule="exact"/>
        <w:ind w:firstLine="3036"/>
        <w:rPr>
          <w:rFonts w:ascii="仿宋" w:hAnsi="仿宋" w:eastAsia="仿宋"/>
          <w:b/>
          <w:color w:val="auto"/>
          <w:sz w:val="32"/>
          <w:szCs w:val="32"/>
          <w:highlight w:val="none"/>
        </w:rPr>
      </w:pPr>
    </w:p>
    <w:p w14:paraId="3489F0AC">
      <w:pPr>
        <w:widowControl/>
        <w:spacing w:before="19" w:line="440" w:lineRule="exact"/>
        <w:ind w:firstLine="3036"/>
        <w:rPr>
          <w:rFonts w:ascii="仿宋" w:hAnsi="仿宋" w:eastAsia="仿宋"/>
          <w:b/>
          <w:color w:val="auto"/>
          <w:sz w:val="32"/>
          <w:szCs w:val="32"/>
          <w:highlight w:val="none"/>
        </w:rPr>
      </w:pPr>
    </w:p>
    <w:p w14:paraId="7BD32B36">
      <w:pPr>
        <w:widowControl/>
        <w:spacing w:before="19" w:line="440" w:lineRule="exact"/>
        <w:rPr>
          <w:rFonts w:ascii="仿宋" w:hAnsi="仿宋" w:eastAsia="仿宋"/>
          <w:b/>
          <w:color w:val="auto"/>
          <w:sz w:val="32"/>
          <w:szCs w:val="32"/>
          <w:highlight w:val="none"/>
        </w:rPr>
      </w:pPr>
    </w:p>
    <w:p w14:paraId="2F60D927">
      <w:pPr>
        <w:pStyle w:val="234"/>
        <w:spacing w:line="640" w:lineRule="exact"/>
        <w:rPr>
          <w:rFonts w:ascii="仿宋" w:hAnsi="仿宋" w:eastAsia="仿宋"/>
          <w:color w:val="auto"/>
          <w:sz w:val="28"/>
          <w:szCs w:val="24"/>
          <w:highlight w:val="none"/>
        </w:rPr>
      </w:pPr>
    </w:p>
    <w:p w14:paraId="7E4F8073">
      <w:pPr>
        <w:pStyle w:val="234"/>
        <w:spacing w:line="640" w:lineRule="exact"/>
        <w:rPr>
          <w:rFonts w:ascii="仿宋" w:hAnsi="仿宋" w:eastAsia="仿宋"/>
          <w:color w:val="auto"/>
          <w:sz w:val="28"/>
          <w:szCs w:val="24"/>
          <w:highlight w:val="none"/>
        </w:rPr>
      </w:pPr>
    </w:p>
    <w:p w14:paraId="1590B42C">
      <w:pPr>
        <w:pStyle w:val="234"/>
        <w:spacing w:line="640" w:lineRule="exact"/>
        <w:rPr>
          <w:rFonts w:ascii="仿宋" w:hAnsi="仿宋" w:eastAsia="仿宋"/>
          <w:color w:val="auto"/>
          <w:sz w:val="28"/>
          <w:szCs w:val="24"/>
          <w:highlight w:val="none"/>
        </w:rPr>
      </w:pPr>
    </w:p>
    <w:p w14:paraId="73473C45">
      <w:pPr>
        <w:pStyle w:val="234"/>
        <w:spacing w:line="640" w:lineRule="exact"/>
        <w:rPr>
          <w:rFonts w:ascii="仿宋" w:hAnsi="仿宋" w:eastAsia="仿宋"/>
          <w:color w:val="auto"/>
          <w:sz w:val="28"/>
          <w:szCs w:val="24"/>
          <w:highlight w:val="none"/>
        </w:rPr>
      </w:pPr>
    </w:p>
    <w:p w14:paraId="651AABBA">
      <w:pPr>
        <w:pStyle w:val="234"/>
        <w:spacing w:line="640" w:lineRule="exact"/>
        <w:rPr>
          <w:rFonts w:ascii="仿宋" w:hAnsi="仿宋" w:eastAsia="仿宋"/>
          <w:color w:val="auto"/>
          <w:sz w:val="28"/>
          <w:szCs w:val="24"/>
          <w:highlight w:val="none"/>
        </w:rPr>
      </w:pPr>
    </w:p>
    <w:p w14:paraId="6E6AD1FC">
      <w:pPr>
        <w:pStyle w:val="234"/>
        <w:spacing w:line="640" w:lineRule="exact"/>
        <w:rPr>
          <w:rFonts w:ascii="仿宋" w:hAnsi="仿宋" w:eastAsia="仿宋"/>
          <w:color w:val="auto"/>
          <w:sz w:val="28"/>
          <w:szCs w:val="24"/>
          <w:highlight w:val="none"/>
        </w:rPr>
      </w:pPr>
    </w:p>
    <w:p w14:paraId="5C1395F2">
      <w:pPr>
        <w:pStyle w:val="234"/>
        <w:spacing w:line="640" w:lineRule="exact"/>
        <w:rPr>
          <w:rFonts w:ascii="仿宋" w:hAnsi="仿宋" w:eastAsia="仿宋"/>
          <w:color w:val="auto"/>
          <w:sz w:val="28"/>
          <w:szCs w:val="24"/>
          <w:highlight w:val="none"/>
        </w:rPr>
      </w:pPr>
    </w:p>
    <w:p w14:paraId="1760B94E">
      <w:pPr>
        <w:pStyle w:val="234"/>
        <w:spacing w:line="640" w:lineRule="exact"/>
        <w:rPr>
          <w:rFonts w:ascii="仿宋" w:hAnsi="仿宋" w:eastAsia="仿宋"/>
          <w:color w:val="auto"/>
          <w:sz w:val="28"/>
          <w:szCs w:val="24"/>
          <w:highlight w:val="none"/>
        </w:rPr>
      </w:pPr>
    </w:p>
    <w:p w14:paraId="4D12FC10">
      <w:pPr>
        <w:pStyle w:val="234"/>
        <w:spacing w:line="640" w:lineRule="exact"/>
        <w:rPr>
          <w:rFonts w:ascii="仿宋" w:hAnsi="仿宋" w:eastAsia="仿宋"/>
          <w:color w:val="auto"/>
          <w:sz w:val="28"/>
          <w:szCs w:val="24"/>
          <w:highlight w:val="none"/>
        </w:rPr>
      </w:pPr>
    </w:p>
    <w:p w14:paraId="448B69B6">
      <w:pPr>
        <w:pStyle w:val="234"/>
        <w:spacing w:line="640" w:lineRule="exact"/>
        <w:rPr>
          <w:rFonts w:ascii="仿宋" w:hAnsi="仿宋" w:eastAsia="仿宋"/>
          <w:color w:val="auto"/>
          <w:sz w:val="28"/>
          <w:szCs w:val="24"/>
          <w:highlight w:val="none"/>
        </w:rPr>
      </w:pPr>
    </w:p>
    <w:p w14:paraId="26C57C3D">
      <w:pPr>
        <w:spacing w:line="440" w:lineRule="exact"/>
        <w:rPr>
          <w:rFonts w:ascii="仿宋" w:hAnsi="仿宋" w:eastAsia="仿宋"/>
          <w:color w:val="auto"/>
          <w:sz w:val="28"/>
          <w:szCs w:val="28"/>
          <w:highlight w:val="none"/>
        </w:rPr>
      </w:pPr>
    </w:p>
    <w:p w14:paraId="0DFCCE5E">
      <w:pPr>
        <w:widowControl/>
        <w:spacing w:before="19" w:line="440" w:lineRule="exact"/>
        <w:rPr>
          <w:rFonts w:ascii="仿宋" w:hAnsi="仿宋" w:eastAsia="仿宋"/>
          <w:bCs/>
          <w:color w:val="auto"/>
          <w:sz w:val="32"/>
          <w:szCs w:val="32"/>
          <w:highlight w:val="none"/>
        </w:rPr>
      </w:pPr>
    </w:p>
    <w:p w14:paraId="0FDE52E1">
      <w:pPr>
        <w:widowControl/>
        <w:spacing w:before="19" w:line="440" w:lineRule="exact"/>
        <w:ind w:firstLine="3036"/>
        <w:rPr>
          <w:rFonts w:ascii="仿宋" w:hAnsi="仿宋" w:eastAsia="仿宋"/>
          <w:b/>
          <w:color w:val="auto"/>
          <w:sz w:val="32"/>
          <w:szCs w:val="32"/>
          <w:highlight w:val="none"/>
        </w:rPr>
      </w:pPr>
    </w:p>
    <w:p w14:paraId="340DAC5C">
      <w:pPr>
        <w:widowControl/>
        <w:spacing w:before="19" w:line="440" w:lineRule="exact"/>
        <w:ind w:firstLine="3036"/>
        <w:rPr>
          <w:rFonts w:ascii="仿宋" w:hAnsi="仿宋" w:eastAsia="仿宋"/>
          <w:b/>
          <w:color w:val="auto"/>
          <w:sz w:val="32"/>
          <w:szCs w:val="32"/>
          <w:highlight w:val="none"/>
        </w:rPr>
      </w:pPr>
    </w:p>
    <w:p w14:paraId="3A4E6778">
      <w:pPr>
        <w:widowControl/>
        <w:spacing w:before="19" w:line="440" w:lineRule="exact"/>
        <w:ind w:firstLine="3534"/>
        <w:rPr>
          <w:rFonts w:ascii="仿宋" w:hAnsi="仿宋" w:eastAsia="仿宋"/>
          <w:b/>
          <w:color w:val="auto"/>
          <w:sz w:val="32"/>
          <w:szCs w:val="32"/>
          <w:highlight w:val="none"/>
        </w:rPr>
      </w:pPr>
      <w:bookmarkStart w:id="46" w:name="OLE_LINK22"/>
      <w:bookmarkStart w:id="47" w:name="OLE_LINK21"/>
      <w:r>
        <w:rPr>
          <w:rFonts w:hint="eastAsia" w:ascii="仿宋" w:hAnsi="仿宋" w:eastAsia="仿宋"/>
          <w:b/>
          <w:color w:val="auto"/>
          <w:sz w:val="32"/>
          <w:szCs w:val="32"/>
          <w:highlight w:val="none"/>
        </w:rPr>
        <w:t>二、</w:t>
      </w:r>
      <w:r>
        <w:rPr>
          <w:rFonts w:hint="eastAsia" w:ascii="仿宋" w:hAnsi="仿宋" w:eastAsia="仿宋"/>
          <w:b/>
          <w:color w:val="auto"/>
          <w:sz w:val="32"/>
          <w:szCs w:val="32"/>
          <w:highlight w:val="none"/>
          <w:lang w:eastAsia="zh-CN"/>
        </w:rPr>
        <w:t>报价明细</w:t>
      </w:r>
      <w:r>
        <w:rPr>
          <w:rFonts w:hint="eastAsia" w:ascii="仿宋" w:hAnsi="仿宋" w:eastAsia="仿宋"/>
          <w:b/>
          <w:color w:val="auto"/>
          <w:sz w:val="32"/>
          <w:szCs w:val="32"/>
          <w:highlight w:val="none"/>
        </w:rPr>
        <w:t>表</w:t>
      </w:r>
    </w:p>
    <w:p w14:paraId="027D5DE4">
      <w:pPr>
        <w:widowControl/>
        <w:spacing w:before="19" w:line="440" w:lineRule="exact"/>
        <w:ind w:firstLine="3036"/>
        <w:rPr>
          <w:rFonts w:ascii="仿宋" w:hAnsi="仿宋" w:eastAsia="仿宋"/>
          <w:b/>
          <w:color w:val="auto"/>
          <w:sz w:val="32"/>
          <w:szCs w:val="32"/>
          <w:highlight w:val="none"/>
        </w:rPr>
      </w:pPr>
    </w:p>
    <w:tbl>
      <w:tblPr>
        <w:tblStyle w:val="40"/>
        <w:tblW w:w="938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5"/>
        <w:gridCol w:w="4862"/>
      </w:tblGrid>
      <w:tr w14:paraId="472C3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trPr>
        <w:tc>
          <w:tcPr>
            <w:tcW w:w="4525" w:type="dxa"/>
            <w:noWrap w:val="0"/>
            <w:vAlign w:val="center"/>
          </w:tcPr>
          <w:p w14:paraId="0837DFFB">
            <w:pPr>
              <w:widowControl/>
              <w:spacing w:line="360" w:lineRule="exact"/>
              <w:jc w:val="center"/>
              <w:rPr>
                <w:rFonts w:ascii="仿宋" w:hAnsi="仿宋" w:eastAsia="仿宋" w:cs="仿宋"/>
                <w:color w:val="auto"/>
                <w:sz w:val="28"/>
                <w:szCs w:val="28"/>
                <w:highlight w:val="none"/>
              </w:rPr>
            </w:pPr>
            <w:bookmarkStart w:id="48" w:name="_Toc136924766"/>
            <w:bookmarkStart w:id="49" w:name="_Toc157775459"/>
            <w:r>
              <w:rPr>
                <w:rFonts w:hint="eastAsia" w:ascii="仿宋" w:hAnsi="仿宋" w:eastAsia="仿宋" w:cs="仿宋"/>
                <w:color w:val="auto"/>
                <w:sz w:val="28"/>
                <w:szCs w:val="28"/>
                <w:highlight w:val="none"/>
              </w:rPr>
              <w:t>产品名称</w:t>
            </w:r>
          </w:p>
        </w:tc>
        <w:tc>
          <w:tcPr>
            <w:tcW w:w="4862" w:type="dxa"/>
            <w:noWrap w:val="0"/>
            <w:vAlign w:val="center"/>
          </w:tcPr>
          <w:p w14:paraId="00BB4D5E">
            <w:pPr>
              <w:spacing w:line="360" w:lineRule="exact"/>
              <w:jc w:val="center"/>
              <w:rPr>
                <w:rFonts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优惠折扣</w:t>
            </w:r>
          </w:p>
        </w:tc>
      </w:tr>
      <w:tr w14:paraId="0F6D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trPr>
        <w:tc>
          <w:tcPr>
            <w:tcW w:w="4525" w:type="dxa"/>
            <w:noWrap w:val="0"/>
            <w:vAlign w:val="center"/>
          </w:tcPr>
          <w:p w14:paraId="44E63AAA">
            <w:pPr>
              <w:widowControl/>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肉类</w:t>
            </w:r>
          </w:p>
        </w:tc>
        <w:tc>
          <w:tcPr>
            <w:tcW w:w="4862" w:type="dxa"/>
            <w:noWrap w:val="0"/>
            <w:vAlign w:val="center"/>
          </w:tcPr>
          <w:p w14:paraId="6C5C70F3">
            <w:pPr>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r w14:paraId="1EEDA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exact"/>
        </w:trPr>
        <w:tc>
          <w:tcPr>
            <w:tcW w:w="4525" w:type="dxa"/>
            <w:noWrap w:val="0"/>
            <w:vAlign w:val="center"/>
          </w:tcPr>
          <w:p w14:paraId="210DB336">
            <w:pPr>
              <w:widowControl/>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蔬菜、水果类</w:t>
            </w:r>
          </w:p>
        </w:tc>
        <w:tc>
          <w:tcPr>
            <w:tcW w:w="4862" w:type="dxa"/>
            <w:noWrap w:val="0"/>
            <w:vAlign w:val="center"/>
          </w:tcPr>
          <w:p w14:paraId="499D2372">
            <w:pPr>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r w14:paraId="073B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exact"/>
        </w:trPr>
        <w:tc>
          <w:tcPr>
            <w:tcW w:w="4525" w:type="dxa"/>
            <w:noWrap w:val="0"/>
            <w:vAlign w:val="center"/>
          </w:tcPr>
          <w:p w14:paraId="1E8AE0BB">
            <w:pPr>
              <w:widowControl/>
              <w:spacing w:line="360" w:lineRule="exact"/>
              <w:jc w:val="center"/>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干货、调料品</w:t>
            </w:r>
          </w:p>
        </w:tc>
        <w:tc>
          <w:tcPr>
            <w:tcW w:w="4862" w:type="dxa"/>
            <w:noWrap w:val="0"/>
            <w:vAlign w:val="center"/>
          </w:tcPr>
          <w:p w14:paraId="58CBFEED">
            <w:pPr>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r w14:paraId="329F6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exact"/>
        </w:trPr>
        <w:tc>
          <w:tcPr>
            <w:tcW w:w="4525" w:type="dxa"/>
            <w:noWrap w:val="0"/>
            <w:vAlign w:val="center"/>
          </w:tcPr>
          <w:p w14:paraId="5D10392B">
            <w:pPr>
              <w:jc w:val="center"/>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水产品、冻品</w:t>
            </w:r>
          </w:p>
        </w:tc>
        <w:tc>
          <w:tcPr>
            <w:tcW w:w="4862" w:type="dxa"/>
            <w:noWrap w:val="0"/>
            <w:vAlign w:val="center"/>
          </w:tcPr>
          <w:p w14:paraId="0479D050">
            <w:pPr>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r w14:paraId="6C23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4525" w:type="dxa"/>
            <w:noWrap w:val="0"/>
            <w:vAlign w:val="center"/>
          </w:tcPr>
          <w:p w14:paraId="4649F25C">
            <w:pPr>
              <w:jc w:val="center"/>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面粉</w:t>
            </w:r>
          </w:p>
        </w:tc>
        <w:tc>
          <w:tcPr>
            <w:tcW w:w="4862" w:type="dxa"/>
            <w:noWrap w:val="0"/>
            <w:vAlign w:val="center"/>
          </w:tcPr>
          <w:p w14:paraId="7BFEED17">
            <w:pPr>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r w14:paraId="3E23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4525" w:type="dxa"/>
            <w:noWrap w:val="0"/>
            <w:vAlign w:val="center"/>
          </w:tcPr>
          <w:p w14:paraId="6C818C6B">
            <w:pPr>
              <w:jc w:val="center"/>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大米</w:t>
            </w:r>
          </w:p>
        </w:tc>
        <w:tc>
          <w:tcPr>
            <w:tcW w:w="4862" w:type="dxa"/>
            <w:noWrap w:val="0"/>
            <w:vAlign w:val="center"/>
          </w:tcPr>
          <w:p w14:paraId="6A6959D6">
            <w:pPr>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r w14:paraId="63681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4525" w:type="dxa"/>
            <w:noWrap w:val="0"/>
            <w:vAlign w:val="center"/>
          </w:tcPr>
          <w:p w14:paraId="5DC8B05F">
            <w:pPr>
              <w:jc w:val="center"/>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eastAsia="zh-CN" w:bidi="ar"/>
              </w:rPr>
              <w:t>杂粮</w:t>
            </w:r>
          </w:p>
        </w:tc>
        <w:tc>
          <w:tcPr>
            <w:tcW w:w="4862" w:type="dxa"/>
            <w:noWrap w:val="0"/>
            <w:vAlign w:val="center"/>
          </w:tcPr>
          <w:p w14:paraId="37670F51">
            <w:pPr>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r w14:paraId="10AA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exact"/>
        </w:trPr>
        <w:tc>
          <w:tcPr>
            <w:tcW w:w="4525" w:type="dxa"/>
            <w:noWrap w:val="0"/>
            <w:vAlign w:val="center"/>
          </w:tcPr>
          <w:p w14:paraId="3178FA22">
            <w:pPr>
              <w:jc w:val="center"/>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食用油</w:t>
            </w:r>
          </w:p>
        </w:tc>
        <w:tc>
          <w:tcPr>
            <w:tcW w:w="4862" w:type="dxa"/>
            <w:noWrap w:val="0"/>
            <w:vAlign w:val="center"/>
          </w:tcPr>
          <w:p w14:paraId="50EE3F4D">
            <w:pPr>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r w14:paraId="1CA4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exact"/>
        </w:trPr>
        <w:tc>
          <w:tcPr>
            <w:tcW w:w="4525" w:type="dxa"/>
            <w:noWrap w:val="0"/>
            <w:vAlign w:val="center"/>
          </w:tcPr>
          <w:p w14:paraId="28CEFEF6">
            <w:pPr>
              <w:jc w:val="center"/>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eastAsia="zh-CN" w:bidi="ar"/>
              </w:rPr>
              <w:t>乳制品</w:t>
            </w:r>
          </w:p>
        </w:tc>
        <w:tc>
          <w:tcPr>
            <w:tcW w:w="4862" w:type="dxa"/>
            <w:noWrap w:val="0"/>
            <w:vAlign w:val="center"/>
          </w:tcPr>
          <w:p w14:paraId="31282A53">
            <w:pPr>
              <w:rPr>
                <w:rFonts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折扣：</w:t>
            </w:r>
            <w:r>
              <w:rPr>
                <w:rFonts w:hint="eastAsia" w:ascii="仿宋" w:hAnsi="仿宋" w:eastAsia="仿宋" w:cs="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 %</w:t>
            </w:r>
          </w:p>
        </w:tc>
      </w:tr>
    </w:tbl>
    <w:p w14:paraId="11F0D8FB">
      <w:pPr>
        <w:spacing w:line="440" w:lineRule="exact"/>
        <w:ind w:firstLine="411"/>
        <w:rPr>
          <w:rFonts w:ascii="仿宋" w:hAnsi="仿宋" w:eastAsia="仿宋"/>
          <w:color w:val="auto"/>
          <w:sz w:val="28"/>
          <w:szCs w:val="28"/>
          <w:highlight w:val="none"/>
        </w:rPr>
      </w:pPr>
    </w:p>
    <w:p w14:paraId="337E70CF">
      <w:pPr>
        <w:pStyle w:val="284"/>
        <w:spacing w:before="0" w:after="0" w:line="640" w:lineRule="exact"/>
        <w:ind w:right="560" w:firstLine="2940"/>
        <w:rPr>
          <w:rFonts w:ascii="仿宋" w:hAnsi="仿宋" w:eastAsia="仿宋"/>
          <w:color w:val="auto"/>
          <w:sz w:val="28"/>
          <w:highlight w:val="none"/>
          <w:u w:val="single"/>
        </w:rPr>
      </w:pPr>
      <w:r>
        <w:rPr>
          <w:rFonts w:hint="eastAsia" w:ascii="仿宋" w:hAnsi="仿宋" w:eastAsia="仿宋"/>
          <w:color w:val="auto"/>
          <w:sz w:val="28"/>
          <w:highlight w:val="none"/>
        </w:rPr>
        <w:t>投标人名称（签章）:</w:t>
      </w:r>
      <w:r>
        <w:rPr>
          <w:rFonts w:hint="eastAsia" w:ascii="仿宋" w:hAnsi="仿宋" w:eastAsia="仿宋"/>
          <w:color w:val="auto"/>
          <w:sz w:val="28"/>
          <w:highlight w:val="none"/>
          <w:u w:val="single"/>
        </w:rPr>
        <w:t xml:space="preserve">             </w:t>
      </w:r>
    </w:p>
    <w:p w14:paraId="4B6DC6B0">
      <w:pPr>
        <w:spacing w:line="440" w:lineRule="exact"/>
        <w:ind w:firstLine="411"/>
        <w:rPr>
          <w:rFonts w:ascii="仿宋" w:hAnsi="仿宋" w:eastAsia="仿宋"/>
          <w:color w:val="auto"/>
          <w:sz w:val="28"/>
          <w:szCs w:val="28"/>
          <w:highlight w:val="none"/>
        </w:rPr>
      </w:pPr>
      <w:r>
        <w:rPr>
          <w:rFonts w:hint="eastAsia" w:ascii="仿宋" w:hAnsi="仿宋" w:eastAsia="仿宋"/>
          <w:color w:val="auto"/>
          <w:sz w:val="28"/>
          <w:highlight w:val="none"/>
        </w:rPr>
        <w:t xml:space="preserve">                  日期: </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年</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月</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日</w:t>
      </w:r>
      <w:bookmarkEnd w:id="46"/>
      <w:bookmarkEnd w:id="47"/>
      <w:bookmarkEnd w:id="48"/>
      <w:bookmarkEnd w:id="49"/>
    </w:p>
    <w:p w14:paraId="32DA71E7">
      <w:pPr>
        <w:pStyle w:val="234"/>
        <w:ind w:firstLine="2875"/>
        <w:rPr>
          <w:rFonts w:hAnsi="宋体"/>
          <w:b/>
          <w:color w:val="auto"/>
          <w:sz w:val="32"/>
          <w:szCs w:val="32"/>
          <w:highlight w:val="none"/>
        </w:rPr>
      </w:pPr>
      <w:bookmarkStart w:id="50" w:name="_Toc157775468"/>
    </w:p>
    <w:p w14:paraId="6C360F4C">
      <w:pPr>
        <w:pStyle w:val="234"/>
        <w:ind w:firstLine="2875"/>
        <w:rPr>
          <w:rFonts w:hAnsi="宋体"/>
          <w:b/>
          <w:color w:val="auto"/>
          <w:sz w:val="32"/>
          <w:szCs w:val="32"/>
          <w:highlight w:val="none"/>
        </w:rPr>
      </w:pPr>
    </w:p>
    <w:p w14:paraId="62749600">
      <w:pPr>
        <w:pStyle w:val="234"/>
        <w:ind w:firstLine="2875"/>
        <w:rPr>
          <w:rFonts w:hAnsi="宋体"/>
          <w:b/>
          <w:color w:val="auto"/>
          <w:sz w:val="32"/>
          <w:szCs w:val="32"/>
          <w:highlight w:val="none"/>
        </w:rPr>
      </w:pPr>
    </w:p>
    <w:p w14:paraId="2347EDA5">
      <w:pPr>
        <w:pStyle w:val="234"/>
        <w:ind w:firstLine="2875"/>
        <w:rPr>
          <w:rFonts w:hAnsi="宋体"/>
          <w:b/>
          <w:color w:val="auto"/>
          <w:sz w:val="32"/>
          <w:szCs w:val="32"/>
          <w:highlight w:val="none"/>
        </w:rPr>
      </w:pPr>
    </w:p>
    <w:p w14:paraId="732C16DF">
      <w:pPr>
        <w:pStyle w:val="234"/>
        <w:ind w:firstLine="2875"/>
        <w:rPr>
          <w:rFonts w:hAnsi="宋体"/>
          <w:b/>
          <w:color w:val="auto"/>
          <w:sz w:val="32"/>
          <w:szCs w:val="32"/>
          <w:highlight w:val="none"/>
        </w:rPr>
      </w:pPr>
    </w:p>
    <w:p w14:paraId="58D6C2F1">
      <w:pPr>
        <w:pStyle w:val="234"/>
        <w:ind w:firstLine="2875"/>
        <w:rPr>
          <w:rFonts w:hAnsi="宋体"/>
          <w:b/>
          <w:color w:val="auto"/>
          <w:sz w:val="32"/>
          <w:szCs w:val="32"/>
          <w:highlight w:val="none"/>
        </w:rPr>
      </w:pPr>
    </w:p>
    <w:p w14:paraId="5A2F8CEF">
      <w:pPr>
        <w:pStyle w:val="234"/>
        <w:ind w:firstLine="2875"/>
        <w:rPr>
          <w:rFonts w:hAnsi="宋体"/>
          <w:b/>
          <w:color w:val="auto"/>
          <w:sz w:val="32"/>
          <w:szCs w:val="32"/>
          <w:highlight w:val="none"/>
        </w:rPr>
      </w:pPr>
    </w:p>
    <w:p w14:paraId="3B88F97A">
      <w:pPr>
        <w:pStyle w:val="234"/>
        <w:ind w:firstLine="2875"/>
        <w:rPr>
          <w:rFonts w:hAnsi="宋体"/>
          <w:b/>
          <w:color w:val="auto"/>
          <w:sz w:val="32"/>
          <w:szCs w:val="32"/>
          <w:highlight w:val="none"/>
        </w:rPr>
      </w:pPr>
    </w:p>
    <w:p w14:paraId="13F02444">
      <w:pPr>
        <w:pStyle w:val="234"/>
        <w:ind w:firstLine="2875"/>
        <w:rPr>
          <w:rFonts w:hAnsi="宋体"/>
          <w:b/>
          <w:color w:val="auto"/>
          <w:sz w:val="32"/>
          <w:szCs w:val="32"/>
          <w:highlight w:val="none"/>
        </w:rPr>
      </w:pPr>
    </w:p>
    <w:p w14:paraId="37D06D62">
      <w:pPr>
        <w:pStyle w:val="234"/>
        <w:ind w:firstLine="2875"/>
        <w:rPr>
          <w:rFonts w:hAnsi="宋体"/>
          <w:b/>
          <w:color w:val="auto"/>
          <w:sz w:val="32"/>
          <w:szCs w:val="32"/>
          <w:highlight w:val="none"/>
        </w:rPr>
      </w:pPr>
    </w:p>
    <w:p w14:paraId="756523E9">
      <w:pPr>
        <w:pStyle w:val="234"/>
        <w:ind w:firstLine="2875"/>
        <w:rPr>
          <w:rFonts w:hAnsi="宋体"/>
          <w:b/>
          <w:color w:val="auto"/>
          <w:sz w:val="32"/>
          <w:szCs w:val="32"/>
          <w:highlight w:val="none"/>
        </w:rPr>
      </w:pPr>
    </w:p>
    <w:p w14:paraId="451CA5A7">
      <w:pPr>
        <w:pStyle w:val="234"/>
        <w:ind w:firstLine="2875"/>
        <w:rPr>
          <w:rFonts w:hAnsi="宋体"/>
          <w:b/>
          <w:color w:val="auto"/>
          <w:sz w:val="32"/>
          <w:szCs w:val="32"/>
          <w:highlight w:val="none"/>
        </w:rPr>
      </w:pPr>
    </w:p>
    <w:p w14:paraId="419010F5">
      <w:pPr>
        <w:pStyle w:val="234"/>
        <w:ind w:firstLine="2875"/>
        <w:rPr>
          <w:rFonts w:hAnsi="宋体"/>
          <w:b/>
          <w:color w:val="auto"/>
          <w:sz w:val="32"/>
          <w:szCs w:val="32"/>
          <w:highlight w:val="none"/>
        </w:rPr>
      </w:pPr>
    </w:p>
    <w:p w14:paraId="394DDFA2">
      <w:pPr>
        <w:pStyle w:val="234"/>
        <w:ind w:firstLine="2875"/>
        <w:rPr>
          <w:rFonts w:hAnsi="宋体"/>
          <w:b/>
          <w:color w:val="auto"/>
          <w:sz w:val="32"/>
          <w:szCs w:val="32"/>
          <w:highlight w:val="none"/>
        </w:rPr>
      </w:pPr>
    </w:p>
    <w:p w14:paraId="450C4130">
      <w:pPr>
        <w:pStyle w:val="234"/>
        <w:spacing w:line="440" w:lineRule="exact"/>
        <w:ind w:firstLine="1908"/>
        <w:rPr>
          <w:rFonts w:ascii="仿宋" w:hAnsi="仿宋" w:eastAsia="仿宋"/>
          <w:b/>
          <w:bCs/>
          <w:color w:val="auto"/>
          <w:sz w:val="32"/>
          <w:szCs w:val="32"/>
          <w:highlight w:val="none"/>
        </w:rPr>
      </w:pPr>
      <w:bookmarkStart w:id="51" w:name="OLE_LINK15"/>
      <w:bookmarkStart w:id="52" w:name="OLE_LINK8"/>
      <w:r>
        <w:rPr>
          <w:rFonts w:hint="eastAsia" w:ascii="仿宋" w:hAnsi="仿宋" w:eastAsia="仿宋"/>
          <w:b/>
          <w:color w:val="auto"/>
          <w:sz w:val="32"/>
          <w:szCs w:val="32"/>
          <w:highlight w:val="none"/>
        </w:rPr>
        <w:t>三、</w:t>
      </w:r>
      <w:bookmarkEnd w:id="50"/>
      <w:bookmarkEnd w:id="51"/>
      <w:bookmarkEnd w:id="52"/>
      <w:r>
        <w:rPr>
          <w:rFonts w:hint="eastAsia" w:ascii="仿宋" w:hAnsi="仿宋" w:eastAsia="仿宋"/>
          <w:b/>
          <w:color w:val="auto"/>
          <w:sz w:val="32"/>
          <w:szCs w:val="32"/>
          <w:highlight w:val="none"/>
        </w:rPr>
        <w:t>资质审查时</w:t>
      </w:r>
      <w:r>
        <w:rPr>
          <w:rFonts w:hint="eastAsia" w:ascii="仿宋" w:hAnsi="仿宋" w:eastAsia="仿宋"/>
          <w:b/>
          <w:bCs/>
          <w:color w:val="auto"/>
          <w:sz w:val="32"/>
          <w:szCs w:val="32"/>
          <w:highlight w:val="none"/>
        </w:rPr>
        <w:t>投标人必须提供的资格证明文件</w:t>
      </w:r>
    </w:p>
    <w:p w14:paraId="46CC40BA">
      <w:pPr>
        <w:pStyle w:val="234"/>
        <w:spacing w:line="520" w:lineRule="exact"/>
        <w:ind w:firstLine="551"/>
        <w:rPr>
          <w:rFonts w:ascii="仿宋" w:hAnsi="仿宋" w:eastAsia="仿宋"/>
          <w:b/>
          <w:bCs/>
          <w:color w:val="auto"/>
          <w:sz w:val="32"/>
          <w:szCs w:val="32"/>
          <w:highlight w:val="none"/>
        </w:rPr>
      </w:pPr>
      <w:r>
        <w:rPr>
          <w:rFonts w:hint="eastAsia" w:ascii="仿宋" w:hAnsi="仿宋" w:eastAsia="仿宋"/>
          <w:color w:val="auto"/>
          <w:sz w:val="28"/>
          <w:szCs w:val="28"/>
          <w:highlight w:val="none"/>
        </w:rPr>
        <w:t>1、提供下列材料之一:</w:t>
      </w:r>
    </w:p>
    <w:p w14:paraId="5AFC7ADB">
      <w:pPr>
        <w:spacing w:line="520" w:lineRule="exact"/>
        <w:ind w:firstLine="420"/>
        <w:rPr>
          <w:rFonts w:ascii="仿宋" w:hAnsi="仿宋" w:eastAsia="仿宋"/>
          <w:color w:val="auto"/>
          <w:sz w:val="28"/>
          <w:highlight w:val="none"/>
        </w:rPr>
      </w:pPr>
      <w:r>
        <w:rPr>
          <w:rFonts w:hint="eastAsia" w:ascii="仿宋" w:hAnsi="仿宋" w:eastAsia="仿宋"/>
          <w:color w:val="auto"/>
          <w:sz w:val="28"/>
          <w:highlight w:val="none"/>
        </w:rPr>
        <w:t>（1）投标人</w:t>
      </w:r>
      <w:r>
        <w:rPr>
          <w:rFonts w:hint="eastAsia" w:ascii="仿宋" w:hAnsi="仿宋" w:eastAsia="仿宋"/>
          <w:color w:val="auto"/>
          <w:sz w:val="28"/>
          <w:szCs w:val="28"/>
          <w:highlight w:val="none"/>
        </w:rPr>
        <w:t>提供</w:t>
      </w:r>
      <w:r>
        <w:rPr>
          <w:rFonts w:hint="eastAsia" w:ascii="仿宋" w:hAnsi="仿宋" w:eastAsia="仿宋" w:cs="Arial"/>
          <w:bCs/>
          <w:color w:val="auto"/>
          <w:sz w:val="28"/>
          <w:szCs w:val="28"/>
          <w:highlight w:val="none"/>
        </w:rPr>
        <w:t>法定代表人资格证明</w:t>
      </w:r>
      <w:r>
        <w:rPr>
          <w:rFonts w:hint="eastAsia" w:ascii="仿宋" w:hAnsi="仿宋" w:eastAsia="仿宋"/>
          <w:color w:val="auto"/>
          <w:sz w:val="28"/>
          <w:highlight w:val="none"/>
        </w:rPr>
        <w:t>（格式详见示范格式一）和</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身份证（加盖</w:t>
      </w:r>
      <w:r>
        <w:rPr>
          <w:rFonts w:hint="eastAsia" w:ascii="仿宋" w:hAnsi="仿宋" w:eastAsia="仿宋"/>
          <w:color w:val="auto"/>
          <w:sz w:val="28"/>
          <w:highlight w:val="none"/>
        </w:rPr>
        <w:t>CA电子签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37B9EA6A">
      <w:pPr>
        <w:spacing w:line="520" w:lineRule="exact"/>
        <w:ind w:firstLine="420"/>
        <w:rPr>
          <w:rFonts w:ascii="仿宋" w:hAnsi="仿宋" w:eastAsia="仿宋"/>
          <w:color w:val="auto"/>
          <w:sz w:val="28"/>
          <w:highlight w:val="none"/>
        </w:rPr>
      </w:pPr>
      <w:r>
        <w:rPr>
          <w:rFonts w:hint="eastAsia" w:ascii="仿宋" w:hAnsi="仿宋" w:eastAsia="仿宋"/>
          <w:color w:val="auto"/>
          <w:sz w:val="28"/>
          <w:highlight w:val="none"/>
        </w:rPr>
        <w:t>（2）投标人提供授权委托书（格式详见示范格式二）和</w:t>
      </w:r>
      <w:r>
        <w:rPr>
          <w:rFonts w:hint="eastAsia" w:ascii="仿宋" w:hAnsi="仿宋" w:eastAsia="仿宋"/>
          <w:bCs/>
          <w:color w:val="auto"/>
          <w:sz w:val="28"/>
          <w:szCs w:val="28"/>
          <w:highlight w:val="none"/>
        </w:rPr>
        <w:t>受托人身份证（加盖</w:t>
      </w:r>
      <w:r>
        <w:rPr>
          <w:rFonts w:hint="eastAsia" w:ascii="仿宋" w:hAnsi="仿宋" w:eastAsia="仿宋"/>
          <w:color w:val="auto"/>
          <w:sz w:val="28"/>
          <w:highlight w:val="none"/>
        </w:rPr>
        <w:t>CA电子签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7FD00F41">
      <w:pPr>
        <w:spacing w:line="520" w:lineRule="exact"/>
        <w:ind w:firstLine="700"/>
        <w:rPr>
          <w:rFonts w:ascii="仿宋" w:hAnsi="仿宋" w:eastAsia="仿宋"/>
          <w:color w:val="auto"/>
          <w:sz w:val="28"/>
          <w:highlight w:val="none"/>
          <w:lang w:val="zh-CN"/>
        </w:rPr>
      </w:pPr>
      <w:r>
        <w:rPr>
          <w:rFonts w:hint="eastAsia" w:ascii="仿宋" w:hAnsi="仿宋" w:eastAsia="仿宋"/>
          <w:color w:val="auto"/>
          <w:sz w:val="28"/>
          <w:highlight w:val="none"/>
        </w:rPr>
        <w:t>2、投标人符合《中华人民共和国政府采购法》第二十二条规定条件的承诺函</w:t>
      </w:r>
      <w:r>
        <w:rPr>
          <w:rFonts w:hint="eastAsia" w:ascii="仿宋" w:hAnsi="仿宋" w:eastAsia="仿宋"/>
          <w:color w:val="auto"/>
          <w:sz w:val="28"/>
          <w:highlight w:val="none"/>
          <w:lang w:val="zh-CN"/>
        </w:rPr>
        <w:t>（</w:t>
      </w:r>
      <w:r>
        <w:rPr>
          <w:rFonts w:hint="eastAsia" w:ascii="仿宋" w:hAnsi="仿宋" w:eastAsia="仿宋"/>
          <w:color w:val="auto"/>
          <w:sz w:val="28"/>
          <w:highlight w:val="none"/>
        </w:rPr>
        <w:t>格式详见示范格式三</w:t>
      </w:r>
      <w:r>
        <w:rPr>
          <w:rFonts w:hint="eastAsia" w:ascii="仿宋" w:hAnsi="仿宋" w:eastAsia="仿宋"/>
          <w:color w:val="auto"/>
          <w:sz w:val="28"/>
          <w:highlight w:val="none"/>
          <w:lang w:val="zh-CN"/>
        </w:rPr>
        <w:t>）；</w:t>
      </w:r>
    </w:p>
    <w:p w14:paraId="2D46003D">
      <w:pPr>
        <w:spacing w:line="520" w:lineRule="exact"/>
        <w:ind w:firstLine="700"/>
        <w:rPr>
          <w:rFonts w:ascii="仿宋" w:hAnsi="仿宋" w:eastAsia="仿宋"/>
          <w:color w:val="auto"/>
          <w:sz w:val="28"/>
          <w:szCs w:val="28"/>
          <w:highlight w:val="none"/>
        </w:rPr>
      </w:pPr>
      <w:r>
        <w:rPr>
          <w:rFonts w:hint="eastAsia" w:ascii="仿宋" w:hAnsi="仿宋" w:eastAsia="仿宋"/>
          <w:color w:val="auto"/>
          <w:sz w:val="28"/>
          <w:highlight w:val="none"/>
          <w:lang w:val="zh-CN"/>
        </w:rPr>
        <w:t>3、</w:t>
      </w:r>
      <w:r>
        <w:rPr>
          <w:rFonts w:hint="eastAsia" w:ascii="仿宋" w:hAnsi="仿宋" w:eastAsia="仿宋"/>
          <w:color w:val="auto"/>
          <w:sz w:val="28"/>
          <w:szCs w:val="28"/>
          <w:highlight w:val="none"/>
        </w:rPr>
        <w:t>落实政府采购政策需满足的资格要求（提供下列任一项材料即可，</w:t>
      </w:r>
      <w:r>
        <w:rPr>
          <w:rFonts w:hint="eastAsia" w:ascii="仿宋" w:hAnsi="仿宋" w:eastAsia="仿宋"/>
          <w:color w:val="auto"/>
          <w:sz w:val="28"/>
          <w:szCs w:val="28"/>
          <w:highlight w:val="none"/>
          <w:lang w:val="zh-CN"/>
        </w:rPr>
        <w:t>非专门面向中小企业或者预留份额的采购项目，本项无需提供</w:t>
      </w:r>
      <w:r>
        <w:rPr>
          <w:rFonts w:hint="eastAsia" w:ascii="仿宋" w:hAnsi="仿宋" w:eastAsia="仿宋"/>
          <w:color w:val="auto"/>
          <w:sz w:val="28"/>
          <w:szCs w:val="28"/>
          <w:highlight w:val="none"/>
        </w:rPr>
        <w:t>）:</w:t>
      </w:r>
    </w:p>
    <w:p w14:paraId="1301301C">
      <w:pPr>
        <w:spacing w:line="52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（1）企业声明函（详见示范格式四）；</w:t>
      </w:r>
    </w:p>
    <w:p w14:paraId="04AA3723">
      <w:pPr>
        <w:spacing w:line="52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（2）《残疾人福利性单位声明函》（详见示范格式五）；</w:t>
      </w:r>
    </w:p>
    <w:p w14:paraId="6F6523B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（3）由省级以上监狱管理局、戒毒管理局（含新疆生产建设兵团）出具的属于监狱企业的证明文件）（加盖出具单位公章的电子件）。</w:t>
      </w:r>
    </w:p>
    <w:p w14:paraId="224937A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zh-CN"/>
        </w:rPr>
        <w:t>、</w:t>
      </w:r>
      <w:r>
        <w:rPr>
          <w:rFonts w:hint="eastAsia" w:ascii="仿宋" w:hAnsi="仿宋" w:eastAsia="仿宋"/>
          <w:color w:val="auto"/>
          <w:sz w:val="28"/>
          <w:highlight w:val="none"/>
        </w:rPr>
        <w:t>投标人</w:t>
      </w:r>
      <w:r>
        <w:rPr>
          <w:rFonts w:hint="eastAsia" w:ascii="仿宋" w:hAnsi="仿宋" w:eastAsia="仿宋"/>
          <w:color w:val="auto"/>
          <w:sz w:val="28"/>
          <w:szCs w:val="28"/>
          <w:highlight w:val="none"/>
          <w:lang w:val="en-US" w:eastAsia="zh-CN"/>
        </w:rPr>
        <w:t>具有</w:t>
      </w:r>
      <w:r>
        <w:rPr>
          <w:rFonts w:hint="eastAsia" w:ascii="仿宋" w:hAnsi="仿宋" w:eastAsia="仿宋"/>
          <w:color w:val="auto"/>
          <w:sz w:val="28"/>
          <w:szCs w:val="28"/>
          <w:highlight w:val="none"/>
        </w:rPr>
        <w:t>有效期内食品经营许可证</w:t>
      </w:r>
      <w:r>
        <w:rPr>
          <w:rFonts w:hint="eastAsia" w:ascii="仿宋" w:hAnsi="仿宋" w:eastAsia="仿宋"/>
          <w:bCs/>
          <w:color w:val="auto"/>
          <w:sz w:val="28"/>
          <w:szCs w:val="28"/>
          <w:highlight w:val="none"/>
        </w:rPr>
        <w:t>（扫描件加盖电子</w:t>
      </w:r>
      <w:r>
        <w:rPr>
          <w:rFonts w:hint="eastAsia" w:ascii="仿宋" w:hAnsi="仿宋" w:eastAsia="仿宋"/>
          <w:color w:val="auto"/>
          <w:sz w:val="28"/>
          <w:highlight w:val="none"/>
        </w:rPr>
        <w:t>签</w:t>
      </w:r>
      <w:r>
        <w:rPr>
          <w:rFonts w:hint="eastAsia" w:ascii="仿宋" w:hAnsi="仿宋" w:eastAsia="仿宋"/>
          <w:bCs/>
          <w:color w:val="auto"/>
          <w:sz w:val="28"/>
          <w:szCs w:val="28"/>
          <w:highlight w:val="none"/>
        </w:rPr>
        <w:t>章）</w:t>
      </w:r>
    </w:p>
    <w:p w14:paraId="43770C26">
      <w:pPr>
        <w:spacing w:line="440" w:lineRule="exact"/>
        <w:ind w:firstLine="157"/>
        <w:rPr>
          <w:rFonts w:ascii="宋体" w:hAnsi="宋体"/>
          <w:b/>
          <w:bCs/>
          <w:color w:val="auto"/>
          <w:sz w:val="32"/>
          <w:szCs w:val="32"/>
          <w:highlight w:val="none"/>
        </w:rPr>
      </w:pPr>
    </w:p>
    <w:p w14:paraId="1059D199">
      <w:pPr>
        <w:widowControl/>
        <w:jc w:val="left"/>
        <w:rPr>
          <w:rFonts w:ascii="宋体" w:hAnsi="宋体" w:cs="Arial"/>
          <w:b/>
          <w:bCs/>
          <w:color w:val="auto"/>
          <w:sz w:val="32"/>
          <w:highlight w:val="none"/>
        </w:rPr>
      </w:pPr>
    </w:p>
    <w:p w14:paraId="00DFC9CC">
      <w:pPr>
        <w:widowControl/>
        <w:spacing w:line="520" w:lineRule="exact"/>
        <w:ind w:firstLine="1428"/>
        <w:jc w:val="left"/>
        <w:rPr>
          <w:rFonts w:ascii="仿宋" w:hAnsi="仿宋" w:eastAsia="仿宋" w:cs="Arial"/>
          <w:b/>
          <w:bCs/>
          <w:color w:val="auto"/>
          <w:sz w:val="32"/>
          <w:highlight w:val="none"/>
        </w:rPr>
      </w:pPr>
      <w:r>
        <w:rPr>
          <w:rFonts w:ascii="宋体" w:hAnsi="宋体"/>
          <w:b/>
          <w:color w:val="auto"/>
          <w:sz w:val="36"/>
          <w:highlight w:val="none"/>
        </w:rPr>
        <w:br w:type="page" w:clear="all"/>
      </w:r>
      <w:bookmarkStart w:id="53" w:name="_Toc157775454"/>
      <w:r>
        <w:rPr>
          <w:rFonts w:hint="eastAsia" w:ascii="宋体" w:hAnsi="宋体"/>
          <w:b/>
          <w:color w:val="auto"/>
          <w:sz w:val="36"/>
          <w:highlight w:val="none"/>
        </w:rPr>
        <w:t xml:space="preserve">   </w:t>
      </w:r>
      <w:r>
        <w:rPr>
          <w:rFonts w:hint="eastAsia" w:ascii="仿宋" w:hAnsi="仿宋" w:eastAsia="仿宋" w:cs="Arial"/>
          <w:b/>
          <w:bCs/>
          <w:color w:val="auto"/>
          <w:sz w:val="32"/>
          <w:highlight w:val="none"/>
        </w:rPr>
        <w:t>四、综合评分时投标人需提供的证明文件</w:t>
      </w:r>
    </w:p>
    <w:p w14:paraId="5FDA6C3C">
      <w:pPr>
        <w:spacing w:line="520" w:lineRule="exact"/>
        <w:ind w:firstLine="1680"/>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（供应商根据第三章评标标准的要求提供相关材料）</w:t>
      </w:r>
    </w:p>
    <w:p w14:paraId="53AC1717">
      <w:pPr>
        <w:spacing w:line="440" w:lineRule="exact"/>
        <w:ind w:firstLine="2877"/>
        <w:rPr>
          <w:rFonts w:ascii="宋体" w:hAnsi="宋体"/>
          <w:b/>
          <w:color w:val="auto"/>
          <w:sz w:val="36"/>
          <w:highlight w:val="none"/>
        </w:rPr>
      </w:pPr>
    </w:p>
    <w:p w14:paraId="5D40F53A">
      <w:pPr>
        <w:spacing w:line="440" w:lineRule="exact"/>
        <w:ind w:firstLine="2877"/>
        <w:rPr>
          <w:rFonts w:ascii="宋体" w:hAnsi="宋体"/>
          <w:b/>
          <w:color w:val="auto"/>
          <w:sz w:val="36"/>
          <w:highlight w:val="none"/>
        </w:rPr>
      </w:pPr>
    </w:p>
    <w:p w14:paraId="2C043FD7">
      <w:pPr>
        <w:spacing w:line="440" w:lineRule="exact"/>
        <w:ind w:firstLine="2877"/>
        <w:rPr>
          <w:rFonts w:ascii="宋体" w:hAnsi="宋体"/>
          <w:b/>
          <w:color w:val="auto"/>
          <w:sz w:val="36"/>
          <w:highlight w:val="none"/>
        </w:rPr>
      </w:pPr>
    </w:p>
    <w:p w14:paraId="366518ED">
      <w:pPr>
        <w:spacing w:line="440" w:lineRule="exact"/>
        <w:ind w:firstLine="2877"/>
        <w:rPr>
          <w:rFonts w:ascii="宋体" w:hAnsi="宋体"/>
          <w:b/>
          <w:color w:val="auto"/>
          <w:sz w:val="36"/>
          <w:highlight w:val="none"/>
        </w:rPr>
      </w:pPr>
    </w:p>
    <w:p w14:paraId="0913F6C8">
      <w:pPr>
        <w:spacing w:line="440" w:lineRule="exact"/>
        <w:ind w:firstLine="2877"/>
        <w:rPr>
          <w:rFonts w:ascii="宋体" w:hAnsi="宋体"/>
          <w:b/>
          <w:color w:val="auto"/>
          <w:sz w:val="36"/>
          <w:highlight w:val="none"/>
        </w:rPr>
      </w:pPr>
    </w:p>
    <w:p w14:paraId="0DB2EC4A">
      <w:pPr>
        <w:spacing w:line="440" w:lineRule="exact"/>
        <w:ind w:firstLine="2877"/>
        <w:rPr>
          <w:rFonts w:ascii="宋体" w:hAnsi="宋体"/>
          <w:b/>
          <w:color w:val="auto"/>
          <w:sz w:val="36"/>
          <w:highlight w:val="none"/>
        </w:rPr>
      </w:pPr>
    </w:p>
    <w:p w14:paraId="7EB95257">
      <w:pPr>
        <w:spacing w:line="440" w:lineRule="exact"/>
        <w:ind w:firstLine="2877"/>
        <w:rPr>
          <w:rFonts w:ascii="宋体" w:hAnsi="宋体"/>
          <w:b/>
          <w:color w:val="auto"/>
          <w:sz w:val="36"/>
          <w:highlight w:val="none"/>
        </w:rPr>
      </w:pPr>
    </w:p>
    <w:p w14:paraId="775EAB1D">
      <w:pPr>
        <w:spacing w:line="440" w:lineRule="exact"/>
        <w:ind w:firstLine="2877"/>
        <w:rPr>
          <w:rFonts w:ascii="宋体" w:hAnsi="宋体"/>
          <w:b/>
          <w:color w:val="auto"/>
          <w:sz w:val="36"/>
          <w:highlight w:val="none"/>
        </w:rPr>
      </w:pPr>
    </w:p>
    <w:p w14:paraId="388B3AAB">
      <w:pPr>
        <w:spacing w:line="440" w:lineRule="exact"/>
        <w:ind w:firstLine="2877"/>
        <w:rPr>
          <w:rFonts w:ascii="宋体" w:hAnsi="宋体"/>
          <w:b/>
          <w:color w:val="auto"/>
          <w:sz w:val="36"/>
          <w:highlight w:val="none"/>
        </w:rPr>
      </w:pPr>
    </w:p>
    <w:p w14:paraId="17148F34">
      <w:pPr>
        <w:spacing w:line="440" w:lineRule="exact"/>
        <w:ind w:firstLine="2877"/>
        <w:rPr>
          <w:rFonts w:ascii="宋体" w:hAnsi="宋体"/>
          <w:b/>
          <w:color w:val="auto"/>
          <w:sz w:val="36"/>
          <w:highlight w:val="none"/>
        </w:rPr>
      </w:pPr>
    </w:p>
    <w:p w14:paraId="7CFDCB40">
      <w:pPr>
        <w:spacing w:line="440" w:lineRule="exact"/>
        <w:ind w:firstLine="2877"/>
        <w:rPr>
          <w:rFonts w:ascii="宋体" w:hAnsi="宋体"/>
          <w:b/>
          <w:color w:val="auto"/>
          <w:sz w:val="36"/>
          <w:highlight w:val="none"/>
        </w:rPr>
      </w:pPr>
    </w:p>
    <w:p w14:paraId="49FDF71C">
      <w:pPr>
        <w:spacing w:line="440" w:lineRule="exact"/>
        <w:ind w:firstLine="2877"/>
        <w:rPr>
          <w:rFonts w:ascii="宋体" w:hAnsi="宋体"/>
          <w:b/>
          <w:color w:val="auto"/>
          <w:sz w:val="36"/>
          <w:highlight w:val="none"/>
        </w:rPr>
      </w:pPr>
    </w:p>
    <w:p w14:paraId="63B9B2F3">
      <w:pPr>
        <w:spacing w:line="440" w:lineRule="exact"/>
        <w:ind w:firstLine="2877"/>
        <w:rPr>
          <w:rFonts w:ascii="宋体" w:hAnsi="宋体"/>
          <w:b/>
          <w:color w:val="auto"/>
          <w:sz w:val="36"/>
          <w:highlight w:val="none"/>
        </w:rPr>
      </w:pPr>
    </w:p>
    <w:p w14:paraId="7A30C18D">
      <w:pPr>
        <w:spacing w:line="440" w:lineRule="exact"/>
        <w:ind w:firstLine="2877"/>
        <w:rPr>
          <w:rFonts w:ascii="宋体" w:hAnsi="宋体"/>
          <w:b/>
          <w:color w:val="auto"/>
          <w:sz w:val="36"/>
          <w:highlight w:val="none"/>
        </w:rPr>
      </w:pPr>
    </w:p>
    <w:p w14:paraId="145B9258">
      <w:pPr>
        <w:spacing w:line="440" w:lineRule="exact"/>
        <w:ind w:firstLine="2877"/>
        <w:rPr>
          <w:rFonts w:ascii="宋体" w:hAnsi="宋体"/>
          <w:b/>
          <w:color w:val="auto"/>
          <w:sz w:val="36"/>
          <w:highlight w:val="none"/>
        </w:rPr>
      </w:pPr>
    </w:p>
    <w:p w14:paraId="28809DF3">
      <w:pPr>
        <w:spacing w:line="440" w:lineRule="exact"/>
        <w:ind w:firstLine="2877"/>
        <w:rPr>
          <w:rFonts w:ascii="宋体" w:hAnsi="宋体"/>
          <w:b/>
          <w:color w:val="auto"/>
          <w:sz w:val="36"/>
          <w:highlight w:val="none"/>
        </w:rPr>
      </w:pPr>
    </w:p>
    <w:p w14:paraId="4675DC28">
      <w:pPr>
        <w:spacing w:line="440" w:lineRule="exact"/>
        <w:ind w:firstLine="2877"/>
        <w:rPr>
          <w:rFonts w:ascii="宋体" w:hAnsi="宋体"/>
          <w:b/>
          <w:color w:val="auto"/>
          <w:sz w:val="36"/>
          <w:highlight w:val="none"/>
        </w:rPr>
      </w:pPr>
    </w:p>
    <w:p w14:paraId="4D68F9DF">
      <w:pPr>
        <w:spacing w:line="440" w:lineRule="exact"/>
        <w:ind w:firstLine="2877"/>
        <w:rPr>
          <w:rFonts w:ascii="宋体" w:hAnsi="宋体"/>
          <w:b/>
          <w:color w:val="auto"/>
          <w:sz w:val="36"/>
          <w:highlight w:val="none"/>
        </w:rPr>
      </w:pPr>
    </w:p>
    <w:p w14:paraId="311F7BCE">
      <w:pPr>
        <w:spacing w:line="440" w:lineRule="exact"/>
        <w:ind w:firstLine="2877"/>
        <w:rPr>
          <w:rFonts w:ascii="宋体" w:hAnsi="宋体"/>
          <w:b/>
          <w:color w:val="auto"/>
          <w:sz w:val="36"/>
          <w:highlight w:val="none"/>
        </w:rPr>
      </w:pPr>
    </w:p>
    <w:p w14:paraId="0ACFEAD3">
      <w:pPr>
        <w:spacing w:line="440" w:lineRule="exact"/>
        <w:ind w:firstLine="2877"/>
        <w:rPr>
          <w:rFonts w:ascii="宋体" w:hAnsi="宋体"/>
          <w:b/>
          <w:color w:val="auto"/>
          <w:sz w:val="36"/>
          <w:highlight w:val="none"/>
        </w:rPr>
      </w:pPr>
    </w:p>
    <w:p w14:paraId="25083986">
      <w:pPr>
        <w:spacing w:line="440" w:lineRule="exact"/>
        <w:ind w:firstLine="2877"/>
        <w:rPr>
          <w:rFonts w:ascii="宋体" w:hAnsi="宋体"/>
          <w:b/>
          <w:color w:val="auto"/>
          <w:sz w:val="36"/>
          <w:highlight w:val="none"/>
        </w:rPr>
      </w:pPr>
    </w:p>
    <w:p w14:paraId="36666F68">
      <w:pPr>
        <w:spacing w:line="440" w:lineRule="exact"/>
        <w:ind w:firstLine="2877"/>
        <w:rPr>
          <w:rFonts w:ascii="宋体" w:hAnsi="宋体"/>
          <w:b/>
          <w:color w:val="auto"/>
          <w:sz w:val="36"/>
          <w:highlight w:val="none"/>
        </w:rPr>
      </w:pPr>
    </w:p>
    <w:p w14:paraId="56529803">
      <w:pPr>
        <w:spacing w:line="440" w:lineRule="exact"/>
        <w:ind w:firstLine="2877"/>
        <w:rPr>
          <w:rFonts w:ascii="宋体" w:hAnsi="宋体"/>
          <w:b/>
          <w:color w:val="auto"/>
          <w:sz w:val="36"/>
          <w:highlight w:val="none"/>
        </w:rPr>
      </w:pPr>
    </w:p>
    <w:p w14:paraId="00940D38">
      <w:pPr>
        <w:spacing w:line="440" w:lineRule="exact"/>
        <w:ind w:firstLine="2877"/>
        <w:rPr>
          <w:rFonts w:ascii="宋体" w:hAnsi="宋体"/>
          <w:b/>
          <w:color w:val="auto"/>
          <w:sz w:val="36"/>
          <w:highlight w:val="none"/>
        </w:rPr>
      </w:pPr>
    </w:p>
    <w:p w14:paraId="37FD2D80">
      <w:pPr>
        <w:spacing w:line="440" w:lineRule="exact"/>
        <w:ind w:firstLine="2877"/>
        <w:rPr>
          <w:rFonts w:ascii="宋体" w:hAnsi="宋体"/>
          <w:b/>
          <w:color w:val="auto"/>
          <w:sz w:val="36"/>
          <w:highlight w:val="none"/>
        </w:rPr>
      </w:pPr>
    </w:p>
    <w:p w14:paraId="57C1D2CF">
      <w:pPr>
        <w:spacing w:line="440" w:lineRule="exact"/>
        <w:ind w:firstLine="2877"/>
        <w:rPr>
          <w:rFonts w:ascii="宋体" w:hAnsi="宋体"/>
          <w:b/>
          <w:color w:val="auto"/>
          <w:sz w:val="36"/>
          <w:highlight w:val="none"/>
        </w:rPr>
      </w:pPr>
    </w:p>
    <w:p w14:paraId="0A660D69">
      <w:pPr>
        <w:spacing w:line="440" w:lineRule="exact"/>
        <w:ind w:firstLine="2877"/>
        <w:rPr>
          <w:rFonts w:ascii="宋体" w:hAnsi="宋体"/>
          <w:b/>
          <w:color w:val="auto"/>
          <w:sz w:val="36"/>
          <w:highlight w:val="none"/>
        </w:rPr>
      </w:pPr>
    </w:p>
    <w:p w14:paraId="7D17AE10">
      <w:pPr>
        <w:spacing w:line="440" w:lineRule="exact"/>
        <w:ind w:firstLine="2877"/>
        <w:rPr>
          <w:rFonts w:ascii="宋体" w:hAnsi="宋体"/>
          <w:b/>
          <w:color w:val="auto"/>
          <w:sz w:val="36"/>
          <w:highlight w:val="none"/>
        </w:rPr>
      </w:pPr>
    </w:p>
    <w:p w14:paraId="45CB3CDC">
      <w:pPr>
        <w:spacing w:line="440" w:lineRule="exact"/>
        <w:ind w:firstLine="2877"/>
        <w:rPr>
          <w:rFonts w:ascii="宋体" w:hAnsi="宋体"/>
          <w:b/>
          <w:color w:val="auto"/>
          <w:sz w:val="36"/>
          <w:highlight w:val="none"/>
        </w:rPr>
      </w:pPr>
    </w:p>
    <w:p w14:paraId="491DACE8">
      <w:pPr>
        <w:spacing w:line="440" w:lineRule="exact"/>
        <w:ind w:firstLine="3855"/>
        <w:rPr>
          <w:rFonts w:ascii="仿宋" w:hAnsi="仿宋" w:eastAsia="仿宋"/>
          <w:b/>
          <w:color w:val="auto"/>
          <w:sz w:val="32"/>
          <w:szCs w:val="32"/>
          <w:highlight w:val="none"/>
        </w:rPr>
      </w:pPr>
      <w:r>
        <w:rPr>
          <w:rFonts w:hint="eastAsia" w:ascii="仿宋" w:hAnsi="仿宋" w:eastAsia="仿宋"/>
          <w:b/>
          <w:color w:val="auto"/>
          <w:sz w:val="32"/>
          <w:szCs w:val="32"/>
          <w:highlight w:val="none"/>
        </w:rPr>
        <w:t>五、示范格式</w:t>
      </w:r>
    </w:p>
    <w:p w14:paraId="44053B2A">
      <w:pPr>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p>
    <w:bookmarkEnd w:id="53"/>
    <w:p w14:paraId="512F896E">
      <w:pPr>
        <w:spacing w:line="440" w:lineRule="exact"/>
        <w:ind w:firstLine="2570"/>
        <w:rPr>
          <w:rFonts w:ascii="仿宋" w:hAnsi="仿宋" w:eastAsia="仿宋" w:cs="Arial"/>
          <w:b/>
          <w:bCs/>
          <w:color w:val="auto"/>
          <w:sz w:val="32"/>
          <w:highlight w:val="none"/>
        </w:rPr>
      </w:pPr>
    </w:p>
    <w:p w14:paraId="60E0441B">
      <w:pPr>
        <w:spacing w:line="640" w:lineRule="exact"/>
        <w:ind w:firstLine="2891"/>
        <w:rPr>
          <w:rFonts w:ascii="仿宋" w:hAnsi="仿宋" w:eastAsia="仿宋" w:cs="楷体_GB2312"/>
          <w:b/>
          <w:bCs/>
          <w:color w:val="auto"/>
          <w:sz w:val="32"/>
          <w:szCs w:val="32"/>
          <w:highlight w:val="none"/>
          <w:lang w:val="zh-CN"/>
        </w:rPr>
      </w:pPr>
      <w:bookmarkStart w:id="54" w:name="OLE_LINK6"/>
      <w:bookmarkStart w:id="55" w:name="OLE_LINK13"/>
      <w:r>
        <w:rPr>
          <w:rFonts w:hint="eastAsia" w:ascii="仿宋" w:hAnsi="仿宋" w:eastAsia="仿宋" w:cs="楷体_GB2312"/>
          <w:b/>
          <w:bCs/>
          <w:color w:val="auto"/>
          <w:sz w:val="32"/>
          <w:szCs w:val="32"/>
          <w:highlight w:val="none"/>
          <w:lang w:val="zh-CN"/>
        </w:rPr>
        <w:t>法定代表人资格证明</w:t>
      </w:r>
    </w:p>
    <w:p w14:paraId="03BB2578">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单位名称:</w:t>
      </w:r>
    </w:p>
    <w:p w14:paraId="4389171A">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地址:</w:t>
      </w:r>
    </w:p>
    <w:p w14:paraId="2F0A7244">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职务:</w:t>
      </w:r>
    </w:p>
    <w:p w14:paraId="1351C996">
      <w:pPr>
        <w:spacing w:line="640" w:lineRule="exact"/>
        <w:ind w:left="1" w:firstLine="560"/>
        <w:rPr>
          <w:rFonts w:ascii="仿宋" w:hAnsi="仿宋" w:eastAsia="仿宋"/>
          <w:color w:val="auto"/>
          <w:sz w:val="28"/>
          <w:highlight w:val="none"/>
        </w:rPr>
      </w:pPr>
      <w:r>
        <w:rPr>
          <w:rFonts w:hint="eastAsia" w:ascii="仿宋" w:hAnsi="仿宋" w:eastAsia="仿宋" w:cs="楷体_GB2312"/>
          <w:color w:val="auto"/>
          <w:sz w:val="28"/>
          <w:szCs w:val="28"/>
          <w:highlight w:val="none"/>
          <w:lang w:val="zh-CN"/>
        </w:rPr>
        <w:t>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（投标人单位名称）</w:t>
      </w:r>
      <w:r>
        <w:rPr>
          <w:rFonts w:hint="eastAsia" w:ascii="仿宋" w:hAnsi="仿宋" w:eastAsia="仿宋" w:cs="楷体_GB2312"/>
          <w:color w:val="auto"/>
          <w:sz w:val="28"/>
          <w:szCs w:val="28"/>
          <w:highlight w:val="none"/>
          <w:lang w:val="zh-CN"/>
        </w:rPr>
        <w:t>的法定代表人。</w:t>
      </w:r>
      <w:r>
        <w:rPr>
          <w:rFonts w:hint="eastAsia" w:ascii="仿宋" w:hAnsi="仿宋" w:eastAsia="仿宋"/>
          <w:color w:val="auto"/>
          <w:sz w:val="28"/>
          <w:highlight w:val="none"/>
        </w:rPr>
        <w:t>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项目，签署上述项目的投标文件、进行招标、签署合同和处理与之有关的一切事务。</w:t>
      </w:r>
    </w:p>
    <w:p w14:paraId="2A7C0027">
      <w:pPr>
        <w:spacing w:line="640" w:lineRule="exact"/>
        <w:ind w:firstLine="280"/>
        <w:rPr>
          <w:rFonts w:ascii="仿宋" w:hAnsi="仿宋" w:eastAsia="仿宋" w:cs="楷体_GB2312"/>
          <w:color w:val="auto"/>
          <w:sz w:val="28"/>
          <w:szCs w:val="28"/>
          <w:highlight w:val="none"/>
        </w:rPr>
      </w:pPr>
    </w:p>
    <w:p w14:paraId="25EE6A84">
      <w:pPr>
        <w:spacing w:line="640" w:lineRule="exact"/>
        <w:rPr>
          <w:rFonts w:ascii="仿宋" w:hAnsi="仿宋" w:eastAsia="仿宋" w:cs="楷体_GB2312"/>
          <w:color w:val="auto"/>
          <w:sz w:val="28"/>
          <w:szCs w:val="28"/>
          <w:highlight w:val="none"/>
          <w:lang w:val="zh-CN"/>
        </w:rPr>
      </w:pPr>
    </w:p>
    <w:p w14:paraId="1E29AB44">
      <w:pPr>
        <w:spacing w:line="640" w:lineRule="exact"/>
        <w:ind w:firstLine="280"/>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特此证明。</w:t>
      </w:r>
    </w:p>
    <w:p w14:paraId="314F1192">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p>
    <w:p w14:paraId="15E393BF">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p>
    <w:p w14:paraId="1B4B800C">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37154193">
      <w:pPr>
        <w:pStyle w:val="284"/>
        <w:spacing w:before="0" w:after="0" w:line="520" w:lineRule="exact"/>
        <w:ind w:left="4760" w:right="560" w:hanging="1820"/>
        <w:rPr>
          <w:rFonts w:ascii="仿宋" w:hAnsi="仿宋" w:eastAsia="仿宋" w:cs="楷体_GB2312"/>
          <w:color w:val="auto"/>
          <w:sz w:val="28"/>
          <w:szCs w:val="28"/>
          <w:highlight w:val="none"/>
          <w:lang w:val="zh-CN"/>
        </w:rPr>
      </w:pPr>
    </w:p>
    <w:p w14:paraId="7F1A5BDA">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p>
    <w:p w14:paraId="58ABF070">
      <w:pPr>
        <w:spacing w:line="640" w:lineRule="exact"/>
        <w:ind w:firstLine="560"/>
        <w:rPr>
          <w:rFonts w:ascii="仿宋" w:hAnsi="仿宋" w:eastAsia="仿宋"/>
          <w:bCs/>
          <w:color w:val="auto"/>
          <w:sz w:val="28"/>
          <w:szCs w:val="28"/>
          <w:highlight w:val="none"/>
        </w:rPr>
      </w:pPr>
      <w:r>
        <w:rPr>
          <w:rFonts w:hint="eastAsia" w:ascii="仿宋" w:hAnsi="仿宋" w:eastAsia="仿宋"/>
          <w:bCs/>
          <w:color w:val="auto"/>
          <w:sz w:val="28"/>
          <w:highlight w:val="none"/>
        </w:rPr>
        <w:t>注:投标人法定代表人</w:t>
      </w:r>
      <w:r>
        <w:rPr>
          <w:rFonts w:hint="eastAsia" w:ascii="仿宋" w:hAnsi="仿宋" w:eastAsia="仿宋"/>
          <w:bCs/>
          <w:color w:val="auto"/>
          <w:sz w:val="28"/>
          <w:szCs w:val="28"/>
          <w:highlight w:val="none"/>
        </w:rPr>
        <w:t>参加投标的，必须附</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身份证扫描件加盖投标人电子签章。</w:t>
      </w:r>
      <w:bookmarkEnd w:id="54"/>
    </w:p>
    <w:p w14:paraId="487162EA">
      <w:pPr>
        <w:spacing w:line="640" w:lineRule="exact"/>
        <w:ind w:left="-359" w:firstLine="357"/>
        <w:rPr>
          <w:rFonts w:ascii="仿宋" w:hAnsi="仿宋" w:eastAsia="仿宋"/>
          <w:b/>
          <w:color w:val="auto"/>
          <w:sz w:val="32"/>
          <w:highlight w:val="none"/>
        </w:rPr>
      </w:pPr>
    </w:p>
    <w:p w14:paraId="0392EE2C">
      <w:pPr>
        <w:spacing w:line="640" w:lineRule="exact"/>
        <w:ind w:left="-359" w:firstLine="357"/>
        <w:rPr>
          <w:rFonts w:ascii="仿宋" w:hAnsi="仿宋" w:eastAsia="仿宋"/>
          <w:b/>
          <w:color w:val="auto"/>
          <w:sz w:val="32"/>
          <w:highlight w:val="none"/>
        </w:rPr>
      </w:pPr>
    </w:p>
    <w:p w14:paraId="3F57CA7F">
      <w:pPr>
        <w:spacing w:line="640" w:lineRule="exact"/>
        <w:ind w:left="-359" w:firstLine="357"/>
        <w:rPr>
          <w:rFonts w:ascii="仿宋" w:hAnsi="仿宋" w:eastAsia="仿宋"/>
          <w:b/>
          <w:color w:val="auto"/>
          <w:sz w:val="32"/>
          <w:highlight w:val="none"/>
        </w:rPr>
      </w:pPr>
    </w:p>
    <w:p w14:paraId="3AA844FE">
      <w:pPr>
        <w:spacing w:line="640" w:lineRule="exact"/>
        <w:ind w:left="-359" w:firstLine="357"/>
        <w:rPr>
          <w:rFonts w:ascii="仿宋" w:hAnsi="仿宋" w:eastAsia="仿宋"/>
          <w:b/>
          <w:color w:val="auto"/>
          <w:sz w:val="28"/>
          <w:szCs w:val="28"/>
          <w:highlight w:val="none"/>
        </w:rPr>
      </w:pPr>
      <w:r>
        <w:rPr>
          <w:rFonts w:hint="eastAsia" w:ascii="仿宋" w:hAnsi="仿宋" w:eastAsia="仿宋"/>
          <w:b/>
          <w:color w:val="auto"/>
          <w:sz w:val="32"/>
          <w:highlight w:val="none"/>
        </w:rPr>
        <w:t>示范格式二</w:t>
      </w:r>
    </w:p>
    <w:p w14:paraId="552BB364">
      <w:pPr>
        <w:spacing w:line="520" w:lineRule="exact"/>
        <w:ind w:firstLine="4498"/>
        <w:rPr>
          <w:rFonts w:ascii="仿宋" w:hAnsi="仿宋" w:eastAsia="仿宋"/>
          <w:b/>
          <w:bCs/>
          <w:color w:val="auto"/>
          <w:sz w:val="28"/>
          <w:highlight w:val="none"/>
        </w:rPr>
      </w:pPr>
      <w:r>
        <w:rPr>
          <w:rFonts w:hint="eastAsia" w:ascii="仿宋" w:hAnsi="仿宋" w:eastAsia="仿宋"/>
          <w:b/>
          <w:bCs/>
          <w:color w:val="auto"/>
          <w:sz w:val="32"/>
          <w:highlight w:val="none"/>
        </w:rPr>
        <w:t>授权委托书</w:t>
      </w:r>
    </w:p>
    <w:p w14:paraId="16D481B6">
      <w:pPr>
        <w:spacing w:line="520" w:lineRule="exact"/>
        <w:rPr>
          <w:rFonts w:ascii="仿宋" w:hAnsi="仿宋" w:eastAsia="仿宋"/>
          <w:bCs/>
          <w:color w:val="auto"/>
          <w:sz w:val="30"/>
          <w:szCs w:val="28"/>
          <w:highlight w:val="none"/>
        </w:rPr>
      </w:pPr>
      <w:r>
        <w:rPr>
          <w:rFonts w:hint="eastAsia" w:ascii="仿宋" w:hAnsi="仿宋" w:eastAsia="仿宋"/>
          <w:bCs/>
          <w:color w:val="auto"/>
          <w:sz w:val="30"/>
          <w:szCs w:val="28"/>
          <w:highlight w:val="none"/>
        </w:rPr>
        <w:t>致</w:t>
      </w:r>
      <w:r>
        <w:rPr>
          <w:rFonts w:hint="eastAsia" w:ascii="仿宋" w:hAnsi="仿宋" w:eastAsia="仿宋" w:cs="Times New Roman"/>
          <w:bCs/>
          <w:color w:val="auto"/>
          <w:sz w:val="30"/>
          <w:szCs w:val="28"/>
          <w:highlight w:val="none"/>
        </w:rPr>
        <w:t>淮安市人民警察培训学校:</w:t>
      </w:r>
    </w:p>
    <w:p w14:paraId="11704C2F">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本授权书宣告:</w:t>
      </w:r>
    </w:p>
    <w:p w14:paraId="40717E47">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p>
    <w:p w14:paraId="4DC8FCB7">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u w:val="single"/>
        </w:rPr>
        <w:t xml:space="preserve">          </w:t>
      </w:r>
    </w:p>
    <w:p w14:paraId="5E682246">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日</w:t>
      </w:r>
    </w:p>
    <w:p w14:paraId="2E1D21BC">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职务:</w:t>
      </w:r>
      <w:r>
        <w:rPr>
          <w:rFonts w:hint="eastAsia" w:ascii="仿宋" w:hAnsi="仿宋" w:eastAsia="仿宋"/>
          <w:color w:val="auto"/>
          <w:sz w:val="28"/>
          <w:szCs w:val="28"/>
          <w:highlight w:val="none"/>
          <w:u w:val="single"/>
        </w:rPr>
        <w:t xml:space="preserve">           </w:t>
      </w:r>
    </w:p>
    <w:p w14:paraId="35EA483F">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p>
    <w:p w14:paraId="44BDF80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代表我公司参加</w:t>
      </w:r>
      <w:r>
        <w:rPr>
          <w:rFonts w:hint="eastAsia" w:ascii="仿宋" w:hAnsi="仿宋" w:eastAsia="仿宋"/>
          <w:color w:val="auto"/>
          <w:sz w:val="28"/>
          <w:szCs w:val="28"/>
          <w:highlight w:val="none"/>
          <w:lang w:eastAsia="zh-CN"/>
        </w:rPr>
        <w:t>淮安江益工程项目管理咨询有限公司</w:t>
      </w:r>
      <w:r>
        <w:rPr>
          <w:rFonts w:hint="eastAsia" w:ascii="仿宋" w:hAnsi="仿宋" w:eastAsia="仿宋"/>
          <w:color w:val="auto"/>
          <w:sz w:val="28"/>
          <w:szCs w:val="28"/>
          <w:highlight w:val="none"/>
        </w:rPr>
        <w:t>组织的（项目编号: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rPr>
        <w:t>采购项目的政府采购活动，受托人有权在该招标活动中，以我单位的名义签署投标函和投标文件，与代理机构协商、澄清、解释，签订合同书并执行一切与此有关的事项。</w:t>
      </w:r>
    </w:p>
    <w:p w14:paraId="1E524428">
      <w:pPr>
        <w:spacing w:line="52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p>
    <w:p w14:paraId="5FCF477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委托期限:至上述事宜处理完毕止。</w:t>
      </w:r>
    </w:p>
    <w:p w14:paraId="2F22ED04">
      <w:pPr>
        <w:spacing w:line="520" w:lineRule="exact"/>
        <w:ind w:firstLine="600"/>
        <w:rPr>
          <w:rFonts w:ascii="仿宋" w:hAnsi="仿宋" w:eastAsia="仿宋"/>
          <w:b/>
          <w:color w:val="auto"/>
          <w:sz w:val="28"/>
          <w:szCs w:val="28"/>
          <w:highlight w:val="none"/>
        </w:rPr>
      </w:pPr>
    </w:p>
    <w:p w14:paraId="7C395FC3">
      <w:pPr>
        <w:spacing w:line="520" w:lineRule="exact"/>
        <w:rPr>
          <w:rFonts w:ascii="仿宋" w:hAnsi="仿宋" w:eastAsia="仿宋"/>
          <w:color w:val="auto"/>
          <w:sz w:val="28"/>
          <w:szCs w:val="28"/>
          <w:highlight w:val="none"/>
        </w:rPr>
      </w:pPr>
    </w:p>
    <w:p w14:paraId="29C3FC26">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5089C6D5">
      <w:pPr>
        <w:spacing w:line="52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4675F3D6">
      <w:pPr>
        <w:spacing w:line="520" w:lineRule="exact"/>
        <w:ind w:left="-359" w:firstLine="548"/>
        <w:rPr>
          <w:rFonts w:ascii="仿宋" w:hAnsi="仿宋" w:eastAsia="仿宋"/>
          <w:bCs/>
          <w:color w:val="auto"/>
          <w:sz w:val="28"/>
          <w:highlight w:val="none"/>
        </w:rPr>
      </w:pPr>
    </w:p>
    <w:p w14:paraId="01F55A39">
      <w:pPr>
        <w:spacing w:line="520" w:lineRule="exact"/>
        <w:ind w:firstLine="560"/>
        <w:rPr>
          <w:rFonts w:ascii="仿宋" w:hAnsi="仿宋" w:eastAsia="仿宋"/>
          <w:color w:val="auto"/>
          <w:sz w:val="28"/>
          <w:szCs w:val="28"/>
          <w:highlight w:val="none"/>
        </w:rPr>
      </w:pPr>
      <w:r>
        <w:rPr>
          <w:rFonts w:hint="eastAsia" w:ascii="仿宋" w:hAnsi="仿宋" w:eastAsia="仿宋"/>
          <w:bCs/>
          <w:color w:val="auto"/>
          <w:sz w:val="28"/>
          <w:highlight w:val="none"/>
        </w:rPr>
        <w:t>注:投标人委托</w:t>
      </w:r>
      <w:r>
        <w:rPr>
          <w:rFonts w:hint="eastAsia" w:ascii="仿宋" w:hAnsi="仿宋" w:eastAsia="仿宋"/>
          <w:bCs/>
          <w:color w:val="auto"/>
          <w:sz w:val="28"/>
          <w:szCs w:val="28"/>
          <w:highlight w:val="none"/>
        </w:rPr>
        <w:t>受托人参加投标的，必须附受托人身份证</w:t>
      </w:r>
      <w:r>
        <w:rPr>
          <w:rFonts w:hint="eastAsia" w:ascii="仿宋" w:hAnsi="仿宋" w:eastAsia="仿宋"/>
          <w:color w:val="auto"/>
          <w:sz w:val="28"/>
          <w:szCs w:val="28"/>
          <w:highlight w:val="none"/>
        </w:rPr>
        <w:t>扫描</w:t>
      </w:r>
      <w:r>
        <w:rPr>
          <w:rFonts w:hint="eastAsia" w:ascii="仿宋" w:hAnsi="仿宋" w:eastAsia="仿宋"/>
          <w:bCs/>
          <w:color w:val="auto"/>
          <w:sz w:val="28"/>
          <w:szCs w:val="28"/>
          <w:highlight w:val="none"/>
        </w:rPr>
        <w:t>件加盖投标人电子签章。</w:t>
      </w:r>
      <w:bookmarkEnd w:id="55"/>
    </w:p>
    <w:p w14:paraId="12606AEC">
      <w:pPr>
        <w:spacing w:line="640" w:lineRule="exact"/>
        <w:ind w:left="-359" w:firstLine="357"/>
        <w:rPr>
          <w:rFonts w:ascii="仿宋" w:hAnsi="仿宋" w:eastAsia="仿宋"/>
          <w:b/>
          <w:color w:val="auto"/>
          <w:sz w:val="32"/>
          <w:highlight w:val="none"/>
        </w:rPr>
      </w:pPr>
    </w:p>
    <w:p w14:paraId="0EAB12C7">
      <w:pPr>
        <w:rPr>
          <w:rFonts w:ascii="仿宋" w:hAnsi="仿宋" w:eastAsia="仿宋"/>
          <w:b/>
          <w:color w:val="auto"/>
          <w:sz w:val="32"/>
          <w:szCs w:val="32"/>
          <w:highlight w:val="none"/>
        </w:rPr>
      </w:pPr>
    </w:p>
    <w:p w14:paraId="5CB284F9">
      <w:pPr>
        <w:rPr>
          <w:rFonts w:ascii="仿宋" w:hAnsi="仿宋" w:eastAsia="仿宋"/>
          <w:b/>
          <w:color w:val="auto"/>
          <w:sz w:val="32"/>
          <w:szCs w:val="32"/>
          <w:highlight w:val="none"/>
        </w:rPr>
      </w:pPr>
    </w:p>
    <w:p w14:paraId="2A7E8871">
      <w:pPr>
        <w:rPr>
          <w:rFonts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示范格式三</w:t>
      </w:r>
    </w:p>
    <w:p w14:paraId="1D6CB9E6">
      <w:pPr>
        <w:rPr>
          <w:rFonts w:ascii="仿宋" w:hAnsi="仿宋" w:eastAsia="仿宋"/>
          <w:b/>
          <w:color w:val="auto"/>
          <w:sz w:val="32"/>
          <w:szCs w:val="32"/>
          <w:highlight w:val="none"/>
        </w:rPr>
      </w:pPr>
    </w:p>
    <w:p w14:paraId="098387E0">
      <w:pPr>
        <w:spacing w:line="520" w:lineRule="exact"/>
        <w:jc w:val="center"/>
        <w:rPr>
          <w:rFonts w:ascii="仿宋" w:hAnsi="仿宋" w:eastAsia="仿宋"/>
          <w:b/>
          <w:bCs/>
          <w:color w:val="auto"/>
          <w:sz w:val="32"/>
          <w:highlight w:val="none"/>
        </w:rPr>
      </w:pPr>
      <w:bookmarkStart w:id="56" w:name="OLE_LINK11"/>
      <w:r>
        <w:rPr>
          <w:rFonts w:hint="eastAsia" w:ascii="仿宋" w:hAnsi="仿宋" w:eastAsia="仿宋"/>
          <w:b/>
          <w:bCs/>
          <w:color w:val="auto"/>
          <w:sz w:val="32"/>
          <w:highlight w:val="none"/>
        </w:rPr>
        <w:t>符合《中华人民共和国政府采购法》第二十二条规定条件的声明函</w:t>
      </w:r>
    </w:p>
    <w:p w14:paraId="18D3A91E">
      <w:pPr>
        <w:pStyle w:val="215"/>
        <w:spacing w:line="720" w:lineRule="exact"/>
        <w:ind w:firstLine="0"/>
        <w:rPr>
          <w:rFonts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cs="Times New Roman"/>
          <w:bCs/>
          <w:color w:val="auto"/>
          <w:sz w:val="28"/>
          <w:szCs w:val="28"/>
          <w:highlight w:val="none"/>
        </w:rPr>
        <w:t>淮安市人民警察培训学校:</w:t>
      </w:r>
    </w:p>
    <w:p w14:paraId="5B2F968B">
      <w:pPr>
        <w:spacing w:line="520" w:lineRule="exact"/>
        <w:ind w:firstLine="840"/>
        <w:rPr>
          <w:rFonts w:ascii="仿宋" w:hAnsi="仿宋" w:eastAsia="仿宋"/>
          <w:color w:val="auto"/>
          <w:sz w:val="28"/>
          <w:szCs w:val="28"/>
          <w:highlight w:val="none"/>
        </w:rPr>
      </w:pPr>
      <w:r>
        <w:rPr>
          <w:rFonts w:hint="eastAsia" w:ascii="仿宋" w:hAnsi="仿宋" w:eastAsia="仿宋"/>
          <w:color w:val="auto"/>
          <w:sz w:val="28"/>
          <w:szCs w:val="28"/>
          <w:highlight w:val="none"/>
        </w:rPr>
        <w:t>我公司参加</w:t>
      </w:r>
      <w:r>
        <w:rPr>
          <w:rFonts w:hint="eastAsia" w:ascii="仿宋" w:hAnsi="仿宋" w:eastAsia="仿宋"/>
          <w:color w:val="auto"/>
          <w:sz w:val="28"/>
          <w:szCs w:val="28"/>
          <w:highlight w:val="none"/>
        </w:rPr>
        <w:t>贵单位组织实施</w:t>
      </w:r>
      <w:r>
        <w:rPr>
          <w:rFonts w:hint="eastAsia" w:ascii="仿宋" w:hAnsi="仿宋" w:eastAsia="仿宋"/>
          <w:color w:val="auto"/>
          <w:sz w:val="28"/>
          <w:szCs w:val="28"/>
          <w:highlight w:val="none"/>
        </w:rPr>
        <w:t>的（项目编号: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rPr>
        <w:t>采购项目的政府采购活动。针对《中华人民共和国政府采购法》第二十二条规定做出如下声明：</w:t>
      </w:r>
    </w:p>
    <w:p w14:paraId="34EA691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1、我单位具有独立承担民事责任的能力；</w:t>
      </w:r>
    </w:p>
    <w:p w14:paraId="642C82E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2、我单位具有良好的商业信誉和健全的财务会计制度；</w:t>
      </w:r>
    </w:p>
    <w:p w14:paraId="5AA25F0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3、我单位具有履行合同所必需的设备和专业技术能力；</w:t>
      </w:r>
    </w:p>
    <w:p w14:paraId="1F335C5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4、我单位有依法缴纳税收和社会保障资金的良好记录；</w:t>
      </w:r>
    </w:p>
    <w:p w14:paraId="5DA09119">
      <w:pPr>
        <w:spacing w:line="640" w:lineRule="exact"/>
        <w:ind w:firstLine="560"/>
        <w:jc w:val="left"/>
        <w:rPr>
          <w:rFonts w:ascii="仿宋" w:hAnsi="仿宋" w:eastAsia="仿宋" w:cs="仿宋"/>
          <w:color w:val="auto"/>
          <w:sz w:val="28"/>
          <w:szCs w:val="28"/>
          <w:highlight w:val="none"/>
        </w:rPr>
      </w:pPr>
      <w:r>
        <w:rPr>
          <w:rFonts w:hint="eastAsia" w:ascii="仿宋" w:hAnsi="仿宋" w:eastAsia="仿宋"/>
          <w:color w:val="auto"/>
          <w:sz w:val="28"/>
          <w:szCs w:val="28"/>
          <w:highlight w:val="none"/>
        </w:rPr>
        <w:t>5、</w:t>
      </w:r>
      <w:r>
        <w:rPr>
          <w:rFonts w:hint="eastAsia" w:ascii="仿宋" w:hAnsi="仿宋" w:eastAsia="仿宋" w:cs="仿宋"/>
          <w:color w:val="auto"/>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p>
    <w:p w14:paraId="4BCB2330">
      <w:pPr>
        <w:spacing w:line="520" w:lineRule="exact"/>
        <w:ind w:firstLine="638"/>
        <w:rPr>
          <w:rFonts w:ascii="仿宋" w:hAnsi="仿宋" w:eastAsia="仿宋"/>
          <w:color w:val="auto"/>
          <w:sz w:val="28"/>
          <w:szCs w:val="28"/>
          <w:highlight w:val="none"/>
        </w:rPr>
      </w:pPr>
      <w:r>
        <w:rPr>
          <w:rFonts w:hint="eastAsia" w:ascii="仿宋" w:hAnsi="仿宋" w:eastAsia="仿宋"/>
          <w:color w:val="auto"/>
          <w:sz w:val="28"/>
          <w:szCs w:val="28"/>
          <w:highlight w:val="none"/>
        </w:rPr>
        <w:t>6、我单位满足法律、行政法规规定的其他条件。</w:t>
      </w:r>
    </w:p>
    <w:p w14:paraId="1C3CBE26">
      <w:pPr>
        <w:spacing w:line="520" w:lineRule="exact"/>
        <w:rPr>
          <w:rFonts w:ascii="仿宋" w:hAnsi="仿宋" w:eastAsia="仿宋"/>
          <w:color w:val="auto"/>
          <w:sz w:val="28"/>
          <w:szCs w:val="28"/>
          <w:highlight w:val="none"/>
          <w:u w:val="single"/>
        </w:rPr>
      </w:pPr>
    </w:p>
    <w:p w14:paraId="6EB50331">
      <w:pPr>
        <w:spacing w:line="520" w:lineRule="exact"/>
        <w:rPr>
          <w:rFonts w:ascii="仿宋" w:hAnsi="仿宋" w:eastAsia="仿宋"/>
          <w:color w:val="auto"/>
          <w:sz w:val="28"/>
          <w:szCs w:val="28"/>
          <w:highlight w:val="none"/>
          <w:u w:val="single"/>
        </w:rPr>
      </w:pPr>
    </w:p>
    <w:p w14:paraId="5AE8A4DA">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承诺人</w:t>
      </w:r>
      <w:r>
        <w:rPr>
          <w:rFonts w:hint="eastAsia" w:ascii="仿宋" w:hAnsi="仿宋" w:eastAsia="仿宋" w:cs="楷体_GB2312"/>
          <w:color w:val="auto"/>
          <w:sz w:val="28"/>
          <w:szCs w:val="28"/>
          <w:highlight w:val="none"/>
          <w:lang w:val="zh-CN"/>
        </w:rPr>
        <w:t>:</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126B7C63">
      <w:pPr>
        <w:spacing w:line="52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bookmarkEnd w:id="56"/>
    </w:p>
    <w:p w14:paraId="680DECD0">
      <w:pPr>
        <w:spacing w:line="520" w:lineRule="exact"/>
        <w:rPr>
          <w:rFonts w:ascii="仿宋" w:hAnsi="仿宋" w:eastAsia="仿宋"/>
          <w:color w:val="auto"/>
          <w:sz w:val="28"/>
          <w:szCs w:val="28"/>
          <w:highlight w:val="none"/>
          <w:u w:val="single"/>
        </w:rPr>
      </w:pPr>
    </w:p>
    <w:p w14:paraId="2374CF3E">
      <w:pPr>
        <w:rPr>
          <w:rFonts w:ascii="仿宋" w:hAnsi="仿宋" w:eastAsia="仿宋"/>
          <w:b/>
          <w:color w:val="auto"/>
          <w:sz w:val="32"/>
          <w:szCs w:val="32"/>
          <w:highlight w:val="none"/>
        </w:rPr>
      </w:pPr>
    </w:p>
    <w:p w14:paraId="6F0ECA57">
      <w:pPr>
        <w:rPr>
          <w:rFonts w:ascii="仿宋" w:hAnsi="仿宋" w:eastAsia="仿宋"/>
          <w:b/>
          <w:color w:val="auto"/>
          <w:sz w:val="32"/>
          <w:szCs w:val="32"/>
          <w:highlight w:val="none"/>
        </w:rPr>
      </w:pPr>
    </w:p>
    <w:p w14:paraId="5F6A8D61">
      <w:pPr>
        <w:rPr>
          <w:rFonts w:ascii="仿宋" w:hAnsi="仿宋" w:eastAsia="仿宋"/>
          <w:b/>
          <w:color w:val="auto"/>
          <w:sz w:val="32"/>
          <w:szCs w:val="32"/>
          <w:highlight w:val="none"/>
        </w:rPr>
      </w:pPr>
    </w:p>
    <w:p w14:paraId="018CECF5">
      <w:pPr>
        <w:rPr>
          <w:rFonts w:ascii="仿宋" w:hAnsi="仿宋" w:eastAsia="仿宋"/>
          <w:b/>
          <w:color w:val="auto"/>
          <w:sz w:val="32"/>
          <w:szCs w:val="32"/>
          <w:highlight w:val="none"/>
        </w:rPr>
      </w:pPr>
    </w:p>
    <w:p w14:paraId="2AE19F7D">
      <w:pPr>
        <w:rPr>
          <w:rFonts w:ascii="仿宋" w:hAnsi="仿宋" w:eastAsia="仿宋"/>
          <w:b/>
          <w:color w:val="auto"/>
          <w:sz w:val="32"/>
          <w:szCs w:val="32"/>
          <w:highlight w:val="none"/>
        </w:rPr>
      </w:pPr>
    </w:p>
    <w:p w14:paraId="615CE14C">
      <w:pPr>
        <w:rPr>
          <w:rFonts w:ascii="仿宋" w:hAnsi="仿宋" w:eastAsia="仿宋"/>
          <w:b/>
          <w:color w:val="auto"/>
          <w:sz w:val="32"/>
          <w:szCs w:val="32"/>
          <w:highlight w:val="none"/>
        </w:rPr>
      </w:pPr>
    </w:p>
    <w:p w14:paraId="14052D59">
      <w:pPr>
        <w:rPr>
          <w:rFonts w:ascii="仿宋" w:hAnsi="仿宋" w:eastAsia="仿宋"/>
          <w:b/>
          <w:color w:val="auto"/>
          <w:sz w:val="32"/>
          <w:szCs w:val="32"/>
          <w:highlight w:val="none"/>
        </w:rPr>
      </w:pPr>
    </w:p>
    <w:p w14:paraId="2DD9518B">
      <w:pPr>
        <w:rPr>
          <w:rFonts w:ascii="仿宋" w:hAnsi="仿宋" w:eastAsia="仿宋"/>
          <w:color w:val="auto"/>
          <w:sz w:val="28"/>
          <w:szCs w:val="28"/>
          <w:highlight w:val="none"/>
        </w:rPr>
      </w:pPr>
      <w:r>
        <w:rPr>
          <w:rFonts w:hint="eastAsia" w:ascii="仿宋" w:hAnsi="仿宋" w:eastAsia="仿宋"/>
          <w:b/>
          <w:color w:val="auto"/>
          <w:sz w:val="32"/>
          <w:szCs w:val="32"/>
          <w:highlight w:val="none"/>
        </w:rPr>
        <w:t>示范格式四</w:t>
      </w:r>
      <w:r>
        <w:rPr>
          <w:rFonts w:hint="eastAsia" w:ascii="仿宋" w:hAnsi="仿宋" w:eastAsia="仿宋"/>
          <w:color w:val="auto"/>
          <w:sz w:val="28"/>
          <w:szCs w:val="28"/>
          <w:highlight w:val="none"/>
        </w:rPr>
        <w:t xml:space="preserve">                                           </w:t>
      </w:r>
    </w:p>
    <w:p w14:paraId="5B66A73C">
      <w:pPr>
        <w:jc w:val="center"/>
        <w:rPr>
          <w:rFonts w:ascii="仿宋" w:hAnsi="仿宋" w:eastAsia="仿宋"/>
          <w:b/>
          <w:bCs/>
          <w:color w:val="auto"/>
          <w:sz w:val="32"/>
          <w:szCs w:val="32"/>
          <w:highlight w:val="none"/>
        </w:rPr>
      </w:pPr>
      <w:bookmarkStart w:id="57" w:name="OLE_LINK10"/>
      <w:r>
        <w:rPr>
          <w:rFonts w:hint="eastAsia" w:ascii="仿宋" w:hAnsi="仿宋" w:eastAsia="仿宋"/>
          <w:b/>
          <w:bCs/>
          <w:color w:val="auto"/>
          <w:sz w:val="32"/>
          <w:szCs w:val="32"/>
          <w:highlight w:val="none"/>
        </w:rPr>
        <w:t>企业声明函（货物类）</w:t>
      </w:r>
    </w:p>
    <w:p w14:paraId="29F3B4D8">
      <w:pPr>
        <w:pStyle w:val="215"/>
        <w:spacing w:line="600" w:lineRule="exact"/>
        <w:ind w:firstLine="0"/>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致淮安市人民警察培训学校:</w:t>
      </w:r>
    </w:p>
    <w:p w14:paraId="0F4EDD5D">
      <w:pPr>
        <w:pStyle w:val="215"/>
        <w:spacing w:line="6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本公司郑重声明，根据《政府采购促进中小企业发展管理办法》（财库﹝2020﹞46 号）的规定，本公司参加</w:t>
      </w:r>
      <w:r>
        <w:rPr>
          <w:rFonts w:hint="eastAsia" w:ascii="仿宋" w:hAnsi="仿宋" w:eastAsia="仿宋"/>
          <w:bCs/>
          <w:color w:val="auto"/>
          <w:sz w:val="28"/>
          <w:szCs w:val="28"/>
          <w:highlight w:val="none"/>
          <w:u w:val="single"/>
        </w:rPr>
        <w:t>（单位名称）</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p>
    <w:p w14:paraId="6C5DBF10">
      <w:pPr>
        <w:pStyle w:val="215"/>
        <w:spacing w:line="6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食材</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批发</w:t>
      </w:r>
      <w:r>
        <w:rPr>
          <w:rFonts w:hint="eastAsia" w:ascii="仿宋" w:hAnsi="仿宋" w:eastAsia="仿宋"/>
          <w:bCs/>
          <w:color w:val="auto"/>
          <w:sz w:val="28"/>
          <w:szCs w:val="28"/>
          <w:highlight w:val="none"/>
        </w:rPr>
        <w:t>行业；制造商为</w:t>
      </w:r>
      <w:r>
        <w:rPr>
          <w:rFonts w:hint="eastAsia" w:ascii="仿宋" w:hAnsi="仿宋" w:eastAsia="仿宋"/>
          <w:bCs/>
          <w:color w:val="auto"/>
          <w:sz w:val="28"/>
          <w:szCs w:val="28"/>
          <w:highlight w:val="none"/>
          <w:u w:val="single"/>
        </w:rPr>
        <w:t>（企业名称）</w:t>
      </w:r>
      <w:r>
        <w:rPr>
          <w:rFonts w:hint="eastAsia" w:ascii="仿宋" w:hAnsi="仿宋" w:eastAsia="仿宋"/>
          <w:bCs/>
          <w:color w:val="auto"/>
          <w:sz w:val="28"/>
          <w:szCs w:val="28"/>
          <w:highlight w:val="none"/>
        </w:rPr>
        <w:t>，从业人员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p>
    <w:p w14:paraId="7E5B70E3">
      <w:pPr>
        <w:pStyle w:val="215"/>
        <w:spacing w:line="600" w:lineRule="exact"/>
        <w:ind w:firstLine="560"/>
        <w:rPr>
          <w:rFonts w:ascii="仿宋" w:hAnsi="仿宋" w:eastAsia="仿宋"/>
          <w:bCs/>
          <w:color w:val="auto"/>
          <w:sz w:val="28"/>
          <w:szCs w:val="28"/>
          <w:highlight w:val="none"/>
        </w:rPr>
      </w:pPr>
      <w:r>
        <w:rPr>
          <w:rFonts w:ascii="Arial" w:hAnsi="Arial" w:eastAsia="仿宋" w:cs="Arial"/>
          <w:bCs/>
          <w:color w:val="auto"/>
          <w:sz w:val="28"/>
          <w:szCs w:val="28"/>
          <w:highlight w:val="none"/>
        </w:rPr>
        <w:t>……</w:t>
      </w:r>
    </w:p>
    <w:p w14:paraId="411CEAE0">
      <w:pPr>
        <w:pStyle w:val="215"/>
        <w:spacing w:line="6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以上企业，不属于大企业的分支机构，不存在控股股东为大企业的情形，也不存在与大企业的负责人为同一人的情形。</w:t>
      </w:r>
    </w:p>
    <w:p w14:paraId="7CF30023">
      <w:pPr>
        <w:pStyle w:val="215"/>
        <w:spacing w:line="6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p>
    <w:p w14:paraId="3F10C3DA">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01AE43C7">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2619E03F">
      <w:pPr>
        <w:pStyle w:val="215"/>
        <w:spacing w:line="600" w:lineRule="exact"/>
        <w:ind w:firstLine="0"/>
        <w:rPr>
          <w:rFonts w:ascii="仿宋" w:hAnsi="仿宋" w:eastAsia="仿宋"/>
          <w:bCs/>
          <w:color w:val="auto"/>
          <w:sz w:val="24"/>
          <w:szCs w:val="24"/>
          <w:highlight w:val="none"/>
        </w:rPr>
      </w:pPr>
      <w:r>
        <w:rPr>
          <w:rFonts w:hint="eastAsia" w:ascii="仿宋" w:hAnsi="仿宋" w:eastAsia="仿宋"/>
          <w:bCs/>
          <w:color w:val="auto"/>
          <w:sz w:val="24"/>
          <w:szCs w:val="24"/>
          <w:highlight w:val="none"/>
        </w:rPr>
        <w:t>注：从业人员、营业收入、资产总额填报上一年度数据，无上一年度数据的新成立企业可不填报。</w:t>
      </w:r>
      <w:bookmarkEnd w:id="57"/>
    </w:p>
    <w:p w14:paraId="242E19A0">
      <w:pPr>
        <w:pStyle w:val="215"/>
        <w:spacing w:line="600" w:lineRule="exact"/>
        <w:ind w:firstLine="0"/>
        <w:rPr>
          <w:rFonts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示范格式五</w:t>
      </w:r>
    </w:p>
    <w:p w14:paraId="3D944CB4">
      <w:pPr>
        <w:widowControl/>
        <w:spacing w:line="640" w:lineRule="exact"/>
        <w:jc w:val="center"/>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残疾人福利性单位声明函</w:t>
      </w:r>
    </w:p>
    <w:p w14:paraId="5A7BADBB">
      <w:pPr>
        <w:pStyle w:val="215"/>
        <w:spacing w:line="640" w:lineRule="exact"/>
        <w:ind w:firstLine="0"/>
        <w:rPr>
          <w:rFonts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cs="Times New Roman"/>
          <w:bCs/>
          <w:color w:val="auto"/>
          <w:sz w:val="28"/>
          <w:szCs w:val="28"/>
          <w:highlight w:val="none"/>
        </w:rPr>
        <w:t>淮安市人民警察培训学校</w:t>
      </w:r>
      <w:r>
        <w:rPr>
          <w:rFonts w:hint="eastAsia" w:ascii="仿宋" w:hAnsi="仿宋" w:eastAsia="仿宋"/>
          <w:bCs/>
          <w:color w:val="auto"/>
          <w:sz w:val="28"/>
          <w:szCs w:val="28"/>
          <w:highlight w:val="none"/>
        </w:rPr>
        <w:t>:</w:t>
      </w:r>
    </w:p>
    <w:p w14:paraId="19A522C3">
      <w:pPr>
        <w:pStyle w:val="215"/>
        <w:spacing w:line="64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0064644B">
      <w:pPr>
        <w:pStyle w:val="215"/>
        <w:spacing w:line="640" w:lineRule="exact"/>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1</w:t>
      </w:r>
      <w:r>
        <w:rPr>
          <w:rFonts w:hint="eastAsia" w:ascii="仿宋" w:hAnsi="仿宋" w:eastAsia="仿宋"/>
          <w:bCs/>
          <w:color w:val="auto"/>
          <w:sz w:val="28"/>
          <w:szCs w:val="28"/>
          <w:highlight w:val="none"/>
        </w:rPr>
        <w:t>、根据《财政部 民政部 中国残疾人联合会关于促进残疾人就业政府采购政策的通知》（财库〔2017〕141 号）规定的划分标准，本公司为残疾人福利性企业。</w:t>
      </w:r>
    </w:p>
    <w:p w14:paraId="7909E7B5">
      <w:pPr>
        <w:pStyle w:val="215"/>
        <w:spacing w:line="640" w:lineRule="exact"/>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2</w:t>
      </w:r>
      <w:r>
        <w:rPr>
          <w:rFonts w:hint="eastAsia" w:ascii="仿宋" w:hAnsi="仿宋" w:eastAsia="仿宋"/>
          <w:bCs/>
          <w:color w:val="auto"/>
          <w:sz w:val="28"/>
          <w:szCs w:val="28"/>
          <w:highlight w:val="none"/>
        </w:rPr>
        <w:t>、本单位参加（采购单位名称）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0B4634B4">
      <w:pPr>
        <w:pStyle w:val="215"/>
        <w:spacing w:line="640" w:lineRule="exact"/>
        <w:ind w:firstLine="560"/>
        <w:rPr>
          <w:rFonts w:ascii="仿宋" w:hAnsi="仿宋" w:eastAsia="仿宋"/>
          <w:bCs/>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bCs/>
          <w:color w:val="auto"/>
          <w:sz w:val="28"/>
          <w:szCs w:val="28"/>
          <w:highlight w:val="none"/>
        </w:rPr>
        <w:t>本公司对上述声明的真实性负责。如有虚假，将依法承担相应责任。</w:t>
      </w:r>
    </w:p>
    <w:p w14:paraId="24F77F85">
      <w:pPr>
        <w:pStyle w:val="215"/>
        <w:spacing w:line="640" w:lineRule="exact"/>
        <w:ind w:firstLine="560"/>
        <w:rPr>
          <w:rFonts w:ascii="仿宋" w:hAnsi="仿宋" w:eastAsia="仿宋"/>
          <w:color w:val="auto"/>
          <w:sz w:val="28"/>
          <w:szCs w:val="28"/>
          <w:highlight w:val="none"/>
        </w:rPr>
      </w:pPr>
    </w:p>
    <w:p w14:paraId="3165C49E">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1D1C9A19">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7263F392">
      <w:pPr>
        <w:pStyle w:val="13"/>
        <w:keepNext w:val="0"/>
        <w:keepLines w:val="0"/>
        <w:pageBreakBefore w:val="0"/>
        <w:spacing w:line="520" w:lineRule="exact"/>
        <w:ind w:left="0" w:firstLine="0"/>
        <w:jc w:val="left"/>
        <w:outlineLvl w:val="9"/>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color w:val="auto"/>
          <w:sz w:val="28"/>
          <w:szCs w:val="28"/>
          <w:highlight w:val="none"/>
        </w:rPr>
        <w:t>非</w:t>
      </w:r>
      <w:r>
        <w:rPr>
          <w:rFonts w:hint="eastAsia" w:ascii="仿宋" w:hAnsi="仿宋" w:eastAsia="仿宋"/>
          <w:color w:val="auto"/>
          <w:sz w:val="28"/>
          <w:highlight w:val="none"/>
        </w:rPr>
        <w:t>残疾人福利性单位不</w:t>
      </w:r>
      <w:r>
        <w:rPr>
          <w:rFonts w:hint="eastAsia" w:ascii="仿宋" w:hAnsi="仿宋" w:eastAsia="仿宋"/>
          <w:color w:val="auto"/>
          <w:sz w:val="28"/>
          <w:szCs w:val="28"/>
          <w:highlight w:val="none"/>
        </w:rPr>
        <w:t>需提供此函。</w:t>
      </w:r>
    </w:p>
    <w:p w14:paraId="1D98D7B7">
      <w:pPr>
        <w:pStyle w:val="13"/>
        <w:keepNext w:val="0"/>
        <w:keepLines w:val="0"/>
        <w:pageBreakBefore w:val="0"/>
        <w:spacing w:line="520" w:lineRule="exact"/>
        <w:ind w:left="0" w:firstLine="0"/>
        <w:jc w:val="left"/>
        <w:outlineLvl w:val="9"/>
        <w:rPr>
          <w:rFonts w:hint="eastAsia" w:ascii="仿宋" w:hAnsi="仿宋" w:eastAsia="仿宋"/>
          <w:color w:val="auto"/>
          <w:sz w:val="28"/>
          <w:szCs w:val="28"/>
          <w:highlight w:val="none"/>
        </w:rPr>
      </w:pPr>
    </w:p>
    <w:p w14:paraId="7E7B43E3">
      <w:pPr>
        <w:pStyle w:val="13"/>
        <w:keepNext w:val="0"/>
        <w:keepLines w:val="0"/>
        <w:pageBreakBefore w:val="0"/>
        <w:spacing w:line="520" w:lineRule="exact"/>
        <w:ind w:left="0" w:firstLine="0"/>
        <w:jc w:val="left"/>
        <w:outlineLvl w:val="9"/>
        <w:rPr>
          <w:rFonts w:hint="eastAsia" w:ascii="仿宋" w:hAnsi="仿宋" w:eastAsia="仿宋"/>
          <w:color w:val="auto"/>
          <w:sz w:val="28"/>
          <w:szCs w:val="28"/>
          <w:highlight w:val="none"/>
        </w:rPr>
      </w:pPr>
    </w:p>
    <w:p w14:paraId="2DBC5AE1">
      <w:pPr>
        <w:pStyle w:val="13"/>
        <w:keepNext w:val="0"/>
        <w:keepLines w:val="0"/>
        <w:pageBreakBefore w:val="0"/>
        <w:spacing w:line="520" w:lineRule="exact"/>
        <w:ind w:left="0" w:firstLine="0"/>
        <w:jc w:val="left"/>
        <w:outlineLvl w:val="9"/>
        <w:rPr>
          <w:rFonts w:hint="eastAsia" w:ascii="仿宋" w:hAnsi="仿宋" w:eastAsia="仿宋"/>
          <w:color w:val="auto"/>
          <w:sz w:val="28"/>
          <w:szCs w:val="28"/>
          <w:highlight w:val="none"/>
        </w:rPr>
      </w:pPr>
    </w:p>
    <w:p w14:paraId="1658024B">
      <w:pPr>
        <w:pStyle w:val="13"/>
        <w:keepNext w:val="0"/>
        <w:keepLines w:val="0"/>
        <w:pageBreakBefore w:val="0"/>
        <w:spacing w:line="520" w:lineRule="exact"/>
        <w:ind w:left="0" w:firstLine="0"/>
        <w:jc w:val="left"/>
        <w:outlineLvl w:val="9"/>
        <w:rPr>
          <w:rFonts w:hint="eastAsia" w:ascii="仿宋" w:hAnsi="仿宋" w:eastAsia="仿宋"/>
          <w:color w:val="auto"/>
          <w:sz w:val="28"/>
          <w:szCs w:val="28"/>
          <w:highlight w:val="none"/>
        </w:rPr>
      </w:pPr>
    </w:p>
    <w:p w14:paraId="52DE8E66">
      <w:pPr>
        <w:pStyle w:val="13"/>
        <w:keepNext w:val="0"/>
        <w:keepLines w:val="0"/>
        <w:pageBreakBefore w:val="0"/>
        <w:spacing w:line="520" w:lineRule="exact"/>
        <w:ind w:left="0" w:firstLine="0"/>
        <w:jc w:val="left"/>
        <w:outlineLvl w:val="9"/>
        <w:rPr>
          <w:rFonts w:hint="eastAsia" w:ascii="仿宋" w:hAnsi="仿宋" w:eastAsia="仿宋"/>
          <w:color w:val="auto"/>
          <w:sz w:val="28"/>
          <w:szCs w:val="28"/>
          <w:highlight w:val="none"/>
        </w:rPr>
      </w:pPr>
    </w:p>
    <w:p w14:paraId="2B12815D">
      <w:pPr>
        <w:pStyle w:val="13"/>
        <w:keepNext w:val="0"/>
        <w:keepLines w:val="0"/>
        <w:pageBreakBefore w:val="0"/>
        <w:spacing w:line="520" w:lineRule="exact"/>
        <w:ind w:left="0" w:firstLine="0"/>
        <w:jc w:val="left"/>
        <w:outlineLvl w:val="9"/>
        <w:rPr>
          <w:rFonts w:hint="eastAsia" w:ascii="仿宋" w:hAnsi="仿宋" w:eastAsia="仿宋"/>
          <w:color w:val="auto"/>
          <w:sz w:val="28"/>
          <w:szCs w:val="28"/>
          <w:highlight w:val="none"/>
        </w:rPr>
      </w:pPr>
    </w:p>
    <w:p w14:paraId="1EFEF2AD">
      <w:pPr>
        <w:pStyle w:val="13"/>
        <w:keepNext w:val="0"/>
        <w:keepLines w:val="0"/>
        <w:pageBreakBefore w:val="0"/>
        <w:spacing w:line="520" w:lineRule="exact"/>
        <w:ind w:left="0" w:firstLine="0"/>
        <w:jc w:val="left"/>
        <w:outlineLvl w:val="9"/>
        <w:rPr>
          <w:rFonts w:hint="eastAsia" w:ascii="仿宋" w:hAnsi="仿宋" w:eastAsia="仿宋" w:cs="Times New Roman"/>
          <w:bCs/>
          <w:color w:val="auto"/>
          <w:sz w:val="28"/>
          <w:szCs w:val="28"/>
          <w:highlight w:val="none"/>
        </w:rPr>
      </w:pPr>
      <w:r>
        <w:rPr>
          <w:rFonts w:hint="eastAsia" w:ascii="仿宋" w:hAnsi="仿宋" w:eastAsia="仿宋"/>
          <w:b/>
          <w:color w:val="auto"/>
          <w:sz w:val="32"/>
          <w:szCs w:val="32"/>
          <w:highlight w:val="none"/>
        </w:rPr>
        <w:t>示范格式</w:t>
      </w:r>
      <w:r>
        <w:rPr>
          <w:rFonts w:hint="eastAsia" w:ascii="仿宋" w:hAnsi="仿宋" w:eastAsia="仿宋"/>
          <w:b/>
          <w:color w:val="auto"/>
          <w:sz w:val="32"/>
          <w:szCs w:val="32"/>
          <w:highlight w:val="none"/>
          <w:lang w:eastAsia="zh-CN"/>
        </w:rPr>
        <w:t>六</w:t>
      </w:r>
    </w:p>
    <w:p w14:paraId="37CCDE94">
      <w:pPr>
        <w:pStyle w:val="13"/>
        <w:keepNext w:val="0"/>
        <w:keepLines w:val="0"/>
        <w:pageBreakBefore w:val="0"/>
        <w:spacing w:line="520" w:lineRule="exact"/>
        <w:ind w:firstLine="560"/>
        <w:jc w:val="center"/>
        <w:outlineLvl w:val="9"/>
        <w:rPr>
          <w:rFonts w:hint="eastAsia" w:ascii="仿宋" w:hAnsi="仿宋" w:eastAsia="仿宋" w:cs="宋体"/>
          <w:b/>
          <w:bCs/>
          <w:color w:val="auto"/>
          <w:sz w:val="32"/>
          <w:szCs w:val="32"/>
          <w:highlight w:val="none"/>
          <w:lang w:val="en-US" w:eastAsia="zh-CN" w:bidi="ar-SA"/>
        </w:rPr>
      </w:pPr>
      <w:r>
        <w:rPr>
          <w:rFonts w:hint="eastAsia" w:ascii="仿宋" w:hAnsi="仿宋" w:eastAsia="仿宋" w:cs="宋体"/>
          <w:b/>
          <w:bCs/>
          <w:color w:val="auto"/>
          <w:sz w:val="32"/>
          <w:szCs w:val="32"/>
          <w:highlight w:val="none"/>
          <w:lang w:val="en-US" w:eastAsia="zh-CN" w:bidi="ar-SA"/>
        </w:rPr>
        <w:t>关于符合本国产品标准的声明函（采购包号：**）</w:t>
      </w:r>
    </w:p>
    <w:p w14:paraId="3A71B3CE">
      <w:pPr>
        <w:pStyle w:val="13"/>
        <w:keepNext w:val="0"/>
        <w:keepLines w:val="0"/>
        <w:pageBreakBefore w:val="0"/>
        <w:spacing w:line="520" w:lineRule="exact"/>
        <w:ind w:firstLine="0"/>
        <w:outlineLvl w:val="9"/>
        <w:rPr>
          <w:rFonts w:hint="eastAsia" w:ascii="仿宋" w:hAnsi="仿宋" w:eastAsia="仿宋" w:cs="Times New Roman"/>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cs="Times New Roman"/>
          <w:bCs/>
          <w:color w:val="auto"/>
          <w:sz w:val="28"/>
          <w:szCs w:val="28"/>
          <w:highlight w:val="none"/>
        </w:rPr>
        <w:t>淮安市人民警察培训学校</w:t>
      </w:r>
      <w:r>
        <w:rPr>
          <w:rFonts w:hint="eastAsia" w:ascii="仿宋" w:hAnsi="仿宋" w:eastAsia="仿宋"/>
          <w:bCs/>
          <w:color w:val="auto"/>
          <w:sz w:val="28"/>
          <w:szCs w:val="28"/>
          <w:highlight w:val="none"/>
        </w:rPr>
        <w:t>:</w:t>
      </w:r>
    </w:p>
    <w:p w14:paraId="5F17C01A">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0C34352E">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1.</w:t>
      </w:r>
      <w:r>
        <w:rPr>
          <w:rFonts w:hint="eastAsia" w:ascii="仿宋" w:hAnsi="仿宋" w:eastAsia="仿宋" w:cs="Times New Roman"/>
          <w:bCs/>
          <w:color w:val="auto"/>
          <w:sz w:val="28"/>
          <w:szCs w:val="28"/>
          <w:highlight w:val="none"/>
          <w:u w:val="single"/>
        </w:rPr>
        <w:t>（产品名称</w:t>
      </w:r>
      <w:r>
        <w:rPr>
          <w:rFonts w:hint="eastAsia" w:ascii="仿宋" w:hAnsi="仿宋" w:eastAsia="仿宋" w:cs="Times New Roman"/>
          <w:bCs/>
          <w:color w:val="auto"/>
          <w:sz w:val="28"/>
          <w:szCs w:val="28"/>
          <w:highlight w:val="none"/>
          <w:u w:val="single"/>
          <w:lang w:val="en-US" w:eastAsia="zh-CN"/>
        </w:rPr>
        <w:t>1</w:t>
      </w:r>
      <w:r>
        <w:rPr>
          <w:rFonts w:hint="eastAsia" w:ascii="仿宋" w:hAnsi="仿宋" w:eastAsia="仿宋" w:cs="Times New Roman"/>
          <w:bCs/>
          <w:color w:val="auto"/>
          <w:sz w:val="28"/>
          <w:szCs w:val="28"/>
          <w:highlight w:val="none"/>
          <w:u w:val="single"/>
        </w:rPr>
        <w:t>）</w:t>
      </w:r>
      <w:r>
        <w:rPr>
          <w:rFonts w:hint="eastAsia" w:ascii="仿宋" w:hAnsi="仿宋" w:eastAsia="仿宋" w:cs="Times New Roman"/>
          <w:bCs/>
          <w:color w:val="auto"/>
          <w:sz w:val="36"/>
          <w:szCs w:val="36"/>
          <w:highlight w:val="none"/>
          <w:u w:val="single"/>
          <w:vertAlign w:val="superscript"/>
        </w:rPr>
        <w:t>1</w:t>
      </w:r>
      <w:r>
        <w:rPr>
          <w:rFonts w:hint="eastAsia" w:ascii="仿宋" w:hAnsi="仿宋" w:eastAsia="仿宋" w:cs="Times New Roman"/>
          <w:bCs/>
          <w:color w:val="auto"/>
          <w:sz w:val="28"/>
          <w:szCs w:val="28"/>
          <w:highlight w:val="none"/>
        </w:rPr>
        <w:t>，生产厂为</w:t>
      </w:r>
      <w:r>
        <w:rPr>
          <w:rFonts w:hint="eastAsia" w:ascii="仿宋" w:hAnsi="仿宋" w:eastAsia="仿宋" w:cs="Times New Roman"/>
          <w:bCs/>
          <w:color w:val="auto"/>
          <w:sz w:val="28"/>
          <w:szCs w:val="28"/>
          <w:highlight w:val="none"/>
          <w:u w:val="single"/>
        </w:rPr>
        <w:t>（厂名）</w:t>
      </w:r>
      <w:r>
        <w:rPr>
          <w:rFonts w:hint="eastAsia" w:ascii="仿宋" w:hAnsi="仿宋" w:eastAsia="仿宋" w:cs="Times New Roman"/>
          <w:bCs/>
          <w:color w:val="auto"/>
          <w:sz w:val="36"/>
          <w:szCs w:val="36"/>
          <w:highlight w:val="none"/>
          <w:vertAlign w:val="superscript"/>
        </w:rPr>
        <w:t>2</w:t>
      </w:r>
      <w:r>
        <w:rPr>
          <w:rFonts w:hint="eastAsia" w:ascii="仿宋" w:hAnsi="仿宋" w:eastAsia="仿宋" w:cs="Times New Roman"/>
          <w:bCs/>
          <w:color w:val="auto"/>
          <w:sz w:val="28"/>
          <w:szCs w:val="28"/>
          <w:highlight w:val="none"/>
        </w:rPr>
        <w:t>，厂址为</w:t>
      </w:r>
      <w:r>
        <w:rPr>
          <w:rFonts w:hint="eastAsia" w:ascii="仿宋" w:hAnsi="仿宋" w:eastAsia="仿宋" w:cs="Times New Roman"/>
          <w:bCs/>
          <w:color w:val="auto"/>
          <w:sz w:val="28"/>
          <w:szCs w:val="28"/>
          <w:highlight w:val="none"/>
          <w:u w:val="single"/>
        </w:rPr>
        <w:t>（生产厂址）</w:t>
      </w:r>
      <w:r>
        <w:rPr>
          <w:rFonts w:hint="eastAsia" w:ascii="仿宋" w:hAnsi="仿宋" w:eastAsia="仿宋" w:cs="Times New Roman"/>
          <w:bCs/>
          <w:color w:val="auto"/>
          <w:sz w:val="28"/>
          <w:szCs w:val="28"/>
          <w:highlight w:val="none"/>
        </w:rPr>
        <w:t>。</w:t>
      </w:r>
      <w:r>
        <w:rPr>
          <w:rFonts w:hint="eastAsia" w:ascii="仿宋" w:hAnsi="仿宋" w:eastAsia="仿宋" w:cs="Times New Roman"/>
          <w:bCs/>
          <w:color w:val="auto"/>
          <w:sz w:val="28"/>
          <w:szCs w:val="28"/>
          <w:highlight w:val="none"/>
          <w:u w:val="single"/>
        </w:rPr>
        <w:t>（产品名称1）</w:t>
      </w:r>
      <w:r>
        <w:rPr>
          <w:rFonts w:hint="eastAsia" w:ascii="仿宋" w:hAnsi="仿宋" w:eastAsia="仿宋" w:cs="Times New Roman"/>
          <w:bCs/>
          <w:color w:val="auto"/>
          <w:sz w:val="28"/>
          <w:szCs w:val="28"/>
          <w:highlight w:val="none"/>
        </w:rPr>
        <w:t xml:space="preserve"> 的中国境内生产的组件成本占比≥</w:t>
      </w:r>
      <w:r>
        <w:rPr>
          <w:rFonts w:hint="eastAsia" w:ascii="仿宋" w:hAnsi="仿宋" w:eastAsia="仿宋" w:cs="Times New Roman"/>
          <w:bCs/>
          <w:color w:val="auto"/>
          <w:sz w:val="28"/>
          <w:szCs w:val="28"/>
          <w:highlight w:val="none"/>
          <w:u w:val="single"/>
        </w:rPr>
        <w:t>（规定比例）</w:t>
      </w:r>
      <w:r>
        <w:rPr>
          <w:rFonts w:hint="eastAsia" w:ascii="仿宋" w:hAnsi="仿宋" w:eastAsia="仿宋" w:cs="Times New Roman"/>
          <w:bCs/>
          <w:color w:val="auto"/>
          <w:sz w:val="32"/>
          <w:szCs w:val="32"/>
          <w:highlight w:val="none"/>
          <w:vertAlign w:val="superscript"/>
        </w:rPr>
        <w:t>3</w:t>
      </w:r>
      <w:r>
        <w:rPr>
          <w:rFonts w:hint="eastAsia" w:ascii="仿宋" w:hAnsi="仿宋" w:eastAsia="仿宋" w:cs="Times New Roman"/>
          <w:bCs/>
          <w:color w:val="auto"/>
          <w:sz w:val="28"/>
          <w:szCs w:val="28"/>
          <w:highlight w:val="none"/>
        </w:rPr>
        <w:t>。</w:t>
      </w:r>
      <w:r>
        <w:rPr>
          <w:rFonts w:hint="eastAsia" w:ascii="仿宋" w:hAnsi="仿宋" w:eastAsia="仿宋" w:cs="Times New Roman"/>
          <w:bCs/>
          <w:color w:val="auto"/>
          <w:sz w:val="28"/>
          <w:szCs w:val="28"/>
          <w:highlight w:val="none"/>
          <w:u w:val="single"/>
        </w:rPr>
        <w:t>（产品名称1）</w:t>
      </w:r>
      <w:r>
        <w:rPr>
          <w:rFonts w:hint="eastAsia" w:ascii="仿宋" w:hAnsi="仿宋" w:eastAsia="仿宋" w:cs="Times New Roman"/>
          <w:bCs/>
          <w:color w:val="auto"/>
          <w:sz w:val="28"/>
          <w:szCs w:val="28"/>
          <w:highlight w:val="none"/>
        </w:rPr>
        <w:t>的</w:t>
      </w:r>
      <w:r>
        <w:rPr>
          <w:rFonts w:hint="eastAsia" w:ascii="仿宋" w:hAnsi="仿宋" w:eastAsia="仿宋" w:cs="Times New Roman"/>
          <w:bCs/>
          <w:color w:val="auto"/>
          <w:sz w:val="28"/>
          <w:szCs w:val="28"/>
          <w:highlight w:val="none"/>
          <w:u w:val="single"/>
        </w:rPr>
        <w:t>（关键组件）</w:t>
      </w:r>
      <w:r>
        <w:rPr>
          <w:rFonts w:hint="eastAsia" w:ascii="仿宋" w:hAnsi="仿宋" w:eastAsia="仿宋" w:cs="Times New Roman"/>
          <w:bCs/>
          <w:color w:val="auto"/>
          <w:sz w:val="32"/>
          <w:szCs w:val="32"/>
          <w:highlight w:val="none"/>
          <w:vertAlign w:val="superscript"/>
        </w:rPr>
        <w:t>4</w:t>
      </w:r>
      <w:r>
        <w:rPr>
          <w:rFonts w:hint="eastAsia" w:ascii="仿宋" w:hAnsi="仿宋" w:eastAsia="仿宋" w:cs="Times New Roman"/>
          <w:bCs/>
          <w:color w:val="auto"/>
          <w:sz w:val="28"/>
          <w:szCs w:val="28"/>
          <w:highlight w:val="none"/>
        </w:rPr>
        <w:t>在中国境内生产</w:t>
      </w:r>
      <w:r>
        <w:rPr>
          <w:rFonts w:hint="eastAsia" w:ascii="仿宋" w:hAnsi="仿宋" w:eastAsia="仿宋" w:cs="Times New Roman"/>
          <w:bCs/>
          <w:color w:val="auto"/>
          <w:sz w:val="28"/>
          <w:szCs w:val="28"/>
          <w:highlight w:val="none"/>
          <w:lang w:eastAsia="zh-CN"/>
        </w:rPr>
        <w:t>。</w:t>
      </w:r>
      <w:r>
        <w:rPr>
          <w:rFonts w:hint="eastAsia" w:ascii="仿宋" w:hAnsi="仿宋" w:eastAsia="仿宋" w:cs="Times New Roman"/>
          <w:bCs/>
          <w:color w:val="auto"/>
          <w:sz w:val="28"/>
          <w:szCs w:val="28"/>
          <w:highlight w:val="none"/>
          <w:u w:val="single"/>
        </w:rPr>
        <w:t>（产品名称1）</w:t>
      </w:r>
      <w:r>
        <w:rPr>
          <w:rFonts w:hint="eastAsia" w:ascii="仿宋" w:hAnsi="仿宋" w:eastAsia="仿宋" w:cs="Times New Roman"/>
          <w:bCs/>
          <w:color w:val="auto"/>
          <w:sz w:val="28"/>
          <w:szCs w:val="28"/>
          <w:highlight w:val="none"/>
        </w:rPr>
        <w:t>的</w:t>
      </w:r>
      <w:r>
        <w:rPr>
          <w:rFonts w:hint="eastAsia" w:ascii="仿宋" w:hAnsi="仿宋" w:eastAsia="仿宋" w:cs="Times New Roman"/>
          <w:bCs/>
          <w:color w:val="auto"/>
          <w:sz w:val="28"/>
          <w:szCs w:val="28"/>
          <w:highlight w:val="none"/>
          <w:u w:val="single"/>
        </w:rPr>
        <w:t>（关键工序）</w:t>
      </w:r>
      <w:r>
        <w:rPr>
          <w:rFonts w:hint="eastAsia" w:ascii="仿宋" w:hAnsi="仿宋" w:eastAsia="仿宋" w:cs="Times New Roman"/>
          <w:bCs/>
          <w:color w:val="auto"/>
          <w:sz w:val="36"/>
          <w:szCs w:val="36"/>
          <w:highlight w:val="none"/>
          <w:vertAlign w:val="superscript"/>
        </w:rPr>
        <w:t>5</w:t>
      </w:r>
      <w:r>
        <w:rPr>
          <w:rFonts w:hint="eastAsia" w:ascii="仿宋" w:hAnsi="仿宋" w:eastAsia="仿宋" w:cs="Times New Roman"/>
          <w:bCs/>
          <w:color w:val="auto"/>
          <w:sz w:val="28"/>
          <w:szCs w:val="28"/>
          <w:highlight w:val="none"/>
        </w:rPr>
        <w:t>在中国境内完成。</w:t>
      </w:r>
    </w:p>
    <w:p w14:paraId="194D94A2">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2.</w:t>
      </w:r>
      <w:r>
        <w:rPr>
          <w:rFonts w:hint="eastAsia" w:ascii="仿宋" w:hAnsi="仿宋" w:eastAsia="仿宋" w:cs="Times New Roman"/>
          <w:bCs/>
          <w:color w:val="auto"/>
          <w:sz w:val="28"/>
          <w:szCs w:val="28"/>
          <w:highlight w:val="none"/>
          <w:u w:val="single"/>
        </w:rPr>
        <w:t>（产品名称2）</w:t>
      </w:r>
      <w:r>
        <w:rPr>
          <w:rFonts w:hint="eastAsia" w:ascii="仿宋" w:hAnsi="仿宋" w:eastAsia="仿宋" w:cs="Times New Roman"/>
          <w:bCs/>
          <w:color w:val="auto"/>
          <w:sz w:val="28"/>
          <w:szCs w:val="28"/>
          <w:highlight w:val="none"/>
        </w:rPr>
        <w:t>，生产厂为</w:t>
      </w:r>
      <w:r>
        <w:rPr>
          <w:rFonts w:hint="eastAsia" w:ascii="仿宋" w:hAnsi="仿宋" w:eastAsia="仿宋" w:cs="Times New Roman"/>
          <w:bCs/>
          <w:color w:val="auto"/>
          <w:sz w:val="28"/>
          <w:szCs w:val="28"/>
          <w:highlight w:val="none"/>
          <w:u w:val="single"/>
        </w:rPr>
        <w:t>（厂名）</w:t>
      </w:r>
      <w:r>
        <w:rPr>
          <w:rFonts w:hint="eastAsia" w:ascii="仿宋" w:hAnsi="仿宋" w:eastAsia="仿宋" w:cs="Times New Roman"/>
          <w:bCs/>
          <w:color w:val="auto"/>
          <w:sz w:val="28"/>
          <w:szCs w:val="28"/>
          <w:highlight w:val="none"/>
        </w:rPr>
        <w:t>，厂址为</w:t>
      </w:r>
      <w:r>
        <w:rPr>
          <w:rFonts w:hint="eastAsia" w:ascii="仿宋" w:hAnsi="仿宋" w:eastAsia="仿宋" w:cs="Times New Roman"/>
          <w:bCs/>
          <w:color w:val="auto"/>
          <w:sz w:val="28"/>
          <w:szCs w:val="28"/>
          <w:highlight w:val="none"/>
          <w:u w:val="single"/>
        </w:rPr>
        <w:t>（生产厂址）</w:t>
      </w:r>
      <w:r>
        <w:rPr>
          <w:rFonts w:hint="eastAsia" w:ascii="仿宋" w:hAnsi="仿宋" w:eastAsia="仿宋" w:cs="Times New Roman"/>
          <w:bCs/>
          <w:color w:val="auto"/>
          <w:sz w:val="28"/>
          <w:szCs w:val="28"/>
          <w:highlight w:val="none"/>
        </w:rPr>
        <w:t>。</w:t>
      </w:r>
      <w:r>
        <w:rPr>
          <w:rFonts w:hint="eastAsia" w:ascii="仿宋" w:hAnsi="仿宋" w:eastAsia="仿宋" w:cs="Times New Roman"/>
          <w:bCs/>
          <w:color w:val="auto"/>
          <w:sz w:val="28"/>
          <w:szCs w:val="28"/>
          <w:highlight w:val="none"/>
          <w:u w:val="single"/>
        </w:rPr>
        <w:t>（产品名称2）</w:t>
      </w:r>
      <w:r>
        <w:rPr>
          <w:rFonts w:hint="eastAsia" w:ascii="仿宋" w:hAnsi="仿宋" w:eastAsia="仿宋" w:cs="Times New Roman"/>
          <w:bCs/>
          <w:color w:val="auto"/>
          <w:sz w:val="28"/>
          <w:szCs w:val="28"/>
          <w:highlight w:val="none"/>
        </w:rPr>
        <w:t>的中国境内生产的组件成本占比≥</w:t>
      </w:r>
      <w:r>
        <w:rPr>
          <w:rFonts w:hint="eastAsia" w:ascii="仿宋" w:hAnsi="仿宋" w:eastAsia="仿宋" w:cs="Times New Roman"/>
          <w:bCs/>
          <w:color w:val="auto"/>
          <w:sz w:val="28"/>
          <w:szCs w:val="28"/>
          <w:highlight w:val="none"/>
          <w:u w:val="single"/>
        </w:rPr>
        <w:t>（规定比例）</w:t>
      </w:r>
      <w:r>
        <w:rPr>
          <w:rFonts w:hint="eastAsia" w:ascii="仿宋" w:hAnsi="仿宋" w:eastAsia="仿宋" w:cs="Times New Roman"/>
          <w:bCs/>
          <w:color w:val="auto"/>
          <w:sz w:val="28"/>
          <w:szCs w:val="28"/>
          <w:highlight w:val="none"/>
        </w:rPr>
        <w:t>。（</w:t>
      </w:r>
      <w:r>
        <w:rPr>
          <w:rFonts w:hint="eastAsia" w:ascii="仿宋" w:hAnsi="仿宋" w:eastAsia="仿宋" w:cs="Times New Roman"/>
          <w:bCs/>
          <w:color w:val="auto"/>
          <w:sz w:val="28"/>
          <w:szCs w:val="28"/>
          <w:highlight w:val="none"/>
          <w:u w:val="single"/>
        </w:rPr>
        <w:t>产品名称2）</w:t>
      </w:r>
      <w:r>
        <w:rPr>
          <w:rFonts w:hint="eastAsia" w:ascii="仿宋" w:hAnsi="仿宋" w:eastAsia="仿宋" w:cs="Times New Roman"/>
          <w:bCs/>
          <w:color w:val="auto"/>
          <w:sz w:val="28"/>
          <w:szCs w:val="28"/>
          <w:highlight w:val="none"/>
        </w:rPr>
        <w:t>的</w:t>
      </w:r>
      <w:r>
        <w:rPr>
          <w:rFonts w:hint="eastAsia" w:ascii="仿宋" w:hAnsi="仿宋" w:eastAsia="仿宋" w:cs="Times New Roman"/>
          <w:bCs/>
          <w:color w:val="auto"/>
          <w:sz w:val="28"/>
          <w:szCs w:val="28"/>
          <w:highlight w:val="none"/>
          <w:u w:val="single"/>
        </w:rPr>
        <w:t>（关键组件）</w:t>
      </w:r>
      <w:r>
        <w:rPr>
          <w:rFonts w:hint="eastAsia" w:ascii="仿宋" w:hAnsi="仿宋" w:eastAsia="仿宋" w:cs="Times New Roman"/>
          <w:bCs/>
          <w:color w:val="auto"/>
          <w:sz w:val="28"/>
          <w:szCs w:val="28"/>
          <w:highlight w:val="none"/>
        </w:rPr>
        <w:t>在中国境内生产。</w:t>
      </w:r>
      <w:r>
        <w:rPr>
          <w:rFonts w:hint="eastAsia" w:ascii="仿宋" w:hAnsi="仿宋" w:eastAsia="仿宋" w:cs="Times New Roman"/>
          <w:bCs/>
          <w:color w:val="auto"/>
          <w:sz w:val="28"/>
          <w:szCs w:val="28"/>
          <w:highlight w:val="none"/>
          <w:u w:val="single"/>
        </w:rPr>
        <w:t>（产品名称1）</w:t>
      </w:r>
      <w:r>
        <w:rPr>
          <w:rFonts w:hint="eastAsia" w:ascii="仿宋" w:hAnsi="仿宋" w:eastAsia="仿宋" w:cs="Times New Roman"/>
          <w:bCs/>
          <w:color w:val="auto"/>
          <w:sz w:val="28"/>
          <w:szCs w:val="28"/>
          <w:highlight w:val="none"/>
        </w:rPr>
        <w:t>的</w:t>
      </w:r>
      <w:r>
        <w:rPr>
          <w:rFonts w:hint="eastAsia" w:ascii="仿宋" w:hAnsi="仿宋" w:eastAsia="仿宋" w:cs="Times New Roman"/>
          <w:bCs/>
          <w:color w:val="auto"/>
          <w:sz w:val="28"/>
          <w:szCs w:val="28"/>
          <w:highlight w:val="none"/>
          <w:u w:val="single"/>
        </w:rPr>
        <w:t>（关键工序）</w:t>
      </w:r>
      <w:r>
        <w:rPr>
          <w:rFonts w:hint="eastAsia" w:ascii="仿宋" w:hAnsi="仿宋" w:eastAsia="仿宋" w:cs="Times New Roman"/>
          <w:bCs/>
          <w:color w:val="auto"/>
          <w:sz w:val="28"/>
          <w:szCs w:val="28"/>
          <w:highlight w:val="none"/>
        </w:rPr>
        <w:t>在中国境内完成。</w:t>
      </w:r>
    </w:p>
    <w:p w14:paraId="21E4ADF7">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w:t>
      </w:r>
    </w:p>
    <w:p w14:paraId="6F03C0D3">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本公司（单位）对上述声明内容的真实性负责。如有虚假，愿承担相应法律责任。</w:t>
      </w:r>
    </w:p>
    <w:p w14:paraId="45365EF1">
      <w:pPr>
        <w:pStyle w:val="13"/>
        <w:keepNext w:val="0"/>
        <w:keepLines w:val="0"/>
        <w:pageBreakBefore w:val="0"/>
        <w:spacing w:line="520" w:lineRule="exact"/>
        <w:ind w:firstLine="4933"/>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公司（单位）名称（盖章）：　</w:t>
      </w:r>
    </w:p>
    <w:p w14:paraId="0AEB18AF">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                                日期：　   年　  月　  日         </w:t>
      </w:r>
    </w:p>
    <w:p w14:paraId="7F72535C">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eastAsia="zh-CN"/>
        </w:rPr>
        <w:t>注：</w:t>
      </w:r>
      <w:r>
        <w:rPr>
          <w:rFonts w:hint="eastAsia" w:ascii="仿宋" w:hAnsi="仿宋" w:eastAsia="仿宋" w:cs="Times New Roman"/>
          <w:bCs/>
          <w:color w:val="auto"/>
          <w:sz w:val="28"/>
          <w:szCs w:val="28"/>
          <w:highlight w:val="none"/>
        </w:rPr>
        <w:t>1.产品如有型号，请在“产品名称”栏一并填写。</w:t>
      </w:r>
    </w:p>
    <w:p w14:paraId="5096E57B">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2.生产厂名与厂址应与生产厂营业执照载明的相关信息保持一致。</w:t>
      </w:r>
    </w:p>
    <w:p w14:paraId="1E0C7451">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3.该产品的中国境内生产的组件成本占比相关要求实施前，“规定比例”栏可不填，下同。</w:t>
      </w:r>
    </w:p>
    <w:p w14:paraId="41FCDA05">
      <w:pPr>
        <w:pStyle w:val="13"/>
        <w:keepNext w:val="0"/>
        <w:keepLines w:val="0"/>
        <w:pageBreakBefore w:val="0"/>
        <w:spacing w:line="520" w:lineRule="exact"/>
        <w:ind w:firstLine="56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4.该产品的关键组件要求实施前，“关键组件”栏可不填，下同。</w:t>
      </w:r>
    </w:p>
    <w:p w14:paraId="08A0E0B8">
      <w:pPr>
        <w:spacing w:line="640" w:lineRule="exact"/>
        <w:ind w:firstLine="565"/>
        <w:rPr>
          <w:rFonts w:ascii="仿宋" w:hAnsi="仿宋" w:eastAsia="仿宋"/>
          <w:color w:val="auto"/>
          <w:sz w:val="28"/>
          <w:szCs w:val="28"/>
          <w:highlight w:val="none"/>
        </w:rPr>
      </w:pPr>
      <w:r>
        <w:rPr>
          <w:rFonts w:hint="eastAsia" w:ascii="仿宋" w:hAnsi="仿宋" w:eastAsia="仿宋" w:cs="Times New Roman"/>
          <w:bCs/>
          <w:color w:val="auto"/>
          <w:sz w:val="28"/>
          <w:szCs w:val="28"/>
          <w:highlight w:val="none"/>
        </w:rPr>
        <w:t>5.该产品的关键工序要求实施前，“关键工序”栏可不填，下同。</w:t>
      </w:r>
    </w:p>
    <w:sectPr>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onstantia">
    <w:panose1 w:val="02030602050306030303"/>
    <w:charset w:val="00"/>
    <w:family w:val="auto"/>
    <w:pitch w:val="default"/>
    <w:sig w:usb0="A00002EF" w:usb1="4000204B" w:usb2="00000000" w:usb3="00000000" w:csb0="2000019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华文行楷">
    <w:altName w:val="微软雅黑"/>
    <w:panose1 w:val="02010800040101010101"/>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47D45">
    <w:pPr>
      <w:pStyle w:val="239"/>
      <w:framePr w:wrap="around" w:vAnchor="text" w:hAnchor="margin" w:xAlign="center" w:y="1"/>
      <w:rPr>
        <w:rStyle w:val="253"/>
      </w:rPr>
    </w:pPr>
    <w:r>
      <w:fldChar w:fldCharType="begin"/>
    </w:r>
    <w:r>
      <w:rPr>
        <w:rStyle w:val="253"/>
      </w:rPr>
      <w:instrText xml:space="preserve">PAGE  </w:instrText>
    </w:r>
    <w:r>
      <w:fldChar w:fldCharType="separate"/>
    </w:r>
    <w:r>
      <w:rPr>
        <w:rStyle w:val="253"/>
      </w:rPr>
      <w:t>30</w:t>
    </w:r>
    <w:r>
      <w:fldChar w:fldCharType="end"/>
    </w:r>
  </w:p>
  <w:p w14:paraId="0BCB9046">
    <w:pPr>
      <w:pStyle w:val="2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52B86">
    <w:pPr>
      <w:pStyle w:val="241"/>
      <w:ind w:firstLine="280"/>
      <w:rPr>
        <w:rFonts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95"/>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2">
    <w:nsid w:val="FB3CBA27"/>
    <w:multiLevelType w:val="singleLevel"/>
    <w:tmpl w:val="FB3CBA27"/>
    <w:lvl w:ilvl="0" w:tentative="0">
      <w:start w:val="3"/>
      <w:numFmt w:val="decimal"/>
      <w:suff w:val="nothing"/>
      <w:lvlText w:val="%1）"/>
      <w:lvlJc w:val="left"/>
    </w:lvl>
  </w:abstractNum>
  <w:abstractNum w:abstractNumId="3">
    <w:nsid w:val="0053208E"/>
    <w:multiLevelType w:val="multilevel"/>
    <w:tmpl w:val="0053208E"/>
    <w:lvl w:ilvl="0" w:tentative="0">
      <w:start w:val="1"/>
      <w:numFmt w:val="chineseCountingThousand"/>
      <w:pStyle w:val="285"/>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9ADCABA"/>
    <w:multiLevelType w:val="multilevel"/>
    <w:tmpl w:val="59ADCABA"/>
    <w:lvl w:ilvl="0" w:tentative="0">
      <w:start w:val="2"/>
      <w:numFmt w:val="chineseCountingThousand"/>
      <w:pStyle w:val="298"/>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VhYjExMTFmMmU0MzI3NTc0YTQ1NmM2ODIxNTQxODAifQ=="/>
  </w:docVars>
  <w:rsids>
    <w:rsidRoot w:val="00000000"/>
    <w:rsid w:val="02D20D81"/>
    <w:rsid w:val="057B5C57"/>
    <w:rsid w:val="05997E8B"/>
    <w:rsid w:val="08C47226"/>
    <w:rsid w:val="0E15651D"/>
    <w:rsid w:val="0F9F69E6"/>
    <w:rsid w:val="162E0AC3"/>
    <w:rsid w:val="19193365"/>
    <w:rsid w:val="1C4E5A1B"/>
    <w:rsid w:val="1D9531D6"/>
    <w:rsid w:val="1E7352C5"/>
    <w:rsid w:val="1F8F25D3"/>
    <w:rsid w:val="22327245"/>
    <w:rsid w:val="24547947"/>
    <w:rsid w:val="246A441E"/>
    <w:rsid w:val="277A3B68"/>
    <w:rsid w:val="27BB1A8B"/>
    <w:rsid w:val="32E77BD8"/>
    <w:rsid w:val="36836465"/>
    <w:rsid w:val="37024C97"/>
    <w:rsid w:val="37BC5AD7"/>
    <w:rsid w:val="395A292E"/>
    <w:rsid w:val="3E277330"/>
    <w:rsid w:val="3FD26D02"/>
    <w:rsid w:val="40C63276"/>
    <w:rsid w:val="42B31885"/>
    <w:rsid w:val="4CA27F9B"/>
    <w:rsid w:val="51621046"/>
    <w:rsid w:val="51C969CF"/>
    <w:rsid w:val="53D03843"/>
    <w:rsid w:val="5DD961EC"/>
    <w:rsid w:val="5EDD61AF"/>
    <w:rsid w:val="66B772E6"/>
    <w:rsid w:val="6B0845B4"/>
    <w:rsid w:val="6C042623"/>
    <w:rsid w:val="6D480C98"/>
    <w:rsid w:val="6DF57072"/>
    <w:rsid w:val="6FA56875"/>
    <w:rsid w:val="738B1240"/>
    <w:rsid w:val="749E3893"/>
    <w:rsid w:val="7715608F"/>
    <w:rsid w:val="77D847A6"/>
    <w:rsid w:val="78C94F9D"/>
    <w:rsid w:val="792317BF"/>
    <w:rsid w:val="7CE450CD"/>
    <w:rsid w:val="7F935A99"/>
    <w:rsid w:val="7FFF2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6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6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9"/>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3"/>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6"/>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6">
    <w:name w:val="toc 2"/>
    <w:basedOn w:val="1"/>
    <w:next w:val="1"/>
    <w:unhideWhenUsed/>
    <w:qFormat/>
    <w:uiPriority w:val="39"/>
    <w:pPr>
      <w:spacing w:after="57"/>
      <w:ind w:left="283"/>
    </w:pPr>
  </w:style>
  <w:style w:type="paragraph" w:styleId="17">
    <w:name w:val="Body Text Indent"/>
    <w:basedOn w:val="1"/>
    <w:next w:val="18"/>
    <w:qFormat/>
    <w:uiPriority w:val="99"/>
    <w:pPr>
      <w:ind w:firstLine="630"/>
    </w:pPr>
    <w:rPr>
      <w:rFonts w:ascii="楷体_GB2312" w:eastAsia="楷体_GB2312"/>
      <w:sz w:val="32"/>
      <w:szCs w:val="20"/>
    </w:rPr>
  </w:style>
  <w:style w:type="paragraph" w:styleId="18">
    <w:name w:val="envelope return"/>
    <w:basedOn w:val="1"/>
    <w:unhideWhenUsed/>
    <w:qFormat/>
    <w:uiPriority w:val="99"/>
    <w:rPr>
      <w:rFonts w:ascii="Cambria" w:hAnsi="Cambria"/>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next w:val="22"/>
    <w:qFormat/>
    <w:uiPriority w:val="0"/>
    <w:rPr>
      <w:rFonts w:ascii="宋体" w:hAnsi="Courier New"/>
      <w:szCs w:val="20"/>
    </w:rPr>
  </w:style>
  <w:style w:type="paragraph" w:customStyle="1" w:styleId="22">
    <w:name w:val="Default"/>
    <w:qFormat/>
    <w:uiPriority w:val="0"/>
    <w:pPr>
      <w:widowControl w:val="0"/>
    </w:pPr>
    <w:rPr>
      <w:rFonts w:hint="default" w:ascii="仿宋" w:hAnsi="Times New Roman" w:eastAsia="仿宋" w:cs="仿宋"/>
      <w:color w:val="000000"/>
      <w:sz w:val="24"/>
      <w:szCs w:val="24"/>
      <w:lang w:val="en-US" w:eastAsia="zh-CN" w:bidi="ar-SA"/>
    </w:rPr>
  </w:style>
  <w:style w:type="paragraph" w:styleId="23">
    <w:name w:val="toc 8"/>
    <w:basedOn w:val="1"/>
    <w:next w:val="1"/>
    <w:unhideWhenUsed/>
    <w:qFormat/>
    <w:uiPriority w:val="39"/>
    <w:pPr>
      <w:spacing w:after="57"/>
      <w:ind w:left="1984"/>
    </w:pPr>
  </w:style>
  <w:style w:type="paragraph" w:styleId="24">
    <w:name w:val="endnote text"/>
    <w:basedOn w:val="1"/>
    <w:link w:val="211"/>
    <w:semiHidden/>
    <w:unhideWhenUsed/>
    <w:qFormat/>
    <w:uiPriority w:val="99"/>
    <w:rPr>
      <w:sz w:val="20"/>
    </w:rPr>
  </w:style>
  <w:style w:type="paragraph" w:styleId="25">
    <w:name w:val="footer"/>
    <w:basedOn w:val="1"/>
    <w:link w:val="84"/>
    <w:unhideWhenUsed/>
    <w:qFormat/>
    <w:uiPriority w:val="99"/>
    <w:pPr>
      <w:tabs>
        <w:tab w:val="center" w:pos="7143"/>
        <w:tab w:val="right" w:pos="14287"/>
      </w:tabs>
    </w:pPr>
  </w:style>
  <w:style w:type="paragraph" w:styleId="26">
    <w:name w:val="header"/>
    <w:basedOn w:val="1"/>
    <w:link w:val="82"/>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77"/>
    <w:qFormat/>
    <w:uiPriority w:val="11"/>
    <w:pPr>
      <w:spacing w:before="200" w:after="200"/>
    </w:pPr>
    <w:rPr>
      <w:sz w:val="24"/>
    </w:rPr>
  </w:style>
  <w:style w:type="paragraph" w:styleId="30">
    <w:name w:val="footnote text"/>
    <w:basedOn w:val="1"/>
    <w:link w:val="210"/>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spacing w:line="440" w:lineRule="exact"/>
    </w:pPr>
    <w:rPr>
      <w:rFonts w:ascii="楷体_GB2312" w:eastAsia="楷体_GB2312"/>
      <w:sz w:val="28"/>
    </w:rPr>
  </w:style>
  <w:style w:type="paragraph" w:styleId="3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Theme="majorHAnsi" w:hAnsiTheme="majorHAnsi" w:eastAsiaTheme="majorEastAsia" w:cstheme="majorBidi"/>
      <w:sz w:val="24"/>
    </w:rPr>
  </w:style>
  <w:style w:type="paragraph" w:styleId="36">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7">
    <w:name w:val="Title"/>
    <w:basedOn w:val="1"/>
    <w:next w:val="1"/>
    <w:link w:val="76"/>
    <w:qFormat/>
    <w:uiPriority w:val="10"/>
    <w:pPr>
      <w:spacing w:before="300" w:after="200"/>
      <w:contextualSpacing/>
    </w:pPr>
    <w:rPr>
      <w:sz w:val="48"/>
      <w:szCs w:val="48"/>
    </w:rPr>
  </w:style>
  <w:style w:type="paragraph" w:styleId="38">
    <w:name w:val="Body Text First Indent"/>
    <w:basedOn w:val="15"/>
    <w:unhideWhenUsed/>
    <w:qFormat/>
    <w:uiPriority w:val="0"/>
    <w:pPr>
      <w:ind w:firstLine="420"/>
    </w:pPr>
  </w:style>
  <w:style w:type="paragraph" w:styleId="39">
    <w:name w:val="Body Text First Indent 2"/>
    <w:basedOn w:val="17"/>
    <w:next w:val="1"/>
    <w:qFormat/>
    <w:uiPriority w:val="99"/>
    <w:pPr>
      <w:widowControl/>
      <w:ind w:left="420" w:firstLine="420"/>
    </w:pPr>
    <w:rPr>
      <w:rFonts w:ascii="仿宋_GB2312" w:eastAsia="仿宋_GB2312"/>
      <w:color w:val="FF6600"/>
      <w:sz w:val="21"/>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character" w:customStyle="1" w:styleId="46">
    <w:name w:val="Heading 1 Char"/>
    <w:basedOn w:val="42"/>
    <w:qFormat/>
    <w:uiPriority w:val="9"/>
    <w:rPr>
      <w:rFonts w:ascii="Arial" w:hAnsi="Arial" w:eastAsia="Arial" w:cs="Arial"/>
      <w:sz w:val="40"/>
      <w:szCs w:val="40"/>
    </w:rPr>
  </w:style>
  <w:style w:type="character" w:customStyle="1" w:styleId="47">
    <w:name w:val="Heading 2 Char"/>
    <w:basedOn w:val="42"/>
    <w:qFormat/>
    <w:uiPriority w:val="9"/>
    <w:rPr>
      <w:rFonts w:ascii="Arial" w:hAnsi="Arial" w:eastAsia="Arial" w:cs="Arial"/>
      <w:sz w:val="34"/>
    </w:rPr>
  </w:style>
  <w:style w:type="character" w:customStyle="1" w:styleId="48">
    <w:name w:val="Heading 3 Char"/>
    <w:basedOn w:val="42"/>
    <w:qFormat/>
    <w:uiPriority w:val="9"/>
    <w:rPr>
      <w:rFonts w:ascii="Arial" w:hAnsi="Arial" w:eastAsia="Arial" w:cs="Arial"/>
      <w:sz w:val="30"/>
      <w:szCs w:val="30"/>
    </w:rPr>
  </w:style>
  <w:style w:type="character" w:customStyle="1" w:styleId="49">
    <w:name w:val="Heading 4 Char"/>
    <w:basedOn w:val="42"/>
    <w:qFormat/>
    <w:uiPriority w:val="9"/>
    <w:rPr>
      <w:rFonts w:ascii="Arial" w:hAnsi="Arial" w:eastAsia="Arial" w:cs="Arial"/>
      <w:b/>
      <w:bCs/>
      <w:sz w:val="26"/>
      <w:szCs w:val="26"/>
    </w:rPr>
  </w:style>
  <w:style w:type="character" w:customStyle="1" w:styleId="50">
    <w:name w:val="Heading 5 Char"/>
    <w:basedOn w:val="42"/>
    <w:qFormat/>
    <w:uiPriority w:val="9"/>
    <w:rPr>
      <w:rFonts w:ascii="Arial" w:hAnsi="Arial" w:eastAsia="Arial" w:cs="Arial"/>
      <w:b/>
      <w:bCs/>
      <w:sz w:val="24"/>
      <w:szCs w:val="24"/>
    </w:rPr>
  </w:style>
  <w:style w:type="character" w:customStyle="1" w:styleId="51">
    <w:name w:val="Heading 6 Char"/>
    <w:basedOn w:val="42"/>
    <w:qFormat/>
    <w:uiPriority w:val="9"/>
    <w:rPr>
      <w:rFonts w:ascii="Arial" w:hAnsi="Arial" w:eastAsia="Arial" w:cs="Arial"/>
      <w:b/>
      <w:bCs/>
      <w:sz w:val="22"/>
      <w:szCs w:val="22"/>
    </w:rPr>
  </w:style>
  <w:style w:type="character" w:customStyle="1" w:styleId="52">
    <w:name w:val="Heading 7 Char"/>
    <w:basedOn w:val="42"/>
    <w:qFormat/>
    <w:uiPriority w:val="9"/>
    <w:rPr>
      <w:rFonts w:ascii="Arial" w:hAnsi="Arial" w:eastAsia="Arial" w:cs="Arial"/>
      <w:b/>
      <w:bCs/>
      <w:i/>
      <w:iCs/>
      <w:sz w:val="22"/>
      <w:szCs w:val="22"/>
    </w:rPr>
  </w:style>
  <w:style w:type="character" w:customStyle="1" w:styleId="53">
    <w:name w:val="Heading 8 Char"/>
    <w:basedOn w:val="42"/>
    <w:qFormat/>
    <w:uiPriority w:val="9"/>
    <w:rPr>
      <w:rFonts w:ascii="Arial" w:hAnsi="Arial" w:eastAsia="Arial" w:cs="Arial"/>
      <w:i/>
      <w:iCs/>
      <w:sz w:val="22"/>
      <w:szCs w:val="22"/>
    </w:rPr>
  </w:style>
  <w:style w:type="character" w:customStyle="1" w:styleId="54">
    <w:name w:val="Heading 9 Char"/>
    <w:basedOn w:val="42"/>
    <w:qFormat/>
    <w:uiPriority w:val="9"/>
    <w:rPr>
      <w:rFonts w:ascii="Arial" w:hAnsi="Arial" w:eastAsia="Arial" w:cs="Arial"/>
      <w:i/>
      <w:iCs/>
      <w:sz w:val="21"/>
      <w:szCs w:val="21"/>
    </w:rPr>
  </w:style>
  <w:style w:type="character" w:customStyle="1" w:styleId="55">
    <w:name w:val="Title Char"/>
    <w:basedOn w:val="42"/>
    <w:qFormat/>
    <w:uiPriority w:val="10"/>
    <w:rPr>
      <w:sz w:val="48"/>
      <w:szCs w:val="48"/>
    </w:rPr>
  </w:style>
  <w:style w:type="character" w:customStyle="1" w:styleId="56">
    <w:name w:val="Subtitle Char"/>
    <w:basedOn w:val="42"/>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42"/>
    <w:qFormat/>
    <w:uiPriority w:val="99"/>
  </w:style>
  <w:style w:type="character" w:customStyle="1" w:styleId="60">
    <w:name w:val="Caption Char"/>
    <w:qFormat/>
    <w:uiPriority w:val="99"/>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TOC Heading"/>
    <w:unhideWhenUsed/>
    <w:qFormat/>
    <w:uiPriority w:val="39"/>
    <w:rPr>
      <w:rFonts w:hint="default" w:ascii="Times New Roman" w:hAnsi="Times New Roman" w:eastAsia="宋体" w:cs="Times New Roman"/>
    </w:rPr>
  </w:style>
  <w:style w:type="paragraph" w:customStyle="1" w:styleId="64">
    <w:name w:val="BodyText1"/>
    <w:basedOn w:val="1"/>
    <w:qFormat/>
    <w:uiPriority w:val="0"/>
    <w:pPr>
      <w:spacing w:after="120"/>
    </w:pPr>
  </w:style>
  <w:style w:type="character" w:customStyle="1" w:styleId="65">
    <w:name w:val="标题 1 Char"/>
    <w:link w:val="3"/>
    <w:qFormat/>
    <w:uiPriority w:val="9"/>
    <w:rPr>
      <w:rFonts w:ascii="Arial" w:hAnsi="Arial" w:eastAsia="Arial" w:cs="Arial"/>
      <w:sz w:val="40"/>
      <w:szCs w:val="40"/>
    </w:rPr>
  </w:style>
  <w:style w:type="character" w:customStyle="1" w:styleId="66">
    <w:name w:val="标题 2 Char1"/>
    <w:link w:val="4"/>
    <w:qFormat/>
    <w:uiPriority w:val="9"/>
    <w:rPr>
      <w:rFonts w:ascii="Arial" w:hAnsi="Arial" w:eastAsia="Arial" w:cs="Arial"/>
      <w:sz w:val="34"/>
    </w:rPr>
  </w:style>
  <w:style w:type="character" w:customStyle="1" w:styleId="67">
    <w:name w:val="标题 3 Char"/>
    <w:link w:val="5"/>
    <w:qFormat/>
    <w:uiPriority w:val="9"/>
    <w:rPr>
      <w:rFonts w:ascii="Arial" w:hAnsi="Arial" w:eastAsia="Arial" w:cs="Arial"/>
      <w:sz w:val="30"/>
      <w:szCs w:val="30"/>
    </w:rPr>
  </w:style>
  <w:style w:type="character" w:customStyle="1" w:styleId="68">
    <w:name w:val="标题 4 Char1"/>
    <w:link w:val="6"/>
    <w:qFormat/>
    <w:uiPriority w:val="9"/>
    <w:rPr>
      <w:rFonts w:ascii="Arial" w:hAnsi="Arial" w:eastAsia="Arial" w:cs="Arial"/>
      <w:b/>
      <w:bCs/>
      <w:sz w:val="26"/>
      <w:szCs w:val="26"/>
    </w:rPr>
  </w:style>
  <w:style w:type="character" w:customStyle="1" w:styleId="69">
    <w:name w:val="标题 5 Char1"/>
    <w:link w:val="7"/>
    <w:qFormat/>
    <w:uiPriority w:val="9"/>
    <w:rPr>
      <w:rFonts w:ascii="Arial" w:hAnsi="Arial" w:eastAsia="Arial" w:cs="Arial"/>
      <w:b/>
      <w:bCs/>
      <w:sz w:val="24"/>
      <w:szCs w:val="24"/>
    </w:rPr>
  </w:style>
  <w:style w:type="character" w:customStyle="1" w:styleId="70">
    <w:name w:val="标题 6 Char"/>
    <w:link w:val="8"/>
    <w:qFormat/>
    <w:uiPriority w:val="9"/>
    <w:rPr>
      <w:rFonts w:ascii="Arial" w:hAnsi="Arial" w:eastAsia="Arial" w:cs="Arial"/>
      <w:b/>
      <w:bCs/>
      <w:sz w:val="22"/>
      <w:szCs w:val="22"/>
    </w:rPr>
  </w:style>
  <w:style w:type="character" w:customStyle="1" w:styleId="71">
    <w:name w:val="标题 7 Char"/>
    <w:link w:val="9"/>
    <w:qFormat/>
    <w:uiPriority w:val="9"/>
    <w:rPr>
      <w:rFonts w:ascii="Arial" w:hAnsi="Arial" w:eastAsia="Arial" w:cs="Arial"/>
      <w:b/>
      <w:bCs/>
      <w:i/>
      <w:iCs/>
      <w:sz w:val="22"/>
      <w:szCs w:val="22"/>
    </w:rPr>
  </w:style>
  <w:style w:type="character" w:customStyle="1" w:styleId="72">
    <w:name w:val="标题 8 Char"/>
    <w:link w:val="10"/>
    <w:qFormat/>
    <w:uiPriority w:val="9"/>
    <w:rPr>
      <w:rFonts w:ascii="Arial" w:hAnsi="Arial" w:eastAsia="Arial" w:cs="Arial"/>
      <w:i/>
      <w:iCs/>
      <w:sz w:val="22"/>
      <w:szCs w:val="22"/>
    </w:rPr>
  </w:style>
  <w:style w:type="character" w:customStyle="1" w:styleId="73">
    <w:name w:val="标题 9 Char"/>
    <w:link w:val="11"/>
    <w:qFormat/>
    <w:uiPriority w:val="9"/>
    <w:rPr>
      <w:rFonts w:ascii="Arial" w:hAnsi="Arial" w:eastAsia="Arial" w:cs="Arial"/>
      <w:i/>
      <w:iCs/>
      <w:sz w:val="21"/>
      <w:szCs w:val="21"/>
    </w:rPr>
  </w:style>
  <w:style w:type="paragraph" w:styleId="74">
    <w:name w:val="List Paragraph"/>
    <w:basedOn w:val="1"/>
    <w:qFormat/>
    <w:uiPriority w:val="34"/>
    <w:pPr>
      <w:ind w:left="720"/>
      <w:contextualSpacing/>
    </w:pPr>
  </w:style>
  <w:style w:type="paragraph" w:styleId="75">
    <w:name w:val="No Spacing"/>
    <w:qFormat/>
    <w:uiPriority w:val="1"/>
    <w:rPr>
      <w:rFonts w:hint="default" w:ascii="Times New Roman" w:hAnsi="Times New Roman" w:eastAsia="宋体" w:cs="Times New Roman"/>
      <w:lang w:val="en-US" w:eastAsia="zh-CN" w:bidi="ar-SA"/>
    </w:rPr>
  </w:style>
  <w:style w:type="character" w:customStyle="1" w:styleId="76">
    <w:name w:val="标题 Char"/>
    <w:link w:val="37"/>
    <w:qFormat/>
    <w:uiPriority w:val="10"/>
    <w:rPr>
      <w:sz w:val="48"/>
      <w:szCs w:val="48"/>
    </w:rPr>
  </w:style>
  <w:style w:type="character" w:customStyle="1" w:styleId="77">
    <w:name w:val="副标题 Char"/>
    <w:link w:val="29"/>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引用 Char"/>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明显引用 Char"/>
    <w:link w:val="80"/>
    <w:qFormat/>
    <w:uiPriority w:val="30"/>
    <w:rPr>
      <w:i/>
    </w:rPr>
  </w:style>
  <w:style w:type="character" w:customStyle="1" w:styleId="82">
    <w:name w:val="页眉 Char1"/>
    <w:link w:val="26"/>
    <w:qFormat/>
    <w:uiPriority w:val="99"/>
  </w:style>
  <w:style w:type="character" w:customStyle="1" w:styleId="83">
    <w:name w:val="Footer Char"/>
    <w:qFormat/>
    <w:uiPriority w:val="99"/>
  </w:style>
  <w:style w:type="character" w:customStyle="1" w:styleId="84">
    <w:name w:val="页脚 Char1"/>
    <w:link w:val="25"/>
    <w:qFormat/>
    <w:uiPriority w:val="99"/>
  </w:style>
  <w:style w:type="table" w:customStyle="1" w:styleId="8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脚注文本 Char"/>
    <w:link w:val="30"/>
    <w:qFormat/>
    <w:uiPriority w:val="99"/>
    <w:rPr>
      <w:sz w:val="18"/>
    </w:rPr>
  </w:style>
  <w:style w:type="character" w:customStyle="1" w:styleId="211">
    <w:name w:val="尾注文本 Char"/>
    <w:link w:val="24"/>
    <w:qFormat/>
    <w:uiPriority w:val="99"/>
    <w:rPr>
      <w:sz w:val="20"/>
    </w:rPr>
  </w:style>
  <w:style w:type="paragraph" w:customStyle="1" w:styleId="212">
    <w:name w:val="TOC 标题1"/>
    <w:unhideWhenUsed/>
    <w:qFormat/>
    <w:uiPriority w:val="39"/>
    <w:rPr>
      <w:rFonts w:hint="default" w:ascii="Times New Roman" w:hAnsi="Times New Roman" w:eastAsia="宋体" w:cs="Times New Roman"/>
      <w:lang w:val="en-US" w:eastAsia="zh-CN" w:bidi="ar-SA"/>
    </w:rPr>
  </w:style>
  <w:style w:type="paragraph" w:customStyle="1" w:styleId="213">
    <w:name w:val="标题 11"/>
    <w:basedOn w:val="1"/>
    <w:next w:val="1"/>
    <w:qFormat/>
    <w:uiPriority w:val="9"/>
    <w:pPr>
      <w:keepNext/>
      <w:keepLines/>
      <w:spacing w:before="340" w:after="330" w:line="578" w:lineRule="auto"/>
      <w:outlineLvl w:val="0"/>
    </w:pPr>
    <w:rPr>
      <w:b/>
      <w:bCs/>
      <w:sz w:val="44"/>
      <w:szCs w:val="44"/>
    </w:rPr>
  </w:style>
  <w:style w:type="paragraph" w:customStyle="1" w:styleId="214">
    <w:name w:val="标题 21"/>
    <w:basedOn w:val="1"/>
    <w:next w:val="215"/>
    <w:qFormat/>
    <w:uiPriority w:val="9"/>
    <w:pPr>
      <w:keepNext/>
      <w:keepLines/>
      <w:spacing w:before="260" w:after="260" w:line="413" w:lineRule="auto"/>
      <w:outlineLvl w:val="1"/>
    </w:pPr>
    <w:rPr>
      <w:rFonts w:ascii="Arial" w:hAnsi="Arial" w:eastAsia="黑体"/>
      <w:b/>
      <w:sz w:val="32"/>
      <w:szCs w:val="20"/>
    </w:rPr>
  </w:style>
  <w:style w:type="paragraph" w:customStyle="1" w:styleId="215">
    <w:name w:val="正文缩进1"/>
    <w:basedOn w:val="1"/>
    <w:link w:val="222"/>
    <w:qFormat/>
    <w:uiPriority w:val="0"/>
    <w:pPr>
      <w:ind w:firstLine="420"/>
    </w:pPr>
    <w:rPr>
      <w:szCs w:val="20"/>
    </w:rPr>
  </w:style>
  <w:style w:type="paragraph" w:customStyle="1" w:styleId="216">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17">
    <w:name w:val="标题 41"/>
    <w:basedOn w:val="1"/>
    <w:next w:val="1"/>
    <w:link w:val="223"/>
    <w:qFormat/>
    <w:uiPriority w:val="9"/>
    <w:pPr>
      <w:keepNext/>
      <w:keepLines/>
      <w:spacing w:before="280" w:after="290" w:line="376" w:lineRule="auto"/>
      <w:outlineLvl w:val="3"/>
    </w:pPr>
    <w:rPr>
      <w:rFonts w:ascii="Cambria" w:hAnsi="Cambria"/>
      <w:b/>
      <w:bCs/>
      <w:sz w:val="28"/>
      <w:szCs w:val="28"/>
    </w:rPr>
  </w:style>
  <w:style w:type="paragraph" w:customStyle="1" w:styleId="218">
    <w:name w:val="标题 51"/>
    <w:basedOn w:val="1"/>
    <w:next w:val="1"/>
    <w:link w:val="224"/>
    <w:qFormat/>
    <w:uiPriority w:val="9"/>
    <w:pPr>
      <w:keepNext/>
      <w:keepLines/>
      <w:spacing w:before="280" w:after="290" w:line="376" w:lineRule="auto"/>
      <w:outlineLvl w:val="4"/>
    </w:pPr>
    <w:rPr>
      <w:b/>
      <w:bCs/>
      <w:sz w:val="28"/>
      <w:szCs w:val="28"/>
    </w:rPr>
  </w:style>
  <w:style w:type="character" w:customStyle="1" w:styleId="219">
    <w:name w:val="默认段落字体1"/>
    <w:semiHidden/>
    <w:qFormat/>
    <w:uiPriority w:val="0"/>
  </w:style>
  <w:style w:type="table" w:customStyle="1" w:styleId="220">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221">
    <w:name w:val="NormalCharacter1"/>
    <w:semiHidden/>
    <w:qFormat/>
    <w:uiPriority w:val="0"/>
    <w:rPr>
      <w:sz w:val="21"/>
      <w:szCs w:val="24"/>
      <w:lang w:val="en-US" w:eastAsia="zh-CN" w:bidi="ar-SA"/>
    </w:rPr>
  </w:style>
  <w:style w:type="character" w:customStyle="1" w:styleId="222">
    <w:name w:val="正文缩进 Char"/>
    <w:link w:val="215"/>
    <w:qFormat/>
    <w:uiPriority w:val="0"/>
    <w:rPr>
      <w:sz w:val="21"/>
    </w:rPr>
  </w:style>
  <w:style w:type="character" w:customStyle="1" w:styleId="223">
    <w:name w:val="标题 4 Char"/>
    <w:link w:val="217"/>
    <w:qFormat/>
    <w:uiPriority w:val="9"/>
    <w:rPr>
      <w:rFonts w:ascii="Cambria" w:hAnsi="Cambria"/>
      <w:b/>
      <w:bCs/>
      <w:sz w:val="28"/>
      <w:szCs w:val="28"/>
    </w:rPr>
  </w:style>
  <w:style w:type="character" w:customStyle="1" w:styleId="224">
    <w:name w:val="标题 5 Char"/>
    <w:link w:val="218"/>
    <w:qFormat/>
    <w:uiPriority w:val="9"/>
    <w:rPr>
      <w:b/>
      <w:bCs/>
      <w:sz w:val="28"/>
      <w:szCs w:val="28"/>
    </w:rPr>
  </w:style>
  <w:style w:type="paragraph" w:customStyle="1" w:styleId="225">
    <w:name w:val="题注1"/>
    <w:basedOn w:val="1"/>
    <w:next w:val="1"/>
    <w:qFormat/>
    <w:uiPriority w:val="35"/>
    <w:pPr>
      <w:spacing w:before="156" w:after="156" w:line="360" w:lineRule="auto"/>
      <w:jc w:val="center"/>
    </w:pPr>
    <w:rPr>
      <w:rFonts w:ascii="Arial" w:hAnsi="Arial" w:cs="Arial"/>
      <w:sz w:val="24"/>
      <w:szCs w:val="20"/>
    </w:rPr>
  </w:style>
  <w:style w:type="paragraph" w:customStyle="1" w:styleId="226">
    <w:name w:val="文档结构图1"/>
    <w:basedOn w:val="1"/>
    <w:semiHidden/>
    <w:qFormat/>
    <w:uiPriority w:val="0"/>
    <w:pPr>
      <w:shd w:val="clear" w:color="auto" w:fill="000080"/>
    </w:pPr>
  </w:style>
  <w:style w:type="paragraph" w:customStyle="1" w:styleId="227">
    <w:name w:val="批注文字1"/>
    <w:basedOn w:val="1"/>
    <w:link w:val="228"/>
    <w:unhideWhenUsed/>
    <w:qFormat/>
    <w:uiPriority w:val="99"/>
    <w:pPr>
      <w:jc w:val="left"/>
    </w:pPr>
  </w:style>
  <w:style w:type="character" w:customStyle="1" w:styleId="228">
    <w:name w:val="批注文字 Char"/>
    <w:link w:val="227"/>
    <w:qFormat/>
    <w:uiPriority w:val="99"/>
    <w:rPr>
      <w:sz w:val="21"/>
      <w:szCs w:val="24"/>
    </w:rPr>
  </w:style>
  <w:style w:type="paragraph" w:customStyle="1" w:styleId="229">
    <w:name w:val="正文文本 31"/>
    <w:basedOn w:val="1"/>
    <w:qFormat/>
    <w:uiPriority w:val="0"/>
    <w:rPr>
      <w:rFonts w:ascii="楷体_GB2312" w:hAnsi="Arial" w:eastAsia="楷体_GB2312" w:cs="Arial"/>
      <w:b/>
      <w:bCs/>
      <w:color w:val="000000"/>
      <w:sz w:val="24"/>
    </w:rPr>
  </w:style>
  <w:style w:type="paragraph" w:customStyle="1" w:styleId="230">
    <w:name w:val="正文文本1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31">
    <w:name w:val="正文文本缩进1"/>
    <w:basedOn w:val="1"/>
    <w:qFormat/>
    <w:uiPriority w:val="0"/>
    <w:pPr>
      <w:ind w:firstLine="630"/>
    </w:pPr>
    <w:rPr>
      <w:rFonts w:ascii="楷体_GB2312" w:eastAsia="楷体_GB2312"/>
      <w:sz w:val="32"/>
      <w:szCs w:val="20"/>
    </w:rPr>
  </w:style>
  <w:style w:type="paragraph" w:customStyle="1" w:styleId="232">
    <w:name w:val="文本块1"/>
    <w:basedOn w:val="1"/>
    <w:qFormat/>
    <w:uiPriority w:val="0"/>
    <w:pPr>
      <w:ind w:left="420" w:right="33"/>
      <w:jc w:val="left"/>
    </w:pPr>
    <w:rPr>
      <w:sz w:val="24"/>
      <w:szCs w:val="20"/>
    </w:rPr>
  </w:style>
  <w:style w:type="paragraph" w:customStyle="1" w:styleId="233">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34">
    <w:name w:val="纯文本13"/>
    <w:basedOn w:val="1"/>
    <w:link w:val="235"/>
    <w:qFormat/>
    <w:uiPriority w:val="0"/>
    <w:rPr>
      <w:rFonts w:ascii="宋体" w:hAnsi="Courier New"/>
      <w:szCs w:val="20"/>
    </w:rPr>
  </w:style>
  <w:style w:type="character" w:customStyle="1" w:styleId="235">
    <w:name w:val="纯文本 Char"/>
    <w:link w:val="234"/>
    <w:qFormat/>
    <w:uiPriority w:val="0"/>
    <w:rPr>
      <w:rFonts w:ascii="宋体" w:hAnsi="Courier New" w:eastAsia="宋体"/>
      <w:sz w:val="21"/>
      <w:lang w:val="en-US" w:eastAsia="zh-CN" w:bidi="ar-SA"/>
    </w:rPr>
  </w:style>
  <w:style w:type="paragraph" w:customStyle="1" w:styleId="236">
    <w:name w:val="正文文本缩进 21"/>
    <w:basedOn w:val="1"/>
    <w:qFormat/>
    <w:uiPriority w:val="0"/>
    <w:pPr>
      <w:spacing w:after="120" w:line="480" w:lineRule="auto"/>
      <w:ind w:left="420"/>
    </w:pPr>
  </w:style>
  <w:style w:type="paragraph" w:customStyle="1" w:styleId="237">
    <w:name w:val="批注框文本1"/>
    <w:basedOn w:val="1"/>
    <w:link w:val="238"/>
    <w:qFormat/>
    <w:uiPriority w:val="0"/>
    <w:rPr>
      <w:sz w:val="18"/>
      <w:szCs w:val="18"/>
    </w:rPr>
  </w:style>
  <w:style w:type="character" w:customStyle="1" w:styleId="238">
    <w:name w:val="批注框文本 Char"/>
    <w:link w:val="237"/>
    <w:qFormat/>
    <w:uiPriority w:val="0"/>
    <w:rPr>
      <w:sz w:val="18"/>
      <w:szCs w:val="18"/>
    </w:rPr>
  </w:style>
  <w:style w:type="paragraph" w:customStyle="1" w:styleId="239">
    <w:name w:val="页脚11"/>
    <w:basedOn w:val="1"/>
    <w:link w:val="240"/>
    <w:qFormat/>
    <w:uiPriority w:val="0"/>
    <w:pPr>
      <w:tabs>
        <w:tab w:val="center" w:pos="4153"/>
        <w:tab w:val="right" w:pos="8306"/>
      </w:tabs>
      <w:jc w:val="left"/>
    </w:pPr>
    <w:rPr>
      <w:sz w:val="18"/>
      <w:szCs w:val="18"/>
    </w:rPr>
  </w:style>
  <w:style w:type="character" w:customStyle="1" w:styleId="240">
    <w:name w:val="页脚 Char"/>
    <w:link w:val="239"/>
    <w:qFormat/>
    <w:uiPriority w:val="0"/>
    <w:rPr>
      <w:sz w:val="18"/>
      <w:szCs w:val="18"/>
    </w:rPr>
  </w:style>
  <w:style w:type="paragraph" w:customStyle="1" w:styleId="241">
    <w:name w:val="页眉11"/>
    <w:basedOn w:val="1"/>
    <w:link w:val="242"/>
    <w:qFormat/>
    <w:uiPriority w:val="0"/>
    <w:pPr>
      <w:pBdr>
        <w:bottom w:val="single" w:color="000000" w:sz="6" w:space="1"/>
      </w:pBdr>
      <w:tabs>
        <w:tab w:val="center" w:pos="4153"/>
        <w:tab w:val="right" w:pos="8306"/>
      </w:tabs>
      <w:jc w:val="center"/>
    </w:pPr>
    <w:rPr>
      <w:sz w:val="18"/>
      <w:szCs w:val="18"/>
    </w:rPr>
  </w:style>
  <w:style w:type="character" w:customStyle="1" w:styleId="242">
    <w:name w:val="页眉 Char"/>
    <w:link w:val="241"/>
    <w:qFormat/>
    <w:uiPriority w:val="0"/>
    <w:rPr>
      <w:sz w:val="18"/>
      <w:szCs w:val="18"/>
    </w:rPr>
  </w:style>
  <w:style w:type="paragraph" w:customStyle="1" w:styleId="243">
    <w:name w:val="目录 11"/>
    <w:basedOn w:val="1"/>
    <w:next w:val="1"/>
    <w:semiHidden/>
    <w:qFormat/>
    <w:uiPriority w:val="0"/>
  </w:style>
  <w:style w:type="paragraph" w:customStyle="1" w:styleId="244">
    <w:name w:val="正文文本缩进 31"/>
    <w:basedOn w:val="1"/>
    <w:qFormat/>
    <w:uiPriority w:val="99"/>
    <w:pPr>
      <w:ind w:firstLine="420"/>
    </w:pPr>
    <w:rPr>
      <w:rFonts w:eastAsia="楷体_GB2312"/>
    </w:rPr>
  </w:style>
  <w:style w:type="paragraph" w:customStyle="1" w:styleId="245">
    <w:name w:val="目录 21"/>
    <w:basedOn w:val="1"/>
    <w:next w:val="1"/>
    <w:semiHidden/>
    <w:qFormat/>
    <w:uiPriority w:val="0"/>
    <w:pPr>
      <w:ind w:left="420"/>
    </w:pPr>
    <w:rPr>
      <w:szCs w:val="20"/>
    </w:rPr>
  </w:style>
  <w:style w:type="paragraph" w:customStyle="1" w:styleId="246">
    <w:name w:val="正文文本 21"/>
    <w:basedOn w:val="1"/>
    <w:link w:val="247"/>
    <w:qFormat/>
    <w:uiPriority w:val="0"/>
    <w:pPr>
      <w:spacing w:line="440" w:lineRule="exact"/>
    </w:pPr>
    <w:rPr>
      <w:rFonts w:ascii="楷体_GB2312" w:eastAsia="楷体_GB2312"/>
      <w:sz w:val="28"/>
    </w:rPr>
  </w:style>
  <w:style w:type="character" w:customStyle="1" w:styleId="247">
    <w:name w:val="正文文本 2 Char"/>
    <w:link w:val="246"/>
    <w:qFormat/>
    <w:uiPriority w:val="0"/>
    <w:rPr>
      <w:rFonts w:ascii="楷体_GB2312" w:eastAsia="楷体_GB2312"/>
      <w:sz w:val="28"/>
      <w:szCs w:val="24"/>
    </w:rPr>
  </w:style>
  <w:style w:type="paragraph" w:customStyle="1" w:styleId="248">
    <w:name w:val="批注主题1"/>
    <w:basedOn w:val="227"/>
    <w:next w:val="227"/>
    <w:link w:val="249"/>
    <w:qFormat/>
    <w:uiPriority w:val="0"/>
    <w:rPr>
      <w:b/>
      <w:bCs/>
    </w:rPr>
  </w:style>
  <w:style w:type="character" w:customStyle="1" w:styleId="249">
    <w:name w:val="批注主题 Char"/>
    <w:link w:val="248"/>
    <w:qFormat/>
    <w:uiPriority w:val="0"/>
    <w:rPr>
      <w:b/>
      <w:bCs/>
      <w:sz w:val="21"/>
      <w:szCs w:val="24"/>
    </w:rPr>
  </w:style>
  <w:style w:type="paragraph" w:customStyle="1" w:styleId="250">
    <w:name w:val="正文首行缩进 21"/>
    <w:basedOn w:val="231"/>
    <w:qFormat/>
    <w:uiPriority w:val="0"/>
    <w:pPr>
      <w:widowControl/>
      <w:spacing w:after="120"/>
      <w:ind w:left="420" w:firstLine="420"/>
    </w:pPr>
    <w:rPr>
      <w:rFonts w:ascii="仿宋_GB2312" w:eastAsia="仿宋_GB2312"/>
      <w:color w:val="FF6600"/>
      <w:sz w:val="21"/>
    </w:rPr>
  </w:style>
  <w:style w:type="table" w:customStyle="1" w:styleId="251">
    <w:name w:val="网格型1"/>
    <w:basedOn w:val="220"/>
    <w:qFormat/>
    <w:uiPriority w:val="0"/>
    <w:tblPr>
      <w:tblCellMar>
        <w:top w:w="0" w:type="dxa"/>
        <w:left w:w="0" w:type="dxa"/>
        <w:bottom w:w="0" w:type="dxa"/>
        <w:right w:w="0" w:type="dxa"/>
      </w:tblCellMar>
    </w:tblPr>
  </w:style>
  <w:style w:type="character" w:customStyle="1" w:styleId="252">
    <w:name w:val="要点1"/>
    <w:qFormat/>
    <w:uiPriority w:val="0"/>
  </w:style>
  <w:style w:type="character" w:customStyle="1" w:styleId="253">
    <w:name w:val="页码11"/>
    <w:qFormat/>
    <w:uiPriority w:val="0"/>
  </w:style>
  <w:style w:type="character" w:customStyle="1" w:styleId="254">
    <w:name w:val="已访问的超链接1"/>
    <w:qFormat/>
    <w:uiPriority w:val="0"/>
    <w:rPr>
      <w:color w:val="800080"/>
      <w:u w:val="none"/>
    </w:rPr>
  </w:style>
  <w:style w:type="character" w:customStyle="1" w:styleId="255">
    <w:name w:val="强调1"/>
    <w:qFormat/>
    <w:uiPriority w:val="0"/>
  </w:style>
  <w:style w:type="character" w:customStyle="1" w:styleId="256">
    <w:name w:val="HTML 定义1"/>
    <w:qFormat/>
    <w:uiPriority w:val="0"/>
  </w:style>
  <w:style w:type="character" w:customStyle="1" w:styleId="257">
    <w:name w:val="HTML 打字机1"/>
    <w:qFormat/>
    <w:uiPriority w:val="0"/>
    <w:rPr>
      <w:rFonts w:ascii="monospace" w:hAnsi="monospace" w:eastAsia="monospace" w:cs="monospace"/>
      <w:sz w:val="20"/>
    </w:rPr>
  </w:style>
  <w:style w:type="character" w:customStyle="1" w:styleId="258">
    <w:name w:val="HTML 缩写1"/>
    <w:qFormat/>
    <w:uiPriority w:val="0"/>
  </w:style>
  <w:style w:type="character" w:customStyle="1" w:styleId="259">
    <w:name w:val="HTML 变量1"/>
    <w:qFormat/>
    <w:uiPriority w:val="0"/>
  </w:style>
  <w:style w:type="character" w:customStyle="1" w:styleId="260">
    <w:name w:val="超链接1"/>
    <w:qFormat/>
    <w:uiPriority w:val="0"/>
    <w:rPr>
      <w:color w:val="0000FF"/>
      <w:u w:val="none"/>
    </w:rPr>
  </w:style>
  <w:style w:type="character" w:customStyle="1" w:styleId="261">
    <w:name w:val="HTML 代码1"/>
    <w:qFormat/>
    <w:uiPriority w:val="0"/>
    <w:rPr>
      <w:rFonts w:ascii="monospace" w:hAnsi="monospace" w:eastAsia="monospace" w:cs="monospace"/>
      <w:sz w:val="20"/>
    </w:rPr>
  </w:style>
  <w:style w:type="character" w:customStyle="1" w:styleId="262">
    <w:name w:val="批注引用1"/>
    <w:qFormat/>
    <w:uiPriority w:val="0"/>
    <w:rPr>
      <w:sz w:val="21"/>
      <w:szCs w:val="21"/>
    </w:rPr>
  </w:style>
  <w:style w:type="character" w:customStyle="1" w:styleId="263">
    <w:name w:val="HTML 引文1"/>
    <w:qFormat/>
    <w:uiPriority w:val="0"/>
  </w:style>
  <w:style w:type="character" w:customStyle="1" w:styleId="264">
    <w:name w:val="HTML 键盘1"/>
    <w:qFormat/>
    <w:uiPriority w:val="0"/>
    <w:rPr>
      <w:rFonts w:ascii="monospace" w:hAnsi="monospace" w:eastAsia="monospace" w:cs="monospace"/>
      <w:sz w:val="20"/>
    </w:rPr>
  </w:style>
  <w:style w:type="character" w:customStyle="1" w:styleId="265">
    <w:name w:val="HTML 样本1"/>
    <w:qFormat/>
    <w:uiPriority w:val="0"/>
    <w:rPr>
      <w:rFonts w:ascii="monospace" w:hAnsi="monospace" w:eastAsia="monospace" w:cs="monospace"/>
    </w:rPr>
  </w:style>
  <w:style w:type="character" w:customStyle="1" w:styleId="266">
    <w:name w:val="Font Style30"/>
    <w:qFormat/>
    <w:uiPriority w:val="0"/>
    <w:rPr>
      <w:rFonts w:ascii="宋体" w:eastAsia="宋体" w:cs="宋体"/>
      <w:sz w:val="14"/>
      <w:szCs w:val="14"/>
    </w:rPr>
  </w:style>
  <w:style w:type="character" w:customStyle="1" w:styleId="267">
    <w:name w:val="glyphicon"/>
    <w:qFormat/>
    <w:uiPriority w:val="0"/>
  </w:style>
  <w:style w:type="character" w:customStyle="1" w:styleId="268">
    <w:name w:val="Font Style36"/>
    <w:qFormat/>
    <w:uiPriority w:val="0"/>
    <w:rPr>
      <w:rFonts w:ascii="宋体" w:eastAsia="宋体" w:cs="宋体"/>
      <w:sz w:val="16"/>
      <w:szCs w:val="16"/>
    </w:rPr>
  </w:style>
  <w:style w:type="character" w:customStyle="1" w:styleId="269">
    <w:name w:val="hour_am"/>
    <w:qFormat/>
    <w:uiPriority w:val="0"/>
  </w:style>
  <w:style w:type="character" w:customStyle="1" w:styleId="270">
    <w:name w:val="old"/>
    <w:qFormat/>
    <w:uiPriority w:val="0"/>
    <w:rPr>
      <w:color w:val="999999"/>
    </w:rPr>
  </w:style>
  <w:style w:type="character" w:customStyle="1" w:styleId="271">
    <w:name w:val="标题 2 Char"/>
    <w:qFormat/>
    <w:uiPriority w:val="0"/>
    <w:rPr>
      <w:rFonts w:ascii="Arial" w:hAnsi="Arial" w:eastAsia="黑体"/>
      <w:b/>
      <w:sz w:val="32"/>
      <w:lang w:val="en-US" w:eastAsia="zh-CN"/>
    </w:rPr>
  </w:style>
  <w:style w:type="character" w:customStyle="1" w:styleId="272">
    <w:name w:val="hover"/>
    <w:qFormat/>
    <w:uiPriority w:val="0"/>
    <w:rPr>
      <w:shd w:val="clear" w:color="auto" w:fill="EEEEEE"/>
    </w:rPr>
  </w:style>
  <w:style w:type="character" w:customStyle="1" w:styleId="273">
    <w:name w:val="hour_pm"/>
    <w:qFormat/>
    <w:uiPriority w:val="0"/>
  </w:style>
  <w:style w:type="character" w:customStyle="1" w:styleId="274">
    <w:name w:val="Font Style28"/>
    <w:qFormat/>
    <w:uiPriority w:val="0"/>
    <w:rPr>
      <w:rFonts w:ascii="Constantia" w:hAnsi="Constantia" w:cs="Constantia"/>
      <w:sz w:val="28"/>
      <w:szCs w:val="28"/>
    </w:rPr>
  </w:style>
  <w:style w:type="character" w:customStyle="1" w:styleId="275">
    <w:name w:val="Font Style29"/>
    <w:qFormat/>
    <w:uiPriority w:val="0"/>
    <w:rPr>
      <w:rFonts w:ascii="Arial" w:hAnsi="Arial" w:cs="Arial"/>
      <w:sz w:val="14"/>
      <w:szCs w:val="14"/>
    </w:rPr>
  </w:style>
  <w:style w:type="character" w:customStyle="1" w:styleId="276">
    <w:name w:val="Font Style37"/>
    <w:qFormat/>
    <w:uiPriority w:val="0"/>
    <w:rPr>
      <w:rFonts w:ascii="Arial" w:hAnsi="Arial" w:cs="Arial"/>
      <w:sz w:val="16"/>
      <w:szCs w:val="16"/>
    </w:rPr>
  </w:style>
  <w:style w:type="character" w:customStyle="1" w:styleId="277">
    <w:name w:val="Plain Text Char"/>
    <w:qFormat/>
    <w:uiPriority w:val="0"/>
    <w:rPr>
      <w:rFonts w:ascii="宋体" w:hAnsi="Courier New" w:eastAsia="宋体"/>
      <w:sz w:val="21"/>
      <w:lang w:val="en-US" w:eastAsia="zh-CN" w:bidi="ar-SA"/>
    </w:rPr>
  </w:style>
  <w:style w:type="paragraph" w:customStyle="1" w:styleId="278">
    <w:name w:val="默认段落字体 Para Char Char Char Char Char Char Char Char Char1 Char Char Char Char Char Char Char"/>
    <w:basedOn w:val="226"/>
    <w:qFormat/>
    <w:uiPriority w:val="0"/>
    <w:rPr>
      <w:rFonts w:ascii="Tahoma" w:hAnsi="Tahoma"/>
      <w:sz w:val="24"/>
    </w:rPr>
  </w:style>
  <w:style w:type="paragraph" w:customStyle="1" w:styleId="279">
    <w:name w:val="Style9"/>
    <w:basedOn w:val="1"/>
    <w:qFormat/>
    <w:uiPriority w:val="0"/>
    <w:pPr>
      <w:jc w:val="left"/>
    </w:pPr>
    <w:rPr>
      <w:rFonts w:ascii="宋体"/>
      <w:sz w:val="24"/>
    </w:rPr>
  </w:style>
  <w:style w:type="paragraph" w:customStyle="1" w:styleId="280">
    <w:name w:val="Char"/>
    <w:basedOn w:val="1"/>
    <w:qFormat/>
    <w:uiPriority w:val="0"/>
    <w:pPr>
      <w:tabs>
        <w:tab w:val="left" w:pos="360"/>
      </w:tabs>
    </w:pPr>
    <w:rPr>
      <w:sz w:val="24"/>
    </w:rPr>
  </w:style>
  <w:style w:type="paragraph" w:customStyle="1" w:styleId="281">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82">
    <w:name w:val="Style10"/>
    <w:basedOn w:val="1"/>
    <w:qFormat/>
    <w:uiPriority w:val="0"/>
    <w:pPr>
      <w:jc w:val="left"/>
    </w:pPr>
    <w:rPr>
      <w:rFonts w:ascii="宋体"/>
      <w:sz w:val="24"/>
    </w:rPr>
  </w:style>
  <w:style w:type="paragraph" w:customStyle="1" w:styleId="283">
    <w:name w:val="首行缩进"/>
    <w:basedOn w:val="1"/>
    <w:qFormat/>
    <w:uiPriority w:val="0"/>
    <w:pPr>
      <w:spacing w:line="360" w:lineRule="auto"/>
      <w:ind w:firstLine="420"/>
    </w:pPr>
    <w:rPr>
      <w:sz w:val="20"/>
    </w:rPr>
  </w:style>
  <w:style w:type="paragraph" w:customStyle="1" w:styleId="284">
    <w:name w:val="普通正文"/>
    <w:basedOn w:val="1"/>
    <w:qFormat/>
    <w:uiPriority w:val="0"/>
    <w:pPr>
      <w:spacing w:before="120" w:after="120" w:line="360" w:lineRule="auto"/>
      <w:ind w:firstLine="480"/>
      <w:jc w:val="left"/>
    </w:pPr>
    <w:rPr>
      <w:rFonts w:ascii="Arial" w:hAnsi="Arial"/>
      <w:sz w:val="24"/>
    </w:rPr>
  </w:style>
  <w:style w:type="paragraph" w:customStyle="1" w:styleId="285">
    <w:name w:val="要点标题"/>
    <w:basedOn w:val="1"/>
    <w:qFormat/>
    <w:uiPriority w:val="0"/>
    <w:pPr>
      <w:numPr>
        <w:ilvl w:val="0"/>
        <w:numId w:val="1"/>
      </w:numPr>
      <w:jc w:val="left"/>
    </w:pPr>
    <w:rPr>
      <w:rFonts w:ascii="宋体" w:hAnsi="宋体"/>
      <w:b/>
      <w:sz w:val="24"/>
    </w:rPr>
  </w:style>
  <w:style w:type="paragraph" w:customStyle="1" w:styleId="286">
    <w:name w:val="文档正文"/>
    <w:basedOn w:val="1"/>
    <w:qFormat/>
    <w:uiPriority w:val="0"/>
    <w:pPr>
      <w:spacing w:line="480" w:lineRule="atLeast"/>
      <w:ind w:firstLine="567"/>
    </w:pPr>
    <w:rPr>
      <w:rFonts w:ascii="仿宋_GB2312"/>
      <w:szCs w:val="20"/>
    </w:rPr>
  </w:style>
  <w:style w:type="paragraph" w:customStyle="1" w:styleId="287">
    <w:name w:val="Char Char Char Char"/>
    <w:basedOn w:val="226"/>
    <w:qFormat/>
    <w:uiPriority w:val="0"/>
    <w:pPr>
      <w:spacing w:line="360" w:lineRule="auto"/>
    </w:pPr>
    <w:rPr>
      <w:rFonts w:ascii="Tahoma" w:hAnsi="Tahoma"/>
      <w:sz w:val="24"/>
    </w:rPr>
  </w:style>
  <w:style w:type="paragraph" w:customStyle="1" w:styleId="288">
    <w:name w:val="Char11"/>
    <w:basedOn w:val="1"/>
    <w:qFormat/>
    <w:uiPriority w:val="0"/>
    <w:pPr>
      <w:tabs>
        <w:tab w:val="left" w:pos="420"/>
      </w:tabs>
      <w:ind w:left="420" w:hanging="420"/>
      <w:jc w:val="left"/>
    </w:pPr>
    <w:rPr>
      <w:szCs w:val="20"/>
    </w:rPr>
  </w:style>
  <w:style w:type="paragraph" w:customStyle="1" w:styleId="289">
    <w:name w:val="正文（无缩进）"/>
    <w:basedOn w:val="1"/>
    <w:qFormat/>
    <w:uiPriority w:val="0"/>
    <w:pPr>
      <w:spacing w:line="360" w:lineRule="auto"/>
    </w:pPr>
    <w:rPr>
      <w:rFonts w:ascii="Calibri" w:hAnsi="Calibri"/>
      <w:sz w:val="24"/>
      <w:szCs w:val="21"/>
    </w:rPr>
  </w:style>
  <w:style w:type="paragraph" w:customStyle="1" w:styleId="290">
    <w:name w:val="Style11"/>
    <w:basedOn w:val="1"/>
    <w:qFormat/>
    <w:uiPriority w:val="0"/>
    <w:pPr>
      <w:spacing w:line="446" w:lineRule="exact"/>
      <w:jc w:val="left"/>
    </w:pPr>
    <w:rPr>
      <w:rFonts w:ascii="宋体"/>
      <w:sz w:val="24"/>
    </w:rPr>
  </w:style>
  <w:style w:type="paragraph" w:customStyle="1" w:styleId="291">
    <w:name w:val="样式1"/>
    <w:basedOn w:val="1"/>
    <w:qFormat/>
    <w:uiPriority w:val="0"/>
    <w:pPr>
      <w:tabs>
        <w:tab w:val="left" w:pos="1110"/>
      </w:tabs>
      <w:ind w:left="432" w:firstLine="288"/>
    </w:pPr>
    <w:rPr>
      <w:rFonts w:ascii="宋体" w:hAnsi="宋体"/>
      <w:szCs w:val="21"/>
    </w:rPr>
  </w:style>
  <w:style w:type="paragraph" w:customStyle="1" w:styleId="292">
    <w:name w:val="_Style 56"/>
    <w:basedOn w:val="226"/>
    <w:qFormat/>
    <w:uiPriority w:val="0"/>
    <w:pPr>
      <w:spacing w:line="436" w:lineRule="exact"/>
    </w:pPr>
    <w:rPr>
      <w:szCs w:val="20"/>
    </w:rPr>
  </w:style>
  <w:style w:type="paragraph" w:customStyle="1" w:styleId="293">
    <w:name w:val="Char Char1 Char Char Char Char Char Char"/>
    <w:basedOn w:val="1"/>
    <w:qFormat/>
    <w:uiPriority w:val="0"/>
    <w:pPr>
      <w:widowControl/>
      <w:jc w:val="center"/>
    </w:pPr>
    <w:rPr>
      <w:rFonts w:ascii="宋体" w:hAnsi="宋体"/>
      <w:b/>
      <w:sz w:val="24"/>
      <w:lang w:eastAsia="en-US"/>
    </w:rPr>
  </w:style>
  <w:style w:type="paragraph" w:customStyle="1" w:styleId="294">
    <w:name w:val="Char1"/>
    <w:basedOn w:val="1"/>
    <w:qFormat/>
    <w:uiPriority w:val="0"/>
    <w:pPr>
      <w:tabs>
        <w:tab w:val="left" w:pos="840"/>
      </w:tabs>
      <w:ind w:left="840" w:hanging="420"/>
    </w:pPr>
    <w:rPr>
      <w:sz w:val="24"/>
    </w:rPr>
  </w:style>
  <w:style w:type="paragraph" w:customStyle="1" w:styleId="295">
    <w:name w:val="我的样式"/>
    <w:basedOn w:val="213"/>
    <w:next w:val="1"/>
    <w:qFormat/>
    <w:uiPriority w:val="0"/>
    <w:pPr>
      <w:numPr>
        <w:ilvl w:val="0"/>
        <w:numId w:val="2"/>
      </w:numPr>
      <w:spacing w:line="360" w:lineRule="auto"/>
    </w:pPr>
    <w:rPr>
      <w:rFonts w:ascii="仿宋_GB2312" w:eastAsia="仿宋_GB2312"/>
      <w:sz w:val="32"/>
      <w:szCs w:val="30"/>
    </w:rPr>
  </w:style>
  <w:style w:type="paragraph" w:customStyle="1" w:styleId="296">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9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8">
    <w:name w:val="标题1"/>
    <w:basedOn w:val="213"/>
    <w:next w:val="1"/>
    <w:qFormat/>
    <w:uiPriority w:val="0"/>
    <w:pPr>
      <w:numPr>
        <w:ilvl w:val="0"/>
        <w:numId w:val="3"/>
      </w:numPr>
      <w:spacing w:line="578" w:lineRule="atLeast"/>
      <w:jc w:val="left"/>
    </w:pPr>
  </w:style>
  <w:style w:type="paragraph" w:customStyle="1" w:styleId="299">
    <w:name w:val="正文（缩进） Char1"/>
    <w:basedOn w:val="1"/>
    <w:qFormat/>
    <w:uiPriority w:val="0"/>
    <w:pPr>
      <w:spacing w:before="156" w:after="156" w:line="360" w:lineRule="auto"/>
      <w:ind w:firstLine="480"/>
    </w:pPr>
    <w:rPr>
      <w:sz w:val="24"/>
    </w:rPr>
  </w:style>
  <w:style w:type="paragraph" w:customStyle="1" w:styleId="300">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01">
    <w:name w:val="Style12"/>
    <w:basedOn w:val="1"/>
    <w:qFormat/>
    <w:uiPriority w:val="0"/>
    <w:pPr>
      <w:jc w:val="left"/>
    </w:pPr>
    <w:rPr>
      <w:rFonts w:ascii="宋体"/>
      <w:sz w:val="24"/>
    </w:rPr>
  </w:style>
  <w:style w:type="paragraph" w:customStyle="1" w:styleId="302">
    <w:name w:val="纯文本12"/>
    <w:basedOn w:val="1"/>
    <w:qFormat/>
    <w:uiPriority w:val="0"/>
    <w:rPr>
      <w:rFonts w:ascii="宋体" w:hAnsi="Courier New"/>
      <w:szCs w:val="20"/>
    </w:rPr>
  </w:style>
  <w:style w:type="paragraph" w:customStyle="1" w:styleId="303">
    <w:name w:val="纯文本11"/>
    <w:basedOn w:val="1"/>
    <w:qFormat/>
    <w:uiPriority w:val="0"/>
    <w:rPr>
      <w:rFonts w:ascii="宋体" w:hAnsi="Courier New"/>
      <w:szCs w:val="20"/>
    </w:rPr>
  </w:style>
  <w:style w:type="paragraph" w:customStyle="1" w:styleId="30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05">
    <w:name w:val="页脚1"/>
    <w:basedOn w:val="1"/>
    <w:qFormat/>
    <w:uiPriority w:val="0"/>
    <w:pPr>
      <w:tabs>
        <w:tab w:val="center" w:pos="4153"/>
        <w:tab w:val="right" w:pos="8306"/>
      </w:tabs>
      <w:jc w:val="left"/>
    </w:pPr>
    <w:rPr>
      <w:sz w:val="18"/>
      <w:szCs w:val="18"/>
    </w:rPr>
  </w:style>
  <w:style w:type="character" w:customStyle="1" w:styleId="306">
    <w:name w:val="页码1"/>
    <w:qFormat/>
    <w:uiPriority w:val="0"/>
    <w:rPr>
      <w:sz w:val="21"/>
      <w:szCs w:val="24"/>
      <w:lang w:val="en-US" w:eastAsia="zh-CN" w:bidi="ar-SA"/>
    </w:rPr>
  </w:style>
  <w:style w:type="paragraph" w:customStyle="1" w:styleId="307">
    <w:name w:val="纯文本1"/>
    <w:basedOn w:val="1"/>
    <w:qFormat/>
    <w:uiPriority w:val="99"/>
    <w:rPr>
      <w:rFonts w:ascii="宋体" w:hAnsi="Courier New"/>
      <w:szCs w:val="20"/>
    </w:rPr>
  </w:style>
  <w:style w:type="paragraph" w:customStyle="1" w:styleId="308">
    <w:name w:val="PlainText1"/>
    <w:basedOn w:val="1"/>
    <w:qFormat/>
    <w:uiPriority w:val="0"/>
    <w:pPr>
      <w:widowControl/>
    </w:pPr>
    <w:rPr>
      <w:rFonts w:ascii="宋体" w:hAnsi="宋体"/>
      <w:szCs w:val="21"/>
    </w:rPr>
  </w:style>
  <w:style w:type="paragraph" w:customStyle="1" w:styleId="309">
    <w:name w:val="正文文本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character" w:customStyle="1" w:styleId="310">
    <w:name w:val="font11"/>
    <w:basedOn w:val="42"/>
    <w:qFormat/>
    <w:uiPriority w:val="0"/>
    <w:rPr>
      <w:rFonts w:hint="eastAsia" w:ascii="仿宋" w:hAnsi="仿宋" w:eastAsia="仿宋" w:cs="仿宋"/>
      <w:b/>
      <w:bCs/>
      <w:color w:val="000000"/>
      <w:sz w:val="21"/>
      <w:szCs w:val="21"/>
      <w:u w:val="none"/>
    </w:rPr>
  </w:style>
  <w:style w:type="character" w:customStyle="1" w:styleId="311">
    <w:name w:val="font21"/>
    <w:basedOn w:val="42"/>
    <w:qFormat/>
    <w:uiPriority w:val="0"/>
    <w:rPr>
      <w:rFonts w:hint="eastAsia" w:ascii="仿宋" w:hAnsi="仿宋" w:eastAsia="仿宋" w:cs="仿宋"/>
      <w:color w:val="000000"/>
      <w:sz w:val="21"/>
      <w:szCs w:val="21"/>
      <w:u w:val="none"/>
    </w:rPr>
  </w:style>
  <w:style w:type="character" w:customStyle="1" w:styleId="312">
    <w:name w:val="font41"/>
    <w:basedOn w:val="42"/>
    <w:qFormat/>
    <w:uiPriority w:val="0"/>
    <w:rPr>
      <w:rFonts w:hint="eastAsia" w:ascii="仿宋" w:hAnsi="仿宋" w:eastAsia="仿宋" w:cs="仿宋"/>
      <w:color w:val="000000"/>
      <w:sz w:val="24"/>
      <w:szCs w:val="24"/>
      <w:u w:val="none"/>
    </w:rPr>
  </w:style>
  <w:style w:type="paragraph" w:customStyle="1" w:styleId="313">
    <w:name w:val="正文1"/>
    <w:next w:val="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71</Pages>
  <Words>17836</Words>
  <Characters>18834</Characters>
  <TotalTime>15</TotalTime>
  <ScaleCrop>false</ScaleCrop>
  <LinksUpToDate>false</LinksUpToDate>
  <CharactersWithSpaces>19137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Administrator</dc:creator>
  <cp:lastModifiedBy>欢颜</cp:lastModifiedBy>
  <dcterms:modified xsi:type="dcterms:W3CDTF">2026-05-21T02:29:46Z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335ECADF1FC3413CB3B6CD0552C541F5_13</vt:lpwstr>
  </property>
  <property fmtid="{D5CDD505-2E9C-101B-9397-08002B2CF9AE}" pid="4" name="KSOTemplateDocerSaveRecord">
    <vt:lpwstr>eyJoZGlkIjoiNzM1NWVmNzJiNTdkNDJmYzQ1ZGNiOWFjZjc3NGQyOTMiLCJ1c2VySWQiOiI0NjE3OTU5NTIifQ==</vt:lpwstr>
  </property>
</Properties>
</file>