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0000ff"/>
          <w:sz w:val="36"/>
          <w:szCs w:val="36"/>
          <w:highlight w:val="none"/>
        </w:rPr>
        <w:t xml:space="preserve">项目编号：JSZC-320830-JSGJ-C2026-0002</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2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ind w:left="0" w:firstLine="0"/>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项目名称：盱眙县五墩实验小学校舍综合维修工程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人：盱眙县五墩实验小学</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采购代理机构：江苏亘峻工程咨询有限公司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740"/>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盱眙县五墩实验小学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江苏亘峻工程咨询有限公司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ascii="Segoe UI" w:hAnsi="Segoe UI" w:eastAsia="Segoe UI" w:cs="Segoe UI"/>
                <w:i w:val="0"/>
                <w:iCs w:val="0"/>
                <w:caps w:val="0"/>
                <w:spacing w:val="0"/>
                <w:sz w:val="21"/>
                <w:szCs w:val="21"/>
                <w:shd w:val="clear" w:color="auto" w:fill="ffffff"/>
              </w:rPr>
              <w:t xml:space="preserve">JSZC-320830-JSGJ-C2026-0002</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盱眙县五墩实验小学校舍综合维修工程，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150万元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49"/>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0"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7</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淮安市公共资源交易中心盱眙分中心202开标室（江苏省政府采购一体化不见面开标（采购）大厅）</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本项目代理费参照苏政采协〔2024〕20号《关于印发〈江苏省政府采购代理服务收费指导意见〉的通知收取</w:t>
            </w:r>
            <w:r>
              <w:rPr>
                <w:rFonts w:hint="eastAsia" w:ascii="仿宋" w:hAnsi="仿宋" w:eastAsia="仿宋" w:cs="仿宋"/>
                <w:color w:val="ff0000"/>
                <w:sz w:val="24"/>
                <w:szCs w:val="24"/>
                <w:highlight w:val="none"/>
                <w:lang w:val="en-US" w:eastAsia="zh-CN"/>
              </w:rPr>
              <w:t xml:space="preserve">4800元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由成交供应商在成交通知书发出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向采购代理机构一次性付清。因此供应商在报价时须将代理服务费用等包含在响应报价中，但无需单独列项计取（</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1"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盱眙县五墩实验小学校舍综合维修工程（</w:t>
      </w:r>
      <w:r>
        <w:rPr>
          <w:rFonts w:hint="eastAsia" w:ascii="仿宋" w:hAnsi="仿宋" w:eastAsia="仿宋" w:cs="仿宋"/>
          <w:color w:val="ff0000"/>
          <w:sz w:val="24"/>
          <w:szCs w:val="24"/>
          <w:highlight w:val="none"/>
          <w:lang w:eastAsia="zh-CN"/>
        </w:rPr>
        <w:t xml:space="preserve">项目编号：</w:t>
      </w:r>
      <w:r>
        <w:rPr>
          <w:rFonts w:ascii="Segoe UI" w:hAnsi="Segoe UI" w:eastAsia="Segoe UI" w:cs="Segoe UI"/>
          <w:i w:val="0"/>
          <w:iCs w:val="0"/>
          <w:caps w:val="0"/>
          <w:spacing w:val="0"/>
          <w:sz w:val="21"/>
          <w:szCs w:val="21"/>
          <w:shd w:val="clear" w:color="auto" w:fill="ffffff"/>
        </w:rPr>
        <w:t xml:space="preserve">JSZC-320830-JSGJ-C2026-0002</w:t>
      </w:r>
      <w:r>
        <w:rPr>
          <w:rFonts w:hint="eastAsia" w:ascii="仿宋" w:hAnsi="仿宋" w:eastAsia="仿宋" w:cs="仿宋"/>
          <w:color w:val="auto"/>
          <w:sz w:val="24"/>
          <w:szCs w:val="24"/>
          <w:highlight w:val="none"/>
          <w:lang w:eastAsia="zh-CN"/>
        </w:rPr>
        <w:t xml:space="preserve">）采购项目的潜在供应商应在</w:t>
      </w:r>
      <w:bookmarkStart w:id="2" w:name="OLE_LINK10"/>
      <w:r>
        <w:rPr>
          <w:rFonts w:hint="eastAsia" w:ascii="仿宋" w:hAnsi="仿宋" w:eastAsia="仿宋" w:cs="仿宋"/>
          <w:color w:val="auto"/>
          <w:sz w:val="24"/>
          <w:szCs w:val="24"/>
          <w:highlight w:val="none"/>
          <w:lang w:eastAsia="zh-CN"/>
        </w:rPr>
        <w:t xml:space="preserve">江苏省政府采购网</w:t>
      </w:r>
      <w:bookmarkEnd w:id="2"/>
      <w:r>
        <w:rPr>
          <w:rFonts w:hint="eastAsia" w:ascii="仿宋" w:hAnsi="仿宋" w:eastAsia="仿宋" w:cs="仿宋"/>
          <w:color w:val="auto"/>
          <w:sz w:val="24"/>
          <w:szCs w:val="24"/>
          <w:highlight w:val="none"/>
          <w:lang w:eastAsia="zh-CN"/>
        </w:rPr>
        <w:t xml:space="preserve">或者淮安市政府采购网获取采购文件，并于</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 </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ff0000"/>
          <w:sz w:val="24"/>
          <w:szCs w:val="24"/>
          <w:highlight w:val="none"/>
          <w:lang w:val="en-US" w:eastAsia="zh-CN"/>
        </w:rPr>
        <w:t xml:space="preserve">7 </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ff0000"/>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ff0000"/>
          <w:sz w:val="24"/>
          <w:szCs w:val="24"/>
          <w:highlight w:val="none"/>
        </w:rPr>
        <w:t xml:space="preserve">项目编号</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ascii="Segoe UI" w:hAnsi="Segoe UI" w:eastAsia="Segoe UI" w:cs="Segoe UI"/>
          <w:i w:val="0"/>
          <w:iCs w:val="0"/>
          <w:caps w:val="0"/>
          <w:spacing w:val="0"/>
          <w:sz w:val="21"/>
          <w:szCs w:val="21"/>
          <w:shd w:val="clear" w:color="auto" w:fill="ffffff"/>
        </w:rPr>
        <w:t xml:space="preserve">JSZC-320830-JSGJ-C2026-0002</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盱眙县五墩实验小学校舍综合维修工程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lang w:eastAsia="zh-CN"/>
        </w:rPr>
        <w:t xml:space="preserve">盱眙县五墩实验小学校舍综合维修工程，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章项目采购需求及工程量清单</w:t>
      </w:r>
      <w:bookmarkEnd w:id="3"/>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ff0000"/>
          <w:sz w:val="24"/>
          <w:szCs w:val="24"/>
          <w:highlight w:val="none"/>
        </w:rPr>
        <w:t xml:space="preserve">合同履行期限</w:t>
      </w:r>
      <w:r>
        <w:rPr>
          <w:rFonts w:hint="eastAsia" w:ascii="仿宋" w:hAnsi="仿宋" w:eastAsia="仿宋" w:cs="仿宋"/>
          <w:bCs/>
          <w:color w:val="ff0000"/>
          <w:sz w:val="24"/>
          <w:szCs w:val="24"/>
          <w:highlight w:val="none"/>
          <w:lang w:eastAsia="zh-CN"/>
        </w:rPr>
        <w:t xml:space="preserve">：</w:t>
      </w:r>
      <w:r>
        <w:rPr>
          <w:rFonts w:hint="eastAsia" w:ascii="仿宋" w:hAnsi="仿宋" w:eastAsia="仿宋" w:cs="仿宋"/>
          <w:bCs/>
          <w:color w:val="ff0000"/>
          <w:sz w:val="24"/>
          <w:szCs w:val="24"/>
          <w:highlight w:val="none"/>
          <w:lang w:val="en-US" w:eastAsia="zh-CN"/>
        </w:rPr>
        <w:t xml:space="preserve">30日历天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7"/>
      <w:r>
        <w:rPr>
          <w:rFonts w:hint="eastAsia" w:ascii="仿宋" w:hAnsi="仿宋" w:eastAsia="仿宋" w:cs="仿宋"/>
          <w:color w:val="auto"/>
          <w:sz w:val="24"/>
          <w:szCs w:val="24"/>
          <w:highlight w:val="none"/>
        </w:rPr>
        <w:t xml:space="preserve">有效的营业执照；</w:t>
      </w:r>
      <w:bookmarkStart w:id="6" w:name="OLE_LINK49"/>
      <w:r>
        <w:rPr>
          <w:rFonts w:hint="eastAsia" w:ascii="仿宋" w:hAnsi="仿宋" w:eastAsia="仿宋" w:cs="仿宋"/>
          <w:color w:val="auto"/>
          <w:sz w:val="24"/>
          <w:szCs w:val="24"/>
          <w:highlight w:val="none"/>
        </w:rPr>
        <w:t xml:space="preserve">（扫描件上传至电子响应文件）</w:t>
      </w:r>
      <w:bookmarkEnd w:id="5"/>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End w:id="9"/>
      <w:r>
        <w:rPr>
          <w:rFonts w:hint="eastAsia" w:ascii="仿宋" w:hAnsi="仿宋" w:eastAsia="仿宋" w:cs="仿宋"/>
          <w:color w:val="auto"/>
          <w:sz w:val="24"/>
          <w:szCs w:val="24"/>
          <w:highlight w:val="none"/>
        </w:rPr>
        <w:t xml:space="preserve">承诺书（加盖CA电子签章，格式按照示范格式三要求）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落实政府采购政策需满足的资格要求（提供下列任一项材料即可）：（1）企业声明函（详见示范格式四）；（2）《残疾人福利性单位声明函》（详见示范格式五）；（3）由省级以上监狱管理局、戒毒管理局（含新疆生产建设兵团）出具的属于监狱企业的证明文件）（加盖出具单位公章的电子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bookmarkStart w:id="10"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1"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w:t>
      </w:r>
      <w:r>
        <w:rPr>
          <w:rFonts w:hint="eastAsia" w:ascii="仿宋" w:hAnsi="仿宋" w:eastAsia="仿宋" w:cs="仿宋"/>
          <w:color w:val="ff0000"/>
          <w:sz w:val="24"/>
          <w:szCs w:val="24"/>
          <w:highlight w:val="none"/>
          <w:lang w:val="zh-CN"/>
        </w:rPr>
        <w:t xml:space="preserve">第</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u w:val="single"/>
          <w:lang w:val="en-US" w:eastAsia="zh-CN"/>
        </w:rPr>
        <w:t xml:space="preserve">1</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lang w:val="zh-CN"/>
        </w:rPr>
        <w:t xml:space="preserve">种方式</w:t>
      </w:r>
      <w:r>
        <w:rPr>
          <w:rFonts w:hint="eastAsia" w:ascii="仿宋" w:hAnsi="仿宋" w:eastAsia="仿宋" w:cs="仿宋"/>
          <w:color w:val="auto"/>
          <w:sz w:val="24"/>
          <w:szCs w:val="24"/>
          <w:highlight w:val="none"/>
          <w:lang w:val="zh-CN"/>
        </w:rPr>
        <w:t xml:space="preserve">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2" w:name="OLE_LINK55"/>
      <w:r>
        <w:rPr>
          <w:rFonts w:hint="eastAsia" w:ascii="仿宋" w:hAnsi="仿宋" w:eastAsia="仿宋" w:cs="仿宋"/>
          <w:color w:val="auto"/>
          <w:sz w:val="24"/>
          <w:szCs w:val="24"/>
          <w:highlight w:val="none"/>
        </w:rPr>
        <w:t xml:space="preserve">本项目为专门面向中小企业采购的项目。</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3" w:name="OLE_LINK132"/>
      <w:r/>
      <w:bookmarkStart w:id="14" w:name="OLE_LINK131"/>
      <w:r>
        <w:rPr>
          <w:rFonts w:hint="eastAsia" w:ascii="仿宋" w:hAnsi="仿宋" w:eastAsia="仿宋" w:cs="仿宋"/>
          <w:color w:val="auto"/>
          <w:sz w:val="24"/>
          <w:szCs w:val="24"/>
          <w:highlight w:val="none"/>
        </w:rPr>
        <w:t xml:space="preserve">1.</w:t>
      </w:r>
      <w:bookmarkStart w:id="15" w:name="OLE_LINK22"/>
      <w:r>
        <w:rPr>
          <w:rFonts w:hint="eastAsia" w:ascii="仿宋" w:hAnsi="仿宋" w:eastAsia="仿宋" w:cs="仿宋"/>
          <w:color w:val="auto"/>
          <w:sz w:val="24"/>
          <w:szCs w:val="24"/>
          <w:highlight w:val="none"/>
        </w:rPr>
        <w:t xml:space="preserve">供应商须具有有效的建筑工程施工总承包叁级及以上资质；</w:t>
      </w:r>
      <w:bookmarkEnd w:id="15"/>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16" w:name="OLE_LINK26"/>
      <w:r>
        <w:rPr>
          <w:rFonts w:hint="eastAsia" w:ascii="仿宋" w:hAnsi="仿宋" w:eastAsia="仿宋" w:cs="仿宋"/>
          <w:color w:val="auto"/>
          <w:sz w:val="24"/>
          <w:szCs w:val="24"/>
          <w:highlight w:val="none"/>
        </w:rPr>
        <w:t xml:space="preserve">供应商具备安全生产条件，并取得有效的安全生产许可证；</w:t>
      </w:r>
      <w:bookmarkEnd w:id="16"/>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bookmarkStart w:id="17" w:name="OLE_LINK28"/>
      <w:r/>
      <w:bookmarkStart w:id="18" w:name="OLE_LINK48"/>
      <w:r/>
      <w:bookmarkStart w:id="19" w:name="OLE_LINK27"/>
      <w:r>
        <w:rPr>
          <w:rFonts w:hint="eastAsia" w:ascii="仿宋" w:hAnsi="仿宋" w:eastAsia="仿宋" w:cs="仿宋"/>
          <w:color w:val="auto"/>
          <w:sz w:val="24"/>
          <w:szCs w:val="24"/>
          <w:highlight w:val="none"/>
        </w:rPr>
        <w:t xml:space="preserve">供应商拟派项目负责人必须具有有效的建筑工程专业二级及以上注册建造师，同时取得安全生产考核B类证，</w:t>
      </w:r>
      <w:r>
        <w:rPr>
          <w:rFonts w:hint="eastAsia" w:ascii="仿宋" w:hAnsi="仿宋" w:eastAsia="仿宋" w:cs="仿宋"/>
          <w:color w:val="auto"/>
          <w:sz w:val="24"/>
          <w:szCs w:val="24"/>
          <w:highlight w:val="none"/>
          <w:lang w:val="zh-CN"/>
        </w:rPr>
        <w:t xml:space="preserve">并提供供应商为其缴纳的2026年1月以来任意1个月的社保证明</w:t>
      </w:r>
      <w:bookmarkEnd w:id="17"/>
      <w:r>
        <w:rPr>
          <w:rFonts w:hint="eastAsia" w:ascii="仿宋" w:hAnsi="仿宋" w:eastAsia="仿宋" w:cs="仿宋"/>
          <w:color w:val="auto"/>
          <w:sz w:val="24"/>
          <w:szCs w:val="24"/>
          <w:highlight w:val="none"/>
        </w:rPr>
        <w:t xml:space="preserve">,</w:t>
      </w:r>
      <w:bookmarkStart w:id="20" w:name="OLE_LINK62"/>
      <w:r>
        <w:rPr>
          <w:rFonts w:hint="eastAsia" w:ascii="仿宋" w:hAnsi="仿宋" w:eastAsia="仿宋" w:cs="仿宋"/>
          <w:color w:val="auto"/>
          <w:sz w:val="24"/>
          <w:szCs w:val="24"/>
          <w:highlight w:val="none"/>
          <w:lang w:val="zh-CN"/>
        </w:rPr>
        <w:t xml:space="preserve">且必须满足下列条件：</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项目负责人不得同时在两个或者两个以上单位受聘或者执业。</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（3）项目负责人无行贿犯罪行为记录；或有行贿犯罪行为记录，但自记录之日起已超过5年的。</w:t>
      </w:r>
      <w:bookmarkEnd w:id="13"/>
      <w:r/>
      <w:bookmarkEnd w:id="14"/>
      <w:r/>
      <w:bookmarkEnd w:id="18"/>
      <w:r/>
      <w:bookmarkEnd w:id="20"/>
      <w:r/>
      <w:bookmarkEnd w:id="19"/>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1" w:name="OLE_LINK137"/>
      <w:r/>
      <w:bookmarkStart w:id="22" w:name="OLE_LINK60"/>
      <w:r>
        <w:rPr>
          <w:rFonts w:hint="eastAsia" w:ascii="仿宋" w:hAnsi="仿宋" w:eastAsia="仿宋" w:cs="仿宋"/>
          <w:color w:val="auto"/>
          <w:sz w:val="24"/>
          <w:szCs w:val="24"/>
          <w:highlight w:val="none"/>
        </w:rPr>
        <w:t xml:space="preserve">（四）拒绝下述条件的供应商参加本次采购活动:</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21"/>
      <w:r/>
      <w:bookmarkEnd w:id="22"/>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3" w:name="OLE_LINK70"/>
      <w:r>
        <w:rPr>
          <w:rFonts w:hint="eastAsia" w:ascii="仿宋" w:hAnsi="仿宋" w:eastAsia="仿宋" w:cs="仿宋"/>
          <w:color w:val="auto"/>
          <w:sz w:val="24"/>
          <w:szCs w:val="24"/>
          <w:highlight w:val="none"/>
        </w:rPr>
        <w:t xml:space="preserve">江苏省政府采购网或者淮安市政府采购网</w:t>
      </w:r>
      <w:bookmarkEnd w:id="23"/>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4"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4"/>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 2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5"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5"/>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 2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w:t>
      </w:r>
      <w:r>
        <w:rPr>
          <w:rFonts w:hint="eastAsia" w:ascii="仿宋" w:hAnsi="仿宋" w:eastAsia="仿宋" w:cs="仿宋"/>
          <w:color w:val="auto"/>
          <w:sz w:val="24"/>
          <w:szCs w:val="24"/>
          <w:highlight w:val="none"/>
          <w:lang w:val="en-US" w:eastAsia="zh-CN"/>
        </w:rPr>
        <w:t xml:space="preserve">201</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自本公告发布之日起3个工作日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6"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31"/>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7" w:name="OLE_LINK79"/>
      <w:r/>
      <w:bookmarkStart w:id="28"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单位名称：盱眙县五墩实验小学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单位地址：盱眙县五墩实验小学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联系人：莫金鑫</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联系电话：13852305333</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单位名称：江苏亘峻工程咨询有限公司</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单位地址：盱眙县家禧广场写字楼5020室</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联系人：戴薇</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联系电话：18752349839</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bookmarkEnd w:id="1"/>
      <w:bookmarkEnd w:id="27"/>
      <w:bookmarkEnd w:id="28"/>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联系人：莫金鑫</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联系电话：13852305333</w:t>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盱眙县五墩实验小学</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2026年6月17日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pStyle w:val="927"/>
        <w:rPr>
          <w:rFonts w:hint="eastAsia"/>
        </w:rPr>
      </w:pPr>
      <w:r>
        <w:rPr>
          <w:rFonts w:hint="eastAsia"/>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bookmarkStart w:id="29" w:name="OLE_LINK21"/>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30"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30"/>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江苏亘峻工程咨询有限公司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31"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w:t>
      </w:r>
      <w:r>
        <w:rPr>
          <w:rFonts w:hint="eastAsia" w:ascii="方正仿宋_GB2312" w:hAnsi="方正仿宋_GB2312" w:eastAsia="方正仿宋_GB2312" w:cs="方正仿宋_GB2312"/>
          <w:color w:val="auto"/>
          <w:sz w:val="24"/>
          <w:szCs w:val="24"/>
          <w:highlight w:val="none"/>
          <w:lang w:val="zh-CN"/>
        </w:rPr>
        <w:t xml:space="preserve">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51"/>
          <w:rFonts w:hint="eastAsia" w:ascii="方正仿宋_GB2312" w:hAnsi="方正仿宋_GB2312" w:eastAsia="方正仿宋_GB2312" w:cs="方正仿宋_GB2312"/>
          <w:color w:val="auto"/>
          <w:sz w:val="24"/>
          <w:szCs w:val="24"/>
          <w:highlight w:val="none"/>
          <w:lang w:val="zh-CN"/>
        </w:rPr>
        <w:t xml:space="preserve">www.creditchina.gov.cn</w:t>
      </w:r>
      <w:r>
        <w:rPr>
          <w:rStyle w:val="951"/>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51"/>
          <w:rFonts w:hint="eastAsia" w:ascii="方正仿宋_GB2312" w:hAnsi="方正仿宋_GB2312" w:eastAsia="方正仿宋_GB2312" w:cs="方正仿宋_GB2312"/>
          <w:color w:val="auto"/>
          <w:sz w:val="24"/>
          <w:szCs w:val="24"/>
          <w:highlight w:val="none"/>
          <w:lang w:val="zh-CN"/>
        </w:rPr>
        <w:t xml:space="preserve">www.ccgp.gov.cn</w:t>
      </w:r>
      <w:r>
        <w:rPr>
          <w:rStyle w:val="951"/>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32"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3"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3"/>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4"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w:t>
      </w:r>
      <w:r>
        <w:rPr>
          <w:rFonts w:hint="eastAsia" w:ascii="方正仿宋_GB2312" w:hAnsi="方正仿宋_GB2312" w:eastAsia="方正仿宋_GB2312" w:cs="方正仿宋_GB2312"/>
          <w:color w:val="0000ff"/>
          <w:sz w:val="24"/>
          <w:szCs w:val="24"/>
          <w:highlight w:val="none"/>
          <w:lang w:val="en-US" w:eastAsia="zh-CN"/>
        </w:rPr>
        <w:t xml:space="preserve">成交价的1%</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0000ff"/>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0000ff"/>
          <w:sz w:val="24"/>
          <w:szCs w:val="24"/>
          <w:highlight w:val="none"/>
        </w:rPr>
        <w:t xml:space="preserve">质疑供应商是指直接参加本次磋商活动的供应商</w:t>
      </w:r>
      <w:r>
        <w:rPr>
          <w:rFonts w:hint="eastAsia" w:ascii="方正仿宋_GB2312" w:hAnsi="方正仿宋_GB2312" w:eastAsia="方正仿宋_GB2312" w:cs="方正仿宋_GB2312"/>
          <w:color w:val="0000ff"/>
          <w:sz w:val="24"/>
          <w:szCs w:val="24"/>
          <w:highlight w:val="none"/>
          <w:lang w:eastAsia="zh-CN"/>
        </w:rPr>
        <w:t xml:space="preserve">，对</w:t>
      </w:r>
      <w:r>
        <w:rPr>
          <w:rFonts w:hint="eastAsia" w:ascii="方正仿宋_GB2312" w:hAnsi="方正仿宋_GB2312" w:eastAsia="方正仿宋_GB2312" w:cs="方正仿宋_GB2312"/>
          <w:color w:val="0000ff"/>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6" w:name="_Toc20203"/>
      <w:r>
        <w:rPr>
          <w:rFonts w:hint="eastAsia" w:ascii="方正仿宋_GB2312" w:hAnsi="方正仿宋_GB2312" w:eastAsia="方正仿宋_GB2312" w:cs="方正仿宋_GB2312"/>
          <w:color w:val="auto"/>
          <w:sz w:val="24"/>
          <w:szCs w:val="24"/>
          <w:highlight w:val="none"/>
        </w:rPr>
        <w:t xml:space="preserve">（4）事实依据；</w:t>
      </w:r>
      <w:bookmarkEnd w:id="3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7" w:name="_Toc18795"/>
      <w:r>
        <w:rPr>
          <w:rFonts w:hint="eastAsia" w:ascii="方正仿宋_GB2312" w:hAnsi="方正仿宋_GB2312" w:eastAsia="方正仿宋_GB2312" w:cs="方正仿宋_GB2312"/>
          <w:color w:val="auto"/>
          <w:sz w:val="24"/>
          <w:szCs w:val="24"/>
          <w:highlight w:val="none"/>
        </w:rPr>
        <w:t xml:space="preserve">（5）必要的法律依据；</w:t>
      </w:r>
      <w:bookmarkEnd w:id="3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8" w:name="_Toc6388"/>
      <w:r>
        <w:rPr>
          <w:rFonts w:hint="eastAsia" w:ascii="方正仿宋_GB2312" w:hAnsi="方正仿宋_GB2312" w:eastAsia="方正仿宋_GB2312" w:cs="方正仿宋_GB2312"/>
          <w:color w:val="auto"/>
          <w:sz w:val="24"/>
          <w:szCs w:val="24"/>
          <w:highlight w:val="none"/>
        </w:rPr>
        <w:t xml:space="preserve">（6）提起质疑的日期；</w:t>
      </w:r>
      <w:bookmarkEnd w:id="3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49"/>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49"/>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评审因素的量化指标评审得分最高的供应</w:t>
      </w:r>
      <w:r>
        <w:rPr>
          <w:rFonts w:hint="eastAsia" w:ascii="仿宋" w:hAnsi="仿宋" w:eastAsia="仿宋" w:cs="仿宋"/>
          <w:sz w:val="24"/>
          <w:szCs w:val="24"/>
          <w:highlight w:val="none"/>
          <w:lang w:eastAsia="zh-CN"/>
        </w:rPr>
        <w:t xml:space="preserve">商作</w:t>
      </w:r>
      <w:r>
        <w:rPr>
          <w:rFonts w:hint="eastAsia" w:ascii="仿宋" w:hAnsi="仿宋" w:eastAsia="仿宋" w:cs="仿宋"/>
          <w:sz w:val="24"/>
          <w:szCs w:val="24"/>
          <w:highlight w:val="none"/>
        </w:rPr>
        <w:t xml:space="preserve">为成交候选供应商的评标方法。</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三、具体标准</w:t>
      </w:r>
      <w:r>
        <w:rPr>
          <w:rFonts w:hint="eastAsia" w:ascii="仿宋" w:hAnsi="仿宋" w:eastAsia="仿宋" w:cs="仿宋"/>
          <w:sz w:val="24"/>
          <w:szCs w:val="24"/>
          <w:highlight w:val="none"/>
          <w:lang w:eastAsia="zh-CN"/>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综合评审因素和评分标准（100分）</w:t>
      </w:r>
      <w:r/>
    </w:p>
    <w:tbl>
      <w:tblPr>
        <w:tblStyle w:val="765"/>
        <w:tblpPr w:horzAnchor="page" w:tblpXSpec="center" w:vertAnchor="text" w:tblpY="303" w:leftFromText="180" w:topFromText="0" w:rightFromText="180" w:bottomFromText="0"/>
        <w:tblW w:w="10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544"/>
        <w:gridCol w:w="6498"/>
      </w:tblGrid>
      <w:tr>
        <w:trPr>
          <w:jc w:val="center"/>
          <w:trHeight w:val="452"/>
        </w:trPr>
        <w:tc>
          <w:tcPr>
            <w:tcW w:w="704"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序号</w:t>
            </w:r>
            <w:r/>
          </w:p>
        </w:tc>
        <w:tc>
          <w:tcPr>
            <w:gridSpan w:val="2"/>
            <w:tcW w:w="2820"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评审因素</w:t>
            </w:r>
            <w:r/>
          </w:p>
        </w:tc>
        <w:tc>
          <w:tcPr>
            <w:tcW w:w="6498"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评审标准</w:t>
            </w:r>
            <w:r/>
          </w:p>
        </w:tc>
      </w:tr>
      <w:tr>
        <w:trPr>
          <w:jc w:val="center"/>
          <w:trHeight w:val="660"/>
        </w:trPr>
        <w:tc>
          <w:tcPr>
            <w:tcW w:w="704" w:type="dxa"/>
            <w:vAlign w:val="center"/>
            <w:textDirection w:val="lrTb"/>
            <w:noWrap w:val="false"/>
          </w:tcPr>
          <w:p>
            <w:pPr>
              <w:jc w:val="center"/>
              <w:spacing w:before="78" w:after="78" w:line="420" w:lineRule="exact"/>
              <w:widowControl w:val="off"/>
              <w:rPr>
                <w:color w:val="auto"/>
                <w:sz w:val="24"/>
                <w:szCs w:val="24"/>
                <w:highlight w:val="none"/>
              </w:rPr>
            </w:pPr>
            <w:r>
              <w:rPr>
                <w:color w:val="auto"/>
                <w:sz w:val="24"/>
                <w:szCs w:val="24"/>
                <w:highlight w:val="none"/>
              </w:rPr>
              <w:t xml:space="preserve">1</w:t>
            </w:r>
            <w:r/>
          </w:p>
        </w:tc>
        <w:tc>
          <w:tcPr>
            <w:gridSpan w:val="2"/>
            <w:tcW w:w="2820" w:type="dxa"/>
            <w:vAlign w:val="center"/>
            <w:textDirection w:val="lrTb"/>
            <w:noWrap w:val="false"/>
          </w:tcPr>
          <w:p>
            <w:pPr>
              <w:jc w:val="center"/>
              <w:spacing w:before="78" w:after="78"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报价</w:t>
            </w:r>
            <w:r/>
          </w:p>
          <w:p>
            <w:pPr>
              <w:jc w:val="center"/>
              <w:spacing w:before="78" w:after="78"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30</w:t>
            </w:r>
            <w:r>
              <w:rPr>
                <w:rFonts w:hint="default" w:ascii="Times New Roman" w:hAnsi="Times New Roman" w:cs="Times New Roman"/>
                <w:color w:val="auto"/>
                <w:sz w:val="24"/>
                <w:szCs w:val="24"/>
                <w:highlight w:val="none"/>
              </w:rPr>
              <w:t xml:space="preserve">分）</w:t>
            </w:r>
            <w:r/>
          </w:p>
        </w:tc>
        <w:tc>
          <w:tcPr>
            <w:tcW w:w="6498" w:type="dxa"/>
            <w:vAlign w:val="center"/>
            <w:textDirection w:val="lrTb"/>
            <w:noWrap w:val="false"/>
          </w:tcPr>
          <w:p>
            <w:pPr>
              <w:jc w:val="both"/>
              <w:spacing w:line="400" w:lineRule="exact"/>
              <w:widowControl w:val="off"/>
              <w:tabs>
                <w:tab w:val="left" w:pos="567" w:leader="none"/>
              </w:tabs>
              <w:rPr>
                <w:rFonts w:hint="default" w:ascii="Times New Roman" w:hAnsi="Times New Roman"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zh-CN" w:eastAsia="zh-CN"/>
              </w:rPr>
              <w:t xml:space="preserve">以有效</w:t>
            </w:r>
            <w:r>
              <w:rPr>
                <w:rFonts w:hint="default" w:ascii="Times New Roman" w:hAnsi="Times New Roman" w:eastAsia="宋体" w:cs="Times New Roman"/>
                <w:color w:val="auto"/>
                <w:sz w:val="24"/>
                <w:szCs w:val="24"/>
                <w:highlight w:val="none"/>
                <w:lang w:val="en-US" w:eastAsia="zh-CN"/>
              </w:rPr>
              <w:t xml:space="preserve">响应</w:t>
            </w:r>
            <w:r>
              <w:rPr>
                <w:rFonts w:hint="default" w:ascii="Times New Roman" w:hAnsi="Times New Roman" w:eastAsia="宋体" w:cs="Times New Roman"/>
                <w:color w:val="auto"/>
                <w:sz w:val="24"/>
                <w:szCs w:val="24"/>
                <w:highlight w:val="none"/>
                <w:lang w:val="zh-CN" w:eastAsia="zh-CN"/>
              </w:rPr>
              <w:t xml:space="preserve">文件的评标价</w:t>
            </w:r>
            <w:r>
              <w:rPr>
                <w:rFonts w:hint="eastAsia" w:ascii="Times New Roman" w:hAnsi="Times New Roman" w:eastAsia="宋体" w:cs="Times New Roman"/>
                <w:color w:val="auto"/>
                <w:sz w:val="24"/>
                <w:szCs w:val="24"/>
                <w:highlight w:val="none"/>
                <w:lang w:val="en-US" w:eastAsia="zh-CN"/>
              </w:rPr>
              <w:t xml:space="preserve">最低价</w:t>
            </w:r>
            <w:r>
              <w:rPr>
                <w:rFonts w:hint="default" w:ascii="Times New Roman" w:hAnsi="Times New Roman" w:eastAsia="宋体" w:cs="Times New Roman"/>
                <w:color w:val="auto"/>
                <w:sz w:val="24"/>
                <w:szCs w:val="24"/>
                <w:highlight w:val="none"/>
                <w:lang w:val="zh-CN" w:eastAsia="zh-CN"/>
              </w:rPr>
              <w:t xml:space="preserve">为基准价</w:t>
            </w:r>
            <w:r>
              <w:rPr>
                <w:rFonts w:hint="eastAsia" w:ascii="Times New Roman" w:hAnsi="Times New Roman" w:eastAsia="宋体" w:cs="Times New Roman"/>
                <w:color w:val="auto"/>
                <w:sz w:val="24"/>
                <w:szCs w:val="24"/>
                <w:highlight w:val="none"/>
                <w:lang w:val="zh-CN" w:eastAsia="zh-CN"/>
              </w:rPr>
              <w:t xml:space="preserve">，报价得分=（通过</w:t>
            </w:r>
            <w:r>
              <w:rPr>
                <w:rFonts w:hint="eastAsia" w:ascii="Times New Roman" w:hAnsi="Times New Roman" w:eastAsia="宋体" w:cs="Times New Roman"/>
                <w:color w:val="auto"/>
                <w:sz w:val="24"/>
                <w:szCs w:val="24"/>
                <w:highlight w:val="none"/>
                <w:lang w:val="en-US" w:eastAsia="zh-CN"/>
              </w:rPr>
              <w:t xml:space="preserve">资格审查</w:t>
            </w:r>
            <w:r>
              <w:rPr>
                <w:rFonts w:hint="eastAsia" w:ascii="Times New Roman" w:hAnsi="Times New Roman" w:eastAsia="宋体" w:cs="Times New Roman"/>
                <w:color w:val="auto"/>
                <w:sz w:val="24"/>
                <w:szCs w:val="24"/>
                <w:highlight w:val="none"/>
                <w:lang w:val="zh-CN" w:eastAsia="zh-CN"/>
              </w:rPr>
              <w:t xml:space="preserve">的所有供应商的最低评审价格／供应商评审价格）×</w:t>
            </w:r>
            <w:r>
              <w:rPr>
                <w:rFonts w:hint="eastAsia" w:ascii="Times New Roman" w:hAnsi="Times New Roman" w:eastAsia="宋体" w:cs="Times New Roman"/>
                <w:color w:val="auto"/>
                <w:sz w:val="24"/>
                <w:szCs w:val="24"/>
                <w:highlight w:val="none"/>
                <w:lang w:val="en-US" w:eastAsia="zh-CN"/>
              </w:rPr>
              <w:t xml:space="preserve">30</w:t>
            </w:r>
            <w:r/>
          </w:p>
        </w:tc>
      </w:tr>
      <w:tr>
        <w:trPr>
          <w:jc w:val="center"/>
          <w:trHeight w:val="1448"/>
        </w:trPr>
        <w:tc>
          <w:tcPr>
            <w:tcW w:w="704" w:type="dxa"/>
            <w:vAlign w:val="center"/>
            <w:textDirection w:val="lrTb"/>
            <w:noWrap w:val="false"/>
          </w:tcPr>
          <w:p>
            <w:pPr>
              <w:jc w:val="center"/>
              <w:spacing w:before="78" w:after="78" w:line="420" w:lineRule="exact"/>
              <w:widowControl w:val="off"/>
              <w:rPr>
                <w:color w:val="auto"/>
                <w:sz w:val="24"/>
                <w:szCs w:val="24"/>
                <w:highlight w:val="none"/>
              </w:rPr>
            </w:pPr>
            <w:r>
              <w:rPr>
                <w:color w:val="auto"/>
                <w:sz w:val="24"/>
                <w:szCs w:val="24"/>
                <w:highlight w:val="none"/>
              </w:rPr>
              <w:t xml:space="preserve">2</w:t>
            </w:r>
            <w:r/>
          </w:p>
        </w:tc>
        <w:tc>
          <w:tcPr>
            <w:gridSpan w:val="2"/>
            <w:tcW w:w="282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业绩</w:t>
            </w:r>
            <w:r/>
          </w:p>
          <w:p>
            <w:pPr>
              <w:jc w:val="center"/>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jc w:val="both"/>
              <w:spacing w:line="400" w:lineRule="exact"/>
              <w:widowControl w:val="off"/>
              <w:tabs>
                <w:tab w:val="left" w:pos="567"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供应商在2023年1月1日以来承担过类似工程业绩有一个得4分，最高为20分，没有不得分。以竣工验收时间为准；【业绩证明材料须提供中标通知书、施工合同、验收证明（竣工验收证明或完工验收鉴定书，并由建设、设计、监理、施工各参建单位签字盖章），缺一不可。】相关材料扫描件上传至电子标书。</w:t>
            </w:r>
            <w:r/>
          </w:p>
          <w:p>
            <w:pPr>
              <w:jc w:val="both"/>
              <w:spacing w:line="400" w:lineRule="exact"/>
              <w:widowControl w:val="off"/>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以上工程业绩须提供网站项目业绩的中标人公告网页截图及网址查询链接，否则不予认可，相关材料上传至电子投标文件中。</w:t>
            </w:r>
            <w:r/>
          </w:p>
        </w:tc>
      </w:tr>
      <w:tr>
        <w:trPr>
          <w:jc w:val="center"/>
          <w:trHeight w:val="90"/>
        </w:trPr>
        <w:tc>
          <w:tcPr>
            <w:tcW w:w="704" w:type="dxa"/>
            <w:vAlign w:val="center"/>
            <w:textDirection w:val="lrTb"/>
            <w:noWrap w:val="false"/>
          </w:tcPr>
          <w:p>
            <w:pPr>
              <w:jc w:val="center"/>
              <w:spacing w:before="78" w:after="78" w:line="420" w:lineRule="exact"/>
              <w:widowControl w:val="off"/>
              <w:rPr>
                <w:color w:val="auto"/>
                <w:sz w:val="24"/>
                <w:szCs w:val="24"/>
                <w:highlight w:val="none"/>
              </w:rPr>
            </w:pPr>
            <w:r>
              <w:rPr>
                <w:color w:val="auto"/>
                <w:sz w:val="24"/>
                <w:szCs w:val="24"/>
                <w:highlight w:val="none"/>
              </w:rPr>
              <w:t xml:space="preserve">3</w:t>
            </w:r>
            <w:r/>
          </w:p>
        </w:tc>
        <w:tc>
          <w:tcPr>
            <w:gridSpan w:val="2"/>
            <w:tcW w:w="2820" w:type="dxa"/>
            <w:vAlign w:val="center"/>
            <w:textDirection w:val="lrTb"/>
            <w:noWrap w:val="false"/>
          </w:tcPr>
          <w:p>
            <w:pPr>
              <w:jc w:val="center"/>
              <w:spacing w:before="78" w:after="78" w:line="420" w:lineRule="exact"/>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 xml:space="preserve">项目</w:t>
            </w:r>
            <w:r>
              <w:rPr>
                <w:rFonts w:hint="eastAsia" w:ascii="Times New Roman" w:hAnsi="Times New Roman" w:cs="Times New Roman"/>
                <w:color w:val="auto"/>
                <w:sz w:val="24"/>
                <w:szCs w:val="24"/>
                <w:highlight w:val="none"/>
                <w:lang w:val="en-US" w:eastAsia="zh-CN"/>
              </w:rPr>
              <w:t xml:space="preserve">组成员</w:t>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rPr>
              <w:t xml:space="preserve">分）</w:t>
            </w:r>
            <w:r/>
          </w:p>
        </w:tc>
        <w:tc>
          <w:tcPr>
            <w:tcW w:w="6498" w:type="dxa"/>
            <w:vAlign w:val="center"/>
            <w:textDirection w:val="lrTb"/>
            <w:noWrap w:val="false"/>
          </w:tcPr>
          <w:p>
            <w:pPr>
              <w:jc w:val="lef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bidi="ar-SA"/>
              </w:rPr>
              <w:t xml:space="preserve">供应商拟派</w:t>
            </w:r>
            <w:r>
              <w:rPr>
                <w:rFonts w:hint="default" w:ascii="Times New Roman" w:hAnsi="Times New Roman" w:cs="Times New Roman"/>
                <w:color w:val="auto"/>
                <w:sz w:val="24"/>
                <w:szCs w:val="24"/>
                <w:highlight w:val="none"/>
              </w:rPr>
              <w:t xml:space="preserve">项目</w:t>
            </w:r>
            <w:r>
              <w:rPr>
                <w:rFonts w:hint="eastAsia" w:ascii="Times New Roman" w:hAnsi="Times New Roman" w:cs="Times New Roman"/>
                <w:color w:val="auto"/>
                <w:sz w:val="24"/>
                <w:szCs w:val="24"/>
                <w:highlight w:val="none"/>
                <w:lang w:val="en-US" w:eastAsia="zh-CN"/>
              </w:rPr>
              <w:t xml:space="preserve">技术</w:t>
            </w:r>
            <w:r>
              <w:rPr>
                <w:rFonts w:hint="default" w:ascii="Times New Roman" w:hAnsi="Times New Roman" w:cs="Times New Roman"/>
                <w:color w:val="auto"/>
                <w:sz w:val="24"/>
                <w:szCs w:val="24"/>
                <w:highlight w:val="none"/>
              </w:rPr>
              <w:t xml:space="preserve">负责人</w:t>
            </w:r>
            <w:r>
              <w:rPr>
                <w:rFonts w:hint="default" w:ascii="Times New Roman" w:hAnsi="Times New Roman" w:cs="Times New Roman"/>
                <w:color w:val="auto"/>
                <w:sz w:val="24"/>
                <w:szCs w:val="24"/>
                <w:highlight w:val="none"/>
                <w:lang w:eastAsia="zh-CN"/>
              </w:rPr>
              <w:t xml:space="preserve">具</w:t>
            </w:r>
            <w:r>
              <w:rPr>
                <w:rFonts w:hint="default" w:ascii="Times New Roman" w:hAnsi="Times New Roman" w:cs="Times New Roman"/>
                <w:color w:val="auto"/>
                <w:sz w:val="24"/>
                <w:szCs w:val="24"/>
                <w:highlight w:val="none"/>
              </w:rPr>
              <w:t xml:space="preserve">有</w:t>
            </w:r>
            <w:r>
              <w:rPr>
                <w:rFonts w:hint="eastAsia" w:ascii="Times New Roman" w:hAnsi="Times New Roman" w:cs="Times New Roman"/>
                <w:color w:val="auto"/>
                <w:sz w:val="24"/>
                <w:szCs w:val="24"/>
                <w:highlight w:val="none"/>
                <w:lang w:val="en-US" w:eastAsia="zh-CN"/>
              </w:rPr>
              <w:t xml:space="preserve">建设工程类中级职称的得2分，</w:t>
            </w:r>
            <w:r>
              <w:rPr>
                <w:rFonts w:hint="default" w:ascii="Times New Roman" w:hAnsi="Times New Roman" w:cs="Times New Roman"/>
                <w:color w:val="auto"/>
                <w:sz w:val="24"/>
                <w:szCs w:val="24"/>
                <w:highlight w:val="none"/>
              </w:rPr>
              <w:t xml:space="preserve">高级</w:t>
            </w:r>
            <w:r>
              <w:rPr>
                <w:rFonts w:hint="default" w:ascii="Times New Roman" w:hAnsi="Times New Roman" w:cs="Times New Roman"/>
                <w:color w:val="auto"/>
                <w:sz w:val="24"/>
                <w:szCs w:val="24"/>
                <w:highlight w:val="none"/>
                <w:lang w:eastAsia="zh-CN"/>
              </w:rPr>
              <w:t xml:space="preserve">及以上</w:t>
            </w:r>
            <w:r>
              <w:rPr>
                <w:rFonts w:hint="default" w:ascii="Times New Roman" w:hAnsi="Times New Roman" w:cs="Times New Roman"/>
                <w:color w:val="auto"/>
                <w:sz w:val="24"/>
                <w:szCs w:val="24"/>
                <w:highlight w:val="none"/>
              </w:rPr>
              <w:t xml:space="preserve">职称的得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本小</w:t>
            </w:r>
            <w:r>
              <w:rPr>
                <w:rFonts w:hint="default" w:ascii="Times New Roman" w:hAnsi="Times New Roman" w:cs="Times New Roman"/>
                <w:color w:val="auto"/>
                <w:sz w:val="24"/>
                <w:szCs w:val="24"/>
                <w:highlight w:val="none"/>
              </w:rPr>
              <w:t xml:space="preserve">项最高得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分。</w:t>
            </w:r>
            <w:r/>
          </w:p>
          <w:p>
            <w:pPr>
              <w:jc w:val="lef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2、项目组其他成员（项目负责人除外）具有</w:t>
            </w:r>
            <w:r>
              <w:rPr>
                <w:rFonts w:hint="eastAsia" w:ascii="Times New Roman" w:hAnsi="Times New Roman" w:cs="Times New Roman"/>
                <w:color w:val="auto"/>
                <w:sz w:val="24"/>
                <w:szCs w:val="24"/>
                <w:highlight w:val="none"/>
                <w:lang w:val="en-US" w:eastAsia="zh-CN"/>
              </w:rPr>
              <w:t xml:space="preserve">施工员、质量员、安全员、材料员、造价员</w:t>
            </w:r>
            <w:r>
              <w:rPr>
                <w:rFonts w:hint="default" w:ascii="Times New Roman" w:hAnsi="Times New Roman" w:cs="Times New Roman"/>
                <w:color w:val="auto"/>
                <w:sz w:val="24"/>
                <w:szCs w:val="24"/>
                <w:highlight w:val="none"/>
              </w:rPr>
              <w:t xml:space="preserve">，每有1名得</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本小</w:t>
            </w:r>
            <w:r>
              <w:rPr>
                <w:rFonts w:hint="default" w:ascii="Times New Roman" w:hAnsi="Times New Roman" w:cs="Times New Roman"/>
                <w:color w:val="auto"/>
                <w:sz w:val="24"/>
                <w:szCs w:val="24"/>
                <w:highlight w:val="none"/>
              </w:rPr>
              <w:t xml:space="preserve">项最高得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分。</w:t>
            </w:r>
            <w:r/>
          </w:p>
          <w:p>
            <w:pPr>
              <w:jc w:val="left"/>
              <w:widowControl w:val="off"/>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 xml:space="preserve">注：</w:t>
            </w:r>
            <w:r>
              <w:rPr>
                <w:rFonts w:hint="eastAsia" w:ascii="Times New Roman" w:hAnsi="Times New Roman" w:cs="Times New Roman"/>
                <w:b/>
                <w:bCs/>
                <w:color w:val="auto"/>
                <w:sz w:val="24"/>
                <w:szCs w:val="24"/>
                <w:highlight w:val="none"/>
                <w:lang w:val="en-US" w:eastAsia="zh-CN"/>
              </w:rPr>
              <w:t xml:space="preserve">以上人员不得互相兼任，技术负责人提供</w:t>
            </w:r>
            <w:r>
              <w:rPr>
                <w:rFonts w:hint="eastAsia" w:ascii="Times New Roman" w:hAnsi="Times New Roman" w:eastAsia="宋体" w:cs="Times New Roman"/>
                <w:b/>
                <w:bCs/>
                <w:color w:val="auto"/>
                <w:sz w:val="24"/>
                <w:szCs w:val="24"/>
                <w:highlight w:val="none"/>
                <w:lang w:val="en-US" w:eastAsia="zh-CN"/>
              </w:rPr>
              <w:t xml:space="preserve">职称证书，施工员、质量员、安全员、材料员提供相应岗位证书，造价员提供二级及以上注册造价师证书。同时提供投标人为项目组成员缴纳的2026年1月以来任意月份社保证明</w:t>
            </w:r>
            <w:r>
              <w:rPr>
                <w:rFonts w:hint="default" w:ascii="Times New Roman" w:hAnsi="Times New Roman" w:eastAsia="Arial" w:cs="Times New Roman"/>
                <w:b/>
                <w:bCs/>
                <w:color w:val="auto"/>
                <w:sz w:val="24"/>
                <w:szCs w:val="24"/>
                <w:highlight w:val="none"/>
              </w:rPr>
              <w:t xml:space="preserve">。</w:t>
            </w:r>
            <w:r/>
          </w:p>
        </w:tc>
      </w:tr>
      <w:tr>
        <w:trPr>
          <w:jc w:val="center"/>
          <w:trHeight w:val="788"/>
        </w:trPr>
        <w:tc>
          <w:tcPr>
            <w:tcW w:w="704" w:type="dxa"/>
            <w:vAlign w:val="center"/>
            <w:vMerge w:val="restart"/>
            <w:textDirection w:val="lrTb"/>
            <w:noWrap w:val="false"/>
          </w:tcPr>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76" w:type="dxa"/>
            <w:vAlign w:val="center"/>
            <w:vMerge w:val="restart"/>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技术部分</w:t>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40</w:t>
            </w:r>
            <w:r>
              <w:rPr>
                <w:rFonts w:hint="default" w:ascii="Times New Roman" w:hAnsi="Times New Roman" w:cs="Times New Roman"/>
                <w:color w:val="auto"/>
                <w:sz w:val="24"/>
                <w:szCs w:val="24"/>
                <w:highlight w:val="none"/>
              </w:rPr>
              <w:t xml:space="preserve">分）</w:t>
            </w:r>
            <w:r/>
          </w:p>
        </w:tc>
        <w:tc>
          <w:tcPr>
            <w:tcW w:w="1544" w:type="dxa"/>
            <w:vAlign w:val="center"/>
            <w:textDirection w:val="lrTb"/>
            <w:noWrap w:val="false"/>
          </w:tcPr>
          <w:p>
            <w:pPr>
              <w:jc w:val="center"/>
              <w:spacing w:before="78" w:after="78" w:line="42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总体概述</w:t>
            </w:r>
            <w:r/>
          </w:p>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w:t>
            </w:r>
            <w:r>
              <w:rPr>
                <w:rFonts w:hint="eastAsia" w:ascii="Times New Roman" w:hAnsi="Times New Roman" w:cs="Times New Roman"/>
                <w:color w:val="auto"/>
                <w:sz w:val="24"/>
                <w:szCs w:val="24"/>
                <w:highlight w:val="none"/>
                <w:shd w:val="clear" w:color="auto" w:fill="auto"/>
                <w:lang w:val="en-US" w:eastAsia="zh-CN"/>
              </w:rPr>
              <w:t xml:space="preserve">8</w:t>
            </w:r>
            <w:r>
              <w:rPr>
                <w:rFonts w:hint="default" w:ascii="Times New Roman" w:hAnsi="Times New Roman" w:cs="Times New Roman"/>
                <w:color w:val="auto"/>
                <w:sz w:val="24"/>
                <w:szCs w:val="24"/>
                <w:highlight w:val="none"/>
                <w:shd w:val="clear" w:color="auto" w:fill="auto"/>
                <w:lang w:val="en-US" w:eastAsia="zh-CN"/>
              </w:rPr>
              <w:t xml:space="preserve">分）</w:t>
            </w:r>
            <w:r/>
          </w:p>
        </w:tc>
        <w:tc>
          <w:tcPr>
            <w:tcW w:w="6498" w:type="dxa"/>
            <w:vAlign w:val="center"/>
            <w:textDirection w:val="lrTb"/>
            <w:noWrap w:val="false"/>
          </w:tcPr>
          <w:p>
            <w:pPr>
              <w:jc w:val="left"/>
              <w:widowControl w:val="off"/>
              <w:rPr>
                <w:rFonts w:hint="default" w:ascii="Times New Roman" w:hAnsi="Times New Roman" w:eastAsia="宋体" w:cs="Times New Roman"/>
                <w:color w:val="auto"/>
                <w:sz w:val="24"/>
                <w:szCs w:val="24"/>
                <w:highlight w:val="none"/>
                <w:lang w:val="zh-CN" w:eastAsia="zh-CN" w:bidi="zh-CN"/>
              </w:rPr>
            </w:pPr>
            <w:r>
              <w:rPr>
                <w:rFonts w:hint="default" w:ascii="Times New Roman" w:hAnsi="Times New Roman" w:cs="Times New Roman"/>
                <w:color w:val="auto"/>
                <w:sz w:val="24"/>
                <w:szCs w:val="24"/>
                <w:highlight w:val="none"/>
                <w:lang w:val="zh-CN" w:eastAsia="zh-CN"/>
              </w:rPr>
              <w:t xml:space="preserve">根据</w:t>
            </w:r>
            <w:r>
              <w:rPr>
                <w:rFonts w:hint="eastAsia" w:ascii="Times New Roman" w:hAnsi="Times New Roman"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lang w:val="zh-CN" w:eastAsia="zh-CN"/>
              </w:rPr>
              <w:t xml:space="preserve">对项目的理解及工作内容分析进行</w:t>
            </w:r>
            <w:r>
              <w:rPr>
                <w:rFonts w:hint="eastAsia" w:ascii="Times New Roman" w:hAnsi="Times New Roman" w:cs="Times New Roman"/>
                <w:color w:val="auto"/>
                <w:sz w:val="24"/>
                <w:szCs w:val="24"/>
                <w:highlight w:val="none"/>
                <w:lang w:val="en-US" w:eastAsia="zh-CN"/>
              </w:rPr>
              <w:t xml:space="preserve">评</w:t>
            </w:r>
            <w:r>
              <w:rPr>
                <w:rFonts w:hint="default" w:ascii="Times New Roman" w:hAnsi="Times New Roman" w:cs="Times New Roman"/>
                <w:color w:val="auto"/>
                <w:sz w:val="24"/>
                <w:szCs w:val="24"/>
                <w:highlight w:val="none"/>
                <w:lang w:val="zh-CN" w:eastAsia="zh-CN"/>
              </w:rPr>
              <w:t xml:space="preserve">分，包括但不限于：</w:t>
            </w:r>
            <w:r>
              <w:rPr>
                <w:rFonts w:hint="eastAsia" w:ascii="Times New Roman" w:hAnsi="Times New Roman" w:cs="Times New Roman"/>
                <w:color w:val="auto"/>
                <w:sz w:val="24"/>
                <w:szCs w:val="24"/>
                <w:highlight w:val="none"/>
                <w:lang w:val="en-US" w:eastAsia="zh-CN"/>
              </w:rPr>
              <w:t xml:space="preserve">施工组织总体设想、方案针对性及施工段划分。内容完善、贴合实际、符合项目需求的得8分；内容较完整，较可行，针对性一般的，得6分；内容表述不够清楚、不全面，缺乏针对性的，得3分；无具体内容的，得0分。</w:t>
            </w:r>
            <w:r/>
          </w:p>
        </w:tc>
      </w:tr>
      <w:tr>
        <w:trPr>
          <w:jc w:val="center"/>
          <w:trHeight w:val="2145"/>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施工进度计划和各阶段进度的保证措施</w:t>
            </w:r>
            <w:r/>
          </w:p>
          <w:p>
            <w:pPr>
              <w:jc w:val="center"/>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numPr>
                <w:ilvl w:val="0"/>
                <w:numId w:val="0"/>
              </w:numPr>
              <w:jc w:val="left"/>
              <w:spacing w:line="264" w:lineRule="auto"/>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hi-IN"/>
              </w:rPr>
              <w:t xml:space="preserve">根据</w:t>
            </w:r>
            <w:r>
              <w:rPr>
                <w:rFonts w:hint="eastAsia" w:ascii="Times New Roman" w:hAnsi="Times New Roman" w:eastAsia="宋体" w:cs="Times New Roman"/>
                <w:color w:val="auto"/>
                <w:sz w:val="24"/>
                <w:szCs w:val="24"/>
                <w:highlight w:val="none"/>
                <w:lang w:val="en-US" w:eastAsia="zh-CN" w:bidi="hi-IN"/>
              </w:rPr>
              <w:t xml:space="preserve">投标人对施工进度安排的描述进行评分，</w:t>
            </w:r>
            <w:r>
              <w:rPr>
                <w:rFonts w:hint="eastAsia" w:ascii="Times New Roman" w:hAnsi="Times New Roman" w:cs="Times New Roman"/>
                <w:color w:val="auto"/>
                <w:sz w:val="24"/>
                <w:szCs w:val="24"/>
                <w:highlight w:val="none"/>
                <w:lang w:val="en-US" w:eastAsia="zh-CN"/>
              </w:rPr>
              <w:t xml:space="preserve">内容完善、贴合实际、符合项目需求的得8分；内容较完整，较可行，针对性一般的，得7分；内容表述不够清楚、不全面，缺乏针对性的，得4分；无具体内容的，得0分。</w:t>
            </w:r>
            <w:r/>
          </w:p>
        </w:tc>
      </w:tr>
      <w:tr>
        <w:trPr>
          <w:jc w:val="center"/>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施工过程各阶段质量安全的保证措施</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numPr>
                <w:ilvl w:val="0"/>
                <w:numId w:val="0"/>
              </w:numPr>
              <w:jc w:val="left"/>
              <w:spacing w:line="264" w:lineRule="auto"/>
              <w:widowControl w:val="off"/>
              <w:rPr>
                <w:rFonts w:hint="default" w:ascii="Times New Roman" w:hAnsi="Times New Roman" w:eastAsia="宋体" w:cs="Times New Roman"/>
                <w:color w:val="auto"/>
                <w:sz w:val="24"/>
                <w:szCs w:val="24"/>
                <w:highlight w:val="none"/>
                <w:lang w:val="zh-CN" w:eastAsia="zh-CN" w:bidi="zh-CN"/>
              </w:rPr>
            </w:pPr>
            <w:r>
              <w:rPr>
                <w:rFonts w:hint="default" w:ascii="Times New Roman" w:hAnsi="Times New Roman" w:eastAsia="宋体" w:cs="Times New Roman"/>
                <w:color w:val="auto"/>
                <w:sz w:val="24"/>
                <w:szCs w:val="24"/>
                <w:highlight w:val="none"/>
                <w:lang w:val="en-US" w:eastAsia="zh-CN" w:bidi="hi-IN"/>
              </w:rPr>
              <w:t xml:space="preserve">根据</w:t>
            </w:r>
            <w:r>
              <w:rPr>
                <w:rFonts w:hint="eastAsia" w:ascii="Times New Roman" w:hAnsi="Times New Roman" w:eastAsia="宋体" w:cs="Times New Roman"/>
                <w:color w:val="auto"/>
                <w:sz w:val="24"/>
                <w:szCs w:val="24"/>
                <w:highlight w:val="none"/>
                <w:lang w:val="en-US" w:eastAsia="zh-CN" w:bidi="hi-IN"/>
              </w:rPr>
              <w:t xml:space="preserve">投标人提供的</w:t>
            </w:r>
            <w:r>
              <w:rPr>
                <w:rFonts w:hint="default" w:ascii="Times New Roman" w:hAnsi="Times New Roman" w:eastAsia="宋体" w:cs="Times New Roman"/>
                <w:color w:val="auto"/>
                <w:sz w:val="24"/>
                <w:szCs w:val="24"/>
                <w:highlight w:val="none"/>
                <w:lang w:val="en-US" w:eastAsia="zh-CN" w:bidi="hi-IN"/>
              </w:rPr>
              <w:t xml:space="preserve">质量</w:t>
            </w:r>
            <w:r>
              <w:rPr>
                <w:rFonts w:hint="eastAsia" w:ascii="Times New Roman" w:hAnsi="Times New Roman" w:eastAsia="宋体" w:cs="Times New Roman"/>
                <w:color w:val="auto"/>
                <w:sz w:val="24"/>
                <w:szCs w:val="24"/>
                <w:highlight w:val="none"/>
                <w:lang w:val="en-US" w:eastAsia="zh-CN" w:bidi="hi-IN"/>
              </w:rPr>
              <w:t xml:space="preserve">安全</w:t>
            </w:r>
            <w:r>
              <w:rPr>
                <w:rFonts w:hint="default" w:ascii="Times New Roman" w:hAnsi="Times New Roman" w:eastAsia="宋体" w:cs="Times New Roman"/>
                <w:color w:val="auto"/>
                <w:sz w:val="24"/>
                <w:szCs w:val="24"/>
                <w:highlight w:val="none"/>
                <w:lang w:val="en-US" w:eastAsia="zh-CN" w:bidi="hi-IN"/>
              </w:rPr>
              <w:t xml:space="preserve">保障方案、管理措施</w:t>
            </w:r>
            <w:r>
              <w:rPr>
                <w:rFonts w:hint="eastAsia" w:ascii="Times New Roman" w:hAnsi="Times New Roman" w:eastAsia="宋体" w:cs="Times New Roman"/>
                <w:color w:val="auto"/>
                <w:sz w:val="24"/>
                <w:szCs w:val="24"/>
                <w:highlight w:val="none"/>
                <w:lang w:val="en-US" w:eastAsia="zh-CN" w:bidi="hi-IN"/>
              </w:rPr>
              <w:t xml:space="preserve">进行评分，</w:t>
            </w:r>
            <w:r>
              <w:rPr>
                <w:rFonts w:hint="eastAsia" w:ascii="Times New Roman" w:hAnsi="Times New Roman" w:cs="Times New Roman"/>
                <w:color w:val="auto"/>
                <w:sz w:val="24"/>
                <w:szCs w:val="24"/>
                <w:highlight w:val="none"/>
                <w:lang w:val="en-US" w:eastAsia="zh-CN"/>
              </w:rPr>
              <w:t xml:space="preserve">内容完善、贴合实际、符合项目需求的得8分；内容较完整，较可行，针对性一般的，得7分；内容表述不够清楚、不全面，缺乏针对性的，得4分；无具体内容的，得0分。</w:t>
            </w:r>
            <w:r/>
          </w:p>
        </w:tc>
      </w:tr>
      <w:tr>
        <w:trPr>
          <w:jc w:val="center"/>
          <w:trHeight w:val="1530"/>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劳动力、机械设备和材料投入计划</w:t>
            </w:r>
            <w:r/>
          </w:p>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jc w:val="both"/>
              <w:widowControl w:val="off"/>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根据投标人拟投入本项目的劳动力、机械设备和材料计划进行评分，内容完善、贴合实际、符合项目需求的得8分；内容较完整，较可行，针对性一般的，得6分；内容表述不够清楚、不全面，缺乏针对性的，得4分；无具体内容的，得0分。</w:t>
            </w:r>
            <w:r/>
          </w:p>
        </w:tc>
      </w:tr>
      <w:tr>
        <w:trPr>
          <w:jc w:val="center"/>
          <w:trHeight w:val="2129"/>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关键施工技术、工艺及工程项目实施的重点、难点和解决方案</w:t>
            </w:r>
            <w:r/>
          </w:p>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jc w:val="both"/>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 xml:space="preserve">本项目的重点、难点及关键性技术问题的分析与对策措施等方面</w:t>
            </w:r>
            <w:r>
              <w:rPr>
                <w:rFonts w:hint="eastAsia" w:ascii="Times New Roman" w:hAnsi="Times New Roman" w:cs="Times New Roman"/>
                <w:color w:val="auto"/>
                <w:sz w:val="24"/>
                <w:szCs w:val="24"/>
                <w:highlight w:val="none"/>
                <w:lang w:val="en-US" w:eastAsia="zh-CN"/>
              </w:rPr>
              <w:t xml:space="preserve">进行评分，内容完善、贴合实际、符合项目需求的得8分；内容较完整，较可行，针对性一般的，得6分；内容表述不够清楚、不全面，缺乏针对性的，得4分；无具体内容的，得0分。</w:t>
            </w:r>
            <w:r/>
          </w:p>
        </w:tc>
      </w:tr>
    </w:tbl>
    <w:p>
      <w:pPr>
        <w:ind w:left="0" w:right="0" w:firstLine="0"/>
        <w:jc w:val="both"/>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bookmarkStart w:id="645" w:name="_GoBack"/>
      <w:r/>
      <w:bookmarkEnd w:id="645"/>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9"/>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9" w:name="OLE_LINK12"/>
      <w:r>
        <w:rPr>
          <w:rFonts w:hint="eastAsia" w:ascii="仿宋" w:hAnsi="仿宋" w:eastAsia="仿宋" w:cs="仿宋"/>
          <w:b/>
          <w:color w:val="auto"/>
          <w:sz w:val="30"/>
          <w:szCs w:val="30"/>
          <w:highlight w:val="none"/>
          <w:lang w:val="en-US" w:eastAsia="zh-CN"/>
        </w:rPr>
        <w:t xml:space="preserve">项目采购需求</w:t>
      </w:r>
      <w:bookmarkEnd w:id="39"/>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项目名称：盱眙县五墩实验小学校舍综合维修工程</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预算金额：150万元；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最高限价：150万元；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采购范围：盱眙县五墩实验小学校舍综合维修工程，具体详见全费用工程量清单。</w:t>
      </w:r>
      <w:r/>
    </w:p>
    <w:p>
      <w:pPr>
        <w:numPr>
          <w:ilvl w:val="0"/>
          <w:numId w:val="3"/>
        </w:numPr>
        <w:ind w:left="0" w:firstLine="0"/>
        <w:keepLines w:val="0"/>
        <w:keepNext w:val="0"/>
        <w:pageBreakBefore w:val="0"/>
        <w:spacing w:line="380" w:lineRule="exact"/>
        <w:widowControl w:val="off"/>
        <w:rPr>
          <w:rFonts w:hint="default" w:eastAsia="宋体"/>
          <w:lang w:val="en-US" w:eastAsia="zh-CN"/>
        </w:rPr>
      </w:pPr>
      <w:r>
        <w:rPr>
          <w:rFonts w:hint="eastAsia" w:ascii="宋体" w:hAnsi="宋体" w:cs="宋体"/>
          <w:i w:val="0"/>
          <w:iCs w:val="0"/>
          <w:color w:val="000000"/>
          <w:sz w:val="20"/>
          <w:szCs w:val="20"/>
          <w:u w:val="none"/>
          <w:lang w:val="en-US" w:eastAsia="zh-CN" w:bidi="ar"/>
        </w:rPr>
        <w:t xml:space="preserve">全费用工程量清单</w:t>
      </w:r>
      <w:r/>
    </w:p>
    <w:p>
      <w:pPr>
        <w:jc w:val="center"/>
        <w:pageBreakBefore w:val="0"/>
        <w:spacing w:line="380" w:lineRule="exact"/>
        <w:rPr>
          <w:rFonts w:hint="default" w:ascii="宋体" w:hAnsi="宋体" w:cs="宋体"/>
          <w:b/>
          <w:bCs w:val="0"/>
          <w:color w:val="ff0000"/>
          <w:sz w:val="30"/>
          <w:szCs w:val="30"/>
          <w:highlight w:val="none"/>
          <w:lang w:val="en-US" w:eastAsia="zh-CN"/>
        </w:rPr>
      </w:pPr>
      <w:r>
        <w:rPr>
          <w:rFonts w:hint="eastAsia" w:ascii="宋体" w:hAnsi="宋体" w:cs="宋体"/>
          <w:b/>
          <w:bCs w:val="0"/>
          <w:color w:val="ff0000"/>
          <w:sz w:val="30"/>
          <w:szCs w:val="30"/>
          <w:highlight w:val="none"/>
          <w:lang w:val="en-US" w:eastAsia="zh-CN"/>
        </w:rPr>
        <w:t xml:space="preserve">详见附件</w:t>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numPr>
          <w:ilvl w:val="0"/>
          <w:numId w:val="2"/>
        </w:numPr>
        <w:ind w:left="0" w:firstLine="0"/>
        <w:jc w:val="center"/>
        <w:pageBreakBefore w:val="0"/>
        <w:spacing w:line="38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合同格式及条款</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center"/>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合同条款前附表</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bl>
      <w:tblPr>
        <w:tblStyle w:val="740"/>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ind w:firstLine="42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付款方式</w:t>
            </w:r>
            <w:r/>
          </w:p>
        </w:tc>
        <w:tc>
          <w:tcPr>
            <w:tcW w:w="6956" w:type="dxa"/>
            <w:textDirection w:val="lrTb"/>
            <w:noWrap w:val="false"/>
          </w:tcPr>
          <w:p>
            <w:pPr>
              <w:ind w:firstLine="480"/>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预付款为合同总价的</w:t>
            </w:r>
            <w:r>
              <w:rPr>
                <w:rFonts w:hint="eastAsia" w:ascii="宋体" w:hAnsi="宋体" w:eastAsia="宋体" w:cs="宋体"/>
                <w:color w:val="ff0000"/>
                <w:sz w:val="21"/>
                <w:szCs w:val="21"/>
                <w:highlight w:val="none"/>
                <w:lang w:val="en-US" w:eastAsia="zh-CN"/>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r/>
          </w:p>
        </w:tc>
      </w:tr>
      <w:tr>
        <w:trPr>
          <w:jc w:val="center"/>
          <w:trHeight w:val="542"/>
        </w:trPr>
        <w:tc>
          <w:tcPr>
            <w:tcW w:w="1628" w:type="dxa"/>
            <w:vAlign w:val="center"/>
            <w:textDirection w:val="lrTb"/>
            <w:noWrap w:val="false"/>
          </w:tcPr>
          <w:p>
            <w:pPr>
              <w:jc w:val="cente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w:t>
            </w:r>
            <w:r/>
          </w:p>
        </w:tc>
        <w:tc>
          <w:tcPr>
            <w:tcW w:w="6956" w:type="dxa"/>
            <w:textDirection w:val="lrTb"/>
            <w:noWrap w:val="false"/>
          </w:tcPr>
          <w:p>
            <w:pPr>
              <w:pageBreakBefore w:val="0"/>
              <w:spacing w:line="380" w:lineRule="exact"/>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30</w:t>
            </w:r>
            <w:r>
              <w:rPr>
                <w:rFonts w:hint="eastAsia" w:ascii="宋体" w:hAnsi="宋体" w:eastAsia="宋体" w:cs="宋体"/>
                <w:color w:val="ff0000"/>
                <w:sz w:val="21"/>
                <w:szCs w:val="21"/>
                <w:highlight w:val="none"/>
                <w:lang w:val="en-US" w:eastAsia="zh-CN"/>
              </w:rPr>
              <w:t xml:space="preserve">日历天</w:t>
            </w:r>
            <w:r/>
          </w:p>
        </w:tc>
      </w:tr>
      <w:tr>
        <w:trPr>
          <w:jc w:val="center"/>
          <w:trHeight w:val="530"/>
        </w:trPr>
        <w:tc>
          <w:tcPr>
            <w:tcW w:w="1628" w:type="dxa"/>
            <w:vAlign w:val="center"/>
            <w:textDirection w:val="lrTb"/>
            <w:noWrap w:val="false"/>
          </w:tcPr>
          <w:p>
            <w:pPr>
              <w:jc w:val="cente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履约地点</w:t>
            </w:r>
            <w:r/>
          </w:p>
        </w:tc>
        <w:tc>
          <w:tcPr>
            <w:tcW w:w="6956" w:type="dxa"/>
            <w:textDirection w:val="lrTb"/>
            <w:noWrap w:val="false"/>
          </w:tcPr>
          <w:p>
            <w:pP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由采购人指定地点。</w:t>
            </w:r>
            <w:r/>
          </w:p>
        </w:tc>
      </w:tr>
    </w:tbl>
    <w:p>
      <w:pPr>
        <w:pStyle w:val="732"/>
        <w:numPr>
          <w:ilvl w:val="0"/>
          <w:numId w:val="0"/>
        </w:numPr>
      </w:pPr>
      <w:r/>
      <w:r/>
    </w:p>
    <w:p>
      <w:r/>
      <w:r/>
    </w:p>
    <w:p>
      <w:r/>
      <w:r/>
    </w:p>
    <w:p>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t xml:space="preserve"> </w:t>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t xml:space="preserve"> </w:t>
      </w:r>
      <w:r/>
    </w:p>
    <w:p>
      <w:pPr>
        <w:pStyle w:val="732"/>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0" w:name="_Toc351203481"/>
      <w:r>
        <w:rPr>
          <w:rFonts w:hint="eastAsia" w:ascii="宋体" w:hAnsi="宋体" w:eastAsia="宋体" w:cs="宋体"/>
          <w:b w:val="0"/>
          <w:color w:val="auto"/>
          <w:sz w:val="21"/>
          <w:szCs w:val="21"/>
          <w:highlight w:val="none"/>
          <w:lang w:eastAsia="zh-CN"/>
        </w:rPr>
        <w:t xml:space="preserve">一、工程概况</w:t>
      </w:r>
      <w:bookmarkEnd w:id="40"/>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2"/>
      <w:r>
        <w:rPr>
          <w:rFonts w:hint="eastAsia" w:ascii="宋体" w:hAnsi="宋体" w:eastAsia="宋体" w:cs="宋体"/>
          <w:b w:val="0"/>
          <w:color w:val="auto"/>
          <w:sz w:val="21"/>
          <w:szCs w:val="21"/>
          <w:highlight w:val="none"/>
          <w:lang w:eastAsia="zh-CN"/>
        </w:rPr>
        <w:t xml:space="preserve">二、合同工期</w:t>
      </w:r>
      <w:bookmarkEnd w:id="41"/>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733"/>
        <w:numPr>
          <w:ilvl w:val="0"/>
          <w:numId w:val="4"/>
        </w:numPr>
        <w:ind w:firstLine="420"/>
        <w:pageBreakBefore w:val="0"/>
        <w:spacing w:before="0" w:after="0" w:line="380" w:lineRule="exact"/>
        <w:rPr>
          <w:rFonts w:hint="eastAsia" w:ascii="宋体" w:hAnsi="宋体" w:eastAsia="宋体" w:cs="宋体"/>
          <w:color w:val="auto"/>
          <w:sz w:val="21"/>
          <w:szCs w:val="21"/>
          <w:highlight w:val="none"/>
        </w:rPr>
      </w:pPr>
      <w:r/>
      <w:bookmarkStart w:id="42" w:name="_Toc351203483"/>
      <w:r>
        <w:rPr>
          <w:rFonts w:hint="eastAsia" w:ascii="宋体" w:hAnsi="宋体" w:eastAsia="宋体" w:cs="宋体"/>
          <w:b w:val="0"/>
          <w:color w:val="auto"/>
          <w:sz w:val="21"/>
          <w:szCs w:val="21"/>
          <w:highlight w:val="none"/>
          <w:lang w:eastAsia="zh-CN"/>
        </w:rPr>
        <w:t xml:space="preserve">质量标准</w:t>
      </w:r>
      <w:bookmarkEnd w:id="42"/>
      <w:r>
        <w:rPr>
          <w:rFonts w:hint="eastAsia" w:ascii="宋体" w:hAnsi="宋体" w:eastAsia="宋体" w:cs="宋体"/>
          <w:b w:val="0"/>
          <w:color w:val="auto"/>
          <w:sz w:val="21"/>
          <w:szCs w:val="21"/>
          <w:highlight w:val="none"/>
          <w:lang w:eastAsia="zh-CN"/>
        </w:rPr>
        <w:t xml:space="preserve">：</w:t>
      </w:r>
      <w:bookmarkStart w:id="43" w:name="_Toc351203484"/>
      <w:r>
        <w:rPr>
          <w:rFonts w:hint="eastAsia" w:ascii="宋体" w:hAnsi="宋体" w:eastAsia="宋体" w:cs="宋体"/>
          <w:color w:val="auto"/>
          <w:sz w:val="21"/>
          <w:szCs w:val="21"/>
          <w:highlight w:val="none"/>
          <w:lang w:val="en-US" w:eastAsia="zh-CN"/>
        </w:rPr>
        <w:t xml:space="preserve">合格</w:t>
      </w:r>
      <w:r/>
    </w:p>
    <w:p>
      <w:pPr>
        <w:pStyle w:val="733"/>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3"/>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numPr>
          <w:ilvl w:val="0"/>
          <w:numId w:val="5"/>
        </w:num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numPr>
          <w:ilvl w:val="0"/>
          <w:numId w:val="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付款方</w:t>
      </w:r>
      <w:r>
        <w:rPr>
          <w:rFonts w:hint="eastAsia" w:ascii="宋体" w:hAnsi="宋体" w:eastAsia="宋体" w:cs="宋体"/>
          <w:color w:val="auto"/>
          <w:sz w:val="21"/>
          <w:szCs w:val="21"/>
          <w:highlight w:val="none"/>
          <w:lang w:val="en-US" w:eastAsia="zh-CN"/>
        </w:rPr>
        <w:t xml:space="preserve">式：预付款为合同总价的</w:t>
      </w:r>
      <w:r>
        <w:rPr>
          <w:rFonts w:hint="eastAsia" w:ascii="宋体" w:hAnsi="宋体" w:eastAsia="宋体" w:cs="宋体"/>
          <w:color w:val="auto"/>
          <w:sz w:val="21"/>
          <w:szCs w:val="21"/>
          <w:highlight w:val="none"/>
          <w:lang w:val="en-US" w:eastAsia="zh-CN"/>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5"/>
      <w:r>
        <w:rPr>
          <w:rFonts w:hint="eastAsia" w:ascii="宋体" w:hAnsi="宋体" w:eastAsia="宋体" w:cs="宋体"/>
          <w:b w:val="0"/>
          <w:color w:val="auto"/>
          <w:sz w:val="21"/>
          <w:szCs w:val="21"/>
          <w:highlight w:val="none"/>
          <w:lang w:eastAsia="zh-CN"/>
        </w:rPr>
        <w:t xml:space="preserve">五、</w:t>
      </w:r>
      <w:bookmarkEnd w:id="44"/>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86"/>
      <w:r>
        <w:rPr>
          <w:rFonts w:hint="eastAsia" w:ascii="宋体" w:hAnsi="宋体" w:eastAsia="宋体" w:cs="宋体"/>
          <w:b w:val="0"/>
          <w:color w:val="auto"/>
          <w:sz w:val="21"/>
          <w:szCs w:val="21"/>
          <w:highlight w:val="none"/>
          <w:lang w:eastAsia="zh-CN"/>
        </w:rPr>
        <w:t xml:space="preserve">六、合同文件构成</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6" w:name="_Toc351203487"/>
      <w:r>
        <w:rPr>
          <w:rFonts w:hint="eastAsia" w:ascii="宋体" w:hAnsi="宋体" w:eastAsia="宋体" w:cs="宋体"/>
          <w:b w:val="0"/>
          <w:color w:val="auto"/>
          <w:sz w:val="21"/>
          <w:szCs w:val="21"/>
          <w:highlight w:val="none"/>
          <w:lang w:eastAsia="zh-CN"/>
        </w:rPr>
        <w:t xml:space="preserve">七、承诺</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7" w:name="_Toc351203488"/>
      <w:r>
        <w:rPr>
          <w:rFonts w:hint="eastAsia" w:ascii="宋体" w:hAnsi="宋体" w:eastAsia="宋体" w:cs="宋体"/>
          <w:b w:val="0"/>
          <w:color w:val="auto"/>
          <w:sz w:val="21"/>
          <w:szCs w:val="21"/>
          <w:highlight w:val="none"/>
          <w:lang w:eastAsia="zh-CN"/>
        </w:rPr>
        <w:t xml:space="preserve">八、词语含义</w:t>
      </w:r>
      <w:bookmarkEnd w:id="47"/>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89"/>
      <w:r>
        <w:rPr>
          <w:rFonts w:hint="eastAsia" w:ascii="宋体" w:hAnsi="宋体" w:eastAsia="宋体" w:cs="宋体"/>
          <w:b w:val="0"/>
          <w:color w:val="auto"/>
          <w:sz w:val="21"/>
          <w:szCs w:val="21"/>
          <w:highlight w:val="none"/>
          <w:lang w:eastAsia="zh-CN"/>
        </w:rPr>
        <w:t xml:space="preserve">九、签订时间</w:t>
      </w:r>
      <w:bookmarkEnd w:id="48"/>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0"/>
      <w:r>
        <w:rPr>
          <w:rFonts w:hint="eastAsia" w:ascii="宋体" w:hAnsi="宋体" w:eastAsia="宋体" w:cs="宋体"/>
          <w:b w:val="0"/>
          <w:color w:val="auto"/>
          <w:sz w:val="21"/>
          <w:szCs w:val="21"/>
          <w:highlight w:val="none"/>
          <w:lang w:eastAsia="zh-CN"/>
        </w:rPr>
        <w:t xml:space="preserve">十、签订地点</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0" w:name="_Toc351203491"/>
      <w:r>
        <w:rPr>
          <w:rFonts w:hint="eastAsia" w:ascii="宋体" w:hAnsi="宋体" w:eastAsia="宋体" w:cs="宋体"/>
          <w:b w:val="0"/>
          <w:color w:val="auto"/>
          <w:sz w:val="21"/>
          <w:szCs w:val="21"/>
          <w:highlight w:val="none"/>
          <w:lang w:eastAsia="zh-CN"/>
        </w:rPr>
        <w:t xml:space="preserve">十一、补充协议</w:t>
      </w:r>
      <w:bookmarkEnd w:id="50"/>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1" w:name="_Toc351203492"/>
      <w:r>
        <w:rPr>
          <w:rFonts w:hint="eastAsia" w:ascii="宋体" w:hAnsi="宋体" w:eastAsia="宋体" w:cs="宋体"/>
          <w:b w:val="0"/>
          <w:color w:val="auto"/>
          <w:sz w:val="21"/>
          <w:szCs w:val="21"/>
          <w:highlight w:val="none"/>
          <w:lang w:eastAsia="zh-CN"/>
        </w:rPr>
        <w:t xml:space="preserve">十二、合同生效</w:t>
      </w:r>
      <w:bookmarkEnd w:id="51"/>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2" w:name="_Toc351203493"/>
      <w:r>
        <w:rPr>
          <w:rFonts w:hint="eastAsia" w:ascii="宋体" w:hAnsi="宋体" w:eastAsia="宋体" w:cs="宋体"/>
          <w:b w:val="0"/>
          <w:color w:val="auto"/>
          <w:sz w:val="21"/>
          <w:szCs w:val="21"/>
          <w:highlight w:val="none"/>
          <w:lang w:eastAsia="zh-CN"/>
        </w:rPr>
        <w:t xml:space="preserve">十三、合同份数</w:t>
      </w:r>
      <w:bookmarkEnd w:id="5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3"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3"/>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4" w:name="_Toc498006746"/>
      <w:r/>
      <w:r/>
    </w:p>
    <w:p>
      <w:pPr>
        <w:pStyle w:val="732"/>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4"/>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5"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6" w:name="_Toc297048342"/>
      <w:r/>
      <w:bookmarkStart w:id="57" w:name="_Toc292559866"/>
      <w:r/>
      <w:bookmarkStart w:id="58" w:name="_Toc296347155"/>
      <w:r/>
      <w:bookmarkStart w:id="59" w:name="_Toc296503156"/>
      <w:r/>
      <w:bookmarkStart w:id="60" w:name="_Toc296944495"/>
      <w:r/>
      <w:bookmarkStart w:id="61" w:name="_Toc296890984"/>
      <w:r/>
      <w:bookmarkStart w:id="62" w:name="_Toc296346657"/>
      <w:r/>
      <w:bookmarkStart w:id="63" w:name="_Toc296891196"/>
      <w:r/>
      <w:bookmarkStart w:id="64" w:name="_Toc292559361"/>
      <w:r/>
      <w:bookmarkStart w:id="65" w:name="_Toc297120456"/>
      <w:r>
        <w:rPr>
          <w:rFonts w:hint="eastAsia" w:ascii="宋体" w:hAnsi="宋体" w:eastAsia="宋体" w:cs="宋体"/>
          <w:color w:val="auto"/>
          <w:sz w:val="21"/>
          <w:szCs w:val="21"/>
          <w:highlight w:val="none"/>
          <w:lang w:eastAsia="zh-CN"/>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6" w:name="_Toc14538"/>
      <w:r/>
      <w:bookmarkStart w:id="67" w:name="_Toc1749"/>
      <w:r/>
      <w:bookmarkStart w:id="68"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6"/>
      <w:r/>
      <w:bookmarkEnd w:id="67"/>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9" w:name="_Toc11558"/>
      <w:r/>
      <w:bookmarkStart w:id="70" w:name="_Toc17634"/>
      <w:r>
        <w:rPr>
          <w:rFonts w:hint="eastAsia" w:ascii="宋体" w:hAnsi="宋体" w:eastAsia="宋体" w:cs="宋体"/>
          <w:color w:val="auto"/>
          <w:sz w:val="21"/>
          <w:szCs w:val="21"/>
          <w:highlight w:val="none"/>
        </w:rPr>
        <w:t xml:space="preserve">1</w:t>
      </w:r>
      <w:bookmarkStart w:id="71" w:name="_Toc303539100"/>
      <w:r/>
      <w:bookmarkStart w:id="72" w:name="_Toc318581155"/>
      <w:r/>
      <w:bookmarkStart w:id="73" w:name="_Toc312677986"/>
      <w:r/>
      <w:bookmarkStart w:id="74" w:name="_Toc304295521"/>
      <w:r/>
      <w:bookmarkStart w:id="75" w:name="_Toc300934943"/>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9"/>
      <w:r/>
      <w:bookmarkEnd w:id="70"/>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71"/>
      <w:r/>
      <w:bookmarkEnd w:id="72"/>
      <w:r/>
      <w:bookmarkEnd w:id="73"/>
      <w:r/>
      <w:bookmarkEnd w:id="74"/>
      <w:r/>
      <w:bookmarkEnd w:id="7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6" w:name="_Toc23298"/>
      <w:r/>
      <w:bookmarkStart w:id="77" w:name="_Toc11813"/>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6"/>
      <w:r/>
      <w:bookmarkEnd w:id="7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w:t>
      </w:r>
      <w:r>
        <w:rPr>
          <w:rFonts w:hint="eastAsia" w:ascii="宋体" w:hAnsi="宋体" w:cs="宋体"/>
          <w:color w:val="auto"/>
          <w:sz w:val="21"/>
          <w:szCs w:val="21"/>
          <w:highlight w:val="none"/>
          <w:u w:val="single"/>
          <w:lang w:val="en-US" w:eastAsia="zh-CN"/>
        </w:rPr>
        <w:t xml:space="preserve">和</w:t>
      </w:r>
      <w:r>
        <w:rPr>
          <w:rFonts w:hint="eastAsia" w:ascii="宋体" w:hAnsi="宋体" w:eastAsia="宋体" w:cs="宋体"/>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8" w:name="_Toc29204"/>
      <w:r/>
      <w:bookmarkStart w:id="79" w:name="_Toc1933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8"/>
      <w:r/>
      <w:bookmarkEnd w:id="7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80" w:name="_Toc18045"/>
      <w:r/>
      <w:bookmarkStart w:id="81" w:name="_Toc24001"/>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80"/>
      <w:r/>
      <w:bookmarkEnd w:id="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82" w:name="_Toc351203634"/>
      <w:r>
        <w:rPr>
          <w:rFonts w:hint="eastAsia" w:ascii="宋体" w:hAnsi="宋体" w:eastAsia="宋体" w:cs="宋体"/>
          <w:color w:val="auto"/>
          <w:sz w:val="21"/>
          <w:szCs w:val="21"/>
          <w:highlight w:val="none"/>
          <w:lang w:eastAsia="zh-CN"/>
        </w:rPr>
        <w:t xml:space="preserve">2</w:t>
      </w:r>
      <w:bookmarkStart w:id="83" w:name="_Toc296503157"/>
      <w:r/>
      <w:bookmarkStart w:id="84" w:name="_Toc297120457"/>
      <w:r/>
      <w:bookmarkStart w:id="85" w:name="_Toc296346658"/>
      <w:r/>
      <w:bookmarkStart w:id="86" w:name="_Toc296944496"/>
      <w:r/>
      <w:bookmarkStart w:id="87" w:name="_Toc296891197"/>
      <w:r/>
      <w:bookmarkStart w:id="88" w:name="_Toc292559362"/>
      <w:r/>
      <w:bookmarkStart w:id="89" w:name="_Toc297048343"/>
      <w:r/>
      <w:bookmarkStart w:id="90" w:name="_Toc296890985"/>
      <w:r/>
      <w:bookmarkStart w:id="91" w:name="_Toc296347156"/>
      <w:r/>
      <w:bookmarkStart w:id="92" w:name="_Toc292559867"/>
      <w:r>
        <w:rPr>
          <w:rFonts w:hint="eastAsia" w:ascii="宋体" w:hAnsi="宋体" w:eastAsia="宋体" w:cs="宋体"/>
          <w:color w:val="auto"/>
          <w:sz w:val="21"/>
          <w:szCs w:val="21"/>
          <w:highlight w:val="none"/>
          <w:lang w:eastAsia="zh-CN"/>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3" w:name="_Toc351203635"/>
      <w:r>
        <w:rPr>
          <w:rFonts w:hint="eastAsia" w:ascii="宋体" w:hAnsi="宋体" w:eastAsia="宋体" w:cs="宋体"/>
          <w:color w:val="auto"/>
          <w:sz w:val="21"/>
          <w:szCs w:val="21"/>
          <w:highlight w:val="none"/>
          <w:lang w:eastAsia="zh-CN"/>
        </w:rPr>
        <w:t xml:space="preserve">3</w:t>
      </w:r>
      <w:bookmarkStart w:id="94" w:name="_Toc296944497"/>
      <w:r/>
      <w:bookmarkStart w:id="95" w:name="_Toc297120458"/>
      <w:r/>
      <w:bookmarkStart w:id="96" w:name="_Toc296347157"/>
      <w:r/>
      <w:bookmarkStart w:id="97" w:name="_Toc296890986"/>
      <w:r/>
      <w:bookmarkStart w:id="98" w:name="_Toc296503158"/>
      <w:r/>
      <w:bookmarkStart w:id="99" w:name="_Toc297048344"/>
      <w:r/>
      <w:bookmarkStart w:id="100" w:name="_Toc296891198"/>
      <w:r/>
      <w:bookmarkStart w:id="101" w:name="_Toc296346659"/>
      <w:r/>
      <w:bookmarkStart w:id="102" w:name="_Toc292559363"/>
      <w:r/>
      <w:bookmarkStart w:id="103" w:name="_Toc292559868"/>
      <w:r>
        <w:rPr>
          <w:rFonts w:hint="eastAsia" w:ascii="宋体" w:hAnsi="宋体" w:eastAsia="宋体" w:cs="宋体"/>
          <w:color w:val="auto"/>
          <w:sz w:val="21"/>
          <w:szCs w:val="21"/>
          <w:highlight w:val="none"/>
          <w:lang w:eastAsia="zh-CN"/>
        </w:rPr>
        <w:t xml:space="preserve">. 承包人</w:t>
      </w:r>
      <w:bookmarkEnd w:id="93"/>
      <w:r/>
      <w:bookmarkEnd w:id="94"/>
      <w:r/>
      <w:bookmarkEnd w:id="95"/>
      <w:r/>
      <w:bookmarkEnd w:id="96"/>
      <w:r/>
      <w:bookmarkEnd w:id="97"/>
      <w:r/>
      <w:bookmarkEnd w:id="98"/>
      <w:r/>
      <w:bookmarkEnd w:id="99"/>
      <w:r/>
      <w:bookmarkEnd w:id="100"/>
      <w:r/>
      <w:bookmarkEnd w:id="101"/>
      <w:r/>
      <w:bookmarkEnd w:id="102"/>
      <w:r/>
      <w:bookmarkEnd w:id="10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4" w:name="_Toc297123492"/>
      <w:r/>
      <w:bookmarkStart w:id="105" w:name="_Toc296944498"/>
      <w:r/>
      <w:bookmarkStart w:id="106" w:name="_Toc303539102"/>
      <w:r/>
      <w:bookmarkStart w:id="107" w:name="_Toc292559364"/>
      <w:r/>
      <w:bookmarkStart w:id="108" w:name="_Toc312677988"/>
      <w:r/>
      <w:bookmarkStart w:id="109" w:name="_Toc297216151"/>
      <w:r/>
      <w:bookmarkStart w:id="110" w:name="_Toc296347158"/>
      <w:r/>
      <w:bookmarkStart w:id="111" w:name="_Toc292559869"/>
      <w:r/>
      <w:bookmarkStart w:id="112" w:name="_Toc297120459"/>
      <w:r/>
      <w:bookmarkStart w:id="113" w:name="_Toc296891199"/>
      <w:r/>
      <w:bookmarkStart w:id="114" w:name="_Toc296890987"/>
      <w:r/>
      <w:bookmarkStart w:id="115" w:name="_Toc296503159"/>
      <w:r/>
      <w:bookmarkStart w:id="116" w:name="_Toc296346660"/>
      <w:r/>
      <w:bookmarkStart w:id="117" w:name="_Toc304295523"/>
      <w:r/>
      <w:bookmarkStart w:id="118" w:name="_Toc297048345"/>
      <w:r/>
      <w:bookmarkStart w:id="119" w:name="_Toc300934945"/>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20" w:name="_Toc300934946"/>
      <w:r/>
      <w:bookmarkStart w:id="121" w:name="_Toc296890988"/>
      <w:r/>
      <w:bookmarkStart w:id="122" w:name="_Toc297120460"/>
      <w:r/>
      <w:bookmarkStart w:id="123" w:name="_Toc296347159"/>
      <w:r/>
      <w:bookmarkStart w:id="124" w:name="_Toc296944499"/>
      <w:r/>
      <w:bookmarkStart w:id="125" w:name="_Toc296503160"/>
      <w:r/>
      <w:bookmarkStart w:id="126" w:name="_Toc303539103"/>
      <w:r/>
      <w:bookmarkStart w:id="127" w:name="_Toc292559870"/>
      <w:r/>
      <w:bookmarkStart w:id="128" w:name="_Toc297048346"/>
      <w:r/>
      <w:bookmarkStart w:id="129" w:name="_Toc304295524"/>
      <w:r/>
      <w:bookmarkStart w:id="130" w:name="_Toc296346661"/>
      <w:r/>
      <w:bookmarkStart w:id="131" w:name="_Toc292559365"/>
      <w:r/>
      <w:bookmarkStart w:id="132" w:name="_Toc296891200"/>
      <w:r/>
      <w:bookmarkStart w:id="133" w:name="_Toc297123493"/>
      <w:r/>
      <w:bookmarkStart w:id="134" w:name="_Toc297216152"/>
      <w:r/>
      <w:bookmarkStart w:id="135" w:name="_Toc312677989"/>
      <w:r/>
      <w:bookmarkStart w:id="136" w:name="_Toc31858115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7" w:name="_Toc297123494"/>
      <w:r/>
      <w:bookmarkStart w:id="138" w:name="_Toc296347160"/>
      <w:r/>
      <w:bookmarkStart w:id="139" w:name="_Toc297120461"/>
      <w:r/>
      <w:bookmarkStart w:id="140" w:name="_Toc296890989"/>
      <w:r/>
      <w:bookmarkStart w:id="141" w:name="_Toc296346662"/>
      <w:r/>
      <w:bookmarkStart w:id="142" w:name="_Toc297216153"/>
      <w:r/>
      <w:bookmarkStart w:id="143" w:name="_Toc300934947"/>
      <w:r/>
      <w:bookmarkStart w:id="144" w:name="_Toc304295525"/>
      <w:r/>
      <w:bookmarkStart w:id="145" w:name="_Toc297048347"/>
      <w:r/>
      <w:bookmarkStart w:id="146" w:name="_Toc296944500"/>
      <w:r/>
      <w:bookmarkStart w:id="147" w:name="_Toc303539104"/>
      <w:r/>
      <w:bookmarkStart w:id="148" w:name="_Toc296503161"/>
      <w:r/>
      <w:bookmarkStart w:id="149" w:name="_Toc296891201"/>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50" w:name="_Toc312677990"/>
      <w:r/>
      <w:bookmarkStart w:id="151" w:name="_Toc318581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50"/>
      <w:r/>
      <w:bookmarkEnd w:id="15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52"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3" w:name="_Toc292559366"/>
      <w:r/>
      <w:bookmarkStart w:id="154" w:name="_Toc296347161"/>
      <w:r/>
      <w:bookmarkStart w:id="155" w:name="_Toc267251413"/>
      <w:r/>
      <w:bookmarkStart w:id="156" w:name="_Toc296944501"/>
      <w:r/>
      <w:bookmarkStart w:id="157" w:name="_Toc296890990"/>
      <w:r/>
      <w:bookmarkStart w:id="158" w:name="_Toc292559871"/>
      <w:r/>
      <w:bookmarkStart w:id="159" w:name="_Toc297120462"/>
      <w:r/>
      <w:bookmarkStart w:id="160" w:name="_Toc296503162"/>
      <w:r/>
      <w:bookmarkStart w:id="161" w:name="_Toc296891202"/>
      <w:r/>
      <w:bookmarkStart w:id="162" w:name="_Toc297048348"/>
      <w:r/>
      <w:bookmarkStart w:id="163" w:name="_Toc296346663"/>
      <w:r>
        <w:rPr>
          <w:rFonts w:hint="eastAsia" w:ascii="宋体" w:hAnsi="宋体" w:eastAsia="宋体" w:cs="宋体"/>
          <w:b/>
          <w:bCs/>
          <w:color w:val="auto"/>
          <w:sz w:val="21"/>
          <w:szCs w:val="21"/>
          <w:highlight w:val="none"/>
          <w:lang w:eastAsia="zh-CN"/>
        </w:rPr>
        <w:t xml:space="preserve">. 监</w:t>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b/>
          <w:bCs/>
          <w:color w:val="auto"/>
          <w:sz w:val="21"/>
          <w:szCs w:val="21"/>
          <w:highlight w:val="none"/>
          <w:lang w:eastAsia="zh-CN"/>
        </w:rPr>
        <w:t xml:space="preserve">理人</w:t>
      </w:r>
      <w:bookmarkEnd w:id="15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4"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5" w:name="_Toc351203637"/>
      <w:r>
        <w:rPr>
          <w:rFonts w:hint="eastAsia" w:ascii="宋体" w:hAnsi="宋体" w:eastAsia="宋体" w:cs="宋体"/>
          <w:color w:val="auto"/>
          <w:sz w:val="21"/>
          <w:szCs w:val="21"/>
          <w:highlight w:val="none"/>
          <w:lang w:eastAsia="zh-CN"/>
        </w:rPr>
        <w:t xml:space="preserve">5</w:t>
      </w:r>
      <w:bookmarkEnd w:id="164"/>
      <w:r/>
      <w:bookmarkStart w:id="166" w:name="_Toc297120463"/>
      <w:r/>
      <w:bookmarkStart w:id="167" w:name="_Toc296891203"/>
      <w:r/>
      <w:bookmarkStart w:id="168" w:name="_Toc292559367"/>
      <w:r/>
      <w:bookmarkStart w:id="169" w:name="_Toc296944502"/>
      <w:r/>
      <w:bookmarkStart w:id="170" w:name="_Toc296503163"/>
      <w:r/>
      <w:bookmarkStart w:id="171" w:name="_Toc296347162"/>
      <w:r/>
      <w:bookmarkStart w:id="172" w:name="_Toc296890991"/>
      <w:r/>
      <w:bookmarkStart w:id="173" w:name="_Toc292559872"/>
      <w:r/>
      <w:bookmarkStart w:id="174" w:name="_Toc296346664"/>
      <w:r/>
      <w:bookmarkStart w:id="175" w:name="_Toc297048349"/>
      <w:r>
        <w:rPr>
          <w:rFonts w:hint="eastAsia" w:ascii="宋体" w:hAnsi="宋体" w:eastAsia="宋体" w:cs="宋体"/>
          <w:color w:val="auto"/>
          <w:sz w:val="21"/>
          <w:szCs w:val="21"/>
          <w:highlight w:val="none"/>
          <w:lang w:eastAsia="zh-CN"/>
        </w:rPr>
        <w:t xml:space="preserve">. 工程质量</w:t>
      </w:r>
      <w:bookmarkEnd w:id="1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6" w:name="_Toc297216155"/>
      <w:r/>
      <w:bookmarkStart w:id="177" w:name="_Toc304295527"/>
      <w:r/>
      <w:bookmarkStart w:id="178" w:name="_Toc297123496"/>
      <w:r/>
      <w:bookmarkStart w:id="179" w:name="_Toc312677997"/>
      <w:r/>
      <w:bookmarkStart w:id="180" w:name="_Toc318581164"/>
      <w:r/>
      <w:bookmarkStart w:id="181" w:name="_Toc303539106"/>
      <w:r/>
      <w:bookmarkStart w:id="182" w:name="_Toc300934949"/>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3" w:name="_Toc351203638"/>
      <w:r>
        <w:rPr>
          <w:rFonts w:hint="eastAsia" w:ascii="宋体" w:hAnsi="宋体" w:eastAsia="宋体" w:cs="宋体"/>
          <w:color w:val="auto"/>
          <w:sz w:val="21"/>
          <w:szCs w:val="21"/>
          <w:highlight w:val="none"/>
          <w:lang w:eastAsia="zh-CN"/>
        </w:rPr>
        <w:t xml:space="preserve">6. 安全文明施工与环境保护</w:t>
      </w:r>
      <w:bookmarkEnd w:id="18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6"/>
      <w:r/>
      <w:bookmarkEnd w:id="177"/>
      <w:r/>
      <w:bookmarkEnd w:id="178"/>
      <w:r/>
      <w:bookmarkEnd w:id="179"/>
      <w:r/>
      <w:bookmarkEnd w:id="180"/>
      <w:r/>
      <w:bookmarkEnd w:id="181"/>
      <w:r/>
      <w:bookmarkEnd w:id="182"/>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4" w:name="_Toc351203639"/>
      <w:r>
        <w:rPr>
          <w:rFonts w:hint="eastAsia" w:ascii="宋体" w:hAnsi="宋体" w:eastAsia="宋体" w:cs="宋体"/>
          <w:color w:val="auto"/>
          <w:sz w:val="21"/>
          <w:szCs w:val="21"/>
          <w:highlight w:val="none"/>
          <w:lang w:eastAsia="zh-CN"/>
        </w:rPr>
        <w:t xml:space="preserve">7. 工期和进度</w:t>
      </w:r>
      <w:bookmarkEnd w:id="18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5" w:name="_Toc303539123"/>
      <w:r/>
      <w:bookmarkStart w:id="186" w:name="_Toc304295541"/>
      <w:r/>
      <w:bookmarkStart w:id="187" w:name="_Toc312677479"/>
      <w:r/>
      <w:bookmarkStart w:id="188" w:name="_Toc297123514"/>
      <w:r/>
      <w:bookmarkStart w:id="189" w:name="_Toc300934966"/>
      <w:r/>
      <w:bookmarkStart w:id="190" w:name="_Toc312678005"/>
      <w:r/>
      <w:bookmarkStart w:id="191" w:name="_Toc297216173"/>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5"/>
      <w:r/>
      <w:bookmarkEnd w:id="186"/>
      <w:r/>
      <w:bookmarkEnd w:id="187"/>
      <w:r/>
      <w:bookmarkEnd w:id="188"/>
      <w:r/>
      <w:bookmarkEnd w:id="189"/>
      <w:r/>
      <w:bookmarkEnd w:id="190"/>
      <w:r/>
      <w:bookmarkEnd w:id="19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2" w:name="_Toc300934968"/>
      <w:r/>
      <w:bookmarkStart w:id="193" w:name="_Toc312677484"/>
      <w:r/>
      <w:bookmarkStart w:id="194" w:name="_Toc297123516"/>
      <w:r/>
      <w:bookmarkStart w:id="195" w:name="_Toc297216175"/>
      <w:r/>
      <w:bookmarkStart w:id="196" w:name="_Toc304295546"/>
      <w:r/>
      <w:bookmarkStart w:id="197" w:name="_Toc312678010"/>
      <w:r/>
      <w:bookmarkStart w:id="198" w:name="_Toc303539125"/>
      <w:r>
        <w:rPr>
          <w:rFonts w:hint="eastAsia" w:ascii="宋体" w:hAnsi="宋体" w:eastAsia="宋体" w:cs="宋体"/>
          <w:color w:val="auto"/>
          <w:sz w:val="21"/>
          <w:szCs w:val="21"/>
          <w:highlight w:val="none"/>
        </w:rPr>
        <w:t xml:space="preserve">.5 工期延误</w:t>
      </w:r>
      <w:bookmarkEnd w:id="192"/>
      <w:r/>
      <w:bookmarkEnd w:id="193"/>
      <w:r/>
      <w:bookmarkEnd w:id="194"/>
      <w:r/>
      <w:bookmarkEnd w:id="195"/>
      <w:r/>
      <w:bookmarkEnd w:id="196"/>
      <w:r/>
      <w:bookmarkEnd w:id="197"/>
      <w:r/>
      <w:bookmarkEnd w:id="19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9" w:name="_Toc312678012"/>
      <w:r/>
      <w:bookmarkStart w:id="200" w:name="_Toc312677486"/>
      <w:r/>
      <w:bookmarkStart w:id="201" w:name="_Toc318581169"/>
      <w:r/>
      <w:bookmarkStart w:id="202" w:name="_Toc297123518"/>
      <w:r/>
      <w:bookmarkStart w:id="203" w:name="_Toc300934970"/>
      <w:r/>
      <w:bookmarkStart w:id="204" w:name="_Toc304295548"/>
      <w:r/>
      <w:bookmarkStart w:id="205" w:name="_Toc297216177"/>
      <w:r/>
      <w:bookmarkStart w:id="206" w:name="_Toc303539127"/>
      <w:r>
        <w:rPr>
          <w:rFonts w:hint="eastAsia" w:ascii="宋体" w:hAnsi="宋体" w:eastAsia="宋体" w:cs="宋体"/>
          <w:color w:val="auto"/>
          <w:sz w:val="21"/>
          <w:szCs w:val="21"/>
          <w:highlight w:val="none"/>
        </w:rPr>
        <w:t xml:space="preserve">.5.2 因承包人原因导致工期延误</w:t>
      </w:r>
      <w:bookmarkEnd w:id="199"/>
      <w:r/>
      <w:bookmarkEnd w:id="200"/>
      <w:r/>
      <w:bookmarkEnd w:id="20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7" w:name="_Toc318581170"/>
      <w:r/>
      <w:bookmarkStart w:id="208" w:name="_Toc312677487"/>
      <w:r/>
      <w:bookmarkStart w:id="209" w:name="_Toc312678013"/>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202"/>
      <w:r/>
      <w:bookmarkEnd w:id="203"/>
      <w:r/>
      <w:bookmarkEnd w:id="204"/>
      <w:r/>
      <w:bookmarkEnd w:id="205"/>
      <w:r/>
      <w:bookmarkEnd w:id="206"/>
      <w:r/>
      <w:bookmarkEnd w:id="207"/>
      <w:r/>
      <w:bookmarkEnd w:id="208"/>
      <w:r/>
      <w:bookmarkEnd w:id="2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10" w:name="_Toc312678014"/>
      <w:r/>
      <w:bookmarkStart w:id="211"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10"/>
      <w:r/>
      <w:bookmarkEnd w:id="21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12" w:name="_Toc312678015"/>
      <w:r/>
      <w:bookmarkStart w:id="213" w:name="_Toc297123519"/>
      <w:r/>
      <w:bookmarkStart w:id="214" w:name="_Toc303539128"/>
      <w:r/>
      <w:bookmarkStart w:id="215" w:name="_Toc304295549"/>
      <w:r/>
      <w:bookmarkStart w:id="216" w:name="_Toc300934971"/>
      <w:r/>
      <w:bookmarkStart w:id="217" w:name="_Toc297216178"/>
      <w:r>
        <w:rPr>
          <w:rFonts w:hint="eastAsia" w:ascii="宋体" w:hAnsi="宋体" w:eastAsia="宋体" w:cs="宋体"/>
          <w:color w:val="auto"/>
          <w:sz w:val="21"/>
          <w:szCs w:val="21"/>
          <w:highlight w:val="none"/>
        </w:rPr>
        <w:t xml:space="preserve">.6 不</w:t>
      </w:r>
      <w:bookmarkEnd w:id="212"/>
      <w:r/>
      <w:bookmarkEnd w:id="213"/>
      <w:r/>
      <w:bookmarkEnd w:id="214"/>
      <w:r/>
      <w:bookmarkEnd w:id="215"/>
      <w:r/>
      <w:bookmarkEnd w:id="216"/>
      <w:r/>
      <w:bookmarkEnd w:id="217"/>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8" w:name="_Toc318581172"/>
      <w:r/>
      <w:bookmarkStart w:id="219" w:name="_Toc303539129"/>
      <w:r/>
      <w:bookmarkStart w:id="220" w:name="_Toc304295550"/>
      <w:r/>
      <w:bookmarkStart w:id="221" w:name="_Toc300934972"/>
      <w:r/>
      <w:bookmarkStart w:id="222" w:name="_Toc312678016"/>
      <w:r/>
      <w:bookmarkStart w:id="223" w:name="_Toc297123520"/>
      <w:r/>
      <w:bookmarkStart w:id="224" w:name="_Toc297216179"/>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8"/>
      <w:r/>
      <w:bookmarkEnd w:id="219"/>
      <w:r/>
      <w:bookmarkEnd w:id="220"/>
      <w:r/>
      <w:bookmarkEnd w:id="221"/>
      <w:r/>
      <w:bookmarkEnd w:id="222"/>
      <w:r/>
      <w:bookmarkEnd w:id="223"/>
      <w:r/>
      <w:bookmarkEnd w:id="22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5" w:name="_Toc297216180"/>
      <w:r/>
      <w:bookmarkStart w:id="226" w:name="_Toc303539130"/>
      <w:r/>
      <w:bookmarkStart w:id="227" w:name="_Toc300934973"/>
      <w:r/>
      <w:bookmarkStart w:id="228" w:name="_Toc297123521"/>
      <w:r/>
      <w:bookmarkStart w:id="229" w:name="_Toc312678017"/>
      <w:r/>
      <w:bookmarkStart w:id="230" w:name="_Toc304295551"/>
      <w:r>
        <w:rPr>
          <w:rFonts w:hint="eastAsia" w:ascii="宋体" w:hAnsi="宋体" w:eastAsia="宋体" w:cs="宋体"/>
          <w:color w:val="auto"/>
          <w:sz w:val="21"/>
          <w:szCs w:val="21"/>
          <w:highlight w:val="none"/>
        </w:rPr>
        <w:t xml:space="preserve">.7异常恶劣的气候条件</w:t>
      </w:r>
      <w:bookmarkEnd w:id="225"/>
      <w:r/>
      <w:bookmarkEnd w:id="226"/>
      <w:r/>
      <w:bookmarkEnd w:id="227"/>
      <w:r/>
      <w:bookmarkEnd w:id="228"/>
      <w:r/>
      <w:bookmarkEnd w:id="229"/>
      <w:r/>
      <w:bookmarkEnd w:id="23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1" w:name="_Toc20730"/>
      <w:r/>
      <w:bookmarkStart w:id="232" w:name="_Toc25312"/>
      <w:r>
        <w:rPr>
          <w:rFonts w:hint="eastAsia" w:ascii="宋体" w:hAnsi="宋体" w:eastAsia="宋体" w:cs="宋体"/>
          <w:color w:val="auto"/>
          <w:sz w:val="21"/>
          <w:szCs w:val="21"/>
          <w:highlight w:val="none"/>
          <w:u w:val="single"/>
          <w:lang w:val="en-US" w:eastAsia="zh-CN"/>
        </w:rPr>
        <w:t xml:space="preserve">（1）日降雨量大于100㎜的雨日超过3天；</w:t>
      </w:r>
      <w:bookmarkEnd w:id="231"/>
      <w:r/>
      <w:bookmarkEnd w:id="232"/>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3" w:name="_Toc22806"/>
      <w:r/>
      <w:bookmarkStart w:id="234" w:name="_Toc14181"/>
      <w:r>
        <w:rPr>
          <w:rFonts w:hint="eastAsia" w:ascii="宋体" w:hAnsi="宋体" w:eastAsia="宋体" w:cs="宋体"/>
          <w:color w:val="auto"/>
          <w:sz w:val="21"/>
          <w:szCs w:val="21"/>
          <w:highlight w:val="none"/>
          <w:u w:val="single"/>
          <w:lang w:val="en-US" w:eastAsia="zh-CN"/>
        </w:rPr>
        <w:t xml:space="preserve">（2）风速大于17.2m/s的8级以上台风灾害；</w:t>
      </w:r>
      <w:bookmarkEnd w:id="233"/>
      <w:r/>
      <w:bookmarkEnd w:id="234"/>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5" w:name="_Toc9464"/>
      <w:r/>
      <w:bookmarkStart w:id="236" w:name="_Toc278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5"/>
      <w:r/>
      <w:bookmarkEnd w:id="236"/>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7" w:name="_Toc14197"/>
      <w:r/>
      <w:bookmarkStart w:id="238" w:name="_Toc12653"/>
      <w:r>
        <w:rPr>
          <w:rFonts w:hint="eastAsia" w:ascii="宋体" w:hAnsi="宋体" w:eastAsia="宋体" w:cs="宋体"/>
          <w:color w:val="auto"/>
          <w:sz w:val="21"/>
          <w:szCs w:val="21"/>
          <w:highlight w:val="none"/>
          <w:u w:val="single"/>
          <w:lang w:val="en-US" w:eastAsia="zh-CN"/>
        </w:rPr>
        <w:t xml:space="preserve">（4）日气温低于―10℃ 的大寒大于3天；</w:t>
      </w:r>
      <w:bookmarkEnd w:id="237"/>
      <w:r/>
      <w:bookmarkEnd w:id="23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9" w:name="_Toc24184"/>
      <w:r/>
      <w:bookmarkStart w:id="240" w:name="_Toc30033"/>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9"/>
      <w:r/>
      <w:bookmarkEnd w:id="240"/>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1" w:name="_Toc1784"/>
      <w:r/>
      <w:bookmarkStart w:id="242" w:name="_Toc14325"/>
      <w:r>
        <w:rPr>
          <w:rFonts w:hint="eastAsia" w:ascii="宋体" w:hAnsi="宋体" w:eastAsia="宋体" w:cs="宋体"/>
          <w:color w:val="auto"/>
          <w:sz w:val="21"/>
          <w:szCs w:val="21"/>
          <w:highlight w:val="none"/>
          <w:u w:val="single"/>
          <w:lang w:val="en-US" w:eastAsia="zh-CN"/>
        </w:rPr>
        <w:t xml:space="preserve">（6）其他异常恶劣气候灾害 。</w:t>
      </w:r>
      <w:bookmarkEnd w:id="241"/>
      <w:r/>
      <w:bookmarkEnd w:id="242"/>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3" w:name="_Toc11964"/>
      <w:r/>
      <w:bookmarkStart w:id="244" w:name="_Toc406"/>
      <w:r>
        <w:rPr>
          <w:rFonts w:hint="eastAsia" w:ascii="宋体" w:hAnsi="宋体" w:eastAsia="宋体" w:cs="宋体"/>
          <w:color w:val="auto"/>
          <w:sz w:val="21"/>
          <w:szCs w:val="21"/>
          <w:highlight w:val="none"/>
          <w:u w:val="single"/>
          <w:lang w:val="en-US" w:eastAsia="zh-CN"/>
        </w:rPr>
        <w:t xml:space="preserve">注：均以气象部门公布的为准。</w:t>
      </w:r>
      <w:bookmarkEnd w:id="243"/>
      <w:r/>
      <w:bookmarkEnd w:id="24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5" w:name="_Toc351203640"/>
      <w:r>
        <w:rPr>
          <w:rFonts w:hint="eastAsia" w:ascii="宋体" w:hAnsi="宋体" w:eastAsia="宋体" w:cs="宋体"/>
          <w:color w:val="auto"/>
          <w:sz w:val="21"/>
          <w:szCs w:val="21"/>
          <w:highlight w:val="none"/>
          <w:lang w:eastAsia="zh-CN"/>
        </w:rPr>
        <w:t xml:space="preserve">8. 材料与设备</w:t>
      </w:r>
      <w:bookmarkEnd w:id="166"/>
      <w:r/>
      <w:bookmarkEnd w:id="167"/>
      <w:r/>
      <w:bookmarkEnd w:id="168"/>
      <w:r/>
      <w:bookmarkEnd w:id="169"/>
      <w:r/>
      <w:bookmarkEnd w:id="170"/>
      <w:r/>
      <w:bookmarkEnd w:id="171"/>
      <w:r/>
      <w:bookmarkEnd w:id="172"/>
      <w:r/>
      <w:bookmarkEnd w:id="173"/>
      <w:r/>
      <w:bookmarkEnd w:id="174"/>
      <w:r/>
      <w:bookmarkEnd w:id="175"/>
      <w:r/>
      <w:bookmarkEnd w:id="24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6" w:name="_Toc296346668"/>
      <w:r/>
      <w:bookmarkStart w:id="247" w:name="_Toc312678019"/>
      <w:r/>
      <w:bookmarkStart w:id="248" w:name="_Toc300934979"/>
      <w:r/>
      <w:bookmarkStart w:id="249" w:name="_Toc312677493"/>
      <w:r/>
      <w:bookmarkStart w:id="250" w:name="_Toc292559372"/>
      <w:r/>
      <w:bookmarkStart w:id="251" w:name="_Toc292559877"/>
      <w:r/>
      <w:bookmarkStart w:id="252" w:name="_Toc297048353"/>
      <w:r/>
      <w:bookmarkStart w:id="253" w:name="_Toc297123527"/>
      <w:r/>
      <w:bookmarkStart w:id="254" w:name="_Toc280868654"/>
      <w:r/>
      <w:bookmarkStart w:id="255" w:name="_Toc296503167"/>
      <w:r/>
      <w:bookmarkStart w:id="256" w:name="_Toc297216186"/>
      <w:r/>
      <w:bookmarkStart w:id="257" w:name="_Toc296890995"/>
      <w:r/>
      <w:bookmarkStart w:id="258" w:name="_Toc303539136"/>
      <w:r/>
      <w:bookmarkStart w:id="259" w:name="_Toc296891207"/>
      <w:r/>
      <w:bookmarkStart w:id="260" w:name="_Toc296944506"/>
      <w:r/>
      <w:bookmarkStart w:id="261" w:name="_Toc304295556"/>
      <w:r/>
      <w:bookmarkStart w:id="262" w:name="_Toc297120467"/>
      <w:r/>
      <w:bookmarkStart w:id="263" w:name="_Toc296347166"/>
      <w:r/>
      <w:bookmarkStart w:id="264" w:name="_Toc280868656"/>
      <w:r/>
      <w:bookmarkStart w:id="265" w:name="_Toc267251424"/>
      <w:r/>
      <w:bookmarkStart w:id="266" w:name="_Toc280868655"/>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7" w:name="_Toc292559878"/>
      <w:r/>
      <w:bookmarkStart w:id="268" w:name="_Toc292559373"/>
      <w:r/>
      <w:bookmarkStart w:id="269" w:name="_Toc296346669"/>
      <w:r/>
      <w:bookmarkStart w:id="270" w:name="_Toc312677494"/>
      <w:r/>
      <w:bookmarkStart w:id="271" w:name="_Toc303539137"/>
      <w:r/>
      <w:bookmarkStart w:id="272" w:name="_Toc296891208"/>
      <w:r/>
      <w:bookmarkStart w:id="273" w:name="_Toc312678020"/>
      <w:r/>
      <w:bookmarkStart w:id="274" w:name="_Toc296944507"/>
      <w:r/>
      <w:bookmarkStart w:id="275" w:name="_Toc300934980"/>
      <w:r/>
      <w:bookmarkStart w:id="276" w:name="_Toc304295557"/>
      <w:r/>
      <w:bookmarkStart w:id="277" w:name="_Toc297216187"/>
      <w:r/>
      <w:bookmarkStart w:id="278" w:name="_Toc318581173"/>
      <w:r/>
      <w:bookmarkStart w:id="279" w:name="_Toc297123528"/>
      <w:r/>
      <w:bookmarkStart w:id="280" w:name="_Toc297048354"/>
      <w:r/>
      <w:bookmarkStart w:id="281" w:name="_Toc296503168"/>
      <w:r/>
      <w:bookmarkStart w:id="282" w:name="_Toc296890996"/>
      <w:r/>
      <w:bookmarkStart w:id="283" w:name="_Toc296347167"/>
      <w:r/>
      <w:bookmarkStart w:id="284" w:name="_Toc29712046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7"/>
      <w:r/>
      <w:bookmarkEnd w:id="26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5" w:name="_Toc351203641"/>
      <w:r>
        <w:rPr>
          <w:rFonts w:hint="eastAsia" w:ascii="宋体" w:hAnsi="宋体" w:eastAsia="宋体" w:cs="宋体"/>
          <w:color w:val="auto"/>
          <w:sz w:val="21"/>
          <w:szCs w:val="21"/>
          <w:highlight w:val="none"/>
          <w:lang w:eastAsia="zh-CN"/>
        </w:rPr>
        <w:t xml:space="preserve">9</w:t>
      </w:r>
      <w:bookmarkEnd w:id="264"/>
      <w:r/>
      <w:bookmarkEnd w:id="265"/>
      <w:r/>
      <w:bookmarkEnd w:id="266"/>
      <w:r/>
      <w:bookmarkStart w:id="286" w:name="_Toc303539139"/>
      <w:r/>
      <w:bookmarkStart w:id="287" w:name="_Toc297123533"/>
      <w:r/>
      <w:bookmarkStart w:id="288" w:name="_Toc297216192"/>
      <w:r/>
      <w:bookmarkStart w:id="289" w:name="_Toc300934982"/>
      <w:r/>
      <w:bookmarkStart w:id="290" w:name="_Toc312678021"/>
      <w:r/>
      <w:bookmarkStart w:id="291" w:name="_Toc312677495"/>
      <w:r/>
      <w:bookmarkStart w:id="292" w:name="_Toc304295559"/>
      <w:r/>
      <w:bookmarkStart w:id="293" w:name="_Toc296503173"/>
      <w:r/>
      <w:bookmarkStart w:id="294" w:name="_Toc292559378"/>
      <w:r/>
      <w:bookmarkStart w:id="295" w:name="_Toc296347172"/>
      <w:r/>
      <w:bookmarkStart w:id="296" w:name="_Toc292559883"/>
      <w:r/>
      <w:bookmarkStart w:id="297" w:name="_Toc296891213"/>
      <w:r/>
      <w:bookmarkStart w:id="298" w:name="_Toc296891001"/>
      <w:r/>
      <w:bookmarkStart w:id="299" w:name="_Toc296346674"/>
      <w:r/>
      <w:bookmarkStart w:id="300" w:name="_Toc267251427"/>
      <w:r/>
      <w:bookmarkStart w:id="301" w:name="_Toc267251428"/>
      <w:r/>
      <w:bookmarkStart w:id="302" w:name="_Toc297120473"/>
      <w:r/>
      <w:bookmarkStart w:id="303" w:name="_Toc297048359"/>
      <w:r/>
      <w:bookmarkStart w:id="304" w:name="_Toc296944512"/>
      <w:r>
        <w:rPr>
          <w:rFonts w:hint="eastAsia" w:ascii="宋体" w:hAnsi="宋体" w:eastAsia="宋体" w:cs="宋体"/>
          <w:color w:val="auto"/>
          <w:sz w:val="21"/>
          <w:szCs w:val="21"/>
          <w:highlight w:val="none"/>
          <w:lang w:eastAsia="zh-CN"/>
        </w:rPr>
        <w:t xml:space="preserve">. 试验与检验</w:t>
      </w:r>
      <w:bookmarkEnd w:id="285"/>
      <w:r/>
      <w:bookmarkEnd w:id="286"/>
      <w:r/>
      <w:bookmarkEnd w:id="287"/>
      <w:r/>
      <w:bookmarkEnd w:id="288"/>
      <w:r/>
      <w:bookmarkEnd w:id="289"/>
      <w:r/>
      <w:bookmarkEnd w:id="290"/>
      <w:r/>
      <w:bookmarkEnd w:id="291"/>
      <w:r/>
      <w:bookmarkEnd w:id="29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5" w:name="_Toc312678022"/>
      <w:r/>
      <w:bookmarkStart w:id="306" w:name="_Toc304295560"/>
      <w:r/>
      <w:bookmarkStart w:id="307" w:name="_Toc312677496"/>
      <w:r/>
      <w:bookmarkStart w:id="308" w:name="_Toc297123534"/>
      <w:r/>
      <w:bookmarkStart w:id="309" w:name="_Toc297216193"/>
      <w:r/>
      <w:bookmarkStart w:id="310" w:name="_Toc303539140"/>
      <w:r/>
      <w:bookmarkStart w:id="311" w:name="_Toc300934983"/>
      <w:r>
        <w:rPr>
          <w:rFonts w:hint="eastAsia" w:ascii="宋体" w:hAnsi="宋体" w:eastAsia="宋体" w:cs="宋体"/>
          <w:color w:val="auto"/>
          <w:sz w:val="21"/>
          <w:szCs w:val="21"/>
          <w:highlight w:val="none"/>
        </w:rPr>
        <w:t xml:space="preserve">.1试验设备与试验人员</w:t>
      </w:r>
      <w:bookmarkEnd w:id="305"/>
      <w:r/>
      <w:bookmarkEnd w:id="306"/>
      <w:r/>
      <w:bookmarkEnd w:id="307"/>
      <w:r/>
      <w:bookmarkEnd w:id="308"/>
      <w:r/>
      <w:bookmarkEnd w:id="309"/>
      <w:r/>
      <w:bookmarkEnd w:id="310"/>
      <w:r/>
      <w:bookmarkEnd w:id="31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12" w:name="_Toc312677497"/>
      <w:r/>
      <w:bookmarkStart w:id="313" w:name="_Toc303539141"/>
      <w:r/>
      <w:bookmarkStart w:id="314" w:name="_Toc297216194"/>
      <w:r/>
      <w:bookmarkStart w:id="315" w:name="_Toc297123535"/>
      <w:r/>
      <w:bookmarkStart w:id="316" w:name="_Toc300934984"/>
      <w:r/>
      <w:bookmarkStart w:id="317" w:name="_Toc304295561"/>
      <w:r/>
      <w:bookmarkStart w:id="318" w:name="_Toc318581174"/>
      <w:r/>
      <w:bookmarkStart w:id="319" w:name="_Toc312678023"/>
      <w:r>
        <w:rPr>
          <w:rFonts w:hint="eastAsia" w:ascii="宋体" w:hAnsi="宋体" w:eastAsia="宋体" w:cs="宋体"/>
          <w:color w:val="auto"/>
          <w:sz w:val="21"/>
          <w:szCs w:val="21"/>
          <w:highlight w:val="none"/>
        </w:rPr>
        <w:t xml:space="preserve">.1.2 试验设备</w:t>
      </w:r>
      <w:bookmarkEnd w:id="312"/>
      <w:r/>
      <w:bookmarkEnd w:id="313"/>
      <w:r/>
      <w:bookmarkEnd w:id="314"/>
      <w:r/>
      <w:bookmarkEnd w:id="315"/>
      <w:r/>
      <w:bookmarkEnd w:id="316"/>
      <w:r/>
      <w:bookmarkEnd w:id="317"/>
      <w:r/>
      <w:bookmarkEnd w:id="318"/>
      <w:r/>
      <w:bookmarkEnd w:id="319"/>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20"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21" w:name="_Toc7613"/>
      <w:r/>
      <w:bookmarkStart w:id="322" w:name="_Toc6537"/>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21"/>
      <w:r/>
      <w:bookmarkEnd w:id="322"/>
      <w:r>
        <w:rPr>
          <w:rFonts w:hint="eastAsia" w:ascii="宋体" w:hAnsi="宋体" w:eastAsia="宋体" w:cs="宋体"/>
          <w:b w:val="0"/>
          <w:bCs w:val="0"/>
          <w:color w:val="auto"/>
          <w:sz w:val="21"/>
          <w:szCs w:val="21"/>
          <w:highlight w:val="none"/>
        </w:rPr>
        <w:t xml:space="preserve"> </w:t>
      </w:r>
      <w:r/>
    </w:p>
    <w:p>
      <w:pPr>
        <w:pStyle w:val="733"/>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23" w:name="_Toc296503193"/>
      <w:r/>
      <w:bookmarkStart w:id="324" w:name="_Toc297123540"/>
      <w:r/>
      <w:bookmarkStart w:id="325" w:name="_Toc296891233"/>
      <w:r/>
      <w:bookmarkStart w:id="326" w:name="_Toc292559903"/>
      <w:r/>
      <w:bookmarkStart w:id="327" w:name="_Toc303539146"/>
      <w:r/>
      <w:bookmarkStart w:id="328" w:name="_Toc296891021"/>
      <w:r/>
      <w:bookmarkStart w:id="329" w:name="_Toc312678025"/>
      <w:r/>
      <w:bookmarkStart w:id="330" w:name="_Toc297216199"/>
      <w:r/>
      <w:bookmarkStart w:id="331" w:name="_Toc312677499"/>
      <w:r/>
      <w:bookmarkStart w:id="332" w:name="_Toc292559398"/>
      <w:r/>
      <w:bookmarkStart w:id="333" w:name="_Toc297048379"/>
      <w:r/>
      <w:bookmarkStart w:id="334" w:name="_Toc296944532"/>
      <w:r/>
      <w:bookmarkStart w:id="335" w:name="_Toc300934989"/>
      <w:r/>
      <w:bookmarkStart w:id="336" w:name="_Toc297120493"/>
      <w:r/>
      <w:bookmarkStart w:id="337" w:name="_Toc296347192"/>
      <w:r/>
      <w:bookmarkStart w:id="338" w:name="_Toc304295566"/>
      <w:r/>
      <w:bookmarkStart w:id="339" w:name="_Toc296346694"/>
      <w:r/>
      <w:bookmarkStart w:id="340" w:name="_Toc267251441"/>
      <w:r/>
      <w:bookmarkStart w:id="341" w:name="_Toc267251435"/>
      <w:r/>
      <w:bookmarkStart w:id="342" w:name="_Toc267251437"/>
      <w:r/>
      <w:bookmarkStart w:id="343" w:name="_Toc267251433"/>
      <w:r/>
      <w:bookmarkStart w:id="344" w:name="_Toc267251439"/>
      <w:r/>
      <w:bookmarkStart w:id="345" w:name="_Toc267251440"/>
      <w:r/>
      <w:bookmarkStart w:id="346" w:name="_Toc267251442"/>
      <w:r>
        <w:rPr>
          <w:rFonts w:hint="eastAsia" w:ascii="宋体" w:hAnsi="宋体" w:eastAsia="宋体" w:cs="宋体"/>
          <w:color w:val="auto"/>
          <w:sz w:val="21"/>
          <w:szCs w:val="21"/>
          <w:highlight w:val="none"/>
          <w:lang w:eastAsia="zh-CN"/>
        </w:rPr>
        <w:t xml:space="preserve">0. 变更</w:t>
      </w:r>
      <w:bookmarkEnd w:id="320"/>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7" w:name="_Toc292559399"/>
      <w:r/>
      <w:bookmarkStart w:id="348" w:name="_Toc304295567"/>
      <w:r/>
      <w:bookmarkStart w:id="349" w:name="_Toc296891022"/>
      <w:r/>
      <w:bookmarkStart w:id="350" w:name="_Toc312677500"/>
      <w:r/>
      <w:bookmarkStart w:id="351" w:name="_Toc297048380"/>
      <w:r/>
      <w:bookmarkStart w:id="352" w:name="_Toc297123541"/>
      <w:r/>
      <w:bookmarkStart w:id="353" w:name="_Toc297120494"/>
      <w:r/>
      <w:bookmarkStart w:id="354" w:name="_Toc297216200"/>
      <w:r/>
      <w:bookmarkStart w:id="355" w:name="_Toc296503194"/>
      <w:r/>
      <w:bookmarkStart w:id="356" w:name="_Toc296347193"/>
      <w:r/>
      <w:bookmarkStart w:id="357" w:name="_Toc296891234"/>
      <w:r/>
      <w:bookmarkStart w:id="358" w:name="_Toc300934990"/>
      <w:r/>
      <w:bookmarkStart w:id="359" w:name="_Toc292559904"/>
      <w:r/>
      <w:bookmarkStart w:id="360" w:name="_Toc312678026"/>
      <w:r/>
      <w:bookmarkStart w:id="361" w:name="_Toc296944533"/>
      <w:r/>
      <w:bookmarkStart w:id="362" w:name="_Toc296346695"/>
      <w:r/>
      <w:bookmarkStart w:id="363" w:name="_Toc303539147"/>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4" w:name="_Toc292559402"/>
      <w:r/>
      <w:bookmarkStart w:id="365" w:name="_Toc296944536"/>
      <w:r/>
      <w:bookmarkStart w:id="366" w:name="_Toc300934993"/>
      <w:r/>
      <w:bookmarkStart w:id="367" w:name="_Toc303539150"/>
      <w:r/>
      <w:bookmarkStart w:id="368" w:name="_Toc296503197"/>
      <w:r/>
      <w:bookmarkStart w:id="369" w:name="_Toc297120497"/>
      <w:r/>
      <w:bookmarkStart w:id="370" w:name="_Toc292559907"/>
      <w:r/>
      <w:bookmarkStart w:id="371" w:name="_Toc296891025"/>
      <w:r/>
      <w:bookmarkStart w:id="372" w:name="_Toc297216203"/>
      <w:r/>
      <w:bookmarkStart w:id="373" w:name="_Toc297123544"/>
      <w:r/>
      <w:bookmarkStart w:id="374" w:name="_Toc296347196"/>
      <w:r/>
      <w:bookmarkStart w:id="375" w:name="_Toc296346698"/>
      <w:r/>
      <w:bookmarkStart w:id="376" w:name="_Toc297048383"/>
      <w:r/>
      <w:bookmarkStart w:id="377" w:name="_Toc296891237"/>
      <w:r/>
      <w:bookmarkStart w:id="378" w:name="_Toc312677503"/>
      <w:r/>
      <w:bookmarkStart w:id="379" w:name="_Toc304295570"/>
      <w:r/>
      <w:bookmarkStart w:id="380" w:name="_Toc31267802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81" w:name="_Toc303539151"/>
      <w:r/>
      <w:bookmarkStart w:id="382" w:name="_Toc296891243"/>
      <w:r/>
      <w:bookmarkStart w:id="383" w:name="_Toc292559408"/>
      <w:r/>
      <w:bookmarkStart w:id="384" w:name="_Toc297216204"/>
      <w:r/>
      <w:bookmarkStart w:id="385" w:name="_Toc296503203"/>
      <w:r/>
      <w:bookmarkStart w:id="386" w:name="_Toc296347202"/>
      <w:r/>
      <w:bookmarkStart w:id="387" w:name="_Toc300934994"/>
      <w:r/>
      <w:bookmarkStart w:id="388" w:name="_Toc296891031"/>
      <w:r/>
      <w:bookmarkStart w:id="389" w:name="_Toc296944542"/>
      <w:r/>
      <w:bookmarkStart w:id="390" w:name="_Toc297048389"/>
      <w:r/>
      <w:bookmarkStart w:id="391" w:name="_Toc297123545"/>
      <w:r/>
      <w:bookmarkStart w:id="392" w:name="_Toc297120503"/>
      <w:r/>
      <w:bookmarkStart w:id="393" w:name="_Toc296346704"/>
      <w:r/>
      <w:bookmarkStart w:id="394" w:name="_Toc292559913"/>
      <w:r>
        <w:rPr>
          <w:rFonts w:hint="eastAsia" w:ascii="宋体" w:hAnsi="宋体" w:eastAsia="宋体" w:cs="宋体"/>
          <w:color w:val="auto"/>
          <w:sz w:val="21"/>
          <w:szCs w:val="21"/>
          <w:highlight w:val="none"/>
        </w:rPr>
        <w:t xml:space="preserve">包人的合理化建议</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5" w:name="_Toc296346705"/>
      <w:r/>
      <w:bookmarkStart w:id="396" w:name="_Toc297120504"/>
      <w:r/>
      <w:bookmarkStart w:id="397" w:name="_Toc296503204"/>
      <w:r/>
      <w:bookmarkStart w:id="398" w:name="_Toc292559914"/>
      <w:r/>
      <w:bookmarkStart w:id="399" w:name="_Toc297048390"/>
      <w:r/>
      <w:bookmarkStart w:id="400" w:name="_Toc303539152"/>
      <w:r/>
      <w:bookmarkStart w:id="401" w:name="_Toc312677504"/>
      <w:r/>
      <w:bookmarkStart w:id="402" w:name="_Toc292559409"/>
      <w:r/>
      <w:bookmarkStart w:id="403" w:name="_Toc300934995"/>
      <w:r/>
      <w:bookmarkStart w:id="404" w:name="_Toc297216205"/>
      <w:r/>
      <w:bookmarkStart w:id="405" w:name="_Toc296891032"/>
      <w:r/>
      <w:bookmarkStart w:id="406" w:name="_Toc297123546"/>
      <w:r/>
      <w:bookmarkStart w:id="407" w:name="_Toc296347203"/>
      <w:r/>
      <w:bookmarkStart w:id="408" w:name="_Toc296944543"/>
      <w:r/>
      <w:bookmarkStart w:id="409" w:name="_Toc296891244"/>
      <w:r/>
      <w:bookmarkStart w:id="410" w:name="_Toc318581175"/>
      <w:r/>
      <w:bookmarkStart w:id="411" w:name="_Toc312678030"/>
      <w:r/>
      <w:bookmarkStart w:id="412" w:name="_Toc304295571"/>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3" w:name="_Toc304295574"/>
      <w:r/>
      <w:bookmarkStart w:id="414" w:name="_Toc292559404"/>
      <w:r/>
      <w:bookmarkStart w:id="415" w:name="_Toc297216207"/>
      <w:r/>
      <w:bookmarkStart w:id="416" w:name="_Toc312677507"/>
      <w:r/>
      <w:bookmarkStart w:id="417" w:name="_Toc296891239"/>
      <w:r/>
      <w:bookmarkStart w:id="418" w:name="_Toc303539154"/>
      <w:r/>
      <w:bookmarkStart w:id="419" w:name="_Toc297123548"/>
      <w:r/>
      <w:bookmarkStart w:id="420" w:name="_Toc296503199"/>
      <w:r/>
      <w:bookmarkStart w:id="421" w:name="_Toc296944538"/>
      <w:r/>
      <w:bookmarkStart w:id="422" w:name="_Toc297120499"/>
      <w:r/>
      <w:bookmarkStart w:id="423" w:name="_Toc312678033"/>
      <w:r/>
      <w:bookmarkStart w:id="424" w:name="_Toc296346700"/>
      <w:r/>
      <w:bookmarkStart w:id="425" w:name="_Toc292559909"/>
      <w:r/>
      <w:bookmarkStart w:id="426" w:name="_Toc296891027"/>
      <w:r/>
      <w:bookmarkStart w:id="427" w:name="_Toc296347198"/>
      <w:r/>
      <w:bookmarkStart w:id="428" w:name="_Toc297048385"/>
      <w:r/>
      <w:bookmarkStart w:id="429" w:name="_Toc300934997"/>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30" w:name="_Toc312678034"/>
      <w:r/>
      <w:bookmarkStart w:id="431" w:name="_Toc312677508"/>
      <w:r/>
      <w:bookmarkStart w:id="432" w:name="_Toc318581176"/>
      <w:r>
        <w:rPr>
          <w:rFonts w:hint="eastAsia" w:ascii="宋体" w:hAnsi="宋体" w:eastAsia="宋体" w:cs="宋体"/>
          <w:color w:val="auto"/>
          <w:sz w:val="21"/>
          <w:szCs w:val="21"/>
          <w:highlight w:val="none"/>
        </w:rPr>
        <w:t xml:space="preserve">估价材料和工程设备的明细详见附件11：《暂估价一览表》。</w:t>
      </w:r>
      <w:bookmarkEnd w:id="430"/>
      <w:r/>
      <w:bookmarkEnd w:id="431"/>
      <w:r/>
      <w:bookmarkEnd w:id="43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3" w:name="_Toc318581177"/>
      <w:r/>
      <w:bookmarkStart w:id="434" w:name="_Toc312677509"/>
      <w:r/>
      <w:bookmarkStart w:id="435" w:name="_Toc312678035"/>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3"/>
      <w:r/>
      <w:bookmarkEnd w:id="434"/>
      <w:r/>
      <w:bookmarkEnd w:id="435"/>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6" w:name="_Toc351203643"/>
      <w:r>
        <w:rPr>
          <w:rFonts w:hint="eastAsia" w:ascii="宋体" w:hAnsi="宋体" w:eastAsia="宋体" w:cs="宋体"/>
          <w:color w:val="auto"/>
          <w:sz w:val="21"/>
          <w:szCs w:val="21"/>
          <w:highlight w:val="none"/>
          <w:lang w:eastAsia="zh-CN"/>
        </w:rPr>
        <w:t xml:space="preserve">11. 价格调整</w:t>
      </w:r>
      <w:bookmarkEnd w:id="436"/>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7" w:name="_Toc303539157"/>
      <w:r/>
      <w:bookmarkStart w:id="438" w:name="_Toc296944540"/>
      <w:r/>
      <w:bookmarkStart w:id="439" w:name="_Toc300935000"/>
      <w:r/>
      <w:bookmarkStart w:id="440" w:name="_Toc312678039"/>
      <w:r/>
      <w:bookmarkStart w:id="441" w:name="_Toc297216209"/>
      <w:r/>
      <w:bookmarkStart w:id="442" w:name="_Toc296347200"/>
      <w:r/>
      <w:bookmarkStart w:id="443" w:name="_Toc296891241"/>
      <w:r/>
      <w:bookmarkStart w:id="444" w:name="_Toc304295577"/>
      <w:r/>
      <w:bookmarkStart w:id="445" w:name="_Toc292559406"/>
      <w:r/>
      <w:bookmarkStart w:id="446" w:name="_Toc297120501"/>
      <w:r/>
      <w:bookmarkStart w:id="447" w:name="_Toc297123550"/>
      <w:r/>
      <w:bookmarkStart w:id="448" w:name="_Toc296891029"/>
      <w:r/>
      <w:bookmarkStart w:id="449" w:name="_Toc296346702"/>
      <w:r/>
      <w:bookmarkStart w:id="450" w:name="_Toc292559911"/>
      <w:r/>
      <w:bookmarkStart w:id="451" w:name="_Toc296503201"/>
      <w:r/>
      <w:bookmarkStart w:id="452" w:name="_Toc297048387"/>
      <w:r>
        <w:rPr>
          <w:rFonts w:hint="eastAsia" w:ascii="宋体" w:hAnsi="宋体" w:eastAsia="宋体" w:cs="宋体"/>
          <w:color w:val="auto"/>
          <w:sz w:val="21"/>
          <w:szCs w:val="21"/>
          <w:highlight w:val="none"/>
        </w:rPr>
        <w:t xml:space="preserve">11.1 市场价格波动引起的调整</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40"/>
      <w:r/>
      <w:bookmarkEnd w:id="341"/>
      <w:r/>
      <w:bookmarkEnd w:id="342"/>
      <w:r/>
      <w:bookmarkEnd w:id="343"/>
      <w:r/>
      <w:bookmarkEnd w:id="344"/>
      <w:r/>
      <w:bookmarkEnd w:id="345"/>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3" w:name="_Toc296891245"/>
      <w:r/>
      <w:bookmarkStart w:id="454" w:name="_Toc296346706"/>
      <w:r/>
      <w:bookmarkStart w:id="455" w:name="_Toc296503205"/>
      <w:r/>
      <w:bookmarkStart w:id="456" w:name="_Toc297048391"/>
      <w:r/>
      <w:bookmarkStart w:id="457" w:name="_Toc297120505"/>
      <w:r/>
      <w:bookmarkStart w:id="458" w:name="_Toc292559915"/>
      <w:r/>
      <w:bookmarkStart w:id="459" w:name="_Toc296944544"/>
      <w:r/>
      <w:bookmarkStart w:id="460" w:name="_Toc296891033"/>
      <w:r/>
      <w:bookmarkStart w:id="461" w:name="_Toc296347204"/>
      <w:r/>
      <w:bookmarkStart w:id="462" w:name="_Toc292559410"/>
      <w:r/>
      <w:bookmarkStart w:id="463" w:name="_Toc304295579"/>
      <w:r/>
      <w:bookmarkStart w:id="464" w:name="_Toc303539159"/>
      <w:r/>
      <w:bookmarkStart w:id="465" w:name="_Toc300935002"/>
      <w:r/>
      <w:bookmarkStart w:id="466" w:name="_Toc297123552"/>
      <w:r/>
      <w:bookmarkStart w:id="467" w:name="_Toc312678040"/>
      <w:r/>
      <w:bookmarkStart w:id="468" w:name="_Toc297216211"/>
      <w:r/>
      <w:bookmarkStart w:id="469" w:name="_Toc351203644"/>
      <w:r>
        <w:rPr>
          <w:rFonts w:hint="eastAsia" w:ascii="宋体" w:hAnsi="宋体" w:eastAsia="宋体" w:cs="宋体"/>
          <w:color w:val="auto"/>
          <w:sz w:val="21"/>
          <w:szCs w:val="21"/>
          <w:highlight w:val="none"/>
          <w:lang w:eastAsia="zh-CN"/>
        </w:rPr>
        <w:t xml:space="preserve">12. </w:t>
      </w:r>
      <w:bookmarkEnd w:id="453"/>
      <w:r/>
      <w:bookmarkEnd w:id="454"/>
      <w:r/>
      <w:bookmarkEnd w:id="455"/>
      <w:r/>
      <w:bookmarkEnd w:id="456"/>
      <w:r/>
      <w:bookmarkEnd w:id="457"/>
      <w:r/>
      <w:bookmarkEnd w:id="458"/>
      <w:r/>
      <w:bookmarkEnd w:id="459"/>
      <w:r/>
      <w:bookmarkEnd w:id="460"/>
      <w:r/>
      <w:bookmarkEnd w:id="461"/>
      <w:r/>
      <w:bookmarkEnd w:id="462"/>
      <w:r>
        <w:rPr>
          <w:rFonts w:hint="eastAsia" w:ascii="宋体" w:hAnsi="宋体" w:eastAsia="宋体" w:cs="宋体"/>
          <w:color w:val="auto"/>
          <w:sz w:val="21"/>
          <w:szCs w:val="21"/>
          <w:highlight w:val="none"/>
          <w:lang w:eastAsia="zh-CN"/>
        </w:rPr>
        <w:t xml:space="preserve">合同价格、计量与支付</w:t>
      </w:r>
      <w:bookmarkEnd w:id="463"/>
      <w:r/>
      <w:bookmarkEnd w:id="464"/>
      <w:r/>
      <w:bookmarkEnd w:id="465"/>
      <w:r/>
      <w:bookmarkEnd w:id="466"/>
      <w:r/>
      <w:bookmarkEnd w:id="467"/>
      <w:r/>
      <w:bookmarkEnd w:id="468"/>
      <w:r/>
      <w:bookmarkEnd w:id="469"/>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70" w:name="_Toc292559411"/>
      <w:r/>
      <w:bookmarkStart w:id="471" w:name="_Toc267251461"/>
      <w:r/>
      <w:bookmarkStart w:id="472" w:name="_Toc292559916"/>
      <w:r/>
      <w:bookmarkStart w:id="473" w:name="_Toc297048392"/>
      <w:r/>
      <w:bookmarkStart w:id="474" w:name="_Toc297120506"/>
      <w:r/>
      <w:bookmarkStart w:id="475" w:name="_Toc296347205"/>
      <w:r/>
      <w:bookmarkStart w:id="476" w:name="_Toc296891034"/>
      <w:r/>
      <w:bookmarkStart w:id="477" w:name="_Toc296891246"/>
      <w:r/>
      <w:bookmarkStart w:id="478" w:name="_Toc296503206"/>
      <w:r/>
      <w:bookmarkStart w:id="479" w:name="_Toc296944545"/>
      <w:r/>
      <w:bookmarkStart w:id="480" w:name="_Toc296346707"/>
      <w:r/>
      <w:bookmarkStart w:id="481" w:name="_Toc297123553"/>
      <w:r/>
      <w:bookmarkStart w:id="482" w:name="_Toc300935003"/>
      <w:r/>
      <w:bookmarkStart w:id="483" w:name="_Toc312678041"/>
      <w:r/>
      <w:bookmarkStart w:id="484" w:name="_Toc303539160"/>
      <w:r/>
      <w:bookmarkStart w:id="485" w:name="_Toc304295580"/>
      <w:r/>
      <w:bookmarkStart w:id="486" w:name="_Toc297216212"/>
      <w:r>
        <w:rPr>
          <w:rFonts w:hint="eastAsia" w:ascii="宋体" w:hAnsi="宋体" w:eastAsia="宋体" w:cs="宋体"/>
          <w:color w:val="auto"/>
          <w:sz w:val="21"/>
          <w:szCs w:val="21"/>
          <w:highlight w:val="none"/>
        </w:rPr>
        <w:t xml:space="preserve">12.1 合</w:t>
      </w:r>
      <w:bookmarkEnd w:id="470"/>
      <w:r/>
      <w:bookmarkEnd w:id="471"/>
      <w:r/>
      <w:bookmarkEnd w:id="472"/>
      <w:r>
        <w:rPr>
          <w:rFonts w:hint="eastAsia" w:ascii="宋体" w:hAnsi="宋体" w:eastAsia="宋体" w:cs="宋体"/>
          <w:color w:val="auto"/>
          <w:sz w:val="21"/>
          <w:szCs w:val="21"/>
          <w:highlight w:val="none"/>
        </w:rPr>
        <w:t xml:space="preserve">同价</w:t>
      </w:r>
      <w:bookmarkEnd w:id="473"/>
      <w:r/>
      <w:bookmarkEnd w:id="474"/>
      <w:r/>
      <w:bookmarkEnd w:id="475"/>
      <w:r/>
      <w:bookmarkEnd w:id="476"/>
      <w:r/>
      <w:bookmarkEnd w:id="477"/>
      <w:r/>
      <w:bookmarkEnd w:id="478"/>
      <w:r/>
      <w:bookmarkEnd w:id="479"/>
      <w:r/>
      <w:bookmarkEnd w:id="480"/>
      <w:r>
        <w:rPr>
          <w:rFonts w:hint="eastAsia" w:ascii="宋体" w:hAnsi="宋体" w:eastAsia="宋体" w:cs="宋体"/>
          <w:color w:val="auto"/>
          <w:sz w:val="21"/>
          <w:szCs w:val="21"/>
          <w:highlight w:val="none"/>
        </w:rPr>
        <w:t xml:space="preserve">格形式</w:t>
      </w:r>
      <w:bookmarkEnd w:id="481"/>
      <w:r/>
      <w:bookmarkEnd w:id="482"/>
      <w:r/>
      <w:bookmarkEnd w:id="483"/>
      <w:r/>
      <w:bookmarkEnd w:id="484"/>
      <w:r/>
      <w:bookmarkEnd w:id="485"/>
      <w:r/>
      <w:bookmarkEnd w:id="48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7" w:name="_Toc297123554"/>
      <w:r/>
      <w:bookmarkStart w:id="488" w:name="_Toc297216213"/>
      <w:r/>
      <w:bookmarkStart w:id="489" w:name="_Toc300935004"/>
      <w:r/>
      <w:bookmarkStart w:id="490" w:name="_Toc312678042"/>
      <w:r/>
      <w:bookmarkStart w:id="491" w:name="_Toc304295581"/>
      <w:r/>
      <w:bookmarkStart w:id="492" w:name="_Toc303539161"/>
      <w:r/>
      <w:bookmarkStart w:id="493" w:name="_Toc296891035"/>
      <w:r/>
      <w:bookmarkStart w:id="494" w:name="_Toc292559917"/>
      <w:r/>
      <w:bookmarkStart w:id="495" w:name="_Toc296503207"/>
      <w:r/>
      <w:bookmarkStart w:id="496" w:name="_Toc296944546"/>
      <w:r/>
      <w:bookmarkStart w:id="497" w:name="_Toc297048393"/>
      <w:r/>
      <w:bookmarkStart w:id="498" w:name="_Toc296347206"/>
      <w:r/>
      <w:bookmarkStart w:id="499" w:name="_Toc296891247"/>
      <w:r/>
      <w:bookmarkStart w:id="500" w:name="_Toc296346708"/>
      <w:r/>
      <w:bookmarkStart w:id="501" w:name="_Toc292559412"/>
      <w:r/>
      <w:bookmarkStart w:id="502" w:name="_Toc297120507"/>
      <w:r>
        <w:rPr>
          <w:rFonts w:hint="eastAsia" w:ascii="宋体" w:hAnsi="宋体" w:eastAsia="宋体" w:cs="宋体"/>
          <w:color w:val="auto"/>
          <w:sz w:val="21"/>
          <w:szCs w:val="21"/>
          <w:highlight w:val="none"/>
        </w:rPr>
        <w:t xml:space="preserve">12.2 预付款</w:t>
      </w:r>
      <w:bookmarkEnd w:id="487"/>
      <w:r/>
      <w:bookmarkEnd w:id="488"/>
      <w:r/>
      <w:bookmarkEnd w:id="489"/>
      <w:r/>
      <w:bookmarkEnd w:id="490"/>
      <w:r/>
      <w:bookmarkEnd w:id="491"/>
      <w:r/>
      <w:bookmarkEnd w:id="49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3"/>
      <w:r/>
      <w:bookmarkEnd w:id="494"/>
      <w:r/>
      <w:bookmarkEnd w:id="495"/>
      <w:r/>
      <w:bookmarkEnd w:id="496"/>
      <w:r/>
      <w:bookmarkEnd w:id="497"/>
      <w:r/>
      <w:bookmarkEnd w:id="498"/>
      <w:r/>
      <w:bookmarkEnd w:id="499"/>
      <w:r/>
      <w:bookmarkEnd w:id="500"/>
      <w:r/>
      <w:bookmarkEnd w:id="501"/>
      <w:r/>
      <w:bookmarkEnd w:id="50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2"/>
        <w:keepLines w:val="0"/>
        <w:keepNext w:val="0"/>
        <w:pageBreakBefore w:val="0"/>
        <w:spacing w:line="360" w:lineRule="auto"/>
        <w:widowControl w:val="off"/>
        <w:rPr>
          <w:rFonts w:hint="eastAsia" w:ascii="宋体" w:hAnsi="宋体" w:cs="宋体"/>
          <w:b/>
          <w:bCs/>
          <w:color w:val="0000ff"/>
          <w:szCs w:val="21"/>
          <w:highlight w:val="none"/>
          <w:lang w:val="en-US" w:eastAsia="zh-CN"/>
        </w:rPr>
      </w:pPr>
      <w:r/>
      <w:bookmarkStart w:id="503" w:name="_Toc297048397"/>
      <w:r/>
      <w:bookmarkStart w:id="504" w:name="_Toc297120511"/>
      <w:r/>
      <w:bookmarkStart w:id="505" w:name="_Toc300935006"/>
      <w:r/>
      <w:bookmarkStart w:id="506" w:name="_Toc297216215"/>
      <w:r/>
      <w:bookmarkStart w:id="507" w:name="_Toc296944550"/>
      <w:r/>
      <w:bookmarkStart w:id="508" w:name="_Toc303539163"/>
      <w:r/>
      <w:bookmarkStart w:id="509" w:name="_Toc296503211"/>
      <w:r/>
      <w:bookmarkStart w:id="510" w:name="_Toc297123556"/>
      <w:r/>
      <w:bookmarkStart w:id="511" w:name="_Toc292559921"/>
      <w:r/>
      <w:bookmarkStart w:id="512" w:name="_Toc296891039"/>
      <w:r/>
      <w:bookmarkStart w:id="513" w:name="_Toc292559416"/>
      <w:r/>
      <w:bookmarkStart w:id="514" w:name="_Toc296891251"/>
      <w:r/>
      <w:bookmarkStart w:id="515" w:name="_Toc296347210"/>
      <w:r/>
      <w:bookmarkStart w:id="516" w:name="_Toc296346712"/>
      <w:r>
        <w:rPr>
          <w:rFonts w:hint="eastAsia" w:ascii="宋体" w:hAnsi="宋体" w:eastAsia="宋体" w:cs="宋体"/>
          <w:b/>
          <w:bCs/>
          <w:color w:val="auto"/>
          <w:sz w:val="21"/>
          <w:szCs w:val="21"/>
          <w:highlight w:val="none"/>
        </w:rPr>
        <w:t xml:space="preserve">12.4.1 预付款为合同总价的</w:t>
      </w:r>
      <w:r>
        <w:rPr>
          <w:rFonts w:hint="eastAsia" w:ascii="宋体" w:hAnsi="宋体" w:eastAsia="宋体" w:cs="宋体"/>
          <w:b/>
          <w:bCs/>
          <w:color w:val="auto"/>
          <w:sz w:val="21"/>
          <w:szCs w:val="21"/>
          <w:highlight w:val="none"/>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6"/>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7" w:name="_Toc280868706"/>
      <w:r/>
      <w:bookmarkStart w:id="518" w:name="_Toc280868707"/>
      <w:r/>
      <w:bookmarkStart w:id="519" w:name="_Toc280868708"/>
      <w:r/>
      <w:bookmarkStart w:id="520" w:name="_Toc267251472"/>
      <w:r/>
      <w:bookmarkStart w:id="521" w:name="_Toc267251471"/>
      <w:r/>
      <w:bookmarkStart w:id="522" w:name="_Toc280868709"/>
      <w:r/>
      <w:bookmarkStart w:id="523" w:name="_Toc267251476"/>
      <w:r/>
      <w:bookmarkStart w:id="524" w:name="_Toc267251473"/>
      <w:r/>
      <w:bookmarkStart w:id="525" w:name="_Toc267251475"/>
      <w:r/>
      <w:bookmarkStart w:id="526" w:name="_Toc267251474"/>
      <w:r/>
      <w:bookmarkStart w:id="527" w:name="_Toc267251470"/>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pPr>
      <w:r/>
      <w:bookmarkStart w:id="528" w:name="_Toc292559424"/>
      <w:r/>
      <w:bookmarkStart w:id="529" w:name="_Toc297120519"/>
      <w:r/>
      <w:bookmarkStart w:id="530" w:name="_Toc296891047"/>
      <w:r/>
      <w:bookmarkStart w:id="531" w:name="_Toc312678053"/>
      <w:r/>
      <w:bookmarkStart w:id="532" w:name="_Toc303539172"/>
      <w:r/>
      <w:bookmarkStart w:id="533" w:name="_Toc297216223"/>
      <w:r/>
      <w:bookmarkStart w:id="534" w:name="_Toc296503219"/>
      <w:r/>
      <w:bookmarkStart w:id="535" w:name="_Toc296346720"/>
      <w:r/>
      <w:bookmarkStart w:id="536" w:name="_Toc296347218"/>
      <w:r/>
      <w:bookmarkStart w:id="537" w:name="_Toc351203645"/>
      <w:r/>
      <w:bookmarkStart w:id="538" w:name="_Toc304295593"/>
      <w:r/>
      <w:bookmarkStart w:id="539" w:name="_Toc297048405"/>
      <w:r/>
      <w:bookmarkStart w:id="540" w:name="_Toc296944558"/>
      <w:r/>
      <w:bookmarkStart w:id="541" w:name="_Toc300935015"/>
      <w:r/>
      <w:bookmarkStart w:id="542" w:name="_Toc296891259"/>
      <w:r/>
      <w:bookmarkStart w:id="543" w:name="_Toc292559929"/>
      <w:r/>
      <w:bookmarkStart w:id="544" w:name="_Toc297123564"/>
      <w:r>
        <w:rPr>
          <w:rFonts w:hint="eastAsia" w:ascii="宋体" w:hAnsi="宋体" w:eastAsia="宋体" w:cs="宋体"/>
          <w:b/>
          <w:bCs w:val="0"/>
          <w:color w:val="auto"/>
          <w:sz w:val="21"/>
          <w:szCs w:val="21"/>
          <w:highlight w:val="none"/>
        </w:rPr>
        <w:t xml:space="preserve">13. 验收和工程试车</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5" w:name="_Toc297048409"/>
      <w:r/>
      <w:bookmarkStart w:id="546" w:name="_Toc303539173"/>
      <w:r/>
      <w:bookmarkStart w:id="547" w:name="_Toc304295596"/>
      <w:r/>
      <w:bookmarkStart w:id="548" w:name="_Toc296503223"/>
      <w:r/>
      <w:bookmarkStart w:id="549" w:name="_Toc300935016"/>
      <w:r/>
      <w:bookmarkStart w:id="550" w:name="_Toc292559428"/>
      <w:r/>
      <w:bookmarkStart w:id="551" w:name="_Toc296891263"/>
      <w:r/>
      <w:bookmarkStart w:id="552" w:name="_Toc296891051"/>
      <w:r/>
      <w:bookmarkStart w:id="553" w:name="_Toc312678056"/>
      <w:r/>
      <w:bookmarkStart w:id="554" w:name="_Toc297120523"/>
      <w:r/>
      <w:bookmarkStart w:id="555" w:name="_Toc297123565"/>
      <w:r/>
      <w:bookmarkStart w:id="556" w:name="_Toc296346724"/>
      <w:r/>
      <w:bookmarkStart w:id="557" w:name="_Toc292559933"/>
      <w:r/>
      <w:bookmarkStart w:id="558" w:name="_Toc296347222"/>
      <w:r/>
      <w:bookmarkStart w:id="559" w:name="_Toc297216224"/>
      <w:r/>
      <w:bookmarkStart w:id="560" w:name="_Toc296944562"/>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61"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6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7"/>
      <w:r/>
      <w:bookmarkEnd w:id="51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20"/>
      <w:r/>
      <w:bookmarkEnd w:id="521"/>
      <w:r/>
      <w:bookmarkEnd w:id="522"/>
      <w:r/>
      <w:bookmarkEnd w:id="523"/>
      <w:r/>
      <w:bookmarkEnd w:id="524"/>
      <w:r/>
      <w:bookmarkEnd w:id="525"/>
      <w:r/>
      <w:bookmarkEnd w:id="526"/>
      <w:r/>
      <w:bookmarkEnd w:id="527"/>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pPr>
      <w:r/>
      <w:bookmarkStart w:id="562" w:name="_Toc351203646"/>
      <w:r>
        <w:rPr>
          <w:rFonts w:hint="eastAsia" w:ascii="宋体" w:hAnsi="宋体" w:eastAsia="宋体" w:cs="宋体"/>
          <w:b/>
          <w:bCs w:val="0"/>
          <w:color w:val="auto"/>
          <w:sz w:val="21"/>
          <w:szCs w:val="21"/>
          <w:highlight w:val="none"/>
        </w:rPr>
        <w:t xml:space="preserve">14. 竣工结算</w:t>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3" w:name="_Toc20146"/>
      <w:r/>
      <w:bookmarkStart w:id="564" w:name="_Toc5448"/>
      <w:r>
        <w:rPr>
          <w:rFonts w:hint="eastAsia" w:ascii="宋体" w:hAnsi="宋体" w:eastAsia="宋体" w:cs="宋体"/>
          <w:color w:val="auto"/>
          <w:sz w:val="21"/>
          <w:szCs w:val="21"/>
          <w:highlight w:val="none"/>
        </w:rPr>
        <w:t xml:space="preserve">14.2 竣工结算审核</w:t>
      </w:r>
      <w:bookmarkEnd w:id="563"/>
      <w:r/>
      <w:bookmarkEnd w:id="564"/>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7"/>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pPr>
      <w:r/>
      <w:bookmarkStart w:id="565" w:name="_Toc351203647"/>
      <w:r/>
      <w:bookmarkStart w:id="566" w:name="_Toc267251483"/>
      <w:r/>
      <w:bookmarkStart w:id="567" w:name="_Toc267251484"/>
      <w:r/>
      <w:bookmarkStart w:id="568" w:name="_Toc267251482"/>
      <w:r/>
      <w:bookmarkStart w:id="569" w:name="_Toc267251485"/>
      <w:r/>
      <w:bookmarkStart w:id="570" w:name="_Toc267251488"/>
      <w:r/>
      <w:bookmarkStart w:id="571" w:name="_Toc267251486"/>
      <w:r/>
      <w:bookmarkStart w:id="572" w:name="_Toc267251489"/>
      <w:r/>
      <w:bookmarkStart w:id="573" w:name="_Toc267251490"/>
      <w:r/>
      <w:bookmarkStart w:id="574" w:name="_Toc267251495"/>
      <w:r/>
      <w:bookmarkStart w:id="575" w:name="_Toc267251492"/>
      <w:r/>
      <w:bookmarkStart w:id="576" w:name="_Toc267251497"/>
      <w:r/>
      <w:bookmarkStart w:id="577" w:name="_Toc267251501"/>
      <w:r/>
      <w:bookmarkStart w:id="578" w:name="_Toc267251498"/>
      <w:r/>
      <w:bookmarkStart w:id="579" w:name="_Toc267251494"/>
      <w:r/>
      <w:bookmarkStart w:id="580" w:name="_Toc267251502"/>
      <w:r/>
      <w:bookmarkStart w:id="581" w:name="_Toc267251491"/>
      <w:r/>
      <w:bookmarkStart w:id="582" w:name="_Toc267251503"/>
      <w:r/>
      <w:bookmarkStart w:id="583" w:name="_Toc267251499"/>
      <w:r/>
      <w:bookmarkStart w:id="584" w:name="_Toc267251496"/>
      <w:r/>
      <w:bookmarkStart w:id="585" w:name="_Toc267251493"/>
      <w:r/>
      <w:bookmarkStart w:id="586" w:name="_Toc267251504"/>
      <w:r/>
      <w:bookmarkStart w:id="587" w:name="_Toc267251506"/>
      <w:r/>
      <w:bookmarkStart w:id="588" w:name="_Toc267251507"/>
      <w:r/>
      <w:bookmarkStart w:id="589" w:name="_Toc267251508"/>
      <w:r/>
      <w:bookmarkStart w:id="590" w:name="_Toc267251514"/>
      <w:r/>
      <w:bookmarkStart w:id="591" w:name="_Toc267251511"/>
      <w:r/>
      <w:bookmarkStart w:id="592" w:name="_Toc267251509"/>
      <w:r/>
      <w:bookmarkStart w:id="593" w:name="_Toc267251515"/>
      <w:r/>
      <w:bookmarkStart w:id="594" w:name="_Toc267251513"/>
      <w:r/>
      <w:bookmarkStart w:id="595" w:name="_Toc267251510"/>
      <w:r>
        <w:rPr>
          <w:rFonts w:hint="eastAsia" w:ascii="宋体" w:hAnsi="宋体" w:eastAsia="宋体" w:cs="宋体"/>
          <w:b/>
          <w:bCs w:val="0"/>
          <w:color w:val="auto"/>
          <w:sz w:val="21"/>
          <w:szCs w:val="21"/>
          <w:highlight w:val="none"/>
        </w:rPr>
        <w:t xml:space="preserve">15. 缺陷责任期与保修</w:t>
      </w:r>
      <w:bookmarkEnd w:id="56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6"/>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6" w:name="_Toc3993"/>
      <w:r/>
      <w:bookmarkStart w:id="597" w:name="_Toc1968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6"/>
      <w:r/>
      <w:bookmarkEnd w:id="59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8" w:name="_Toc5826"/>
      <w:r/>
      <w:bookmarkStart w:id="599"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8"/>
      <w:r/>
      <w:bookmarkEnd w:id="59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00" w:name="_Toc16068"/>
      <w:r/>
      <w:bookmarkStart w:id="601" w:name="_Toc2384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600"/>
      <w:r/>
      <w:bookmarkEnd w:id="601"/>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02" w:name="_Toc28386"/>
      <w:r/>
      <w:bookmarkStart w:id="603" w:name="_Toc29954"/>
      <w:r>
        <w:rPr>
          <w:rFonts w:hint="eastAsia" w:ascii="宋体" w:hAnsi="宋体" w:eastAsia="宋体" w:cs="宋体"/>
          <w:color w:val="auto"/>
          <w:sz w:val="21"/>
          <w:szCs w:val="21"/>
          <w:highlight w:val="none"/>
        </w:rPr>
        <w:t xml:space="preserve">（2）工程竣工结算时一次性扣留质量保证金；</w:t>
      </w:r>
      <w:bookmarkEnd w:id="602"/>
      <w:r/>
      <w:bookmarkEnd w:id="60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7"/>
      <w:r/>
      <w:bookmarkEnd w:id="56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4" w:name="_Toc31564"/>
      <w:r/>
      <w:bookmarkStart w:id="605" w:name="_Toc1241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569"/>
      <w:r/>
      <w:bookmarkEnd w:id="604"/>
      <w:r/>
      <w:bookmarkEnd w:id="605"/>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70"/>
      <w:r/>
      <w:bookmarkEnd w:id="571"/>
      <w:r/>
      <w:bookmarkEnd w:id="572"/>
      <w:r/>
      <w:bookmarkEnd w:id="573"/>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6" w:name="_Toc18348"/>
      <w:r/>
      <w:bookmarkStart w:id="607" w:name="_Toc45"/>
      <w:r/>
      <w:bookmarkStart w:id="608" w:name="_Toc351203648"/>
      <w:r/>
      <w:bookmarkStart w:id="609" w:name="_Toc280868717"/>
      <w:r/>
      <w:bookmarkStart w:id="610" w:name="_Toc280868718"/>
      <w:r>
        <w:rPr>
          <w:rFonts w:hint="eastAsia" w:ascii="宋体" w:hAnsi="宋体" w:eastAsia="宋体" w:cs="宋体"/>
          <w:b/>
          <w:bCs w:val="0"/>
          <w:color w:val="auto"/>
          <w:sz w:val="21"/>
          <w:szCs w:val="21"/>
          <w:highlight w:val="none"/>
        </w:rPr>
        <w:t xml:space="preserve">16. 违约</w:t>
      </w:r>
      <w:bookmarkEnd w:id="606"/>
      <w:r/>
      <w:bookmarkEnd w:id="607"/>
      <w:r/>
      <w:bookmarkEnd w:id="60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1" w:name="_Toc27749"/>
      <w:r/>
      <w:bookmarkStart w:id="612" w:name="_Toc12762"/>
      <w:r>
        <w:rPr>
          <w:rFonts w:hint="eastAsia" w:ascii="宋体" w:hAnsi="宋体" w:eastAsia="宋体" w:cs="宋体"/>
          <w:color w:val="auto"/>
          <w:sz w:val="21"/>
          <w:szCs w:val="21"/>
          <w:highlight w:val="none"/>
        </w:rPr>
        <w:t xml:space="preserve">16.1 发包人违约</w:t>
      </w:r>
      <w:bookmarkEnd w:id="611"/>
      <w:r/>
      <w:bookmarkEnd w:id="61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180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3" w:name="_Toc24530"/>
      <w:r/>
      <w:bookmarkStart w:id="614" w:name="_Toc10753"/>
      <w:r>
        <w:rPr>
          <w:rFonts w:hint="eastAsia" w:ascii="宋体" w:hAnsi="宋体" w:eastAsia="宋体" w:cs="宋体"/>
          <w:color w:val="auto"/>
          <w:sz w:val="21"/>
          <w:szCs w:val="21"/>
          <w:highlight w:val="none"/>
        </w:rPr>
        <w:t xml:space="preserve">16.2 承包人违约</w:t>
      </w:r>
      <w:bookmarkEnd w:id="613"/>
      <w:r/>
      <w:bookmarkEnd w:id="61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5" w:name="_Toc28293"/>
      <w:r/>
      <w:bookmarkStart w:id="616" w:name="_Toc16669"/>
      <w:r/>
      <w:bookmarkStart w:id="617" w:name="_Toc351203649"/>
      <w:r>
        <w:rPr>
          <w:rFonts w:hint="eastAsia" w:ascii="宋体" w:hAnsi="宋体" w:eastAsia="宋体" w:cs="宋体"/>
          <w:b/>
          <w:bCs w:val="0"/>
          <w:color w:val="auto"/>
          <w:sz w:val="21"/>
          <w:szCs w:val="21"/>
          <w:highlight w:val="none"/>
        </w:rPr>
        <w:t xml:space="preserve">17. 不可抗力</w:t>
      </w:r>
      <w:bookmarkEnd w:id="615"/>
      <w:r/>
      <w:bookmarkEnd w:id="616"/>
      <w:r/>
      <w:bookmarkEnd w:id="617"/>
      <w:r>
        <w:rPr>
          <w:rFonts w:hint="eastAsia" w:ascii="宋体" w:hAnsi="宋体" w:eastAsia="宋体" w:cs="宋体"/>
          <w:b/>
          <w:bCs w:val="0"/>
          <w:color w:val="auto"/>
          <w:sz w:val="21"/>
          <w:szCs w:val="21"/>
          <w:highlight w:val="none"/>
        </w:rPr>
        <w:t xml:space="preserve"> </w:t>
      </w:r>
      <w:bookmarkEnd w:id="60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8" w:name="_Toc32533"/>
      <w:r/>
      <w:bookmarkStart w:id="619" w:name="_Toc26340"/>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8"/>
      <w:r/>
      <w:bookmarkEnd w:id="61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20" w:name="_Toc351203650"/>
      <w:r/>
      <w:bookmarkStart w:id="621" w:name="_Toc30034"/>
      <w:r/>
      <w:bookmarkStart w:id="622" w:name="_Toc12850"/>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8"/>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0"/>
      <w:r/>
      <w:bookmarkEnd w:id="620"/>
      <w:r/>
      <w:bookmarkEnd w:id="621"/>
      <w:r/>
      <w:bookmarkEnd w:id="622"/>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3" w:name="_Toc24691"/>
      <w:r/>
      <w:bookmarkStart w:id="624" w:name="_Toc16674"/>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23"/>
      <w:r/>
      <w:bookmarkEnd w:id="62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5" w:name="_Toc21836"/>
      <w:r/>
      <w:bookmarkStart w:id="626" w:name="_Toc23778"/>
      <w:r/>
      <w:bookmarkStart w:id="627" w:name="_Toc351203651"/>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586"/>
      <w:r/>
      <w:bookmarkEnd w:id="587"/>
      <w:r/>
      <w:bookmarkEnd w:id="625"/>
      <w:r/>
      <w:bookmarkEnd w:id="626"/>
      <w:r/>
      <w:bookmarkEnd w:id="627"/>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8" w:name="_Toc26732"/>
      <w:r/>
      <w:bookmarkStart w:id="629" w:name="_Toc273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8"/>
      <w:r>
        <w:rPr>
          <w:rFonts w:hint="eastAsia" w:ascii="宋体" w:hAnsi="宋体" w:eastAsia="宋体" w:cs="宋体"/>
          <w:color w:val="auto"/>
          <w:sz w:val="21"/>
          <w:szCs w:val="21"/>
          <w:highlight w:val="none"/>
        </w:rPr>
        <w:t xml:space="preserve">议评审</w:t>
      </w:r>
      <w:bookmarkEnd w:id="628"/>
      <w:r/>
      <w:bookmarkEnd w:id="629"/>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30" w:name="_Toc23775"/>
      <w:r/>
      <w:bookmarkStart w:id="631" w:name="_Toc1123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30"/>
      <w:r/>
      <w:bookmarkEnd w:id="631"/>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32" w:name="_Toc24576"/>
      <w:r/>
      <w:bookmarkStart w:id="633" w:name="_Toc2082"/>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32"/>
      <w:r/>
      <w:bookmarkEnd w:id="63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4" w:name="_Toc14174"/>
      <w:r/>
      <w:bookmarkStart w:id="635" w:name="_Toc13519"/>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9"/>
      <w:r/>
      <w:bookmarkEnd w:id="634"/>
      <w:r/>
      <w:bookmarkEnd w:id="63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90"/>
      <w:r/>
      <w:bookmarkEnd w:id="591"/>
      <w:r/>
      <w:bookmarkEnd w:id="592"/>
      <w:r/>
      <w:bookmarkEnd w:id="593"/>
      <w:r/>
      <w:bookmarkEnd w:id="594"/>
      <w:r/>
      <w:bookmarkEnd w:id="595"/>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pStyle w:val="763"/>
        <w:ind w:firstLine="420"/>
        <w:spacing w:beforeAutospacing="0" w:afterAutospacing="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本项目须办理施工许可证，进行合同归集，每天上工人数不低于30人。实行实名制打卡。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751"/>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1"/>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44"/>
        <w:pageBreakBefore w:val="0"/>
        <w:spacing w:line="380" w:lineRule="exact"/>
        <w:rPr>
          <w:rFonts w:hint="eastAsia"/>
          <w:color w:val="auto"/>
          <w:sz w:val="24"/>
          <w:szCs w:val="24"/>
          <w:highlight w:val="none"/>
        </w:rPr>
      </w:pPr>
      <w:r>
        <w:rPr>
          <w:rFonts w:hint="eastAsia"/>
          <w:color w:val="auto"/>
          <w:sz w:val="24"/>
          <w:szCs w:val="24"/>
          <w:highlight w:val="none"/>
        </w:rPr>
      </w:r>
      <w:r/>
    </w:p>
    <w:p>
      <w:pPr>
        <w:pStyle w:val="744"/>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749"/>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49"/>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4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4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51"/>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51"/>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47"/>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4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4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47"/>
        <w:numPr>
          <w:ilvl w:val="0"/>
          <w:numId w:val="9"/>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47"/>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47"/>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47"/>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7"/>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49"/>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49"/>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49"/>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p>
    <w:p>
      <w:pPr>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p>
    <w:tbl>
      <w:tblPr>
        <w:tblStyle w:val="740"/>
        <w:tblW w:w="89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p>
        </w:tc>
      </w:tr>
    </w:tbl>
    <w:p>
      <w:pPr>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w:t>
      </w:r>
      <w:r/>
    </w:p>
    <w:p>
      <w:pPr>
        <w:pStyle w:val="763"/>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63"/>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三、人员配备表</w:t>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序号</w:t>
            </w:r>
            <w:r/>
          </w:p>
        </w:tc>
        <w:tc>
          <w:tcPr>
            <w:tcW w:w="1276"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姓名</w:t>
            </w:r>
            <w:r/>
          </w:p>
        </w:tc>
        <w:tc>
          <w:tcPr>
            <w:tcW w:w="1276" w:type="dxa"/>
            <w:vAlign w:val="center"/>
            <w:textDirection w:val="lrTb"/>
            <w:noWrap w:val="false"/>
          </w:tcPr>
          <w:p>
            <w:pPr>
              <w:ind w:firstLine="120"/>
              <w:jc w:val="center"/>
              <w:rPr>
                <w:rFonts w:ascii="仿宋" w:hAnsi="仿宋" w:eastAsia="仿宋" w:cs="宋体"/>
                <w:sz w:val="28"/>
              </w:rPr>
            </w:pPr>
            <w:r>
              <w:rPr>
                <w:rFonts w:hint="eastAsia" w:ascii="仿宋" w:hAnsi="仿宋" w:eastAsia="仿宋" w:cs="宋体"/>
                <w:color w:val="000000"/>
                <w:sz w:val="28"/>
              </w:rPr>
              <w:t xml:space="preserve">学历</w:t>
            </w:r>
            <w:r/>
          </w:p>
        </w:tc>
        <w:tc>
          <w:tcPr>
            <w:tcW w:w="992" w:type="dxa"/>
            <w:vAlign w:val="center"/>
            <w:textDirection w:val="lrTb"/>
            <w:noWrap w:val="false"/>
          </w:tcPr>
          <w:p>
            <w:pPr>
              <w:ind w:firstLine="112"/>
              <w:jc w:val="center"/>
              <w:rPr>
                <w:rFonts w:ascii="仿宋" w:hAnsi="仿宋" w:eastAsia="仿宋" w:cs="宋体"/>
                <w:sz w:val="28"/>
              </w:rPr>
            </w:pPr>
            <w:r>
              <w:rPr>
                <w:rFonts w:hint="eastAsia" w:ascii="仿宋" w:hAnsi="仿宋" w:eastAsia="仿宋" w:cs="宋体"/>
                <w:color w:val="000000"/>
                <w:sz w:val="28"/>
              </w:rPr>
              <w:t xml:space="preserve">专业</w:t>
            </w:r>
            <w:r/>
          </w:p>
        </w:tc>
        <w:tc>
          <w:tcPr>
            <w:tcW w:w="1559"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职称</w:t>
            </w:r>
            <w:r/>
          </w:p>
        </w:tc>
        <w:tc>
          <w:tcPr>
            <w:tcW w:w="1701"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相关证书</w:t>
            </w:r>
            <w:r/>
          </w:p>
        </w:tc>
        <w:tc>
          <w:tcPr>
            <w:tcW w:w="1552"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bl>
    <w:p>
      <w:pPr>
        <w:spacing w:line="380" w:lineRule="exact"/>
        <w:rPr>
          <w:rFonts w:ascii="仿宋" w:hAnsi="仿宋" w:eastAsia="仿宋" w:cs="仿宋"/>
          <w:b/>
          <w:bCs/>
          <w:sz w:val="32"/>
          <w:szCs w:val="32"/>
        </w:rPr>
      </w:pPr>
      <w:r>
        <w:rPr>
          <w:rFonts w:ascii="仿宋" w:hAnsi="仿宋" w:eastAsia="仿宋" w:cs="仿宋"/>
          <w:b/>
          <w:bCs/>
          <w:sz w:val="32"/>
          <w:szCs w:val="32"/>
        </w:rPr>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p>
    <w:p>
      <w:pPr>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r/>
    </w:p>
    <w:p>
      <w:pPr>
        <w:pStyle w:val="749"/>
        <w:numPr>
          <w:ilvl w:val="0"/>
          <w:numId w:val="0"/>
        </w:numPr>
        <w:jc w:val="center"/>
        <w:pageBreakBefore w:val="0"/>
        <w:spacing w:line="380" w:lineRule="exact"/>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                     </w:t>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、全费用工程量清单报价表</w:t>
      </w:r>
      <w:r/>
    </w:p>
    <w:p>
      <w:pPr>
        <w:jc w:val="center"/>
        <w:spacing w:line="380" w:lineRule="exact"/>
        <w:rPr>
          <w:rFonts w:ascii="仿宋" w:hAnsi="仿宋" w:eastAsia="仿宋" w:cs="仿宋"/>
          <w:b/>
          <w:color w:val="000000"/>
          <w:sz w:val="28"/>
        </w:rPr>
      </w:pPr>
      <w:r>
        <w:rPr>
          <w:rFonts w:hint="eastAsia" w:ascii="仿宋" w:hAnsi="仿宋" w:eastAsia="仿宋" w:cs="仿宋"/>
          <w:b/>
          <w:color w:val="000000"/>
          <w:sz w:val="28"/>
        </w:rPr>
        <w:t xml:space="preserve">（根据附件工程量清单报价）</w:t>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注：自行现场勘查，</w:t>
      </w:r>
      <w:r>
        <w:rPr>
          <w:rFonts w:ascii="仿宋" w:hAnsi="仿宋" w:eastAsia="仿宋" w:cs="仿宋"/>
          <w:sz w:val="24"/>
        </w:rPr>
        <w:t xml:space="preserve">本项目按全费用报价</w:t>
      </w:r>
      <w:r>
        <w:rPr>
          <w:rFonts w:hint="eastAsia" w:ascii="仿宋" w:hAnsi="仿宋" w:eastAsia="仿宋" w:cs="仿宋"/>
          <w:sz w:val="24"/>
        </w:rPr>
        <w:t xml:space="preserve">，</w:t>
      </w:r>
      <w:r>
        <w:rPr>
          <w:rFonts w:ascii="仿宋" w:hAnsi="仿宋" w:eastAsia="仿宋" w:cs="仿宋"/>
          <w:sz w:val="24"/>
        </w:rPr>
        <w:t xml:space="preserve">施工中不可增项。全费用单价：其应包括但不限于按国家规范完成本项目所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636" w:name="OLE_LINK81"/>
      <w:r/>
      <w:bookmarkStart w:id="637" w:name="OLE_LINK82"/>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p>
    <w:p>
      <w:pPr>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p>
    <w:p>
      <w:pPr>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bookmarkEnd w:id="636"/>
      <w:r/>
      <w:bookmarkEnd w:id="637"/>
      <w:r/>
      <w:r/>
    </w:p>
    <w:p>
      <w:pPr>
        <w:jc w:val="left"/>
        <w:widowControl/>
        <w:rPr>
          <w:rFonts w:ascii="仿宋" w:hAnsi="仿宋" w:eastAsia="仿宋" w:cs="仿宋"/>
          <w:b/>
          <w:color w:val="000000"/>
          <w:sz w:val="24"/>
        </w:rPr>
      </w:pPr>
      <w:r>
        <w:rPr>
          <w:rFonts w:ascii="仿宋" w:hAnsi="仿宋" w:eastAsia="仿宋" w:cs="仿宋"/>
          <w:b/>
          <w:color w:val="000000"/>
          <w:sz w:val="24"/>
        </w:rPr>
        <w:br w:type="page" w:clear="all"/>
      </w:r>
      <w:r/>
    </w:p>
    <w:p>
      <w:pPr>
        <w:pStyle w:val="749"/>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五</w:t>
      </w:r>
      <w:r>
        <w:rPr>
          <w:rFonts w:hint="eastAsia" w:ascii="仿宋" w:hAnsi="仿宋" w:eastAsia="仿宋" w:cs="仿宋"/>
          <w:b/>
          <w:color w:val="auto"/>
          <w:sz w:val="30"/>
          <w:szCs w:val="30"/>
          <w:highlight w:val="none"/>
        </w:rPr>
        <w:t xml:space="preserve">、供应商必须提交的资格证明文件</w:t>
      </w:r>
      <w:r/>
    </w:p>
    <w:p>
      <w:pPr>
        <w:spacing w:before="240" w:after="240" w:line="85" w:lineRule="atLeast"/>
        <w:pBdr>
          <w:top w:val="none" w:color="000000" w:sz="0" w:space="0"/>
          <w:left w:val="none" w:color="000000" w:sz="0" w:space="0"/>
          <w:bottom w:val="none" w:color="000000" w:sz="0" w:space="0"/>
          <w:right w:val="none" w:color="000000" w:sz="0" w:space="0"/>
        </w:pBdr>
      </w:pPr>
      <w:r/>
      <w:bookmarkStart w:id="638" w:name="OLE_LINK3"/>
      <w:r>
        <w:rPr>
          <w:rFonts w:hint="eastAsia" w:ascii="仿宋" w:hAnsi="仿宋" w:eastAsia="仿宋" w:cs="仿宋"/>
          <w:bCs/>
          <w:sz w:val="30"/>
          <w:szCs w:val="30"/>
        </w:rPr>
        <w:t xml:space="preserve">（详见磋商公告申请人的资格要求）</w:t>
      </w:r>
      <w:bookmarkEnd w:id="638"/>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w:t>
      </w:r>
      <w:r>
        <w:rPr>
          <w:rFonts w:ascii="仿宋" w:hAnsi="仿宋" w:eastAsia="仿宋" w:cs="仿宋"/>
          <w:bCs/>
          <w:color w:val="000000"/>
          <w:sz w:val="30"/>
          <w:szCs w:val="30"/>
        </w:rPr>
        <w:t xml:space="preserve">格式由磋商供应商自定、加盖公章）</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47"/>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732"/>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4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4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4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spacing w:line="500" w:lineRule="exact"/>
        <w:rPr>
          <w:sz w:val="28"/>
          <w:szCs w:val="28"/>
        </w:rPr>
        <w:pBdr>
          <w:top w:val="none" w:color="000000" w:sz="0" w:space="0"/>
          <w:left w:val="none" w:color="000000" w:sz="0" w:space="0"/>
          <w:bottom w:val="none" w:color="000000" w:sz="0" w:space="0"/>
          <w:right w:val="none" w:color="000000" w:sz="0" w:space="0"/>
        </w:pBdr>
      </w:pPr>
      <w:r/>
      <w:bookmarkStart w:id="639" w:name="_Toc12956505"/>
      <w:r/>
      <w:bookmarkStart w:id="640" w:name="_Toc49352288"/>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）采购项目的政府采购活动，作出如下承诺：</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641"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项目负责人未同时在两个或者两个以上单位受聘或者执业；</w:t>
      </w:r>
      <w:r/>
    </w:p>
    <w:p>
      <w:pPr>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bookmarkStart w:id="642" w:name="OLE_LINK45"/>
      <w:r/>
      <w:bookmarkStart w:id="643" w:name="OLE_LINK58"/>
      <w:r/>
      <w:bookmarkStart w:id="644" w:name="OLE_LINK25"/>
      <w:r>
        <w:rPr>
          <w:rFonts w:ascii="仿宋" w:hAnsi="仿宋" w:eastAsia="仿宋" w:cs="仿宋"/>
          <w:color w:val="000000"/>
          <w:spacing w:val="-6"/>
          <w:sz w:val="28"/>
          <w:szCs w:val="28"/>
        </w:rPr>
        <w:t xml:space="preserve">我单位针对本项目派出的</w:t>
      </w:r>
      <w:bookmarkEnd w:id="642"/>
      <w:r/>
      <w:bookmarkEnd w:id="643"/>
      <w:r/>
      <w:bookmarkEnd w:id="644"/>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color w:val="000000"/>
          <w:spacing w:val="-6"/>
          <w:sz w:val="28"/>
          <w:szCs w:val="28"/>
        </w:rPr>
        <w:t xml:space="preserve">；</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bookmarkEnd w:id="641"/>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r/>
    </w:p>
    <w:p>
      <w:pPr>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ascii="仿宋" w:hAnsi="仿宋" w:eastAsia="仿宋" w:cs="仿宋"/>
          <w:color w:val="000000"/>
          <w:sz w:val="28"/>
          <w:szCs w:val="28"/>
        </w:rPr>
        <w:t xml:space="preserve">我单位与参与本次采购活动的其他供应商的负责人不是同一人，也不存在直接控股、管理关系；</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ascii="仿宋" w:hAnsi="仿宋" w:eastAsia="仿宋" w:cs="仿宋"/>
          <w:color w:val="000000"/>
          <w:spacing w:val="-6"/>
          <w:sz w:val="28"/>
          <w:szCs w:val="28"/>
        </w:rPr>
        <w:t xml:space="preserve">我单位没有为本项目提供整体设计、规范编制或者项目管理、监理、检测等服务；</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p>
    <w:p>
      <w:pPr>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9"/>
      <w:r/>
      <w:bookmarkEnd w:id="640"/>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742"/>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42"/>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742"/>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44"/>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53"/>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6"/>
  </w:num>
  <w:num w:numId="5">
    <w:abstractNumId w:val="3"/>
  </w:num>
  <w:num w:numId="6">
    <w:abstractNumId w:val="8"/>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name w:val="Heading 1"/>
    <w:basedOn w:val="729"/>
    <w:next w:val="729"/>
    <w:link w:val="780"/>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2">
    <w:name w:val="Heading 3"/>
    <w:basedOn w:val="729"/>
    <w:next w:val="729"/>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33">
    <w:name w:val="Heading 4"/>
    <w:basedOn w:val="729"/>
    <w:next w:val="729"/>
    <w:uiPriority w:val="0"/>
    <w:qFormat/>
    <w:pPr>
      <w:keepLines/>
      <w:keepNext/>
      <w:spacing w:before="280" w:after="290" w:line="372" w:lineRule="auto"/>
      <w:outlineLvl w:val="3"/>
    </w:pPr>
    <w:rPr>
      <w:rFonts w:ascii="Arial" w:hAnsi="Arial" w:eastAsia="黑体"/>
      <w:b/>
      <w:bCs/>
      <w:sz w:val="28"/>
      <w:szCs w:val="28"/>
    </w:rPr>
  </w:style>
  <w:style w:type="paragraph" w:styleId="734">
    <w:name w:val="Heading 5"/>
    <w:basedOn w:val="729"/>
    <w:next w:val="729"/>
    <w:link w:val="784"/>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85"/>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7"/>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8"/>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0"/>
    <w:semiHidden/>
    <w:qFormat/>
  </w:style>
  <w:style w:type="table" w:styleId="740" w:default="1">
    <w:name w:val="Normal Table"/>
    <w:uiPriority w:val="0"/>
    <w:semiHidden/>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Normal Indent"/>
    <w:basedOn w:val="729"/>
    <w:next w:val="729"/>
    <w:uiPriority w:val="0"/>
    <w:qFormat/>
    <w:pPr>
      <w:ind w:firstLine="200"/>
    </w:pPr>
    <w:rPr>
      <w:sz w:val="20"/>
    </w:rPr>
  </w:style>
  <w:style w:type="paragraph" w:styleId="743">
    <w:name w:val="Caption"/>
    <w:basedOn w:val="729"/>
    <w:next w:val="72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4">
    <w:name w:val="toa heading"/>
    <w:basedOn w:val="729"/>
    <w:next w:val="729"/>
    <w:uiPriority w:val="0"/>
    <w:qFormat/>
    <w:pPr>
      <w:spacing w:before="120" w:beforeAutospacing="0"/>
    </w:pPr>
    <w:rPr>
      <w:rFonts w:ascii="Arial" w:hAnsi="Arial"/>
      <w:sz w:val="24"/>
    </w:rPr>
  </w:style>
  <w:style w:type="paragraph" w:styleId="745">
    <w:name w:val="Body Text"/>
    <w:basedOn w:val="729"/>
    <w:next w:val="729"/>
    <w:uiPriority w:val="0"/>
    <w:qFormat/>
    <w:pPr>
      <w:jc w:val="center"/>
    </w:pPr>
    <w:rPr>
      <w:rFonts w:eastAsia="仿宋_GB2312"/>
      <w:sz w:val="28"/>
    </w:rPr>
  </w:style>
  <w:style w:type="paragraph" w:styleId="746">
    <w:name w:val="List Bullet 2"/>
    <w:basedOn w:val="729"/>
    <w:uiPriority w:val="0"/>
    <w:qFormat/>
    <w:pPr>
      <w:numPr>
        <w:ilvl w:val="0"/>
        <w:numId w:val="1"/>
      </w:numPr>
    </w:pPr>
  </w:style>
  <w:style w:type="paragraph" w:styleId="747">
    <w:name w:val="toc 5"/>
    <w:basedOn w:val="729"/>
    <w:next w:val="729"/>
    <w:uiPriority w:val="39"/>
    <w:unhideWhenUsed/>
    <w:qFormat/>
    <w:pPr>
      <w:ind w:left="1134" w:right="0" w:firstLine="0"/>
      <w:spacing w:after="57"/>
    </w:pPr>
  </w:style>
  <w:style w:type="paragraph" w:styleId="748">
    <w:name w:val="toc 3"/>
    <w:basedOn w:val="729"/>
    <w:next w:val="729"/>
    <w:uiPriority w:val="39"/>
    <w:unhideWhenUsed/>
    <w:qFormat/>
    <w:pPr>
      <w:ind w:left="567" w:right="0" w:firstLine="0"/>
      <w:spacing w:after="57"/>
    </w:pPr>
  </w:style>
  <w:style w:type="paragraph" w:styleId="749">
    <w:name w:val="Plain Text"/>
    <w:basedOn w:val="729"/>
    <w:uiPriority w:val="0"/>
    <w:qFormat/>
    <w:rPr>
      <w:rFonts w:ascii="宋体"/>
      <w:szCs w:val="20"/>
    </w:rPr>
  </w:style>
  <w:style w:type="paragraph" w:styleId="750">
    <w:name w:val="toc 8"/>
    <w:basedOn w:val="729"/>
    <w:next w:val="729"/>
    <w:uiPriority w:val="39"/>
    <w:unhideWhenUsed/>
    <w:qFormat/>
    <w:pPr>
      <w:ind w:left="1984" w:right="0" w:firstLine="0"/>
      <w:spacing w:after="57"/>
    </w:pPr>
  </w:style>
  <w:style w:type="paragraph" w:styleId="751">
    <w:name w:val="Body Text Indent 2"/>
    <w:basedOn w:val="729"/>
    <w:uiPriority w:val="0"/>
    <w:qFormat/>
    <w:pPr>
      <w:ind w:right="-1" w:firstLine="540"/>
      <w:tabs>
        <w:tab w:val="left" w:pos="9741" w:leader="none"/>
      </w:tabs>
    </w:pPr>
    <w:rPr>
      <w:rFonts w:eastAsia="仿宋_GB2312"/>
      <w:sz w:val="28"/>
    </w:rPr>
  </w:style>
  <w:style w:type="paragraph" w:styleId="752">
    <w:name w:val="endnote text"/>
    <w:basedOn w:val="729"/>
    <w:link w:val="925"/>
    <w:uiPriority w:val="99"/>
    <w:semiHidden/>
    <w:unhideWhenUsed/>
    <w:qFormat/>
    <w:pPr>
      <w:spacing w:after="0" w:line="240" w:lineRule="auto"/>
    </w:pPr>
    <w:rPr>
      <w:sz w:val="20"/>
    </w:rPr>
  </w:style>
  <w:style w:type="paragraph" w:styleId="753">
    <w:name w:val="Footer"/>
    <w:basedOn w:val="729"/>
    <w:uiPriority w:val="0"/>
    <w:qFormat/>
    <w:pPr>
      <w:jc w:val="left"/>
      <w:tabs>
        <w:tab w:val="center" w:pos="4153" w:leader="none"/>
        <w:tab w:val="right" w:pos="8306" w:leader="none"/>
      </w:tabs>
    </w:pPr>
    <w:rPr>
      <w:rFonts w:ascii="Verdana" w:hAnsi="Verdana"/>
      <w:sz w:val="18"/>
      <w:szCs w:val="18"/>
    </w:rPr>
  </w:style>
  <w:style w:type="paragraph" w:styleId="754">
    <w:name w:val="Header"/>
    <w:basedOn w:val="72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55">
    <w:name w:val="toc 1"/>
    <w:basedOn w:val="729"/>
    <w:next w:val="729"/>
    <w:uiPriority w:val="39"/>
    <w:unhideWhenUsed/>
    <w:qFormat/>
    <w:pPr>
      <w:ind w:left="0" w:right="0" w:firstLine="0"/>
      <w:spacing w:after="57"/>
    </w:pPr>
  </w:style>
  <w:style w:type="paragraph" w:styleId="756">
    <w:name w:val="toc 4"/>
    <w:basedOn w:val="729"/>
    <w:next w:val="729"/>
    <w:uiPriority w:val="39"/>
    <w:unhideWhenUsed/>
    <w:qFormat/>
    <w:pPr>
      <w:ind w:left="850" w:right="0" w:firstLine="0"/>
      <w:spacing w:after="57"/>
    </w:pPr>
  </w:style>
  <w:style w:type="paragraph" w:styleId="757">
    <w:name w:val="Subtitle"/>
    <w:basedOn w:val="729"/>
    <w:next w:val="729"/>
    <w:link w:val="791"/>
    <w:uiPriority w:val="11"/>
    <w:qFormat/>
    <w:pPr>
      <w:spacing w:before="200" w:after="200"/>
    </w:pPr>
    <w:rPr>
      <w:sz w:val="24"/>
      <w:szCs w:val="24"/>
    </w:rPr>
  </w:style>
  <w:style w:type="paragraph" w:styleId="758">
    <w:name w:val="footnote text"/>
    <w:basedOn w:val="729"/>
    <w:link w:val="924"/>
    <w:uiPriority w:val="99"/>
    <w:semiHidden/>
    <w:unhideWhenUsed/>
    <w:qFormat/>
    <w:pPr>
      <w:spacing w:after="40" w:line="240" w:lineRule="auto"/>
    </w:pPr>
    <w:rPr>
      <w:sz w:val="18"/>
    </w:rPr>
  </w:style>
  <w:style w:type="paragraph" w:styleId="759">
    <w:name w:val="toc 6"/>
    <w:basedOn w:val="729"/>
    <w:next w:val="729"/>
    <w:uiPriority w:val="0"/>
    <w:qFormat/>
    <w:pPr>
      <w:ind w:left="1050"/>
      <w:jc w:val="left"/>
    </w:pPr>
    <w:rPr>
      <w:sz w:val="18"/>
      <w:szCs w:val="18"/>
    </w:rPr>
  </w:style>
  <w:style w:type="paragraph" w:styleId="760">
    <w:name w:val="table of figures"/>
    <w:basedOn w:val="729"/>
    <w:next w:val="729"/>
    <w:uiPriority w:val="99"/>
    <w:unhideWhenUsed/>
    <w:qFormat/>
    <w:pPr>
      <w:spacing w:after="0" w:afterAutospacing="0"/>
    </w:pPr>
  </w:style>
  <w:style w:type="paragraph" w:styleId="761">
    <w:name w:val="toc 2"/>
    <w:basedOn w:val="729"/>
    <w:next w:val="729"/>
    <w:uiPriority w:val="0"/>
    <w:unhideWhenUsed/>
    <w:qFormat/>
    <w:pPr>
      <w:ind w:left="283"/>
      <w:spacing w:after="57"/>
    </w:pPr>
  </w:style>
  <w:style w:type="paragraph" w:styleId="762">
    <w:name w:val="toc 9"/>
    <w:basedOn w:val="729"/>
    <w:next w:val="729"/>
    <w:uiPriority w:val="39"/>
    <w:unhideWhenUsed/>
    <w:qFormat/>
    <w:pPr>
      <w:ind w:left="2268" w:right="0" w:firstLine="0"/>
      <w:spacing w:after="57"/>
    </w:pPr>
  </w:style>
  <w:style w:type="paragraph" w:styleId="763">
    <w:name w:val="Normal (Web)"/>
    <w:basedOn w:val="729"/>
    <w:uiPriority w:val="0"/>
    <w:qFormat/>
    <w:pPr>
      <w:ind w:left="0" w:right="0"/>
      <w:jc w:val="left"/>
      <w:spacing w:before="0" w:beforeAutospacing="1" w:after="0" w:afterAutospacing="1"/>
    </w:pPr>
    <w:rPr>
      <w:sz w:val="24"/>
      <w:lang w:val="en-US" w:eastAsia="zh-CN" w:bidi="ar"/>
    </w:rPr>
  </w:style>
  <w:style w:type="paragraph" w:styleId="764">
    <w:name w:val="Title"/>
    <w:basedOn w:val="729"/>
    <w:next w:val="729"/>
    <w:link w:val="790"/>
    <w:uiPriority w:val="10"/>
    <w:qFormat/>
    <w:pPr>
      <w:contextualSpacing/>
      <w:spacing w:before="300" w:after="200"/>
    </w:pPr>
    <w:rPr>
      <w:sz w:val="48"/>
      <w:szCs w:val="48"/>
    </w:rPr>
  </w:style>
  <w:style w:type="table" w:styleId="7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9"/>
    <w:uiPriority w:val="0"/>
    <w:qFormat/>
  </w:style>
  <w:style w:type="character" w:styleId="767">
    <w:name w:val="endnote reference"/>
    <w:basedOn w:val="739"/>
    <w:uiPriority w:val="99"/>
    <w:semiHidden/>
    <w:unhideWhenUsed/>
    <w:qFormat/>
    <w:rPr>
      <w:vertAlign w:val="superscript"/>
    </w:rPr>
  </w:style>
  <w:style w:type="character" w:styleId="768">
    <w:name w:val="FollowedHyperlink"/>
    <w:basedOn w:val="739"/>
    <w:uiPriority w:val="99"/>
    <w:semiHidden/>
    <w:unhideWhenUsed/>
    <w:qFormat/>
    <w:rPr>
      <w:color w:val="800080"/>
      <w:u w:val="none"/>
    </w:rPr>
  </w:style>
  <w:style w:type="character" w:styleId="769">
    <w:name w:val="Emphasis"/>
    <w:basedOn w:val="739"/>
    <w:uiPriority w:val="20"/>
    <w:qFormat/>
  </w:style>
  <w:style w:type="character" w:styleId="770">
    <w:name w:val="HTML Definition"/>
    <w:basedOn w:val="739"/>
    <w:uiPriority w:val="99"/>
    <w:semiHidden/>
    <w:unhideWhenUsed/>
    <w:qFormat/>
  </w:style>
  <w:style w:type="character" w:styleId="771">
    <w:name w:val="HTML Typewriter"/>
    <w:basedOn w:val="739"/>
    <w:uiPriority w:val="99"/>
    <w:semiHidden/>
    <w:unhideWhenUsed/>
    <w:qFormat/>
    <w:rPr>
      <w:rFonts w:hint="default" w:ascii="monospace" w:hAnsi="monospace" w:eastAsia="monospace" w:cs="monospace"/>
      <w:sz w:val="20"/>
    </w:rPr>
  </w:style>
  <w:style w:type="character" w:styleId="772">
    <w:name w:val="HTML Acronym"/>
    <w:basedOn w:val="739"/>
    <w:uiPriority w:val="99"/>
    <w:semiHidden/>
    <w:unhideWhenUsed/>
    <w:qFormat/>
  </w:style>
  <w:style w:type="character" w:styleId="773">
    <w:name w:val="HTML Variable"/>
    <w:basedOn w:val="739"/>
    <w:uiPriority w:val="99"/>
    <w:semiHidden/>
    <w:unhideWhenUsed/>
    <w:qFormat/>
  </w:style>
  <w:style w:type="character" w:styleId="774">
    <w:name w:val="Hyperlink"/>
    <w:uiPriority w:val="99"/>
    <w:unhideWhenUsed/>
    <w:qFormat/>
    <w:rPr>
      <w:color w:val="0026e5" w:themeColor="hyperlink"/>
      <w:u w:val="single"/>
      <w14:textFill>
        <w14:solidFill>
          <w14:schemeClr w14:val="hlink"/>
        </w14:solidFill>
      </w14:textFill>
    </w:rPr>
  </w:style>
  <w:style w:type="character" w:styleId="775">
    <w:name w:val="HTML Code"/>
    <w:basedOn w:val="739"/>
    <w:uiPriority w:val="99"/>
    <w:semiHidden/>
    <w:unhideWhenUsed/>
    <w:qFormat/>
    <w:rPr>
      <w:rFonts w:hint="default" w:ascii="monospace" w:hAnsi="monospace" w:eastAsia="monospace" w:cs="monospace"/>
      <w:sz w:val="20"/>
    </w:rPr>
  </w:style>
  <w:style w:type="character" w:styleId="776">
    <w:name w:val="HTML Cite"/>
    <w:basedOn w:val="739"/>
    <w:uiPriority w:val="99"/>
    <w:semiHidden/>
    <w:unhideWhenUsed/>
    <w:qFormat/>
  </w:style>
  <w:style w:type="character" w:styleId="777">
    <w:name w:val="footnote reference"/>
    <w:basedOn w:val="739"/>
    <w:uiPriority w:val="99"/>
    <w:unhideWhenUsed/>
    <w:qFormat/>
    <w:rPr>
      <w:vertAlign w:val="superscript"/>
    </w:rPr>
  </w:style>
  <w:style w:type="character" w:styleId="778">
    <w:name w:val="HTML Keyboard"/>
    <w:basedOn w:val="739"/>
    <w:uiPriority w:val="99"/>
    <w:semiHidden/>
    <w:unhideWhenUsed/>
    <w:qFormat/>
    <w:rPr>
      <w:rFonts w:ascii="monospace" w:hAnsi="monospace" w:eastAsia="monospace" w:cs="monospace"/>
      <w:sz w:val="20"/>
    </w:rPr>
  </w:style>
  <w:style w:type="character" w:styleId="779">
    <w:name w:val="HTML Sample"/>
    <w:basedOn w:val="739"/>
    <w:uiPriority w:val="99"/>
    <w:semiHidden/>
    <w:unhideWhenUsed/>
    <w:qFormat/>
    <w:rPr>
      <w:rFonts w:hint="default" w:ascii="monospace" w:hAnsi="monospace" w:eastAsia="monospace" w:cs="monospace"/>
    </w:rPr>
  </w:style>
  <w:style w:type="character" w:styleId="780" w:customStyle="1">
    <w:name w:val="Heading 1 Char"/>
    <w:basedOn w:val="739"/>
    <w:link w:val="730"/>
    <w:uiPriority w:val="9"/>
    <w:qFormat/>
    <w:rPr>
      <w:rFonts w:ascii="Arial" w:hAnsi="Arial" w:eastAsia="Arial" w:cs="Arial"/>
      <w:sz w:val="40"/>
      <w:szCs w:val="40"/>
    </w:rPr>
  </w:style>
  <w:style w:type="character" w:styleId="781" w:customStyle="1">
    <w:name w:val="Heading 2 Char"/>
    <w:basedOn w:val="739"/>
    <w:uiPriority w:val="9"/>
    <w:qFormat/>
    <w:rPr>
      <w:rFonts w:ascii="Arial" w:hAnsi="Arial" w:eastAsia="Arial" w:cs="Arial"/>
      <w:sz w:val="34"/>
    </w:rPr>
  </w:style>
  <w:style w:type="character" w:styleId="782" w:customStyle="1">
    <w:name w:val="Heading 3 Char"/>
    <w:basedOn w:val="739"/>
    <w:uiPriority w:val="9"/>
    <w:qFormat/>
    <w:rPr>
      <w:rFonts w:ascii="Arial" w:hAnsi="Arial" w:eastAsia="Arial" w:cs="Arial"/>
      <w:sz w:val="30"/>
      <w:szCs w:val="30"/>
    </w:rPr>
  </w:style>
  <w:style w:type="character" w:styleId="783" w:customStyle="1">
    <w:name w:val="Heading 4 Char"/>
    <w:basedOn w:val="739"/>
    <w:uiPriority w:val="9"/>
    <w:qFormat/>
    <w:rPr>
      <w:rFonts w:ascii="Arial" w:hAnsi="Arial" w:eastAsia="Arial" w:cs="Arial"/>
      <w:b/>
      <w:bCs/>
      <w:sz w:val="26"/>
      <w:szCs w:val="26"/>
    </w:rPr>
  </w:style>
  <w:style w:type="character" w:styleId="784" w:customStyle="1">
    <w:name w:val="Heading 5 Char"/>
    <w:basedOn w:val="739"/>
    <w:link w:val="734"/>
    <w:uiPriority w:val="9"/>
    <w:qFormat/>
    <w:rPr>
      <w:rFonts w:ascii="Arial" w:hAnsi="Arial" w:eastAsia="Arial" w:cs="Arial"/>
      <w:b/>
      <w:bCs/>
      <w:sz w:val="24"/>
      <w:szCs w:val="24"/>
    </w:rPr>
  </w:style>
  <w:style w:type="character" w:styleId="785" w:customStyle="1">
    <w:name w:val="Heading 6 Char"/>
    <w:basedOn w:val="739"/>
    <w:link w:val="735"/>
    <w:uiPriority w:val="9"/>
    <w:qFormat/>
    <w:rPr>
      <w:rFonts w:ascii="Arial" w:hAnsi="Arial" w:eastAsia="Arial" w:cs="Arial"/>
      <w:b/>
      <w:bCs/>
      <w:sz w:val="22"/>
      <w:szCs w:val="22"/>
    </w:rPr>
  </w:style>
  <w:style w:type="character" w:styleId="786" w:customStyle="1">
    <w:name w:val="Heading 7 Char"/>
    <w:basedOn w:val="739"/>
    <w:link w:val="736"/>
    <w:uiPriority w:val="9"/>
    <w:qFormat/>
    <w:rPr>
      <w:rFonts w:ascii="Arial" w:hAnsi="Arial" w:eastAsia="Arial" w:cs="Arial"/>
      <w:b/>
      <w:bCs/>
      <w:i/>
      <w:iCs/>
      <w:sz w:val="22"/>
      <w:szCs w:val="22"/>
    </w:rPr>
  </w:style>
  <w:style w:type="character" w:styleId="787" w:customStyle="1">
    <w:name w:val="Heading 8 Char"/>
    <w:basedOn w:val="739"/>
    <w:link w:val="737"/>
    <w:uiPriority w:val="9"/>
    <w:qFormat/>
    <w:rPr>
      <w:rFonts w:ascii="Arial" w:hAnsi="Arial" w:eastAsia="Arial" w:cs="Arial"/>
      <w:i/>
      <w:iCs/>
      <w:sz w:val="22"/>
      <w:szCs w:val="22"/>
    </w:rPr>
  </w:style>
  <w:style w:type="character" w:styleId="788" w:customStyle="1">
    <w:name w:val="Heading 9 Char"/>
    <w:basedOn w:val="739"/>
    <w:link w:val="738"/>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39"/>
    <w:link w:val="764"/>
    <w:uiPriority w:val="10"/>
    <w:qFormat/>
    <w:rPr>
      <w:sz w:val="48"/>
      <w:szCs w:val="48"/>
    </w:rPr>
  </w:style>
  <w:style w:type="character" w:styleId="791" w:customStyle="1">
    <w:name w:val="Subtitle Char"/>
    <w:basedOn w:val="739"/>
    <w:link w:val="757"/>
    <w:uiPriority w:val="11"/>
    <w:qFormat/>
    <w:rPr>
      <w:sz w:val="24"/>
      <w:szCs w:val="24"/>
    </w:rPr>
  </w:style>
  <w:style w:type="paragraph" w:styleId="792">
    <w:name w:val="Quote"/>
    <w:basedOn w:val="729"/>
    <w:next w:val="729"/>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9"/>
    <w:next w:val="729"/>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9"/>
    <w:uiPriority w:val="99"/>
    <w:qFormat/>
  </w:style>
  <w:style w:type="character" w:styleId="797" w:customStyle="1">
    <w:name w:val="Footer Char"/>
    <w:basedOn w:val="739"/>
    <w:uiPriority w:val="99"/>
    <w:qFormat/>
  </w:style>
  <w:style w:type="character" w:styleId="798" w:customStyle="1">
    <w:name w:val="Caption Char"/>
    <w:uiPriority w:val="99"/>
    <w:qFormat/>
  </w:style>
  <w:style w:type="table" w:styleId="799" w:customStyle="1">
    <w:name w:val="Table Grid Light"/>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4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4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4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4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4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4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4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4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4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4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4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4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4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4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4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4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4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4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4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4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4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4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4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4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4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4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4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4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4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4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4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4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4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4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4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4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4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4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4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4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4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4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4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4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4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4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Footnote Text Char"/>
    <w:link w:val="758"/>
    <w:uiPriority w:val="99"/>
    <w:qFormat/>
    <w:rPr>
      <w:sz w:val="18"/>
    </w:rPr>
  </w:style>
  <w:style w:type="character" w:styleId="925" w:customStyle="1">
    <w:name w:val="Endnote Text Char"/>
    <w:link w:val="752"/>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首行缩进"/>
    <w:basedOn w:val="729"/>
    <w:uiPriority w:val="0"/>
    <w:qFormat/>
    <w:pPr>
      <w:ind w:firstLine="420"/>
      <w:spacing w:line="360" w:lineRule="auto"/>
    </w:pPr>
    <w:rPr>
      <w:sz w:val="20"/>
    </w:rPr>
  </w:style>
  <w:style w:type="paragraph" w:styleId="928" w:customStyle="1">
    <w:name w:val="信息标题1"/>
    <w:basedOn w:val="729"/>
    <w:next w:val="72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29" w:customStyle="1">
    <w:name w:val="段"/>
    <w:basedOn w:val="930"/>
    <w:next w:val="729"/>
    <w:uiPriority w:val="0"/>
    <w:qFormat/>
    <w:pPr>
      <w:ind w:firstLine="200"/>
      <w:jc w:val="both"/>
    </w:pPr>
    <w:rPr>
      <w:rFonts w:hint="default" w:ascii="宋体" w:hAnsi="Times New Roman" w:eastAsia="宋体" w:cs="Times New Roman"/>
      <w:sz w:val="21"/>
      <w:szCs w:val="22"/>
    </w:rPr>
  </w:style>
  <w:style w:type="paragraph" w:styleId="930" w:customStyle="1">
    <w:name w:val="正文13"/>
    <w:next w:val="93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首行缩进1"/>
    <w:basedOn w:val="932"/>
    <w:next w:val="933"/>
    <w:uiPriority w:val="0"/>
    <w:qFormat/>
    <w:pPr>
      <w:ind w:firstLine="420"/>
      <w:spacing w:after="120"/>
      <w:tabs>
        <w:tab w:val="left" w:pos="2020" w:leader="none"/>
        <w:tab w:val="center" w:pos="4535" w:leader="none"/>
      </w:tabs>
    </w:pPr>
    <w:rPr>
      <w:sz w:val="21"/>
    </w:rPr>
  </w:style>
  <w:style w:type="paragraph" w:styleId="932" w:customStyle="1">
    <w:name w:val="正文文本1"/>
    <w:basedOn w:val="729"/>
    <w:next w:val="729"/>
    <w:uiPriority w:val="0"/>
    <w:qFormat/>
    <w:pPr>
      <w:jc w:val="center"/>
    </w:pPr>
    <w:rPr>
      <w:rFonts w:eastAsia="仿宋_GB2312"/>
      <w:sz w:val="28"/>
    </w:rPr>
  </w:style>
  <w:style w:type="paragraph" w:styleId="933" w:customStyle="1">
    <w:name w:val="正文首行缩进 211"/>
    <w:basedOn w:val="934"/>
    <w:uiPriority w:val="99"/>
    <w:qFormat/>
    <w:pPr>
      <w:ind w:firstLine="420"/>
    </w:pPr>
    <w:rPr>
      <w:sz w:val="24"/>
    </w:rPr>
  </w:style>
  <w:style w:type="paragraph" w:styleId="934" w:customStyle="1">
    <w:name w:val="正文文本缩进11"/>
    <w:basedOn w:val="935"/>
    <w:uiPriority w:val="99"/>
    <w:qFormat/>
    <w:pPr>
      <w:ind w:firstLine="538"/>
    </w:pPr>
    <w:rPr>
      <w:sz w:val="28"/>
    </w:rPr>
  </w:style>
  <w:style w:type="paragraph" w:styleId="935" w:customStyle="1">
    <w:name w:val="正文112"/>
    <w:next w:val="93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一级条标题"/>
    <w:basedOn w:val="937"/>
    <w:next w:val="92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customStyle="1">
    <w:name w:val="章标题"/>
    <w:basedOn w:val="729"/>
    <w:next w:val="729"/>
    <w:uiPriority w:val="99"/>
    <w:qFormat/>
    <w:pPr>
      <w:jc w:val="center"/>
      <w:spacing w:before="158" w:after="153" w:line="1292" w:lineRule="atLeast"/>
      <w:widowControl/>
    </w:pPr>
    <w:rPr>
      <w:rFonts w:ascii="Arial" w:eastAsia="黑体" w:cs="黑体"/>
      <w:sz w:val="31"/>
      <w:szCs w:val="22"/>
      <w:lang w:eastAsia="en-US"/>
    </w:rPr>
  </w:style>
  <w:style w:type="paragraph" w:styleId="938"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39" w:customStyle="1">
    <w:name w:val="标题 21"/>
    <w:basedOn w:val="729"/>
    <w:next w:val="729"/>
    <w:uiPriority w:val="0"/>
    <w:qFormat/>
    <w:pPr>
      <w:keepLines/>
      <w:keepNext/>
      <w:spacing w:before="260" w:after="260" w:line="413" w:lineRule="auto"/>
      <w:outlineLvl w:val="1"/>
    </w:pPr>
    <w:rPr>
      <w:rFonts w:ascii="Arial" w:hAnsi="Arial" w:eastAsia="黑体"/>
      <w:b/>
      <w:sz w:val="32"/>
      <w:szCs w:val="20"/>
    </w:rPr>
  </w:style>
  <w:style w:type="paragraph" w:styleId="940"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941" w:customStyle="1">
    <w:name w:val="Table Text"/>
    <w:basedOn w:val="729"/>
    <w:uiPriority w:val="0"/>
    <w:semiHidden/>
    <w:qFormat/>
    <w:rPr>
      <w:rFonts w:ascii="宋体" w:hAnsi="宋体" w:eastAsia="宋体" w:cs="宋体"/>
      <w:sz w:val="24"/>
      <w:szCs w:val="24"/>
      <w:lang w:val="en-US" w:eastAsia="en-US" w:bidi="ar-SA"/>
    </w:rPr>
  </w:style>
  <w:style w:type="table" w:styleId="942" w:customStyle="1">
    <w:name w:val="Table Normal"/>
    <w:uiPriority w:val="0"/>
    <w:unhideWhenUsed/>
    <w:qFormat/>
    <w:tblPr>
      <w:tblCellMar>
        <w:left w:w="0" w:type="dxa"/>
        <w:top w:w="0" w:type="dxa"/>
        <w:right w:w="0" w:type="dxa"/>
        <w:bottom w:w="0" w:type="dxa"/>
      </w:tblCellMar>
    </w:tblPr>
  </w:style>
  <w:style w:type="paragraph" w:styleId="943" w:customStyle="1">
    <w:name w:val="正文_0"/>
    <w:basedOn w:val="729"/>
    <w:uiPriority w:val="0"/>
    <w:qFormat/>
    <w:rPr>
      <w:rFonts w:ascii="Times New Roman" w:hAnsi="Times New Roman" w:eastAsia="宋体" w:cs="Times New Roman"/>
    </w:rPr>
  </w:style>
  <w:style w:type="paragraph" w:styleId="944" w:customStyle="1">
    <w:name w:val="正文1"/>
    <w:basedOn w:val="945"/>
    <w:next w:val="729"/>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45" w:customStyle="1">
    <w:name w:val="样式1"/>
    <w:basedOn w:val="729"/>
    <w:uiPriority w:val="0"/>
    <w:qFormat/>
    <w:pPr>
      <w:ind w:left="432" w:firstLine="288"/>
      <w:tabs>
        <w:tab w:val="left" w:pos="1110" w:leader="none"/>
      </w:tabs>
    </w:pPr>
    <w:rPr>
      <w:rFonts w:ascii="宋体" w:hAnsi="宋体"/>
      <w:szCs w:val="21"/>
    </w:rPr>
  </w:style>
  <w:style w:type="paragraph" w:styleId="946" w:customStyle="1">
    <w:name w:val="List Paragraph"/>
    <w:basedOn w:val="729"/>
    <w:uiPriority w:val="0"/>
    <w:qFormat/>
    <w:pPr>
      <w:ind w:firstLine="200"/>
    </w:pPr>
    <w:rPr>
      <w:rFonts w:ascii="Calibri" w:hAnsi="Calibri"/>
      <w:szCs w:val="22"/>
    </w:rPr>
  </w:style>
  <w:style w:type="paragraph" w:styleId="947" w:customStyle="1">
    <w:name w:val="普通正文"/>
    <w:basedOn w:val="729"/>
    <w:uiPriority w:val="0"/>
    <w:qFormat/>
    <w:pPr>
      <w:ind w:firstLine="480"/>
      <w:jc w:val="left"/>
      <w:spacing w:before="120" w:after="120" w:line="360" w:lineRule="auto"/>
    </w:pPr>
    <w:rPr>
      <w:rFonts w:ascii="Arial" w:hAnsi="Arial"/>
      <w:sz w:val="24"/>
    </w:rPr>
  </w:style>
  <w:style w:type="paragraph" w:styleId="948" w:customStyle="1">
    <w:name w:val="批注文字1"/>
    <w:basedOn w:val="729"/>
    <w:uiPriority w:val="0"/>
    <w:qFormat/>
    <w:pPr>
      <w:jc w:val="left"/>
    </w:pPr>
  </w:style>
  <w:style w:type="paragraph" w:styleId="949" w:customStyle="1">
    <w:name w:val="正文首行缩进 21"/>
    <w:basedOn w:val="950"/>
    <w:uiPriority w:val="0"/>
    <w:qFormat/>
    <w:pPr>
      <w:ind w:firstLine="420"/>
    </w:pPr>
  </w:style>
  <w:style w:type="paragraph" w:styleId="950" w:customStyle="1">
    <w:name w:val="正文文本缩进1"/>
    <w:basedOn w:val="729"/>
    <w:uiPriority w:val="0"/>
    <w:qFormat/>
    <w:pPr>
      <w:ind w:left="420"/>
      <w:spacing w:after="120"/>
    </w:pPr>
  </w:style>
  <w:style w:type="character" w:styleId="951" w:customStyle="1">
    <w:name w:val="超链接1"/>
    <w:link w:val="729"/>
    <w:uiPriority w:val="0"/>
    <w:qFormat/>
    <w:rPr>
      <w:rFonts w:ascii="Times New Roman" w:hAnsi="Times New Roman" w:eastAsia="宋体" w:cs="Times New Roman"/>
      <w:sz w:val="21"/>
      <w:szCs w:val="24"/>
      <w:lang w:val="en-US" w:eastAsia="zh-CN" w:bidi="ar-SA"/>
    </w:rPr>
  </w:style>
  <w:style w:type="table" w:styleId="952" w:customStyle="1">
    <w:name w:val="网格型1"/>
    <w:basedOn w:val="95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53" w:customStyle="1">
    <w:name w:val="普通表格1"/>
    <w:uiPriority w:val="0"/>
    <w:semiHidden/>
    <w:qFormat/>
    <w:tblPr/>
  </w:style>
  <w:style w:type="character" w:styleId="954" w:customStyle="1">
    <w:name w:val="font21"/>
    <w:basedOn w:val="739"/>
    <w:uiPriority w:val="0"/>
    <w:qFormat/>
    <w:rPr>
      <w:rFonts w:hint="eastAsia" w:ascii="黑体" w:hAnsi="宋体" w:eastAsia="黑体" w:cs="黑体"/>
      <w:color w:val="000000"/>
      <w:sz w:val="21"/>
      <w:szCs w:val="21"/>
      <w:u w:val="none"/>
    </w:rPr>
  </w:style>
  <w:style w:type="character" w:styleId="955" w:customStyle="1">
    <w:name w:val="font71"/>
    <w:basedOn w:val="739"/>
    <w:uiPriority w:val="0"/>
    <w:qFormat/>
    <w:rPr>
      <w:rFonts w:hint="eastAsia" w:ascii="宋体" w:hAnsi="宋体" w:eastAsia="宋体" w:cs="宋体"/>
      <w:color w:val="000000"/>
      <w:sz w:val="21"/>
      <w:szCs w:val="21"/>
      <w:u w:val="none"/>
    </w:rPr>
  </w:style>
  <w:style w:type="character" w:styleId="956" w:customStyle="1">
    <w:name w:val="font81"/>
    <w:basedOn w:val="739"/>
    <w:uiPriority w:val="0"/>
    <w:qFormat/>
    <w:rPr>
      <w:rFonts w:hint="eastAsia" w:ascii="黑体" w:hAnsi="宋体" w:eastAsia="黑体" w:cs="黑体"/>
      <w:color w:val="ff6600"/>
      <w:sz w:val="21"/>
      <w:szCs w:val="21"/>
      <w:u w:val="none"/>
    </w:rPr>
  </w:style>
  <w:style w:type="character" w:styleId="957" w:customStyle="1">
    <w:name w:val="font01"/>
    <w:basedOn w:val="739"/>
    <w:uiPriority w:val="0"/>
    <w:qFormat/>
    <w:rPr>
      <w:rFonts w:hint="default" w:ascii="Arial" w:hAnsi="Arial" w:cs="Arial"/>
      <w:color w:val="000000"/>
      <w:sz w:val="20"/>
      <w:szCs w:val="20"/>
      <w:u w:val="none"/>
    </w:rPr>
  </w:style>
  <w:style w:type="character" w:styleId="958" w:customStyle="1">
    <w:name w:val="font51"/>
    <w:basedOn w:val="739"/>
    <w:uiPriority w:val="0"/>
    <w:qFormat/>
    <w:rPr>
      <w:rFonts w:hint="eastAsia" w:ascii="宋体" w:hAnsi="宋体" w:eastAsia="宋体" w:cs="宋体"/>
      <w:color w:val="000000"/>
      <w:sz w:val="22"/>
      <w:szCs w:val="22"/>
      <w:u w:val="none"/>
    </w:rPr>
  </w:style>
  <w:style w:type="paragraph" w:styleId="959" w:customStyle="1">
    <w:name w:val="正文文本111"/>
    <w:basedOn w:val="729"/>
    <w:next w:val="960"/>
    <w:uiPriority w:val="0"/>
    <w:qFormat/>
    <w:pPr>
      <w:jc w:val="center"/>
    </w:pPr>
    <w:rPr>
      <w:rFonts w:eastAsia="仿宋_GB2312"/>
      <w:sz w:val="28"/>
    </w:rPr>
  </w:style>
  <w:style w:type="paragraph" w:styleId="960" w:customStyle="1">
    <w:name w:val="目录 21"/>
    <w:basedOn w:val="729"/>
    <w:next w:val="729"/>
    <w:uiPriority w:val="39"/>
    <w:qFormat/>
    <w:pPr>
      <w:ind w:left="210"/>
    </w:pPr>
    <w:rPr>
      <w:smallCaps/>
    </w:rPr>
  </w:style>
  <w:style w:type="paragraph" w:styleId="961" w:customStyle="1">
    <w:name w:val="样式 样式 左侧:  2 字符 + 左侧:  0.85 厘米 首行缩进:  2 字符1"/>
    <w:basedOn w:val="729"/>
    <w:uiPriority w:val="0"/>
    <w:qFormat/>
    <w:pPr>
      <w:ind w:left="482" w:firstLine="200"/>
    </w:pPr>
    <w:rPr>
      <w:rFonts w:ascii="Times New Roman" w:hAnsi="Times New Roman" w:cs="宋体"/>
      <w:szCs w:val="20"/>
    </w:rPr>
  </w:style>
  <w:style w:type="character" w:styleId="962" w:customStyle="1">
    <w:name w:val="font91"/>
    <w:basedOn w:val="739"/>
    <w:uiPriority w:val="0"/>
    <w:qFormat/>
    <w:rPr>
      <w:rFonts w:hint="eastAsia" w:ascii="宋体" w:hAnsi="宋体" w:eastAsia="宋体" w:cs="宋体"/>
      <w:color w:val="000000"/>
      <w:sz w:val="20"/>
      <w:szCs w:val="20"/>
      <w:u w:val="none"/>
    </w:rPr>
  </w:style>
  <w:style w:type="character" w:styleId="963" w:customStyle="1">
    <w:name w:val="font101"/>
    <w:basedOn w:val="739"/>
    <w:uiPriority w:val="0"/>
    <w:qFormat/>
    <w:rPr>
      <w:rFonts w:hint="eastAsia" w:ascii="宋体" w:hAnsi="宋体" w:eastAsia="宋体" w:cs="宋体"/>
      <w:b/>
      <w:bCs/>
      <w:color w:val="000000"/>
      <w:sz w:val="20"/>
      <w:szCs w:val="20"/>
      <w:u w:val="none"/>
    </w:rPr>
  </w:style>
  <w:style w:type="character" w:styleId="964" w:customStyle="1">
    <w:name w:val="a_p_1"/>
    <w:basedOn w:val="739"/>
    <w:uiPriority w:val="0"/>
    <w:qFormat/>
    <w:rPr>
      <w:sz w:val="27"/>
      <w:szCs w:val="27"/>
    </w:rPr>
  </w:style>
  <w:style w:type="character" w:styleId="965" w:customStyle="1">
    <w:name w:val="a_p_2"/>
    <w:basedOn w:val="739"/>
    <w:uiPriority w:val="0"/>
    <w:qFormat/>
  </w:style>
  <w:style w:type="character" w:styleId="966" w:customStyle="1">
    <w:name w:val="a_p_21"/>
    <w:basedOn w:val="739"/>
    <w:uiPriority w:val="0"/>
    <w:qFormat/>
    <w:rPr>
      <w:sz w:val="27"/>
      <w:szCs w:val="27"/>
    </w:rPr>
  </w:style>
  <w:style w:type="character" w:styleId="967" w:customStyle="1">
    <w:name w:val="a_p_3"/>
    <w:basedOn w:val="739"/>
    <w:uiPriority w:val="0"/>
    <w:qFormat/>
    <w:rPr>
      <w:sz w:val="27"/>
      <w:szCs w:val="27"/>
    </w:rPr>
  </w:style>
  <w:style w:type="character" w:styleId="968" w:customStyle="1">
    <w:name w:val="ul_li_a_1"/>
    <w:basedOn w:val="739"/>
    <w:uiPriority w:val="0"/>
    <w:qFormat/>
    <w:rPr>
      <w:b/>
      <w:bCs/>
      <w:color w:val="ffffff"/>
    </w:rPr>
  </w:style>
  <w:style w:type="character" w:styleId="969" w:customStyle="1">
    <w:name w:val="exap"/>
    <w:basedOn w:val="739"/>
    <w:uiPriority w:val="0"/>
    <w:qFormat/>
    <w:rPr>
      <w:sz w:val="27"/>
      <w:szCs w:val="27"/>
    </w:rPr>
  </w:style>
  <w:style w:type="numbering" w:styleId="12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江苏亘峻盱眙分公司</cp:lastModifiedBy>
  <cp:revision>7</cp:revision>
  <dcterms:created xsi:type="dcterms:W3CDTF">2024-03-14T00:27:00Z</dcterms:created>
  <dcterms:modified xsi:type="dcterms:W3CDTF">2026-06-18T06:51:49Z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6BB46C71E6D54B6C84C2E9B102F66865_13</vt:lpwstr>
  </property>
  <property fmtid="{D5CDD505-2E9C-101B-9397-08002B2CF9AE}" pid="4" name="KSOTemplateDocerSaveRecord">
    <vt:lpwstr>eyJoZGlkIjoiMDcwZTM1ZDIxYjMzM2U3ZjM4NjRhY2NhYWYyOTEwMWYiLCJ1c2VySWQiOiI1NTQ0MjY5NzEifQ==</vt:lpwstr>
  </property>
</Properties>
</file>