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0000ff"/>
          <w:sz w:val="36"/>
          <w:szCs w:val="36"/>
          <w:highlight w:val="none"/>
        </w:rPr>
        <w:t xml:space="preserve">项目编号：JSZC-320830-JSGJ-C2026-0002</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29"/>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ind w:left="0" w:firstLine="0"/>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项目名称：盱眙县五墩实验小学校舍综合维修工程</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人：盱眙县五墩实验小学</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采购代理机构：江苏亘峻工程咨询有限公司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6</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宋体" w:hAnsi="宋体" w:eastAsia="宋体" w:cs="宋体"/>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宋体" w:hAnsi="宋体" w:eastAsia="宋体" w:cs="宋体"/>
          <w:b/>
          <w:color w:val="auto"/>
          <w:sz w:val="30"/>
          <w:szCs w:val="30"/>
          <w:highlight w:val="none"/>
        </w:rPr>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740"/>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盱眙县五墩实验小学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江苏亘峻工程咨询有限公司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eastAsia="zh-CN"/>
              </w:rPr>
            </w:pPr>
            <w:r>
              <w:rPr>
                <w:rFonts w:ascii="Segoe UI" w:hAnsi="Segoe UI" w:eastAsia="Segoe UI" w:cs="Segoe UI"/>
                <w:i w:val="0"/>
                <w:iCs w:val="0"/>
                <w:caps w:val="0"/>
                <w:spacing w:val="0"/>
                <w:sz w:val="21"/>
                <w:szCs w:val="21"/>
                <w:shd w:val="clear" w:color="auto" w:fill="ffffff"/>
              </w:rPr>
              <w:t xml:space="preserve">JSZC-320830-JSGJ-C2026-0002</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盱眙县五墩实验小学校舍综合维修工程，</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150万元</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749"/>
              <w:numPr>
                <w:ilvl w:val="0"/>
                <w:numId w:val="0"/>
              </w:num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0"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7</w:t>
            </w:r>
            <w:r>
              <w:rPr>
                <w:rFonts w:hint="eastAsia" w:ascii="仿宋" w:hAnsi="仿宋" w:eastAsia="仿宋" w:cs="仿宋"/>
                <w:bCs/>
                <w:color w:val="auto"/>
                <w:sz w:val="24"/>
                <w:szCs w:val="24"/>
                <w:highlight w:val="none"/>
                <w:shd w:val="clear" w:color="auto" w:fill="ffffff"/>
              </w:rPr>
              <w:t xml:space="preserve">月2</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淮安市公共资源交易中心盱眙分中心202开标室（江苏省政府采购一体化不见面开标（采购）大厅）</w:t>
            </w:r>
            <w:bookmarkEnd w:id="0"/>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ind w:firstLine="480"/>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本项目代理费参照苏政采协〔2024〕20号《关于印发〈江苏省政府采购代理服务收费指导意见〉的通知收取</w:t>
            </w:r>
            <w:r>
              <w:rPr>
                <w:rFonts w:hint="eastAsia" w:ascii="仿宋" w:hAnsi="仿宋" w:eastAsia="仿宋" w:cs="仿宋"/>
                <w:color w:val="ff0000"/>
                <w:sz w:val="24"/>
                <w:szCs w:val="24"/>
                <w:highlight w:val="none"/>
                <w:lang w:val="en-US" w:eastAsia="zh-CN"/>
              </w:rPr>
              <w:t xml:space="preserve">4800元</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由成交供应商在成交通知书发出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后</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向采购代理机构一次性付清。因此供应商在报价时须将代理服务费用等包含在响应报价中，但无需单独列项计取（</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10"/>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1"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盱眙县五墩实验小学校舍综合维修工程（</w:t>
      </w:r>
      <w:r>
        <w:rPr>
          <w:rFonts w:hint="eastAsia" w:ascii="仿宋" w:hAnsi="仿宋" w:eastAsia="仿宋" w:cs="仿宋"/>
          <w:color w:val="ff0000"/>
          <w:sz w:val="24"/>
          <w:szCs w:val="24"/>
          <w:highlight w:val="none"/>
          <w:lang w:eastAsia="zh-CN"/>
        </w:rPr>
        <w:t xml:space="preserve">项目编号：</w:t>
      </w:r>
      <w:r>
        <w:rPr>
          <w:rFonts w:ascii="Segoe UI" w:hAnsi="Segoe UI" w:eastAsia="Segoe UI" w:cs="Segoe UI"/>
          <w:i w:val="0"/>
          <w:iCs w:val="0"/>
          <w:caps w:val="0"/>
          <w:spacing w:val="0"/>
          <w:sz w:val="21"/>
          <w:szCs w:val="21"/>
          <w:shd w:val="clear" w:color="auto" w:fill="ffffff"/>
        </w:rPr>
        <w:t xml:space="preserve">JSZC-320830-JSGJ-C2026-0002</w:t>
      </w:r>
      <w:r>
        <w:rPr>
          <w:rFonts w:hint="eastAsia" w:ascii="仿宋" w:hAnsi="仿宋" w:eastAsia="仿宋" w:cs="仿宋"/>
          <w:color w:val="auto"/>
          <w:sz w:val="24"/>
          <w:szCs w:val="24"/>
          <w:highlight w:val="none"/>
          <w:lang w:eastAsia="zh-CN"/>
        </w:rPr>
        <w:t xml:space="preserve">）采购项目的潜在供应商应在</w:t>
      </w:r>
      <w:bookmarkStart w:id="2" w:name="OLE_LINK10"/>
      <w:r>
        <w:rPr>
          <w:rFonts w:hint="eastAsia" w:ascii="仿宋" w:hAnsi="仿宋" w:eastAsia="仿宋" w:cs="仿宋"/>
          <w:color w:val="auto"/>
          <w:sz w:val="24"/>
          <w:szCs w:val="24"/>
          <w:highlight w:val="none"/>
          <w:lang w:eastAsia="zh-CN"/>
        </w:rPr>
        <w:t xml:space="preserve">江苏省政府采购网</w:t>
      </w:r>
      <w:bookmarkEnd w:id="2"/>
      <w:r>
        <w:rPr>
          <w:rFonts w:hint="eastAsia" w:ascii="仿宋" w:hAnsi="仿宋" w:eastAsia="仿宋" w:cs="仿宋"/>
          <w:color w:val="auto"/>
          <w:sz w:val="24"/>
          <w:szCs w:val="24"/>
          <w:highlight w:val="none"/>
          <w:lang w:eastAsia="zh-CN"/>
        </w:rPr>
        <w:t xml:space="preserve">或者淮安市政府采购网获取采购文件，并于</w:t>
      </w:r>
      <w:r>
        <w:rPr>
          <w:rFonts w:hint="eastAsia" w:ascii="仿宋" w:hAnsi="仿宋" w:eastAsia="仿宋" w:cs="仿宋"/>
          <w:color w:val="ff0000"/>
          <w:sz w:val="24"/>
          <w:szCs w:val="24"/>
          <w:highlight w:val="none"/>
          <w:lang w:eastAsia="zh-CN"/>
        </w:rPr>
        <w:t xml:space="preserve">202</w:t>
      </w:r>
      <w:r>
        <w:rPr>
          <w:rFonts w:hint="eastAsia" w:ascii="仿宋" w:hAnsi="仿宋" w:eastAsia="仿宋" w:cs="仿宋"/>
          <w:color w:val="ff0000"/>
          <w:sz w:val="24"/>
          <w:szCs w:val="24"/>
          <w:highlight w:val="none"/>
          <w:lang w:val="en-US" w:eastAsia="zh-CN"/>
        </w:rPr>
        <w:t xml:space="preserve">6 </w:t>
      </w:r>
      <w:r>
        <w:rPr>
          <w:rFonts w:hint="eastAsia" w:ascii="仿宋" w:hAnsi="仿宋" w:eastAsia="仿宋" w:cs="仿宋"/>
          <w:color w:val="ff0000"/>
          <w:sz w:val="24"/>
          <w:szCs w:val="24"/>
          <w:highlight w:val="none"/>
          <w:lang w:eastAsia="zh-CN"/>
        </w:rPr>
        <w:t xml:space="preserve">-</w:t>
      </w:r>
      <w:r>
        <w:rPr>
          <w:rFonts w:hint="eastAsia" w:ascii="仿宋" w:hAnsi="仿宋" w:eastAsia="仿宋" w:cs="仿宋"/>
          <w:color w:val="ff0000"/>
          <w:sz w:val="24"/>
          <w:szCs w:val="24"/>
          <w:highlight w:val="none"/>
          <w:lang w:val="en-US" w:eastAsia="zh-CN"/>
        </w:rPr>
        <w:t xml:space="preserve">7 </w:t>
      </w:r>
      <w:r>
        <w:rPr>
          <w:rFonts w:hint="eastAsia" w:ascii="仿宋" w:hAnsi="仿宋" w:eastAsia="仿宋" w:cs="仿宋"/>
          <w:color w:val="ff0000"/>
          <w:sz w:val="24"/>
          <w:szCs w:val="24"/>
          <w:highlight w:val="none"/>
          <w:lang w:eastAsia="zh-CN"/>
        </w:rPr>
        <w:t xml:space="preserve">-</w:t>
      </w:r>
      <w:r>
        <w:rPr>
          <w:rFonts w:hint="eastAsia" w:ascii="仿宋" w:hAnsi="仿宋" w:eastAsia="仿宋" w:cs="仿宋"/>
          <w:color w:val="ff0000"/>
          <w:sz w:val="24"/>
          <w:szCs w:val="24"/>
          <w:highlight w:val="none"/>
          <w:lang w:val="en-US" w:eastAsia="zh-CN"/>
        </w:rPr>
        <w:t xml:space="preserve">2 </w:t>
      </w:r>
      <w:r>
        <w:rPr>
          <w:rFonts w:hint="eastAsia" w:ascii="仿宋" w:hAnsi="仿宋" w:eastAsia="仿宋" w:cs="仿宋"/>
          <w:color w:val="auto"/>
          <w:sz w:val="24"/>
          <w:szCs w:val="24"/>
          <w:highlight w:val="none"/>
          <w:lang w:eastAsia="zh-CN"/>
        </w:rPr>
        <w:t xml:space="preserve">09:00（北京时间）前提交响应文件。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ff0000"/>
          <w:sz w:val="24"/>
          <w:szCs w:val="24"/>
          <w:highlight w:val="none"/>
        </w:rPr>
        <w:t xml:space="preserve">项目编号</w:t>
      </w:r>
      <w:r>
        <w:rPr>
          <w:rFonts w:hint="eastAsia" w:ascii="仿宋" w:hAnsi="仿宋" w:eastAsia="仿宋" w:cs="仿宋"/>
          <w:color w:val="ff0000"/>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ascii="Segoe UI" w:hAnsi="Segoe UI" w:eastAsia="Segoe UI" w:cs="Segoe UI"/>
          <w:i w:val="0"/>
          <w:iCs w:val="0"/>
          <w:caps w:val="0"/>
          <w:spacing w:val="0"/>
          <w:sz w:val="21"/>
          <w:szCs w:val="21"/>
          <w:shd w:val="clear" w:color="auto" w:fill="ffffff"/>
        </w:rPr>
        <w:t xml:space="preserve">JSZC-320830-JSGJ-C2026-0002</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盱眙县五墩实验小学校舍综合维修工程</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3" w:name="OLE_LINK43"/>
      <w:r/>
      <w:bookmarkStart w:id="4" w:name="OLE_LINK73"/>
      <w:r>
        <w:rPr>
          <w:rFonts w:hint="eastAsia" w:ascii="仿宋" w:hAnsi="仿宋" w:eastAsia="仿宋" w:cs="仿宋"/>
          <w:color w:val="auto"/>
          <w:sz w:val="24"/>
          <w:szCs w:val="24"/>
          <w:highlight w:val="none"/>
          <w:lang w:eastAsia="zh-CN"/>
        </w:rPr>
        <w:t xml:space="preserve">盱眙县五墩实验小学校舍综合维修工程，</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章项目采购需求及工程量清单</w:t>
      </w:r>
      <w:bookmarkEnd w:id="3"/>
      <w:r>
        <w:rPr>
          <w:rFonts w:hint="eastAsia" w:ascii="仿宋" w:hAnsi="仿宋" w:eastAsia="仿宋" w:cs="仿宋"/>
          <w:color w:val="auto"/>
          <w:sz w:val="24"/>
          <w:szCs w:val="24"/>
          <w:highlight w:val="none"/>
        </w:rPr>
        <w:t xml:space="preserve">；</w:t>
      </w:r>
      <w:bookmarkEnd w:id="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ff0000"/>
          <w:sz w:val="24"/>
          <w:szCs w:val="24"/>
          <w:highlight w:val="none"/>
        </w:rPr>
        <w:t xml:space="preserve">合同履行期限</w:t>
      </w:r>
      <w:r>
        <w:rPr>
          <w:rFonts w:hint="eastAsia" w:ascii="仿宋" w:hAnsi="仿宋" w:eastAsia="仿宋" w:cs="仿宋"/>
          <w:bCs/>
          <w:color w:val="ff0000"/>
          <w:sz w:val="24"/>
          <w:szCs w:val="24"/>
          <w:highlight w:val="none"/>
          <w:lang w:eastAsia="zh-CN"/>
        </w:rPr>
        <w:t xml:space="preserve">：</w:t>
      </w:r>
      <w:r>
        <w:rPr>
          <w:rFonts w:hint="eastAsia" w:ascii="仿宋" w:hAnsi="仿宋" w:eastAsia="仿宋" w:cs="仿宋"/>
          <w:bCs/>
          <w:color w:val="ff0000"/>
          <w:sz w:val="24"/>
          <w:szCs w:val="24"/>
          <w:highlight w:val="none"/>
          <w:lang w:val="en-US" w:eastAsia="zh-CN"/>
        </w:rPr>
        <w:t xml:space="preserve">30日历天</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5" w:name="OLE_LINK47"/>
      <w:r>
        <w:rPr>
          <w:rFonts w:hint="eastAsia" w:ascii="仿宋" w:hAnsi="仿宋" w:eastAsia="仿宋" w:cs="仿宋"/>
          <w:color w:val="auto"/>
          <w:sz w:val="24"/>
          <w:szCs w:val="24"/>
          <w:highlight w:val="none"/>
        </w:rPr>
        <w:t xml:space="preserve">有效的营业执照；</w:t>
      </w:r>
      <w:bookmarkStart w:id="6" w:name="OLE_LINK49"/>
      <w:r>
        <w:rPr>
          <w:rFonts w:hint="eastAsia" w:ascii="仿宋" w:hAnsi="仿宋" w:eastAsia="仿宋" w:cs="仿宋"/>
          <w:color w:val="auto"/>
          <w:sz w:val="24"/>
          <w:szCs w:val="24"/>
          <w:highlight w:val="none"/>
        </w:rPr>
        <w:t xml:space="preserve">（扫描件上传至电子响应文件）</w:t>
      </w:r>
      <w:bookmarkEnd w:id="5"/>
      <w:r/>
      <w:bookmarkEnd w:id="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7" w:name="OLE_LINK50"/>
      <w:r>
        <w:rPr>
          <w:rFonts w:hint="eastAsia" w:ascii="仿宋" w:hAnsi="仿宋" w:eastAsia="仿宋" w:cs="仿宋"/>
          <w:color w:val="auto"/>
          <w:sz w:val="24"/>
          <w:szCs w:val="24"/>
          <w:highlight w:val="none"/>
          <w:lang w:val="en-US" w:eastAsia="zh-CN"/>
        </w:rPr>
        <w:t xml:space="preserve">2.</w:t>
      </w:r>
      <w:bookmarkStart w:id="8"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bookmarkEnd w:id="7"/>
      <w:r/>
      <w:bookmarkEnd w:id="8"/>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9" w:name="OLE_LINK51"/>
      <w:r>
        <w:rPr>
          <w:rFonts w:hint="eastAsia" w:ascii="仿宋" w:hAnsi="仿宋" w:eastAsia="仿宋" w:cs="仿宋"/>
          <w:color w:val="auto"/>
          <w:sz w:val="24"/>
          <w:szCs w:val="24"/>
          <w:highlight w:val="none"/>
          <w:lang w:val="en-US" w:eastAsia="zh-CN"/>
        </w:rPr>
        <w:t xml:space="preserve">3.</w:t>
      </w:r>
      <w:bookmarkEnd w:id="9"/>
      <w:r>
        <w:rPr>
          <w:rFonts w:hint="eastAsia" w:ascii="仿宋" w:hAnsi="仿宋" w:eastAsia="仿宋" w:cs="仿宋"/>
          <w:color w:val="auto"/>
          <w:sz w:val="24"/>
          <w:szCs w:val="24"/>
          <w:highlight w:val="none"/>
        </w:rPr>
        <w:t xml:space="preserve">承诺书（加盖CA电子签章，格式按照示范格式三要求）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落实政府采购政策需满足的资格要求（提供下列任一项材料即可）：（1）企业声明函（详见示范格式四）；（2）《残疾人福利性单位声明函》（详见示范格式五）；（3）由省级以上监狱管理局、戒毒管理局（含新疆生产建设兵团）出具的属于监狱企业的证明文件）（加盖出具单位公章的电子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bookmarkStart w:id="10"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//www.ccgp.gov.cn/）列入政府采购严重违法失信行为记录名单。由采购单位（采购代理单位）组织磋商小组在资格审查时查询，一旦被查询存在上述失信行为记录名单的，将视为资格审查不通过。</w:t>
      </w:r>
      <w:bookmarkEnd w:id="10"/>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1"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w:t>
      </w:r>
      <w:r>
        <w:rPr>
          <w:rFonts w:hint="eastAsia" w:ascii="仿宋" w:hAnsi="仿宋" w:eastAsia="仿宋" w:cs="仿宋"/>
          <w:color w:val="ff0000"/>
          <w:sz w:val="24"/>
          <w:szCs w:val="24"/>
          <w:highlight w:val="none"/>
          <w:lang w:val="zh-CN"/>
        </w:rPr>
        <w:t xml:space="preserve">第</w:t>
      </w:r>
      <w:r>
        <w:rPr>
          <w:rFonts w:hint="eastAsia" w:ascii="仿宋" w:hAnsi="仿宋" w:eastAsia="仿宋" w:cs="仿宋"/>
          <w:color w:val="ff0000"/>
          <w:sz w:val="24"/>
          <w:szCs w:val="24"/>
          <w:highlight w:val="none"/>
          <w:u w:val="single"/>
        </w:rPr>
        <w:t xml:space="preserve"> </w:t>
      </w:r>
      <w:r>
        <w:rPr>
          <w:rFonts w:hint="eastAsia" w:ascii="仿宋" w:hAnsi="仿宋" w:eastAsia="仿宋" w:cs="仿宋"/>
          <w:color w:val="ff0000"/>
          <w:sz w:val="24"/>
          <w:szCs w:val="24"/>
          <w:highlight w:val="none"/>
          <w:u w:val="single"/>
          <w:lang w:val="en-US" w:eastAsia="zh-CN"/>
        </w:rPr>
        <w:t xml:space="preserve">1</w:t>
      </w:r>
      <w:r>
        <w:rPr>
          <w:rFonts w:hint="eastAsia" w:ascii="仿宋" w:hAnsi="仿宋" w:eastAsia="仿宋" w:cs="仿宋"/>
          <w:color w:val="ff0000"/>
          <w:sz w:val="24"/>
          <w:szCs w:val="24"/>
          <w:highlight w:val="none"/>
          <w:u w:val="single"/>
        </w:rPr>
        <w:t xml:space="preserve"> </w:t>
      </w:r>
      <w:r>
        <w:rPr>
          <w:rFonts w:hint="eastAsia" w:ascii="仿宋" w:hAnsi="仿宋" w:eastAsia="仿宋" w:cs="仿宋"/>
          <w:color w:val="ff0000"/>
          <w:sz w:val="24"/>
          <w:szCs w:val="24"/>
          <w:highlight w:val="none"/>
          <w:lang w:val="zh-CN"/>
        </w:rPr>
        <w:t xml:space="preserve">种方式</w:t>
      </w:r>
      <w:r>
        <w:rPr>
          <w:rFonts w:hint="eastAsia" w:ascii="仿宋" w:hAnsi="仿宋" w:eastAsia="仿宋" w:cs="仿宋"/>
          <w:color w:val="auto"/>
          <w:sz w:val="24"/>
          <w:szCs w:val="24"/>
          <w:highlight w:val="none"/>
          <w:lang w:val="zh-CN"/>
        </w:rPr>
        <w:t xml:space="preserve">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2" w:name="OLE_LINK55"/>
      <w:r>
        <w:rPr>
          <w:rFonts w:hint="eastAsia" w:ascii="仿宋" w:hAnsi="仿宋" w:eastAsia="仿宋" w:cs="仿宋"/>
          <w:color w:val="auto"/>
          <w:sz w:val="24"/>
          <w:szCs w:val="24"/>
          <w:highlight w:val="none"/>
        </w:rPr>
        <w:t xml:space="preserve">本项目为专门面向中小企业采购的项目。</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lang w:val="en-US" w:eastAsia="zh-CN"/>
        </w:rPr>
        <w:t xml:space="preserve">建筑</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bookmarkEnd w:id="11"/>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3" w:name="OLE_LINK131"/>
      <w:r/>
      <w:bookmarkStart w:id="14" w:name="OLE_LINK132"/>
      <w:r>
        <w:rPr>
          <w:rFonts w:hint="eastAsia" w:ascii="仿宋" w:hAnsi="仿宋" w:eastAsia="仿宋" w:cs="仿宋"/>
          <w:color w:val="auto"/>
          <w:sz w:val="24"/>
          <w:szCs w:val="24"/>
          <w:highlight w:val="none"/>
        </w:rPr>
        <w:t xml:space="preserve">1.</w:t>
      </w:r>
      <w:bookmarkStart w:id="15" w:name="OLE_LINK22"/>
      <w:r>
        <w:rPr>
          <w:rFonts w:hint="eastAsia" w:ascii="仿宋" w:hAnsi="仿宋" w:eastAsia="仿宋" w:cs="仿宋"/>
          <w:color w:val="auto"/>
          <w:sz w:val="24"/>
          <w:szCs w:val="24"/>
          <w:highlight w:val="none"/>
        </w:rPr>
        <w:t xml:space="preserve">供应商须具有有效的建筑工程施工总承包叁级及以上资质；</w:t>
      </w:r>
      <w:bookmarkEnd w:id="15"/>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Start w:id="16" w:name="OLE_LINK26"/>
      <w:r>
        <w:rPr>
          <w:rFonts w:hint="eastAsia" w:ascii="仿宋" w:hAnsi="仿宋" w:eastAsia="仿宋" w:cs="仿宋"/>
          <w:color w:val="auto"/>
          <w:sz w:val="24"/>
          <w:szCs w:val="24"/>
          <w:highlight w:val="none"/>
        </w:rPr>
        <w:t xml:space="preserve">供应商具备安全生产条件，并取得有效的安全生产许可证；</w:t>
      </w:r>
      <w:bookmarkEnd w:id="16"/>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w:t>
      </w:r>
      <w:bookmarkStart w:id="17" w:name="OLE_LINK28"/>
      <w:r/>
      <w:bookmarkStart w:id="18" w:name="OLE_LINK48"/>
      <w:r/>
      <w:bookmarkStart w:id="19" w:name="OLE_LINK27"/>
      <w:r>
        <w:rPr>
          <w:rFonts w:hint="eastAsia" w:ascii="仿宋" w:hAnsi="仿宋" w:eastAsia="仿宋" w:cs="仿宋"/>
          <w:color w:val="auto"/>
          <w:sz w:val="24"/>
          <w:szCs w:val="24"/>
          <w:highlight w:val="none"/>
        </w:rPr>
        <w:t xml:space="preserve">供应商拟派项目负责人必须具有有效的建筑工程专业二级及以上注册建造师，同时取得安全生产考核B类证，</w:t>
      </w:r>
      <w:r>
        <w:rPr>
          <w:rFonts w:hint="eastAsia" w:ascii="仿宋" w:hAnsi="仿宋" w:eastAsia="仿宋" w:cs="仿宋"/>
          <w:color w:val="auto"/>
          <w:sz w:val="24"/>
          <w:szCs w:val="24"/>
          <w:highlight w:val="none"/>
          <w:lang w:val="zh-CN"/>
        </w:rPr>
        <w:t xml:space="preserve">并提供供应商为其缴纳的2026年1月以来任意1个月的社保证明</w:t>
      </w:r>
      <w:bookmarkEnd w:id="17"/>
      <w:r>
        <w:rPr>
          <w:rFonts w:hint="eastAsia" w:ascii="仿宋" w:hAnsi="仿宋" w:eastAsia="仿宋" w:cs="仿宋"/>
          <w:color w:val="auto"/>
          <w:sz w:val="24"/>
          <w:szCs w:val="24"/>
          <w:highlight w:val="none"/>
        </w:rPr>
        <w:t xml:space="preserve">,</w:t>
      </w:r>
      <w:bookmarkStart w:id="20" w:name="OLE_LINK62"/>
      <w:r>
        <w:rPr>
          <w:rFonts w:hint="eastAsia" w:ascii="仿宋" w:hAnsi="仿宋" w:eastAsia="仿宋" w:cs="仿宋"/>
          <w:color w:val="auto"/>
          <w:sz w:val="24"/>
          <w:szCs w:val="24"/>
          <w:highlight w:val="none"/>
          <w:lang w:val="zh-CN"/>
        </w:rPr>
        <w:t xml:space="preserve">且必须满足下列条件：</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项目负责人不得同时在两个或者两个以上单位受聘或者执业。</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（3）项目负责人无行贿犯罪行为记录；或有行贿犯罪行为记录，但自记录之日起已超过5年的。</w:t>
      </w:r>
      <w:bookmarkEnd w:id="13"/>
      <w:r/>
      <w:bookmarkEnd w:id="14"/>
      <w:r/>
      <w:bookmarkEnd w:id="18"/>
      <w:r/>
      <w:bookmarkEnd w:id="20"/>
      <w:r/>
      <w:bookmarkEnd w:id="19"/>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21" w:name="OLE_LINK137"/>
      <w:r/>
      <w:bookmarkStart w:id="22" w:name="OLE_LINK60"/>
      <w:r>
        <w:rPr>
          <w:rFonts w:hint="eastAsia" w:ascii="仿宋" w:hAnsi="仿宋" w:eastAsia="仿宋" w:cs="仿宋"/>
          <w:color w:val="auto"/>
          <w:sz w:val="24"/>
          <w:szCs w:val="24"/>
          <w:highlight w:val="none"/>
        </w:rPr>
        <w:t xml:space="preserve">（四）拒绝下述条件的供应商参加本次采购活动:</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21"/>
      <w:r/>
      <w:bookmarkEnd w:id="22"/>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23" w:name="OLE_LINK70"/>
      <w:r>
        <w:rPr>
          <w:rFonts w:hint="eastAsia" w:ascii="仿宋" w:hAnsi="仿宋" w:eastAsia="仿宋" w:cs="仿宋"/>
          <w:color w:val="auto"/>
          <w:sz w:val="24"/>
          <w:szCs w:val="24"/>
          <w:highlight w:val="none"/>
        </w:rPr>
        <w:t xml:space="preserve">江苏省政府采购网或者淮安市政府采购网</w:t>
      </w:r>
      <w:bookmarkEnd w:id="23"/>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24"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24"/>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 2 </w:t>
      </w:r>
      <w:r>
        <w:rPr>
          <w:rFonts w:hint="eastAsia" w:ascii="仿宋" w:hAnsi="仿宋" w:eastAsia="仿宋" w:cs="仿宋"/>
          <w:b w:val="0"/>
          <w:bCs/>
          <w:color w:val="auto"/>
          <w:sz w:val="24"/>
          <w:szCs w:val="24"/>
          <w:highlight w:val="none"/>
        </w:rPr>
        <w:t xml:space="preserve">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25"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w:t>
      </w:r>
      <w:r>
        <w:rPr>
          <w:rFonts w:hint="eastAsia" w:ascii="仿宋" w:hAnsi="仿宋" w:eastAsia="仿宋" w:cs="仿宋"/>
          <w:b w:val="0"/>
          <w:bCs/>
          <w:color w:val="auto"/>
          <w:sz w:val="24"/>
          <w:szCs w:val="24"/>
          <w:highlight w:val="none"/>
          <w:lang w:eastAsia="zh-CN"/>
        </w:rPr>
        <w:t xml:space="preserve">时间</w:t>
      </w:r>
      <w:r>
        <w:rPr>
          <w:rFonts w:hint="eastAsia" w:ascii="仿宋" w:hAnsi="仿宋" w:eastAsia="仿宋" w:cs="仿宋"/>
          <w:b w:val="0"/>
          <w:bCs/>
          <w:color w:val="auto"/>
          <w:sz w:val="24"/>
          <w:szCs w:val="24"/>
          <w:highlight w:val="none"/>
        </w:rPr>
        <w:t xml:space="preserve">前登入苏采云政府采购一体化平台（网址：http://jszfcg.jscz.gov.cn/jszc/login）提交响应文件</w:t>
      </w:r>
      <w:bookmarkEnd w:id="25"/>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 2 </w:t>
      </w:r>
      <w:r>
        <w:rPr>
          <w:rFonts w:hint="eastAsia" w:ascii="仿宋" w:hAnsi="仿宋" w:eastAsia="仿宋" w:cs="仿宋"/>
          <w:b w:val="0"/>
          <w:bCs/>
          <w:color w:val="auto"/>
          <w:sz w:val="24"/>
          <w:szCs w:val="24"/>
          <w:highlight w:val="none"/>
        </w:rPr>
        <w:t xml:space="preserve">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w:t>
      </w:r>
      <w:r>
        <w:rPr>
          <w:rFonts w:hint="eastAsia" w:ascii="仿宋" w:hAnsi="仿宋" w:eastAsia="仿宋" w:cs="仿宋"/>
          <w:color w:val="auto"/>
          <w:sz w:val="24"/>
          <w:szCs w:val="24"/>
          <w:highlight w:val="none"/>
          <w:lang w:val="en-US" w:eastAsia="zh-CN"/>
        </w:rPr>
        <w:t xml:space="preserve">201</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自本公告发布之日起3个工作日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6"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731"/>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7" w:name="OLE_LINK79"/>
      <w:r/>
      <w:bookmarkStart w:id="28" w:name="OLE_LINK3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单位名称：盱眙县五墩实验小学</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单位地址：盱眙县五墩实验小学</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联系人：莫金鑫</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联系电话：13852305333</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单位名称：江苏亘峻工程咨询有限公司</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单位地址：盱眙县家禧广场写字楼5020室</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联系人：戴薇</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联系电话：18752349839</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bookmarkEnd w:id="1"/>
      <w:bookmarkEnd w:id="27"/>
      <w:bookmarkEnd w:id="28"/>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联系人：莫金鑫</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联系电话：13852305333</w:t>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盱眙县五墩实验小学</w:t>
      </w:r>
      <w:r/>
    </w:p>
    <w:p>
      <w:pPr>
        <w:ind w:firstLine="480"/>
        <w:jc w:val="right"/>
        <w:keepLines w:val="0"/>
        <w:keepNext w:val="0"/>
        <w:pageBreakBefore w:val="0"/>
        <w:spacing w:line="380" w:lineRule="exact"/>
        <w:widowControl w:val="off"/>
        <w:rPr>
          <w:rFonts w:hint="eastAsia" w:ascii="宋体" w:hAnsi="宋体" w:eastAsia="宋体" w:cs="宋体"/>
          <w:b/>
          <w:color w:val="auto"/>
          <w:sz w:val="30"/>
          <w:szCs w:val="30"/>
          <w:highlight w:val="none"/>
        </w:rPr>
      </w:pPr>
      <w:r>
        <w:rPr>
          <w:rFonts w:hint="eastAsia" w:ascii="仿宋" w:hAnsi="仿宋" w:eastAsia="仿宋" w:cs="仿宋"/>
          <w:color w:val="auto"/>
          <w:sz w:val="24"/>
          <w:szCs w:val="24"/>
          <w:highlight w:val="none"/>
          <w:lang w:val="en-US" w:eastAsia="zh-CN"/>
        </w:rPr>
        <w:t xml:space="preserve">2026年6月17日</w:t>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pStyle w:val="927"/>
        <w:rPr>
          <w:rFonts w:hint="eastAsia"/>
        </w:rPr>
      </w:pPr>
      <w:r>
        <w:rPr>
          <w:rFonts w:hint="eastAsia"/>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方正仿宋_GB2312" w:hAnsi="方正仿宋_GB2312" w:eastAsia="方正仿宋_GB2312" w:cs="方正仿宋_GB2312"/>
          <w:b/>
          <w:color w:val="auto"/>
          <w:sz w:val="30"/>
          <w:szCs w:val="30"/>
          <w:highlight w:val="none"/>
        </w:rPr>
        <w:outlineLvl w:val="0"/>
      </w:pPr>
      <w:r/>
      <w:bookmarkStart w:id="29" w:name="OLE_LINK21"/>
      <w:r/>
      <w:r/>
    </w:p>
    <w:p>
      <w:pPr>
        <w:jc w:val="center"/>
        <w:pageBreakBefore w:val="0"/>
        <w:spacing w:line="380" w:lineRule="exact"/>
        <w:rPr>
          <w:rFonts w:hint="eastAsia" w:ascii="方正仿宋_GB2312" w:hAnsi="方正仿宋_GB2312" w:eastAsia="方正仿宋_GB2312" w:cs="方正仿宋_GB2312"/>
          <w:b/>
          <w:color w:val="auto"/>
          <w:sz w:val="30"/>
          <w:szCs w:val="30"/>
          <w:highlight w:val="none"/>
        </w:rPr>
        <w:outlineLvl w:val="0"/>
      </w:pPr>
      <w:r>
        <w:rPr>
          <w:rFonts w:hint="eastAsia" w:ascii="方正仿宋_GB2312" w:hAnsi="方正仿宋_GB2312" w:eastAsia="方正仿宋_GB2312" w:cs="方正仿宋_GB2312"/>
          <w:b/>
          <w:color w:val="auto"/>
          <w:sz w:val="30"/>
          <w:szCs w:val="30"/>
          <w:highlight w:val="none"/>
        </w:rPr>
        <w:t xml:space="preserve">第二章  供应商须知</w:t>
      </w:r>
      <w:r/>
    </w:p>
    <w:p>
      <w:pPr>
        <w:pageBreakBefore w:val="0"/>
        <w:spacing w:line="38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 xml:space="preserve">2.2</w:t>
      </w:r>
      <w:r>
        <w:rPr>
          <w:rFonts w:hint="eastAsia" w:ascii="方正仿宋_GB2312" w:hAnsi="方正仿宋_GB2312" w:eastAsia="方正仿宋_GB2312" w:cs="方正仿宋_GB2312"/>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3.1《中华人民共和国政府采购法》《中华人民共和国政府采购法实施条例》《政府采购竞争性磋商采购方式管理暂行办法》等有关</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和</w:t>
      </w:r>
      <w:r>
        <w:rPr>
          <w:rFonts w:hint="eastAsia" w:ascii="方正仿宋_GB2312" w:hAnsi="方正仿宋_GB2312" w:eastAsia="方正仿宋_GB2312" w:cs="方正仿宋_GB2312"/>
          <w:color w:val="auto"/>
          <w:sz w:val="24"/>
          <w:szCs w:val="24"/>
          <w:highlight w:val="none"/>
          <w:lang w:eastAsia="zh-CN"/>
        </w:rPr>
        <w:t xml:space="preserve">规定</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4.1供应商应自行承担所有与参加磋商有关的费用。不论磋商的结果如何，</w:t>
      </w:r>
      <w:bookmarkStart w:id="30" w:name="OLE_LINK36"/>
      <w:r>
        <w:rPr>
          <w:rFonts w:hint="eastAsia" w:ascii="方正仿宋_GB2312" w:hAnsi="方正仿宋_GB2312" w:eastAsia="方正仿宋_GB2312" w:cs="方正仿宋_GB2312"/>
          <w:color w:val="auto"/>
          <w:sz w:val="24"/>
          <w:szCs w:val="24"/>
          <w:highlight w:val="none"/>
          <w:lang w:val="en-US" w:eastAsia="zh-CN"/>
        </w:rPr>
        <w:t xml:space="preserve">盱眙</w:t>
      </w:r>
      <w:r>
        <w:rPr>
          <w:rFonts w:hint="eastAsia" w:ascii="方正仿宋_GB2312" w:hAnsi="方正仿宋_GB2312" w:eastAsia="方正仿宋_GB2312" w:cs="方正仿宋_GB2312"/>
          <w:color w:val="auto"/>
          <w:sz w:val="24"/>
          <w:szCs w:val="24"/>
          <w:highlight w:val="none"/>
        </w:rPr>
        <w:t xml:space="preserve">县政府采购中心</w:t>
      </w:r>
      <w:bookmarkEnd w:id="30"/>
      <w:r>
        <w:rPr>
          <w:rFonts w:hint="eastAsia" w:ascii="方正仿宋_GB2312" w:hAnsi="方正仿宋_GB2312" w:eastAsia="方正仿宋_GB2312" w:cs="方正仿宋_GB2312"/>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4.2采购代理</w:t>
      </w:r>
      <w:r>
        <w:rPr>
          <w:rFonts w:hint="eastAsia" w:ascii="方正仿宋_GB2312" w:hAnsi="方正仿宋_GB2312" w:eastAsia="方正仿宋_GB2312" w:cs="方正仿宋_GB2312"/>
          <w:color w:val="auto"/>
          <w:sz w:val="24"/>
          <w:szCs w:val="24"/>
          <w:highlight w:val="none"/>
          <w:lang w:eastAsia="zh-CN"/>
        </w:rPr>
        <w:t xml:space="preserve">机构（</w:t>
      </w:r>
      <w:r>
        <w:rPr>
          <w:rFonts w:hint="eastAsia" w:ascii="方正仿宋_GB2312" w:hAnsi="方正仿宋_GB2312" w:eastAsia="方正仿宋_GB2312" w:cs="方正仿宋_GB2312"/>
          <w:color w:val="auto"/>
          <w:sz w:val="24"/>
          <w:szCs w:val="24"/>
          <w:highlight w:val="none"/>
        </w:rPr>
        <w:t xml:space="preserve">下称代理机构）：采购人委托</w:t>
      </w:r>
      <w:r>
        <w:rPr>
          <w:rFonts w:hint="eastAsia" w:ascii="方正仿宋_GB2312" w:hAnsi="方正仿宋_GB2312" w:eastAsia="方正仿宋_GB2312" w:cs="方正仿宋_GB2312"/>
          <w:color w:val="auto"/>
          <w:sz w:val="24"/>
          <w:szCs w:val="24"/>
          <w:highlight w:val="none"/>
          <w:lang w:eastAsia="zh-CN"/>
        </w:rPr>
        <w:t xml:space="preserve">江苏亘峻工程咨询有限公司</w:t>
      </w:r>
      <w:r>
        <w:rPr>
          <w:rFonts w:hint="eastAsia" w:ascii="方正仿宋_GB2312" w:hAnsi="方正仿宋_GB2312" w:eastAsia="方正仿宋_GB2312" w:cs="方正仿宋_GB2312"/>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7.2对磋商文件的修改将在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7.3供应商须持续关注本项目在淮安市公共资源交易中心官网、淮安市政府采购网及电子化系统中发布的信息（含更正、修改等信息），否则产生的后果由供应商自行承担。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8.3如标书制作工具中格式和内容与“淮安市政府采购网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淮安市公共资源交易网”发布的招标文件不一致，请以“淮安市政府采购网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9.1本次项目投标报价应是竞争性磋商文件所确定完成本项目全部工作内容的价格体现</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全费用报价</w:t>
      </w:r>
      <w:r>
        <w:rPr>
          <w:rFonts w:hint="eastAsia" w:ascii="方正仿宋_GB2312" w:hAnsi="方正仿宋_GB2312" w:eastAsia="方正仿宋_GB2312" w:cs="方正仿宋_GB2312"/>
          <w:color w:val="auto"/>
          <w:sz w:val="24"/>
          <w:szCs w:val="24"/>
          <w:highlight w:val="none"/>
        </w:rPr>
        <w:t xml:space="preserve">，供应商的报价应包含</w:t>
      </w:r>
      <w:r>
        <w:rPr>
          <w:rFonts w:hint="eastAsia" w:ascii="方正仿宋_GB2312" w:hAnsi="方正仿宋_GB2312" w:eastAsia="方正仿宋_GB2312" w:cs="方正仿宋_GB2312"/>
          <w:color w:val="auto"/>
          <w:sz w:val="24"/>
          <w:szCs w:val="24"/>
          <w:highlight w:val="none"/>
          <w:lang w:val="en-US" w:eastAsia="zh-CN"/>
        </w:rPr>
        <w:t xml:space="preserve">所有</w:t>
      </w:r>
      <w:r>
        <w:rPr>
          <w:rFonts w:hint="eastAsia" w:ascii="方正仿宋_GB2312" w:hAnsi="方正仿宋_GB2312" w:eastAsia="方正仿宋_GB2312" w:cs="方正仿宋_GB2312"/>
          <w:color w:val="auto"/>
          <w:sz w:val="24"/>
          <w:szCs w:val="24"/>
          <w:highlight w:val="none"/>
        </w:rPr>
        <w:t xml:space="preserve">前期现场勘查费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资料收集与梳理费、</w:t>
      </w:r>
      <w:r>
        <w:rPr>
          <w:rFonts w:hint="eastAsia" w:ascii="方正仿宋_GB2312" w:hAnsi="方正仿宋_GB2312" w:eastAsia="方正仿宋_GB2312" w:cs="方正仿宋_GB2312"/>
          <w:color w:val="auto"/>
          <w:sz w:val="24"/>
          <w:szCs w:val="24"/>
          <w:highlight w:val="none"/>
          <w:lang w:val="en-US" w:eastAsia="zh-CN"/>
        </w:rPr>
        <w:t xml:space="preserve">安全风险评估</w:t>
      </w:r>
      <w:r>
        <w:rPr>
          <w:rFonts w:hint="eastAsia" w:ascii="方正仿宋_GB2312" w:hAnsi="方正仿宋_GB2312" w:eastAsia="方正仿宋_GB2312" w:cs="方正仿宋_GB2312"/>
          <w:color w:val="auto"/>
          <w:sz w:val="24"/>
          <w:szCs w:val="24"/>
          <w:highlight w:val="none"/>
        </w:rPr>
        <w:t xml:space="preserve">报告编制费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评审及修改费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技术咨询及现场配合费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成果交付及资料归档费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人员及办公费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差旅、</w:t>
      </w:r>
      <w:r>
        <w:rPr>
          <w:rFonts w:hint="eastAsia" w:ascii="方正仿宋_GB2312" w:hAnsi="方正仿宋_GB2312" w:eastAsia="方正仿宋_GB2312" w:cs="方正仿宋_GB2312"/>
          <w:color w:val="auto"/>
          <w:sz w:val="24"/>
          <w:szCs w:val="24"/>
          <w:highlight w:val="none"/>
        </w:rPr>
        <w:t xml:space="preserve">税费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其他相关费用</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完成本</w:t>
      </w:r>
      <w:r>
        <w:rPr>
          <w:rFonts w:hint="eastAsia" w:ascii="方正仿宋_GB2312" w:hAnsi="方正仿宋_GB2312" w:eastAsia="方正仿宋_GB2312" w:cs="方正仿宋_GB2312"/>
          <w:color w:val="auto"/>
          <w:sz w:val="24"/>
          <w:szCs w:val="24"/>
          <w:highlight w:val="none"/>
          <w:lang w:val="en-US" w:eastAsia="zh-CN"/>
        </w:rPr>
        <w:t xml:space="preserve">项目</w:t>
      </w:r>
      <w:r>
        <w:rPr>
          <w:rFonts w:hint="eastAsia" w:ascii="方正仿宋_GB2312" w:hAnsi="方正仿宋_GB2312" w:eastAsia="方正仿宋_GB2312" w:cs="方正仿宋_GB2312"/>
          <w:color w:val="auto"/>
          <w:sz w:val="24"/>
          <w:szCs w:val="24"/>
          <w:highlight w:val="none"/>
        </w:rPr>
        <w:t xml:space="preserve">约定服务所需的其他辅助费用</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以及与</w:t>
      </w:r>
      <w:r>
        <w:rPr>
          <w:rFonts w:hint="eastAsia" w:ascii="方正仿宋_GB2312" w:hAnsi="方正仿宋_GB2312" w:eastAsia="方正仿宋_GB2312" w:cs="方正仿宋_GB2312"/>
          <w:color w:val="auto"/>
          <w:sz w:val="24"/>
          <w:szCs w:val="24"/>
          <w:highlight w:val="none"/>
          <w:lang w:eastAsia="zh-CN"/>
        </w:rPr>
        <w:t xml:space="preserve">本</w:t>
      </w:r>
      <w:r>
        <w:rPr>
          <w:rFonts w:hint="eastAsia" w:ascii="方正仿宋_GB2312" w:hAnsi="方正仿宋_GB2312" w:eastAsia="方正仿宋_GB2312" w:cs="方正仿宋_GB2312"/>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31" w:name="_Toc4104"/>
      <w:r>
        <w:rPr>
          <w:rFonts w:hint="eastAsia" w:ascii="方正仿宋_GB2312" w:hAnsi="方正仿宋_GB2312" w:eastAsia="方正仿宋_GB2312" w:cs="方正仿宋_GB2312"/>
          <w:bCs/>
          <w:color w:val="auto"/>
          <w:sz w:val="24"/>
          <w:szCs w:val="24"/>
          <w:highlight w:val="none"/>
        </w:rPr>
        <w:t xml:space="preserve">10.技术要求响应偏离</w:t>
      </w:r>
      <w:bookmarkEnd w:id="31"/>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14.1磋商有效期为从磋商之日起计算的</w:t>
      </w:r>
      <w:r>
        <w:rPr>
          <w:rFonts w:hint="eastAsia" w:ascii="方正仿宋_GB2312" w:hAnsi="方正仿宋_GB2312" w:eastAsia="方正仿宋_GB2312" w:cs="方正仿宋_GB2312"/>
          <w:color w:val="auto"/>
          <w:sz w:val="24"/>
          <w:szCs w:val="24"/>
          <w:highlight w:val="none"/>
          <w:lang w:val="en-US" w:eastAsia="zh-CN"/>
        </w:rPr>
        <w:t xml:space="preserve">九十日历</w:t>
      </w:r>
      <w:r>
        <w:rPr>
          <w:rFonts w:hint="eastAsia" w:ascii="方正仿宋_GB2312" w:hAnsi="方正仿宋_GB2312" w:eastAsia="方正仿宋_GB2312" w:cs="方正仿宋_GB2312"/>
          <w:color w:val="auto"/>
          <w:sz w:val="24"/>
          <w:szCs w:val="24"/>
          <w:highlight w:val="none"/>
        </w:rPr>
        <w:t xml:space="preserve">天</w:t>
      </w:r>
      <w:r>
        <w:rPr>
          <w:rFonts w:hint="eastAsia" w:ascii="方正仿宋_GB2312" w:hAnsi="方正仿宋_GB2312" w:eastAsia="方正仿宋_GB2312" w:cs="方正仿宋_GB2312"/>
          <w:b/>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磋商有效期比规定短的将被视为</w:t>
      </w:r>
      <w:r>
        <w:rPr>
          <w:rFonts w:hint="eastAsia" w:ascii="方正仿宋_GB2312" w:hAnsi="方正仿宋_GB2312" w:eastAsia="方正仿宋_GB2312" w:cs="方正仿宋_GB2312"/>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14.2</w:t>
      </w:r>
      <w:r>
        <w:rPr>
          <w:rFonts w:hint="eastAsia" w:ascii="方正仿宋_GB2312" w:hAnsi="方正仿宋_GB2312" w:eastAsia="方正仿宋_GB2312" w:cs="方正仿宋_GB2312"/>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16.响应文件的递交及接收截止时间</w:t>
      </w:r>
      <w:r/>
    </w:p>
    <w:p>
      <w:pPr>
        <w:pStyle w:val="933"/>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16.1供应商应当按照《操作手册》规定，在投标截止时间前制作并上传电子投标文件。供应商应</w:t>
      </w:r>
      <w:r>
        <w:rPr>
          <w:rFonts w:hint="eastAsia" w:ascii="方正仿宋_GB2312" w:hAnsi="方正仿宋_GB2312" w:eastAsia="方正仿宋_GB2312" w:cs="方正仿宋_GB2312"/>
          <w:color w:val="auto"/>
          <w:sz w:val="24"/>
          <w:szCs w:val="24"/>
          <w:highlight w:val="none"/>
          <w:lang w:eastAsia="zh-CN"/>
        </w:rPr>
        <w:t xml:space="preserve">充分考虑</w:t>
      </w:r>
      <w:r>
        <w:rPr>
          <w:rFonts w:hint="eastAsia" w:ascii="方正仿宋_GB2312" w:hAnsi="方正仿宋_GB2312" w:eastAsia="方正仿宋_GB2312" w:cs="方正仿宋_GB2312"/>
          <w:color w:val="auto"/>
          <w:sz w:val="24"/>
          <w:szCs w:val="24"/>
          <w:highlight w:val="none"/>
        </w:rPr>
        <w:t xml:space="preserve">网络环境、网络带宽等风险因素，如因供应商自身原因造成的电子投标文件上传不成功的按照无效投标处理。</w:t>
      </w:r>
      <w:r/>
    </w:p>
    <w:p>
      <w:pPr>
        <w:pStyle w:val="933"/>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16.2供应商上传的电子响应文件内容不清楚或不清晰的（含扫描件），造成无法评审或部分影响评审的，</w:t>
      </w:r>
      <w:r>
        <w:rPr>
          <w:rFonts w:hint="eastAsia" w:ascii="方正仿宋_GB2312" w:hAnsi="方正仿宋_GB2312" w:eastAsia="方正仿宋_GB2312" w:cs="方正仿宋_GB2312"/>
          <w:color w:val="auto"/>
          <w:sz w:val="24"/>
          <w:szCs w:val="24"/>
          <w:highlight w:val="none"/>
          <w:lang w:val="zh-CN"/>
        </w:rPr>
        <w:t xml:space="preserve">责任由</w:t>
      </w:r>
      <w:r>
        <w:rPr>
          <w:rFonts w:hint="eastAsia" w:ascii="方正仿宋_GB2312" w:hAnsi="方正仿宋_GB2312" w:eastAsia="方正仿宋_GB2312" w:cs="方正仿宋_GB2312"/>
          <w:color w:val="auto"/>
          <w:sz w:val="24"/>
          <w:szCs w:val="24"/>
          <w:highlight w:val="none"/>
        </w:rPr>
        <w:t xml:space="preserve">供应商</w:t>
      </w:r>
      <w:r>
        <w:rPr>
          <w:rFonts w:hint="eastAsia" w:ascii="方正仿宋_GB2312" w:hAnsi="方正仿宋_GB2312" w:eastAsia="方正仿宋_GB2312" w:cs="方正仿宋_GB2312"/>
          <w:color w:val="auto"/>
          <w:sz w:val="24"/>
          <w:szCs w:val="24"/>
          <w:highlight w:val="none"/>
          <w:lang w:val="zh-CN"/>
        </w:rPr>
        <w:t xml:space="preserve">自负。</w:t>
      </w:r>
      <w:r/>
    </w:p>
    <w:p>
      <w:pPr>
        <w:pStyle w:val="933"/>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16.3供应商上传电子响应文件的时间不得迟于磋商邀请中规定的截止时间。</w:t>
      </w:r>
      <w:r/>
    </w:p>
    <w:p>
      <w:pPr>
        <w:pStyle w:val="933"/>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17.响应文件被拒绝接收的情形</w:t>
      </w:r>
      <w:r/>
    </w:p>
    <w:p>
      <w:pPr>
        <w:pStyle w:val="933"/>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 不见面磋商程序</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.2.2供应商在磋商过程中</w:t>
      </w:r>
      <w:r>
        <w:rPr>
          <w:rFonts w:hint="eastAsia" w:ascii="方正仿宋_GB2312" w:hAnsi="方正仿宋_GB2312" w:eastAsia="方正仿宋_GB2312" w:cs="方正仿宋_GB2312"/>
          <w:bCs/>
          <w:color w:val="auto"/>
          <w:sz w:val="24"/>
          <w:szCs w:val="24"/>
          <w:highlight w:val="none"/>
          <w:lang w:eastAsia="zh-CN"/>
        </w:rPr>
        <w:t xml:space="preserve">涉及</w:t>
      </w:r>
      <w:r>
        <w:rPr>
          <w:rFonts w:hint="eastAsia" w:ascii="方正仿宋_GB2312" w:hAnsi="方正仿宋_GB2312" w:eastAsia="方正仿宋_GB2312" w:cs="方正仿宋_GB2312"/>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方正仿宋_GB2312" w:hAnsi="方正仿宋_GB2312" w:eastAsia="方正仿宋_GB2312" w:cs="方正仿宋_GB2312"/>
          <w:bCs/>
          <w:color w:val="auto"/>
          <w:sz w:val="24"/>
          <w:szCs w:val="24"/>
          <w:highlight w:val="none"/>
          <w:lang w:eastAsia="zh-CN"/>
        </w:rPr>
        <w:t xml:space="preserve">不在要求</w:t>
      </w:r>
      <w:r>
        <w:rPr>
          <w:rFonts w:hint="eastAsia" w:ascii="方正仿宋_GB2312" w:hAnsi="方正仿宋_GB2312" w:eastAsia="方正仿宋_GB2312" w:cs="方正仿宋_GB2312"/>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.3.9为顺利实现本项目交易活动组织的远程交互，建议供应商配置相关软硬件设施，具体包括</w:t>
      </w:r>
      <w:r>
        <w:rPr>
          <w:rFonts w:hint="eastAsia" w:ascii="方正仿宋_GB2312" w:hAnsi="方正仿宋_GB2312" w:eastAsia="方正仿宋_GB2312" w:cs="方正仿宋_GB2312"/>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.3.9.1软件设施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.3.9.2硬件设施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val="zh-CN"/>
        </w:rPr>
        <w:t xml:space="preserve">磋商工作由</w:t>
      </w:r>
      <w:r>
        <w:rPr>
          <w:rFonts w:hint="eastAsia" w:ascii="方正仿宋_GB2312" w:hAnsi="方正仿宋_GB2312" w:eastAsia="方正仿宋_GB2312" w:cs="方正仿宋_GB2312"/>
          <w:color w:val="auto"/>
          <w:sz w:val="24"/>
          <w:szCs w:val="24"/>
          <w:highlight w:val="none"/>
        </w:rPr>
        <w:t xml:space="preserve">采购人（代理机构）</w:t>
      </w:r>
      <w:r>
        <w:rPr>
          <w:rFonts w:hint="eastAsia" w:ascii="方正仿宋_GB2312" w:hAnsi="方正仿宋_GB2312" w:eastAsia="方正仿宋_GB2312" w:cs="方正仿宋_GB2312"/>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.1磋商小组由</w:t>
      </w:r>
      <w:r>
        <w:rPr>
          <w:rFonts w:hint="eastAsia" w:ascii="方正仿宋_GB2312" w:hAnsi="方正仿宋_GB2312" w:eastAsia="方正仿宋_GB2312" w:cs="方正仿宋_GB2312"/>
          <w:color w:val="auto"/>
          <w:sz w:val="24"/>
          <w:szCs w:val="24"/>
          <w:highlight w:val="none"/>
          <w:lang w:val="zh-CN"/>
        </w:rPr>
        <w:t xml:space="preserve">采购人代表和评审专家共3人以上单数组成。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.1.1.2在进行资格性审查的同时，将在“信用中国”网站（</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"http://www.creditchina.gov.cn" </w:instrText>
      </w:r>
      <w:r>
        <w:rPr>
          <w:rFonts w:hint="eastAsia" w:ascii="方正仿宋_GB2312" w:hAnsi="方正仿宋_GB2312" w:eastAsia="方正仿宋_GB2312" w:cs="方正仿宋_GB2312"/>
          <w:color w:val="auto"/>
          <w:sz w:val="24"/>
          <w:szCs w:val="24"/>
          <w:highlight w:val="none"/>
        </w:rPr>
        <w:fldChar w:fldCharType="separate"/>
      </w:r>
      <w:r>
        <w:rPr>
          <w:rStyle w:val="951"/>
          <w:rFonts w:hint="eastAsia" w:ascii="方正仿宋_GB2312" w:hAnsi="方正仿宋_GB2312" w:eastAsia="方正仿宋_GB2312" w:cs="方正仿宋_GB2312"/>
          <w:color w:val="auto"/>
          <w:sz w:val="24"/>
          <w:szCs w:val="24"/>
          <w:highlight w:val="none"/>
          <w:lang w:val="zh-CN"/>
        </w:rPr>
        <w:t xml:space="preserve">www.creditchina.gov.cn</w:t>
      </w:r>
      <w:r>
        <w:rPr>
          <w:rStyle w:val="951"/>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）、中国政府采购网”（</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"http://www.ccgp.gov.cn" </w:instrText>
      </w:r>
      <w:r>
        <w:rPr>
          <w:rFonts w:hint="eastAsia" w:ascii="方正仿宋_GB2312" w:hAnsi="方正仿宋_GB2312" w:eastAsia="方正仿宋_GB2312" w:cs="方正仿宋_GB2312"/>
          <w:color w:val="auto"/>
          <w:sz w:val="24"/>
          <w:szCs w:val="24"/>
          <w:highlight w:val="none"/>
        </w:rPr>
        <w:fldChar w:fldCharType="separate"/>
      </w:r>
      <w:r>
        <w:rPr>
          <w:rStyle w:val="951"/>
          <w:rFonts w:hint="eastAsia" w:ascii="方正仿宋_GB2312" w:hAnsi="方正仿宋_GB2312" w:eastAsia="方正仿宋_GB2312" w:cs="方正仿宋_GB2312"/>
          <w:color w:val="auto"/>
          <w:sz w:val="24"/>
          <w:szCs w:val="24"/>
          <w:highlight w:val="none"/>
          <w:lang w:val="zh-CN"/>
        </w:rPr>
        <w:t xml:space="preserve">www.ccgp.gov.cn</w:t>
      </w:r>
      <w:r>
        <w:rPr>
          <w:rStyle w:val="951"/>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20.2.1磋商小组对响应文件的有效性、完整性和对磋商文件的响应程度进行审查，</w:t>
      </w:r>
      <w:r>
        <w:rPr>
          <w:rFonts w:hint="eastAsia" w:ascii="方正仿宋_GB2312" w:hAnsi="方正仿宋_GB2312" w:eastAsia="方正仿宋_GB2312" w:cs="方正仿宋_GB2312"/>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20.2.4磋商小组</w:t>
      </w:r>
      <w:r>
        <w:rPr>
          <w:rFonts w:hint="eastAsia" w:ascii="方正仿宋_GB2312" w:hAnsi="方正仿宋_GB2312" w:eastAsia="方正仿宋_GB2312" w:cs="方正仿宋_GB2312"/>
          <w:bCs/>
          <w:color w:val="auto"/>
          <w:sz w:val="24"/>
          <w:szCs w:val="24"/>
          <w:highlight w:val="none"/>
        </w:rPr>
        <w:t xml:space="preserve">将对确定为实质性响应的响应文件进行进一步</w:t>
      </w:r>
      <w:r>
        <w:rPr>
          <w:rFonts w:hint="eastAsia" w:ascii="方正仿宋_GB2312" w:hAnsi="方正仿宋_GB2312" w:eastAsia="方正仿宋_GB2312" w:cs="方正仿宋_GB2312"/>
          <w:color w:val="auto"/>
          <w:sz w:val="24"/>
          <w:szCs w:val="24"/>
          <w:highlight w:val="none"/>
        </w:rPr>
        <w:t xml:space="preserve">初审，</w:t>
      </w:r>
      <w:r>
        <w:rPr>
          <w:rFonts w:hint="eastAsia" w:ascii="方正仿宋_GB2312" w:hAnsi="方正仿宋_GB2312" w:eastAsia="方正仿宋_GB2312" w:cs="方正仿宋_GB2312"/>
          <w:bCs/>
          <w:color w:val="auto"/>
          <w:sz w:val="24"/>
          <w:szCs w:val="24"/>
          <w:highlight w:val="none"/>
        </w:rPr>
        <w:t xml:space="preserve">看其是否有计算上或累加上的算术错误，</w:t>
      </w:r>
      <w:r>
        <w:rPr>
          <w:rFonts w:hint="eastAsia" w:ascii="方正仿宋_GB2312" w:hAnsi="方正仿宋_GB2312" w:eastAsia="方正仿宋_GB2312" w:cs="方正仿宋_GB2312"/>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w:t>
      </w:r>
      <w:r>
        <w:rPr>
          <w:rFonts w:hint="eastAsia" w:ascii="方正仿宋_GB2312" w:hAnsi="方正仿宋_GB2312" w:eastAsia="方正仿宋_GB2312" w:cs="方正仿宋_GB2312"/>
          <w:color w:val="auto"/>
          <w:sz w:val="24"/>
          <w:szCs w:val="24"/>
          <w:highlight w:val="none"/>
          <w:lang w:eastAsia="zh-CN"/>
        </w:rPr>
        <w:t xml:space="preserve">做</w:t>
      </w:r>
      <w:r>
        <w:rPr>
          <w:rFonts w:hint="eastAsia" w:ascii="方正仿宋_GB2312" w:hAnsi="方正仿宋_GB2312" w:eastAsia="方正仿宋_GB2312" w:cs="方正仿宋_GB2312"/>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方正仿宋_GB2312" w:hAnsi="方正仿宋_GB2312" w:eastAsia="方正仿宋_GB2312" w:cs="方正仿宋_GB2312"/>
          <w:color w:val="auto"/>
          <w:sz w:val="24"/>
          <w:szCs w:val="24"/>
          <w:highlight w:val="none"/>
          <w:lang w:val="en-US" w:eastAsia="zh-CN"/>
        </w:rPr>
        <w:t xml:space="preserve">但不得变动磋商文件中的其他内容。实质性变动的内容，须经采购人代表确认</w:t>
      </w:r>
      <w:r>
        <w:rPr>
          <w:rFonts w:hint="eastAsia" w:ascii="方正仿宋_GB2312" w:hAnsi="方正仿宋_GB2312" w:eastAsia="方正仿宋_GB2312" w:cs="方正仿宋_GB2312"/>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20.8.1</w:t>
      </w:r>
      <w:r>
        <w:rPr>
          <w:rFonts w:hint="eastAsia" w:ascii="方正仿宋_GB2312" w:hAnsi="方正仿宋_GB2312" w:eastAsia="方正仿宋_GB2312" w:cs="方正仿宋_GB2312"/>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方正仿宋_GB2312" w:hAnsi="方正仿宋_GB2312" w:eastAsia="方正仿宋_GB2312" w:cs="方正仿宋_GB2312"/>
          <w:color w:val="auto"/>
          <w:sz w:val="24"/>
          <w:szCs w:val="24"/>
          <w:highlight w:val="none"/>
          <w:lang w:eastAsia="zh-CN"/>
        </w:rPr>
        <w:t xml:space="preserve">，并</w:t>
      </w:r>
      <w:r>
        <w:rPr>
          <w:rFonts w:hint="eastAsia" w:ascii="方正仿宋_GB2312" w:hAnsi="方正仿宋_GB2312" w:eastAsia="方正仿宋_GB2312" w:cs="方正仿宋_GB2312"/>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20.8.2</w:t>
      </w: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最后报价是供应商响应文件的有效组成部分。符合《政府采购竞争性磋商采购方</w:t>
      </w:r>
      <w:r>
        <w:rPr>
          <w:rFonts w:hint="eastAsia" w:ascii="方正仿宋_GB2312" w:hAnsi="方正仿宋_GB2312" w:eastAsia="方正仿宋_GB2312" w:cs="方正仿宋_GB2312"/>
          <w:color w:val="auto"/>
          <w:sz w:val="24"/>
          <w:szCs w:val="24"/>
          <w:highlight w:val="none"/>
          <w:lang w:eastAsia="zh-CN"/>
        </w:rPr>
        <w:t xml:space="preserve">式管</w:t>
      </w:r>
      <w:r>
        <w:rPr>
          <w:rFonts w:hint="eastAsia" w:ascii="方正仿宋_GB2312" w:hAnsi="方正仿宋_GB2312" w:eastAsia="方正仿宋_GB2312" w:cs="方正仿宋_GB2312"/>
          <w:color w:val="auto"/>
          <w:sz w:val="24"/>
          <w:szCs w:val="24"/>
          <w:highlight w:val="none"/>
        </w:rPr>
        <w:t xml:space="preserve">理暂行办法》第三条第一款第四项及《财政部关于竞争性磋商采购方式管理暂行办法有关问题的补充通知》（财库</w:t>
      </w:r>
      <w:r>
        <w:rPr>
          <w:rFonts w:hint="eastAsia" w:ascii="方正仿宋_GB2312" w:hAnsi="方正仿宋_GB2312" w:eastAsia="方正仿宋_GB2312" w:cs="方正仿宋_GB2312"/>
          <w:color w:val="auto"/>
          <w:sz w:val="24"/>
          <w:szCs w:val="24"/>
          <w:highlight w:val="none"/>
          <w:lang w:eastAsia="zh-CN"/>
        </w:rPr>
        <w:t xml:space="preserve">〔2015〕124号</w:t>
      </w:r>
      <w:r>
        <w:rPr>
          <w:rFonts w:hint="eastAsia" w:ascii="方正仿宋_GB2312" w:hAnsi="方正仿宋_GB2312" w:eastAsia="方正仿宋_GB2312" w:cs="方正仿宋_GB2312"/>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认为供应商的报价属于《财政部关于推动解决政府采购异常低价问题的通知》（财库〔202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〕2号）异常低价情形的，将通过苏采云系统，按照财库〔202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 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.3.2</w:t>
      </w:r>
      <w:r>
        <w:rPr>
          <w:rFonts w:hint="eastAsia" w:ascii="方正仿宋_GB2312" w:hAnsi="方正仿宋_GB2312" w:eastAsia="方正仿宋_GB2312" w:cs="方正仿宋_GB2312"/>
          <w:color w:val="auto"/>
          <w:sz w:val="24"/>
          <w:szCs w:val="24"/>
          <w:highlight w:val="none"/>
        </w:rPr>
        <w:t xml:space="preserve">评</w:t>
      </w:r>
      <w:r>
        <w:rPr>
          <w:rFonts w:hint="eastAsia" w:ascii="方正仿宋_GB2312" w:hAnsi="方正仿宋_GB2312" w:eastAsia="方正仿宋_GB2312" w:cs="方正仿宋_GB2312"/>
          <w:color w:val="auto"/>
          <w:sz w:val="24"/>
          <w:szCs w:val="24"/>
          <w:highlight w:val="none"/>
          <w:lang w:val="en-US" w:eastAsia="zh-CN"/>
        </w:rPr>
        <w:t xml:space="preserve">标</w:t>
      </w:r>
      <w:r>
        <w:rPr>
          <w:rFonts w:hint="eastAsia" w:ascii="方正仿宋_GB2312" w:hAnsi="方正仿宋_GB2312" w:eastAsia="方正仿宋_GB2312" w:cs="方正仿宋_GB2312"/>
          <w:color w:val="auto"/>
          <w:sz w:val="24"/>
          <w:szCs w:val="24"/>
          <w:highlight w:val="none"/>
        </w:rPr>
        <w:t xml:space="preserve">中出现下列情形之一的，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审查程序</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投标（响应）报价低于全部通过符合性审查供应商投标（响应）报价平均值50%的，即投标（响应）报价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投标（响应）报价低于通过符合性审查的次低报价供应商投标（响应）报价50%的，即投标（响应）报价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投标（响应）报价低于采购项目最高限价45%的，即投标（响应）报价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采购人可以结合具体项目实际情况，提高上述第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项中启动异常低价投标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审查后，属于前述第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项情形的，应当要求相关供应商在评审现场合理的时间内对投标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依据专业经验，参考同类项目中标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成交</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供应商不能提供书面说明、证明材料，或者提供的书面说明、证明材料不能证明其报价合理性的，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应当将其作为无效投标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磋商结束后，磋商小组将要求所有继续参加磋商的供应商凭CA锁</w:t>
      </w:r>
      <w:r>
        <w:rPr>
          <w:rFonts w:hint="eastAsia" w:ascii="方正仿宋_GB2312" w:hAnsi="方正仿宋_GB2312" w:eastAsia="方正仿宋_GB2312" w:cs="方正仿宋_GB2312"/>
          <w:bCs/>
          <w:color w:val="auto"/>
          <w:sz w:val="24"/>
          <w:szCs w:val="24"/>
          <w:highlight w:val="none"/>
          <w:lang w:eastAsia="zh-CN"/>
        </w:rPr>
        <w:t xml:space="preserve">登录</w:t>
      </w:r>
      <w:r>
        <w:rPr>
          <w:rFonts w:hint="eastAsia" w:ascii="方正仿宋_GB2312" w:hAnsi="方正仿宋_GB2312" w:eastAsia="方正仿宋_GB2312" w:cs="方正仿宋_GB2312"/>
          <w:bCs/>
          <w:color w:val="auto"/>
          <w:sz w:val="24"/>
          <w:szCs w:val="24"/>
          <w:highlight w:val="none"/>
          <w:lang w:val="en-US" w:eastAsia="zh-CN"/>
        </w:rPr>
        <w:t xml:space="preserve">苏彩云</w:t>
      </w:r>
      <w:r>
        <w:rPr>
          <w:rFonts w:hint="eastAsia" w:ascii="方正仿宋_GB2312" w:hAnsi="方正仿宋_GB2312" w:eastAsia="方正仿宋_GB2312" w:cs="方正仿宋_GB2312"/>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32" w:name="OLE_LINK13"/>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bookmarkStart w:id="33" w:name="OLE_LINK14"/>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w:t>
      </w:r>
      <w:bookmarkEnd w:id="33"/>
      <w:r>
        <w:rPr>
          <w:rFonts w:hint="eastAsia" w:ascii="方正仿宋_GB2312" w:hAnsi="方正仿宋_GB2312" w:eastAsia="方正仿宋_GB2312" w:cs="方正仿宋_GB2312"/>
          <w:bCs/>
          <w:color w:val="auto"/>
          <w:sz w:val="24"/>
          <w:szCs w:val="24"/>
          <w:highlight w:val="none"/>
        </w:rPr>
        <w:t xml:space="preserve">2评审标准</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见本磋商文件第三章规定。</w:t>
      </w:r>
      <w:bookmarkEnd w:id="32"/>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bookmarkStart w:id="34" w:name="OLE_LINK57"/>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2</w:t>
      </w:r>
      <w:r>
        <w:rPr>
          <w:rFonts w:hint="eastAsia" w:ascii="方正仿宋_GB2312" w:hAnsi="方正仿宋_GB2312" w:eastAsia="方正仿宋_GB2312" w:cs="方正仿宋_GB2312"/>
          <w:b/>
          <w:bCs w:val="0"/>
          <w:color w:val="auto"/>
          <w:sz w:val="24"/>
          <w:szCs w:val="24"/>
          <w:highlight w:val="none"/>
        </w:rPr>
        <w:t xml:space="preserve">.出现下列情形之一的，响应文件按照无效处理：</w:t>
      </w:r>
      <w:bookmarkEnd w:id="34"/>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.7其他</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及本采购文件规定的</w:t>
      </w:r>
      <w:r>
        <w:rPr>
          <w:rFonts w:hint="eastAsia" w:ascii="方正仿宋_GB2312" w:hAnsi="方正仿宋_GB2312" w:eastAsia="方正仿宋_GB2312" w:cs="方正仿宋_GB2312"/>
          <w:color w:val="auto"/>
          <w:sz w:val="24"/>
          <w:szCs w:val="24"/>
          <w:highlight w:val="none"/>
          <w:lang w:eastAsia="zh-CN"/>
        </w:rPr>
        <w:t xml:space="preserve">属于</w:t>
      </w:r>
      <w:r>
        <w:rPr>
          <w:rFonts w:hint="eastAsia" w:ascii="方正仿宋_GB2312" w:hAnsi="方正仿宋_GB2312" w:eastAsia="方正仿宋_GB2312" w:cs="方正仿宋_GB2312"/>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22.11</w:t>
      </w:r>
      <w:r>
        <w:rPr>
          <w:rFonts w:hint="eastAsia" w:ascii="方正仿宋_GB2312" w:hAnsi="方正仿宋_GB2312" w:eastAsia="方正仿宋_GB2312" w:cs="方正仿宋_GB2312"/>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3</w:t>
      </w:r>
      <w:r>
        <w:rPr>
          <w:rFonts w:hint="eastAsia" w:ascii="方正仿宋_GB2312" w:hAnsi="方正仿宋_GB2312" w:eastAsia="方正仿宋_GB2312" w:cs="方正仿宋_GB2312"/>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.3除《政府采购竞争性磋商采购方式管理暂行办法》财库</w:t>
      </w:r>
      <w:r>
        <w:rPr>
          <w:rFonts w:hint="eastAsia" w:ascii="方正仿宋_GB2312" w:hAnsi="方正仿宋_GB2312" w:eastAsia="方正仿宋_GB2312" w:cs="方正仿宋_GB2312"/>
          <w:color w:val="auto"/>
          <w:sz w:val="24"/>
          <w:szCs w:val="24"/>
          <w:highlight w:val="none"/>
          <w:lang w:eastAsia="zh-CN"/>
        </w:rPr>
        <w:t xml:space="preserve">〔2014〕214号</w:t>
      </w:r>
      <w:r>
        <w:rPr>
          <w:rFonts w:hint="eastAsia" w:ascii="方正仿宋_GB2312" w:hAnsi="方正仿宋_GB2312" w:eastAsia="方正仿宋_GB2312" w:cs="方正仿宋_GB2312"/>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23.8</w:t>
      </w:r>
      <w:r>
        <w:rPr>
          <w:rFonts w:hint="eastAsia" w:ascii="方正仿宋_GB2312" w:hAnsi="方正仿宋_GB2312" w:eastAsia="方正仿宋_GB2312" w:cs="方正仿宋_GB2312"/>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6</w:t>
      </w:r>
      <w:r>
        <w:rPr>
          <w:rFonts w:hint="eastAsia" w:ascii="方正仿宋_GB2312" w:hAnsi="方正仿宋_GB2312" w:eastAsia="方正仿宋_GB2312" w:cs="方正仿宋_GB2312"/>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.2成交结果将在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7</w:t>
      </w:r>
      <w:r>
        <w:rPr>
          <w:rFonts w:hint="eastAsia" w:ascii="方正仿宋_GB2312" w:hAnsi="方正仿宋_GB2312" w:eastAsia="方正仿宋_GB2312" w:cs="方正仿宋_GB2312"/>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方正仿宋_GB2312" w:hAnsi="方正仿宋_GB2312" w:eastAsia="方正仿宋_GB2312" w:cs="方正仿宋_GB2312"/>
          <w:color w:val="auto"/>
          <w:sz w:val="24"/>
          <w:szCs w:val="24"/>
          <w:highlight w:val="none"/>
          <w:lang w:val="en-US" w:eastAsia="zh-CN"/>
        </w:rPr>
        <w:t xml:space="preserve">两</w:t>
      </w:r>
      <w:r>
        <w:rPr>
          <w:rFonts w:hint="eastAsia" w:ascii="方正仿宋_GB2312" w:hAnsi="方正仿宋_GB2312" w:eastAsia="方正仿宋_GB2312" w:cs="方正仿宋_GB2312"/>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成交通知书对采购人及成交供应商同时均</w:t>
      </w:r>
      <w:r>
        <w:rPr>
          <w:rFonts w:hint="eastAsia" w:ascii="方正仿宋_GB2312" w:hAnsi="方正仿宋_GB2312" w:eastAsia="方正仿宋_GB2312" w:cs="方正仿宋_GB2312"/>
          <w:color w:val="auto"/>
          <w:sz w:val="24"/>
          <w:szCs w:val="24"/>
          <w:highlight w:val="none"/>
          <w:lang w:eastAsia="zh-CN"/>
        </w:rPr>
        <w:t xml:space="preserve">具有</w:t>
      </w:r>
      <w:r>
        <w:rPr>
          <w:rFonts w:hint="eastAsia" w:ascii="方正仿宋_GB2312" w:hAnsi="方正仿宋_GB2312" w:eastAsia="方正仿宋_GB2312" w:cs="方正仿宋_GB2312"/>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27.4履约保证金（</w:t>
      </w:r>
      <w:r>
        <w:rPr>
          <w:rFonts w:hint="eastAsia" w:ascii="方正仿宋_GB2312" w:hAnsi="方正仿宋_GB2312" w:eastAsia="方正仿宋_GB2312" w:cs="方正仿宋_GB2312"/>
          <w:color w:val="0000ff"/>
          <w:sz w:val="24"/>
          <w:szCs w:val="24"/>
          <w:highlight w:val="none"/>
          <w:lang w:val="en-US" w:eastAsia="zh-CN"/>
        </w:rPr>
        <w:t xml:space="preserve">成交价的1%</w:t>
      </w:r>
      <w:r>
        <w:rPr>
          <w:rFonts w:hint="eastAsia" w:ascii="方正仿宋_GB2312" w:hAnsi="方正仿宋_GB2312" w:eastAsia="方正仿宋_GB2312" w:cs="方正仿宋_GB2312"/>
          <w:color w:val="auto"/>
          <w:sz w:val="24"/>
          <w:szCs w:val="24"/>
          <w:highlight w:val="none"/>
          <w:lang w:val="en-US" w:eastAsia="zh-CN"/>
        </w:rPr>
        <w:t xml:space="preserve">）</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27.4.1合同签订前</w:t>
      </w:r>
      <w:r>
        <w:rPr>
          <w:rFonts w:hint="eastAsia" w:ascii="方正仿宋_GB2312" w:hAnsi="方正仿宋_GB2312" w:eastAsia="方正仿宋_GB2312" w:cs="方正仿宋_GB2312"/>
          <w:color w:val="auto"/>
          <w:sz w:val="24"/>
          <w:szCs w:val="24"/>
          <w:highlight w:val="none"/>
        </w:rPr>
        <w:t xml:space="preserve">乙方</w:t>
      </w:r>
      <w:r>
        <w:rPr>
          <w:rFonts w:hint="eastAsia" w:ascii="方正仿宋_GB2312" w:hAnsi="方正仿宋_GB2312" w:eastAsia="方正仿宋_GB2312" w:cs="方正仿宋_GB2312"/>
          <w:color w:val="auto"/>
          <w:sz w:val="24"/>
          <w:szCs w:val="24"/>
          <w:highlight w:val="none"/>
          <w:lang w:val="en-US" w:eastAsia="zh-CN"/>
        </w:rPr>
        <w:t xml:space="preserve">向甲方缴纳合同价的1%为</w:t>
      </w:r>
      <w:r>
        <w:rPr>
          <w:rFonts w:hint="eastAsia" w:ascii="方正仿宋_GB2312" w:hAnsi="方正仿宋_GB2312" w:eastAsia="方正仿宋_GB2312" w:cs="方正仿宋_GB2312"/>
          <w:color w:val="auto"/>
          <w:sz w:val="24"/>
          <w:szCs w:val="24"/>
          <w:highlight w:val="none"/>
        </w:rPr>
        <w:t xml:space="preserve">本合同的履约保证金。</w:t>
      </w:r>
      <w:r>
        <w:rPr>
          <w:rFonts w:hint="eastAsia" w:ascii="方正仿宋_GB2312" w:hAnsi="方正仿宋_GB2312" w:eastAsia="方正仿宋_GB2312" w:cs="方正仿宋_GB2312"/>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27.4.2</w:t>
      </w:r>
      <w:r>
        <w:rPr>
          <w:rFonts w:hint="eastAsia" w:ascii="方正仿宋_GB2312" w:hAnsi="方正仿宋_GB2312" w:eastAsia="方正仿宋_GB2312" w:cs="方正仿宋_GB2312"/>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27.4.3</w:t>
      </w:r>
      <w:r>
        <w:rPr>
          <w:rFonts w:hint="eastAsia" w:ascii="方正仿宋_GB2312" w:hAnsi="方正仿宋_GB2312" w:eastAsia="方正仿宋_GB2312" w:cs="方正仿宋_GB2312"/>
          <w:color w:val="auto"/>
          <w:sz w:val="24"/>
          <w:szCs w:val="24"/>
          <w:highlight w:val="none"/>
        </w:rPr>
        <w:t xml:space="preserve">乙方选取银行保函、担保公司的保证担保或保险公司的保证保险等</w:t>
      </w:r>
      <w:r>
        <w:rPr>
          <w:rFonts w:hint="eastAsia" w:ascii="方正仿宋_GB2312" w:hAnsi="方正仿宋_GB2312" w:eastAsia="方正仿宋_GB2312" w:cs="方正仿宋_GB2312"/>
          <w:color w:val="auto"/>
          <w:sz w:val="24"/>
          <w:szCs w:val="24"/>
          <w:highlight w:val="none"/>
          <w:lang w:eastAsia="zh-CN"/>
        </w:rPr>
        <w:t xml:space="preserve">形式</w:t>
      </w:r>
      <w:r>
        <w:rPr>
          <w:rFonts w:hint="eastAsia" w:ascii="方正仿宋_GB2312" w:hAnsi="方正仿宋_GB2312" w:eastAsia="方正仿宋_GB2312" w:cs="方正仿宋_GB2312"/>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27.4.4</w:t>
      </w:r>
      <w:r>
        <w:rPr>
          <w:rFonts w:hint="eastAsia" w:ascii="方正仿宋_GB2312" w:hAnsi="方正仿宋_GB2312" w:eastAsia="方正仿宋_GB2312" w:cs="方正仿宋_GB2312"/>
          <w:color w:val="auto"/>
          <w:sz w:val="24"/>
          <w:szCs w:val="24"/>
          <w:highlight w:val="none"/>
        </w:rPr>
        <w:t xml:space="preserve">乙方选取以履约保函（保险）形式向采购人缴纳的，按照《关于在全省政府采购领域推行电子履约保函（保险）的通知》（苏财购</w:t>
      </w:r>
      <w:r>
        <w:rPr>
          <w:rFonts w:hint="eastAsia" w:ascii="方正仿宋_GB2312" w:hAnsi="方正仿宋_GB2312" w:eastAsia="方正仿宋_GB2312" w:cs="方正仿宋_GB2312"/>
          <w:color w:val="auto"/>
          <w:sz w:val="24"/>
          <w:szCs w:val="24"/>
          <w:highlight w:val="none"/>
          <w:lang w:eastAsia="zh-CN"/>
        </w:rPr>
        <w:t xml:space="preserve">〔2023〕150号</w:t>
      </w:r>
      <w:r>
        <w:rPr>
          <w:rFonts w:hint="eastAsia" w:ascii="方正仿宋_GB2312" w:hAnsi="方正仿宋_GB2312" w:eastAsia="方正仿宋_GB2312" w:cs="方正仿宋_GB2312"/>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27.4.5</w:t>
      </w:r>
      <w:r>
        <w:rPr>
          <w:rFonts w:hint="eastAsia" w:ascii="方正仿宋_GB2312" w:hAnsi="方正仿宋_GB2312" w:eastAsia="方正仿宋_GB2312" w:cs="方正仿宋_GB2312"/>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27.4.6</w:t>
      </w:r>
      <w:r>
        <w:rPr>
          <w:rFonts w:hint="eastAsia" w:ascii="方正仿宋_GB2312" w:hAnsi="方正仿宋_GB2312" w:eastAsia="方正仿宋_GB2312" w:cs="方正仿宋_GB2312"/>
          <w:color w:val="auto"/>
          <w:sz w:val="24"/>
          <w:szCs w:val="24"/>
          <w:highlight w:val="none"/>
        </w:rPr>
        <w:t xml:space="preserve">履约保证金在合同约定期间内不予退还或者应完全有效</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约定期间届满之日起 5个工作日内，甲方应将履约保证金退还乙方；逾期退还的，按中国人民银行同期贷款</w:t>
      </w:r>
      <w:r>
        <w:rPr>
          <w:rFonts w:hint="eastAsia" w:ascii="方正仿宋_GB2312" w:hAnsi="方正仿宋_GB2312" w:eastAsia="方正仿宋_GB2312" w:cs="方正仿宋_GB2312"/>
          <w:color w:val="auto"/>
          <w:sz w:val="24"/>
          <w:szCs w:val="24"/>
          <w:highlight w:val="none"/>
          <w:lang w:eastAsia="zh-CN"/>
        </w:rPr>
        <w:t xml:space="preserve">基准利率</w:t>
      </w:r>
      <w:r>
        <w:rPr>
          <w:rFonts w:hint="eastAsia" w:ascii="方正仿宋_GB2312" w:hAnsi="方正仿宋_GB2312" w:eastAsia="方正仿宋_GB2312" w:cs="方正仿宋_GB2312"/>
          <w:color w:val="auto"/>
          <w:sz w:val="24"/>
          <w:szCs w:val="24"/>
          <w:highlight w:val="none"/>
        </w:rPr>
        <w:t xml:space="preserve">上浮20%后的利率支付超期资金占用费，但因乙方自身原因导致无法及时退还的除外。</w:t>
      </w:r>
      <w:r>
        <w:rPr>
          <w:rFonts w:hint="eastAsia" w:ascii="方正仿宋_GB2312" w:hAnsi="方正仿宋_GB2312" w:eastAsia="方正仿宋_GB2312" w:cs="方正仿宋_GB2312"/>
          <w:color w:val="auto"/>
          <w:sz w:val="24"/>
          <w:szCs w:val="24"/>
          <w:highlight w:val="none"/>
        </w:rPr>
        <w:br/>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27.4.7</w:t>
      </w:r>
      <w:r>
        <w:rPr>
          <w:rFonts w:hint="eastAsia" w:ascii="方正仿宋_GB2312" w:hAnsi="方正仿宋_GB2312" w:eastAsia="方正仿宋_GB2312" w:cs="方正仿宋_GB2312"/>
          <w:color w:val="auto"/>
          <w:sz w:val="24"/>
          <w:szCs w:val="24"/>
          <w:highlight w:val="none"/>
        </w:rPr>
        <w:t xml:space="preserve">履约保证金在合同约定期间内不予退还</w:t>
      </w:r>
      <w:r>
        <w:rPr>
          <w:rFonts w:hint="eastAsia" w:ascii="方正仿宋_GB2312" w:hAnsi="方正仿宋_GB2312" w:eastAsia="方正仿宋_GB2312" w:cs="方正仿宋_GB2312"/>
          <w:color w:val="auto"/>
          <w:sz w:val="24"/>
          <w:szCs w:val="24"/>
          <w:highlight w:val="none"/>
          <w:lang w:eastAsia="zh-CN"/>
        </w:rPr>
        <w:t xml:space="preserve">或者</w:t>
      </w:r>
      <w:r>
        <w:rPr>
          <w:rFonts w:hint="eastAsia" w:ascii="方正仿宋_GB2312" w:hAnsi="方正仿宋_GB2312" w:eastAsia="方正仿宋_GB2312" w:cs="方正仿宋_GB2312"/>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8</w:t>
      </w:r>
      <w:r>
        <w:rPr>
          <w:rFonts w:hint="eastAsia" w:ascii="方正仿宋_GB2312" w:hAnsi="方正仿宋_GB2312" w:eastAsia="方正仿宋_GB2312" w:cs="方正仿宋_GB2312"/>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.1采购人与成交供应商应在成交通知书发出之日起</w:t>
      </w:r>
      <w:r>
        <w:rPr>
          <w:rFonts w:hint="eastAsia" w:ascii="方正仿宋_GB2312" w:hAnsi="方正仿宋_GB2312" w:eastAsia="方正仿宋_GB2312" w:cs="方正仿宋_GB2312"/>
          <w:color w:val="auto"/>
          <w:sz w:val="24"/>
          <w:szCs w:val="24"/>
          <w:highlight w:val="none"/>
          <w:lang w:val="en-US" w:eastAsia="zh-CN"/>
        </w:rPr>
        <w:t xml:space="preserve">十五</w:t>
      </w:r>
      <w:r>
        <w:rPr>
          <w:rFonts w:hint="eastAsia" w:ascii="方正仿宋_GB2312" w:hAnsi="方正仿宋_GB2312" w:eastAsia="方正仿宋_GB2312" w:cs="方正仿宋_GB2312"/>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.2成交供应商自成交通知书发出之日起</w:t>
      </w:r>
      <w:r>
        <w:rPr>
          <w:rFonts w:hint="eastAsia" w:ascii="方正仿宋_GB2312" w:hAnsi="方正仿宋_GB2312" w:eastAsia="方正仿宋_GB2312" w:cs="方正仿宋_GB2312"/>
          <w:bCs/>
          <w:color w:val="auto"/>
          <w:sz w:val="24"/>
          <w:szCs w:val="24"/>
          <w:highlight w:val="none"/>
          <w:lang w:val="en-US" w:eastAsia="zh-CN"/>
        </w:rPr>
        <w:t xml:space="preserve">十五</w:t>
      </w:r>
      <w:r>
        <w:rPr>
          <w:rFonts w:hint="eastAsia" w:ascii="方正仿宋_GB2312" w:hAnsi="方正仿宋_GB2312" w:eastAsia="方正仿宋_GB2312" w:cs="方正仿宋_GB2312"/>
          <w:bCs/>
          <w:color w:val="auto"/>
          <w:sz w:val="24"/>
          <w:szCs w:val="24"/>
          <w:highlight w:val="none"/>
        </w:rPr>
        <w:t xml:space="preserve">日</w:t>
      </w:r>
      <w:r>
        <w:rPr>
          <w:rFonts w:hint="eastAsia" w:ascii="方正仿宋_GB2312" w:hAnsi="方正仿宋_GB2312" w:eastAsia="方正仿宋_GB2312" w:cs="方正仿宋_GB2312"/>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如果成交供应商没有按照2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条或</w:t>
      </w:r>
      <w:r>
        <w:rPr>
          <w:rFonts w:hint="eastAsia" w:ascii="方正仿宋_GB2312" w:hAnsi="方正仿宋_GB2312" w:eastAsia="方正仿宋_GB2312" w:cs="方正仿宋_GB2312"/>
          <w:color w:val="auto"/>
          <w:sz w:val="24"/>
          <w:szCs w:val="24"/>
          <w:highlight w:val="none"/>
          <w:lang w:val="en-US" w:eastAsia="zh-CN"/>
        </w:rPr>
        <w:t xml:space="preserve">28</w:t>
      </w:r>
      <w:r>
        <w:rPr>
          <w:rFonts w:hint="eastAsia" w:ascii="方正仿宋_GB2312" w:hAnsi="方正仿宋_GB2312" w:eastAsia="方正仿宋_GB2312" w:cs="方正仿宋_GB2312"/>
          <w:color w:val="auto"/>
          <w:sz w:val="24"/>
          <w:szCs w:val="24"/>
          <w:highlight w:val="none"/>
        </w:rPr>
        <w:t xml:space="preserve">条的规定去做，采购人</w:t>
      </w:r>
      <w:r>
        <w:rPr>
          <w:rFonts w:hint="eastAsia" w:ascii="方正仿宋_GB2312" w:hAnsi="方正仿宋_GB2312" w:eastAsia="方正仿宋_GB2312" w:cs="方正仿宋_GB2312"/>
          <w:color w:val="auto"/>
          <w:sz w:val="24"/>
          <w:szCs w:val="24"/>
          <w:highlight w:val="none"/>
          <w:lang w:eastAsia="zh-CN"/>
        </w:rPr>
        <w:t xml:space="preserve">可以</w:t>
      </w:r>
      <w:r>
        <w:rPr>
          <w:rFonts w:hint="eastAsia" w:ascii="方正仿宋_GB2312" w:hAnsi="方正仿宋_GB2312" w:eastAsia="方正仿宋_GB2312" w:cs="方正仿宋_GB2312"/>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方正仿宋_GB2312" w:hAnsi="方正仿宋_GB2312" w:eastAsia="方正仿宋_GB2312" w:cs="方正仿宋_GB2312"/>
          <w:color w:val="auto"/>
          <w:sz w:val="24"/>
          <w:szCs w:val="24"/>
          <w:highlight w:val="none"/>
          <w:lang w:eastAsia="zh-CN"/>
        </w:rPr>
        <w:t xml:space="preserve">额的</w:t>
      </w:r>
      <w:r>
        <w:rPr>
          <w:rFonts w:hint="eastAsia" w:ascii="方正仿宋_GB2312" w:hAnsi="方正仿宋_GB2312" w:eastAsia="方正仿宋_GB2312" w:cs="方正仿宋_GB2312"/>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0</w:t>
      </w:r>
      <w:r>
        <w:rPr>
          <w:rFonts w:hint="eastAsia" w:ascii="方正仿宋_GB2312" w:hAnsi="方正仿宋_GB2312" w:eastAsia="方正仿宋_GB2312" w:cs="方正仿宋_GB2312"/>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0000ff"/>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0000ff"/>
          <w:sz w:val="24"/>
          <w:szCs w:val="24"/>
          <w:highlight w:val="none"/>
        </w:rPr>
        <w:t xml:space="preserve">质疑供应商是指直接参加本次磋商活动的供应商</w:t>
      </w:r>
      <w:r>
        <w:rPr>
          <w:rFonts w:hint="eastAsia" w:ascii="方正仿宋_GB2312" w:hAnsi="方正仿宋_GB2312" w:eastAsia="方正仿宋_GB2312" w:cs="方正仿宋_GB2312"/>
          <w:color w:val="0000ff"/>
          <w:sz w:val="24"/>
          <w:szCs w:val="24"/>
          <w:highlight w:val="none"/>
          <w:lang w:eastAsia="zh-CN"/>
        </w:rPr>
        <w:t xml:space="preserve">，对</w:t>
      </w:r>
      <w:r>
        <w:rPr>
          <w:rFonts w:hint="eastAsia" w:ascii="方正仿宋_GB2312" w:hAnsi="方正仿宋_GB2312" w:eastAsia="方正仿宋_GB2312" w:cs="方正仿宋_GB2312"/>
          <w:color w:val="0000ff"/>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.4质疑供应商在法定质疑期内应当一次性提出针对同一采购环节</w:t>
      </w:r>
      <w:r>
        <w:rPr>
          <w:rFonts w:hint="eastAsia" w:ascii="方正仿宋_GB2312" w:hAnsi="方正仿宋_GB2312" w:eastAsia="方正仿宋_GB2312" w:cs="方正仿宋_GB2312"/>
          <w:color w:val="auto"/>
          <w:sz w:val="24"/>
          <w:szCs w:val="24"/>
          <w:highlight w:val="none"/>
          <w:lang w:eastAsia="zh-CN"/>
        </w:rPr>
        <w:t xml:space="preserve">质疑</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.5质疑函必须</w:t>
      </w:r>
      <w:r>
        <w:rPr>
          <w:rFonts w:hint="eastAsia" w:ascii="方正仿宋_GB2312" w:hAnsi="方正仿宋_GB2312" w:eastAsia="方正仿宋_GB2312" w:cs="方正仿宋_GB2312"/>
          <w:color w:val="auto"/>
          <w:sz w:val="24"/>
          <w:szCs w:val="24"/>
          <w:highlight w:val="none"/>
          <w:lang w:eastAsia="zh-CN"/>
        </w:rPr>
        <w:t xml:space="preserve">按照</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中华人民共和国政府采购法》《中华人民共和国政府采购法实施条例</w:t>
      </w:r>
      <w:r>
        <w:rPr>
          <w:rFonts w:hint="eastAsia" w:ascii="方正仿宋_GB2312" w:hAnsi="方正仿宋_GB2312" w:eastAsia="方正仿宋_GB2312" w:cs="方正仿宋_GB2312"/>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.6质疑函应当包括以下主要内容，</w:t>
      </w:r>
      <w:r>
        <w:rPr>
          <w:rFonts w:hint="eastAsia" w:ascii="方正仿宋_GB2312" w:hAnsi="方正仿宋_GB2312" w:eastAsia="方正仿宋_GB2312" w:cs="方正仿宋_GB2312"/>
          <w:color w:val="auto"/>
          <w:sz w:val="24"/>
          <w:szCs w:val="24"/>
          <w:highlight w:val="none"/>
          <w:lang w:val="zh-CN"/>
        </w:rPr>
        <w:t xml:space="preserve">并</w:t>
      </w:r>
      <w:r>
        <w:rPr>
          <w:rFonts w:hint="eastAsia" w:ascii="方正仿宋_GB2312" w:hAnsi="方正仿宋_GB2312" w:eastAsia="方正仿宋_GB2312" w:cs="方正仿宋_GB2312"/>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5" w:name="_Toc16743"/>
      <w:r>
        <w:rPr>
          <w:rFonts w:hint="eastAsia" w:ascii="方正仿宋_GB2312" w:hAnsi="方正仿宋_GB2312" w:eastAsia="方正仿宋_GB2312" w:cs="方正仿宋_GB2312"/>
          <w:color w:val="auto"/>
          <w:sz w:val="24"/>
          <w:szCs w:val="24"/>
          <w:highlight w:val="none"/>
        </w:rPr>
        <w:t xml:space="preserve">（3）具体、明确的质疑事项和与质疑事实相关的请求；</w:t>
      </w:r>
      <w:bookmarkEnd w:id="35"/>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6" w:name="_Toc20203"/>
      <w:r>
        <w:rPr>
          <w:rFonts w:hint="eastAsia" w:ascii="方正仿宋_GB2312" w:hAnsi="方正仿宋_GB2312" w:eastAsia="方正仿宋_GB2312" w:cs="方正仿宋_GB2312"/>
          <w:color w:val="auto"/>
          <w:sz w:val="24"/>
          <w:szCs w:val="24"/>
          <w:highlight w:val="none"/>
        </w:rPr>
        <w:t xml:space="preserve">（4）事实依据；</w:t>
      </w:r>
      <w:bookmarkEnd w:id="36"/>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7" w:name="_Toc18795"/>
      <w:r>
        <w:rPr>
          <w:rFonts w:hint="eastAsia" w:ascii="方正仿宋_GB2312" w:hAnsi="方正仿宋_GB2312" w:eastAsia="方正仿宋_GB2312" w:cs="方正仿宋_GB2312"/>
          <w:color w:val="auto"/>
          <w:sz w:val="24"/>
          <w:szCs w:val="24"/>
          <w:highlight w:val="none"/>
        </w:rPr>
        <w:t xml:space="preserve">（5）必要的法律依据；</w:t>
      </w:r>
      <w:bookmarkEnd w:id="37"/>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8" w:name="_Toc6388"/>
      <w:r>
        <w:rPr>
          <w:rFonts w:hint="eastAsia" w:ascii="方正仿宋_GB2312" w:hAnsi="方正仿宋_GB2312" w:eastAsia="方正仿宋_GB2312" w:cs="方正仿宋_GB2312"/>
          <w:color w:val="auto"/>
          <w:sz w:val="24"/>
          <w:szCs w:val="24"/>
          <w:highlight w:val="none"/>
        </w:rPr>
        <w:t xml:space="preserve">（6）提起质疑的日期；</w:t>
      </w:r>
      <w:bookmarkEnd w:id="38"/>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.投诉</w:t>
      </w:r>
      <w:r/>
    </w:p>
    <w:p>
      <w:pPr>
        <w:pStyle w:val="933"/>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2</w:t>
      </w:r>
      <w:r>
        <w:rPr>
          <w:rFonts w:hint="eastAsia" w:ascii="方正仿宋_GB2312" w:hAnsi="方正仿宋_GB2312" w:eastAsia="方正仿宋_GB2312" w:cs="方正仿宋_GB2312"/>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w:t>
      </w:r>
      <w:r>
        <w:rPr>
          <w:rFonts w:hint="eastAsia" w:ascii="方正仿宋_GB2312" w:hAnsi="方正仿宋_GB2312" w:eastAsia="方正仿宋_GB2312" w:cs="方正仿宋_GB2312"/>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32.1.1</w:t>
      </w:r>
      <w:r>
        <w:rPr>
          <w:rFonts w:hint="eastAsia" w:ascii="方正仿宋_GB2312" w:hAnsi="方正仿宋_GB2312" w:eastAsia="方正仿宋_GB2312" w:cs="方正仿宋_GB2312"/>
          <w:color w:val="auto"/>
          <w:sz w:val="24"/>
          <w:szCs w:val="24"/>
          <w:highlight w:val="none"/>
          <w:lang w:val="zh-CN"/>
        </w:rPr>
        <w:t xml:space="preserve">对</w:t>
      </w:r>
      <w:r>
        <w:rPr>
          <w:rFonts w:hint="eastAsia" w:ascii="方正仿宋_GB2312" w:hAnsi="方正仿宋_GB2312" w:eastAsia="方正仿宋_GB2312" w:cs="方正仿宋_GB2312"/>
          <w:color w:val="auto"/>
          <w:sz w:val="24"/>
          <w:szCs w:val="24"/>
          <w:highlight w:val="none"/>
        </w:rPr>
        <w:t xml:space="preserve">于未专门面向中小企业或者</w:t>
      </w:r>
      <w:r>
        <w:rPr>
          <w:rFonts w:hint="eastAsia" w:ascii="方正仿宋_GB2312" w:hAnsi="方正仿宋_GB2312" w:eastAsia="方正仿宋_GB2312" w:cs="方正仿宋_GB2312"/>
          <w:color w:val="auto"/>
          <w:sz w:val="24"/>
          <w:szCs w:val="24"/>
          <w:highlight w:val="none"/>
          <w:lang w:val="zh-CN"/>
        </w:rPr>
        <w:t xml:space="preserve">未预留份额专门面向中小企业采购的采购项目，供应商提供的货物或者服务</w:t>
      </w:r>
      <w:r>
        <w:rPr>
          <w:rFonts w:hint="eastAsia" w:ascii="方正仿宋_GB2312" w:hAnsi="方正仿宋_GB2312" w:eastAsia="方正仿宋_GB2312" w:cs="方正仿宋_GB2312"/>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32.1.2</w:t>
      </w:r>
      <w:r>
        <w:rPr>
          <w:rFonts w:hint="eastAsia" w:ascii="方正仿宋_GB2312" w:hAnsi="方正仿宋_GB2312" w:eastAsia="方正仿宋_GB2312" w:cs="方正仿宋_GB2312"/>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32.1.3</w:t>
      </w:r>
      <w:r>
        <w:rPr>
          <w:rFonts w:hint="eastAsia" w:ascii="方正仿宋_GB2312" w:hAnsi="方正仿宋_GB2312" w:eastAsia="方正仿宋_GB2312" w:cs="方正仿宋_GB2312"/>
          <w:color w:val="auto"/>
          <w:sz w:val="24"/>
          <w:szCs w:val="24"/>
          <w:highlight w:val="none"/>
        </w:rPr>
        <w:t xml:space="preserve">企业标准请参照《关于印发中小企业划型标准规定的通知》（工信部联企业</w:t>
      </w:r>
      <w:r>
        <w:rPr>
          <w:rFonts w:hint="eastAsia" w:ascii="方正仿宋_GB2312" w:hAnsi="方正仿宋_GB2312" w:eastAsia="方正仿宋_GB2312" w:cs="方正仿宋_GB2312"/>
          <w:color w:val="auto"/>
          <w:sz w:val="24"/>
          <w:szCs w:val="24"/>
          <w:highlight w:val="none"/>
          <w:lang w:eastAsia="zh-CN"/>
        </w:rPr>
        <w:t xml:space="preserve">〔2011〕300号</w:t>
      </w:r>
      <w:r>
        <w:rPr>
          <w:rFonts w:hint="eastAsia" w:ascii="方正仿宋_GB2312" w:hAnsi="方正仿宋_GB2312" w:eastAsia="方正仿宋_GB2312" w:cs="方正仿宋_GB2312"/>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w:t>
      </w:r>
      <w:r>
        <w:rPr>
          <w:rFonts w:hint="eastAsia" w:ascii="方正仿宋_GB2312" w:hAnsi="方正仿宋_GB2312" w:eastAsia="方正仿宋_GB2312" w:cs="方正仿宋_GB2312"/>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32.2.1</w:t>
      </w:r>
      <w:r>
        <w:rPr>
          <w:rFonts w:hint="eastAsia" w:ascii="方正仿宋_GB2312" w:hAnsi="方正仿宋_GB2312" w:eastAsia="方正仿宋_GB2312" w:cs="方正仿宋_GB2312"/>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32.2.2</w:t>
      </w:r>
      <w:r>
        <w:rPr>
          <w:rFonts w:hint="eastAsia" w:ascii="方正仿宋_GB2312" w:hAnsi="方正仿宋_GB2312" w:eastAsia="方正仿宋_GB2312" w:cs="方正仿宋_GB2312"/>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32.2.3</w:t>
      </w:r>
      <w:r>
        <w:rPr>
          <w:rFonts w:hint="eastAsia" w:ascii="方正仿宋_GB2312" w:hAnsi="方正仿宋_GB2312" w:eastAsia="方正仿宋_GB2312" w:cs="方正仿宋_GB2312"/>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w:t>
      </w:r>
      <w:r>
        <w:rPr>
          <w:rFonts w:hint="eastAsia" w:ascii="方正仿宋_GB2312" w:hAnsi="方正仿宋_GB2312" w:eastAsia="方正仿宋_GB2312" w:cs="方正仿宋_GB2312"/>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32.3.1</w:t>
      </w:r>
      <w:r>
        <w:rPr>
          <w:rFonts w:hint="eastAsia" w:ascii="方正仿宋_GB2312" w:hAnsi="方正仿宋_GB2312" w:eastAsia="方正仿宋_GB2312" w:cs="方正仿宋_GB2312"/>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32.3.2</w:t>
      </w:r>
      <w:r>
        <w:rPr>
          <w:rFonts w:hint="eastAsia" w:ascii="方正仿宋_GB2312" w:hAnsi="方正仿宋_GB2312" w:eastAsia="方正仿宋_GB2312" w:cs="方正仿宋_GB2312"/>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32.3.3</w:t>
      </w:r>
      <w:r>
        <w:rPr>
          <w:rFonts w:hint="eastAsia" w:ascii="方正仿宋_GB2312" w:hAnsi="方正仿宋_GB2312" w:eastAsia="方正仿宋_GB2312" w:cs="方正仿宋_GB2312"/>
          <w:color w:val="auto"/>
          <w:sz w:val="24"/>
          <w:szCs w:val="24"/>
          <w:highlight w:val="none"/>
        </w:rPr>
        <w:t xml:space="preserve">监狱企业标准请参照《关于政府采购支持监狱企业发展有关问题的通知》（财库</w:t>
      </w:r>
      <w:r>
        <w:rPr>
          <w:rFonts w:hint="eastAsia" w:ascii="方正仿宋_GB2312" w:hAnsi="方正仿宋_GB2312" w:eastAsia="方正仿宋_GB2312" w:cs="方正仿宋_GB2312"/>
          <w:color w:val="auto"/>
          <w:sz w:val="24"/>
          <w:szCs w:val="24"/>
          <w:highlight w:val="none"/>
          <w:lang w:eastAsia="zh-CN"/>
        </w:rPr>
        <w:t xml:space="preserve">〔2014〕68号</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32.3.4</w:t>
      </w:r>
      <w:r>
        <w:rPr>
          <w:rFonts w:hint="eastAsia" w:ascii="方正仿宋_GB2312" w:hAnsi="方正仿宋_GB2312" w:eastAsia="方正仿宋_GB2312" w:cs="方正仿宋_GB2312"/>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33.1</w:t>
      </w:r>
      <w:r>
        <w:rPr>
          <w:rFonts w:hint="eastAsia" w:ascii="方正仿宋_GB2312" w:hAnsi="方正仿宋_GB2312" w:eastAsia="方正仿宋_GB2312" w:cs="方正仿宋_GB2312"/>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方正仿宋_GB2312" w:hAnsi="方正仿宋_GB2312" w:eastAsia="方正仿宋_GB2312" w:cs="方正仿宋_GB2312"/>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被列入“节能产品品目清单”的，实行</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方正仿宋_GB2312" w:hAnsi="方正仿宋_GB2312" w:eastAsia="方正仿宋_GB2312" w:cs="方正仿宋_GB2312"/>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lang w:eastAsia="zh-CN"/>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49"/>
        <w:ind w:left="0" w:firstLine="240"/>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949"/>
        <w:ind w:left="0"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.3本项目中</w:t>
      </w:r>
      <w:r>
        <w:rPr>
          <w:rFonts w:hint="eastAsia" w:ascii="方正仿宋_GB2312" w:hAnsi="方正仿宋_GB2312" w:eastAsia="方正仿宋_GB2312" w:cs="方正仿宋_GB2312"/>
          <w:color w:val="auto"/>
          <w:sz w:val="24"/>
          <w:szCs w:val="24"/>
          <w:highlight w:val="none"/>
          <w:lang w:val="en-US" w:eastAsia="zh-CN"/>
        </w:rPr>
        <w:t xml:space="preserve">如</w:t>
      </w:r>
      <w:r>
        <w:rPr>
          <w:rFonts w:hint="eastAsia" w:ascii="方正仿宋_GB2312" w:hAnsi="方正仿宋_GB2312" w:eastAsia="方正仿宋_GB2312" w:cs="方正仿宋_GB2312"/>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第三章  评标标准</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sz w:val="24"/>
          <w:szCs w:val="24"/>
          <w:highlight w:val="none"/>
          <w:lang w:eastAsia="zh-CN"/>
        </w:rPr>
        <w:t xml:space="preserve">按照</w:t>
      </w:r>
      <w:r>
        <w:rPr>
          <w:rFonts w:hint="eastAsia" w:ascii="仿宋" w:hAnsi="仿宋" w:eastAsia="仿宋" w:cs="仿宋"/>
          <w:sz w:val="24"/>
          <w:szCs w:val="24"/>
          <w:highlight w:val="none"/>
        </w:rPr>
        <w:t xml:space="preserve">评审因素的量化指标评审得分最高的供应</w:t>
      </w:r>
      <w:r>
        <w:rPr>
          <w:rFonts w:hint="eastAsia" w:ascii="仿宋" w:hAnsi="仿宋" w:eastAsia="仿宋" w:cs="仿宋"/>
          <w:sz w:val="24"/>
          <w:szCs w:val="24"/>
          <w:highlight w:val="none"/>
          <w:lang w:eastAsia="zh-CN"/>
        </w:rPr>
        <w:t xml:space="preserve">商作</w:t>
      </w:r>
      <w:r>
        <w:rPr>
          <w:rFonts w:hint="eastAsia" w:ascii="仿宋" w:hAnsi="仿宋" w:eastAsia="仿宋" w:cs="仿宋"/>
          <w:sz w:val="24"/>
          <w:szCs w:val="24"/>
          <w:highlight w:val="none"/>
        </w:rPr>
        <w:t xml:space="preserve">为成交候选供应商的评标方法。</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二、磋商小组将依据下列评标标准进行评审，本评标标准的总分为100分。</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三、具体标准</w:t>
      </w:r>
      <w:r>
        <w:rPr>
          <w:rFonts w:hint="eastAsia" w:ascii="仿宋" w:hAnsi="仿宋" w:eastAsia="仿宋" w:cs="仿宋"/>
          <w:sz w:val="24"/>
          <w:szCs w:val="24"/>
          <w:highlight w:val="none"/>
          <w:lang w:eastAsia="zh-CN"/>
        </w:rPr>
        <w:t xml:space="preserve">：</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综合评审因素和评分标准（100分）</w:t>
      </w:r>
      <w:r/>
    </w:p>
    <w:tbl>
      <w:tblPr>
        <w:tblStyle w:val="765"/>
        <w:tblpPr w:horzAnchor="page" w:tblpXSpec="center" w:vertAnchor="text" w:tblpY="303" w:leftFromText="180" w:topFromText="0" w:rightFromText="180" w:bottomFromText="0"/>
        <w:tblW w:w="10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1544"/>
        <w:gridCol w:w="6498"/>
      </w:tblGrid>
      <w:tr>
        <w:trPr>
          <w:jc w:val="center"/>
          <w:trHeight w:val="452"/>
        </w:trPr>
        <w:tc>
          <w:tcPr>
            <w:tcW w:w="704" w:type="dxa"/>
            <w:vAlign w:val="center"/>
            <w:textDirection w:val="lrTb"/>
            <w:noWrap w:val="false"/>
          </w:tcPr>
          <w:p>
            <w:pPr>
              <w:jc w:val="center"/>
              <w:widowControl/>
              <w:rPr>
                <w:b/>
                <w:color w:val="auto"/>
                <w:sz w:val="24"/>
                <w:szCs w:val="24"/>
                <w:highlight w:val="none"/>
              </w:rPr>
            </w:pPr>
            <w:r>
              <w:rPr>
                <w:b/>
                <w:color w:val="auto"/>
                <w:sz w:val="24"/>
                <w:szCs w:val="24"/>
                <w:highlight w:val="none"/>
              </w:rPr>
              <w:t xml:space="preserve">序号</w:t>
            </w:r>
            <w:r/>
          </w:p>
        </w:tc>
        <w:tc>
          <w:tcPr>
            <w:gridSpan w:val="2"/>
            <w:tcW w:w="2820" w:type="dxa"/>
            <w:vAlign w:val="center"/>
            <w:textDirection w:val="lrTb"/>
            <w:noWrap w:val="false"/>
          </w:tcPr>
          <w:p>
            <w:pPr>
              <w:jc w:val="center"/>
              <w:widowControl/>
              <w:rPr>
                <w:b/>
                <w:color w:val="auto"/>
                <w:sz w:val="24"/>
                <w:szCs w:val="24"/>
                <w:highlight w:val="none"/>
              </w:rPr>
            </w:pPr>
            <w:r>
              <w:rPr>
                <w:b/>
                <w:color w:val="auto"/>
                <w:sz w:val="24"/>
                <w:szCs w:val="24"/>
                <w:highlight w:val="none"/>
              </w:rPr>
              <w:t xml:space="preserve">评审因素</w:t>
            </w:r>
            <w:r/>
          </w:p>
        </w:tc>
        <w:tc>
          <w:tcPr>
            <w:tcW w:w="6498" w:type="dxa"/>
            <w:vAlign w:val="center"/>
            <w:textDirection w:val="lrTb"/>
            <w:noWrap w:val="false"/>
          </w:tcPr>
          <w:p>
            <w:pPr>
              <w:jc w:val="center"/>
              <w:widowControl/>
              <w:rPr>
                <w:b/>
                <w:color w:val="auto"/>
                <w:sz w:val="24"/>
                <w:szCs w:val="24"/>
                <w:highlight w:val="none"/>
              </w:rPr>
            </w:pPr>
            <w:r>
              <w:rPr>
                <w:b/>
                <w:color w:val="auto"/>
                <w:sz w:val="24"/>
                <w:szCs w:val="24"/>
                <w:highlight w:val="none"/>
              </w:rPr>
              <w:t xml:space="preserve">评审标准</w:t>
            </w:r>
            <w:r/>
          </w:p>
        </w:tc>
      </w:tr>
      <w:tr>
        <w:trPr>
          <w:jc w:val="center"/>
          <w:trHeight w:val="660"/>
        </w:trPr>
        <w:tc>
          <w:tcPr>
            <w:tcW w:w="704" w:type="dxa"/>
            <w:vAlign w:val="center"/>
            <w:textDirection w:val="lrTb"/>
            <w:noWrap w:val="false"/>
          </w:tcPr>
          <w:p>
            <w:pPr>
              <w:jc w:val="center"/>
              <w:spacing w:before="78" w:after="78" w:line="420" w:lineRule="exact"/>
              <w:widowControl w:val="off"/>
              <w:rPr>
                <w:color w:val="auto"/>
                <w:sz w:val="24"/>
                <w:szCs w:val="24"/>
                <w:highlight w:val="none"/>
              </w:rPr>
            </w:pPr>
            <w:r>
              <w:rPr>
                <w:color w:val="auto"/>
                <w:sz w:val="24"/>
                <w:szCs w:val="24"/>
                <w:highlight w:val="none"/>
              </w:rPr>
              <w:t xml:space="preserve">1</w:t>
            </w:r>
            <w:r/>
          </w:p>
        </w:tc>
        <w:tc>
          <w:tcPr>
            <w:gridSpan w:val="2"/>
            <w:tcW w:w="2820" w:type="dxa"/>
            <w:vAlign w:val="center"/>
            <w:textDirection w:val="lrTb"/>
            <w:noWrap w:val="false"/>
          </w:tcPr>
          <w:p>
            <w:pPr>
              <w:jc w:val="center"/>
              <w:spacing w:before="78" w:after="78"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报价</w:t>
            </w:r>
            <w:r/>
          </w:p>
          <w:p>
            <w:pPr>
              <w:jc w:val="center"/>
              <w:spacing w:before="78" w:after="78"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30</w:t>
            </w:r>
            <w:r>
              <w:rPr>
                <w:rFonts w:hint="default" w:ascii="Times New Roman" w:hAnsi="Times New Roman" w:cs="Times New Roman"/>
                <w:color w:val="auto"/>
                <w:sz w:val="24"/>
                <w:szCs w:val="24"/>
                <w:highlight w:val="none"/>
              </w:rPr>
              <w:t xml:space="preserve">分）</w:t>
            </w:r>
            <w:r/>
          </w:p>
        </w:tc>
        <w:tc>
          <w:tcPr>
            <w:tcW w:w="6498" w:type="dxa"/>
            <w:vAlign w:val="center"/>
            <w:textDirection w:val="lrTb"/>
            <w:noWrap w:val="false"/>
          </w:tcPr>
          <w:p>
            <w:pPr>
              <w:jc w:val="both"/>
              <w:spacing w:line="400" w:lineRule="exact"/>
              <w:widowControl w:val="off"/>
              <w:tabs>
                <w:tab w:val="left" w:pos="567" w:leader="none"/>
              </w:tabs>
              <w:rPr>
                <w:rFonts w:hint="default" w:ascii="Times New Roman" w:hAnsi="Times New Roman"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zh-CN" w:eastAsia="zh-CN"/>
              </w:rPr>
              <w:t xml:space="preserve">以有效</w:t>
            </w:r>
            <w:r>
              <w:rPr>
                <w:rFonts w:hint="default" w:ascii="Times New Roman" w:hAnsi="Times New Roman" w:eastAsia="宋体" w:cs="Times New Roman"/>
                <w:color w:val="auto"/>
                <w:sz w:val="24"/>
                <w:szCs w:val="24"/>
                <w:highlight w:val="none"/>
                <w:lang w:val="en-US" w:eastAsia="zh-CN"/>
              </w:rPr>
              <w:t xml:space="preserve">响应</w:t>
            </w:r>
            <w:r>
              <w:rPr>
                <w:rFonts w:hint="default" w:ascii="Times New Roman" w:hAnsi="Times New Roman" w:eastAsia="宋体" w:cs="Times New Roman"/>
                <w:color w:val="auto"/>
                <w:sz w:val="24"/>
                <w:szCs w:val="24"/>
                <w:highlight w:val="none"/>
                <w:lang w:val="zh-CN" w:eastAsia="zh-CN"/>
              </w:rPr>
              <w:t xml:space="preserve">文件的评标价</w:t>
            </w:r>
            <w:r>
              <w:rPr>
                <w:rFonts w:hint="eastAsia" w:ascii="Times New Roman" w:hAnsi="Times New Roman" w:eastAsia="宋体" w:cs="Times New Roman"/>
                <w:color w:val="auto"/>
                <w:sz w:val="24"/>
                <w:szCs w:val="24"/>
                <w:highlight w:val="none"/>
                <w:lang w:val="en-US" w:eastAsia="zh-CN"/>
              </w:rPr>
              <w:t xml:space="preserve">最低价</w:t>
            </w:r>
            <w:r>
              <w:rPr>
                <w:rFonts w:hint="default" w:ascii="Times New Roman" w:hAnsi="Times New Roman" w:eastAsia="宋体" w:cs="Times New Roman"/>
                <w:color w:val="auto"/>
                <w:sz w:val="24"/>
                <w:szCs w:val="24"/>
                <w:highlight w:val="none"/>
                <w:lang w:val="zh-CN" w:eastAsia="zh-CN"/>
              </w:rPr>
              <w:t xml:space="preserve">为基准价</w:t>
            </w:r>
            <w:r>
              <w:rPr>
                <w:rFonts w:hint="eastAsia" w:ascii="Times New Roman" w:hAnsi="Times New Roman" w:eastAsia="宋体" w:cs="Times New Roman"/>
                <w:color w:val="auto"/>
                <w:sz w:val="24"/>
                <w:szCs w:val="24"/>
                <w:highlight w:val="none"/>
                <w:lang w:val="zh-CN" w:eastAsia="zh-CN"/>
              </w:rPr>
              <w:t xml:space="preserve">，报价得分=（通过</w:t>
            </w:r>
            <w:r>
              <w:rPr>
                <w:rFonts w:hint="eastAsia" w:ascii="Times New Roman" w:hAnsi="Times New Roman" w:eastAsia="宋体" w:cs="Times New Roman"/>
                <w:color w:val="auto"/>
                <w:sz w:val="24"/>
                <w:szCs w:val="24"/>
                <w:highlight w:val="none"/>
                <w:lang w:val="en-US" w:eastAsia="zh-CN"/>
              </w:rPr>
              <w:t xml:space="preserve">资格审查</w:t>
            </w:r>
            <w:r>
              <w:rPr>
                <w:rFonts w:hint="eastAsia" w:ascii="Times New Roman" w:hAnsi="Times New Roman" w:eastAsia="宋体" w:cs="Times New Roman"/>
                <w:color w:val="auto"/>
                <w:sz w:val="24"/>
                <w:szCs w:val="24"/>
                <w:highlight w:val="none"/>
                <w:lang w:val="zh-CN" w:eastAsia="zh-CN"/>
              </w:rPr>
              <w:t xml:space="preserve">的所有供应商的最低评审价格／供应商评审价格）×</w:t>
            </w:r>
            <w:r>
              <w:rPr>
                <w:rFonts w:hint="eastAsia" w:ascii="Times New Roman" w:hAnsi="Times New Roman" w:eastAsia="宋体" w:cs="Times New Roman"/>
                <w:color w:val="auto"/>
                <w:sz w:val="24"/>
                <w:szCs w:val="24"/>
                <w:highlight w:val="none"/>
                <w:lang w:val="en-US" w:eastAsia="zh-CN"/>
              </w:rPr>
              <w:t xml:space="preserve">30</w:t>
            </w:r>
            <w:r/>
          </w:p>
        </w:tc>
      </w:tr>
      <w:tr>
        <w:trPr>
          <w:jc w:val="center"/>
          <w:trHeight w:val="1448"/>
        </w:trPr>
        <w:tc>
          <w:tcPr>
            <w:tcW w:w="704" w:type="dxa"/>
            <w:vAlign w:val="center"/>
            <w:textDirection w:val="lrTb"/>
            <w:noWrap w:val="false"/>
          </w:tcPr>
          <w:p>
            <w:pPr>
              <w:jc w:val="center"/>
              <w:spacing w:before="78" w:after="78" w:line="420" w:lineRule="exact"/>
              <w:widowControl w:val="off"/>
              <w:rPr>
                <w:color w:val="auto"/>
                <w:sz w:val="24"/>
                <w:szCs w:val="24"/>
                <w:highlight w:val="none"/>
              </w:rPr>
            </w:pPr>
            <w:r>
              <w:rPr>
                <w:color w:val="auto"/>
                <w:sz w:val="24"/>
                <w:szCs w:val="24"/>
                <w:highlight w:val="none"/>
              </w:rPr>
              <w:t xml:space="preserve">2</w:t>
            </w:r>
            <w:r/>
          </w:p>
        </w:tc>
        <w:tc>
          <w:tcPr>
            <w:gridSpan w:val="2"/>
            <w:tcW w:w="282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业绩</w:t>
            </w:r>
            <w:r/>
          </w:p>
          <w:p>
            <w:pPr>
              <w:jc w:val="center"/>
              <w:widowControl w:val="off"/>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cs="Times New Roman"/>
                <w:color w:val="auto"/>
                <w:sz w:val="24"/>
                <w:szCs w:val="24"/>
                <w:highlight w:val="none"/>
                <w:lang w:val="en-US" w:eastAsia="zh-CN" w:bidi="ar-SA"/>
              </w:rPr>
              <w:t xml:space="preserve">20</w:t>
            </w:r>
            <w:r>
              <w:rPr>
                <w:rFonts w:hint="default" w:ascii="Times New Roman" w:hAnsi="Times New Roman" w:eastAsia="宋体" w:cs="Times New Roman"/>
                <w:color w:val="auto"/>
                <w:sz w:val="24"/>
                <w:szCs w:val="24"/>
                <w:highlight w:val="none"/>
                <w:lang w:val="en-US" w:eastAsia="zh-CN" w:bidi="ar-SA"/>
              </w:rPr>
              <w:t xml:space="preserve">分）</w:t>
            </w:r>
            <w:r/>
          </w:p>
        </w:tc>
        <w:tc>
          <w:tcPr>
            <w:tcW w:w="6498" w:type="dxa"/>
            <w:vAlign w:val="center"/>
            <w:textDirection w:val="lrTb"/>
            <w:noWrap w:val="false"/>
          </w:tcPr>
          <w:p>
            <w:pPr>
              <w:jc w:val="both"/>
              <w:spacing w:line="400" w:lineRule="exact"/>
              <w:widowControl w:val="off"/>
              <w:tabs>
                <w:tab w:val="left" w:pos="567" w:leader="none"/>
              </w:tabs>
              <w:rPr>
                <w:rFonts w:hint="eastAsia" w:ascii="Times New Roman" w:hAnsi="Times New Roman" w:eastAsia="宋体" w:cs="Times New Roman"/>
                <w:color w:val="auto"/>
                <w:sz w:val="24"/>
                <w:szCs w:val="24"/>
                <w:highlight w:val="none"/>
                <w:lang w:val="zh-CN" w:eastAsia="zh-CN"/>
              </w:rPr>
            </w:pPr>
            <w:r>
              <w:rPr>
                <w:rFonts w:hint="eastAsia" w:ascii="Times New Roman" w:hAnsi="Times New Roman" w:eastAsia="宋体" w:cs="Times New Roman"/>
                <w:color w:val="auto"/>
                <w:sz w:val="24"/>
                <w:szCs w:val="24"/>
                <w:highlight w:val="none"/>
                <w:lang w:val="en-US" w:eastAsia="zh-CN"/>
              </w:rPr>
              <w:t xml:space="preserve">1、企业类似业绩：</w:t>
            </w:r>
            <w:r>
              <w:rPr>
                <w:rFonts w:hint="eastAsia" w:ascii="Times New Roman" w:hAnsi="Times New Roman" w:eastAsia="宋体" w:cs="Times New Roman"/>
                <w:color w:val="auto"/>
                <w:sz w:val="24"/>
                <w:szCs w:val="24"/>
                <w:highlight w:val="none"/>
                <w:lang w:val="zh-CN" w:eastAsia="zh-CN"/>
              </w:rPr>
              <w:t xml:space="preserve">投标人自</w:t>
            </w:r>
            <w:r>
              <w:rPr>
                <w:rFonts w:hint="eastAsia" w:ascii="Times New Roman" w:hAnsi="Times New Roman" w:eastAsia="宋体" w:cs="Times New Roman"/>
                <w:color w:val="auto"/>
                <w:sz w:val="24"/>
                <w:szCs w:val="24"/>
                <w:highlight w:val="none"/>
                <w:lang w:val="en-US" w:eastAsia="zh-CN"/>
              </w:rPr>
              <w:t xml:space="preserve">2023</w:t>
            </w:r>
            <w:r>
              <w:rPr>
                <w:rFonts w:hint="eastAsia" w:ascii="Times New Roman" w:hAnsi="Times New Roman" w:eastAsia="宋体" w:cs="Times New Roman"/>
                <w:color w:val="auto"/>
                <w:sz w:val="24"/>
                <w:szCs w:val="24"/>
                <w:highlight w:val="none"/>
                <w:lang w:val="zh-CN" w:eastAsia="zh-CN"/>
              </w:rPr>
              <w:t xml:space="preserve">年以来</w:t>
            </w:r>
            <w:r>
              <w:rPr>
                <w:rFonts w:hint="eastAsia" w:ascii="Times New Roman" w:hAnsi="Times New Roman" w:eastAsia="宋体" w:cs="Times New Roman"/>
                <w:color w:val="auto"/>
                <w:sz w:val="24"/>
                <w:szCs w:val="24"/>
                <w:highlight w:val="none"/>
                <w:lang w:val="en-US" w:eastAsia="zh-CN"/>
              </w:rPr>
              <w:t xml:space="preserve">承担过类似</w:t>
            </w:r>
            <w:r>
              <w:rPr>
                <w:rFonts w:hint="eastAsia" w:ascii="Times New Roman" w:hAnsi="Times New Roman" w:eastAsia="宋体" w:cs="Times New Roman"/>
                <w:color w:val="auto"/>
                <w:sz w:val="24"/>
                <w:szCs w:val="24"/>
                <w:highlight w:val="none"/>
                <w:lang w:val="zh-CN" w:eastAsia="zh-CN"/>
              </w:rPr>
              <w:t xml:space="preserve">施工业绩，有</w:t>
            </w:r>
            <w:r>
              <w:rPr>
                <w:rFonts w:hint="default" w:ascii="Times New Roman" w:hAnsi="Times New Roman" w:eastAsia="宋体" w:cs="Times New Roman"/>
                <w:color w:val="auto"/>
                <w:sz w:val="24"/>
                <w:szCs w:val="24"/>
                <w:highlight w:val="none"/>
                <w:lang w:val="zh-CN" w:eastAsia="zh-CN"/>
              </w:rPr>
              <w:t xml:space="preserve">1</w:t>
            </w:r>
            <w:r>
              <w:rPr>
                <w:rFonts w:hint="eastAsia" w:ascii="Times New Roman" w:hAnsi="Times New Roman" w:eastAsia="宋体" w:cs="Times New Roman"/>
                <w:color w:val="auto"/>
                <w:sz w:val="24"/>
                <w:szCs w:val="24"/>
                <w:highlight w:val="none"/>
                <w:lang w:val="zh-CN" w:eastAsia="zh-CN"/>
              </w:rPr>
              <w:t xml:space="preserve">个得</w:t>
            </w: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zh-CN" w:eastAsia="zh-CN"/>
              </w:rPr>
              <w:t xml:space="preserve">分，</w:t>
            </w:r>
            <w:r>
              <w:rPr>
                <w:rFonts w:hint="eastAsia" w:ascii="Times New Roman" w:hAnsi="Times New Roman" w:eastAsia="宋体" w:cs="Times New Roman"/>
                <w:color w:val="auto"/>
                <w:sz w:val="24"/>
                <w:szCs w:val="24"/>
                <w:highlight w:val="none"/>
                <w:lang w:val="en-US" w:eastAsia="zh-CN"/>
              </w:rPr>
              <w:t xml:space="preserve">最高得12</w:t>
            </w:r>
            <w:r>
              <w:rPr>
                <w:rFonts w:hint="eastAsia" w:ascii="Times New Roman" w:hAnsi="Times New Roman" w:eastAsia="宋体" w:cs="Times New Roman"/>
                <w:color w:val="auto"/>
                <w:sz w:val="24"/>
                <w:szCs w:val="24"/>
                <w:highlight w:val="none"/>
                <w:lang w:val="zh-CN" w:eastAsia="zh-CN"/>
              </w:rPr>
              <w:t xml:space="preserve">分；</w:t>
            </w:r>
            <w:r/>
          </w:p>
          <w:p>
            <w:pPr>
              <w:jc w:val="both"/>
              <w:spacing w:line="400" w:lineRule="exact"/>
              <w:widowControl w:val="off"/>
              <w:tabs>
                <w:tab w:val="left" w:pos="567" w:leader="none"/>
              </w:tabs>
              <w:rPr>
                <w:rFonts w:hint="default" w:ascii="Times New Roman" w:hAnsi="Times New Roman" w:eastAsia="宋体" w:cs="Times New Roman"/>
                <w:color w:val="auto"/>
                <w:sz w:val="24"/>
                <w:szCs w:val="24"/>
                <w:highlight w:val="none"/>
                <w:lang w:val="zh-CN" w:eastAsia="zh-CN"/>
              </w:rPr>
            </w:pPr>
            <w:r>
              <w:rPr>
                <w:rFonts w:hint="eastAsia" w:ascii="Times New Roman" w:hAnsi="Times New Roman" w:eastAsia="宋体" w:cs="Times New Roman"/>
                <w:color w:val="auto"/>
                <w:sz w:val="24"/>
                <w:szCs w:val="24"/>
                <w:highlight w:val="none"/>
                <w:lang w:val="en-US" w:eastAsia="zh-CN"/>
              </w:rPr>
              <w:t xml:space="preserve">2、项目经理类似业绩：投标人拟派项目经理自2023年以来承担过类似</w:t>
            </w:r>
            <w:r>
              <w:rPr>
                <w:rFonts w:hint="eastAsia" w:ascii="Times New Roman" w:hAnsi="Times New Roman" w:eastAsia="宋体" w:cs="Times New Roman"/>
                <w:color w:val="auto"/>
                <w:sz w:val="24"/>
                <w:szCs w:val="24"/>
                <w:highlight w:val="none"/>
                <w:lang w:val="zh-CN" w:eastAsia="zh-CN"/>
              </w:rPr>
              <w:t xml:space="preserve">施工业绩，有</w:t>
            </w:r>
            <w:r>
              <w:rPr>
                <w:rFonts w:hint="default" w:ascii="Times New Roman" w:hAnsi="Times New Roman" w:eastAsia="宋体" w:cs="Times New Roman"/>
                <w:color w:val="auto"/>
                <w:sz w:val="24"/>
                <w:szCs w:val="24"/>
                <w:highlight w:val="none"/>
                <w:lang w:val="zh-CN" w:eastAsia="zh-CN"/>
              </w:rPr>
              <w:t xml:space="preserve">1</w:t>
            </w:r>
            <w:r>
              <w:rPr>
                <w:rFonts w:hint="eastAsia" w:ascii="Times New Roman" w:hAnsi="Times New Roman" w:eastAsia="宋体" w:cs="Times New Roman"/>
                <w:color w:val="auto"/>
                <w:sz w:val="24"/>
                <w:szCs w:val="24"/>
                <w:highlight w:val="none"/>
                <w:lang w:val="zh-CN" w:eastAsia="zh-CN"/>
              </w:rPr>
              <w:t xml:space="preserve">个得</w:t>
            </w: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zh-CN" w:eastAsia="zh-CN"/>
              </w:rPr>
              <w:t xml:space="preserve">分，</w:t>
            </w:r>
            <w:r>
              <w:rPr>
                <w:rFonts w:hint="eastAsia" w:ascii="Times New Roman" w:hAnsi="Times New Roman" w:eastAsia="宋体" w:cs="Times New Roman"/>
                <w:color w:val="auto"/>
                <w:sz w:val="24"/>
                <w:szCs w:val="24"/>
                <w:highlight w:val="none"/>
                <w:lang w:val="en-US" w:eastAsia="zh-CN"/>
              </w:rPr>
              <w:t xml:space="preserve">最高得8</w:t>
            </w:r>
            <w:r>
              <w:rPr>
                <w:rFonts w:hint="eastAsia" w:ascii="Times New Roman" w:hAnsi="Times New Roman" w:eastAsia="宋体" w:cs="Times New Roman"/>
                <w:color w:val="auto"/>
                <w:sz w:val="24"/>
                <w:szCs w:val="24"/>
                <w:highlight w:val="none"/>
                <w:lang w:val="zh-CN" w:eastAsia="zh-CN"/>
              </w:rPr>
              <w:t xml:space="preserve">分。</w:t>
            </w:r>
            <w:r/>
          </w:p>
          <w:p>
            <w:pPr>
              <w:jc w:val="both"/>
              <w:spacing w:line="400" w:lineRule="exact"/>
              <w:widowControl w:val="off"/>
              <w:tabs>
                <w:tab w:val="left" w:pos="567"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注：（1）项目经理类似工程业绩不可与企业类似工程业绩重复；</w:t>
            </w:r>
            <w:r/>
          </w:p>
          <w:p>
            <w:pPr>
              <w:jc w:val="both"/>
              <w:spacing w:line="400" w:lineRule="exact"/>
              <w:widowControl w:val="off"/>
              <w:tabs>
                <w:tab w:val="left" w:pos="567"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（2）项目负责人业绩不是投标人的业绩（即不在投标人单位任职期间承担的项目业绩）不予认可；</w:t>
            </w:r>
            <w:r/>
          </w:p>
          <w:p>
            <w:pPr>
              <w:jc w:val="both"/>
              <w:spacing w:line="400" w:lineRule="exact"/>
              <w:widowControl w:val="off"/>
              <w:tabs>
                <w:tab w:val="left" w:pos="567" w:leader="none"/>
              </w:tabs>
              <w:rPr>
                <w:rFonts w:hint="default" w:ascii="Times New Roman" w:hAnsi="Times New Roman"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（3）提供中标通知书、合同和竣工验收证明（须经五方盖章）材料，三者缺一不可。提供的证明材料必须能反映出相关数据和内容，时间以竣工验收证明材料中的竣工验收时间为准。</w:t>
            </w:r>
            <w:r/>
          </w:p>
        </w:tc>
      </w:tr>
      <w:tr>
        <w:trPr>
          <w:jc w:val="center"/>
          <w:trHeight w:val="90"/>
        </w:trPr>
        <w:tc>
          <w:tcPr>
            <w:tcW w:w="704" w:type="dxa"/>
            <w:vAlign w:val="center"/>
            <w:textDirection w:val="lrTb"/>
            <w:noWrap w:val="false"/>
          </w:tcPr>
          <w:p>
            <w:pPr>
              <w:jc w:val="center"/>
              <w:spacing w:before="78" w:after="78" w:line="420" w:lineRule="exact"/>
              <w:widowControl w:val="off"/>
              <w:rPr>
                <w:color w:val="auto"/>
                <w:sz w:val="24"/>
                <w:szCs w:val="24"/>
                <w:highlight w:val="none"/>
              </w:rPr>
            </w:pPr>
            <w:r>
              <w:rPr>
                <w:color w:val="auto"/>
                <w:sz w:val="24"/>
                <w:szCs w:val="24"/>
                <w:highlight w:val="none"/>
              </w:rPr>
              <w:t xml:space="preserve">3</w:t>
            </w:r>
            <w:r/>
          </w:p>
        </w:tc>
        <w:tc>
          <w:tcPr>
            <w:gridSpan w:val="2"/>
            <w:tcW w:w="2820" w:type="dxa"/>
            <w:vAlign w:val="center"/>
            <w:textDirection w:val="lrTb"/>
            <w:noWrap w:val="false"/>
          </w:tcPr>
          <w:p>
            <w:pPr>
              <w:jc w:val="center"/>
              <w:spacing w:before="78" w:after="78" w:line="420" w:lineRule="exact"/>
              <w:widowControl w:val="off"/>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color w:val="auto"/>
                <w:sz w:val="24"/>
                <w:szCs w:val="24"/>
                <w:highlight w:val="none"/>
              </w:rPr>
              <w:t xml:space="preserve">项目</w:t>
            </w:r>
            <w:r>
              <w:rPr>
                <w:rFonts w:hint="eastAsia" w:ascii="Times New Roman" w:hAnsi="Times New Roman" w:cs="Times New Roman"/>
                <w:color w:val="auto"/>
                <w:sz w:val="24"/>
                <w:szCs w:val="24"/>
                <w:highlight w:val="none"/>
                <w:lang w:val="en-US" w:eastAsia="zh-CN"/>
              </w:rPr>
              <w:t xml:space="preserve">组成员</w:t>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rPr>
              <w:t xml:space="preserve">分）</w:t>
            </w:r>
            <w:r/>
          </w:p>
        </w:tc>
        <w:tc>
          <w:tcPr>
            <w:tcW w:w="6498" w:type="dxa"/>
            <w:vAlign w:val="center"/>
            <w:textDirection w:val="lrTb"/>
            <w:noWrap w:val="false"/>
          </w:tcPr>
          <w:p>
            <w:pPr>
              <w:jc w:val="lef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bidi="ar-SA"/>
              </w:rPr>
              <w:t xml:space="preserve">供应商拟派</w:t>
            </w:r>
            <w:r>
              <w:rPr>
                <w:rFonts w:hint="default" w:ascii="Times New Roman" w:hAnsi="Times New Roman" w:cs="Times New Roman"/>
                <w:color w:val="auto"/>
                <w:sz w:val="24"/>
                <w:szCs w:val="24"/>
                <w:highlight w:val="none"/>
              </w:rPr>
              <w:t xml:space="preserve">项目</w:t>
            </w:r>
            <w:r>
              <w:rPr>
                <w:rFonts w:hint="eastAsia" w:ascii="Times New Roman" w:hAnsi="Times New Roman" w:cs="Times New Roman"/>
                <w:color w:val="auto"/>
                <w:sz w:val="24"/>
                <w:szCs w:val="24"/>
                <w:highlight w:val="none"/>
                <w:lang w:val="en-US" w:eastAsia="zh-CN"/>
              </w:rPr>
              <w:t xml:space="preserve">技术</w:t>
            </w:r>
            <w:r>
              <w:rPr>
                <w:rFonts w:hint="default" w:ascii="Times New Roman" w:hAnsi="Times New Roman" w:cs="Times New Roman"/>
                <w:color w:val="auto"/>
                <w:sz w:val="24"/>
                <w:szCs w:val="24"/>
                <w:highlight w:val="none"/>
              </w:rPr>
              <w:t xml:space="preserve">负责人</w:t>
            </w:r>
            <w:r>
              <w:rPr>
                <w:rFonts w:hint="default" w:ascii="Times New Roman" w:hAnsi="Times New Roman" w:cs="Times New Roman"/>
                <w:color w:val="auto"/>
                <w:sz w:val="24"/>
                <w:szCs w:val="24"/>
                <w:highlight w:val="none"/>
                <w:lang w:eastAsia="zh-CN"/>
              </w:rPr>
              <w:t xml:space="preserve">具</w:t>
            </w:r>
            <w:r>
              <w:rPr>
                <w:rFonts w:hint="default" w:ascii="Times New Roman" w:hAnsi="Times New Roman" w:cs="Times New Roman"/>
                <w:color w:val="auto"/>
                <w:sz w:val="24"/>
                <w:szCs w:val="24"/>
                <w:highlight w:val="none"/>
              </w:rPr>
              <w:t xml:space="preserve">有</w:t>
            </w:r>
            <w:r>
              <w:rPr>
                <w:rFonts w:hint="eastAsia" w:ascii="Times New Roman" w:hAnsi="Times New Roman" w:cs="Times New Roman"/>
                <w:color w:val="auto"/>
                <w:sz w:val="24"/>
                <w:szCs w:val="24"/>
                <w:highlight w:val="none"/>
                <w:lang w:val="en-US" w:eastAsia="zh-CN"/>
              </w:rPr>
              <w:t xml:space="preserve">建设工程类中级职称的得2分，</w:t>
            </w:r>
            <w:r>
              <w:rPr>
                <w:rFonts w:hint="default" w:ascii="Times New Roman" w:hAnsi="Times New Roman" w:cs="Times New Roman"/>
                <w:color w:val="auto"/>
                <w:sz w:val="24"/>
                <w:szCs w:val="24"/>
                <w:highlight w:val="none"/>
              </w:rPr>
              <w:t xml:space="preserve">高级</w:t>
            </w:r>
            <w:r>
              <w:rPr>
                <w:rFonts w:hint="default" w:ascii="Times New Roman" w:hAnsi="Times New Roman" w:cs="Times New Roman"/>
                <w:color w:val="auto"/>
                <w:sz w:val="24"/>
                <w:szCs w:val="24"/>
                <w:highlight w:val="none"/>
                <w:lang w:eastAsia="zh-CN"/>
              </w:rPr>
              <w:t xml:space="preserve">及以上</w:t>
            </w:r>
            <w:r>
              <w:rPr>
                <w:rFonts w:hint="default" w:ascii="Times New Roman" w:hAnsi="Times New Roman" w:cs="Times New Roman"/>
                <w:color w:val="auto"/>
                <w:sz w:val="24"/>
                <w:szCs w:val="24"/>
                <w:highlight w:val="none"/>
              </w:rPr>
              <w:t xml:space="preserve">职称的得</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分</w:t>
            </w:r>
            <w:r>
              <w:rPr>
                <w:rFonts w:hint="eastAsia" w:ascii="Times New Roman" w:hAnsi="Times New Roman"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本小</w:t>
            </w:r>
            <w:r>
              <w:rPr>
                <w:rFonts w:hint="default" w:ascii="Times New Roman" w:hAnsi="Times New Roman" w:cs="Times New Roman"/>
                <w:color w:val="auto"/>
                <w:sz w:val="24"/>
                <w:szCs w:val="24"/>
                <w:highlight w:val="none"/>
              </w:rPr>
              <w:t xml:space="preserve">项最高得</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分。</w:t>
            </w:r>
            <w:r/>
          </w:p>
          <w:p>
            <w:pPr>
              <w:jc w:val="left"/>
              <w:widowControl w:val="off"/>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2、项目组其他成员（项目负责人除外）具有</w:t>
            </w:r>
            <w:r>
              <w:rPr>
                <w:rFonts w:hint="eastAsia" w:ascii="Times New Roman" w:hAnsi="Times New Roman" w:cs="Times New Roman"/>
                <w:color w:val="auto"/>
                <w:sz w:val="24"/>
                <w:szCs w:val="24"/>
                <w:highlight w:val="none"/>
                <w:lang w:val="en-US" w:eastAsia="zh-CN"/>
              </w:rPr>
              <w:t xml:space="preserve">施工员、质量员、安全员、材料员、造价员</w:t>
            </w:r>
            <w:r>
              <w:rPr>
                <w:rFonts w:hint="default" w:ascii="Times New Roman" w:hAnsi="Times New Roman" w:cs="Times New Roman"/>
                <w:color w:val="auto"/>
                <w:sz w:val="24"/>
                <w:szCs w:val="24"/>
                <w:highlight w:val="none"/>
              </w:rPr>
              <w:t xml:space="preserve">，每有1名得</w:t>
            </w: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rPr>
              <w:t xml:space="preserve">分</w:t>
            </w:r>
            <w:r>
              <w:rPr>
                <w:rFonts w:hint="eastAsia" w:ascii="Times New Roman" w:hAnsi="Times New Roman"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本小</w:t>
            </w:r>
            <w:r>
              <w:rPr>
                <w:rFonts w:hint="default" w:ascii="Times New Roman" w:hAnsi="Times New Roman" w:cs="Times New Roman"/>
                <w:color w:val="auto"/>
                <w:sz w:val="24"/>
                <w:szCs w:val="24"/>
                <w:highlight w:val="none"/>
              </w:rPr>
              <w:t xml:space="preserve">项最高得</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分。</w:t>
            </w:r>
            <w:r/>
          </w:p>
          <w:p>
            <w:pPr>
              <w:jc w:val="left"/>
              <w:widowControl w:val="off"/>
              <w:rPr>
                <w:rFonts w:hint="default" w:ascii="Times New Roman" w:hAnsi="Times New Roman" w:cs="Times New Roman"/>
                <w:color w:val="auto"/>
                <w:sz w:val="24"/>
                <w:szCs w:val="24"/>
                <w:highlight w:val="none"/>
              </w:rPr>
            </w:pPr>
            <w:r>
              <w:rPr>
                <w:rFonts w:hint="default" w:ascii="Times New Roman" w:hAnsi="Times New Roman" w:cs="Times New Roman"/>
                <w:b/>
                <w:bCs/>
                <w:color w:val="auto"/>
                <w:sz w:val="24"/>
                <w:szCs w:val="24"/>
                <w:highlight w:val="none"/>
              </w:rPr>
              <w:t xml:space="preserve">注：</w:t>
            </w:r>
            <w:r>
              <w:rPr>
                <w:rFonts w:hint="eastAsia" w:ascii="Times New Roman" w:hAnsi="Times New Roman" w:cs="Times New Roman"/>
                <w:b/>
                <w:bCs/>
                <w:color w:val="auto"/>
                <w:sz w:val="24"/>
                <w:szCs w:val="24"/>
                <w:highlight w:val="none"/>
                <w:lang w:val="en-US" w:eastAsia="zh-CN"/>
              </w:rPr>
              <w:t xml:space="preserve">以上人员不得互相兼任，技术负责人提供</w:t>
            </w:r>
            <w:r>
              <w:rPr>
                <w:rFonts w:hint="eastAsia" w:ascii="Times New Roman" w:hAnsi="Times New Roman" w:eastAsia="宋体" w:cs="Times New Roman"/>
                <w:b/>
                <w:bCs/>
                <w:color w:val="auto"/>
                <w:sz w:val="24"/>
                <w:szCs w:val="24"/>
                <w:highlight w:val="none"/>
                <w:lang w:val="en-US" w:eastAsia="zh-CN"/>
              </w:rPr>
              <w:t xml:space="preserve">职称证书，施工员、质量员、安全员、材料员提供相应岗位证书，造价员提供二级及以上注册造价师证书。同时提供投标人为项目组成员缴纳的</w:t>
            </w:r>
            <w:bookmarkStart w:id="645" w:name="_GoBack"/>
            <w:r>
              <w:rPr>
                <w:rFonts w:hint="eastAsia" w:ascii="Times New Roman" w:hAnsi="Times New Roman" w:eastAsia="宋体" w:cs="Times New Roman"/>
                <w:b/>
                <w:bCs/>
                <w:color w:val="auto"/>
                <w:sz w:val="24"/>
                <w:szCs w:val="24"/>
                <w:highlight w:val="none"/>
                <w:lang w:val="en-US" w:eastAsia="zh-CN"/>
              </w:rPr>
              <w:t xml:space="preserve">2026</w:t>
            </w:r>
            <w:bookmarkEnd w:id="645"/>
            <w:r>
              <w:rPr>
                <w:rFonts w:hint="eastAsia" w:ascii="Times New Roman" w:hAnsi="Times New Roman" w:eastAsia="宋体" w:cs="Times New Roman"/>
                <w:b/>
                <w:bCs/>
                <w:color w:val="auto"/>
                <w:sz w:val="24"/>
                <w:szCs w:val="24"/>
                <w:highlight w:val="none"/>
                <w:lang w:val="en-US" w:eastAsia="zh-CN"/>
              </w:rPr>
              <w:t xml:space="preserve">年1月以来任意月份社保证明</w:t>
            </w:r>
            <w:r>
              <w:rPr>
                <w:rFonts w:hint="default" w:ascii="Times New Roman" w:hAnsi="Times New Roman" w:eastAsia="Arial" w:cs="Times New Roman"/>
                <w:b/>
                <w:bCs/>
                <w:color w:val="auto"/>
                <w:sz w:val="24"/>
                <w:szCs w:val="24"/>
                <w:highlight w:val="none"/>
              </w:rPr>
              <w:t xml:space="preserve">。</w:t>
            </w:r>
            <w:r/>
          </w:p>
        </w:tc>
      </w:tr>
      <w:tr>
        <w:trPr>
          <w:jc w:val="center"/>
          <w:trHeight w:val="788"/>
        </w:trPr>
        <w:tc>
          <w:tcPr>
            <w:tcW w:w="704" w:type="dxa"/>
            <w:vAlign w:val="center"/>
            <w:vMerge w:val="restart"/>
            <w:textDirection w:val="lrTb"/>
            <w:noWrap w:val="false"/>
          </w:tcPr>
          <w:p>
            <w:pPr>
              <w:jc w:val="center"/>
              <w:spacing w:before="78" w:after="78"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78" w:after="78"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78" w:after="78"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78" w:after="78"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78" w:after="78"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78" w:after="78"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78" w:after="78"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78" w:after="78"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276" w:type="dxa"/>
            <w:vAlign w:val="center"/>
            <w:vMerge w:val="restart"/>
            <w:textDirection w:val="lrTb"/>
            <w:noWrap w:val="false"/>
          </w:tcPr>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技术部分</w:t>
            </w:r>
            <w:r/>
          </w:p>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val="en-US" w:eastAsia="zh-CN"/>
              </w:rPr>
              <w:t xml:space="preserve">40</w:t>
            </w:r>
            <w:r>
              <w:rPr>
                <w:rFonts w:hint="default" w:ascii="Times New Roman" w:hAnsi="Times New Roman" w:cs="Times New Roman"/>
                <w:color w:val="auto"/>
                <w:sz w:val="24"/>
                <w:szCs w:val="24"/>
                <w:highlight w:val="none"/>
              </w:rPr>
              <w:t xml:space="preserve">分）</w:t>
            </w:r>
            <w:r/>
          </w:p>
        </w:tc>
        <w:tc>
          <w:tcPr>
            <w:tcW w:w="1544" w:type="dxa"/>
            <w:vAlign w:val="center"/>
            <w:textDirection w:val="lrTb"/>
            <w:noWrap w:val="false"/>
          </w:tcPr>
          <w:p>
            <w:pPr>
              <w:jc w:val="center"/>
              <w:spacing w:before="78" w:after="78" w:line="42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总体概述</w:t>
            </w:r>
            <w:r/>
          </w:p>
          <w:p>
            <w:pPr>
              <w:jc w:val="center"/>
              <w:spacing w:before="78" w:after="78" w:line="42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shd w:val="clear" w:color="auto" w:fill="auto"/>
                <w:lang w:val="en-US" w:eastAsia="zh-CN"/>
              </w:rPr>
              <w:t xml:space="preserve">（</w:t>
            </w:r>
            <w:r>
              <w:rPr>
                <w:rFonts w:hint="eastAsia" w:ascii="Times New Roman" w:hAnsi="Times New Roman" w:cs="Times New Roman"/>
                <w:color w:val="auto"/>
                <w:sz w:val="24"/>
                <w:szCs w:val="24"/>
                <w:highlight w:val="none"/>
                <w:shd w:val="clear" w:color="auto" w:fill="auto"/>
                <w:lang w:val="en-US" w:eastAsia="zh-CN"/>
              </w:rPr>
              <w:t xml:space="preserve">8</w:t>
            </w:r>
            <w:r>
              <w:rPr>
                <w:rFonts w:hint="default" w:ascii="Times New Roman" w:hAnsi="Times New Roman" w:cs="Times New Roman"/>
                <w:color w:val="auto"/>
                <w:sz w:val="24"/>
                <w:szCs w:val="24"/>
                <w:highlight w:val="none"/>
                <w:shd w:val="clear" w:color="auto" w:fill="auto"/>
                <w:lang w:val="en-US" w:eastAsia="zh-CN"/>
              </w:rPr>
              <w:t xml:space="preserve">分）</w:t>
            </w:r>
            <w:r/>
          </w:p>
        </w:tc>
        <w:tc>
          <w:tcPr>
            <w:tcW w:w="6498" w:type="dxa"/>
            <w:vAlign w:val="center"/>
            <w:textDirection w:val="lrTb"/>
            <w:noWrap w:val="false"/>
          </w:tcPr>
          <w:p>
            <w:pPr>
              <w:jc w:val="left"/>
              <w:widowControl w:val="off"/>
              <w:rPr>
                <w:rFonts w:hint="default" w:ascii="Times New Roman" w:hAnsi="Times New Roman" w:eastAsia="宋体" w:cs="Times New Roman"/>
                <w:color w:val="auto"/>
                <w:sz w:val="24"/>
                <w:szCs w:val="24"/>
                <w:highlight w:val="none"/>
                <w:lang w:val="zh-CN" w:eastAsia="zh-CN" w:bidi="zh-CN"/>
              </w:rPr>
            </w:pPr>
            <w:r>
              <w:rPr>
                <w:rFonts w:hint="default" w:ascii="Times New Roman" w:hAnsi="Times New Roman" w:cs="Times New Roman"/>
                <w:color w:val="auto"/>
                <w:sz w:val="24"/>
                <w:szCs w:val="24"/>
                <w:highlight w:val="none"/>
                <w:lang w:val="zh-CN" w:eastAsia="zh-CN"/>
              </w:rPr>
              <w:t xml:space="preserve">根据</w:t>
            </w:r>
            <w:r>
              <w:rPr>
                <w:rFonts w:hint="eastAsia" w:ascii="Times New Roman" w:hAnsi="Times New Roman" w:cs="Times New Roman"/>
                <w:color w:val="auto"/>
                <w:sz w:val="24"/>
                <w:szCs w:val="24"/>
                <w:highlight w:val="none"/>
                <w:lang w:val="en-US" w:eastAsia="zh-CN"/>
              </w:rPr>
              <w:t xml:space="preserve">投标人</w:t>
            </w:r>
            <w:r>
              <w:rPr>
                <w:rFonts w:hint="default" w:ascii="Times New Roman" w:hAnsi="Times New Roman" w:cs="Times New Roman"/>
                <w:color w:val="auto"/>
                <w:sz w:val="24"/>
                <w:szCs w:val="24"/>
                <w:highlight w:val="none"/>
                <w:lang w:val="zh-CN" w:eastAsia="zh-CN"/>
              </w:rPr>
              <w:t xml:space="preserve">对项目的理解及工作内容分析进行</w:t>
            </w:r>
            <w:r>
              <w:rPr>
                <w:rFonts w:hint="eastAsia" w:ascii="Times New Roman" w:hAnsi="Times New Roman" w:cs="Times New Roman"/>
                <w:color w:val="auto"/>
                <w:sz w:val="24"/>
                <w:szCs w:val="24"/>
                <w:highlight w:val="none"/>
                <w:lang w:val="en-US" w:eastAsia="zh-CN"/>
              </w:rPr>
              <w:t xml:space="preserve">评</w:t>
            </w:r>
            <w:r>
              <w:rPr>
                <w:rFonts w:hint="default" w:ascii="Times New Roman" w:hAnsi="Times New Roman" w:cs="Times New Roman"/>
                <w:color w:val="auto"/>
                <w:sz w:val="24"/>
                <w:szCs w:val="24"/>
                <w:highlight w:val="none"/>
                <w:lang w:val="zh-CN" w:eastAsia="zh-CN"/>
              </w:rPr>
              <w:t xml:space="preserve">分，包括但不限于：</w:t>
            </w:r>
            <w:r>
              <w:rPr>
                <w:rFonts w:hint="eastAsia" w:ascii="Times New Roman" w:hAnsi="Times New Roman" w:cs="Times New Roman"/>
                <w:color w:val="auto"/>
                <w:sz w:val="24"/>
                <w:szCs w:val="24"/>
                <w:highlight w:val="none"/>
                <w:lang w:val="en-US" w:eastAsia="zh-CN"/>
              </w:rPr>
              <w:t xml:space="preserve">施工组织总体设想、方案针对性及施工段划分。内容完善、贴合实际、符合项目需求的得8分；内容较完整，较可行，针对性一般的，得6分；内容表述不够清楚、不全面，缺乏针对性的，得3分；无具体内容的，得0分。</w:t>
            </w:r>
            <w:r/>
          </w:p>
        </w:tc>
      </w:tr>
      <w:tr>
        <w:trPr>
          <w:jc w:val="center"/>
          <w:trHeight w:val="2145"/>
        </w:trPr>
        <w:tc>
          <w:tcPr>
            <w:tcW w:w="704" w:type="dxa"/>
            <w:vAlign w:val="center"/>
            <w:vMerge w:val="continue"/>
            <w:textDirection w:val="lrTb"/>
            <w:noWrap w:val="false"/>
          </w:tcPr>
          <w:p>
            <w:pPr>
              <w:jc w:val="center"/>
              <w:spacing w:before="78" w:after="78" w:line="42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276" w:type="dxa"/>
            <w:vAlign w:val="center"/>
            <w:vMerge w:val="continue"/>
            <w:textDirection w:val="lrTb"/>
            <w:noWrap w:val="false"/>
          </w:tcPr>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544" w:type="dxa"/>
            <w:vAlign w:val="center"/>
            <w:textDirection w:val="lrTb"/>
            <w:noWrap w:val="false"/>
          </w:tcPr>
          <w:p>
            <w:pPr>
              <w:jc w:val="center"/>
              <w:spacing w:before="78" w:after="78" w:line="42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施工进度计划和各阶段进度的保证措施</w:t>
            </w:r>
            <w:r/>
          </w:p>
          <w:p>
            <w:pPr>
              <w:jc w:val="center"/>
              <w:widowControl w:val="off"/>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hint="default" w:ascii="Times New Roman" w:hAnsi="Times New Roman" w:eastAsia="宋体" w:cs="Times New Roman"/>
                <w:color w:val="auto"/>
                <w:sz w:val="24"/>
                <w:szCs w:val="24"/>
                <w:highlight w:val="none"/>
                <w:lang w:val="en-US" w:eastAsia="zh-CN" w:bidi="ar-SA"/>
              </w:rPr>
              <w:t xml:space="preserve">分）</w:t>
            </w:r>
            <w:r/>
          </w:p>
        </w:tc>
        <w:tc>
          <w:tcPr>
            <w:tcW w:w="6498" w:type="dxa"/>
            <w:vAlign w:val="center"/>
            <w:textDirection w:val="lrTb"/>
            <w:noWrap w:val="false"/>
          </w:tcPr>
          <w:p>
            <w:pPr>
              <w:numPr>
                <w:ilvl w:val="0"/>
                <w:numId w:val="0"/>
              </w:numPr>
              <w:jc w:val="left"/>
              <w:spacing w:line="264" w:lineRule="auto"/>
              <w:widowControl w:val="off"/>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hi-IN"/>
              </w:rPr>
              <w:t xml:space="preserve">根据</w:t>
            </w:r>
            <w:r>
              <w:rPr>
                <w:rFonts w:hint="eastAsia" w:ascii="Times New Roman" w:hAnsi="Times New Roman" w:eastAsia="宋体" w:cs="Times New Roman"/>
                <w:color w:val="auto"/>
                <w:sz w:val="24"/>
                <w:szCs w:val="24"/>
                <w:highlight w:val="none"/>
                <w:lang w:val="en-US" w:eastAsia="zh-CN" w:bidi="hi-IN"/>
              </w:rPr>
              <w:t xml:space="preserve">投标人对施工进度安排的描述进行评分，</w:t>
            </w:r>
            <w:r>
              <w:rPr>
                <w:rFonts w:hint="eastAsia" w:ascii="Times New Roman" w:hAnsi="Times New Roman" w:cs="Times New Roman"/>
                <w:color w:val="auto"/>
                <w:sz w:val="24"/>
                <w:szCs w:val="24"/>
                <w:highlight w:val="none"/>
                <w:lang w:val="en-US" w:eastAsia="zh-CN"/>
              </w:rPr>
              <w:t xml:space="preserve">内容完善、贴合实际、符合项目需求的得8分；内容较完整，较可行，针对性一般的，得7分；内容表述不够清楚、不全面，缺乏针对性的，得4分；无具体内容的，得0分。</w:t>
            </w:r>
            <w:r/>
          </w:p>
        </w:tc>
      </w:tr>
      <w:tr>
        <w:trPr>
          <w:jc w:val="center"/>
        </w:trPr>
        <w:tc>
          <w:tcPr>
            <w:tcW w:w="704" w:type="dxa"/>
            <w:vAlign w:val="center"/>
            <w:vMerge w:val="continue"/>
            <w:textDirection w:val="lrTb"/>
            <w:noWrap w:val="false"/>
          </w:tcPr>
          <w:p>
            <w:pPr>
              <w:jc w:val="center"/>
              <w:spacing w:before="78" w:after="78" w:line="42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276" w:type="dxa"/>
            <w:vAlign w:val="center"/>
            <w:vMerge w:val="continue"/>
            <w:textDirection w:val="lrTb"/>
            <w:noWrap w:val="false"/>
          </w:tcPr>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544" w:type="dxa"/>
            <w:vAlign w:val="center"/>
            <w:textDirection w:val="lrTb"/>
            <w:noWrap w:val="false"/>
          </w:tcPr>
          <w:p>
            <w:pPr>
              <w:jc w:val="center"/>
              <w:spacing w:before="78" w:after="78" w:line="420" w:lineRule="exact"/>
              <w:widowControl w:val="off"/>
              <w:rPr>
                <w:rFonts w:hint="default" w:ascii="Times New Roman" w:hAnsi="Times New Roman"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施工过程各阶段质量安全的保证措施</w:t>
            </w:r>
            <w:r>
              <w:rPr>
                <w:rFonts w:hint="default"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hint="default" w:ascii="Times New Roman" w:hAnsi="Times New Roman" w:eastAsia="宋体" w:cs="Times New Roman"/>
                <w:color w:val="auto"/>
                <w:sz w:val="24"/>
                <w:szCs w:val="24"/>
                <w:highlight w:val="none"/>
                <w:lang w:val="en-US" w:eastAsia="zh-CN" w:bidi="ar-SA"/>
              </w:rPr>
              <w:t xml:space="preserve">分）</w:t>
            </w:r>
            <w:r/>
          </w:p>
        </w:tc>
        <w:tc>
          <w:tcPr>
            <w:tcW w:w="6498" w:type="dxa"/>
            <w:vAlign w:val="center"/>
            <w:textDirection w:val="lrTb"/>
            <w:noWrap w:val="false"/>
          </w:tcPr>
          <w:p>
            <w:pPr>
              <w:numPr>
                <w:ilvl w:val="0"/>
                <w:numId w:val="0"/>
              </w:numPr>
              <w:jc w:val="left"/>
              <w:spacing w:line="264" w:lineRule="auto"/>
              <w:widowControl w:val="off"/>
              <w:rPr>
                <w:rFonts w:hint="default" w:ascii="Times New Roman" w:hAnsi="Times New Roman" w:eastAsia="宋体" w:cs="Times New Roman"/>
                <w:color w:val="auto"/>
                <w:sz w:val="24"/>
                <w:szCs w:val="24"/>
                <w:highlight w:val="none"/>
                <w:lang w:val="zh-CN" w:eastAsia="zh-CN" w:bidi="zh-CN"/>
              </w:rPr>
            </w:pPr>
            <w:r>
              <w:rPr>
                <w:rFonts w:hint="default" w:ascii="Times New Roman" w:hAnsi="Times New Roman" w:eastAsia="宋体" w:cs="Times New Roman"/>
                <w:color w:val="auto"/>
                <w:sz w:val="24"/>
                <w:szCs w:val="24"/>
                <w:highlight w:val="none"/>
                <w:lang w:val="en-US" w:eastAsia="zh-CN" w:bidi="hi-IN"/>
              </w:rPr>
              <w:t xml:space="preserve">根据</w:t>
            </w:r>
            <w:r>
              <w:rPr>
                <w:rFonts w:hint="eastAsia" w:ascii="Times New Roman" w:hAnsi="Times New Roman" w:eastAsia="宋体" w:cs="Times New Roman"/>
                <w:color w:val="auto"/>
                <w:sz w:val="24"/>
                <w:szCs w:val="24"/>
                <w:highlight w:val="none"/>
                <w:lang w:val="en-US" w:eastAsia="zh-CN" w:bidi="hi-IN"/>
              </w:rPr>
              <w:t xml:space="preserve">投标人提供的</w:t>
            </w:r>
            <w:r>
              <w:rPr>
                <w:rFonts w:hint="default" w:ascii="Times New Roman" w:hAnsi="Times New Roman" w:eastAsia="宋体" w:cs="Times New Roman"/>
                <w:color w:val="auto"/>
                <w:sz w:val="24"/>
                <w:szCs w:val="24"/>
                <w:highlight w:val="none"/>
                <w:lang w:val="en-US" w:eastAsia="zh-CN" w:bidi="hi-IN"/>
              </w:rPr>
              <w:t xml:space="preserve">质量</w:t>
            </w:r>
            <w:r>
              <w:rPr>
                <w:rFonts w:hint="eastAsia" w:ascii="Times New Roman" w:hAnsi="Times New Roman" w:eastAsia="宋体" w:cs="Times New Roman"/>
                <w:color w:val="auto"/>
                <w:sz w:val="24"/>
                <w:szCs w:val="24"/>
                <w:highlight w:val="none"/>
                <w:lang w:val="en-US" w:eastAsia="zh-CN" w:bidi="hi-IN"/>
              </w:rPr>
              <w:t xml:space="preserve">安全</w:t>
            </w:r>
            <w:r>
              <w:rPr>
                <w:rFonts w:hint="default" w:ascii="Times New Roman" w:hAnsi="Times New Roman" w:eastAsia="宋体" w:cs="Times New Roman"/>
                <w:color w:val="auto"/>
                <w:sz w:val="24"/>
                <w:szCs w:val="24"/>
                <w:highlight w:val="none"/>
                <w:lang w:val="en-US" w:eastAsia="zh-CN" w:bidi="hi-IN"/>
              </w:rPr>
              <w:t xml:space="preserve">保障方案、管理措施</w:t>
            </w:r>
            <w:r>
              <w:rPr>
                <w:rFonts w:hint="eastAsia" w:ascii="Times New Roman" w:hAnsi="Times New Roman" w:eastAsia="宋体" w:cs="Times New Roman"/>
                <w:color w:val="auto"/>
                <w:sz w:val="24"/>
                <w:szCs w:val="24"/>
                <w:highlight w:val="none"/>
                <w:lang w:val="en-US" w:eastAsia="zh-CN" w:bidi="hi-IN"/>
              </w:rPr>
              <w:t xml:space="preserve">进行评分，</w:t>
            </w:r>
            <w:r>
              <w:rPr>
                <w:rFonts w:hint="eastAsia" w:ascii="Times New Roman" w:hAnsi="Times New Roman" w:cs="Times New Roman"/>
                <w:color w:val="auto"/>
                <w:sz w:val="24"/>
                <w:szCs w:val="24"/>
                <w:highlight w:val="none"/>
                <w:lang w:val="en-US" w:eastAsia="zh-CN"/>
              </w:rPr>
              <w:t xml:space="preserve">内容完善、贴合实际、符合项目需求的得8分；内容较完整，较可行，针对性一般的，得7分；内容表述不够清楚、不全面，缺乏针对性的，得4分；无具体内容的，得0分。</w:t>
            </w:r>
            <w:r/>
          </w:p>
        </w:tc>
      </w:tr>
      <w:tr>
        <w:trPr>
          <w:jc w:val="center"/>
          <w:trHeight w:val="1530"/>
        </w:trPr>
        <w:tc>
          <w:tcPr>
            <w:tcW w:w="704" w:type="dxa"/>
            <w:vAlign w:val="center"/>
            <w:vMerge w:val="continue"/>
            <w:textDirection w:val="lrTb"/>
            <w:noWrap w:val="false"/>
          </w:tcPr>
          <w:p>
            <w:pPr>
              <w:jc w:val="center"/>
              <w:spacing w:before="78" w:after="78" w:line="42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276" w:type="dxa"/>
            <w:vAlign w:val="center"/>
            <w:vMerge w:val="continue"/>
            <w:textDirection w:val="lrTb"/>
            <w:noWrap w:val="false"/>
          </w:tcPr>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544" w:type="dxa"/>
            <w:vAlign w:val="center"/>
            <w:textDirection w:val="lrTb"/>
            <w:noWrap w:val="false"/>
          </w:tcPr>
          <w:p>
            <w:pPr>
              <w:jc w:val="center"/>
              <w:spacing w:before="78" w:after="78" w:line="42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劳动力、机械设备和材料投入计划</w:t>
            </w:r>
            <w:r/>
          </w:p>
          <w:p>
            <w:pPr>
              <w:jc w:val="center"/>
              <w:spacing w:before="78" w:after="78" w:line="42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hint="default" w:ascii="Times New Roman" w:hAnsi="Times New Roman" w:eastAsia="宋体" w:cs="Times New Roman"/>
                <w:color w:val="auto"/>
                <w:sz w:val="24"/>
                <w:szCs w:val="24"/>
                <w:highlight w:val="none"/>
                <w:lang w:val="en-US" w:eastAsia="zh-CN" w:bidi="ar-SA"/>
              </w:rPr>
              <w:t xml:space="preserve">分）</w:t>
            </w:r>
            <w:r/>
          </w:p>
        </w:tc>
        <w:tc>
          <w:tcPr>
            <w:tcW w:w="6498" w:type="dxa"/>
            <w:vAlign w:val="center"/>
            <w:textDirection w:val="lrTb"/>
            <w:noWrap w:val="false"/>
          </w:tcPr>
          <w:p>
            <w:pPr>
              <w:jc w:val="both"/>
              <w:widowControl w:val="off"/>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根据投标人拟投入本项目的劳动力、机械设备和材料计划进行评分，内容完善、贴合实际、符合项目需求的得8分；内容较完整，较可行，针对性一般的，得6分；内容表述不够清楚、不全面，缺乏针对性的，得4分；无具体内容的，得0分。</w:t>
            </w:r>
            <w:r/>
          </w:p>
        </w:tc>
      </w:tr>
      <w:tr>
        <w:trPr>
          <w:jc w:val="center"/>
          <w:trHeight w:val="2129"/>
        </w:trPr>
        <w:tc>
          <w:tcPr>
            <w:tcW w:w="704" w:type="dxa"/>
            <w:vAlign w:val="center"/>
            <w:vMerge w:val="continue"/>
            <w:textDirection w:val="lrTb"/>
            <w:noWrap w:val="false"/>
          </w:tcPr>
          <w:p>
            <w:pPr>
              <w:jc w:val="center"/>
              <w:spacing w:before="78" w:after="78" w:line="42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276" w:type="dxa"/>
            <w:vAlign w:val="center"/>
            <w:vMerge w:val="continue"/>
            <w:textDirection w:val="lrTb"/>
            <w:noWrap w:val="false"/>
          </w:tcPr>
          <w:p>
            <w:pPr>
              <w:jc w:val="center"/>
              <w:spacing w:before="78" w:after="78" w:line="42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544" w:type="dxa"/>
            <w:vAlign w:val="center"/>
            <w:textDirection w:val="lrTb"/>
            <w:noWrap w:val="false"/>
          </w:tcPr>
          <w:p>
            <w:pPr>
              <w:jc w:val="center"/>
              <w:spacing w:before="78" w:after="78" w:line="42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关键施工技术、工艺及工程项目实施的重点、难点和解决方案</w:t>
            </w:r>
            <w:r/>
          </w:p>
          <w:p>
            <w:pPr>
              <w:jc w:val="center"/>
              <w:spacing w:before="78" w:after="78" w:line="42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hint="default" w:ascii="Times New Roman" w:hAnsi="Times New Roman" w:eastAsia="宋体" w:cs="Times New Roman"/>
                <w:color w:val="auto"/>
                <w:sz w:val="24"/>
                <w:szCs w:val="24"/>
                <w:highlight w:val="none"/>
                <w:lang w:val="en-US" w:eastAsia="zh-CN" w:bidi="ar-SA"/>
              </w:rPr>
              <w:t xml:space="preserve">分）</w:t>
            </w:r>
            <w:r/>
          </w:p>
        </w:tc>
        <w:tc>
          <w:tcPr>
            <w:tcW w:w="6498" w:type="dxa"/>
            <w:vAlign w:val="center"/>
            <w:textDirection w:val="lrTb"/>
            <w:noWrap w:val="false"/>
          </w:tcPr>
          <w:p>
            <w:pPr>
              <w:jc w:val="both"/>
              <w:widowControl w:val="off"/>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color w:val="auto"/>
                <w:sz w:val="24"/>
                <w:szCs w:val="24"/>
                <w:highlight w:val="none"/>
              </w:rPr>
              <w:t xml:space="preserve">本项目的重点、难点及关键性技术问题的分析与对策措施等方面</w:t>
            </w:r>
            <w:r>
              <w:rPr>
                <w:rFonts w:hint="eastAsia" w:ascii="Times New Roman" w:hAnsi="Times New Roman" w:cs="Times New Roman"/>
                <w:color w:val="auto"/>
                <w:sz w:val="24"/>
                <w:szCs w:val="24"/>
                <w:highlight w:val="none"/>
                <w:lang w:val="en-US" w:eastAsia="zh-CN"/>
              </w:rPr>
              <w:t xml:space="preserve">进行评分，内容完善、贴合实际、符合项目需求的得8分；内容较完整，较可行，针对性一般的，得6分；内容表述不够清楚、不全面，缺乏针对性的，得4分；无具体内容的，得0分。</w:t>
            </w:r>
            <w:r/>
          </w:p>
        </w:tc>
      </w:tr>
    </w:tbl>
    <w:p>
      <w:pPr>
        <w:ind w:left="0" w:right="0" w:firstLine="0"/>
        <w:jc w:val="both"/>
        <w:spacing w:before="0" w:after="0"/>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29"/>
      <w:r/>
      <w:r/>
    </w:p>
    <w:p>
      <w:pPr>
        <w:numPr>
          <w:ilvl w:val="0"/>
          <w:numId w:val="2"/>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39" w:name="OLE_LINK12"/>
      <w:r>
        <w:rPr>
          <w:rFonts w:hint="eastAsia" w:ascii="仿宋" w:hAnsi="仿宋" w:eastAsia="仿宋" w:cs="仿宋"/>
          <w:b/>
          <w:color w:val="auto"/>
          <w:sz w:val="30"/>
          <w:szCs w:val="30"/>
          <w:highlight w:val="none"/>
          <w:lang w:val="en-US" w:eastAsia="zh-CN"/>
        </w:rPr>
        <w:t xml:space="preserve">项目采购需求</w:t>
      </w:r>
      <w:bookmarkEnd w:id="39"/>
      <w:r/>
      <w:r/>
    </w:p>
    <w:p>
      <w:pPr>
        <w:numPr>
          <w:ilvl w:val="0"/>
          <w:numId w:val="3"/>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项目名称：盱眙县五墩实验小学校舍综合维修工程</w:t>
      </w:r>
      <w:r/>
    </w:p>
    <w:p>
      <w:pPr>
        <w:numPr>
          <w:ilvl w:val="0"/>
          <w:numId w:val="3"/>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预算金额：150万元；</w:t>
      </w:r>
      <w:r/>
    </w:p>
    <w:p>
      <w:pPr>
        <w:numPr>
          <w:ilvl w:val="0"/>
          <w:numId w:val="3"/>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最高限价：150万元；</w:t>
      </w:r>
      <w:r/>
    </w:p>
    <w:p>
      <w:pPr>
        <w:numPr>
          <w:ilvl w:val="0"/>
          <w:numId w:val="3"/>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采购范围：盱眙县五墩实验小学校舍综合维修工程，具体详见全费用工程量清单。</w:t>
      </w:r>
      <w:r/>
    </w:p>
    <w:p>
      <w:pPr>
        <w:numPr>
          <w:ilvl w:val="0"/>
          <w:numId w:val="3"/>
        </w:numPr>
        <w:ind w:left="0" w:firstLine="0"/>
        <w:keepLines w:val="0"/>
        <w:keepNext w:val="0"/>
        <w:pageBreakBefore w:val="0"/>
        <w:spacing w:line="380" w:lineRule="exact"/>
        <w:widowControl w:val="off"/>
        <w:rPr>
          <w:rFonts w:hint="default" w:eastAsia="宋体"/>
          <w:lang w:val="en-US" w:eastAsia="zh-CN"/>
        </w:rPr>
      </w:pPr>
      <w:r>
        <w:rPr>
          <w:rFonts w:hint="eastAsia" w:ascii="宋体" w:hAnsi="宋体" w:cs="宋体"/>
          <w:i w:val="0"/>
          <w:iCs w:val="0"/>
          <w:color w:val="000000"/>
          <w:sz w:val="20"/>
          <w:szCs w:val="20"/>
          <w:u w:val="none"/>
          <w:lang w:val="en-US" w:eastAsia="zh-CN" w:bidi="ar"/>
        </w:rPr>
        <w:t xml:space="preserve">全费用工程量清单</w:t>
      </w:r>
      <w:r/>
    </w:p>
    <w:p>
      <w:pPr>
        <w:jc w:val="center"/>
        <w:pageBreakBefore w:val="0"/>
        <w:spacing w:line="380" w:lineRule="exact"/>
        <w:rPr>
          <w:rFonts w:hint="default" w:ascii="宋体" w:hAnsi="宋体" w:cs="宋体"/>
          <w:b/>
          <w:bCs w:val="0"/>
          <w:color w:val="ff0000"/>
          <w:sz w:val="30"/>
          <w:szCs w:val="30"/>
          <w:highlight w:val="none"/>
          <w:lang w:val="en-US" w:eastAsia="zh-CN"/>
        </w:rPr>
      </w:pPr>
      <w:r>
        <w:rPr>
          <w:rFonts w:hint="eastAsia" w:ascii="宋体" w:hAnsi="宋体" w:cs="宋体"/>
          <w:b/>
          <w:bCs w:val="0"/>
          <w:color w:val="ff0000"/>
          <w:sz w:val="30"/>
          <w:szCs w:val="30"/>
          <w:highlight w:val="none"/>
          <w:lang w:val="en-US" w:eastAsia="zh-CN"/>
        </w:rPr>
        <w:t xml:space="preserve">详见附件</w:t>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numPr>
          <w:ilvl w:val="0"/>
          <w:numId w:val="2"/>
        </w:numPr>
        <w:ind w:left="0" w:firstLine="0"/>
        <w:jc w:val="center"/>
        <w:pageBreakBefore w:val="0"/>
        <w:spacing w:line="380" w:lineRule="exact"/>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合同格式及条款</w:t>
      </w:r>
      <w:r/>
    </w:p>
    <w:p>
      <w:pPr>
        <w:ind w:firstLine="420"/>
        <w:pageBreakBefore w:val="0"/>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注:以下为采购人提出成交后签订本项目合同的主要条款，成交供应商必须实质性响应，成交供应商不得提出实质性的修改，关于专用条款将由采购人与成交供应商结合本项目具体情况协商后签订。</w:t>
      </w:r>
      <w:r/>
    </w:p>
    <w:p>
      <w:pPr>
        <w:ind w:firstLine="420"/>
        <w:pageBreakBefore w:val="0"/>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center"/>
        <w:pageBreakBefore w:val="0"/>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合同条款前附表</w:t>
      </w:r>
      <w:r/>
    </w:p>
    <w:p>
      <w:pPr>
        <w:ind w:firstLine="420"/>
        <w:pageBreakBefore w:val="0"/>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bl>
      <w:tblPr>
        <w:tblStyle w:val="740"/>
        <w:tblW w:w="8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8"/>
        <w:gridCol w:w="6956"/>
      </w:tblGrid>
      <w:tr>
        <w:trPr>
          <w:jc w:val="center"/>
          <w:trHeight w:val="530"/>
        </w:trPr>
        <w:tc>
          <w:tcPr>
            <w:tcW w:w="1628" w:type="dxa"/>
            <w:vAlign w:val="center"/>
            <w:textDirection w:val="lrTb"/>
            <w:noWrap w:val="false"/>
          </w:tcPr>
          <w:p>
            <w:pPr>
              <w:ind w:firstLine="42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付款方式</w:t>
            </w:r>
            <w:r/>
          </w:p>
        </w:tc>
        <w:tc>
          <w:tcPr>
            <w:tcW w:w="6956" w:type="dxa"/>
            <w:textDirection w:val="lrTb"/>
            <w:noWrap w:val="false"/>
          </w:tcPr>
          <w:p>
            <w:pPr>
              <w:ind w:firstLine="480"/>
              <w:keepLines w:val="0"/>
              <w:keepNext w:val="0"/>
              <w:pageBreakBefore w:val="0"/>
              <w:spacing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预付款为合同总价的</w:t>
            </w:r>
            <w:r>
              <w:rPr>
                <w:rFonts w:hint="eastAsia" w:ascii="宋体" w:hAnsi="宋体" w:eastAsia="宋体" w:cs="宋体"/>
                <w:color w:val="ff0000"/>
                <w:sz w:val="21"/>
                <w:szCs w:val="21"/>
                <w:highlight w:val="none"/>
                <w:lang w:val="en-US" w:eastAsia="zh-CN"/>
              </w:rPr>
              <w:t xml:space="preserve">40%，待工程机械、人工进场后支付（付款前乙方须提供等额的基本账户开户银行出具付款保函作为担保，有效期至相关职能部门全部竣工验收合格）；工程竣工验收合格并提供完整的支付工人工资花名册后付至合同价的80%，同时扣回已付的预付款；经审计部门审计结束后付至审定价的97%，余款待质保期满一次性付清（以上进度支付付款均不包含利息及增项或签证应支付的费用，变更或增项应支付的费用待工程审计结束后纳入工程审定价内支付，也不包含预留金和暂列金额及暂估价，施工单位凭税务部门增值税专用正式发票支取工程款）。（建议数字人民币支付）</w:t>
            </w:r>
            <w:r/>
          </w:p>
        </w:tc>
      </w:tr>
      <w:tr>
        <w:trPr>
          <w:jc w:val="center"/>
          <w:trHeight w:val="542"/>
        </w:trPr>
        <w:tc>
          <w:tcPr>
            <w:tcW w:w="1628" w:type="dxa"/>
            <w:vAlign w:val="center"/>
            <w:textDirection w:val="lrTb"/>
            <w:noWrap w:val="false"/>
          </w:tcPr>
          <w:p>
            <w:pPr>
              <w:jc w:val="center"/>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合同履行期限</w:t>
            </w:r>
            <w:r/>
          </w:p>
        </w:tc>
        <w:tc>
          <w:tcPr>
            <w:tcW w:w="6956" w:type="dxa"/>
            <w:textDirection w:val="lrTb"/>
            <w:noWrap w:val="false"/>
          </w:tcPr>
          <w:p>
            <w:pPr>
              <w:pageBreakBefore w:val="0"/>
              <w:spacing w:line="380" w:lineRule="exact"/>
              <w:rPr>
                <w:rFonts w:hint="default" w:ascii="宋体" w:hAnsi="宋体" w:eastAsia="宋体" w:cs="宋体"/>
                <w:color w:val="ff0000"/>
                <w:sz w:val="21"/>
                <w:szCs w:val="21"/>
                <w:highlight w:val="none"/>
                <w:lang w:val="en-US" w:eastAsia="zh-CN"/>
              </w:rPr>
            </w:pPr>
            <w:r>
              <w:rPr>
                <w:rFonts w:hint="eastAsia" w:ascii="宋体" w:hAnsi="宋体" w:cs="宋体"/>
                <w:color w:val="ff0000"/>
                <w:sz w:val="21"/>
                <w:szCs w:val="21"/>
                <w:highlight w:val="none"/>
                <w:lang w:val="en-US" w:eastAsia="zh-CN"/>
              </w:rPr>
              <w:t xml:space="preserve">30</w:t>
            </w:r>
            <w:r>
              <w:rPr>
                <w:rFonts w:hint="eastAsia" w:ascii="宋体" w:hAnsi="宋体" w:eastAsia="宋体" w:cs="宋体"/>
                <w:color w:val="ff0000"/>
                <w:sz w:val="21"/>
                <w:szCs w:val="21"/>
                <w:highlight w:val="none"/>
                <w:lang w:val="en-US" w:eastAsia="zh-CN"/>
              </w:rPr>
              <w:t xml:space="preserve">日历天</w:t>
            </w:r>
            <w:r/>
          </w:p>
        </w:tc>
      </w:tr>
      <w:tr>
        <w:trPr>
          <w:jc w:val="center"/>
          <w:trHeight w:val="530"/>
        </w:trPr>
        <w:tc>
          <w:tcPr>
            <w:tcW w:w="1628" w:type="dxa"/>
            <w:vAlign w:val="center"/>
            <w:textDirection w:val="lrTb"/>
            <w:noWrap w:val="false"/>
          </w:tcPr>
          <w:p>
            <w:pPr>
              <w:jc w:val="center"/>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履约地点</w:t>
            </w:r>
            <w:r/>
          </w:p>
        </w:tc>
        <w:tc>
          <w:tcPr>
            <w:tcW w:w="6956" w:type="dxa"/>
            <w:textDirection w:val="lrTb"/>
            <w:noWrap w:val="false"/>
          </w:tcPr>
          <w:p>
            <w:pPr>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由采购人指定地点。</w:t>
            </w:r>
            <w:r/>
          </w:p>
        </w:tc>
      </w:tr>
    </w:tbl>
    <w:p>
      <w:pPr>
        <w:pStyle w:val="732"/>
        <w:numPr>
          <w:ilvl w:val="0"/>
          <w:numId w:val="0"/>
        </w:numPr>
      </w:pPr>
      <w:r/>
      <w:r/>
    </w:p>
    <w:p>
      <w:r/>
      <w:r/>
    </w:p>
    <w:p>
      <w:r/>
      <w:r/>
    </w:p>
    <w:p>
      <w:r/>
      <w:r/>
    </w:p>
    <w:p>
      <w:pPr>
        <w:pStyle w:val="732"/>
        <w:ind w:left="0" w:firstLine="0"/>
        <w:jc w:val="center"/>
        <w:pageBreakBefore w:val="0"/>
        <w:spacing w:before="0" w:after="0" w:line="380" w:lineRule="exact"/>
        <w:rPr>
          <w:rFonts w:hint="eastAsia" w:hAnsi="宋体"/>
          <w:color w:val="auto"/>
          <w:sz w:val="24"/>
          <w:szCs w:val="40"/>
          <w:highlight w:val="none"/>
          <w:lang w:val="en-US" w:eastAsia="zh-CN"/>
        </w:rPr>
      </w:pPr>
      <w:r>
        <w:rPr>
          <w:rFonts w:hint="eastAsia" w:hAnsi="宋体"/>
          <w:color w:val="auto"/>
          <w:sz w:val="24"/>
          <w:szCs w:val="40"/>
          <w:highlight w:val="none"/>
          <w:lang w:val="en-US" w:eastAsia="zh-CN"/>
        </w:rPr>
      </w:r>
      <w:r/>
    </w:p>
    <w:p>
      <w:pPr>
        <w:pStyle w:val="732"/>
        <w:ind w:left="0" w:firstLine="0"/>
        <w:jc w:val="center"/>
        <w:pageBreakBefore w:val="0"/>
        <w:spacing w:before="0" w:after="0" w:line="380" w:lineRule="exact"/>
        <w:rPr>
          <w:rFonts w:hint="eastAsia" w:hAnsi="宋体"/>
          <w:color w:val="auto"/>
          <w:sz w:val="24"/>
          <w:szCs w:val="40"/>
          <w:highlight w:val="none"/>
          <w:lang w:val="en-US" w:eastAsia="zh-CN"/>
        </w:rPr>
      </w:pPr>
      <w:r>
        <w:rPr>
          <w:rFonts w:hint="eastAsia" w:hAnsi="宋体"/>
          <w:color w:val="auto"/>
          <w:sz w:val="24"/>
          <w:szCs w:val="40"/>
          <w:highlight w:val="none"/>
          <w:lang w:val="en-US" w:eastAsia="zh-CN"/>
        </w:rPr>
      </w:r>
      <w:r/>
    </w:p>
    <w:p>
      <w:pPr>
        <w:pStyle w:val="732"/>
        <w:ind w:left="0" w:firstLine="0"/>
        <w:jc w:val="center"/>
        <w:pageBreakBefore w:val="0"/>
        <w:spacing w:before="0" w:after="0" w:line="380" w:lineRule="exact"/>
        <w:rPr>
          <w:rFonts w:hint="eastAsia" w:hAnsi="宋体"/>
          <w:color w:val="auto"/>
          <w:sz w:val="24"/>
          <w:szCs w:val="40"/>
          <w:highlight w:val="none"/>
          <w:lang w:val="en-US" w:eastAsia="zh-CN"/>
        </w:rPr>
      </w:pPr>
      <w:r>
        <w:rPr>
          <w:rFonts w:hint="eastAsia" w:hAnsi="宋体"/>
          <w:color w:val="auto"/>
          <w:sz w:val="24"/>
          <w:szCs w:val="40"/>
          <w:highlight w:val="none"/>
          <w:lang w:val="en-US" w:eastAsia="zh-CN"/>
        </w:rPr>
        <w:t xml:space="preserve"> </w:t>
      </w:r>
      <w:r/>
    </w:p>
    <w:p>
      <w:pPr>
        <w:pStyle w:val="732"/>
        <w:ind w:left="0" w:firstLine="0"/>
        <w:jc w:val="center"/>
        <w:pageBreakBefore w:val="0"/>
        <w:spacing w:before="0" w:after="0" w:line="380" w:lineRule="exact"/>
        <w:rPr>
          <w:rFonts w:hint="eastAsia" w:hAnsi="宋体"/>
          <w:color w:val="auto"/>
          <w:sz w:val="24"/>
          <w:szCs w:val="40"/>
          <w:highlight w:val="none"/>
          <w:lang w:val="en-US" w:eastAsia="zh-CN"/>
        </w:rPr>
      </w:pPr>
      <w:r>
        <w:rPr>
          <w:rFonts w:hint="eastAsia" w:hAnsi="宋体"/>
          <w:color w:val="auto"/>
          <w:sz w:val="24"/>
          <w:szCs w:val="40"/>
          <w:highlight w:val="none"/>
          <w:lang w:val="en-US" w:eastAsia="zh-CN"/>
        </w:rPr>
        <w:t xml:space="preserve"> </w:t>
      </w:r>
      <w:r/>
    </w:p>
    <w:p>
      <w:pPr>
        <w:pStyle w:val="732"/>
        <w:ind w:left="0" w:firstLine="0"/>
        <w:jc w:val="center"/>
        <w:pageBreakBefore w:val="0"/>
        <w:spacing w:before="0" w:after="0" w:line="380" w:lineRule="exact"/>
        <w:rPr>
          <w:rFonts w:hint="eastAsia" w:ascii="宋体" w:hAnsi="宋体" w:eastAsia="宋体" w:cs="宋体"/>
          <w:color w:val="auto"/>
          <w:sz w:val="30"/>
          <w:szCs w:val="30"/>
          <w:highlight w:val="none"/>
          <w:lang w:val="en-US"/>
        </w:rPr>
      </w:pPr>
      <w:r>
        <w:rPr>
          <w:rFonts w:hint="eastAsia" w:ascii="宋体" w:hAnsi="宋体" w:eastAsia="宋体" w:cs="宋体"/>
          <w:color w:val="auto"/>
          <w:sz w:val="30"/>
          <w:szCs w:val="30"/>
          <w:highlight w:val="none"/>
          <w:lang w:val="en-US" w:eastAsia="zh-CN"/>
        </w:rPr>
        <w:t xml:space="preserve">第一部分 合同协议</w:t>
      </w:r>
      <w:r/>
    </w:p>
    <w:p>
      <w:pPr>
        <w:pageBreakBefore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发包人（全称）：</w:t>
      </w:r>
      <w:r>
        <w:rPr>
          <w:rFonts w:hint="eastAsia" w:ascii="宋体" w:hAnsi="宋体" w:eastAsia="宋体" w:cs="宋体"/>
          <w:b/>
          <w:color w:val="auto"/>
          <w:sz w:val="21"/>
          <w:szCs w:val="21"/>
          <w:highlight w:val="none"/>
          <w:u w:val="single"/>
          <w:lang w:val="en-US" w:eastAsia="zh-CN"/>
        </w:rPr>
        <w:t xml:space="preserve">           </w:t>
      </w:r>
      <w:r/>
    </w:p>
    <w:p>
      <w:pPr>
        <w:pageBreakBefore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lang w:val="en-US" w:eastAsia="zh-CN"/>
        </w:rPr>
        <w:t xml:space="preserve">           </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中华人民共和国建筑法》及有关法律规定，遵循平等、自愿、公平和诚实信用的原则，双方就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color w:val="auto"/>
          <w:sz w:val="21"/>
          <w:szCs w:val="21"/>
          <w:highlight w:val="none"/>
        </w:rPr>
        <w:t xml:space="preserve">及有关事项协商一致，共同达成如下协议：</w:t>
      </w:r>
      <w:r/>
    </w:p>
    <w:p>
      <w:pPr>
        <w:pStyle w:val="733"/>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0" w:name="_Toc351203481"/>
      <w:r>
        <w:rPr>
          <w:rFonts w:hint="eastAsia" w:ascii="宋体" w:hAnsi="宋体" w:eastAsia="宋体" w:cs="宋体"/>
          <w:b w:val="0"/>
          <w:color w:val="auto"/>
          <w:sz w:val="21"/>
          <w:szCs w:val="21"/>
          <w:highlight w:val="none"/>
          <w:lang w:eastAsia="zh-CN"/>
        </w:rPr>
        <w:t xml:space="preserve">一、工程概况</w:t>
      </w:r>
      <w:bookmarkEnd w:id="40"/>
      <w:r/>
      <w:r/>
    </w:p>
    <w:p>
      <w:pPr>
        <w:ind w:firstLine="420"/>
        <w:pageBreakBefore w:val="0"/>
        <w:spacing w:line="380" w:lineRule="exact"/>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3.资金来源：</w:t>
      </w:r>
      <w:r>
        <w:rPr>
          <w:rFonts w:hint="eastAsia" w:ascii="宋体" w:hAnsi="宋体" w:eastAsia="宋体" w:cs="宋体"/>
          <w:bCs/>
          <w:color w:val="auto"/>
          <w:sz w:val="21"/>
          <w:szCs w:val="21"/>
          <w:highlight w:val="none"/>
          <w:u w:val="single"/>
          <w:lang w:val="en-US" w:eastAsia="zh-CN"/>
        </w:rPr>
        <w:t xml:space="preserve">已落实</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4.工程内容：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5.工程承包范围：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pStyle w:val="733"/>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1" w:name="_Toc351203482"/>
      <w:r>
        <w:rPr>
          <w:rFonts w:hint="eastAsia" w:ascii="宋体" w:hAnsi="宋体" w:eastAsia="宋体" w:cs="宋体"/>
          <w:b w:val="0"/>
          <w:color w:val="auto"/>
          <w:sz w:val="21"/>
          <w:szCs w:val="21"/>
          <w:highlight w:val="none"/>
          <w:lang w:eastAsia="zh-CN"/>
        </w:rPr>
        <w:t xml:space="preserve">二、合同工期</w:t>
      </w:r>
      <w:bookmarkEnd w:id="41"/>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日历天。工期总日历天数与根据前述计划开竣工日期计算的工期天数不一致的，以工期总日历天数为准。</w:t>
      </w:r>
      <w:r/>
    </w:p>
    <w:p>
      <w:pPr>
        <w:pStyle w:val="733"/>
        <w:numPr>
          <w:ilvl w:val="0"/>
          <w:numId w:val="4"/>
        </w:numPr>
        <w:ind w:firstLine="420"/>
        <w:pageBreakBefore w:val="0"/>
        <w:spacing w:before="0" w:after="0" w:line="380" w:lineRule="exact"/>
        <w:rPr>
          <w:rFonts w:hint="eastAsia" w:ascii="宋体" w:hAnsi="宋体" w:eastAsia="宋体" w:cs="宋体"/>
          <w:color w:val="auto"/>
          <w:sz w:val="21"/>
          <w:szCs w:val="21"/>
          <w:highlight w:val="none"/>
        </w:rPr>
      </w:pPr>
      <w:r/>
      <w:bookmarkStart w:id="42" w:name="_Toc351203483"/>
      <w:r>
        <w:rPr>
          <w:rFonts w:hint="eastAsia" w:ascii="宋体" w:hAnsi="宋体" w:eastAsia="宋体" w:cs="宋体"/>
          <w:b w:val="0"/>
          <w:color w:val="auto"/>
          <w:sz w:val="21"/>
          <w:szCs w:val="21"/>
          <w:highlight w:val="none"/>
          <w:lang w:eastAsia="zh-CN"/>
        </w:rPr>
        <w:t xml:space="preserve">质量标准</w:t>
      </w:r>
      <w:bookmarkEnd w:id="42"/>
      <w:r>
        <w:rPr>
          <w:rFonts w:hint="eastAsia" w:ascii="宋体" w:hAnsi="宋体" w:eastAsia="宋体" w:cs="宋体"/>
          <w:b w:val="0"/>
          <w:color w:val="auto"/>
          <w:sz w:val="21"/>
          <w:szCs w:val="21"/>
          <w:highlight w:val="none"/>
          <w:lang w:eastAsia="zh-CN"/>
        </w:rPr>
        <w:t xml:space="preserve">：</w:t>
      </w:r>
      <w:bookmarkStart w:id="43" w:name="_Toc351203484"/>
      <w:r>
        <w:rPr>
          <w:rFonts w:hint="eastAsia" w:ascii="宋体" w:hAnsi="宋体" w:eastAsia="宋体" w:cs="宋体"/>
          <w:color w:val="auto"/>
          <w:sz w:val="21"/>
          <w:szCs w:val="21"/>
          <w:highlight w:val="none"/>
          <w:lang w:val="en-US" w:eastAsia="zh-CN"/>
        </w:rPr>
        <w:t xml:space="preserve">合格</w:t>
      </w:r>
      <w:r/>
    </w:p>
    <w:p>
      <w:pPr>
        <w:pStyle w:val="733"/>
        <w:numPr>
          <w:ilvl w:val="0"/>
          <w:numId w:val="0"/>
        </w:numPr>
        <w:ind w:firstLine="420"/>
        <w:pageBreakBefore w:val="0"/>
        <w:spacing w:before="0" w:after="0" w:line="380" w:lineRule="exact"/>
        <w:rPr>
          <w:rFonts w:hint="eastAsia" w:ascii="宋体" w:hAnsi="宋体" w:eastAsia="宋体" w:cs="宋体"/>
          <w:color w:val="auto"/>
          <w:sz w:val="21"/>
          <w:szCs w:val="21"/>
          <w:highlight w:val="none"/>
          <w:lang w:eastAsia="zh-CN"/>
        </w:rPr>
      </w:pPr>
      <w:r>
        <w:rPr>
          <w:rFonts w:hint="eastAsia" w:ascii="宋体" w:hAnsi="宋体" w:eastAsia="宋体" w:cs="宋体"/>
          <w:b w:val="0"/>
          <w:color w:val="auto"/>
          <w:sz w:val="21"/>
          <w:szCs w:val="21"/>
          <w:highlight w:val="none"/>
          <w:lang w:eastAsia="zh-CN"/>
        </w:rPr>
        <w:t xml:space="preserve">四、签约合同价与合同价格形式</w:t>
      </w:r>
      <w:bookmarkEnd w:id="43"/>
      <w:r>
        <w:rPr>
          <w:rFonts w:hint="eastAsia" w:ascii="宋体" w:hAnsi="宋体" w:eastAsia="宋体" w:cs="宋体"/>
          <w:b w:val="0"/>
          <w:color w:val="auto"/>
          <w:sz w:val="21"/>
          <w:szCs w:val="21"/>
          <w:highlight w:val="none"/>
          <w:lang w:eastAsia="zh-CN"/>
        </w:rPr>
        <w:tab/>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numPr>
          <w:ilvl w:val="0"/>
          <w:numId w:val="5"/>
        </w:num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合同价格形式：</w:t>
      </w:r>
      <w:r>
        <w:rPr>
          <w:rFonts w:hint="eastAsia" w:ascii="宋体" w:hAnsi="宋体" w:eastAsia="宋体" w:cs="宋体"/>
          <w:color w:val="auto"/>
          <w:sz w:val="21"/>
          <w:szCs w:val="21"/>
          <w:highlight w:val="none"/>
          <w:u w:val="single"/>
          <w:lang w:val="en-US" w:eastAsia="zh-CN"/>
        </w:rPr>
        <w:t xml:space="preserve">固定单价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numPr>
          <w:ilvl w:val="0"/>
          <w:numId w:val="5"/>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付款方</w:t>
      </w:r>
      <w:r>
        <w:rPr>
          <w:rFonts w:hint="eastAsia" w:ascii="宋体" w:hAnsi="宋体" w:eastAsia="宋体" w:cs="宋体"/>
          <w:color w:val="auto"/>
          <w:sz w:val="21"/>
          <w:szCs w:val="21"/>
          <w:highlight w:val="none"/>
          <w:lang w:val="en-US" w:eastAsia="zh-CN"/>
        </w:rPr>
        <w:t xml:space="preserve">式：预付款为合同总价的</w:t>
      </w:r>
      <w:r>
        <w:rPr>
          <w:rFonts w:hint="eastAsia" w:ascii="宋体" w:hAnsi="宋体" w:eastAsia="宋体" w:cs="宋体"/>
          <w:color w:val="auto"/>
          <w:sz w:val="21"/>
          <w:szCs w:val="21"/>
          <w:highlight w:val="none"/>
          <w:lang w:val="en-US" w:eastAsia="zh-CN"/>
        </w:rPr>
        <w:t xml:space="preserve">40%，待工程机械、人工进场后支付（付款前乙方须提供等额的基本账户开户银行出具付款保函作为担保，有效期至相关职能部门全部竣工验收合格）；工程竣工验收合格并提供完整的支付工人工资花名册后付至合同价的80%，同时扣回已付的预付款；经审计部门审计结束后付至审定价的97%，余款待质保期满一次性付清（以上进度支付付款均不包含利息及增项或签证应支付的费用，变更或增项应支付的费用待工程审计结束后纳入工程审定价内支付，也不包含预留金和暂列金额及暂估价，施工单位凭税务部门增值税专用正式发票支取工程款）。（建议数字人民币支付）</w:t>
      </w:r>
      <w:r/>
    </w:p>
    <w:p>
      <w:pPr>
        <w:pStyle w:val="733"/>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4" w:name="_Toc351203485"/>
      <w:r>
        <w:rPr>
          <w:rFonts w:hint="eastAsia" w:ascii="宋体" w:hAnsi="宋体" w:eastAsia="宋体" w:cs="宋体"/>
          <w:b w:val="0"/>
          <w:color w:val="auto"/>
          <w:sz w:val="21"/>
          <w:szCs w:val="21"/>
          <w:highlight w:val="none"/>
          <w:lang w:eastAsia="zh-CN"/>
        </w:rPr>
        <w:t xml:space="preserve">五、</w:t>
      </w:r>
      <w:bookmarkEnd w:id="44"/>
      <w:r>
        <w:rPr>
          <w:rFonts w:hint="eastAsia" w:ascii="宋体" w:hAnsi="宋体" w:eastAsia="宋体" w:cs="宋体"/>
          <w:b w:val="0"/>
          <w:color w:val="auto"/>
          <w:sz w:val="21"/>
          <w:szCs w:val="21"/>
          <w:highlight w:val="none"/>
          <w:lang w:eastAsia="zh-CN"/>
        </w:rPr>
        <w:t xml:space="preserve">项目经理</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33"/>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5" w:name="_Toc351203486"/>
      <w:r>
        <w:rPr>
          <w:rFonts w:hint="eastAsia" w:ascii="宋体" w:hAnsi="宋体" w:eastAsia="宋体" w:cs="宋体"/>
          <w:b w:val="0"/>
          <w:color w:val="auto"/>
          <w:sz w:val="21"/>
          <w:szCs w:val="21"/>
          <w:highlight w:val="none"/>
          <w:lang w:eastAsia="zh-CN"/>
        </w:rPr>
        <w:t xml:space="preserve">六、合同文件构成</w:t>
      </w:r>
      <w:bookmarkEnd w:id="45"/>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（5）已标价工程量清单或预算书；</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（6）其他合同文件。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33"/>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6" w:name="_Toc351203487"/>
      <w:r>
        <w:rPr>
          <w:rFonts w:hint="eastAsia" w:ascii="宋体" w:hAnsi="宋体" w:eastAsia="宋体" w:cs="宋体"/>
          <w:b w:val="0"/>
          <w:color w:val="auto"/>
          <w:sz w:val="21"/>
          <w:szCs w:val="21"/>
          <w:highlight w:val="none"/>
          <w:lang w:eastAsia="zh-CN"/>
        </w:rPr>
        <w:t xml:space="preserve">七、承诺</w:t>
      </w:r>
      <w:bookmarkEnd w:id="46"/>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733"/>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7" w:name="_Toc351203488"/>
      <w:r>
        <w:rPr>
          <w:rFonts w:hint="eastAsia" w:ascii="宋体" w:hAnsi="宋体" w:eastAsia="宋体" w:cs="宋体"/>
          <w:b w:val="0"/>
          <w:color w:val="auto"/>
          <w:sz w:val="21"/>
          <w:szCs w:val="21"/>
          <w:highlight w:val="none"/>
          <w:lang w:eastAsia="zh-CN"/>
        </w:rPr>
        <w:t xml:space="preserve">八、词语含义</w:t>
      </w:r>
      <w:bookmarkEnd w:id="47"/>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pStyle w:val="733"/>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8" w:name="_Toc351203489"/>
      <w:r>
        <w:rPr>
          <w:rFonts w:hint="eastAsia" w:ascii="宋体" w:hAnsi="宋体" w:eastAsia="宋体" w:cs="宋体"/>
          <w:b w:val="0"/>
          <w:color w:val="auto"/>
          <w:sz w:val="21"/>
          <w:szCs w:val="21"/>
          <w:highlight w:val="none"/>
          <w:lang w:eastAsia="zh-CN"/>
        </w:rPr>
        <w:t xml:space="preserve">九、签订时间</w:t>
      </w:r>
      <w:bookmarkEnd w:id="48"/>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Style w:val="733"/>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9" w:name="_Toc351203490"/>
      <w:r>
        <w:rPr>
          <w:rFonts w:hint="eastAsia" w:ascii="宋体" w:hAnsi="宋体" w:eastAsia="宋体" w:cs="宋体"/>
          <w:b w:val="0"/>
          <w:color w:val="auto"/>
          <w:sz w:val="21"/>
          <w:szCs w:val="21"/>
          <w:highlight w:val="none"/>
          <w:lang w:eastAsia="zh-CN"/>
        </w:rPr>
        <w:t xml:space="preserve">十、签订地点</w:t>
      </w:r>
      <w:bookmarkEnd w:id="49"/>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Style w:val="733"/>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50" w:name="_Toc351203491"/>
      <w:r>
        <w:rPr>
          <w:rFonts w:hint="eastAsia" w:ascii="宋体" w:hAnsi="宋体" w:eastAsia="宋体" w:cs="宋体"/>
          <w:b w:val="0"/>
          <w:color w:val="auto"/>
          <w:sz w:val="21"/>
          <w:szCs w:val="21"/>
          <w:highlight w:val="none"/>
          <w:lang w:eastAsia="zh-CN"/>
        </w:rPr>
        <w:t xml:space="preserve">十一、补充协议</w:t>
      </w:r>
      <w:bookmarkEnd w:id="50"/>
      <w:r/>
      <w:r/>
    </w:p>
    <w:p>
      <w:pPr>
        <w:ind w:firstLine="420"/>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733"/>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51" w:name="_Toc351203492"/>
      <w:r>
        <w:rPr>
          <w:rFonts w:hint="eastAsia" w:ascii="宋体" w:hAnsi="宋体" w:eastAsia="宋体" w:cs="宋体"/>
          <w:b w:val="0"/>
          <w:color w:val="auto"/>
          <w:sz w:val="21"/>
          <w:szCs w:val="21"/>
          <w:highlight w:val="none"/>
          <w:lang w:eastAsia="zh-CN"/>
        </w:rPr>
        <w:t xml:space="preserve">十二、合同生效</w:t>
      </w:r>
      <w:bookmarkEnd w:id="51"/>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本合同自发包人、承包人签字盖章后生效。</w:t>
      </w:r>
      <w:r/>
    </w:p>
    <w:p>
      <w:pPr>
        <w:pStyle w:val="733"/>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52" w:name="_Toc351203493"/>
      <w:r>
        <w:rPr>
          <w:rFonts w:hint="eastAsia" w:ascii="宋体" w:hAnsi="宋体" w:eastAsia="宋体" w:cs="宋体"/>
          <w:b w:val="0"/>
          <w:color w:val="auto"/>
          <w:sz w:val="21"/>
          <w:szCs w:val="21"/>
          <w:highlight w:val="none"/>
          <w:lang w:eastAsia="zh-CN"/>
        </w:rPr>
        <w:t xml:space="preserve">十三、合同份数</w:t>
      </w:r>
      <w:bookmarkEnd w:id="52"/>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w:t>
      </w:r>
      <w:r>
        <w:rPr>
          <w:rFonts w:hint="eastAsia" w:ascii="宋体" w:hAnsi="宋体" w:eastAsia="宋体" w:cs="宋体"/>
          <w:bCs/>
          <w:color w:val="auto"/>
          <w:sz w:val="21"/>
          <w:szCs w:val="21"/>
          <w:highlight w:val="none"/>
          <w:lang w:eastAsia="zh-CN"/>
        </w:rPr>
        <w:t xml:space="preserve">一式</w:t>
      </w:r>
      <w:r>
        <w:rPr>
          <w:rFonts w:hint="eastAsia" w:ascii="宋体" w:hAnsi="宋体" w:eastAsia="宋体" w:cs="宋体"/>
          <w:bCs/>
          <w:color w:val="auto"/>
          <w:sz w:val="21"/>
          <w:szCs w:val="21"/>
          <w:highlight w:val="none"/>
          <w:lang w:val="en-US" w:eastAsia="zh-CN"/>
        </w:rPr>
        <w:t xml:space="preserve">五</w:t>
      </w:r>
      <w:r>
        <w:rPr>
          <w:rFonts w:hint="eastAsia" w:ascii="宋体" w:hAnsi="宋体" w:eastAsia="宋体" w:cs="宋体"/>
          <w:bCs/>
          <w:color w:val="auto"/>
          <w:sz w:val="21"/>
          <w:szCs w:val="21"/>
          <w:highlight w:val="none"/>
          <w:lang w:eastAsia="zh-CN"/>
        </w:rPr>
        <w:t xml:space="preserve">份</w:t>
      </w:r>
      <w:r>
        <w:rPr>
          <w:rFonts w:hint="eastAsia" w:ascii="宋体" w:hAnsi="宋体" w:eastAsia="宋体" w:cs="宋体"/>
          <w:bCs/>
          <w:color w:val="auto"/>
          <w:sz w:val="21"/>
          <w:szCs w:val="21"/>
          <w:highlight w:val="none"/>
        </w:rPr>
        <w:t xml:space="preserve">，均具有同等法律效力，发包人执贰份，承包人执</w:t>
      </w: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份</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代理机构资料存档一份</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（签字或盖章）                       （签字或盖章）</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                                账号：</w:t>
      </w:r>
      <w:r/>
    </w:p>
    <w:p>
      <w:pPr>
        <w:jc w:val="center"/>
        <w:pageBreakBefore w:val="0"/>
        <w:spacing w:line="380" w:lineRule="exact"/>
        <w:rPr>
          <w:rFonts w:hint="eastAsia" w:ascii="宋体" w:hAnsi="宋体" w:eastAsia="宋体" w:cs="宋体"/>
          <w:b/>
          <w:bCs/>
          <w:color w:val="auto"/>
          <w:sz w:val="30"/>
          <w:szCs w:val="30"/>
          <w:highlight w:val="none"/>
        </w:rPr>
      </w:pPr>
      <w:r/>
      <w:bookmarkStart w:id="53" w:name="_Toc498006745"/>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30"/>
          <w:szCs w:val="30"/>
          <w:highlight w:val="none"/>
        </w:rPr>
        <w:t xml:space="preserve">第二部分 通用合同条款</w:t>
      </w:r>
      <w:bookmarkEnd w:id="53"/>
      <w:r/>
      <w:r/>
    </w:p>
    <w:p>
      <w:pPr>
        <w:jc w:val="center"/>
        <w:pageBreakBefore w:val="0"/>
        <w:spacing w:line="380" w:lineRule="exact"/>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《建设工程施工合同（示范文本）》（GF</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2017</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0201）</w:t>
      </w:r>
      <w:bookmarkStart w:id="54" w:name="_Toc498006746"/>
      <w:r/>
      <w:r/>
    </w:p>
    <w:p>
      <w:pPr>
        <w:pStyle w:val="732"/>
        <w:jc w:val="center"/>
        <w:pageBreakBefore w:val="0"/>
        <w:spacing w:before="0" w:after="0" w:line="3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第三部分 专用合同条款</w:t>
      </w:r>
      <w:bookmarkEnd w:id="54"/>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55" w:name="_Toc351203633"/>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1</w:t>
      </w:r>
      <w:bookmarkStart w:id="56" w:name="_Toc297048342"/>
      <w:r/>
      <w:bookmarkStart w:id="57" w:name="_Toc296347155"/>
      <w:r/>
      <w:bookmarkStart w:id="58" w:name="_Toc296503156"/>
      <w:r/>
      <w:bookmarkStart w:id="59" w:name="_Toc296944495"/>
      <w:r/>
      <w:bookmarkStart w:id="60" w:name="_Toc296891196"/>
      <w:r/>
      <w:bookmarkStart w:id="61" w:name="_Toc296890984"/>
      <w:r/>
      <w:bookmarkStart w:id="62" w:name="_Toc292559866"/>
      <w:r/>
      <w:bookmarkStart w:id="63" w:name="_Toc297120456"/>
      <w:r/>
      <w:bookmarkStart w:id="64" w:name="_Toc292559361"/>
      <w:r/>
      <w:bookmarkStart w:id="65" w:name="_Toc296346657"/>
      <w:r>
        <w:rPr>
          <w:rFonts w:hint="eastAsia" w:ascii="宋体" w:hAnsi="宋体" w:eastAsia="宋体" w:cs="宋体"/>
          <w:color w:val="auto"/>
          <w:sz w:val="21"/>
          <w:szCs w:val="21"/>
          <w:highlight w:val="none"/>
          <w:lang w:eastAsia="zh-CN"/>
        </w:rPr>
        <w:t xml:space="preserve">. 一般约定</w:t>
      </w:r>
      <w:bookmarkEnd w:id="55"/>
      <w:r/>
      <w:bookmarkEnd w:id="56"/>
      <w:r/>
      <w:bookmarkEnd w:id="57"/>
      <w:r/>
      <w:bookmarkEnd w:id="58"/>
      <w:r/>
      <w:bookmarkEnd w:id="59"/>
      <w:r/>
      <w:bookmarkEnd w:id="60"/>
      <w:r/>
      <w:bookmarkEnd w:id="61"/>
      <w:r/>
      <w:bookmarkEnd w:id="62"/>
      <w:r/>
      <w:bookmarkEnd w:id="63"/>
      <w:r/>
      <w:bookmarkEnd w:id="64"/>
      <w:r/>
      <w:bookmarkEnd w:id="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在合同订立及履行过程中，发承包双方书面确认的对合同内容有实质性影响的会议纪要、设计变更、工程变更签证、补充协议、备忘录等资料</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监理人：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设计人：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作为施工现场组成部分的其他场所包括：</w:t>
      </w:r>
      <w:r>
        <w:rPr>
          <w:rFonts w:hint="eastAsia" w:ascii="宋体" w:hAnsi="宋体" w:eastAsia="宋体" w:cs="宋体"/>
          <w:color w:val="auto"/>
          <w:sz w:val="21"/>
          <w:szCs w:val="21"/>
          <w:highlight w:val="none"/>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永久占地包括：</w:t>
      </w:r>
      <w:r>
        <w:rPr>
          <w:rFonts w:hint="eastAsia" w:ascii="宋体" w:hAnsi="宋体" w:eastAsia="宋体" w:cs="宋体"/>
          <w:color w:val="auto"/>
          <w:sz w:val="21"/>
          <w:szCs w:val="21"/>
          <w:highlight w:val="none"/>
          <w:u w:val="single"/>
        </w:rPr>
        <w:t xml:space="preserve">依据设计图纸确定</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临时占地包括：</w:t>
      </w:r>
      <w:r>
        <w:rPr>
          <w:rFonts w:hint="eastAsia" w:ascii="宋体" w:hAnsi="宋体" w:eastAsia="宋体" w:cs="宋体"/>
          <w:color w:val="auto"/>
          <w:sz w:val="21"/>
          <w:szCs w:val="21"/>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中华人民共和国民法典》</w:t>
      </w:r>
      <w:r>
        <w:rPr>
          <w:rFonts w:hint="eastAsia" w:ascii="宋体" w:hAnsi="宋体" w:cs="宋体"/>
          <w:color w:val="auto"/>
          <w:sz w:val="21"/>
          <w:szCs w:val="21"/>
          <w:highlight w:val="none"/>
          <w:u w:val="single"/>
          <w:lang w:val="en-US" w:eastAsia="zh-CN"/>
        </w:rPr>
        <w:t xml:space="preserve">《中华人民共和国招标投标法》</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中华人民共和国建筑法</w:t>
      </w:r>
      <w:r>
        <w:rPr>
          <w:rFonts w:hint="eastAsia" w:ascii="宋体" w:hAnsi="宋体" w:eastAsia="宋体" w:cs="宋体"/>
          <w:color w:val="auto"/>
          <w:sz w:val="21"/>
          <w:szCs w:val="21"/>
          <w:highlight w:val="none"/>
          <w:u w:val="single"/>
          <w:lang w:eastAsia="zh-CN"/>
        </w:rPr>
        <w:t xml:space="preserve">》《建设工程质量管理条例</w:t>
      </w:r>
      <w:r>
        <w:rPr>
          <w:rFonts w:hint="eastAsia" w:ascii="宋体" w:hAnsi="宋体" w:eastAsia="宋体" w:cs="宋体"/>
          <w:color w:val="auto"/>
          <w:sz w:val="21"/>
          <w:szCs w:val="21"/>
          <w:highlight w:val="none"/>
          <w:u w:val="single"/>
        </w:rPr>
        <w:t xml:space="preserve">》等</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按国家标准同时符合强制性规范验收要求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中标通知书、投标函及其附录、招标文件、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、专用合同条款及其附件、通用合同条款、技术标准和要求、图纸、已标价的工程量清单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开工前14日内</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提供全套施工图或施工说明2套，如承包人需增加图纸份数，由承包人向设计单位购买或自行复制，费用由承包人承担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 全套施工图纸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承包人文件</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（电子版及打印同时装订成册的</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、投标报价软件版计价文件电子版</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  签订合同 2 天内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  一套电子版</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、一套软件版计价文件、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装订成册二套</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书面形式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签订合同 2 天内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现场图纸准备</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监理人、承包人在施工场地各保存一套完整的图纸和承包人文件</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项目所在地发包人项目部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发包人代表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项目所在地承包人项目部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承包人项目经理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项目所在地监理人办公室</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监理工程师</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6" w:name="_Toc14538"/>
      <w:r/>
      <w:bookmarkStart w:id="67" w:name="_Toc1749"/>
      <w:r/>
      <w:bookmarkStart w:id="68" w:name="_Toc318581157"/>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交通运输</w:t>
      </w:r>
      <w:bookmarkEnd w:id="66"/>
      <w:r/>
      <w:bookmarkEnd w:id="67"/>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9" w:name="_Toc17634"/>
      <w:r/>
      <w:bookmarkStart w:id="70" w:name="_Toc11558"/>
      <w:r>
        <w:rPr>
          <w:rFonts w:hint="eastAsia" w:ascii="宋体" w:hAnsi="宋体" w:eastAsia="宋体" w:cs="宋体"/>
          <w:color w:val="auto"/>
          <w:sz w:val="21"/>
          <w:szCs w:val="21"/>
          <w:highlight w:val="none"/>
        </w:rPr>
        <w:t xml:space="preserve">1</w:t>
      </w:r>
      <w:bookmarkStart w:id="71" w:name="_Toc304295521"/>
      <w:r/>
      <w:bookmarkStart w:id="72" w:name="_Toc300934943"/>
      <w:r/>
      <w:bookmarkStart w:id="73" w:name="_Toc318581155"/>
      <w:r/>
      <w:bookmarkStart w:id="74" w:name="_Toc312677986"/>
      <w:r/>
      <w:bookmarkStart w:id="75" w:name="_Toc303539100"/>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出入现场的权利</w:t>
      </w:r>
      <w:bookmarkEnd w:id="69"/>
      <w:r/>
      <w:bookmarkEnd w:id="70"/>
      <w:r/>
      <w:r/>
    </w:p>
    <w:p>
      <w:pPr>
        <w:ind w:left="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由承包人按发包人要求负责取得出入施工现场所需的批准手续和全部权利，以及取得因施工所需修建道路以及其他基础设施的权利，相关手续费用和建设费用</w:t>
      </w:r>
      <w:r>
        <w:rPr>
          <w:rFonts w:hint="eastAsia" w:ascii="宋体" w:hAnsi="宋体" w:eastAsia="宋体" w:cs="宋体"/>
          <w:color w:val="auto"/>
          <w:sz w:val="21"/>
          <w:szCs w:val="21"/>
          <w:highlight w:val="none"/>
          <w:u w:val="single"/>
          <w:lang w:eastAsia="zh-CN"/>
        </w:rPr>
        <w:t xml:space="preserve">，由</w:t>
      </w:r>
      <w:r>
        <w:rPr>
          <w:rFonts w:hint="eastAsia" w:ascii="宋体" w:hAnsi="宋体" w:eastAsia="宋体" w:cs="宋体"/>
          <w:color w:val="auto"/>
          <w:sz w:val="21"/>
          <w:szCs w:val="21"/>
          <w:highlight w:val="none"/>
          <w:u w:val="single"/>
        </w:rPr>
        <w:t xml:space="preserve">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已投标时综合考虑，已包含在发包价内。发包人不再予以额外补偿</w:t>
      </w:r>
      <w:r>
        <w:rPr>
          <w:rFonts w:hint="eastAsia" w:ascii="宋体" w:hAnsi="宋体" w:eastAsia="宋体" w:cs="宋体"/>
          <w:color w:val="auto"/>
          <w:sz w:val="21"/>
          <w:szCs w:val="21"/>
          <w:highlight w:val="none"/>
        </w:rPr>
        <w:t xml:space="preserve">。</w:t>
      </w:r>
      <w:bookmarkEnd w:id="71"/>
      <w:r/>
      <w:bookmarkEnd w:id="72"/>
      <w:r/>
      <w:bookmarkEnd w:id="73"/>
      <w:r/>
      <w:bookmarkEnd w:id="74"/>
      <w:r/>
      <w:bookmarkEnd w:id="75"/>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76" w:name="_Toc23298"/>
      <w:r/>
      <w:bookmarkStart w:id="77" w:name="_Toc11813"/>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场内交通</w:t>
      </w:r>
      <w:bookmarkEnd w:id="76"/>
      <w:r/>
      <w:bookmarkEnd w:id="7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以规划红线为界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按现状， 如施工需要的场内道路和交通设施及施工绿色围挡（含绿色围墙、张贴广告等）由承包人自行建设</w:t>
      </w:r>
      <w:r>
        <w:rPr>
          <w:rFonts w:hint="eastAsia" w:ascii="宋体" w:hAnsi="宋体" w:cs="宋体"/>
          <w:color w:val="auto"/>
          <w:sz w:val="21"/>
          <w:szCs w:val="21"/>
          <w:highlight w:val="none"/>
          <w:u w:val="single"/>
          <w:lang w:val="en-US" w:eastAsia="zh-CN"/>
        </w:rPr>
        <w:t xml:space="preserve">和</w:t>
      </w:r>
      <w:r>
        <w:rPr>
          <w:rFonts w:hint="eastAsia" w:ascii="宋体" w:hAnsi="宋体" w:eastAsia="宋体" w:cs="宋体"/>
          <w:color w:val="auto"/>
          <w:sz w:val="21"/>
          <w:szCs w:val="21"/>
          <w:highlight w:val="none"/>
          <w:u w:val="single"/>
        </w:rPr>
        <w:t xml:space="preserve">维护及协调，其费用承包人已根据施工现场实际情况综合考虑，已含在签约合同价中，竣工结算时不做任何调整。因承包人原因造成场内原有道路、绿化、管网损坏的，由承包人负责</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超大件和超重件的运输</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运输超大件或超重件所需的道路和桥梁临时加固改造费用和其他有关费用由承担。</w:t>
      </w:r>
      <w:bookmarkEnd w:id="68"/>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78" w:name="_Toc19332"/>
      <w:r/>
      <w:bookmarkStart w:id="79" w:name="_Toc29204"/>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知识产权</w:t>
      </w:r>
      <w:bookmarkEnd w:id="78"/>
      <w:r/>
      <w:bookmarkEnd w:id="7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未</w:t>
      </w:r>
      <w:r>
        <w:rPr>
          <w:rFonts w:hint="eastAsia" w:ascii="宋体" w:hAnsi="宋体" w:eastAsia="宋体" w:cs="宋体"/>
          <w:color w:val="auto"/>
          <w:sz w:val="21"/>
          <w:szCs w:val="21"/>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80" w:name="_Toc24001"/>
      <w:r/>
      <w:bookmarkStart w:id="81" w:name="_Toc18045"/>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 xml:space="preserve">。</w:t>
      </w:r>
      <w:bookmarkEnd w:id="80"/>
      <w:r/>
      <w:bookmarkEnd w:id="8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按通用合同条款执行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工程量清单错误的修正</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不调整综合单价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 工程量按实计算，</w:t>
      </w:r>
      <w:r>
        <w:rPr>
          <w:rFonts w:hint="eastAsia" w:ascii="宋体" w:hAnsi="宋体" w:eastAsia="宋体" w:cs="宋体"/>
          <w:color w:val="auto"/>
          <w:sz w:val="21"/>
          <w:szCs w:val="21"/>
          <w:highlight w:val="none"/>
          <w:u w:val="single"/>
          <w:lang w:eastAsia="zh-CN"/>
        </w:rPr>
        <w:t xml:space="preserve">合同</w:t>
      </w:r>
      <w:r>
        <w:rPr>
          <w:rFonts w:hint="eastAsia" w:ascii="宋体" w:hAnsi="宋体" w:eastAsia="宋体" w:cs="宋体"/>
          <w:color w:val="auto"/>
          <w:sz w:val="21"/>
          <w:szCs w:val="21"/>
          <w:highlight w:val="none"/>
          <w:u w:val="single"/>
        </w:rPr>
        <w:t xml:space="preserve">投标报价（人工、材料、机械、管理费、利润以及各项措施项目费用 </w:t>
      </w:r>
      <w:r>
        <w:rPr>
          <w:rFonts w:hint="eastAsia" w:ascii="宋体" w:hAnsi="宋体" w:eastAsia="宋体" w:cs="宋体"/>
          <w:color w:val="auto"/>
          <w:sz w:val="21"/>
          <w:szCs w:val="21"/>
          <w:highlight w:val="none"/>
        </w:rPr>
        <w:t xml:space="preserve">。</w:t>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82" w:name="_Toc351203634"/>
      <w:r>
        <w:rPr>
          <w:rFonts w:hint="eastAsia" w:ascii="宋体" w:hAnsi="宋体" w:eastAsia="宋体" w:cs="宋体"/>
          <w:color w:val="auto"/>
          <w:sz w:val="21"/>
          <w:szCs w:val="21"/>
          <w:highlight w:val="none"/>
          <w:lang w:eastAsia="zh-CN"/>
        </w:rPr>
        <w:t xml:space="preserve">2</w:t>
      </w:r>
      <w:bookmarkStart w:id="83" w:name="_Toc296944496"/>
      <w:r/>
      <w:bookmarkStart w:id="84" w:name="_Toc296890985"/>
      <w:r/>
      <w:bookmarkStart w:id="85" w:name="_Toc292559867"/>
      <w:r/>
      <w:bookmarkStart w:id="86" w:name="_Toc296347156"/>
      <w:r/>
      <w:bookmarkStart w:id="87" w:name="_Toc297048343"/>
      <w:r/>
      <w:bookmarkStart w:id="88" w:name="_Toc296891197"/>
      <w:r/>
      <w:bookmarkStart w:id="89" w:name="_Toc297120457"/>
      <w:r/>
      <w:bookmarkStart w:id="90" w:name="_Toc296346658"/>
      <w:r/>
      <w:bookmarkStart w:id="91" w:name="_Toc292559362"/>
      <w:r/>
      <w:bookmarkStart w:id="92" w:name="_Toc296503157"/>
      <w:r>
        <w:rPr>
          <w:rFonts w:hint="eastAsia" w:ascii="宋体" w:hAnsi="宋体" w:eastAsia="宋体" w:cs="宋体"/>
          <w:color w:val="auto"/>
          <w:sz w:val="21"/>
          <w:szCs w:val="21"/>
          <w:highlight w:val="none"/>
          <w:lang w:eastAsia="zh-CN"/>
        </w:rPr>
        <w:t xml:space="preserve">. 发包人</w:t>
      </w:r>
      <w:bookmarkEnd w:id="82"/>
      <w:r/>
      <w:bookmarkEnd w:id="83"/>
      <w:r/>
      <w:bookmarkEnd w:id="84"/>
      <w:r/>
      <w:bookmarkEnd w:id="85"/>
      <w:r/>
      <w:bookmarkEnd w:id="86"/>
      <w:r/>
      <w:bookmarkEnd w:id="87"/>
      <w:r/>
      <w:bookmarkEnd w:id="88"/>
      <w:r/>
      <w:bookmarkEnd w:id="89"/>
      <w:r/>
      <w:bookmarkEnd w:id="90"/>
      <w:r/>
      <w:bookmarkEnd w:id="91"/>
      <w:r/>
      <w:bookmarkEnd w:id="9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发包人代表</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对监理单位和承包人的工作进行监督、协调及外部组织协调</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对不称职的监理、施工人员的更换权</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施工现场、施工条件和基础资料的提供</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提供施工现场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none"/>
        </w:rPr>
        <w:t xml:space="preserve">开工日期前15天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提供施工条件</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（1）施工现场具备施工条件的要求及完成时间：已完成。</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本工程所需施工用电由发包人提供供电接口，从供电接口至施工现场所产生的一切费用及施工中应承担的电费和电损费用由承包人承担。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（3）施工场地与公共道路的通道开通时间和要求：  已开通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（4）工程地质和地下管网线资料的提供时间：开工前一周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（7）图纸会审和设计交底时间：开工前。</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（8）协调处理施工场地周围地下管线和邻近建筑物、构筑物（含文物保护建筑）、</w:t>
      </w:r>
      <w:r>
        <w:rPr>
          <w:rFonts w:hint="eastAsia" w:ascii="宋体" w:hAnsi="宋体" w:eastAsia="宋体" w:cs="宋体"/>
          <w:color w:val="auto"/>
          <w:sz w:val="21"/>
          <w:szCs w:val="21"/>
          <w:highlight w:val="none"/>
          <w:u w:val="single"/>
          <w:lang w:eastAsia="zh-CN"/>
        </w:rPr>
        <w:t xml:space="preserve">古树名木保护</w:t>
      </w:r>
      <w:r>
        <w:rPr>
          <w:rFonts w:hint="eastAsia" w:ascii="宋体" w:hAnsi="宋体" w:eastAsia="宋体" w:cs="宋体"/>
          <w:color w:val="auto"/>
          <w:sz w:val="21"/>
          <w:szCs w:val="21"/>
          <w:highlight w:val="none"/>
          <w:u w:val="single"/>
        </w:rPr>
        <w:t xml:space="preserve">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资金来源证明及支付担保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不提供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发包人提供支付担保的形式</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 农民工工资预存要求</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（2）监理单位应对预存资金到账情况进行核查，未满足资金预存要求的，不得签发开工通知。</w:t>
      </w:r>
      <w:r/>
    </w:p>
    <w:p>
      <w:pPr>
        <w:ind w:left="0" w:firstLine="420"/>
        <w:pageBreakBefore w:val="0"/>
        <w:spacing w:line="380" w:lineRule="exact"/>
        <w:widowControl w:val="off"/>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（3）专用账户资金由开户银行动态监管，发包人应确保账户余额始终不低于 2 个月工资总额。</w:t>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93" w:name="_Toc351203635"/>
      <w:r>
        <w:rPr>
          <w:rFonts w:hint="eastAsia" w:ascii="宋体" w:hAnsi="宋体" w:eastAsia="宋体" w:cs="宋体"/>
          <w:color w:val="auto"/>
          <w:sz w:val="21"/>
          <w:szCs w:val="21"/>
          <w:highlight w:val="none"/>
          <w:lang w:eastAsia="zh-CN"/>
        </w:rPr>
        <w:t xml:space="preserve">3</w:t>
      </w:r>
      <w:bookmarkStart w:id="94" w:name="_Toc297120458"/>
      <w:r/>
      <w:bookmarkStart w:id="95" w:name="_Toc296503158"/>
      <w:r/>
      <w:bookmarkStart w:id="96" w:name="_Toc296944497"/>
      <w:r/>
      <w:bookmarkStart w:id="97" w:name="_Toc296890986"/>
      <w:r/>
      <w:bookmarkStart w:id="98" w:name="_Toc292559868"/>
      <w:r/>
      <w:bookmarkStart w:id="99" w:name="_Toc292559363"/>
      <w:r/>
      <w:bookmarkStart w:id="100" w:name="_Toc296347157"/>
      <w:r/>
      <w:bookmarkStart w:id="101" w:name="_Toc297048344"/>
      <w:r/>
      <w:bookmarkStart w:id="102" w:name="_Toc296891198"/>
      <w:r/>
      <w:bookmarkStart w:id="103" w:name="_Toc296346659"/>
      <w:r>
        <w:rPr>
          <w:rFonts w:hint="eastAsia" w:ascii="宋体" w:hAnsi="宋体" w:eastAsia="宋体" w:cs="宋体"/>
          <w:color w:val="auto"/>
          <w:sz w:val="21"/>
          <w:szCs w:val="21"/>
          <w:highlight w:val="none"/>
          <w:lang w:eastAsia="zh-CN"/>
        </w:rPr>
        <w:t xml:space="preserve">. 承包人</w:t>
      </w:r>
      <w:bookmarkEnd w:id="93"/>
      <w:r/>
      <w:bookmarkEnd w:id="94"/>
      <w:r/>
      <w:bookmarkEnd w:id="95"/>
      <w:r/>
      <w:bookmarkEnd w:id="96"/>
      <w:r/>
      <w:bookmarkEnd w:id="97"/>
      <w:r/>
      <w:bookmarkEnd w:id="98"/>
      <w:r/>
      <w:bookmarkEnd w:id="99"/>
      <w:r/>
      <w:bookmarkEnd w:id="100"/>
      <w:r/>
      <w:bookmarkEnd w:id="101"/>
      <w:r/>
      <w:bookmarkEnd w:id="102"/>
      <w:r/>
      <w:bookmarkEnd w:id="103"/>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（1）承包人提交的竣工资料的内容：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中标通知书、招标文件、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、合同及协议附件、竣工图纸、变更签证、竣工结算书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   2套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   施工单位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申报工程竣工验收之前由承包人负责整理和提交竣工资料（包括竣工图）报相关部门验收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若因承包人提供的竣工资料延误或所报材料不符合要求影响正常工程竣工验收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导致发包人的工程不能按期交付或投入使用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无论哪项拖延，均视为承包人违约</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承包人按每拖延一天 1000元向发包人支付违约金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并且发包人保留进一步向承包人索赔补偿不足部分的权利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  书面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numPr>
          <w:ilvl w:val="0"/>
          <w:numId w:val="6"/>
        </w:num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承包人应履行的其他义务：</w:t>
      </w:r>
      <w:r>
        <w:rPr>
          <w:rFonts w:hint="eastAsia" w:ascii="宋体" w:hAnsi="宋体" w:eastAsia="宋体" w:cs="宋体"/>
          <w:color w:val="auto"/>
          <w:sz w:val="21"/>
          <w:szCs w:val="21"/>
          <w:highlight w:val="none"/>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numPr>
          <w:ilvl w:val="0"/>
          <w:numId w:val="6"/>
        </w:num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（3）承包人必须遵守江苏省及淮安市、盱眙县行业主管部门的相关规定，服从行业主管部门的管理，凡</w:t>
      </w:r>
      <w:r>
        <w:rPr>
          <w:rFonts w:hint="eastAsia" w:ascii="宋体" w:hAnsi="宋体" w:eastAsia="宋体" w:cs="宋体"/>
          <w:color w:val="auto"/>
          <w:sz w:val="21"/>
          <w:szCs w:val="21"/>
          <w:highlight w:val="none"/>
          <w:u w:val="single"/>
          <w:lang w:eastAsia="zh-CN"/>
        </w:rPr>
        <w:t xml:space="preserve">涉及</w:t>
      </w:r>
      <w:r>
        <w:rPr>
          <w:rFonts w:hint="eastAsia" w:ascii="宋体" w:hAnsi="宋体" w:eastAsia="宋体" w:cs="宋体"/>
          <w:color w:val="auto"/>
          <w:sz w:val="21"/>
          <w:szCs w:val="21"/>
          <w:highlight w:val="none"/>
          <w:u w:val="single"/>
        </w:rPr>
        <w:t xml:space="preserve">承包人的安全监督、质量监督、施工备案、车辆准运等有关证、照，均由承包人自行办理，发包人给予配合，发生的费用全部由承包人承担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w:t>
      </w:r>
      <w:r>
        <w:rPr>
          <w:rFonts w:hint="eastAsia" w:ascii="宋体" w:hAnsi="宋体" w:eastAsia="宋体" w:cs="宋体"/>
          <w:color w:val="auto"/>
          <w:sz w:val="21"/>
          <w:szCs w:val="21"/>
          <w:highlight w:val="none"/>
          <w:u w:val="single"/>
          <w:lang w:eastAsia="zh-CN"/>
        </w:rPr>
        <w:t xml:space="preserve">涉及的</w:t>
      </w:r>
      <w:r>
        <w:rPr>
          <w:rFonts w:hint="eastAsia" w:ascii="宋体" w:hAnsi="宋体" w:eastAsia="宋体" w:cs="宋体"/>
          <w:color w:val="auto"/>
          <w:sz w:val="21"/>
          <w:szCs w:val="21"/>
          <w:highlight w:val="none"/>
          <w:u w:val="single"/>
        </w:rPr>
        <w:t xml:space="preserve">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（5）承包人所报价格应包含其自身分包引起的各项增加的或额外的费用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（6）承包人加强工程施工车辆的管理，施工车辆不得无故堵塞道路交通，不得沿途</w:t>
      </w:r>
      <w:r>
        <w:rPr>
          <w:rFonts w:hint="eastAsia" w:ascii="宋体" w:hAnsi="宋体" w:eastAsia="宋体" w:cs="宋体"/>
          <w:color w:val="auto"/>
          <w:sz w:val="21"/>
          <w:szCs w:val="21"/>
          <w:highlight w:val="none"/>
          <w:u w:val="single"/>
          <w:lang w:eastAsia="zh-CN"/>
        </w:rPr>
        <w:t xml:space="preserve">抛撒</w:t>
      </w:r>
      <w:r>
        <w:rPr>
          <w:rFonts w:hint="eastAsia" w:ascii="宋体" w:hAnsi="宋体" w:eastAsia="宋体" w:cs="宋体"/>
          <w:color w:val="auto"/>
          <w:sz w:val="21"/>
          <w:szCs w:val="21"/>
          <w:highlight w:val="none"/>
          <w:u w:val="single"/>
        </w:rPr>
        <w:t xml:space="preserve">弃土，并根据发包人的要求，安排人员在主要路口疏导车辆、行人交通，其费用由承包人负责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（7）承包人必须对施工现场临时用水、用电工作，进行统一管理，包括但不限于以下内容：</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③承包人应充分考虑用电负荷控制和漏电保护，否则承担一切损失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④承包人的自行分包项目，其使用水电由承包人自行解决与管理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⑤承包人应该充分考虑为各专业承包人提供足额的用水量，否则造成重新从总水源接水的费用由承包人承担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⑥如因城市供电、供水部门等非发包人原因导致的停电、停水超出国家、省、市相关规定，承包人可提出合理工期索赔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⑦临时水电设施的拆除必须征得监理工程师与发包人的批准，拆除后的临时水、电设施由承包人自行处理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①设置、维修和管理临时排污系统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②每天保持施工道路的畅通与清洁，负责保养及维修进入工地施工区域道路，费用由承包人承担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③收集和处理所有施工现场和生活区域内的所有垃圾，直到竣工交付为止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④承包人应按发包人要求，按规定做好场内道路硬化、布置各项标识、标牌、便于检查、视察或参观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⑤竣工交付时应将其排污设施全部拆除并清理至发包人满意，承包人承担其相应的费用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（9）在现场施工中，承包人应负责自身施工区域与公共区域的安全设施的搭设与维修管理工作，以及为安全检查所进行的管理、协调、配合工作等。</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（12）承包人必须立刻执行发包人派驻的工程师</w:t>
      </w:r>
      <w:r>
        <w:rPr>
          <w:rFonts w:hint="eastAsia" w:ascii="宋体" w:hAnsi="宋体" w:cs="宋体"/>
          <w:color w:val="auto"/>
          <w:sz w:val="21"/>
          <w:szCs w:val="21"/>
          <w:highlight w:val="none"/>
          <w:u w:val="single"/>
          <w:lang w:eastAsia="zh-CN"/>
        </w:rPr>
        <w:t xml:space="preserve">获得</w:t>
      </w:r>
      <w:r>
        <w:rPr>
          <w:rFonts w:hint="eastAsia" w:ascii="宋体" w:hAnsi="宋体" w:eastAsia="宋体" w:cs="宋体"/>
          <w:color w:val="auto"/>
          <w:sz w:val="21"/>
          <w:szCs w:val="21"/>
          <w:highlight w:val="none"/>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宋体" w:hAnsi="宋体" w:eastAsia="宋体" w:cs="宋体"/>
          <w:color w:val="auto"/>
          <w:sz w:val="21"/>
          <w:szCs w:val="21"/>
          <w:highlight w:val="none"/>
          <w:u w:val="single"/>
          <w:lang w:eastAsia="zh-CN"/>
        </w:rPr>
        <w:t xml:space="preserve">将</w:t>
      </w:r>
      <w:r>
        <w:rPr>
          <w:rFonts w:hint="eastAsia" w:ascii="宋体" w:hAnsi="宋体" w:eastAsia="宋体" w:cs="宋体"/>
          <w:color w:val="auto"/>
          <w:sz w:val="21"/>
          <w:szCs w:val="21"/>
          <w:highlight w:val="none"/>
          <w:u w:val="single"/>
        </w:rPr>
        <w:t xml:space="preserve">付给承包人的款项中扣除而无须承包人认可，由此造成发包人额外损失或间接损失的，作为债务向承包人追讨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（13）承包人必须签收监理工程师发出的书面资料，如有异议必须在收文之日起3日内书面回复，否则视同认可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①承包人负责上述整个项目的现场管理、工期控制、各专业工程间协调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②承包人负责制定上述整个项目的施工总进度计划、总施工组织设计、执行监理人的有关指令，圆满解决施工、验收中的所有问题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③承包人必须负责将专业工程项目的施工单位纳入总承包管理之中，对其进度、质量、安全等进行管理，确保按时、按</w:t>
      </w:r>
      <w:r>
        <w:rPr>
          <w:rFonts w:hint="eastAsia" w:ascii="宋体" w:hAnsi="宋体" w:eastAsia="宋体" w:cs="宋体"/>
          <w:color w:val="auto"/>
          <w:sz w:val="21"/>
          <w:szCs w:val="21"/>
          <w:highlight w:val="none"/>
          <w:u w:val="single"/>
          <w:lang w:eastAsia="zh-CN"/>
        </w:rPr>
        <w:t xml:space="preserve">质地</w:t>
      </w:r>
      <w:r>
        <w:rPr>
          <w:rFonts w:hint="eastAsia" w:ascii="宋体" w:hAnsi="宋体" w:eastAsia="宋体" w:cs="宋体"/>
          <w:color w:val="auto"/>
          <w:sz w:val="21"/>
          <w:szCs w:val="21"/>
          <w:highlight w:val="none"/>
          <w:u w:val="single"/>
        </w:rPr>
        <w:t xml:space="preserve">完成上述整个项目内所有专业工程项目。具体责任包括但不限于如下列举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a.配合专业工程的施工，包括提供施工场地和工作面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b.承担施工界面交接处产生的缺陷修补及收头处理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d.负责向专业工程单位，按届时的现场条件提供已有的垂直运输机械、脚手架的使用方便，且不得向其收取任何额外的费用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e.督查和落实专业工程单位严格</w:t>
      </w:r>
      <w:r>
        <w:rPr>
          <w:rFonts w:hint="eastAsia" w:ascii="宋体" w:hAnsi="宋体" w:eastAsia="宋体" w:cs="宋体"/>
          <w:color w:val="auto"/>
          <w:sz w:val="21"/>
          <w:szCs w:val="21"/>
          <w:highlight w:val="none"/>
          <w:u w:val="single"/>
          <w:lang w:eastAsia="zh-CN"/>
        </w:rPr>
        <w:t xml:space="preserve">按照</w:t>
      </w:r>
      <w:r>
        <w:rPr>
          <w:rFonts w:hint="eastAsia" w:ascii="宋体" w:hAnsi="宋体" w:eastAsia="宋体" w:cs="宋体"/>
          <w:color w:val="auto"/>
          <w:sz w:val="21"/>
          <w:szCs w:val="21"/>
          <w:highlight w:val="none"/>
          <w:u w:val="single"/>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f.按照国家和地方颁布的工程质量标准、规范，有针对性地落实工程各阶段、各专业的质量管理措施，</w:t>
      </w:r>
      <w:r>
        <w:rPr>
          <w:rFonts w:hint="eastAsia" w:ascii="宋体" w:hAnsi="宋体" w:cs="宋体"/>
          <w:color w:val="auto"/>
          <w:sz w:val="21"/>
          <w:szCs w:val="21"/>
          <w:highlight w:val="none"/>
          <w:u w:val="single"/>
          <w:lang w:eastAsia="zh-CN"/>
        </w:rPr>
        <w:t xml:space="preserve">督促</w:t>
      </w:r>
      <w:r>
        <w:rPr>
          <w:rFonts w:hint="eastAsia" w:ascii="宋体" w:hAnsi="宋体" w:eastAsia="宋体" w:cs="宋体"/>
          <w:color w:val="auto"/>
          <w:sz w:val="21"/>
          <w:szCs w:val="21"/>
          <w:highlight w:val="none"/>
          <w:u w:val="single"/>
        </w:rPr>
        <w:t xml:space="preserve">专业工程单位严格执行，确保工程达到本合同要求的质量目标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g.督促和检查专业工程单位按发包人的要求整理各类施工及竣工</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包括竣工图</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的工程技术资料编制，并负责收集整理、汇总本工程施工过程中的有关图纸、技术资料和其他各类工程档案文件资料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h.督查专业工程单位落实产品保护工作。设置足够的为产品保护所需的人力及其他必要的临设，以确保已完工程的完好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16）承包人应协调处理扰民与</w:t>
      </w:r>
      <w:r>
        <w:rPr>
          <w:rFonts w:hint="eastAsia" w:ascii="宋体" w:hAnsi="宋体" w:eastAsia="宋体" w:cs="宋体"/>
          <w:color w:val="auto"/>
          <w:sz w:val="21"/>
          <w:szCs w:val="21"/>
          <w:highlight w:val="none"/>
          <w:u w:val="single"/>
          <w:lang w:eastAsia="zh-CN"/>
        </w:rPr>
        <w:t xml:space="preserve">扰民</w:t>
      </w:r>
      <w:r>
        <w:rPr>
          <w:rFonts w:hint="eastAsia" w:ascii="宋体" w:hAnsi="宋体" w:eastAsia="宋体" w:cs="宋体"/>
          <w:color w:val="auto"/>
          <w:sz w:val="21"/>
          <w:szCs w:val="21"/>
          <w:highlight w:val="none"/>
          <w:u w:val="single"/>
        </w:rPr>
        <w:t xml:space="preserve">问题，非发包人原因引发的一切纠纷由承包人自行解决，发包人不承担任何责任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18）现场项目部环境和职业健康安全管理制度</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①承包人须对本工程的环境因素和危险源进行识别，编制项目的《环境因素辨识清单》 和《危险源辨识清单》，并识别出其中的重大环境因素和重大危险源。</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《环境因素辨识清单》和《危险源辨识清单》应报监理部备案。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针对识别出的重大环境因素和重大危险源，承包人须编制管理方案，报发包人、监理 单位批准后实施。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承包人须识别出本工程在环境和职业健康安全方面的应急事件，针对应急事件编制 《应急预案》，组织应急演习。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①承包人应按国家、江苏省及淮安市政府有关文件要求建立健全劳动保障制度，按时发放员工工资（</w:t>
      </w:r>
      <w:r>
        <w:rPr>
          <w:rFonts w:hint="eastAsia" w:ascii="宋体" w:hAnsi="宋体" w:eastAsia="宋体" w:cs="宋体"/>
          <w:color w:val="auto"/>
          <w:sz w:val="21"/>
          <w:szCs w:val="21"/>
          <w:highlight w:val="none"/>
          <w:u w:val="single"/>
          <w:lang w:eastAsia="zh-CN"/>
        </w:rPr>
        <w:t xml:space="preserve">含农</w:t>
      </w:r>
      <w:r>
        <w:rPr>
          <w:rFonts w:hint="eastAsia" w:ascii="宋体" w:hAnsi="宋体" w:eastAsia="宋体" w:cs="宋体"/>
          <w:color w:val="auto"/>
          <w:sz w:val="21"/>
          <w:szCs w:val="21"/>
          <w:highlight w:val="none"/>
          <w:u w:val="single"/>
        </w:rPr>
        <w:t xml:space="preserve">民工工资），承包人同时必须严格执行中华人民共和国劳动保障部和中华人民共和国建设部联合下发的《建设领域农民工工资支付管理暂行办法》，及时足额发放农民工工资。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承包人不得与监理人串通损害发包人利益，不得为监理人或其派驻现场的监理人员提供合同约定以外的通讯设备、交通工具，不得向监理人员支付报酬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承包人应积极主动核对图纸中的路面标高、坐标、宽度、厚度、坡度、尺寸等技术数据，充分理解设计意图，积极配合发包人组织的施工图纸交底及会审工作，指出图纸上任何不</w:t>
      </w:r>
      <w:r>
        <w:rPr>
          <w:rFonts w:hint="eastAsia" w:ascii="宋体" w:hAnsi="宋体" w:cs="宋体"/>
          <w:color w:val="auto"/>
          <w:sz w:val="21"/>
          <w:szCs w:val="21"/>
          <w:highlight w:val="none"/>
          <w:u w:val="single"/>
          <w:lang w:eastAsia="zh-CN"/>
        </w:rPr>
        <w:t xml:space="preserve">符合</w:t>
      </w:r>
      <w:r>
        <w:rPr>
          <w:rFonts w:hint="eastAsia" w:ascii="宋体" w:hAnsi="宋体" w:eastAsia="宋体" w:cs="宋体"/>
          <w:color w:val="auto"/>
          <w:sz w:val="21"/>
          <w:szCs w:val="21"/>
          <w:highlight w:val="none"/>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5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⑤</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在履行合同过程中，承包人应执行国家和地方的法律法</w:t>
      </w:r>
      <w:r>
        <w:rPr>
          <w:rFonts w:hint="eastAsia" w:ascii="宋体" w:hAnsi="宋体" w:eastAsia="宋体" w:cs="宋体"/>
          <w:color w:val="auto"/>
          <w:sz w:val="21"/>
          <w:szCs w:val="21"/>
          <w:highlight w:val="none"/>
          <w:u w:val="single"/>
          <w:lang w:eastAsia="zh-CN"/>
        </w:rPr>
        <w:t xml:space="preserve">规和</w:t>
      </w:r>
      <w:r>
        <w:rPr>
          <w:rFonts w:hint="eastAsia" w:ascii="宋体" w:hAnsi="宋体" w:eastAsia="宋体" w:cs="宋体"/>
          <w:color w:val="auto"/>
          <w:sz w:val="21"/>
          <w:szCs w:val="21"/>
          <w:highlight w:val="none"/>
          <w:u w:val="single"/>
        </w:rPr>
        <w:t xml:space="preserve">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注：上述相关费用由承包人在投标时自行考虑，已包含在发包价内。施工期间发生的该类一切费用发包人不予补偿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（20）农民工工资支付义务</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 承包人应于每月 10 日前，将上个月需发放的农民工工资数额同步报发包人、监理单位及属地人社部门备案；</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 承包人应于每月 25 日前足额支付上个月农民工工资，不得延迟或克扣；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 承包人应对务工人员考勤记录、用工数量、工资核算标准、实发明细等信息的真实性、准确性、完整性负责，因审核把关不当导致工资漏发、错发的，由承包人承担清偿总责；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 承包人须实行农民工实名制管理，建立完整的用工台账（含身份证复印件、考勤记录、工资签收表），随时接受发包人及监管部门核查。</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不少于 22 天</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违约责任</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每发现一次</w:t>
      </w:r>
      <w:r>
        <w:rPr>
          <w:rFonts w:hint="eastAsia" w:ascii="宋体" w:hAnsi="宋体" w:eastAsia="宋体" w:cs="宋体"/>
          <w:color w:val="auto"/>
          <w:sz w:val="21"/>
          <w:szCs w:val="21"/>
          <w:highlight w:val="none"/>
          <w:u w:val="single"/>
          <w:lang w:eastAsia="zh-CN"/>
        </w:rPr>
        <w:t xml:space="preserve">罚</w:t>
      </w:r>
      <w:r>
        <w:rPr>
          <w:rFonts w:hint="eastAsia" w:ascii="宋体" w:hAnsi="宋体" w:eastAsia="宋体" w:cs="宋体"/>
          <w:color w:val="auto"/>
          <w:sz w:val="21"/>
          <w:szCs w:val="21"/>
          <w:highlight w:val="none"/>
          <w:u w:val="single"/>
        </w:rPr>
        <w:t xml:space="preserve">中标价的 1%（以三次为限），直至解除合同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罚中标价 10%直至解除合同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中标价10%直至解除合同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承包人提交项目管理机构及施工现场管理人员安排报告的期限：接到开工通知后 7天内，向监理人报送并经发包人确认</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承包人无正当理由拒绝撤换主要施工管理人员的违约责任：</w:t>
      </w:r>
      <w:r>
        <w:rPr>
          <w:rFonts w:hint="eastAsia" w:ascii="宋体" w:hAnsi="宋体" w:eastAsia="宋体" w:cs="宋体"/>
          <w:color w:val="auto"/>
          <w:sz w:val="21"/>
          <w:szCs w:val="21"/>
          <w:highlight w:val="none"/>
          <w:u w:val="single"/>
        </w:rPr>
        <w:t xml:space="preserve">承包人拒绝更换的，发包人有权解除合同</w:t>
      </w:r>
      <w:r>
        <w:rPr>
          <w:rFonts w:hint="eastAsia" w:ascii="宋体" w:hAnsi="宋体" w:cs="宋体"/>
          <w:color w:val="auto"/>
          <w:sz w:val="21"/>
          <w:szCs w:val="21"/>
          <w:highlight w:val="none"/>
          <w:u w:val="single"/>
          <w:lang w:eastAsia="zh-CN"/>
        </w:rPr>
        <w:t xml:space="preserve">，并</w:t>
      </w:r>
      <w:r>
        <w:rPr>
          <w:rFonts w:hint="eastAsia" w:ascii="宋体" w:hAnsi="宋体" w:eastAsia="宋体" w:cs="宋体"/>
          <w:color w:val="auto"/>
          <w:sz w:val="21"/>
          <w:szCs w:val="21"/>
          <w:highlight w:val="none"/>
          <w:u w:val="single"/>
        </w:rPr>
        <w:t xml:space="preserve">追究由此带来的发包人一切损失，且承包人应承担合同价千分之二/人•次的违约金</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承包人主要施工管理人员离开施工现场的批准要求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承包人主要施工管理人员必须常驻工地，接受发包人及监理人的考勤，每</w:t>
      </w:r>
      <w:r>
        <w:rPr>
          <w:rFonts w:hint="eastAsia" w:ascii="宋体" w:hAnsi="宋体" w:cs="宋体"/>
          <w:color w:val="auto"/>
          <w:sz w:val="21"/>
          <w:szCs w:val="21"/>
          <w:highlight w:val="none"/>
          <w:u w:val="single"/>
          <w:lang w:eastAsia="zh-CN"/>
        </w:rPr>
        <w:t xml:space="preserve">张工</w:t>
      </w:r>
      <w:r>
        <w:rPr>
          <w:rFonts w:hint="eastAsia" w:ascii="宋体" w:hAnsi="宋体" w:eastAsia="宋体" w:cs="宋体"/>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承包人擅自更换主要施工管理人员的违约责任： </w:t>
      </w:r>
      <w:r>
        <w:rPr>
          <w:rFonts w:hint="eastAsia" w:ascii="宋体" w:hAnsi="宋体" w:eastAsia="宋体" w:cs="宋体"/>
          <w:color w:val="auto"/>
          <w:sz w:val="21"/>
          <w:szCs w:val="21"/>
          <w:highlight w:val="none"/>
          <w:u w:val="single"/>
        </w:rPr>
        <w:t xml:space="preserve">承包人主要施工管理人员必须常驻工地，接受发包人及监理人的考勤，每</w:t>
      </w:r>
      <w:r>
        <w:rPr>
          <w:rFonts w:hint="eastAsia" w:ascii="宋体" w:hAnsi="宋体" w:cs="宋体"/>
          <w:color w:val="auto"/>
          <w:sz w:val="21"/>
          <w:szCs w:val="21"/>
          <w:highlight w:val="none"/>
          <w:u w:val="single"/>
          <w:lang w:eastAsia="zh-CN"/>
        </w:rPr>
        <w:t xml:space="preserve">张工</w:t>
      </w:r>
      <w:r>
        <w:rPr>
          <w:rFonts w:hint="eastAsia" w:ascii="宋体" w:hAnsi="宋体" w:eastAsia="宋体" w:cs="宋体"/>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 向发包人交纳违约金不低于合同价千分之一/人•次，如擅自离开施工现场而未参加工地例会的，向发包人</w:t>
      </w:r>
      <w:r>
        <w:rPr>
          <w:rFonts w:hint="eastAsia" w:ascii="宋体" w:hAnsi="宋体" w:eastAsia="宋体" w:cs="宋体"/>
          <w:color w:val="auto"/>
          <w:sz w:val="21"/>
          <w:szCs w:val="21"/>
          <w:highlight w:val="none"/>
          <w:u w:val="single"/>
          <w:lang w:eastAsia="zh-CN"/>
        </w:rPr>
        <w:t xml:space="preserve">缴纳</w:t>
      </w:r>
      <w:r>
        <w:rPr>
          <w:rFonts w:hint="eastAsia" w:ascii="宋体" w:hAnsi="宋体" w:eastAsia="宋体" w:cs="宋体"/>
          <w:color w:val="auto"/>
          <w:sz w:val="21"/>
          <w:szCs w:val="21"/>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04" w:name="_Toc296890987"/>
      <w:r/>
      <w:bookmarkStart w:id="105" w:name="_Toc303539102"/>
      <w:r/>
      <w:bookmarkStart w:id="106" w:name="_Toc296944498"/>
      <w:r/>
      <w:bookmarkStart w:id="107" w:name="_Toc297120459"/>
      <w:r/>
      <w:bookmarkStart w:id="108" w:name="_Toc292559869"/>
      <w:r/>
      <w:bookmarkStart w:id="109" w:name="_Toc296503159"/>
      <w:r/>
      <w:bookmarkStart w:id="110" w:name="_Toc296346660"/>
      <w:r/>
      <w:bookmarkStart w:id="111" w:name="_Toc296891199"/>
      <w:r/>
      <w:bookmarkStart w:id="112" w:name="_Toc312677988"/>
      <w:r/>
      <w:bookmarkStart w:id="113" w:name="_Toc297048345"/>
      <w:r/>
      <w:bookmarkStart w:id="114" w:name="_Toc300934945"/>
      <w:r/>
      <w:bookmarkStart w:id="115" w:name="_Toc297216151"/>
      <w:r/>
      <w:bookmarkStart w:id="116" w:name="_Toc297123492"/>
      <w:r/>
      <w:bookmarkStart w:id="117" w:name="_Toc292559364"/>
      <w:r/>
      <w:bookmarkStart w:id="118" w:name="_Toc296347158"/>
      <w:r/>
      <w:bookmarkStart w:id="119" w:name="_Toc304295523"/>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分包</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20" w:name="_Toc300934946"/>
      <w:r/>
      <w:bookmarkStart w:id="121" w:name="_Toc296503160"/>
      <w:r/>
      <w:bookmarkStart w:id="122" w:name="_Toc297120460"/>
      <w:r/>
      <w:bookmarkStart w:id="123" w:name="_Toc303539103"/>
      <w:r/>
      <w:bookmarkStart w:id="124" w:name="_Toc296891200"/>
      <w:r/>
      <w:bookmarkStart w:id="125" w:name="_Toc296347159"/>
      <w:r/>
      <w:bookmarkStart w:id="126" w:name="_Toc297216152"/>
      <w:r/>
      <w:bookmarkStart w:id="127" w:name="_Toc297123493"/>
      <w:r/>
      <w:bookmarkStart w:id="128" w:name="_Toc296890988"/>
      <w:r/>
      <w:bookmarkStart w:id="129" w:name="_Toc296944499"/>
      <w:r/>
      <w:bookmarkStart w:id="130" w:name="_Toc292559870"/>
      <w:r/>
      <w:bookmarkStart w:id="131" w:name="_Toc292559365"/>
      <w:r/>
      <w:bookmarkStart w:id="132" w:name="_Toc296346661"/>
      <w:r/>
      <w:bookmarkStart w:id="133" w:name="_Toc304295524"/>
      <w:r/>
      <w:bookmarkStart w:id="134" w:name="_Toc297048346"/>
      <w:r/>
      <w:bookmarkStart w:id="135" w:name="_Toc312677989"/>
      <w:r/>
      <w:bookmarkStart w:id="136" w:name="_Toc318581158"/>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分包的一般约定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除发包人允许分包的专业工程外，均为禁止分包的工程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default" w:ascii="宋体" w:hAnsi="宋体" w:eastAsia="宋体" w:cs="宋体"/>
          <w:color w:val="auto"/>
          <w:sz w:val="21"/>
          <w:szCs w:val="21"/>
          <w:highlight w:val="none"/>
          <w:u w:val="none"/>
          <w:lang w:val="en-US"/>
        </w:rPr>
      </w:pPr>
      <w:r>
        <w:rPr>
          <w:rFonts w:hint="eastAsia" w:ascii="宋体" w:hAnsi="宋体" w:eastAsia="宋体" w:cs="宋体"/>
          <w:color w:val="auto"/>
          <w:sz w:val="21"/>
          <w:szCs w:val="21"/>
          <w:highlight w:val="none"/>
        </w:rPr>
        <w:t xml:space="preserve">主体结构、关键性工作的范围</w:t>
      </w:r>
      <w:r>
        <w:rPr>
          <w:rFonts w:hint="eastAsia" w:ascii="宋体" w:hAnsi="宋体" w:cs="宋体"/>
          <w:color w:val="auto"/>
          <w:sz w:val="21"/>
          <w:szCs w:val="21"/>
          <w:highlight w:val="none"/>
          <w:lang w:eastAsia="zh-CN"/>
        </w:rPr>
        <w:t xml:space="preserve">：</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Start w:id="137" w:name="_Toc296347160"/>
      <w:r/>
      <w:bookmarkStart w:id="138" w:name="_Toc297120461"/>
      <w:r/>
      <w:bookmarkStart w:id="139" w:name="_Toc296890989"/>
      <w:r/>
      <w:bookmarkStart w:id="140" w:name="_Toc296346662"/>
      <w:r/>
      <w:bookmarkStart w:id="141" w:name="_Toc297123494"/>
      <w:r/>
      <w:bookmarkStart w:id="142" w:name="_Toc296944500"/>
      <w:r/>
      <w:bookmarkStart w:id="143" w:name="_Toc297216153"/>
      <w:r/>
      <w:bookmarkStart w:id="144" w:name="_Toc297048347"/>
      <w:r/>
      <w:bookmarkStart w:id="145" w:name="_Toc296503161"/>
      <w:r/>
      <w:bookmarkStart w:id="146" w:name="_Toc296891201"/>
      <w:r/>
      <w:bookmarkStart w:id="147" w:name="_Toc303539104"/>
      <w:r/>
      <w:bookmarkStart w:id="148" w:name="_Toc300934947"/>
      <w:r/>
      <w:bookmarkStart w:id="149" w:name="_Toc304295525"/>
      <w:r>
        <w:rPr>
          <w:rFonts w:hint="eastAsia" w:ascii="宋体" w:hAnsi="宋体" w:cs="宋体"/>
          <w:color w:val="auto"/>
          <w:sz w:val="21"/>
          <w:szCs w:val="21"/>
          <w:highlight w:val="none"/>
          <w:u w:val="single"/>
          <w:lang w:val="en-US" w:eastAsia="zh-CN"/>
        </w:rPr>
        <w:t xml:space="preserve"> /  </w:t>
      </w:r>
      <w:r>
        <w:rPr>
          <w:rFonts w:hint="eastAsia" w:ascii="宋体" w:hAnsi="宋体" w:cs="宋体"/>
          <w:color w:val="auto"/>
          <w:sz w:val="21"/>
          <w:szCs w:val="21"/>
          <w:highlight w:val="none"/>
          <w:u w:val="none"/>
          <w:lang w:val="en-US" w:eastAsia="zh-CN"/>
        </w:rPr>
        <w:t xml:space="preserve">。</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50" w:name="_Toc312677990"/>
      <w:r/>
      <w:bookmarkStart w:id="151" w:name="_Toc31858115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.2分包的确定</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分包合同价款</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cs="宋体"/>
          <w:color w:val="auto"/>
          <w:sz w:val="21"/>
          <w:szCs w:val="21"/>
          <w:highlight w:val="none"/>
          <w:lang w:eastAsia="zh-CN"/>
        </w:rPr>
        <w:t xml:space="preserve">：</w:t>
      </w:r>
      <w:bookmarkEnd w:id="150"/>
      <w:r/>
      <w:bookmarkEnd w:id="15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工程照管与成品、半成品保护</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以合同签订日期与承包人进场日期先到者为起始时间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履约担保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提供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承包人提供履约担保的形式、金额及</w:t>
      </w:r>
      <w:r>
        <w:rPr>
          <w:rFonts w:hint="eastAsia" w:ascii="宋体" w:hAnsi="宋体" w:eastAsia="宋体" w:cs="宋体"/>
          <w:color w:val="auto"/>
          <w:sz w:val="21"/>
          <w:szCs w:val="21"/>
          <w:highlight w:val="none"/>
          <w:lang w:eastAsia="zh-CN"/>
        </w:rPr>
        <w:t xml:space="preserve">期限</w:t>
      </w:r>
      <w:r>
        <w:rPr>
          <w:rFonts w:hint="eastAsia" w:ascii="宋体" w:hAnsi="宋体" w:eastAsia="宋体" w:cs="宋体"/>
          <w:color w:val="auto"/>
          <w:sz w:val="21"/>
          <w:szCs w:val="21"/>
          <w:highlight w:val="none"/>
        </w:rPr>
        <w:t xml:space="preserve">：</w:t>
      </w:r>
      <w:bookmarkStart w:id="152" w:name="_Toc351203636"/>
      <w:r/>
      <w:r/>
    </w:p>
    <w:p>
      <w:pPr>
        <w:ind w:left="0" w:firstLine="420"/>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①合同签订前</w:t>
      </w:r>
      <w:r>
        <w:rPr>
          <w:rFonts w:hint="eastAsia" w:ascii="宋体" w:hAnsi="宋体" w:eastAsia="宋体" w:cs="宋体"/>
          <w:color w:val="auto"/>
          <w:sz w:val="21"/>
          <w:szCs w:val="21"/>
          <w:highlight w:val="none"/>
        </w:rPr>
        <w:t xml:space="preserve">承包人</w:t>
      </w:r>
      <w:r>
        <w:rPr>
          <w:rFonts w:hint="eastAsia" w:ascii="宋体" w:hAnsi="宋体" w:eastAsia="宋体" w:cs="宋体"/>
          <w:color w:val="auto"/>
          <w:sz w:val="21"/>
          <w:szCs w:val="21"/>
          <w:highlight w:val="none"/>
          <w:lang w:val="en-US" w:eastAsia="zh-CN"/>
        </w:rPr>
        <w:t xml:space="preserve">向甲方缴纳合同价的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本合同的履约保证金。</w:t>
      </w:r>
      <w:r>
        <w:rPr>
          <w:rFonts w:hint="eastAsia" w:ascii="宋体" w:hAnsi="宋体" w:eastAsia="宋体" w:cs="宋体"/>
          <w:color w:val="auto"/>
          <w:sz w:val="21"/>
          <w:szCs w:val="21"/>
          <w:highlight w:val="none"/>
          <w:lang w:val="en-US" w:eastAsia="zh-CN"/>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承包人提供的履约保证金可以是人民币形式（银行本票、汇票、支票、电汇），或银行保函、担保公司的保证担保或保险公司的保证保险等多种形式。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承包人选取银行保函、担保公司的保证担保或保险公司的保证保险等</w:t>
      </w:r>
      <w:r>
        <w:rPr>
          <w:rFonts w:hint="eastAsia" w:ascii="宋体" w:hAnsi="宋体" w:cs="宋体"/>
          <w:color w:val="auto"/>
          <w:sz w:val="21"/>
          <w:szCs w:val="21"/>
          <w:highlight w:val="none"/>
          <w:lang w:eastAsia="zh-CN"/>
        </w:rPr>
        <w:t xml:space="preserve">形式</w:t>
      </w:r>
      <w:r>
        <w:rPr>
          <w:rFonts w:hint="eastAsia" w:ascii="宋体" w:hAnsi="宋体" w:eastAsia="宋体" w:cs="宋体"/>
          <w:color w:val="auto"/>
          <w:sz w:val="21"/>
          <w:szCs w:val="21"/>
          <w:highlight w:val="none"/>
        </w:rPr>
        <w:t xml:space="preserve">向采购人缴纳的，如保函（担保、保险等）的约定期到期但承包人履约仍未结束的，承包人须进行续保。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未能履行合同规定的义务，</w:t>
      </w:r>
      <w:r>
        <w:rPr>
          <w:rFonts w:hint="eastAsia" w:ascii="宋体" w:hAnsi="宋体" w:eastAsia="宋体" w:cs="宋体"/>
          <w:color w:val="auto"/>
          <w:sz w:val="21"/>
          <w:szCs w:val="21"/>
          <w:highlight w:val="none"/>
          <w:lang w:val="en-US" w:eastAsia="zh-CN"/>
        </w:rPr>
        <w:t xml:space="preserve">发包</w:t>
      </w:r>
      <w:r>
        <w:rPr>
          <w:rFonts w:hint="eastAsia" w:ascii="宋体" w:hAnsi="宋体" w:eastAsia="宋体" w:cs="宋体"/>
          <w:color w:val="auto"/>
          <w:sz w:val="21"/>
          <w:szCs w:val="21"/>
          <w:highlight w:val="none"/>
        </w:rPr>
        <w:t xml:space="preserve">人有权从履约保证金中取得补偿。</w:t>
      </w:r>
      <w:r/>
    </w:p>
    <w:p>
      <w:pPr>
        <w:ind w:left="0" w:firstLine="420"/>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rPr>
        <w:t xml:space="preserve">履约保证金在合同约定期间内不予退还或者应完全有效，约定期间届满之日起 5个工作日内，</w:t>
      </w:r>
      <w:r>
        <w:rPr>
          <w:rFonts w:hint="eastAsia" w:ascii="宋体" w:hAnsi="宋体" w:eastAsia="宋体" w:cs="宋体"/>
          <w:color w:val="auto"/>
          <w:sz w:val="21"/>
          <w:szCs w:val="21"/>
          <w:highlight w:val="none"/>
          <w:lang w:val="en-US" w:eastAsia="zh-CN"/>
        </w:rPr>
        <w:t xml:space="preserve">发包</w:t>
      </w:r>
      <w:r>
        <w:rPr>
          <w:rFonts w:hint="eastAsia" w:ascii="宋体" w:hAnsi="宋体" w:eastAsia="宋体" w:cs="宋体"/>
          <w:color w:val="auto"/>
          <w:sz w:val="21"/>
          <w:szCs w:val="21"/>
          <w:highlight w:val="none"/>
        </w:rPr>
        <w:t xml:space="preserve">人应将履约保证金退还</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；逾期退还的，按中国人民银行同期贷款</w:t>
      </w:r>
      <w:r>
        <w:rPr>
          <w:rFonts w:hint="eastAsia" w:ascii="宋体" w:hAnsi="宋体" w:eastAsia="宋体" w:cs="宋体"/>
          <w:color w:val="auto"/>
          <w:sz w:val="21"/>
          <w:szCs w:val="21"/>
          <w:highlight w:val="none"/>
          <w:lang w:eastAsia="zh-CN"/>
        </w:rPr>
        <w:t xml:space="preserve">基准利率</w:t>
      </w:r>
      <w:r>
        <w:rPr>
          <w:rFonts w:hint="eastAsia" w:ascii="宋体" w:hAnsi="宋体" w:eastAsia="宋体" w:cs="宋体"/>
          <w:color w:val="auto"/>
          <w:sz w:val="21"/>
          <w:szCs w:val="21"/>
          <w:highlight w:val="none"/>
        </w:rPr>
        <w:t xml:space="preserve">上浮20%后的利率支付超期资金占用费，但因</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自身原因导致无法及时退还的除外。</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⑥</w:t>
      </w:r>
      <w:r>
        <w:rPr>
          <w:rFonts w:hint="eastAsia" w:ascii="宋体" w:hAnsi="宋体" w:eastAsia="宋体" w:cs="宋体"/>
          <w:color w:val="auto"/>
          <w:sz w:val="21"/>
          <w:szCs w:val="21"/>
          <w:highlight w:val="none"/>
        </w:rPr>
        <w:t xml:space="preserve">履约保证金在合同约定期间内不予退还</w:t>
      </w:r>
      <w:r>
        <w:rPr>
          <w:rFonts w:hint="eastAsia" w:ascii="宋体" w:hAnsi="宋体" w:eastAsia="宋体" w:cs="宋体"/>
          <w:color w:val="auto"/>
          <w:sz w:val="21"/>
          <w:szCs w:val="21"/>
          <w:highlight w:val="none"/>
          <w:lang w:eastAsia="zh-CN"/>
        </w:rPr>
        <w:t xml:space="preserve">或者</w:t>
      </w:r>
      <w:r>
        <w:rPr>
          <w:rFonts w:hint="eastAsia" w:ascii="宋体" w:hAnsi="宋体" w:eastAsia="宋体" w:cs="宋体"/>
          <w:color w:val="auto"/>
          <w:sz w:val="21"/>
          <w:szCs w:val="21"/>
          <w:highlight w:val="none"/>
        </w:rPr>
        <w:t xml:space="preserve">完全有效，履约保证金在项目验收合格后无息退还给</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w:t>
      </w:r>
      <w:r/>
    </w:p>
    <w:p>
      <w:pPr>
        <w:ind w:left="0" w:firstLine="422"/>
        <w:pageBreakBefore w:val="0"/>
        <w:spacing w:line="38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w:t>
      </w:r>
      <w:bookmarkStart w:id="153" w:name="_Toc296890990"/>
      <w:r/>
      <w:bookmarkStart w:id="154" w:name="_Toc292559366"/>
      <w:r/>
      <w:bookmarkStart w:id="155" w:name="_Toc296347161"/>
      <w:r/>
      <w:bookmarkStart w:id="156" w:name="_Toc267251413"/>
      <w:r/>
      <w:bookmarkStart w:id="157" w:name="_Toc297048348"/>
      <w:r/>
      <w:bookmarkStart w:id="158" w:name="_Toc296944501"/>
      <w:r/>
      <w:bookmarkStart w:id="159" w:name="_Toc296503162"/>
      <w:r/>
      <w:bookmarkStart w:id="160" w:name="_Toc292559871"/>
      <w:r/>
      <w:bookmarkStart w:id="161" w:name="_Toc297120462"/>
      <w:r/>
      <w:bookmarkStart w:id="162" w:name="_Toc296346663"/>
      <w:r/>
      <w:bookmarkStart w:id="163" w:name="_Toc296891202"/>
      <w:r>
        <w:rPr>
          <w:rFonts w:hint="eastAsia" w:ascii="宋体" w:hAnsi="宋体" w:eastAsia="宋体" w:cs="宋体"/>
          <w:b/>
          <w:bCs/>
          <w:color w:val="auto"/>
          <w:sz w:val="21"/>
          <w:szCs w:val="21"/>
          <w:highlight w:val="none"/>
          <w:lang w:eastAsia="zh-CN"/>
        </w:rPr>
        <w:t xml:space="preserve">. 监</w:t>
      </w:r>
      <w:bookmarkEnd w:id="153"/>
      <w:r/>
      <w:bookmarkEnd w:id="154"/>
      <w:r/>
      <w:bookmarkEnd w:id="155"/>
      <w:r/>
      <w:bookmarkEnd w:id="156"/>
      <w:r/>
      <w:bookmarkEnd w:id="157"/>
      <w:r/>
      <w:bookmarkEnd w:id="158"/>
      <w:r/>
      <w:bookmarkEnd w:id="159"/>
      <w:r/>
      <w:bookmarkEnd w:id="160"/>
      <w:r/>
      <w:bookmarkEnd w:id="161"/>
      <w:r/>
      <w:bookmarkEnd w:id="162"/>
      <w:r/>
      <w:bookmarkEnd w:id="163"/>
      <w:r>
        <w:rPr>
          <w:rFonts w:hint="eastAsia" w:ascii="宋体" w:hAnsi="宋体" w:eastAsia="宋体" w:cs="宋体"/>
          <w:b/>
          <w:bCs/>
          <w:color w:val="auto"/>
          <w:sz w:val="21"/>
          <w:szCs w:val="21"/>
          <w:highlight w:val="none"/>
          <w:lang w:eastAsia="zh-CN"/>
        </w:rPr>
        <w:t xml:space="preserve">理人</w:t>
      </w:r>
      <w:bookmarkEnd w:id="15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商定或确定</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164" w:name="_Toc267251418"/>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65" w:name="_Toc351203637"/>
      <w:r>
        <w:rPr>
          <w:rFonts w:hint="eastAsia" w:ascii="宋体" w:hAnsi="宋体" w:eastAsia="宋体" w:cs="宋体"/>
          <w:color w:val="auto"/>
          <w:sz w:val="21"/>
          <w:szCs w:val="21"/>
          <w:highlight w:val="none"/>
          <w:lang w:eastAsia="zh-CN"/>
        </w:rPr>
        <w:t xml:space="preserve">5</w:t>
      </w:r>
      <w:bookmarkEnd w:id="164"/>
      <w:r/>
      <w:bookmarkStart w:id="166" w:name="_Toc296944502"/>
      <w:r/>
      <w:bookmarkStart w:id="167" w:name="_Toc296891203"/>
      <w:r/>
      <w:bookmarkStart w:id="168" w:name="_Toc297120463"/>
      <w:r/>
      <w:bookmarkStart w:id="169" w:name="_Toc296347162"/>
      <w:r/>
      <w:bookmarkStart w:id="170" w:name="_Toc296503163"/>
      <w:r/>
      <w:bookmarkStart w:id="171" w:name="_Toc292559367"/>
      <w:r/>
      <w:bookmarkStart w:id="172" w:name="_Toc296890991"/>
      <w:r/>
      <w:bookmarkStart w:id="173" w:name="_Toc297048349"/>
      <w:r/>
      <w:bookmarkStart w:id="174" w:name="_Toc292559872"/>
      <w:r/>
      <w:bookmarkStart w:id="175" w:name="_Toc296346664"/>
      <w:r>
        <w:rPr>
          <w:rFonts w:hint="eastAsia" w:ascii="宋体" w:hAnsi="宋体" w:eastAsia="宋体" w:cs="宋体"/>
          <w:color w:val="auto"/>
          <w:sz w:val="21"/>
          <w:szCs w:val="21"/>
          <w:highlight w:val="none"/>
          <w:lang w:eastAsia="zh-CN"/>
        </w:rPr>
        <w:t xml:space="preserve">. 工程质量</w:t>
      </w:r>
      <w:bookmarkEnd w:id="1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bookmarkStart w:id="176" w:name="_Toc312677997"/>
      <w:r/>
      <w:bookmarkStart w:id="177" w:name="_Toc297216155"/>
      <w:r/>
      <w:bookmarkStart w:id="178" w:name="_Toc303539106"/>
      <w:r/>
      <w:bookmarkStart w:id="179" w:name="_Toc318581164"/>
      <w:r/>
      <w:bookmarkStart w:id="180" w:name="_Toc304295527"/>
      <w:r/>
      <w:bookmarkStart w:id="181" w:name="_Toc300934949"/>
      <w:r/>
      <w:bookmarkStart w:id="182" w:name="_Toc297123496"/>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 满足相关部门的验收标准</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隐蔽工程检查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.2承包人提前通知监理人隐蔽工程检查的期限的约定：</w:t>
      </w:r>
      <w:r>
        <w:rPr>
          <w:rFonts w:hint="eastAsia" w:ascii="宋体" w:hAnsi="宋体" w:eastAsia="宋体" w:cs="宋体"/>
          <w:color w:val="auto"/>
          <w:sz w:val="21"/>
          <w:szCs w:val="21"/>
          <w:highlight w:val="none"/>
          <w:u w:val="single"/>
        </w:rPr>
        <w:t xml:space="preserve"> 承包人应在检查前48小时以书面形式通知监理人检查</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rPr>
        <w:t xml:space="preserve">小时。</w:t>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83" w:name="_Toc351203638"/>
      <w:r>
        <w:rPr>
          <w:rFonts w:hint="eastAsia" w:ascii="宋体" w:hAnsi="宋体" w:eastAsia="宋体" w:cs="宋体"/>
          <w:color w:val="auto"/>
          <w:sz w:val="21"/>
          <w:szCs w:val="21"/>
          <w:highlight w:val="none"/>
          <w:lang w:eastAsia="zh-CN"/>
        </w:rPr>
        <w:t xml:space="preserve">6. 安全文明施工与环境保护</w:t>
      </w:r>
      <w:bookmarkEnd w:id="183"/>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宋体" w:hAnsi="宋体" w:eastAsia="宋体" w:cs="宋体"/>
          <w:color w:val="auto"/>
          <w:sz w:val="21"/>
          <w:szCs w:val="21"/>
          <w:highlight w:val="none"/>
          <w:u w:val="single"/>
          <w:lang w:eastAsia="zh-CN"/>
        </w:rPr>
        <w:t xml:space="preserve">用包</w:t>
      </w:r>
      <w:r>
        <w:rPr>
          <w:rFonts w:hint="eastAsia" w:ascii="宋体" w:hAnsi="宋体" w:eastAsia="宋体" w:cs="宋体"/>
          <w:color w:val="auto"/>
          <w:sz w:val="21"/>
          <w:szCs w:val="21"/>
          <w:highlight w:val="none"/>
          <w:u w:val="single"/>
        </w:rPr>
        <w:t xml:space="preserve">含在安全文明施工费中。承包人负责施工现场的安全及第三方的人身安全 ，承包人应当遵守工程建设安全生产有关管理规定，严格</w:t>
      </w:r>
      <w:r>
        <w:rPr>
          <w:rFonts w:hint="eastAsia" w:ascii="宋体" w:hAnsi="宋体" w:eastAsia="宋体" w:cs="宋体"/>
          <w:color w:val="auto"/>
          <w:sz w:val="21"/>
          <w:szCs w:val="21"/>
          <w:highlight w:val="none"/>
          <w:u w:val="single"/>
          <w:lang w:eastAsia="zh-CN"/>
        </w:rPr>
        <w:t xml:space="preserve">按照</w:t>
      </w:r>
      <w:r>
        <w:rPr>
          <w:rFonts w:hint="eastAsia" w:ascii="宋体" w:hAnsi="宋体" w:eastAsia="宋体" w:cs="宋体"/>
          <w:color w:val="auto"/>
          <w:sz w:val="21"/>
          <w:szCs w:val="21"/>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宋体" w:hAnsi="宋体" w:eastAsia="宋体" w:cs="宋体"/>
          <w:color w:val="auto"/>
          <w:sz w:val="21"/>
          <w:szCs w:val="21"/>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关于治安保卫的特别约定：</w:t>
      </w:r>
      <w:r>
        <w:rPr>
          <w:rFonts w:hint="eastAsia" w:ascii="宋体" w:hAnsi="宋体" w:eastAsia="宋体" w:cs="宋体"/>
          <w:color w:val="auto"/>
          <w:sz w:val="21"/>
          <w:szCs w:val="21"/>
          <w:highlight w:val="none"/>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承包人负责协调处理施工现场及周边的治安纠纷，若发生治安事件，应第一时间采取处置措施并及时向发包人、监理人及当地公安机关报告，承担因治安事件产生的一切责任和费用。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承包人须配合发包人、监理人及相关行政主管部门的治安检查工作，按要求提供治安保卫管理相关资料，对检查发现的问题及时整改。</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文明施工</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宋体" w:hAnsi="宋体" w:eastAsia="宋体" w:cs="宋体"/>
          <w:color w:val="auto"/>
          <w:sz w:val="21"/>
          <w:szCs w:val="21"/>
          <w:highlight w:val="none"/>
          <w:u w:val="single"/>
          <w:lang w:eastAsia="zh-CN"/>
        </w:rPr>
        <w:t xml:space="preserve">工</w:t>
      </w:r>
      <w:r>
        <w:rPr>
          <w:rFonts w:hint="eastAsia" w:ascii="宋体" w:hAnsi="宋体" w:eastAsia="宋体" w:cs="宋体"/>
          <w:color w:val="auto"/>
          <w:sz w:val="21"/>
          <w:szCs w:val="21"/>
          <w:highlight w:val="none"/>
          <w:u w:val="single"/>
        </w:rPr>
        <w:t xml:space="preserve">地，交工前清理现场达到发包人的要求，并符合发包人和监理人提出的一切文明施工、环境卫生等管理规定；承包人须严格按</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w:t>
      </w:r>
      <w:r>
        <w:rPr>
          <w:rFonts w:hint="eastAsia" w:ascii="宋体" w:hAnsi="宋体" w:eastAsia="宋体" w:cs="宋体"/>
          <w:color w:val="auto"/>
          <w:sz w:val="21"/>
          <w:szCs w:val="21"/>
          <w:highlight w:val="none"/>
          <w:u w:val="single"/>
        </w:rPr>
        <w:t xml:space="preserve">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宋体" w:hAnsi="宋体" w:eastAsia="宋体" w:cs="宋体"/>
          <w:color w:val="auto"/>
          <w:sz w:val="21"/>
          <w:szCs w:val="21"/>
          <w:highlight w:val="none"/>
          <w:u w:val="single"/>
          <w:lang w:eastAsia="zh-CN"/>
        </w:rPr>
        <w:t xml:space="preserve">及其他</w:t>
      </w:r>
      <w:r>
        <w:rPr>
          <w:rFonts w:hint="eastAsia" w:ascii="宋体" w:hAnsi="宋体" w:eastAsia="宋体" w:cs="宋体"/>
          <w:color w:val="auto"/>
          <w:sz w:val="21"/>
          <w:szCs w:val="21"/>
          <w:highlight w:val="none"/>
          <w:u w:val="single"/>
        </w:rPr>
        <w:t xml:space="preserve">设施等破坏修复费用及管网移</w:t>
      </w:r>
      <w:r>
        <w:rPr>
          <w:rFonts w:hint="eastAsia" w:ascii="宋体" w:hAnsi="宋体" w:eastAsia="宋体" w:cs="宋体"/>
          <w:color w:val="auto"/>
          <w:sz w:val="21"/>
          <w:szCs w:val="21"/>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投标时自行考虑，已包含在发包价内。施工期间发生的该类一切费用发包人不予补偿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关于安全文明施工费支付比例和支付期限的约定：</w:t>
      </w:r>
      <w:r>
        <w:rPr>
          <w:rFonts w:hint="eastAsia" w:ascii="宋体" w:hAnsi="宋体" w:eastAsia="宋体" w:cs="宋体"/>
          <w:color w:val="auto"/>
          <w:sz w:val="21"/>
          <w:szCs w:val="21"/>
          <w:highlight w:val="none"/>
          <w:u w:val="single"/>
        </w:rPr>
        <w:t xml:space="preserve">  按专用合同条款第12.4.1项〔付款周期〕的约定予以支付  </w:t>
      </w:r>
      <w:r>
        <w:rPr>
          <w:rFonts w:hint="eastAsia" w:ascii="宋体" w:hAnsi="宋体" w:eastAsia="宋体" w:cs="宋体"/>
          <w:color w:val="auto"/>
          <w:sz w:val="21"/>
          <w:szCs w:val="21"/>
          <w:highlight w:val="none"/>
        </w:rPr>
        <w:t xml:space="preserve">。</w:t>
      </w:r>
      <w:bookmarkEnd w:id="176"/>
      <w:r/>
      <w:bookmarkEnd w:id="177"/>
      <w:r/>
      <w:bookmarkEnd w:id="178"/>
      <w:r/>
      <w:bookmarkEnd w:id="179"/>
      <w:r/>
      <w:bookmarkEnd w:id="180"/>
      <w:r/>
      <w:bookmarkEnd w:id="181"/>
      <w:r/>
      <w:bookmarkEnd w:id="182"/>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84" w:name="_Toc351203639"/>
      <w:r>
        <w:rPr>
          <w:rFonts w:hint="eastAsia" w:ascii="宋体" w:hAnsi="宋体" w:eastAsia="宋体" w:cs="宋体"/>
          <w:color w:val="auto"/>
          <w:sz w:val="21"/>
          <w:szCs w:val="21"/>
          <w:highlight w:val="none"/>
          <w:lang w:eastAsia="zh-CN"/>
        </w:rPr>
        <w:t xml:space="preserve">7. 工期和进度</w:t>
      </w:r>
      <w:bookmarkEnd w:id="184"/>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7.1.2施工组织设计的提交和修改</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承包人应在合同签订后14天内提交详细的施工组织设计，但至迟不得晚于监理人发出开工通知中载明的开工日期前7天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7日内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85" w:name="_Toc312678005"/>
      <w:r/>
      <w:bookmarkStart w:id="186" w:name="_Toc304295541"/>
      <w:r/>
      <w:bookmarkStart w:id="187" w:name="_Toc297123514"/>
      <w:r/>
      <w:bookmarkStart w:id="188" w:name="_Toc303539123"/>
      <w:r/>
      <w:bookmarkStart w:id="189" w:name="_Toc300934966"/>
      <w:r/>
      <w:bookmarkStart w:id="190" w:name="_Toc312677479"/>
      <w:r/>
      <w:bookmarkStart w:id="191" w:name="_Toc297216173"/>
      <w:r>
        <w:rPr>
          <w:rFonts w:hint="eastAsia" w:ascii="宋体" w:hAnsi="宋体" w:eastAsia="宋体" w:cs="宋体"/>
          <w:color w:val="auto"/>
          <w:sz w:val="21"/>
          <w:szCs w:val="21"/>
          <w:highlight w:val="none"/>
        </w:rPr>
        <w:t xml:space="preserve">.2 施工进度计划</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施工进度计划的修订</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7日内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按通用合同条款执行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lang w:val="en-US" w:eastAsia="zh-CN"/>
        </w:rPr>
        <w:t xml:space="preserve">180</w:t>
      </w:r>
      <w:r>
        <w:rPr>
          <w:rFonts w:hint="eastAsia" w:ascii="宋体" w:hAnsi="宋体" w:eastAsia="宋体" w:cs="宋体"/>
          <w:color w:val="auto"/>
          <w:sz w:val="21"/>
          <w:szCs w:val="21"/>
          <w:highlight w:val="none"/>
        </w:rPr>
        <w:t xml:space="preserve">天内发出开工通知的，承包人有权提出价格调整要求，或者解除合同。</w:t>
      </w:r>
      <w:bookmarkEnd w:id="185"/>
      <w:r/>
      <w:bookmarkEnd w:id="186"/>
      <w:r/>
      <w:bookmarkEnd w:id="187"/>
      <w:r/>
      <w:bookmarkEnd w:id="188"/>
      <w:r/>
      <w:bookmarkEnd w:id="189"/>
      <w:r/>
      <w:bookmarkEnd w:id="190"/>
      <w:r/>
      <w:bookmarkEnd w:id="19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92" w:name="_Toc304295546"/>
      <w:r/>
      <w:bookmarkStart w:id="193" w:name="_Toc312677484"/>
      <w:r/>
      <w:bookmarkStart w:id="194" w:name="_Toc297216175"/>
      <w:r/>
      <w:bookmarkStart w:id="195" w:name="_Toc300934968"/>
      <w:r/>
      <w:bookmarkStart w:id="196" w:name="_Toc303539125"/>
      <w:r/>
      <w:bookmarkStart w:id="197" w:name="_Toc312678010"/>
      <w:r/>
      <w:bookmarkStart w:id="198" w:name="_Toc297123516"/>
      <w:r>
        <w:rPr>
          <w:rFonts w:hint="eastAsia" w:ascii="宋体" w:hAnsi="宋体" w:eastAsia="宋体" w:cs="宋体"/>
          <w:color w:val="auto"/>
          <w:sz w:val="21"/>
          <w:szCs w:val="21"/>
          <w:highlight w:val="none"/>
        </w:rPr>
        <w:t xml:space="preserve">.5 工期延误</w:t>
      </w:r>
      <w:bookmarkEnd w:id="192"/>
      <w:r/>
      <w:bookmarkEnd w:id="193"/>
      <w:r/>
      <w:bookmarkEnd w:id="194"/>
      <w:r/>
      <w:bookmarkEnd w:id="195"/>
      <w:r/>
      <w:bookmarkEnd w:id="196"/>
      <w:r/>
      <w:bookmarkEnd w:id="197"/>
      <w:r/>
      <w:bookmarkEnd w:id="19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99" w:name="_Toc312678012"/>
      <w:r/>
      <w:bookmarkStart w:id="200" w:name="_Toc312677486"/>
      <w:r/>
      <w:bookmarkStart w:id="201" w:name="_Toc318581169"/>
      <w:r/>
      <w:bookmarkStart w:id="202" w:name="_Toc297123518"/>
      <w:r/>
      <w:bookmarkStart w:id="203" w:name="_Toc300934970"/>
      <w:r/>
      <w:bookmarkStart w:id="204" w:name="_Toc304295548"/>
      <w:r/>
      <w:bookmarkStart w:id="205" w:name="_Toc303539127"/>
      <w:r/>
      <w:bookmarkStart w:id="206" w:name="_Toc297216177"/>
      <w:r>
        <w:rPr>
          <w:rFonts w:hint="eastAsia" w:ascii="宋体" w:hAnsi="宋体" w:eastAsia="宋体" w:cs="宋体"/>
          <w:color w:val="auto"/>
          <w:sz w:val="21"/>
          <w:szCs w:val="21"/>
          <w:highlight w:val="none"/>
        </w:rPr>
        <w:t xml:space="preserve">.5.2 因承包人原因导致工期延误</w:t>
      </w:r>
      <w:bookmarkEnd w:id="199"/>
      <w:r/>
      <w:bookmarkEnd w:id="200"/>
      <w:r/>
      <w:bookmarkEnd w:id="20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207" w:name="_Toc318581170"/>
      <w:r/>
      <w:bookmarkStart w:id="208" w:name="_Toc312677487"/>
      <w:r/>
      <w:bookmarkStart w:id="209" w:name="_Toc312678013"/>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承包人向发包人支付2000元/天的违约金 </w:t>
      </w:r>
      <w:r>
        <w:rPr>
          <w:rFonts w:hint="eastAsia" w:ascii="宋体" w:hAnsi="宋体" w:eastAsia="宋体" w:cs="宋体"/>
          <w:color w:val="auto"/>
          <w:sz w:val="21"/>
          <w:szCs w:val="21"/>
          <w:highlight w:val="none"/>
        </w:rPr>
        <w:t xml:space="preserve">。</w:t>
      </w:r>
      <w:bookmarkEnd w:id="202"/>
      <w:r/>
      <w:bookmarkEnd w:id="203"/>
      <w:r/>
      <w:bookmarkEnd w:id="204"/>
      <w:r/>
      <w:bookmarkEnd w:id="205"/>
      <w:r/>
      <w:bookmarkEnd w:id="206"/>
      <w:r/>
      <w:bookmarkEnd w:id="207"/>
      <w:r/>
      <w:bookmarkEnd w:id="208"/>
      <w:r/>
      <w:bookmarkEnd w:id="20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w:t>
      </w:r>
      <w:bookmarkStart w:id="210" w:name="_Toc312678014"/>
      <w:r/>
      <w:bookmarkStart w:id="211" w:name="_Toc318581171"/>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lang w:val="en-US" w:eastAsia="zh-CN"/>
        </w:rPr>
        <w:t xml:space="preserve">合同总价20%的违约金</w:t>
      </w:r>
      <w:r>
        <w:rPr>
          <w:rFonts w:hint="eastAsia" w:ascii="宋体" w:hAnsi="宋体" w:eastAsia="宋体" w:cs="宋体"/>
          <w:color w:val="auto"/>
          <w:sz w:val="21"/>
          <w:szCs w:val="21"/>
          <w:highlight w:val="none"/>
        </w:rPr>
        <w:t xml:space="preserve">。</w:t>
      </w:r>
      <w:bookmarkEnd w:id="210"/>
      <w:r/>
      <w:bookmarkEnd w:id="21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12" w:name="_Toc312678015"/>
      <w:r/>
      <w:bookmarkStart w:id="213" w:name="_Toc297123519"/>
      <w:r/>
      <w:bookmarkStart w:id="214" w:name="_Toc303539128"/>
      <w:r/>
      <w:bookmarkStart w:id="215" w:name="_Toc304295549"/>
      <w:r/>
      <w:bookmarkStart w:id="216" w:name="_Toc300934971"/>
      <w:r/>
      <w:bookmarkStart w:id="217" w:name="_Toc297216178"/>
      <w:r>
        <w:rPr>
          <w:rFonts w:hint="eastAsia" w:ascii="宋体" w:hAnsi="宋体" w:eastAsia="宋体" w:cs="宋体"/>
          <w:color w:val="auto"/>
          <w:sz w:val="21"/>
          <w:szCs w:val="21"/>
          <w:highlight w:val="none"/>
        </w:rPr>
        <w:t xml:space="preserve">.6 不</w:t>
      </w:r>
      <w:bookmarkEnd w:id="212"/>
      <w:r/>
      <w:bookmarkEnd w:id="213"/>
      <w:r/>
      <w:bookmarkEnd w:id="214"/>
      <w:r/>
      <w:bookmarkEnd w:id="215"/>
      <w:r/>
      <w:bookmarkEnd w:id="216"/>
      <w:r/>
      <w:bookmarkEnd w:id="217"/>
      <w:r>
        <w:rPr>
          <w:rFonts w:hint="eastAsia" w:ascii="宋体" w:hAnsi="宋体" w:eastAsia="宋体" w:cs="宋体"/>
          <w:color w:val="auto"/>
          <w:sz w:val="21"/>
          <w:szCs w:val="21"/>
          <w:highlight w:val="none"/>
        </w:rPr>
        <w:t xml:space="preserve">利物质条件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bookmarkStart w:id="218" w:name="_Toc300934972"/>
      <w:r/>
      <w:bookmarkStart w:id="219" w:name="_Toc297216179"/>
      <w:r/>
      <w:bookmarkStart w:id="220" w:name="_Toc312678016"/>
      <w:r/>
      <w:bookmarkStart w:id="221" w:name="_Toc297123520"/>
      <w:r/>
      <w:bookmarkStart w:id="222" w:name="_Toc318581172"/>
      <w:r/>
      <w:bookmarkStart w:id="223" w:name="_Toc303539129"/>
      <w:r/>
      <w:bookmarkStart w:id="224" w:name="_Toc304295550"/>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lang w:eastAsia="zh-CN"/>
        </w:rPr>
        <w:t xml:space="preserve">：</w:t>
      </w:r>
      <w:bookmarkEnd w:id="218"/>
      <w:r/>
      <w:bookmarkEnd w:id="219"/>
      <w:r/>
      <w:bookmarkEnd w:id="220"/>
      <w:r/>
      <w:bookmarkEnd w:id="221"/>
      <w:r/>
      <w:bookmarkEnd w:id="222"/>
      <w:r/>
      <w:bookmarkEnd w:id="223"/>
      <w:r/>
      <w:bookmarkEnd w:id="224"/>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25" w:name="_Toc297123521"/>
      <w:r/>
      <w:bookmarkStart w:id="226" w:name="_Toc303539130"/>
      <w:r/>
      <w:bookmarkStart w:id="227" w:name="_Toc297216180"/>
      <w:r/>
      <w:bookmarkStart w:id="228" w:name="_Toc304295551"/>
      <w:r/>
      <w:bookmarkStart w:id="229" w:name="_Toc312678017"/>
      <w:r/>
      <w:bookmarkStart w:id="230" w:name="_Toc300934973"/>
      <w:r>
        <w:rPr>
          <w:rFonts w:hint="eastAsia" w:ascii="宋体" w:hAnsi="宋体" w:eastAsia="宋体" w:cs="宋体"/>
          <w:color w:val="auto"/>
          <w:sz w:val="21"/>
          <w:szCs w:val="21"/>
          <w:highlight w:val="none"/>
        </w:rPr>
        <w:t xml:space="preserve">.7异常恶劣的气候条件</w:t>
      </w:r>
      <w:bookmarkEnd w:id="225"/>
      <w:r/>
      <w:bookmarkEnd w:id="226"/>
      <w:r/>
      <w:bookmarkEnd w:id="227"/>
      <w:r/>
      <w:bookmarkEnd w:id="228"/>
      <w:r/>
      <w:bookmarkEnd w:id="229"/>
      <w:r/>
      <w:bookmarkEnd w:id="23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1" w:name="_Toc25312"/>
      <w:r/>
      <w:bookmarkStart w:id="232" w:name="_Toc20730"/>
      <w:r>
        <w:rPr>
          <w:rFonts w:hint="eastAsia" w:ascii="宋体" w:hAnsi="宋体" w:eastAsia="宋体" w:cs="宋体"/>
          <w:color w:val="auto"/>
          <w:sz w:val="21"/>
          <w:szCs w:val="21"/>
          <w:highlight w:val="none"/>
          <w:u w:val="single"/>
          <w:lang w:val="en-US" w:eastAsia="zh-CN"/>
        </w:rPr>
        <w:t xml:space="preserve">（1）日降雨量大于100㎜的雨日超过3天；</w:t>
      </w:r>
      <w:bookmarkEnd w:id="231"/>
      <w:r/>
      <w:bookmarkEnd w:id="232"/>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3" w:name="_Toc14181"/>
      <w:r/>
      <w:bookmarkStart w:id="234" w:name="_Toc22806"/>
      <w:r>
        <w:rPr>
          <w:rFonts w:hint="eastAsia" w:ascii="宋体" w:hAnsi="宋体" w:eastAsia="宋体" w:cs="宋体"/>
          <w:color w:val="auto"/>
          <w:sz w:val="21"/>
          <w:szCs w:val="21"/>
          <w:highlight w:val="none"/>
          <w:u w:val="single"/>
          <w:lang w:val="en-US" w:eastAsia="zh-CN"/>
        </w:rPr>
        <w:t xml:space="preserve">（2）风速大于17.2m/s的8级以上台风灾害；</w:t>
      </w:r>
      <w:bookmarkEnd w:id="233"/>
      <w:r/>
      <w:bookmarkEnd w:id="234"/>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5" w:name="_Toc9464"/>
      <w:r/>
      <w:bookmarkStart w:id="236" w:name="_Toc2784"/>
      <w:r>
        <w:rPr>
          <w:rFonts w:hint="eastAsia" w:ascii="宋体" w:hAnsi="宋体" w:eastAsia="宋体" w:cs="宋体"/>
          <w:color w:val="auto"/>
          <w:sz w:val="21"/>
          <w:szCs w:val="21"/>
          <w:highlight w:val="none"/>
          <w:u w:val="single"/>
          <w:lang w:val="en-US" w:eastAsia="zh-CN"/>
        </w:rPr>
        <w:t xml:space="preserve">（3）日气温超过37℃的高温大于3天或日气温超过35℃的高温连续5天及以上；</w:t>
      </w:r>
      <w:bookmarkEnd w:id="235"/>
      <w:r/>
      <w:bookmarkEnd w:id="236"/>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7" w:name="_Toc14197"/>
      <w:r/>
      <w:bookmarkStart w:id="238" w:name="_Toc12653"/>
      <w:r>
        <w:rPr>
          <w:rFonts w:hint="eastAsia" w:ascii="宋体" w:hAnsi="宋体" w:eastAsia="宋体" w:cs="宋体"/>
          <w:color w:val="auto"/>
          <w:sz w:val="21"/>
          <w:szCs w:val="21"/>
          <w:highlight w:val="none"/>
          <w:u w:val="single"/>
          <w:lang w:val="en-US" w:eastAsia="zh-CN"/>
        </w:rPr>
        <w:t xml:space="preserve">（4）日气温低于―10℃ 的大寒大于3天；</w:t>
      </w:r>
      <w:bookmarkEnd w:id="237"/>
      <w:r/>
      <w:bookmarkEnd w:id="238"/>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9" w:name="_Toc30033"/>
      <w:r/>
      <w:bookmarkStart w:id="240" w:name="_Toc24184"/>
      <w:r>
        <w:rPr>
          <w:rFonts w:hint="eastAsia" w:ascii="宋体" w:hAnsi="宋体" w:eastAsia="宋体" w:cs="宋体"/>
          <w:color w:val="auto"/>
          <w:sz w:val="21"/>
          <w:szCs w:val="21"/>
          <w:highlight w:val="none"/>
          <w:u w:val="single"/>
          <w:lang w:val="en-US" w:eastAsia="zh-CN"/>
        </w:rPr>
        <w:t xml:space="preserve">（5）造成工程损坏的冰雹和大雪灾害：日降雪量10㎜及以上；</w:t>
      </w:r>
      <w:bookmarkEnd w:id="239"/>
      <w:r/>
      <w:bookmarkEnd w:id="240"/>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41" w:name="_Toc14325"/>
      <w:r/>
      <w:bookmarkStart w:id="242" w:name="_Toc1784"/>
      <w:r>
        <w:rPr>
          <w:rFonts w:hint="eastAsia" w:ascii="宋体" w:hAnsi="宋体" w:eastAsia="宋体" w:cs="宋体"/>
          <w:color w:val="auto"/>
          <w:sz w:val="21"/>
          <w:szCs w:val="21"/>
          <w:highlight w:val="none"/>
          <w:u w:val="single"/>
          <w:lang w:val="en-US" w:eastAsia="zh-CN"/>
        </w:rPr>
        <w:t xml:space="preserve">（6）其他异常恶劣气候灾害 。</w:t>
      </w:r>
      <w:bookmarkEnd w:id="241"/>
      <w:r/>
      <w:bookmarkEnd w:id="242"/>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43" w:name="_Toc11964"/>
      <w:r/>
      <w:bookmarkStart w:id="244" w:name="_Toc406"/>
      <w:r>
        <w:rPr>
          <w:rFonts w:hint="eastAsia" w:ascii="宋体" w:hAnsi="宋体" w:eastAsia="宋体" w:cs="宋体"/>
          <w:color w:val="auto"/>
          <w:sz w:val="21"/>
          <w:szCs w:val="21"/>
          <w:highlight w:val="none"/>
          <w:u w:val="single"/>
          <w:lang w:val="en-US" w:eastAsia="zh-CN"/>
        </w:rPr>
        <w:t xml:space="preserve">注：均以气象部门公布的为准。</w:t>
      </w:r>
      <w:bookmarkEnd w:id="243"/>
      <w:r/>
      <w:bookmarkEnd w:id="244"/>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提前竣工的奖励</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.2提前竣工的奖励</w:t>
      </w:r>
      <w:r>
        <w:rPr>
          <w:rFonts w:hint="eastAsia" w:ascii="宋体" w:hAnsi="宋体" w:cs="宋体"/>
          <w:color w:val="auto"/>
          <w:sz w:val="21"/>
          <w:szCs w:val="21"/>
          <w:highlight w:val="none"/>
          <w:lang w:eastAsia="zh-CN"/>
        </w:rPr>
        <w:t xml:space="preserve">：</w:t>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245" w:name="_Toc351203640"/>
      <w:r>
        <w:rPr>
          <w:rFonts w:hint="eastAsia" w:ascii="宋体" w:hAnsi="宋体" w:eastAsia="宋体" w:cs="宋体"/>
          <w:color w:val="auto"/>
          <w:sz w:val="21"/>
          <w:szCs w:val="21"/>
          <w:highlight w:val="none"/>
          <w:lang w:eastAsia="zh-CN"/>
        </w:rPr>
        <w:t xml:space="preserve">8. 材料与设备</w:t>
      </w:r>
      <w:bookmarkEnd w:id="166"/>
      <w:r/>
      <w:bookmarkEnd w:id="167"/>
      <w:r/>
      <w:bookmarkEnd w:id="168"/>
      <w:r/>
      <w:bookmarkEnd w:id="169"/>
      <w:r/>
      <w:bookmarkEnd w:id="170"/>
      <w:r/>
      <w:bookmarkEnd w:id="171"/>
      <w:r/>
      <w:bookmarkEnd w:id="172"/>
      <w:r/>
      <w:bookmarkEnd w:id="173"/>
      <w:r/>
      <w:bookmarkEnd w:id="174"/>
      <w:r/>
      <w:bookmarkEnd w:id="175"/>
      <w:r/>
      <w:bookmarkEnd w:id="245"/>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46" w:name="_Toc297123527"/>
      <w:r/>
      <w:bookmarkStart w:id="247" w:name="_Toc312677493"/>
      <w:r/>
      <w:bookmarkStart w:id="248" w:name="_Toc280868654"/>
      <w:r/>
      <w:bookmarkStart w:id="249" w:name="_Toc292559877"/>
      <w:r/>
      <w:bookmarkStart w:id="250" w:name="_Toc296346668"/>
      <w:r/>
      <w:bookmarkStart w:id="251" w:name="_Toc312678019"/>
      <w:r/>
      <w:bookmarkStart w:id="252" w:name="_Toc300934979"/>
      <w:r/>
      <w:bookmarkStart w:id="253" w:name="_Toc292559372"/>
      <w:r/>
      <w:bookmarkStart w:id="254" w:name="_Toc297048353"/>
      <w:r/>
      <w:bookmarkStart w:id="255" w:name="_Toc297120467"/>
      <w:r/>
      <w:bookmarkStart w:id="256" w:name="_Toc296503167"/>
      <w:r/>
      <w:bookmarkStart w:id="257" w:name="_Toc296890995"/>
      <w:r/>
      <w:bookmarkStart w:id="258" w:name="_Toc296891207"/>
      <w:r/>
      <w:bookmarkStart w:id="259" w:name="_Toc296944506"/>
      <w:r/>
      <w:bookmarkStart w:id="260" w:name="_Toc304295556"/>
      <w:r/>
      <w:bookmarkStart w:id="261" w:name="_Toc303539136"/>
      <w:r/>
      <w:bookmarkStart w:id="262" w:name="_Toc296347166"/>
      <w:r/>
      <w:bookmarkStart w:id="263" w:name="_Toc297216186"/>
      <w:r/>
      <w:bookmarkStart w:id="264" w:name="_Toc280868655"/>
      <w:r/>
      <w:bookmarkStart w:id="265" w:name="_Toc280868656"/>
      <w:r/>
      <w:bookmarkStart w:id="266" w:name="_Toc267251424"/>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材料与工程设备的保管与使用</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67" w:name="_Toc292559878"/>
      <w:r/>
      <w:bookmarkStart w:id="268" w:name="_Toc292559373"/>
      <w:r/>
      <w:bookmarkStart w:id="269" w:name="_Toc296891208"/>
      <w:r/>
      <w:bookmarkStart w:id="270" w:name="_Toc312677494"/>
      <w:r/>
      <w:bookmarkStart w:id="271" w:name="_Toc296944507"/>
      <w:r/>
      <w:bookmarkStart w:id="272" w:name="_Toc296347167"/>
      <w:r/>
      <w:bookmarkStart w:id="273" w:name="_Toc296503168"/>
      <w:r/>
      <w:bookmarkStart w:id="274" w:name="_Toc312678020"/>
      <w:r/>
      <w:bookmarkStart w:id="275" w:name="_Toc304295557"/>
      <w:r/>
      <w:bookmarkStart w:id="276" w:name="_Toc303539137"/>
      <w:r/>
      <w:bookmarkStart w:id="277" w:name="_Toc297123528"/>
      <w:r/>
      <w:bookmarkStart w:id="278" w:name="_Toc300934980"/>
      <w:r/>
      <w:bookmarkStart w:id="279" w:name="_Toc318581173"/>
      <w:r/>
      <w:bookmarkStart w:id="280" w:name="_Toc297216187"/>
      <w:r/>
      <w:bookmarkStart w:id="281" w:name="_Toc297048354"/>
      <w:r/>
      <w:bookmarkStart w:id="282" w:name="_Toc296890996"/>
      <w:r/>
      <w:bookmarkStart w:id="283" w:name="_Toc297120468"/>
      <w:r/>
      <w:bookmarkStart w:id="284" w:name="_Toc29634666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.1发包人供应的材料设备的保管费用的承担：</w:t>
      </w:r>
      <w:r>
        <w:rPr>
          <w:rFonts w:hint="eastAsia" w:ascii="宋体" w:hAnsi="宋体" w:eastAsia="宋体" w:cs="宋体"/>
          <w:color w:val="auto"/>
          <w:sz w:val="21"/>
          <w:szCs w:val="21"/>
          <w:highlight w:val="none"/>
          <w:u w:val="single"/>
        </w:rPr>
        <w:t xml:space="preserve">承包人在投标时已综合考虑，已包含在发包价内，发包人不再额外予以补偿</w:t>
      </w:r>
      <w:r>
        <w:rPr>
          <w:rFonts w:hint="eastAsia" w:ascii="宋体" w:hAnsi="宋体" w:eastAsia="宋体" w:cs="宋体"/>
          <w:color w:val="auto"/>
          <w:sz w:val="21"/>
          <w:szCs w:val="21"/>
          <w:highlight w:val="none"/>
        </w:rPr>
        <w:t xml:space="preserve">。</w:t>
      </w:r>
      <w:bookmarkEnd w:id="267"/>
      <w:r/>
      <w:bookmarkEnd w:id="268"/>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样品</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.1样品的报送与封存</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按有关规定和发包人要求执行。</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（3）承包人应在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中明确材料或设备所选的品牌、厂家，如果承包人在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中没有明确选用何种品牌，发包人可以指定其他任一品牌厂家，且合同价格不予调整；</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（5）发包人有权对承包人的材料采购环节进行监控，对此承包人不得拒绝。相关风险承包人在投标时需综合考虑，已包含在发包价内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施工设备和临时设施</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承包人提供的施工设备和临时设施</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费用由中标单位承担 </w:t>
      </w:r>
      <w:r>
        <w:rPr>
          <w:rFonts w:hint="eastAsia" w:ascii="宋体" w:hAnsi="宋体" w:eastAsia="宋体" w:cs="宋体"/>
          <w:color w:val="auto"/>
          <w:sz w:val="21"/>
          <w:szCs w:val="21"/>
          <w:highlight w:val="none"/>
        </w:rPr>
        <w:t xml:space="preserve">。</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285" w:name="_Toc351203641"/>
      <w:r>
        <w:rPr>
          <w:rFonts w:hint="eastAsia" w:ascii="宋体" w:hAnsi="宋体" w:eastAsia="宋体" w:cs="宋体"/>
          <w:color w:val="auto"/>
          <w:sz w:val="21"/>
          <w:szCs w:val="21"/>
          <w:highlight w:val="none"/>
          <w:lang w:eastAsia="zh-CN"/>
        </w:rPr>
        <w:t xml:space="preserve">9</w:t>
      </w:r>
      <w:bookmarkEnd w:id="264"/>
      <w:r/>
      <w:bookmarkEnd w:id="265"/>
      <w:r/>
      <w:bookmarkEnd w:id="266"/>
      <w:r/>
      <w:bookmarkStart w:id="286" w:name="_Toc300934982"/>
      <w:r/>
      <w:bookmarkStart w:id="287" w:name="_Toc297216192"/>
      <w:r/>
      <w:bookmarkStart w:id="288" w:name="_Toc312677495"/>
      <w:r/>
      <w:bookmarkStart w:id="289" w:name="_Toc312678021"/>
      <w:r/>
      <w:bookmarkStart w:id="290" w:name="_Toc304295559"/>
      <w:r/>
      <w:bookmarkStart w:id="291" w:name="_Toc297123533"/>
      <w:r/>
      <w:bookmarkStart w:id="292" w:name="_Toc303539139"/>
      <w:r/>
      <w:bookmarkStart w:id="293" w:name="_Toc296503173"/>
      <w:r/>
      <w:bookmarkStart w:id="294" w:name="_Toc292559883"/>
      <w:r/>
      <w:bookmarkStart w:id="295" w:name="_Toc292559378"/>
      <w:r/>
      <w:bookmarkStart w:id="296" w:name="_Toc296891213"/>
      <w:r/>
      <w:bookmarkStart w:id="297" w:name="_Toc296347172"/>
      <w:r/>
      <w:bookmarkStart w:id="298" w:name="_Toc296944512"/>
      <w:r/>
      <w:bookmarkStart w:id="299" w:name="_Toc296891001"/>
      <w:r/>
      <w:bookmarkStart w:id="300" w:name="_Toc267251428"/>
      <w:r/>
      <w:bookmarkStart w:id="301" w:name="_Toc297120473"/>
      <w:r/>
      <w:bookmarkStart w:id="302" w:name="_Toc267251427"/>
      <w:r/>
      <w:bookmarkStart w:id="303" w:name="_Toc296346674"/>
      <w:r/>
      <w:bookmarkStart w:id="304" w:name="_Toc297048359"/>
      <w:r>
        <w:rPr>
          <w:rFonts w:hint="eastAsia" w:ascii="宋体" w:hAnsi="宋体" w:eastAsia="宋体" w:cs="宋体"/>
          <w:color w:val="auto"/>
          <w:sz w:val="21"/>
          <w:szCs w:val="21"/>
          <w:highlight w:val="none"/>
          <w:lang w:eastAsia="zh-CN"/>
        </w:rPr>
        <w:t xml:space="preserve">. 试验与检验</w:t>
      </w:r>
      <w:bookmarkEnd w:id="285"/>
      <w:r/>
      <w:bookmarkEnd w:id="286"/>
      <w:r/>
      <w:bookmarkEnd w:id="287"/>
      <w:r/>
      <w:bookmarkEnd w:id="288"/>
      <w:r/>
      <w:bookmarkEnd w:id="289"/>
      <w:r/>
      <w:bookmarkEnd w:id="290"/>
      <w:r/>
      <w:bookmarkEnd w:id="291"/>
      <w:r/>
      <w:bookmarkEnd w:id="29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05" w:name="_Toc312678022"/>
      <w:r/>
      <w:bookmarkStart w:id="306" w:name="_Toc304295560"/>
      <w:r/>
      <w:bookmarkStart w:id="307" w:name="_Toc312677496"/>
      <w:r/>
      <w:bookmarkStart w:id="308" w:name="_Toc300934983"/>
      <w:r/>
      <w:bookmarkStart w:id="309" w:name="_Toc303539140"/>
      <w:r/>
      <w:bookmarkStart w:id="310" w:name="_Toc297123534"/>
      <w:r/>
      <w:bookmarkStart w:id="311" w:name="_Toc297216193"/>
      <w:r>
        <w:rPr>
          <w:rFonts w:hint="eastAsia" w:ascii="宋体" w:hAnsi="宋体" w:eastAsia="宋体" w:cs="宋体"/>
          <w:color w:val="auto"/>
          <w:sz w:val="21"/>
          <w:szCs w:val="21"/>
          <w:highlight w:val="none"/>
        </w:rPr>
        <w:t xml:space="preserve">.1试验设备与试验人员</w:t>
      </w:r>
      <w:bookmarkEnd w:id="305"/>
      <w:r/>
      <w:bookmarkEnd w:id="306"/>
      <w:r/>
      <w:bookmarkEnd w:id="307"/>
      <w:r/>
      <w:bookmarkEnd w:id="308"/>
      <w:r/>
      <w:bookmarkEnd w:id="309"/>
      <w:r/>
      <w:bookmarkEnd w:id="310"/>
      <w:r/>
      <w:bookmarkEnd w:id="31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12" w:name="_Toc304295561"/>
      <w:r/>
      <w:bookmarkStart w:id="313" w:name="_Toc297216194"/>
      <w:r/>
      <w:bookmarkStart w:id="314" w:name="_Toc312678023"/>
      <w:r/>
      <w:bookmarkStart w:id="315" w:name="_Toc318581174"/>
      <w:r/>
      <w:bookmarkStart w:id="316" w:name="_Toc297123535"/>
      <w:r/>
      <w:bookmarkStart w:id="317" w:name="_Toc312677497"/>
      <w:r/>
      <w:bookmarkStart w:id="318" w:name="_Toc300934984"/>
      <w:r/>
      <w:bookmarkStart w:id="319" w:name="_Toc303539141"/>
      <w:r>
        <w:rPr>
          <w:rFonts w:hint="eastAsia" w:ascii="宋体" w:hAnsi="宋体" w:eastAsia="宋体" w:cs="宋体"/>
          <w:color w:val="auto"/>
          <w:sz w:val="21"/>
          <w:szCs w:val="21"/>
          <w:highlight w:val="none"/>
        </w:rPr>
        <w:t xml:space="preserve">.1.2 试验设备</w:t>
      </w:r>
      <w:bookmarkEnd w:id="312"/>
      <w:r/>
      <w:bookmarkEnd w:id="313"/>
      <w:r/>
      <w:bookmarkEnd w:id="314"/>
      <w:r/>
      <w:bookmarkEnd w:id="315"/>
      <w:r/>
      <w:bookmarkEnd w:id="316"/>
      <w:r/>
      <w:bookmarkEnd w:id="317"/>
      <w:r/>
      <w:bookmarkEnd w:id="318"/>
      <w:r/>
      <w:bookmarkEnd w:id="319"/>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bookmarkStart w:id="320" w:name="_Toc351203642"/>
      <w:r>
        <w:rPr>
          <w:rFonts w:hint="eastAsia" w:ascii="宋体" w:hAnsi="宋体" w:eastAsia="宋体" w:cs="宋体"/>
          <w:color w:val="auto"/>
          <w:sz w:val="21"/>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按现行相关规定、质监部门的有关要求及监理</w:t>
      </w:r>
      <w:r>
        <w:rPr>
          <w:rFonts w:hint="eastAsia" w:ascii="宋体" w:hAnsi="宋体" w:eastAsia="宋体" w:cs="宋体"/>
          <w:color w:val="auto"/>
          <w:sz w:val="21"/>
          <w:szCs w:val="21"/>
          <w:highlight w:val="none"/>
          <w:u w:val="single"/>
          <w:lang w:eastAsia="zh-CN"/>
        </w:rPr>
        <w:t xml:space="preserve">人员</w:t>
      </w:r>
      <w:r>
        <w:rPr>
          <w:rFonts w:hint="eastAsia" w:ascii="宋体" w:hAnsi="宋体" w:eastAsia="宋体" w:cs="宋体"/>
          <w:color w:val="auto"/>
          <w:sz w:val="21"/>
          <w:szCs w:val="21"/>
          <w:highlight w:val="none"/>
          <w:u w:val="single"/>
        </w:rPr>
        <w:t xml:space="preserve">指示进行配</w:t>
      </w:r>
      <w:r>
        <w:rPr>
          <w:rFonts w:hint="eastAsia" w:ascii="宋体" w:hAnsi="宋体" w:eastAsia="宋体" w:cs="宋体"/>
          <w:b w:val="0"/>
          <w:bCs w:val="0"/>
          <w:color w:val="auto"/>
          <w:sz w:val="21"/>
          <w:szCs w:val="21"/>
          <w:highlight w:val="none"/>
          <w:u w:val="single"/>
        </w:rPr>
        <w:t xml:space="preserve">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施工现场需要配备的试验设备：</w:t>
      </w:r>
      <w:r>
        <w:rPr>
          <w:rFonts w:hint="eastAsia" w:ascii="宋体" w:hAnsi="宋体" w:eastAsia="宋体" w:cs="宋体"/>
          <w:b w:val="0"/>
          <w:bCs w:val="0"/>
          <w:color w:val="auto"/>
          <w:sz w:val="21"/>
          <w:szCs w:val="21"/>
          <w:highlight w:val="none"/>
          <w:u w:val="single"/>
        </w:rPr>
        <w:t xml:space="preserve">按现行相关规定、质监部门的有关要求及监理</w:t>
      </w:r>
      <w:r>
        <w:rPr>
          <w:rFonts w:hint="eastAsia" w:ascii="宋体" w:hAnsi="宋体" w:eastAsia="宋体" w:cs="宋体"/>
          <w:b w:val="0"/>
          <w:bCs w:val="0"/>
          <w:color w:val="auto"/>
          <w:sz w:val="21"/>
          <w:szCs w:val="21"/>
          <w:highlight w:val="none"/>
          <w:u w:val="single"/>
          <w:lang w:eastAsia="zh-CN"/>
        </w:rPr>
        <w:t xml:space="preserve">人员</w:t>
      </w:r>
      <w:r>
        <w:rPr>
          <w:rFonts w:hint="eastAsia" w:ascii="宋体" w:hAnsi="宋体" w:eastAsia="宋体" w:cs="宋体"/>
          <w:b w:val="0"/>
          <w:bCs w:val="0"/>
          <w:color w:val="auto"/>
          <w:sz w:val="21"/>
          <w:szCs w:val="21"/>
          <w:highlight w:val="none"/>
          <w:u w:val="single"/>
        </w:rPr>
        <w:t xml:space="preserve">指示进行配置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施工现场需要具备的其他试验条件：</w:t>
      </w:r>
      <w:r>
        <w:rPr>
          <w:rFonts w:hint="eastAsia" w:ascii="宋体" w:hAnsi="宋体" w:eastAsia="宋体" w:cs="宋体"/>
          <w:b w:val="0"/>
          <w:bCs w:val="0"/>
          <w:color w:val="auto"/>
          <w:sz w:val="21"/>
          <w:szCs w:val="21"/>
          <w:highlight w:val="none"/>
          <w:u w:val="single"/>
        </w:rPr>
        <w:t xml:space="preserve">按现行相关规定、质监部门的有关要求及监理人指示进行配置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outlineLvl w:val="0"/>
      </w:pPr>
      <w:r/>
      <w:bookmarkStart w:id="321" w:name="_Toc6537"/>
      <w:r/>
      <w:bookmarkStart w:id="322" w:name="_Toc7613"/>
      <w:r>
        <w:rPr>
          <w:rFonts w:hint="eastAsia" w:ascii="宋体" w:hAnsi="宋体" w:eastAsia="宋体" w:cs="宋体"/>
          <w:b w:val="0"/>
          <w:bCs w:val="0"/>
          <w:color w:val="auto"/>
          <w:sz w:val="21"/>
          <w:szCs w:val="21"/>
          <w:highlight w:val="none"/>
        </w:rPr>
        <w:t xml:space="preserve">9.</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 现场工艺试验</w:t>
      </w:r>
      <w:bookmarkEnd w:id="321"/>
      <w:r/>
      <w:bookmarkEnd w:id="322"/>
      <w:r>
        <w:rPr>
          <w:rFonts w:hint="eastAsia" w:ascii="宋体" w:hAnsi="宋体" w:eastAsia="宋体" w:cs="宋体"/>
          <w:b w:val="0"/>
          <w:bCs w:val="0"/>
          <w:color w:val="auto"/>
          <w:sz w:val="21"/>
          <w:szCs w:val="21"/>
          <w:highlight w:val="none"/>
        </w:rPr>
        <w:t xml:space="preserve"> </w:t>
      </w:r>
      <w:r/>
    </w:p>
    <w:p>
      <w:pPr>
        <w:pStyle w:val="733"/>
        <w:ind w:left="0" w:firstLine="420"/>
        <w:pageBreakBefore w:val="0"/>
        <w:spacing w:line="380" w:lineRule="exact"/>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lang w:val="en-US" w:eastAsia="zh-CN" w:bidi="ar-SA"/>
        </w:rPr>
        <w:t xml:space="preserve">现场工艺试验的有关约定：</w:t>
      </w:r>
      <w:r>
        <w:rPr>
          <w:rFonts w:hint="eastAsia" w:ascii="宋体" w:hAnsi="宋体" w:eastAsia="宋体" w:cs="宋体"/>
          <w:b w:val="0"/>
          <w:bCs w:val="0"/>
          <w:color w:val="auto"/>
          <w:sz w:val="21"/>
          <w:szCs w:val="21"/>
          <w:highlight w:val="none"/>
          <w:u w:val="single"/>
          <w:lang w:val="en-US" w:eastAsia="zh-CN" w:bidi="ar-SA"/>
        </w:rPr>
        <w:t xml:space="preserve">按通用合同条款执行 </w:t>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Start w:id="323" w:name="_Toc296503193"/>
      <w:r/>
      <w:bookmarkStart w:id="324" w:name="_Toc297123540"/>
      <w:r/>
      <w:bookmarkStart w:id="325" w:name="_Toc296891233"/>
      <w:r/>
      <w:bookmarkStart w:id="326" w:name="_Toc292559903"/>
      <w:r/>
      <w:bookmarkStart w:id="327" w:name="_Toc312677499"/>
      <w:r/>
      <w:bookmarkStart w:id="328" w:name="_Toc296347192"/>
      <w:r/>
      <w:bookmarkStart w:id="329" w:name="_Toc312678025"/>
      <w:r/>
      <w:bookmarkStart w:id="330" w:name="_Toc297216199"/>
      <w:r/>
      <w:bookmarkStart w:id="331" w:name="_Toc292559398"/>
      <w:r/>
      <w:bookmarkStart w:id="332" w:name="_Toc300934989"/>
      <w:r/>
      <w:bookmarkStart w:id="333" w:name="_Toc296346694"/>
      <w:r/>
      <w:bookmarkStart w:id="334" w:name="_Toc297120493"/>
      <w:r/>
      <w:bookmarkStart w:id="335" w:name="_Toc296891021"/>
      <w:r/>
      <w:bookmarkStart w:id="336" w:name="_Toc304295566"/>
      <w:r/>
      <w:bookmarkStart w:id="337" w:name="_Toc297048379"/>
      <w:r/>
      <w:bookmarkStart w:id="338" w:name="_Toc303539146"/>
      <w:r/>
      <w:bookmarkStart w:id="339" w:name="_Toc296944532"/>
      <w:r/>
      <w:bookmarkStart w:id="340" w:name="_Toc267251437"/>
      <w:r/>
      <w:bookmarkStart w:id="341" w:name="_Toc267251439"/>
      <w:r/>
      <w:bookmarkStart w:id="342" w:name="_Toc267251440"/>
      <w:r/>
      <w:bookmarkStart w:id="343" w:name="_Toc267251433"/>
      <w:r/>
      <w:bookmarkStart w:id="344" w:name="_Toc267251441"/>
      <w:r/>
      <w:bookmarkStart w:id="345" w:name="_Toc267251435"/>
      <w:r/>
      <w:bookmarkStart w:id="346" w:name="_Toc267251442"/>
      <w:r>
        <w:rPr>
          <w:rFonts w:hint="eastAsia" w:ascii="宋体" w:hAnsi="宋体" w:eastAsia="宋体" w:cs="宋体"/>
          <w:color w:val="auto"/>
          <w:sz w:val="21"/>
          <w:szCs w:val="21"/>
          <w:highlight w:val="none"/>
          <w:lang w:eastAsia="zh-CN"/>
        </w:rPr>
        <w:t xml:space="preserve">0. 变更</w:t>
      </w:r>
      <w:bookmarkEnd w:id="320"/>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347" w:name="_Toc300934990"/>
      <w:r/>
      <w:bookmarkStart w:id="348" w:name="_Toc296891022"/>
      <w:r/>
      <w:bookmarkStart w:id="349" w:name="_Toc296944533"/>
      <w:r/>
      <w:bookmarkStart w:id="350" w:name="_Toc297048380"/>
      <w:r/>
      <w:bookmarkStart w:id="351" w:name="_Toc292559399"/>
      <w:r/>
      <w:bookmarkStart w:id="352" w:name="_Toc296891234"/>
      <w:r/>
      <w:bookmarkStart w:id="353" w:name="_Toc297216200"/>
      <w:r/>
      <w:bookmarkStart w:id="354" w:name="_Toc297123541"/>
      <w:r/>
      <w:bookmarkStart w:id="355" w:name="_Toc312677500"/>
      <w:r/>
      <w:bookmarkStart w:id="356" w:name="_Toc292559904"/>
      <w:r/>
      <w:bookmarkStart w:id="357" w:name="_Toc312678026"/>
      <w:r/>
      <w:bookmarkStart w:id="358" w:name="_Toc296503194"/>
      <w:r/>
      <w:bookmarkStart w:id="359" w:name="_Toc304295567"/>
      <w:r/>
      <w:bookmarkStart w:id="360" w:name="_Toc296346695"/>
      <w:r/>
      <w:bookmarkStart w:id="361" w:name="_Toc297120494"/>
      <w:r/>
      <w:bookmarkStart w:id="362" w:name="_Toc303539147"/>
      <w:r/>
      <w:bookmarkStart w:id="363" w:name="_Toc296347193"/>
      <w:r>
        <w:rPr>
          <w:rFonts w:hint="eastAsia" w:ascii="宋体" w:hAnsi="宋体" w:eastAsia="宋体" w:cs="宋体"/>
          <w:color w:val="auto"/>
          <w:sz w:val="21"/>
          <w:szCs w:val="21"/>
          <w:highlight w:val="none"/>
        </w:rPr>
        <w:t xml:space="preserve">0.1变更的范围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w:t>
      </w:r>
      <w:r>
        <w:rPr>
          <w:rFonts w:hint="eastAsia" w:ascii="宋体" w:hAnsi="宋体" w:cs="宋体"/>
          <w:color w:val="auto"/>
          <w:sz w:val="21"/>
          <w:szCs w:val="21"/>
          <w:highlight w:val="none"/>
          <w:lang w:eastAsia="zh-CN"/>
        </w:rPr>
        <w:t xml:space="preserve">变更</w:t>
      </w:r>
      <w:r>
        <w:rPr>
          <w:rFonts w:hint="eastAsia" w:ascii="宋体" w:hAnsi="宋体" w:eastAsia="宋体" w:cs="宋体"/>
          <w:color w:val="auto"/>
          <w:sz w:val="21"/>
          <w:szCs w:val="21"/>
          <w:highlight w:val="none"/>
        </w:rPr>
        <w:t xml:space="preserve">范围的约定：</w:t>
      </w:r>
      <w:r>
        <w:rPr>
          <w:rFonts w:hint="eastAsia" w:ascii="宋体" w:hAnsi="宋体" w:eastAsia="宋体" w:cs="宋体"/>
          <w:color w:val="auto"/>
          <w:sz w:val="21"/>
          <w:szCs w:val="21"/>
          <w:highlight w:val="none"/>
          <w:u w:val="single"/>
        </w:rPr>
        <w:t xml:space="preserve">按通用合同条款执行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变更估价</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变更估价原则</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w:t>
      </w:r>
      <w:r>
        <w:rPr>
          <w:rFonts w:hint="eastAsia" w:ascii="宋体" w:hAnsi="宋体" w:eastAsia="宋体" w:cs="宋体"/>
          <w:color w:val="auto"/>
          <w:sz w:val="21"/>
          <w:szCs w:val="21"/>
          <w:highlight w:val="none"/>
          <w:u w:val="single"/>
        </w:rPr>
        <w:t xml:space="preserve">同投标报价中人工、材料、机械、管理费、利润以及各项措施项目费用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Start w:id="364" w:name="_Toc297123544"/>
      <w:r/>
      <w:bookmarkStart w:id="365" w:name="_Toc296503197"/>
      <w:r/>
      <w:bookmarkStart w:id="366" w:name="_Toc300934993"/>
      <w:r/>
      <w:bookmarkStart w:id="367" w:name="_Toc297120497"/>
      <w:r/>
      <w:bookmarkStart w:id="368" w:name="_Toc296891237"/>
      <w:r/>
      <w:bookmarkStart w:id="369" w:name="_Toc296891025"/>
      <w:r/>
      <w:bookmarkStart w:id="370" w:name="_Toc296347196"/>
      <w:r/>
      <w:bookmarkStart w:id="371" w:name="_Toc296346698"/>
      <w:r/>
      <w:bookmarkStart w:id="372" w:name="_Toc296944536"/>
      <w:r/>
      <w:bookmarkStart w:id="373" w:name="_Toc303539150"/>
      <w:r/>
      <w:bookmarkStart w:id="374" w:name="_Toc297048383"/>
      <w:r/>
      <w:bookmarkStart w:id="375" w:name="_Toc292559402"/>
      <w:r/>
      <w:bookmarkStart w:id="376" w:name="_Toc292559907"/>
      <w:r/>
      <w:bookmarkStart w:id="377" w:name="_Toc297216203"/>
      <w:r/>
      <w:bookmarkStart w:id="378" w:name="_Toc304295570"/>
      <w:r/>
      <w:bookmarkStart w:id="379" w:name="_Toc312677503"/>
      <w:r/>
      <w:bookmarkStart w:id="380" w:name="_Toc312678029"/>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承</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Start w:id="381" w:name="_Toc300934994"/>
      <w:r/>
      <w:bookmarkStart w:id="382" w:name="_Toc292559913"/>
      <w:r/>
      <w:bookmarkStart w:id="383" w:name="_Toc297048389"/>
      <w:r/>
      <w:bookmarkStart w:id="384" w:name="_Toc296503203"/>
      <w:r/>
      <w:bookmarkStart w:id="385" w:name="_Toc296944542"/>
      <w:r/>
      <w:bookmarkStart w:id="386" w:name="_Toc292559408"/>
      <w:r/>
      <w:bookmarkStart w:id="387" w:name="_Toc296891243"/>
      <w:r/>
      <w:bookmarkStart w:id="388" w:name="_Toc297216204"/>
      <w:r/>
      <w:bookmarkStart w:id="389" w:name="_Toc297123545"/>
      <w:r/>
      <w:bookmarkStart w:id="390" w:name="_Toc296347202"/>
      <w:r/>
      <w:bookmarkStart w:id="391" w:name="_Toc303539151"/>
      <w:r/>
      <w:bookmarkStart w:id="392" w:name="_Toc296346704"/>
      <w:r/>
      <w:bookmarkStart w:id="393" w:name="_Toc296891031"/>
      <w:r/>
      <w:bookmarkStart w:id="394" w:name="_Toc297120503"/>
      <w:r>
        <w:rPr>
          <w:rFonts w:hint="eastAsia" w:ascii="宋体" w:hAnsi="宋体" w:eastAsia="宋体" w:cs="宋体"/>
          <w:color w:val="auto"/>
          <w:sz w:val="21"/>
          <w:szCs w:val="21"/>
          <w:highlight w:val="none"/>
        </w:rPr>
        <w:t xml:space="preserve">包人的合理化建议</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395" w:name="_Toc296503204"/>
      <w:r/>
      <w:bookmarkStart w:id="396" w:name="_Toc297048390"/>
      <w:r/>
      <w:bookmarkStart w:id="397" w:name="_Toc296346705"/>
      <w:r/>
      <w:bookmarkStart w:id="398" w:name="_Toc297120504"/>
      <w:r/>
      <w:bookmarkStart w:id="399" w:name="_Toc296891032"/>
      <w:r/>
      <w:bookmarkStart w:id="400" w:name="_Toc297216205"/>
      <w:r/>
      <w:bookmarkStart w:id="401" w:name="_Toc304295571"/>
      <w:r/>
      <w:bookmarkStart w:id="402" w:name="_Toc296944543"/>
      <w:r/>
      <w:bookmarkStart w:id="403" w:name="_Toc292559409"/>
      <w:r/>
      <w:bookmarkStart w:id="404" w:name="_Toc296347203"/>
      <w:r/>
      <w:bookmarkStart w:id="405" w:name="_Toc318581175"/>
      <w:r/>
      <w:bookmarkStart w:id="406" w:name="_Toc312678030"/>
      <w:r/>
      <w:bookmarkStart w:id="407" w:name="_Toc292559914"/>
      <w:r/>
      <w:bookmarkStart w:id="408" w:name="_Toc296891244"/>
      <w:r/>
      <w:bookmarkStart w:id="409" w:name="_Toc300934995"/>
      <w:r/>
      <w:bookmarkStart w:id="410" w:name="_Toc297123546"/>
      <w:r/>
      <w:bookmarkStart w:id="411" w:name="_Toc303539152"/>
      <w:r/>
      <w:bookmarkStart w:id="412" w:name="_Toc312677504"/>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413" w:name="_Toc312677507"/>
      <w:r/>
      <w:bookmarkStart w:id="414" w:name="_Toc297216207"/>
      <w:r/>
      <w:bookmarkStart w:id="415" w:name="_Toc303539154"/>
      <w:r/>
      <w:bookmarkStart w:id="416" w:name="_Toc296891239"/>
      <w:r/>
      <w:bookmarkStart w:id="417" w:name="_Toc297048385"/>
      <w:r/>
      <w:bookmarkStart w:id="418" w:name="_Toc296346700"/>
      <w:r/>
      <w:bookmarkStart w:id="419" w:name="_Toc296891027"/>
      <w:r/>
      <w:bookmarkStart w:id="420" w:name="_Toc297120499"/>
      <w:r/>
      <w:bookmarkStart w:id="421" w:name="_Toc300934997"/>
      <w:r/>
      <w:bookmarkStart w:id="422" w:name="_Toc296347198"/>
      <w:r/>
      <w:bookmarkStart w:id="423" w:name="_Toc292559909"/>
      <w:r/>
      <w:bookmarkStart w:id="424" w:name="_Toc296944538"/>
      <w:r/>
      <w:bookmarkStart w:id="425" w:name="_Toc304295574"/>
      <w:r/>
      <w:bookmarkStart w:id="426" w:name="_Toc312678033"/>
      <w:r/>
      <w:bookmarkStart w:id="427" w:name="_Toc297123548"/>
      <w:r/>
      <w:bookmarkStart w:id="428" w:name="_Toc296503199"/>
      <w:r/>
      <w:bookmarkStart w:id="429" w:name="_Toc292559404"/>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暂估价</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430" w:name="_Toc312678034"/>
      <w:r/>
      <w:bookmarkStart w:id="431" w:name="_Toc318581176"/>
      <w:r/>
      <w:bookmarkStart w:id="432" w:name="_Toc312677508"/>
      <w:r>
        <w:rPr>
          <w:rFonts w:hint="eastAsia" w:ascii="宋体" w:hAnsi="宋体" w:eastAsia="宋体" w:cs="宋体"/>
          <w:color w:val="auto"/>
          <w:sz w:val="21"/>
          <w:szCs w:val="21"/>
          <w:highlight w:val="none"/>
        </w:rPr>
        <w:t xml:space="preserve">估价材料和工程设备的明细详见附件11：《暂估价一览表》。</w:t>
      </w:r>
      <w:bookmarkEnd w:id="430"/>
      <w:r/>
      <w:bookmarkEnd w:id="431"/>
      <w:r/>
      <w:bookmarkEnd w:id="432"/>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33" w:name="_Toc312677509"/>
      <w:r/>
      <w:bookmarkStart w:id="434" w:name="_Toc312678035"/>
      <w:r/>
      <w:bookmarkStart w:id="435" w:name="_Toc318581177"/>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依法必须招标的暂估价项目</w:t>
      </w:r>
      <w:bookmarkEnd w:id="433"/>
      <w:r/>
      <w:bookmarkEnd w:id="434"/>
      <w:r/>
      <w:bookmarkEnd w:id="435"/>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种方式确定。</w:t>
      </w:r>
      <w:r>
        <w:rPr>
          <w:rFonts w:hint="eastAsia" w:ascii="宋体" w:hAnsi="宋体" w:eastAsia="宋体" w:cs="宋体"/>
          <w:color w:val="auto"/>
          <w:sz w:val="21"/>
          <w:szCs w:val="21"/>
          <w:highlight w:val="none"/>
          <w:u w:val="single"/>
        </w:rPr>
        <w:t xml:space="preserve">该种方式调整补充约定：发包人在工程量清单中给定的暂估价项目，承包人应按照施工进度计划，在招标工作启动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和现场实际情况等进行审计。承包人已充分理解上述情况可能产生的风险及费用并在投标报价时已综合考虑，保证不再向发包人</w:t>
      </w:r>
      <w:r>
        <w:rPr>
          <w:rFonts w:hint="eastAsia" w:ascii="宋体" w:hAnsi="宋体" w:cs="宋体"/>
          <w:color w:val="auto"/>
          <w:sz w:val="21"/>
          <w:szCs w:val="21"/>
          <w:highlight w:val="none"/>
          <w:u w:val="single"/>
          <w:lang w:eastAsia="zh-CN"/>
        </w:rPr>
        <w:t xml:space="preserve">提出其他</w:t>
      </w:r>
      <w:r>
        <w:rPr>
          <w:rFonts w:hint="eastAsia" w:ascii="宋体" w:hAnsi="宋体" w:eastAsia="宋体" w:cs="宋体"/>
          <w:color w:val="auto"/>
          <w:sz w:val="21"/>
          <w:szCs w:val="21"/>
          <w:highlight w:val="none"/>
          <w:u w:val="single"/>
        </w:rPr>
        <w:t xml:space="preserve">额外费用补偿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如果出现招投标监管平台仅允许发包人作为招标人实施暂估价项目招标时，承包人仍然同意按照上述条款执行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 不属于依法必须招标的暂估价项目</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 种方式确定。</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发包人在工程量清单中给定的专业工程暂估价，按相关法律法规规定，如可直接发包给承包人的，须经发包人批准，但在竣工结算时，审计单位将依据原招标文件、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、总承包合同、投标让利幅度及现场实际情况等进行审计，否则按照专用合同条款第10.7.1项约定执行 。</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第3种方式：承包人直接实施的暂估价项目</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暂列金额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暂列金额归发包人所有或使用</w:t>
      </w:r>
      <w:r>
        <w:rPr>
          <w:rFonts w:hint="eastAsia" w:ascii="宋体" w:hAnsi="宋体" w:eastAsia="宋体" w:cs="宋体"/>
          <w:color w:val="auto"/>
          <w:sz w:val="21"/>
          <w:szCs w:val="21"/>
          <w:highlight w:val="none"/>
        </w:rPr>
        <w:t xml:space="preserve">。</w:t>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36" w:name="_Toc351203643"/>
      <w:r>
        <w:rPr>
          <w:rFonts w:hint="eastAsia" w:ascii="宋体" w:hAnsi="宋体" w:eastAsia="宋体" w:cs="宋体"/>
          <w:color w:val="auto"/>
          <w:sz w:val="21"/>
          <w:szCs w:val="21"/>
          <w:highlight w:val="none"/>
          <w:lang w:eastAsia="zh-CN"/>
        </w:rPr>
        <w:t xml:space="preserve">11. 价格调整</w:t>
      </w:r>
      <w:bookmarkEnd w:id="436"/>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37" w:name="_Toc296346702"/>
      <w:r/>
      <w:bookmarkStart w:id="438" w:name="_Toc300935000"/>
      <w:r/>
      <w:bookmarkStart w:id="439" w:name="_Toc296347200"/>
      <w:r/>
      <w:bookmarkStart w:id="440" w:name="_Toc292559406"/>
      <w:r/>
      <w:bookmarkStart w:id="441" w:name="_Toc296944540"/>
      <w:r/>
      <w:bookmarkStart w:id="442" w:name="_Toc296503201"/>
      <w:r/>
      <w:bookmarkStart w:id="443" w:name="_Toc303539157"/>
      <w:r/>
      <w:bookmarkStart w:id="444" w:name="_Toc297120501"/>
      <w:r/>
      <w:bookmarkStart w:id="445" w:name="_Toc297123550"/>
      <w:r/>
      <w:bookmarkStart w:id="446" w:name="_Toc297216209"/>
      <w:r/>
      <w:bookmarkStart w:id="447" w:name="_Toc312678039"/>
      <w:r/>
      <w:bookmarkStart w:id="448" w:name="_Toc297048387"/>
      <w:r/>
      <w:bookmarkStart w:id="449" w:name="_Toc296891241"/>
      <w:r/>
      <w:bookmarkStart w:id="450" w:name="_Toc292559911"/>
      <w:r/>
      <w:bookmarkStart w:id="451" w:name="_Toc296891029"/>
      <w:r/>
      <w:bookmarkStart w:id="452" w:name="_Toc304295577"/>
      <w:r>
        <w:rPr>
          <w:rFonts w:hint="eastAsia" w:ascii="宋体" w:hAnsi="宋体" w:eastAsia="宋体" w:cs="宋体"/>
          <w:color w:val="auto"/>
          <w:sz w:val="21"/>
          <w:szCs w:val="21"/>
          <w:highlight w:val="none"/>
        </w:rPr>
        <w:t xml:space="preserve">11.1 市场价格波动引起的调整</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不调整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种方式对合同价格进行调整：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   同投标报价     </w:t>
      </w:r>
      <w:r>
        <w:rPr>
          <w:rFonts w:hint="eastAsia" w:ascii="宋体" w:hAnsi="宋体" w:eastAsia="宋体" w:cs="宋体"/>
          <w:color w:val="auto"/>
          <w:sz w:val="21"/>
          <w:szCs w:val="21"/>
          <w:highlight w:val="none"/>
        </w:rPr>
        <w:t xml:space="preserve">。</w:t>
      </w:r>
      <w:bookmarkEnd w:id="340"/>
      <w:r/>
      <w:bookmarkEnd w:id="341"/>
      <w:r/>
      <w:bookmarkEnd w:id="342"/>
      <w:r/>
      <w:bookmarkEnd w:id="343"/>
      <w:r/>
      <w:bookmarkEnd w:id="344"/>
      <w:r/>
      <w:bookmarkEnd w:id="345"/>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53" w:name="_Toc296944544"/>
      <w:r/>
      <w:bookmarkStart w:id="454" w:name="_Toc292559410"/>
      <w:r/>
      <w:bookmarkStart w:id="455" w:name="_Toc296891245"/>
      <w:r/>
      <w:bookmarkStart w:id="456" w:name="_Toc297048391"/>
      <w:r/>
      <w:bookmarkStart w:id="457" w:name="_Toc297120505"/>
      <w:r/>
      <w:bookmarkStart w:id="458" w:name="_Toc296503205"/>
      <w:r/>
      <w:bookmarkStart w:id="459" w:name="_Toc296347204"/>
      <w:r/>
      <w:bookmarkStart w:id="460" w:name="_Toc296891033"/>
      <w:r/>
      <w:bookmarkStart w:id="461" w:name="_Toc296346706"/>
      <w:r/>
      <w:bookmarkStart w:id="462" w:name="_Toc292559915"/>
      <w:r/>
      <w:bookmarkStart w:id="463" w:name="_Toc351203644"/>
      <w:r/>
      <w:bookmarkStart w:id="464" w:name="_Toc304295579"/>
      <w:r/>
      <w:bookmarkStart w:id="465" w:name="_Toc300935002"/>
      <w:r/>
      <w:bookmarkStart w:id="466" w:name="_Toc312678040"/>
      <w:r/>
      <w:bookmarkStart w:id="467" w:name="_Toc297216211"/>
      <w:r/>
      <w:bookmarkStart w:id="468" w:name="_Toc297123552"/>
      <w:r/>
      <w:bookmarkStart w:id="469" w:name="_Toc303539159"/>
      <w:r>
        <w:rPr>
          <w:rFonts w:hint="eastAsia" w:ascii="宋体" w:hAnsi="宋体" w:eastAsia="宋体" w:cs="宋体"/>
          <w:color w:val="auto"/>
          <w:sz w:val="21"/>
          <w:szCs w:val="21"/>
          <w:highlight w:val="none"/>
          <w:lang w:eastAsia="zh-CN"/>
        </w:rPr>
        <w:t xml:space="preserve">12. </w:t>
      </w:r>
      <w:bookmarkEnd w:id="453"/>
      <w:r/>
      <w:bookmarkEnd w:id="454"/>
      <w:r/>
      <w:bookmarkEnd w:id="455"/>
      <w:r/>
      <w:bookmarkEnd w:id="456"/>
      <w:r/>
      <w:bookmarkEnd w:id="457"/>
      <w:r/>
      <w:bookmarkEnd w:id="458"/>
      <w:r/>
      <w:bookmarkEnd w:id="459"/>
      <w:r/>
      <w:bookmarkEnd w:id="460"/>
      <w:r/>
      <w:bookmarkEnd w:id="461"/>
      <w:r/>
      <w:bookmarkEnd w:id="462"/>
      <w:r>
        <w:rPr>
          <w:rFonts w:hint="eastAsia" w:ascii="宋体" w:hAnsi="宋体" w:eastAsia="宋体" w:cs="宋体"/>
          <w:color w:val="auto"/>
          <w:sz w:val="21"/>
          <w:szCs w:val="21"/>
          <w:highlight w:val="none"/>
          <w:lang w:eastAsia="zh-CN"/>
        </w:rPr>
        <w:t xml:space="preserve">合同价格、计量与支付</w:t>
      </w:r>
      <w:bookmarkEnd w:id="463"/>
      <w:r/>
      <w:bookmarkEnd w:id="464"/>
      <w:r/>
      <w:bookmarkEnd w:id="465"/>
      <w:r/>
      <w:bookmarkEnd w:id="466"/>
      <w:r/>
      <w:bookmarkEnd w:id="467"/>
      <w:r/>
      <w:bookmarkEnd w:id="468"/>
      <w:r/>
      <w:bookmarkEnd w:id="469"/>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70" w:name="_Toc292559916"/>
      <w:r/>
      <w:bookmarkStart w:id="471" w:name="_Toc267251461"/>
      <w:r/>
      <w:bookmarkStart w:id="472" w:name="_Toc292559411"/>
      <w:r/>
      <w:bookmarkStart w:id="473" w:name="_Toc297120506"/>
      <w:r/>
      <w:bookmarkStart w:id="474" w:name="_Toc296503206"/>
      <w:r/>
      <w:bookmarkStart w:id="475" w:name="_Toc296347205"/>
      <w:r/>
      <w:bookmarkStart w:id="476" w:name="_Toc297048392"/>
      <w:r/>
      <w:bookmarkStart w:id="477" w:name="_Toc296346707"/>
      <w:r/>
      <w:bookmarkStart w:id="478" w:name="_Toc296891034"/>
      <w:r/>
      <w:bookmarkStart w:id="479" w:name="_Toc296891246"/>
      <w:r/>
      <w:bookmarkStart w:id="480" w:name="_Toc296944545"/>
      <w:r/>
      <w:bookmarkStart w:id="481" w:name="_Toc304295580"/>
      <w:r/>
      <w:bookmarkStart w:id="482" w:name="_Toc312678041"/>
      <w:r/>
      <w:bookmarkStart w:id="483" w:name="_Toc303539160"/>
      <w:r/>
      <w:bookmarkStart w:id="484" w:name="_Toc300935003"/>
      <w:r/>
      <w:bookmarkStart w:id="485" w:name="_Toc297123553"/>
      <w:r/>
      <w:bookmarkStart w:id="486" w:name="_Toc297216212"/>
      <w:r>
        <w:rPr>
          <w:rFonts w:hint="eastAsia" w:ascii="宋体" w:hAnsi="宋体" w:eastAsia="宋体" w:cs="宋体"/>
          <w:color w:val="auto"/>
          <w:sz w:val="21"/>
          <w:szCs w:val="21"/>
          <w:highlight w:val="none"/>
        </w:rPr>
        <w:t xml:space="preserve">12.1 合</w:t>
      </w:r>
      <w:bookmarkEnd w:id="470"/>
      <w:r/>
      <w:bookmarkEnd w:id="471"/>
      <w:r/>
      <w:bookmarkEnd w:id="472"/>
      <w:r>
        <w:rPr>
          <w:rFonts w:hint="eastAsia" w:ascii="宋体" w:hAnsi="宋体" w:eastAsia="宋体" w:cs="宋体"/>
          <w:color w:val="auto"/>
          <w:sz w:val="21"/>
          <w:szCs w:val="21"/>
          <w:highlight w:val="none"/>
        </w:rPr>
        <w:t xml:space="preserve">同价</w:t>
      </w:r>
      <w:bookmarkEnd w:id="473"/>
      <w:r/>
      <w:bookmarkEnd w:id="474"/>
      <w:r/>
      <w:bookmarkEnd w:id="475"/>
      <w:r/>
      <w:bookmarkEnd w:id="476"/>
      <w:r/>
      <w:bookmarkEnd w:id="477"/>
      <w:r/>
      <w:bookmarkEnd w:id="478"/>
      <w:r/>
      <w:bookmarkEnd w:id="479"/>
      <w:r/>
      <w:bookmarkEnd w:id="480"/>
      <w:r>
        <w:rPr>
          <w:rFonts w:hint="eastAsia" w:ascii="宋体" w:hAnsi="宋体" w:eastAsia="宋体" w:cs="宋体"/>
          <w:color w:val="auto"/>
          <w:sz w:val="21"/>
          <w:szCs w:val="21"/>
          <w:highlight w:val="none"/>
        </w:rPr>
        <w:t xml:space="preserve">格形式</w:t>
      </w:r>
      <w:bookmarkEnd w:id="481"/>
      <w:r/>
      <w:bookmarkEnd w:id="482"/>
      <w:r/>
      <w:bookmarkEnd w:id="483"/>
      <w:r/>
      <w:bookmarkEnd w:id="484"/>
      <w:r/>
      <w:bookmarkEnd w:id="485"/>
      <w:r/>
      <w:bookmarkEnd w:id="48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单价合同。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投标时充分考虑施工期间材料</w:t>
      </w:r>
      <w:r>
        <w:rPr>
          <w:rFonts w:hint="eastAsia" w:ascii="宋体" w:hAnsi="宋体" w:eastAsia="宋体" w:cs="宋体"/>
          <w:color w:val="auto"/>
          <w:sz w:val="21"/>
          <w:szCs w:val="21"/>
          <w:highlight w:val="none"/>
          <w:u w:val="single"/>
          <w:lang w:eastAsia="zh-CN"/>
        </w:rPr>
        <w:t xml:space="preserve">及其他风险</w:t>
      </w:r>
      <w:r>
        <w:rPr>
          <w:rFonts w:hint="eastAsia" w:ascii="宋体" w:hAnsi="宋体" w:eastAsia="宋体" w:cs="宋体"/>
          <w:color w:val="auto"/>
          <w:sz w:val="21"/>
          <w:szCs w:val="21"/>
          <w:highlight w:val="none"/>
          <w:u w:val="single"/>
        </w:rPr>
        <w:t xml:space="preserve">并在投标时计算风险费用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图纸变更需经甲方并报文字材料同意后实施，设计变更工程量按</w:t>
      </w:r>
      <w:r>
        <w:rPr>
          <w:rFonts w:hint="eastAsia" w:ascii="宋体" w:hAnsi="宋体" w:eastAsia="宋体" w:cs="宋体"/>
          <w:color w:val="auto"/>
          <w:sz w:val="21"/>
          <w:szCs w:val="21"/>
          <w:highlight w:val="none"/>
          <w:u w:val="single"/>
          <w:lang w:eastAsia="zh-CN"/>
        </w:rPr>
        <w:t xml:space="preserve">实际</w:t>
      </w:r>
      <w:r>
        <w:rPr>
          <w:rFonts w:hint="eastAsia" w:ascii="宋体" w:hAnsi="宋体" w:eastAsia="宋体" w:cs="宋体"/>
          <w:color w:val="auto"/>
          <w:sz w:val="21"/>
          <w:szCs w:val="21"/>
          <w:highlight w:val="none"/>
          <w:u w:val="single"/>
        </w:rPr>
        <w:t xml:space="preserve">调整，其增减部分价格按投标报价。工程竣工后由政府审计机关审核确定总造价</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对工程中隐蔽工程的工程量要</w:t>
      </w:r>
      <w:r>
        <w:rPr>
          <w:rFonts w:hint="eastAsia" w:ascii="宋体" w:hAnsi="宋体" w:eastAsia="宋体" w:cs="宋体"/>
          <w:color w:val="auto"/>
          <w:sz w:val="21"/>
          <w:szCs w:val="21"/>
          <w:highlight w:val="none"/>
          <w:u w:val="single"/>
          <w:lang w:eastAsia="zh-CN"/>
        </w:rPr>
        <w:t xml:space="preserve">在施工</w:t>
      </w:r>
      <w:r>
        <w:rPr>
          <w:rFonts w:hint="eastAsia" w:ascii="宋体" w:hAnsi="宋体" w:eastAsia="宋体" w:cs="宋体"/>
          <w:color w:val="auto"/>
          <w:sz w:val="21"/>
          <w:szCs w:val="21"/>
          <w:highlight w:val="none"/>
          <w:u w:val="single"/>
        </w:rPr>
        <w:t xml:space="preserve">前申报，工序结束时10日内完成相关手续，实行监理、跟踪审计（如有）、甲方现场负责人及主管人员共同签字完成，对未完成相关手续视同未做，相关方不再补签。</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按文件约定应由业主交纳的材料检测费用（含见证取样费用），渣土</w:t>
      </w:r>
      <w:r>
        <w:rPr>
          <w:rFonts w:hint="eastAsia" w:ascii="宋体" w:hAnsi="宋体" w:eastAsia="宋体" w:cs="宋体"/>
          <w:color w:val="auto"/>
          <w:sz w:val="21"/>
          <w:szCs w:val="21"/>
          <w:highlight w:val="none"/>
          <w:u w:val="single"/>
          <w:lang w:eastAsia="zh-CN"/>
        </w:rPr>
        <w:t xml:space="preserve">、电</w:t>
      </w:r>
      <w:r>
        <w:rPr>
          <w:rFonts w:hint="eastAsia" w:ascii="宋体" w:hAnsi="宋体" w:eastAsia="宋体" w:cs="宋体"/>
          <w:color w:val="auto"/>
          <w:sz w:val="21"/>
          <w:szCs w:val="21"/>
          <w:highlight w:val="none"/>
          <w:u w:val="single"/>
        </w:rPr>
        <w:t xml:space="preserve">石外运相关费用以及</w:t>
      </w:r>
      <w:r>
        <w:rPr>
          <w:rFonts w:hint="eastAsia" w:ascii="宋体" w:hAnsi="宋体" w:eastAsia="宋体" w:cs="宋体"/>
          <w:color w:val="auto"/>
          <w:sz w:val="21"/>
          <w:szCs w:val="21"/>
          <w:highlight w:val="none"/>
          <w:u w:val="single"/>
          <w:lang w:eastAsia="zh-CN"/>
        </w:rPr>
        <w:t xml:space="preserve">其他建筑</w:t>
      </w:r>
      <w:r>
        <w:rPr>
          <w:rFonts w:hint="eastAsia" w:ascii="宋体" w:hAnsi="宋体" w:eastAsia="宋体" w:cs="宋体"/>
          <w:color w:val="auto"/>
          <w:sz w:val="21"/>
          <w:szCs w:val="21"/>
          <w:highlight w:val="none"/>
          <w:u w:val="single"/>
        </w:rPr>
        <w:t xml:space="preserve">垃圾外运均由施工单位在报价中考虑并报在投标报价中，甲方决算时</w:t>
      </w:r>
      <w:r>
        <w:rPr>
          <w:rFonts w:hint="eastAsia" w:ascii="宋体" w:hAnsi="宋体" w:cs="宋体"/>
          <w:color w:val="auto"/>
          <w:sz w:val="21"/>
          <w:szCs w:val="21"/>
          <w:highlight w:val="none"/>
          <w:u w:val="single"/>
          <w:lang w:eastAsia="zh-CN"/>
        </w:rPr>
        <w:t xml:space="preserve">不再</w:t>
      </w:r>
      <w:r>
        <w:rPr>
          <w:rFonts w:hint="eastAsia" w:ascii="宋体" w:hAnsi="宋体" w:eastAsia="宋体" w:cs="宋体"/>
          <w:color w:val="auto"/>
          <w:sz w:val="21"/>
          <w:szCs w:val="21"/>
          <w:highlight w:val="none"/>
          <w:u w:val="single"/>
        </w:rPr>
        <w:t xml:space="preserve">签证支付此项费用。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中标人中标后必须自行考虑与相关单位的协调配合以及办理相关部门的行政许可，由此产生的一切费用由投标单位在报价中体现充</w:t>
      </w:r>
      <w:r>
        <w:rPr>
          <w:rFonts w:hint="eastAsia" w:ascii="宋体" w:hAnsi="宋体" w:eastAsia="宋体" w:cs="宋体"/>
          <w:color w:val="auto"/>
          <w:sz w:val="21"/>
          <w:szCs w:val="21"/>
          <w:highlight w:val="none"/>
          <w:u w:val="single"/>
          <w:lang w:eastAsia="zh-CN"/>
        </w:rPr>
        <w:t xml:space="preserve">分包</w:t>
      </w:r>
      <w:r>
        <w:rPr>
          <w:rFonts w:hint="eastAsia" w:ascii="宋体" w:hAnsi="宋体" w:eastAsia="宋体" w:cs="宋体"/>
          <w:color w:val="auto"/>
          <w:sz w:val="21"/>
          <w:szCs w:val="21"/>
          <w:highlight w:val="none"/>
          <w:u w:val="single"/>
        </w:rPr>
        <w:t xml:space="preserve">含在投标报价中。</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清单中未做项目按实扣除。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本项目清单未列</w:t>
      </w:r>
      <w:r>
        <w:rPr>
          <w:rFonts w:hint="eastAsia" w:ascii="宋体" w:hAnsi="宋体" w:eastAsia="宋体" w:cs="宋体"/>
          <w:color w:val="auto"/>
          <w:sz w:val="21"/>
          <w:szCs w:val="21"/>
          <w:highlight w:val="none"/>
          <w:u w:val="single"/>
          <w:lang w:eastAsia="zh-CN"/>
        </w:rPr>
        <w:t xml:space="preserve">出的</w:t>
      </w:r>
      <w:r>
        <w:rPr>
          <w:rFonts w:hint="eastAsia" w:ascii="宋体" w:hAnsi="宋体" w:eastAsia="宋体" w:cs="宋体"/>
          <w:color w:val="auto"/>
          <w:sz w:val="21"/>
          <w:szCs w:val="21"/>
          <w:highlight w:val="none"/>
          <w:u w:val="single"/>
        </w:rPr>
        <w:t xml:space="preserve">大型机械进</w:t>
      </w:r>
      <w:r>
        <w:rPr>
          <w:rFonts w:hint="eastAsia" w:ascii="宋体" w:hAnsi="宋体" w:eastAsia="宋体" w:cs="宋体"/>
          <w:color w:val="auto"/>
          <w:sz w:val="21"/>
          <w:szCs w:val="21"/>
          <w:highlight w:val="none"/>
          <w:u w:val="single"/>
          <w:lang w:eastAsia="zh-CN"/>
        </w:rPr>
        <w:t xml:space="preserve">出口</w:t>
      </w:r>
      <w:r>
        <w:rPr>
          <w:rFonts w:hint="eastAsia" w:ascii="宋体" w:hAnsi="宋体" w:eastAsia="宋体" w:cs="宋体"/>
          <w:color w:val="auto"/>
          <w:sz w:val="21"/>
          <w:szCs w:val="21"/>
          <w:highlight w:val="none"/>
          <w:u w:val="single"/>
        </w:rPr>
        <w:t xml:space="preserve">费用均不单独立项（立项的除外）由投标人自行考虑含在投标报价中，竣工结算不调整。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在措施项目清单中，业主根据实际情况罗列了部分名称，投标单位可根据本单位项目特点与采取的施工方案结合组织设计增减相关措施费用，业主不考虑在后期施</w:t>
      </w:r>
      <w:r>
        <w:rPr>
          <w:rFonts w:hint="eastAsia" w:ascii="宋体" w:hAnsi="宋体" w:eastAsia="宋体" w:cs="宋体"/>
          <w:color w:val="auto"/>
          <w:sz w:val="21"/>
          <w:szCs w:val="21"/>
          <w:highlight w:val="none"/>
          <w:u w:val="single"/>
          <w:lang w:eastAsia="zh-CN"/>
        </w:rPr>
        <w:t xml:space="preserve">工中</w:t>
      </w:r>
      <w:r>
        <w:rPr>
          <w:rFonts w:hint="eastAsia" w:ascii="宋体" w:hAnsi="宋体" w:eastAsia="宋体" w:cs="宋体"/>
          <w:color w:val="auto"/>
          <w:sz w:val="21"/>
          <w:szCs w:val="21"/>
          <w:highlight w:val="none"/>
          <w:u w:val="single"/>
        </w:rPr>
        <w:t xml:space="preserve">因招标文件未列出项目而发生的</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相关签证。</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本清单中特征描述如与图纸中不一样，则由施工单位综合图纸说明一并纳入综合报价中，施工时须以图纸进行施工，决算不再调整。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投标报价有相同单价按相同单价，无相同单价但有类似单价可以参考类似单价，无相同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单价及类似单价的按现行定额计算后乘以下浮率确定（下浮率：中标价与招标控制价的比率）。</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中标单位中标后，应及时向相关单位了解及检测地下管线走向，本项风险由投标单位考虑</w:t>
      </w:r>
      <w:r>
        <w:rPr>
          <w:rFonts w:hint="eastAsia" w:ascii="宋体" w:hAnsi="宋体" w:eastAsia="宋体" w:cs="宋体"/>
          <w:color w:val="auto"/>
          <w:sz w:val="21"/>
          <w:szCs w:val="21"/>
          <w:highlight w:val="none"/>
          <w:u w:val="single"/>
          <w:lang w:eastAsia="zh-CN"/>
        </w:rPr>
        <w:t xml:space="preserve">计入</w:t>
      </w:r>
      <w:r>
        <w:rPr>
          <w:rFonts w:hint="eastAsia" w:ascii="宋体" w:hAnsi="宋体" w:eastAsia="宋体" w:cs="宋体"/>
          <w:color w:val="auto"/>
          <w:sz w:val="21"/>
          <w:szCs w:val="21"/>
          <w:highlight w:val="none"/>
          <w:u w:val="single"/>
        </w:rPr>
        <w:t xml:space="preserve">报价中，形成的相关费用甲方不负责。</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同投标报价人工、材料、机械以及各项措施项目费用</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总价合同。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其他价格方式</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87" w:name="_Toc303539161"/>
      <w:r/>
      <w:bookmarkStart w:id="488" w:name="_Toc300935004"/>
      <w:r/>
      <w:bookmarkStart w:id="489" w:name="_Toc297216213"/>
      <w:r/>
      <w:bookmarkStart w:id="490" w:name="_Toc297123554"/>
      <w:r/>
      <w:bookmarkStart w:id="491" w:name="_Toc304295581"/>
      <w:r/>
      <w:bookmarkStart w:id="492" w:name="_Toc312678042"/>
      <w:r/>
      <w:bookmarkStart w:id="493" w:name="_Toc297048393"/>
      <w:r/>
      <w:bookmarkStart w:id="494" w:name="_Toc296347206"/>
      <w:r/>
      <w:bookmarkStart w:id="495" w:name="_Toc296891035"/>
      <w:r/>
      <w:bookmarkStart w:id="496" w:name="_Toc292559412"/>
      <w:r/>
      <w:bookmarkStart w:id="497" w:name="_Toc296503207"/>
      <w:r/>
      <w:bookmarkStart w:id="498" w:name="_Toc296944546"/>
      <w:r/>
      <w:bookmarkStart w:id="499" w:name="_Toc297120507"/>
      <w:r/>
      <w:bookmarkStart w:id="500" w:name="_Toc296346708"/>
      <w:r/>
      <w:bookmarkStart w:id="501" w:name="_Toc296891247"/>
      <w:r/>
      <w:bookmarkStart w:id="502" w:name="_Toc292559917"/>
      <w:r>
        <w:rPr>
          <w:rFonts w:hint="eastAsia" w:ascii="宋体" w:hAnsi="宋体" w:eastAsia="宋体" w:cs="宋体"/>
          <w:color w:val="auto"/>
          <w:sz w:val="21"/>
          <w:szCs w:val="21"/>
          <w:highlight w:val="none"/>
        </w:rPr>
        <w:t xml:space="preserve">12.2 预付款</w:t>
      </w:r>
      <w:bookmarkEnd w:id="487"/>
      <w:r/>
      <w:bookmarkEnd w:id="488"/>
      <w:r/>
      <w:bookmarkEnd w:id="489"/>
      <w:r/>
      <w:bookmarkEnd w:id="490"/>
      <w:r/>
      <w:bookmarkEnd w:id="491"/>
      <w:r/>
      <w:bookmarkEnd w:id="492"/>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lang w:eastAsia="zh-CN"/>
        </w:rPr>
        <w:t xml:space="preserve">：</w:t>
      </w:r>
      <w:bookmarkEnd w:id="493"/>
      <w:r/>
      <w:bookmarkEnd w:id="494"/>
      <w:r/>
      <w:bookmarkEnd w:id="495"/>
      <w:r/>
      <w:bookmarkEnd w:id="496"/>
      <w:r/>
      <w:bookmarkEnd w:id="497"/>
      <w:r/>
      <w:bookmarkEnd w:id="498"/>
      <w:r/>
      <w:bookmarkEnd w:id="499"/>
      <w:r/>
      <w:bookmarkEnd w:id="500"/>
      <w:r/>
      <w:bookmarkEnd w:id="501"/>
      <w:r/>
      <w:bookmarkEnd w:id="50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工程量计算规则：《建设工程工程量清单计价规范》（GB50500-2013）及对应的2013版计量规范、《江苏省建设工程费用定额》（2014年版）、《江苏省建筑与装饰工程计价定额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江苏省安装工程计价定额》</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2014版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《江苏省市政工程计价定额》（2014版）等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关于计量周期的约定：按工程形象进度分段计量。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关于单价合同计量的约定：计量范围与要求</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①只能对工程量清单、变更工程、计日工等合同规定支付的项目计量，此范围以外的不得进行计量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②计量必须严格按合同规定的方法、范围、内容、单位进行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③工程质量未经检验或检验不合格的，不得计量；因承包人原因造成返工的工程量不予计量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④无论一般的和当地的习惯如何，除合同中另有规定，工程的计量应以净值为准。因此，属于承包人超出设计图纸范围的工程量不予计量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2"/>
        <w:keepLines w:val="0"/>
        <w:keepNext w:val="0"/>
        <w:pageBreakBefore w:val="0"/>
        <w:spacing w:line="360" w:lineRule="auto"/>
        <w:widowControl w:val="off"/>
        <w:rPr>
          <w:rFonts w:hint="eastAsia" w:ascii="宋体" w:hAnsi="宋体" w:cs="宋体"/>
          <w:b/>
          <w:bCs/>
          <w:color w:val="0000ff"/>
          <w:szCs w:val="21"/>
          <w:highlight w:val="none"/>
          <w:lang w:val="en-US" w:eastAsia="zh-CN"/>
        </w:rPr>
      </w:pPr>
      <w:r/>
      <w:bookmarkStart w:id="503" w:name="_Toc296347210"/>
      <w:r/>
      <w:bookmarkStart w:id="504" w:name="_Toc300935006"/>
      <w:r/>
      <w:bookmarkStart w:id="505" w:name="_Toc296503211"/>
      <w:r/>
      <w:bookmarkStart w:id="506" w:name="_Toc296944550"/>
      <w:r/>
      <w:bookmarkStart w:id="507" w:name="_Toc297048397"/>
      <w:r/>
      <w:bookmarkStart w:id="508" w:name="_Toc296891039"/>
      <w:r/>
      <w:bookmarkStart w:id="509" w:name="_Toc297216215"/>
      <w:r/>
      <w:bookmarkStart w:id="510" w:name="_Toc292559921"/>
      <w:r/>
      <w:bookmarkStart w:id="511" w:name="_Toc296891251"/>
      <w:r/>
      <w:bookmarkStart w:id="512" w:name="_Toc297120511"/>
      <w:r/>
      <w:bookmarkStart w:id="513" w:name="_Toc296346712"/>
      <w:r/>
      <w:bookmarkStart w:id="514" w:name="_Toc303539163"/>
      <w:r/>
      <w:bookmarkStart w:id="515" w:name="_Toc297123556"/>
      <w:r/>
      <w:bookmarkStart w:id="516" w:name="_Toc292559416"/>
      <w:r>
        <w:rPr>
          <w:rFonts w:hint="eastAsia" w:ascii="宋体" w:hAnsi="宋体" w:eastAsia="宋体" w:cs="宋体"/>
          <w:b/>
          <w:bCs/>
          <w:color w:val="auto"/>
          <w:sz w:val="21"/>
          <w:szCs w:val="21"/>
          <w:highlight w:val="none"/>
        </w:rPr>
        <w:t xml:space="preserve">12.4.1 预付款为合同总价的</w:t>
      </w:r>
      <w:r>
        <w:rPr>
          <w:rFonts w:hint="eastAsia" w:ascii="宋体" w:hAnsi="宋体" w:eastAsia="宋体" w:cs="宋体"/>
          <w:b/>
          <w:bCs/>
          <w:color w:val="auto"/>
          <w:sz w:val="21"/>
          <w:szCs w:val="21"/>
          <w:highlight w:val="none"/>
        </w:rPr>
        <w:t xml:space="preserve">40%，待工程机械、人工进场后支付（付款前乙方须提供等额的基本账户开户银行出具付款保函作为担保，有效期至相关职能部门全部竣工验收合格）；工程竣工验收合格并提供完整的支付工人工资花名册后付至合同价的80%，同时扣回已付的预付款；经审计部门审计结束后付至审定价的97%，余款待质保期满一次性付清（以上进度支付付款均不包含利息及增项或签证应支付的费用，变更或增项应支付的费用待工程审计结束后纳入工程审定价内支付，也不包含预留金和暂列金额及暂估价，施工单位凭税务部门增值税专用正式发票支取工程款）。（建议数字人民币支付）</w:t>
      </w:r>
      <w:r/>
    </w:p>
    <w:p>
      <w:pPr>
        <w:ind w:firstLine="420"/>
        <w:spacing w:line="40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u w:val="single"/>
        </w:rPr>
        <w:t xml:space="preserve">承包人工程结算审计核减额超出5%的，超出部分的核减审计费用由承包人承担，5%以内核减额的审计基本费全部由项目发包方承担</w:t>
      </w:r>
      <w:r>
        <w:rPr>
          <w:rFonts w:hint="eastAsia" w:ascii="宋体" w:hAnsi="宋体" w:eastAsia="宋体" w:cs="宋体"/>
          <w:color w:val="auto"/>
          <w:szCs w:val="21"/>
          <w:highlight w:val="none"/>
          <w:u w:val="singl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Pr>
          <w:rFonts w:hint="eastAsia" w:ascii="宋体" w:hAnsi="宋体" w:eastAsia="宋体" w:cs="宋体"/>
          <w:color w:val="auto"/>
          <w:sz w:val="21"/>
          <w:szCs w:val="21"/>
          <w:highlight w:val="none"/>
        </w:rPr>
        <w:t xml:space="preserve">2.4.3 进度付款申请单的提交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不采用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bookmarkEnd w:id="346"/>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bookmarkStart w:id="517" w:name="_Toc280868706"/>
      <w:r/>
      <w:bookmarkStart w:id="518" w:name="_Toc280868707"/>
      <w:r/>
      <w:bookmarkStart w:id="519" w:name="_Toc280868708"/>
      <w:r/>
      <w:bookmarkStart w:id="520" w:name="_Toc267251473"/>
      <w:r/>
      <w:bookmarkStart w:id="521" w:name="_Toc267251470"/>
      <w:r/>
      <w:bookmarkStart w:id="522" w:name="_Toc267251475"/>
      <w:r/>
      <w:bookmarkStart w:id="523" w:name="_Toc280868709"/>
      <w:r/>
      <w:bookmarkStart w:id="524" w:name="_Toc267251474"/>
      <w:r/>
      <w:bookmarkStart w:id="525" w:name="_Toc267251471"/>
      <w:r/>
      <w:bookmarkStart w:id="526" w:name="_Toc267251472"/>
      <w:r/>
      <w:bookmarkStart w:id="527" w:name="_Toc267251476"/>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监理人应在收到承包人进度付款申请单以及相关资料后7天内完成审查并报送发包人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14天 </w:t>
      </w:r>
      <w:r/>
    </w:p>
    <w:p>
      <w:pPr>
        <w:ind w:left="0" w:firstLine="420"/>
        <w:pageBreakBefore w:val="0"/>
        <w:spacing w:line="380" w:lineRule="exact"/>
        <w:widowControl w:val="off"/>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525"/>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支付分解表的编制</w:t>
      </w:r>
      <w:r/>
    </w:p>
    <w:p>
      <w:pPr>
        <w:ind w:left="3780" w:hanging="378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总价合同支付分解表的编制与审批：</w:t>
      </w:r>
      <w:r>
        <w:rPr>
          <w:rFonts w:hint="eastAsia" w:ascii="宋体" w:hAnsi="宋体" w:eastAsia="宋体" w:cs="宋体"/>
          <w:color w:val="auto"/>
          <w:sz w:val="21"/>
          <w:szCs w:val="21"/>
          <w:highlight w:val="none"/>
          <w:u w:val="single"/>
        </w:rPr>
        <w:t xml:space="preserve"> 不采用 </w:t>
      </w:r>
      <w:r>
        <w:rPr>
          <w:rFonts w:hint="eastAsia" w:ascii="宋体" w:hAnsi="宋体" w:eastAsia="宋体" w:cs="宋体"/>
          <w:color w:val="auto"/>
          <w:sz w:val="21"/>
          <w:szCs w:val="21"/>
          <w:highlight w:val="none"/>
        </w:rPr>
        <w:t xml:space="preserve">。</w:t>
      </w:r>
      <w:r/>
    </w:p>
    <w:p>
      <w:pPr>
        <w:ind w:left="3780" w:hanging="378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单价合同的总价项目支付分解表的编制与审批：</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w:t>
      </w:r>
      <w:r/>
    </w:p>
    <w:p>
      <w:pPr>
        <w:ind w:left="3780" w:hanging="336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农民工工资专用账户与权益保障</w:t>
      </w:r>
      <w:r/>
    </w:p>
    <w:p>
      <w:pPr>
        <w:ind w:firstLine="420"/>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（1）</w:t>
      </w:r>
      <w:r>
        <w:rPr>
          <w:rFonts w:hint="eastAsia"/>
          <w:color w:val="auto"/>
          <w:highlight w:val="none"/>
          <w:u w:val="single"/>
        </w:rPr>
        <w:t xml:space="preserve">开户银行应按规定履行监管义务，发现资金未按约定拨付、挪用等异常情形的，应在 24 小时内通知发包人、监理单位及属地人社部门；</w:t>
      </w:r>
      <w:r/>
    </w:p>
    <w:p>
      <w:pPr>
        <w:ind w:firstLine="420"/>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（2）</w:t>
      </w:r>
      <w:r>
        <w:rPr>
          <w:rFonts w:hint="eastAsia"/>
          <w:color w:val="auto"/>
          <w:highlight w:val="none"/>
          <w:u w:val="single"/>
        </w:rPr>
        <w:t xml:space="preserve">本项目统一使用农民工权益保障卡（社会保障卡）发放工资，实行 “一人一卡、本人持卡”，承包人不得扣押或变相扣押权益卡；</w:t>
      </w:r>
      <w:r/>
    </w:p>
    <w:p>
      <w:pPr>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（3）</w:t>
      </w:r>
      <w:r>
        <w:rPr>
          <w:rFonts w:hint="eastAsia"/>
          <w:color w:val="auto"/>
          <w:highlight w:val="none"/>
          <w:u w:val="single"/>
        </w:rPr>
        <w:t xml:space="preserve">权益卡应注明项目名称、工资金额、维权电话（属地人社部门投诉电话）等信息，承包人应协助农民工查询工资发放记录。</w:t>
      </w:r>
      <w:r/>
    </w:p>
    <w:p>
      <w:pPr>
        <w:pStyle w:val="733"/>
        <w:ind w:left="0"/>
        <w:pageBreakBefore w:val="0"/>
        <w:spacing w:line="380" w:lineRule="exact"/>
        <w:widowControl w:val="off"/>
        <w:rPr>
          <w:rFonts w:hint="eastAsia" w:ascii="宋体" w:hAnsi="宋体" w:eastAsia="宋体" w:cs="宋体"/>
          <w:b/>
          <w:bCs w:val="0"/>
          <w:color w:val="auto"/>
          <w:sz w:val="21"/>
          <w:szCs w:val="21"/>
          <w:highlight w:val="none"/>
        </w:rPr>
      </w:pPr>
      <w:r/>
      <w:bookmarkStart w:id="528" w:name="_Toc300935015"/>
      <w:r/>
      <w:bookmarkStart w:id="529" w:name="_Toc303539172"/>
      <w:r/>
      <w:bookmarkStart w:id="530" w:name="_Toc296944558"/>
      <w:r/>
      <w:bookmarkStart w:id="531" w:name="_Toc296891259"/>
      <w:r/>
      <w:bookmarkStart w:id="532" w:name="_Toc296347218"/>
      <w:r/>
      <w:bookmarkStart w:id="533" w:name="_Toc312678053"/>
      <w:r/>
      <w:bookmarkStart w:id="534" w:name="_Toc292559929"/>
      <w:r/>
      <w:bookmarkStart w:id="535" w:name="_Toc297123564"/>
      <w:r/>
      <w:bookmarkStart w:id="536" w:name="_Toc296891047"/>
      <w:r/>
      <w:bookmarkStart w:id="537" w:name="_Toc297216223"/>
      <w:r/>
      <w:bookmarkStart w:id="538" w:name="_Toc304295593"/>
      <w:r/>
      <w:bookmarkStart w:id="539" w:name="_Toc297120519"/>
      <w:r/>
      <w:bookmarkStart w:id="540" w:name="_Toc292559424"/>
      <w:r/>
      <w:bookmarkStart w:id="541" w:name="_Toc296503219"/>
      <w:r/>
      <w:bookmarkStart w:id="542" w:name="_Toc296346720"/>
      <w:r/>
      <w:bookmarkStart w:id="543" w:name="_Toc351203645"/>
      <w:r/>
      <w:bookmarkStart w:id="544" w:name="_Toc297048405"/>
      <w:r>
        <w:rPr>
          <w:rFonts w:hint="eastAsia" w:ascii="宋体" w:hAnsi="宋体" w:eastAsia="宋体" w:cs="宋体"/>
          <w:b/>
          <w:bCs w:val="0"/>
          <w:color w:val="auto"/>
          <w:sz w:val="21"/>
          <w:szCs w:val="21"/>
          <w:highlight w:val="none"/>
        </w:rPr>
        <w:t xml:space="preserve">13. 验收和工程试车</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545" w:name="_Toc296891051"/>
      <w:r/>
      <w:bookmarkStart w:id="546" w:name="_Toc296944562"/>
      <w:r/>
      <w:bookmarkStart w:id="547" w:name="_Toc297216224"/>
      <w:r/>
      <w:bookmarkStart w:id="548" w:name="_Toc296346724"/>
      <w:r/>
      <w:bookmarkStart w:id="549" w:name="_Toc296347222"/>
      <w:r/>
      <w:bookmarkStart w:id="550" w:name="_Toc292559933"/>
      <w:r/>
      <w:bookmarkStart w:id="551" w:name="_Toc297120523"/>
      <w:r/>
      <w:bookmarkStart w:id="552" w:name="_Toc300935016"/>
      <w:r/>
      <w:bookmarkStart w:id="553" w:name="_Toc292559428"/>
      <w:r/>
      <w:bookmarkStart w:id="554" w:name="_Toc303539173"/>
      <w:r/>
      <w:bookmarkStart w:id="555" w:name="_Toc296891263"/>
      <w:r/>
      <w:bookmarkStart w:id="556" w:name="_Toc312678056"/>
      <w:r/>
      <w:bookmarkStart w:id="557" w:name="_Toc297048409"/>
      <w:r/>
      <w:bookmarkStart w:id="558" w:name="_Toc304295596"/>
      <w:r/>
      <w:bookmarkStart w:id="559" w:name="_Toc296503223"/>
      <w:r/>
      <w:bookmarkStart w:id="560" w:name="_Toc297123565"/>
      <w:r>
        <w:rPr>
          <w:rFonts w:hint="eastAsia" w:ascii="宋体" w:hAnsi="宋体" w:eastAsia="宋体" w:cs="宋体"/>
          <w:color w:val="auto"/>
          <w:sz w:val="21"/>
          <w:szCs w:val="21"/>
          <w:highlight w:val="none"/>
        </w:rPr>
        <w:t xml:space="preserve">13.2 竣工验收</w:t>
      </w:r>
      <w:r/>
    </w:p>
    <w:p>
      <w:pPr>
        <w:ind w:left="420" w:firstLine="21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bookmarkStart w:id="561" w:name="_Toc280868704"/>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竣工验收程序</w:t>
      </w:r>
      <w:bookmarkEnd w:id="56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按管理部门有关要求，</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 按通用合同条款执行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w:t>
      </w:r>
      <w:r>
        <w:rPr>
          <w:rFonts w:hint="eastAsia" w:ascii="宋体" w:hAnsi="宋体" w:eastAsia="宋体" w:cs="宋体"/>
          <w:color w:val="auto"/>
          <w:sz w:val="21"/>
          <w:szCs w:val="21"/>
          <w:highlight w:val="none"/>
          <w:lang w:eastAsia="zh-CN"/>
        </w:rPr>
        <w:t xml:space="preserve">工程验收</w:t>
      </w:r>
      <w:r>
        <w:rPr>
          <w:rFonts w:hint="eastAsia" w:ascii="宋体" w:hAnsi="宋体" w:eastAsia="宋体" w:cs="宋体"/>
          <w:color w:val="auto"/>
          <w:sz w:val="21"/>
          <w:szCs w:val="21"/>
          <w:highlight w:val="none"/>
        </w:rPr>
        <w:t xml:space="preserve">证书的违约金的计算方法：</w:t>
      </w:r>
      <w:r>
        <w:rPr>
          <w:rFonts w:hint="eastAsia" w:ascii="宋体" w:hAnsi="宋体" w:eastAsia="宋体" w:cs="宋体"/>
          <w:color w:val="auto"/>
          <w:sz w:val="21"/>
          <w:szCs w:val="21"/>
          <w:highlight w:val="none"/>
          <w:u w:val="single"/>
        </w:rPr>
        <w:t xml:space="preserve">本条通用合同条款不适用该项目</w:t>
      </w:r>
      <w:r>
        <w:rPr>
          <w:rFonts w:hint="eastAsia" w:ascii="宋体" w:hAnsi="宋体" w:eastAsia="宋体" w:cs="宋体"/>
          <w:color w:val="auto"/>
          <w:sz w:val="21"/>
          <w:szCs w:val="21"/>
          <w:highlight w:val="none"/>
        </w:rPr>
        <w:t xml:space="preserve">。</w:t>
      </w:r>
      <w:bookmarkEnd w:id="517"/>
      <w:r/>
      <w:bookmarkEnd w:id="51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移交、接收全部与部分工程</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每逾期一天，承包人应向发包人支付合同价的千分之一的违约金，并赔偿由此给发包人造成的各种损失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51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投料试车</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竣工退场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竣工退场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宋体" w:hAnsi="宋体" w:eastAsia="宋体" w:cs="宋体"/>
          <w:color w:val="auto"/>
          <w:sz w:val="21"/>
          <w:szCs w:val="21"/>
          <w:highlight w:val="none"/>
        </w:rPr>
        <w:t xml:space="preserve">。</w:t>
      </w:r>
      <w:bookmarkEnd w:id="520"/>
      <w:r/>
      <w:bookmarkEnd w:id="521"/>
      <w:r/>
      <w:bookmarkEnd w:id="522"/>
      <w:r/>
      <w:bookmarkEnd w:id="523"/>
      <w:r/>
      <w:bookmarkEnd w:id="524"/>
      <w:r/>
      <w:bookmarkEnd w:id="525"/>
      <w:r/>
      <w:bookmarkEnd w:id="526"/>
      <w:r/>
      <w:bookmarkEnd w:id="527"/>
      <w:r/>
      <w:r/>
    </w:p>
    <w:p>
      <w:pPr>
        <w:pStyle w:val="733"/>
        <w:ind w:left="0"/>
        <w:pageBreakBefore w:val="0"/>
        <w:spacing w:line="380" w:lineRule="exact"/>
        <w:widowControl w:val="off"/>
        <w:rPr>
          <w:rFonts w:hint="eastAsia" w:ascii="宋体" w:hAnsi="宋体" w:eastAsia="宋体" w:cs="宋体"/>
          <w:b/>
          <w:bCs w:val="0"/>
          <w:color w:val="auto"/>
          <w:sz w:val="21"/>
          <w:szCs w:val="21"/>
          <w:highlight w:val="none"/>
        </w:rPr>
      </w:pPr>
      <w:r/>
      <w:bookmarkStart w:id="562" w:name="_Toc351203646"/>
      <w:r>
        <w:rPr>
          <w:rFonts w:hint="eastAsia" w:ascii="宋体" w:hAnsi="宋体" w:eastAsia="宋体" w:cs="宋体"/>
          <w:b/>
          <w:bCs w:val="0"/>
          <w:color w:val="auto"/>
          <w:sz w:val="21"/>
          <w:szCs w:val="21"/>
          <w:highlight w:val="none"/>
        </w:rPr>
        <w:t xml:space="preserve">14. 竣工结算</w:t>
      </w:r>
      <w:bookmarkEnd w:id="56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 满足专用合同条款第12.4.1项〔付款周期〕中相应时间节点要求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原件及电子文件；（4）施工图纸、竣工图纸（蓝图）及电子文件；（5）竣工资料原件（包括开竣工报告、分部分项工程验收记录以及材料检测等资料，经监理核查装订成册，拟报档案</w:t>
      </w:r>
      <w:r>
        <w:rPr>
          <w:rFonts w:hint="eastAsia" w:ascii="宋体" w:hAnsi="宋体" w:eastAsia="宋体" w:cs="宋体"/>
          <w:color w:val="auto"/>
          <w:sz w:val="21"/>
          <w:szCs w:val="21"/>
          <w:highlight w:val="none"/>
          <w:u w:val="single"/>
          <w:lang w:val="en-US" w:eastAsia="zh-CN"/>
        </w:rPr>
        <w:t xml:space="preserve">馆</w:t>
      </w:r>
      <w:r>
        <w:rPr>
          <w:rFonts w:hint="eastAsia" w:ascii="宋体" w:hAnsi="宋体" w:eastAsia="宋体" w:cs="宋体"/>
          <w:color w:val="auto"/>
          <w:sz w:val="21"/>
          <w:szCs w:val="21"/>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563" w:name="_Toc20146"/>
      <w:r/>
      <w:bookmarkStart w:id="564" w:name="_Toc5448"/>
      <w:r>
        <w:rPr>
          <w:rFonts w:hint="eastAsia" w:ascii="宋体" w:hAnsi="宋体" w:eastAsia="宋体" w:cs="宋体"/>
          <w:color w:val="auto"/>
          <w:sz w:val="21"/>
          <w:szCs w:val="21"/>
          <w:highlight w:val="none"/>
        </w:rPr>
        <w:t xml:space="preserve">14.2 竣工结算审核</w:t>
      </w:r>
      <w:bookmarkEnd w:id="563"/>
      <w:r/>
      <w:bookmarkEnd w:id="564"/>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按照第20条〔争议解决〕约定处理 </w:t>
      </w:r>
      <w:r>
        <w:rPr>
          <w:rFonts w:hint="eastAsia" w:ascii="宋体" w:hAnsi="宋体" w:eastAsia="宋体" w:cs="宋体"/>
          <w:color w:val="auto"/>
          <w:sz w:val="21"/>
          <w:szCs w:val="21"/>
          <w:highlight w:val="none"/>
        </w:rPr>
        <w:t xml:space="preserve">。</w:t>
      </w:r>
      <w:r/>
    </w:p>
    <w:p>
      <w:pPr>
        <w:numPr>
          <w:ilvl w:val="0"/>
          <w:numId w:val="7"/>
        </w:num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最终结清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最终结清申请单</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不少于4份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 最终结清证书和支付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 xml:space="preserve">。</w:t>
      </w:r>
      <w:r/>
    </w:p>
    <w:p>
      <w:pPr>
        <w:pStyle w:val="733"/>
        <w:ind w:left="0"/>
        <w:pageBreakBefore w:val="0"/>
        <w:spacing w:line="380" w:lineRule="exact"/>
        <w:widowControl w:val="off"/>
        <w:rPr>
          <w:rFonts w:hint="eastAsia" w:ascii="宋体" w:hAnsi="宋体" w:eastAsia="宋体" w:cs="宋体"/>
          <w:b/>
          <w:bCs w:val="0"/>
          <w:color w:val="auto"/>
          <w:sz w:val="21"/>
          <w:szCs w:val="21"/>
          <w:highlight w:val="none"/>
        </w:rPr>
      </w:pPr>
      <w:r/>
      <w:bookmarkStart w:id="565" w:name="_Toc351203647"/>
      <w:r/>
      <w:bookmarkStart w:id="566" w:name="_Toc267251483"/>
      <w:r/>
      <w:bookmarkStart w:id="567" w:name="_Toc267251484"/>
      <w:r/>
      <w:bookmarkStart w:id="568" w:name="_Toc267251482"/>
      <w:r/>
      <w:bookmarkStart w:id="569" w:name="_Toc267251485"/>
      <w:r/>
      <w:bookmarkStart w:id="570" w:name="_Toc267251488"/>
      <w:r/>
      <w:bookmarkStart w:id="571" w:name="_Toc267251490"/>
      <w:r/>
      <w:bookmarkStart w:id="572" w:name="_Toc267251486"/>
      <w:r/>
      <w:bookmarkStart w:id="573" w:name="_Toc267251489"/>
      <w:r/>
      <w:bookmarkStart w:id="574" w:name="_Toc267251495"/>
      <w:r/>
      <w:bookmarkStart w:id="575" w:name="_Toc267251494"/>
      <w:r/>
      <w:bookmarkStart w:id="576" w:name="_Toc267251499"/>
      <w:r/>
      <w:bookmarkStart w:id="577" w:name="_Toc267251501"/>
      <w:r/>
      <w:bookmarkStart w:id="578" w:name="_Toc267251503"/>
      <w:r/>
      <w:bookmarkStart w:id="579" w:name="_Toc267251492"/>
      <w:r/>
      <w:bookmarkStart w:id="580" w:name="_Toc267251498"/>
      <w:r/>
      <w:bookmarkStart w:id="581" w:name="_Toc267251502"/>
      <w:r/>
      <w:bookmarkStart w:id="582" w:name="_Toc267251497"/>
      <w:r/>
      <w:bookmarkStart w:id="583" w:name="_Toc267251493"/>
      <w:r/>
      <w:bookmarkStart w:id="584" w:name="_Toc267251491"/>
      <w:r/>
      <w:bookmarkStart w:id="585" w:name="_Toc267251496"/>
      <w:r/>
      <w:bookmarkStart w:id="586" w:name="_Toc267251506"/>
      <w:r/>
      <w:bookmarkStart w:id="587" w:name="_Toc267251504"/>
      <w:r/>
      <w:bookmarkStart w:id="588" w:name="_Toc267251507"/>
      <w:r/>
      <w:bookmarkStart w:id="589" w:name="_Toc267251508"/>
      <w:r/>
      <w:bookmarkStart w:id="590" w:name="_Toc267251513"/>
      <w:r/>
      <w:bookmarkStart w:id="591" w:name="_Toc267251509"/>
      <w:r/>
      <w:bookmarkStart w:id="592" w:name="_Toc267251515"/>
      <w:r/>
      <w:bookmarkStart w:id="593" w:name="_Toc267251511"/>
      <w:r/>
      <w:bookmarkStart w:id="594" w:name="_Toc267251514"/>
      <w:r/>
      <w:bookmarkStart w:id="595" w:name="_Toc267251510"/>
      <w:r>
        <w:rPr>
          <w:rFonts w:hint="eastAsia" w:ascii="宋体" w:hAnsi="宋体" w:eastAsia="宋体" w:cs="宋体"/>
          <w:b/>
          <w:bCs w:val="0"/>
          <w:color w:val="auto"/>
          <w:sz w:val="21"/>
          <w:szCs w:val="21"/>
          <w:highlight w:val="none"/>
        </w:rPr>
        <w:t xml:space="preserve">15. 缺陷责任期与保修</w:t>
      </w:r>
      <w:bookmarkEnd w:id="565"/>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缺陷责任期</w:t>
      </w:r>
      <w:bookmarkEnd w:id="566"/>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596" w:name="_Toc19685"/>
      <w:r/>
      <w:bookmarkStart w:id="597" w:name="_Toc3993"/>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质量保证金</w:t>
      </w:r>
      <w:bookmarkEnd w:id="596"/>
      <w:r/>
      <w:bookmarkEnd w:id="59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否</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8" w:name="_Toc5826"/>
      <w:r/>
      <w:bookmarkStart w:id="599" w:name="_Toc18867"/>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承包人提供质量保证金的方式</w:t>
      </w:r>
      <w:bookmarkEnd w:id="598"/>
      <w:r/>
      <w:bookmarkEnd w:id="59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%的工程款；</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00" w:name="_Toc16068"/>
      <w:r/>
      <w:bookmarkStart w:id="601" w:name="_Toc23845"/>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质量保证金的扣留</w:t>
      </w:r>
      <w:bookmarkEnd w:id="600"/>
      <w:r/>
      <w:bookmarkEnd w:id="601"/>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02" w:name="_Toc28386"/>
      <w:r/>
      <w:bookmarkStart w:id="603" w:name="_Toc29954"/>
      <w:r>
        <w:rPr>
          <w:rFonts w:hint="eastAsia" w:ascii="宋体" w:hAnsi="宋体" w:eastAsia="宋体" w:cs="宋体"/>
          <w:color w:val="auto"/>
          <w:sz w:val="21"/>
          <w:szCs w:val="21"/>
          <w:highlight w:val="none"/>
        </w:rPr>
        <w:t xml:space="preserve">（2）工程竣工结算时一次性扣留质量保证金；</w:t>
      </w:r>
      <w:bookmarkEnd w:id="602"/>
      <w:r/>
      <w:bookmarkEnd w:id="603"/>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567"/>
      <w:r/>
      <w:bookmarkEnd w:id="568"/>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1"/>
      </w:pPr>
      <w:r/>
      <w:bookmarkStart w:id="604" w:name="_Toc31564"/>
      <w:r/>
      <w:bookmarkStart w:id="605" w:name="_Toc12417"/>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保修</w:t>
      </w:r>
      <w:bookmarkEnd w:id="569"/>
      <w:r/>
      <w:bookmarkEnd w:id="604"/>
      <w:r/>
      <w:bookmarkEnd w:id="605"/>
      <w:r/>
      <w:r/>
    </w:p>
    <w:p>
      <w:pPr>
        <w:ind w:left="0" w:firstLine="409"/>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保修责任</w:t>
      </w:r>
      <w:r/>
    </w:p>
    <w:p>
      <w:pPr>
        <w:ind w:firstLine="420"/>
        <w:jc w:val="both"/>
        <w:pageBreakBefore w:val="0"/>
        <w:spacing w:line="38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lang w:val="en-US" w:eastAsia="zh-CN"/>
        </w:rPr>
        <w:t xml:space="preserve">满足规范要求（见附件1建设工程质量保修书） </w:t>
      </w:r>
      <w:r>
        <w:rPr>
          <w:rFonts w:hint="eastAsia" w:ascii="宋体" w:hAnsi="宋体" w:eastAsia="宋体" w:cs="宋体"/>
          <w:color w:val="auto"/>
          <w:sz w:val="21"/>
          <w:szCs w:val="21"/>
          <w:highlight w:val="none"/>
          <w:u w:val="none"/>
          <w:lang w:val="en-US" w:eastAsia="zh-CN"/>
        </w:rPr>
        <w:t xml:space="preserve">。</w:t>
      </w:r>
      <w:r/>
    </w:p>
    <w:p>
      <w:pPr>
        <w:ind w:left="0" w:firstLine="409"/>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修复通知</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承包人应在接到修理通知之日后    </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内派人进行修理。承包人不在约定期限内，派人修理，发包人可委托其他人员修理，产生的费用从质量保修金中扣除</w:t>
      </w:r>
      <w:r>
        <w:rPr>
          <w:rFonts w:hint="eastAsia" w:ascii="宋体" w:hAnsi="宋体" w:eastAsia="宋体" w:cs="宋体"/>
          <w:color w:val="auto"/>
          <w:sz w:val="21"/>
          <w:szCs w:val="21"/>
          <w:highlight w:val="none"/>
        </w:rPr>
        <w:t xml:space="preserve">。</w:t>
      </w:r>
      <w:r/>
    </w:p>
    <w:p>
      <w:pPr>
        <w:ind w:left="0" w:firstLine="409"/>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u w:val="single"/>
        </w:rPr>
        <w:t xml:space="preserve">发生紧急抢修事故的，承包人在接到事故通知后，应立即到达事故现场抢修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bookmarkEnd w:id="570"/>
      <w:r/>
      <w:bookmarkEnd w:id="571"/>
      <w:r/>
      <w:bookmarkEnd w:id="572"/>
      <w:r/>
      <w:bookmarkEnd w:id="573"/>
      <w:r/>
      <w:r/>
    </w:p>
    <w:p>
      <w:pPr>
        <w:pStyle w:val="733"/>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06" w:name="_Toc45"/>
      <w:r/>
      <w:bookmarkStart w:id="607" w:name="_Toc351203648"/>
      <w:r/>
      <w:bookmarkStart w:id="608" w:name="_Toc18348"/>
      <w:r/>
      <w:bookmarkStart w:id="609" w:name="_Toc280868717"/>
      <w:r/>
      <w:bookmarkStart w:id="610" w:name="_Toc280868718"/>
      <w:r>
        <w:rPr>
          <w:rFonts w:hint="eastAsia" w:ascii="宋体" w:hAnsi="宋体" w:eastAsia="宋体" w:cs="宋体"/>
          <w:b/>
          <w:bCs w:val="0"/>
          <w:color w:val="auto"/>
          <w:sz w:val="21"/>
          <w:szCs w:val="21"/>
          <w:highlight w:val="none"/>
        </w:rPr>
        <w:t xml:space="preserve">16. 违约</w:t>
      </w:r>
      <w:bookmarkEnd w:id="606"/>
      <w:r/>
      <w:bookmarkEnd w:id="607"/>
      <w:r/>
      <w:bookmarkEnd w:id="608"/>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1" w:name="_Toc12762"/>
      <w:r/>
      <w:bookmarkStart w:id="612" w:name="_Toc27749"/>
      <w:r>
        <w:rPr>
          <w:rFonts w:hint="eastAsia" w:ascii="宋体" w:hAnsi="宋体" w:eastAsia="宋体" w:cs="宋体"/>
          <w:color w:val="auto"/>
          <w:sz w:val="21"/>
          <w:szCs w:val="21"/>
          <w:highlight w:val="none"/>
        </w:rPr>
        <w:t xml:space="preserve">16.1 发包人违约</w:t>
      </w:r>
      <w:bookmarkEnd w:id="611"/>
      <w:r/>
      <w:bookmarkEnd w:id="612"/>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left="1050" w:hanging="105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1050" w:hanging="105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工期顺延但不补偿费用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发生时双方另行商定，但不</w:t>
      </w:r>
      <w:r>
        <w:rPr>
          <w:rFonts w:hint="eastAsia" w:ascii="宋体" w:hAnsi="宋体" w:eastAsia="宋体" w:cs="宋体"/>
          <w:color w:val="auto"/>
          <w:sz w:val="21"/>
          <w:szCs w:val="21"/>
          <w:highlight w:val="none"/>
          <w:u w:val="single"/>
          <w:lang w:eastAsia="zh-CN"/>
        </w:rPr>
        <w:t xml:space="preserve">计</w:t>
      </w:r>
      <w:r>
        <w:rPr>
          <w:rFonts w:hint="eastAsia" w:ascii="宋体" w:hAnsi="宋体" w:eastAsia="宋体" w:cs="宋体"/>
          <w:color w:val="auto"/>
          <w:sz w:val="21"/>
          <w:szCs w:val="21"/>
          <w:highlight w:val="none"/>
          <w:u w:val="single"/>
        </w:rPr>
        <w:t xml:space="preserve">取延期利息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发包人不承担违约责任，承包人在投标时已慎重考虑可能发生的风险，已包含在发包价内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180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3" w:name="_Toc10753"/>
      <w:r/>
      <w:bookmarkStart w:id="614" w:name="_Toc24530"/>
      <w:r>
        <w:rPr>
          <w:rFonts w:hint="eastAsia" w:ascii="宋体" w:hAnsi="宋体" w:eastAsia="宋体" w:cs="宋体"/>
          <w:color w:val="auto"/>
          <w:sz w:val="21"/>
          <w:szCs w:val="21"/>
          <w:highlight w:val="none"/>
        </w:rPr>
        <w:t xml:space="preserve">16.2 承包人违约</w:t>
      </w:r>
      <w:bookmarkEnd w:id="613"/>
      <w:r/>
      <w:bookmarkEnd w:id="614"/>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（2）因承包人原因被责令停工和返工的，除无条件及时整改外，承包人须向发包人支付违约金不低于20000元/次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（3）因承包人提供的竣工资料原因影响工程正常竣工验收的，每延迟一天，承包人应向发包人支付1000元的违约金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（4）施工期间因承包人原因发生质量和安全事故，承包人除承担责任外，还必须承担事故处理的一切费用、工程的恢复费用及因此造</w:t>
      </w:r>
      <w:r>
        <w:rPr>
          <w:rFonts w:hint="eastAsia" w:ascii="宋体" w:hAnsi="宋体" w:eastAsia="宋体" w:cs="宋体"/>
          <w:color w:val="auto"/>
          <w:sz w:val="21"/>
          <w:szCs w:val="21"/>
          <w:highlight w:val="none"/>
          <w:u w:val="single"/>
          <w:lang w:eastAsia="zh-CN"/>
        </w:rPr>
        <w:t xml:space="preserve">成的</w:t>
      </w:r>
      <w:r>
        <w:rPr>
          <w:rFonts w:hint="eastAsia" w:ascii="宋体" w:hAnsi="宋体" w:eastAsia="宋体" w:cs="宋体"/>
          <w:color w:val="auto"/>
          <w:sz w:val="21"/>
          <w:szCs w:val="21"/>
          <w:highlight w:val="none"/>
          <w:u w:val="single"/>
        </w:rPr>
        <w:t xml:space="preserve">后续工程延期费用，并承担由此给发包人所造成的经济损失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（7）被有关部门检查通报批评的，除立即无条件整改外，承包人须向发包人支付违约金不低于10000元/次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（8）未按约定预存农民工工资资金、未按时足额发放农民工工资的；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（9）未使用农民工权益保障卡发放工资、扣押员工证件的；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（10）未落实实名制管理、专用账户管理等四项制度，或提供虚假工资支付台账的；</w:t>
      </w:r>
      <w:r/>
    </w:p>
    <w:p>
      <w:pPr>
        <w:ind w:left="0" w:firstLine="420"/>
        <w:jc w:val="left"/>
        <w:pageBreakBefore w:val="0"/>
        <w:spacing w:line="380" w:lineRule="exact"/>
        <w:widowControl w:val="off"/>
        <w:rPr>
          <w:rFonts w:hint="eastAsia"/>
          <w:color w:val="auto"/>
          <w:highlight w:val="none"/>
        </w:rPr>
      </w:pPr>
      <w:r>
        <w:rPr>
          <w:rFonts w:hint="eastAsia" w:ascii="宋体" w:hAnsi="宋体" w:eastAsia="宋体" w:cs="宋体"/>
          <w:color w:val="auto"/>
          <w:sz w:val="21"/>
          <w:szCs w:val="21"/>
          <w:highlight w:val="none"/>
          <w:u w:val="single"/>
        </w:rPr>
        <w:t xml:space="preserve">针对上述第（8）</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宋体" w:hAnsi="宋体" w:eastAsia="宋体" w:cs="宋体"/>
          <w:color w:val="auto"/>
          <w:sz w:val="21"/>
          <w:szCs w:val="21"/>
          <w:highlight w:val="none"/>
          <w:u w:val="singl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宋体" w:hAnsi="宋体" w:eastAsia="宋体" w:cs="宋体"/>
          <w:color w:val="auto"/>
          <w:sz w:val="21"/>
          <w:szCs w:val="21"/>
          <w:highlight w:val="none"/>
          <w:u w:val="single"/>
          <w:lang w:eastAsia="zh-CN"/>
        </w:rPr>
        <w:t xml:space="preserve">经</w:t>
      </w:r>
      <w:r>
        <w:rPr>
          <w:rFonts w:hint="eastAsia" w:ascii="宋体" w:hAnsi="宋体" w:eastAsia="宋体" w:cs="宋体"/>
          <w:color w:val="auto"/>
          <w:sz w:val="21"/>
          <w:szCs w:val="21"/>
          <w:highlight w:val="none"/>
          <w:u w:val="single"/>
        </w:rPr>
        <w:t xml:space="preserve">发包人和监理工程师共同签证核对即自行采购材料和工程设备，后再</w:t>
      </w:r>
      <w:r>
        <w:rPr>
          <w:rFonts w:hint="eastAsia" w:ascii="宋体" w:hAnsi="宋体" w:eastAsia="宋体" w:cs="宋体"/>
          <w:color w:val="auto"/>
          <w:sz w:val="21"/>
          <w:szCs w:val="21"/>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（3）因承包人原因导致工程质量不符合合同要求的：凡经验收工程质量不符合合同要求的，承包人必须自费返工，由此而造</w:t>
      </w:r>
      <w:r>
        <w:rPr>
          <w:rFonts w:hint="eastAsia" w:ascii="宋体" w:hAnsi="宋体" w:eastAsia="宋体" w:cs="宋体"/>
          <w:color w:val="auto"/>
          <w:sz w:val="21"/>
          <w:szCs w:val="21"/>
          <w:highlight w:val="none"/>
          <w:u w:val="single"/>
          <w:lang w:eastAsia="zh-CN"/>
        </w:rPr>
        <w:t xml:space="preserve">成的</w:t>
      </w:r>
      <w:r>
        <w:rPr>
          <w:rFonts w:hint="eastAsia" w:ascii="宋体" w:hAnsi="宋体" w:eastAsia="宋体" w:cs="宋体"/>
          <w:color w:val="auto"/>
          <w:sz w:val="21"/>
          <w:szCs w:val="21"/>
          <w:highlight w:val="none"/>
          <w:u w:val="single"/>
        </w:rPr>
        <w:t xml:space="preserve">一切经济损失由承包人承担，需要鉴定的部分由承包人承担鉴定</w:t>
      </w:r>
      <w:r>
        <w:rPr>
          <w:rFonts w:hint="eastAsia" w:ascii="宋体" w:hAnsi="宋体" w:eastAsia="宋体" w:cs="宋体"/>
          <w:color w:val="auto"/>
          <w:sz w:val="21"/>
          <w:szCs w:val="21"/>
          <w:highlight w:val="none"/>
          <w:u w:val="single"/>
        </w:rPr>
        <w:t xml:space="preserve">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w:t>
      </w:r>
      <w:r>
        <w:rPr>
          <w:rFonts w:hint="eastAsia" w:ascii="宋体" w:hAnsi="宋体" w:cs="宋体"/>
          <w:color w:val="auto"/>
          <w:sz w:val="21"/>
          <w:szCs w:val="21"/>
          <w:highlight w:val="none"/>
          <w:u w:val="single"/>
          <w:lang w:eastAsia="zh-CN"/>
        </w:rPr>
        <w:t xml:space="preserve">1</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lang w:eastAsia="zh-CN"/>
        </w:rPr>
        <w:t xml:space="preserve">万元</w:t>
      </w:r>
      <w:r>
        <w:rPr>
          <w:rFonts w:hint="eastAsia" w:ascii="宋体" w:hAnsi="宋体" w:eastAsia="宋体" w:cs="宋体"/>
          <w:color w:val="auto"/>
          <w:sz w:val="21"/>
          <w:szCs w:val="21"/>
          <w:highlight w:val="none"/>
          <w:u w:val="single"/>
        </w:rPr>
        <w:t xml:space="preserve">的违约金，同时承包人还应赔偿给发包人造成的全部经济损失，且发包人有权延期支付工程款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（6）承包人在缺陷责任期及保修期内，未能在合理期</w:t>
      </w:r>
      <w:r>
        <w:rPr>
          <w:rFonts w:hint="eastAsia" w:ascii="宋体" w:hAnsi="宋体" w:cs="宋体"/>
          <w:color w:val="auto"/>
          <w:sz w:val="21"/>
          <w:szCs w:val="21"/>
          <w:highlight w:val="none"/>
          <w:u w:val="single"/>
          <w:lang w:eastAsia="zh-CN"/>
        </w:rPr>
        <w:t xml:space="preserve">限内</w:t>
      </w:r>
      <w:r>
        <w:rPr>
          <w:rFonts w:hint="eastAsia" w:ascii="宋体" w:hAnsi="宋体" w:eastAsia="宋体" w:cs="宋体"/>
          <w:color w:val="auto"/>
          <w:sz w:val="21"/>
          <w:szCs w:val="21"/>
          <w:highlight w:val="none"/>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违约处罚条款继续有效。</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（9）如发现承包人有以下行为勒令整改并加以处罚，发包人有权对承包人每次索赔不少于人民币5仟元的违约金；整改无效</w:t>
      </w:r>
      <w:r>
        <w:rPr>
          <w:rFonts w:hint="eastAsia" w:ascii="宋体" w:hAnsi="宋体" w:eastAsia="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宋体" w:hAnsi="宋体" w:eastAsia="宋体" w:cs="宋体"/>
          <w:color w:val="auto"/>
          <w:sz w:val="21"/>
          <w:szCs w:val="21"/>
          <w:highlight w:val="none"/>
          <w:u w:val="single"/>
          <w:lang w:eastAsia="zh-CN"/>
        </w:rPr>
        <w:t xml:space="preserve">其他类似</w:t>
      </w:r>
      <w:r>
        <w:rPr>
          <w:rFonts w:hint="eastAsia" w:ascii="宋体" w:hAnsi="宋体" w:eastAsia="宋体" w:cs="宋体"/>
          <w:color w:val="auto"/>
          <w:sz w:val="21"/>
          <w:szCs w:val="21"/>
          <w:highlight w:val="none"/>
          <w:u w:val="single"/>
        </w:rPr>
        <w:t xml:space="preserve">情况。</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（11）在施工过</w:t>
      </w:r>
      <w:r>
        <w:rPr>
          <w:rFonts w:hint="eastAsia" w:ascii="宋体" w:hAnsi="宋体" w:cs="宋体"/>
          <w:color w:val="auto"/>
          <w:sz w:val="21"/>
          <w:szCs w:val="21"/>
          <w:highlight w:val="none"/>
          <w:u w:val="single"/>
          <w:lang w:eastAsia="zh-CN"/>
        </w:rPr>
        <w:t xml:space="preserve">程中</w:t>
      </w:r>
      <w:r>
        <w:rPr>
          <w:rFonts w:hint="eastAsia" w:ascii="宋体" w:hAnsi="宋体" w:eastAsia="宋体" w:cs="宋体"/>
          <w:color w:val="auto"/>
          <w:sz w:val="21"/>
          <w:szCs w:val="21"/>
          <w:highlight w:val="none"/>
          <w:u w:val="single"/>
        </w:rPr>
        <w:t xml:space="preserve">、工程移交中以及质量保修期内，由于承包人原因出现的质量问题、安全事故或</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（12）工程竣工验收合格后7日内，承包人应将工程交付发包人，每延迟一天承包人交纳合同总价千分之一违约金，延期超过15天的</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承包人违约，发包人有权单方解除合同，自行接收工程。</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（13）承包人在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中所列及的所有事项，都</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对发包人及本工程的承诺，施工过程中若发现未经发包人同意而实际操作与</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不一致的情况，发包人将视情况给予违约处理。</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（15）在履行合同过程中，因承包人违约必须用现金向发包人交纳违约金，如承包人不及时</w:t>
      </w:r>
      <w:r>
        <w:rPr>
          <w:rFonts w:hint="eastAsia" w:ascii="宋体" w:hAnsi="宋体" w:eastAsia="宋体" w:cs="宋体"/>
          <w:color w:val="auto"/>
          <w:sz w:val="21"/>
          <w:szCs w:val="21"/>
          <w:highlight w:val="none"/>
          <w:u w:val="single"/>
          <w:lang w:eastAsia="zh-CN"/>
        </w:rPr>
        <w:t xml:space="preserve">缴纳</w:t>
      </w:r>
      <w:r>
        <w:rPr>
          <w:rFonts w:hint="eastAsia" w:ascii="宋体" w:hAnsi="宋体" w:eastAsia="宋体" w:cs="宋体"/>
          <w:color w:val="auto"/>
          <w:sz w:val="21"/>
          <w:szCs w:val="21"/>
          <w:highlight w:val="none"/>
          <w:u w:val="single"/>
        </w:rPr>
        <w:t xml:space="preserve">违约金，责任由承包人承担，发包人有权拒付工程款，或从当期工程款或履约保证金中双倍扣回。</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（16）承包人未能按照合同约定履行其他义务的：视为承包人违约，届时根据具体情况，予以处理及处罚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 </w:t>
      </w:r>
      <w:r>
        <w:rPr>
          <w:rFonts w:hint="eastAsia" w:ascii="宋体" w:hAnsi="宋体" w:eastAsia="宋体" w:cs="宋体"/>
          <w:color w:val="auto"/>
          <w:sz w:val="21"/>
          <w:szCs w:val="21"/>
          <w:highlight w:val="none"/>
          <w:u w:val="single"/>
        </w:rPr>
        <w:t xml:space="preserve">因承包人违约，发包人解除合同的，尚未支付的工程款不再支付，履约保证金和中标差额担保（如有）不再返还，承包人应再向发包人支付违约金</w:t>
      </w:r>
      <w:r>
        <w:rPr>
          <w:rFonts w:hint="eastAsia" w:ascii="宋体" w:hAnsi="宋体" w:cs="宋体"/>
          <w:color w:val="auto"/>
          <w:sz w:val="21"/>
          <w:szCs w:val="21"/>
          <w:highlight w:val="none"/>
          <w:u w:val="single"/>
          <w:lang w:val="en-US" w:eastAsia="zh-CN"/>
        </w:rPr>
        <w:t xml:space="preserve">10万元</w:t>
      </w:r>
      <w:r>
        <w:rPr>
          <w:rFonts w:hint="eastAsia" w:ascii="宋体" w:hAnsi="宋体" w:eastAsia="宋体" w:cs="宋体"/>
          <w:color w:val="auto"/>
          <w:sz w:val="21"/>
          <w:szCs w:val="21"/>
          <w:highlight w:val="none"/>
          <w:u w:val="single"/>
        </w:rPr>
        <w:t xml:space="preserve">，违约金不足以赔偿因此而给发包人和相关第三方造成的全部经济损失，需</w:t>
      </w:r>
      <w:r>
        <w:rPr>
          <w:rFonts w:hint="eastAsia" w:ascii="宋体" w:hAnsi="宋体" w:eastAsia="宋体" w:cs="宋体"/>
          <w:color w:val="auto"/>
          <w:sz w:val="21"/>
          <w:szCs w:val="21"/>
          <w:highlight w:val="none"/>
          <w:u w:val="single"/>
          <w:lang w:eastAsia="zh-CN"/>
        </w:rPr>
        <w:t xml:space="preserve">赔偿</w:t>
      </w:r>
      <w:r>
        <w:rPr>
          <w:rFonts w:hint="eastAsia" w:ascii="宋体" w:hAnsi="宋体" w:eastAsia="宋体" w:cs="宋体"/>
          <w:color w:val="auto"/>
          <w:sz w:val="21"/>
          <w:szCs w:val="21"/>
          <w:highlight w:val="none"/>
          <w:u w:val="single"/>
        </w:rPr>
        <w:t xml:space="preserve">实际损失</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承包人承担 </w:t>
      </w:r>
      <w:r>
        <w:rPr>
          <w:rFonts w:hint="eastAsia" w:ascii="宋体" w:hAnsi="宋体" w:eastAsia="宋体" w:cs="宋体"/>
          <w:color w:val="auto"/>
          <w:sz w:val="21"/>
          <w:szCs w:val="21"/>
          <w:highlight w:val="none"/>
        </w:rPr>
        <w:t xml:space="preserve">。</w:t>
      </w:r>
      <w:r/>
    </w:p>
    <w:p>
      <w:pPr>
        <w:pStyle w:val="733"/>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15" w:name="_Toc28293"/>
      <w:r/>
      <w:bookmarkStart w:id="616" w:name="_Toc16669"/>
      <w:r/>
      <w:bookmarkStart w:id="617" w:name="_Toc351203649"/>
      <w:r>
        <w:rPr>
          <w:rFonts w:hint="eastAsia" w:ascii="宋体" w:hAnsi="宋体" w:eastAsia="宋体" w:cs="宋体"/>
          <w:b/>
          <w:bCs w:val="0"/>
          <w:color w:val="auto"/>
          <w:sz w:val="21"/>
          <w:szCs w:val="21"/>
          <w:highlight w:val="none"/>
        </w:rPr>
        <w:t xml:space="preserve">17. 不可抗力</w:t>
      </w:r>
      <w:bookmarkEnd w:id="615"/>
      <w:r/>
      <w:bookmarkEnd w:id="616"/>
      <w:r/>
      <w:bookmarkEnd w:id="617"/>
      <w:r>
        <w:rPr>
          <w:rFonts w:hint="eastAsia" w:ascii="宋体" w:hAnsi="宋体" w:eastAsia="宋体" w:cs="宋体"/>
          <w:b/>
          <w:bCs w:val="0"/>
          <w:color w:val="auto"/>
          <w:sz w:val="21"/>
          <w:szCs w:val="21"/>
          <w:highlight w:val="none"/>
        </w:rPr>
        <w:t xml:space="preserve"> </w:t>
      </w:r>
      <w:bookmarkEnd w:id="60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 国家权威部门发布且被界定为灾害的洪水、风灾、雪灾等；离子辐射或放射性污染；以音速或</w:t>
      </w:r>
      <w:r>
        <w:rPr>
          <w:rFonts w:hint="eastAsia" w:ascii="宋体" w:hAnsi="宋体" w:eastAsia="宋体" w:cs="宋体"/>
          <w:color w:val="auto"/>
          <w:sz w:val="21"/>
          <w:szCs w:val="21"/>
          <w:highlight w:val="none"/>
          <w:u w:val="single"/>
          <w:lang w:eastAsia="zh-CN"/>
        </w:rPr>
        <w:t xml:space="preserve">超声速</w:t>
      </w:r>
      <w:r>
        <w:rPr>
          <w:rFonts w:hint="eastAsia" w:ascii="宋体" w:hAnsi="宋体" w:eastAsia="宋体" w:cs="宋体"/>
          <w:color w:val="auto"/>
          <w:sz w:val="21"/>
          <w:szCs w:val="21"/>
          <w:highlight w:val="none"/>
          <w:u w:val="single"/>
        </w:rPr>
        <w:t xml:space="preserve">飞行的飞机或其他飞行装置产生的压力波，飞行坠落；因适用法律的变更或任何适用的后续法律的颁布所导致本合同的履行不再合法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8" w:name="_Toc32533"/>
      <w:r/>
      <w:bookmarkStart w:id="619" w:name="_Toc26340"/>
      <w:r>
        <w:rPr>
          <w:rFonts w:hint="eastAsia" w:ascii="宋体" w:hAnsi="宋体" w:eastAsia="宋体" w:cs="宋体"/>
          <w:color w:val="auto"/>
          <w:sz w:val="21"/>
          <w:szCs w:val="21"/>
          <w:highlight w:val="none"/>
        </w:rPr>
        <w:t xml:space="preserve">17.</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因不可抗力解除合同</w:t>
      </w:r>
      <w:bookmarkEnd w:id="618"/>
      <w:r/>
      <w:bookmarkEnd w:id="61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 xml:space="preserve">天内完成款项的支付。</w:t>
      </w:r>
      <w:bookmarkStart w:id="620" w:name="_Toc12850"/>
      <w:r/>
      <w:bookmarkStart w:id="621" w:name="_Toc351203650"/>
      <w:r/>
      <w:bookmarkStart w:id="622" w:name="_Toc30034"/>
      <w:r/>
      <w:r/>
    </w:p>
    <w:p>
      <w:pPr>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8"/>
        </w:numPr>
        <w:jc w:val="left"/>
        <w:pageBreakBefore w:val="0"/>
        <w:spacing w:line="38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保险</w:t>
      </w:r>
      <w:bookmarkEnd w:id="610"/>
      <w:r/>
      <w:bookmarkEnd w:id="620"/>
      <w:r/>
      <w:bookmarkEnd w:id="621"/>
      <w:r/>
      <w:bookmarkEnd w:id="622"/>
      <w:r/>
      <w:r/>
    </w:p>
    <w:p>
      <w:pPr>
        <w:numPr>
          <w:ilvl w:val="0"/>
          <w:numId w:val="0"/>
        </w:numPr>
        <w:jc w:val="left"/>
        <w:pageBreakBefore w:val="0"/>
        <w:spacing w:line="38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  承担合同履行期间所有按规定投保的内容。承包人必须为从事危险作业的职工办理意外伤害保险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23" w:name="_Toc16674"/>
      <w:r/>
      <w:bookmarkStart w:id="624" w:name="_Toc24691"/>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其他保险</w:t>
      </w:r>
      <w:bookmarkEnd w:id="623"/>
      <w:r/>
      <w:bookmarkEnd w:id="624"/>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承包人需为其施工现场的全部人员办理社会保险并支付保险费，包括</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员工及为履行合同聘请的第三方的人员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通知义务</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 按通用合同条款执行  </w:t>
      </w:r>
      <w:r>
        <w:rPr>
          <w:rFonts w:hint="eastAsia" w:ascii="宋体" w:hAnsi="宋体" w:eastAsia="宋体" w:cs="宋体"/>
          <w:color w:val="auto"/>
          <w:sz w:val="21"/>
          <w:szCs w:val="21"/>
          <w:highlight w:val="none"/>
        </w:rPr>
        <w:t xml:space="preserve">。</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pStyle w:val="733"/>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25" w:name="_Toc23778"/>
      <w:r/>
      <w:bookmarkStart w:id="626" w:name="_Toc21836"/>
      <w:r/>
      <w:bookmarkStart w:id="627" w:name="_Toc351203651"/>
      <w:r>
        <w:rPr>
          <w:rFonts w:hint="eastAsia" w:ascii="宋体" w:hAnsi="宋体" w:eastAsia="宋体" w:cs="宋体"/>
          <w:b/>
          <w:bCs w:val="0"/>
          <w:color w:val="auto"/>
          <w:sz w:val="21"/>
          <w:szCs w:val="21"/>
          <w:highlight w:val="none"/>
          <w:lang w:val="en-US" w:eastAsia="zh-CN"/>
        </w:rPr>
        <w:t xml:space="preserve">19</w:t>
      </w:r>
      <w:r>
        <w:rPr>
          <w:rFonts w:hint="eastAsia" w:ascii="宋体" w:hAnsi="宋体" w:eastAsia="宋体" w:cs="宋体"/>
          <w:b/>
          <w:bCs w:val="0"/>
          <w:color w:val="auto"/>
          <w:sz w:val="21"/>
          <w:szCs w:val="21"/>
          <w:highlight w:val="none"/>
        </w:rPr>
        <w:t xml:space="preserve">. 争议解决</w:t>
      </w:r>
      <w:bookmarkEnd w:id="586"/>
      <w:r/>
      <w:bookmarkEnd w:id="587"/>
      <w:r/>
      <w:bookmarkEnd w:id="625"/>
      <w:r/>
      <w:bookmarkEnd w:id="626"/>
      <w:r/>
      <w:bookmarkEnd w:id="627"/>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28" w:name="_Toc26732"/>
      <w:r/>
      <w:bookmarkStart w:id="629" w:name="_Toc27376"/>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争</w:t>
      </w:r>
      <w:bookmarkEnd w:id="588"/>
      <w:r>
        <w:rPr>
          <w:rFonts w:hint="eastAsia" w:ascii="宋体" w:hAnsi="宋体" w:eastAsia="宋体" w:cs="宋体"/>
          <w:color w:val="auto"/>
          <w:sz w:val="21"/>
          <w:szCs w:val="21"/>
          <w:highlight w:val="none"/>
        </w:rPr>
        <w:t xml:space="preserve">议评审</w:t>
      </w:r>
      <w:bookmarkEnd w:id="628"/>
      <w:r/>
      <w:bookmarkEnd w:id="629"/>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30" w:name="_Toc23775"/>
      <w:r/>
      <w:bookmarkStart w:id="631" w:name="_Toc11235"/>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 争议评审小组的确定</w:t>
      </w:r>
      <w:bookmarkEnd w:id="630"/>
      <w:r/>
      <w:bookmarkEnd w:id="631"/>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32" w:name="_Toc24576"/>
      <w:r/>
      <w:bookmarkStart w:id="633" w:name="_Toc2082"/>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 争议评审小组的决定</w:t>
      </w:r>
      <w:bookmarkEnd w:id="632"/>
      <w:r/>
      <w:bookmarkEnd w:id="633"/>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w:t>
      </w:r>
      <w:r>
        <w:rPr>
          <w:rFonts w:hint="eastAsia" w:ascii="宋体" w:hAnsi="宋体" w:eastAsia="宋体" w:cs="宋体"/>
          <w:color w:val="auto"/>
          <w:sz w:val="21"/>
          <w:szCs w:val="21"/>
          <w:highlight w:val="none"/>
          <w:lang w:eastAsia="zh-CN"/>
        </w:rPr>
        <w:t xml:space="preserve">本事</w:t>
      </w:r>
      <w:r>
        <w:rPr>
          <w:rFonts w:hint="eastAsia" w:ascii="宋体" w:hAnsi="宋体" w:eastAsia="宋体" w:cs="宋体"/>
          <w:color w:val="auto"/>
          <w:sz w:val="21"/>
          <w:szCs w:val="21"/>
          <w:highlight w:val="none"/>
        </w:rPr>
        <w:t xml:space="preserve">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34" w:name="_Toc14174"/>
      <w:r/>
      <w:bookmarkStart w:id="635" w:name="_Toc13519"/>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仲裁或诉讼</w:t>
      </w:r>
      <w:bookmarkEnd w:id="589"/>
      <w:r/>
      <w:bookmarkEnd w:id="634"/>
      <w:r/>
      <w:bookmarkEnd w:id="635"/>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 xml:space="preserve">种方式解决：</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盱眙县      </w:t>
      </w:r>
      <w:r>
        <w:rPr>
          <w:rFonts w:hint="eastAsia" w:ascii="宋体" w:hAnsi="宋体" w:eastAsia="宋体" w:cs="宋体"/>
          <w:color w:val="auto"/>
          <w:sz w:val="21"/>
          <w:szCs w:val="21"/>
          <w:highlight w:val="none"/>
        </w:rPr>
        <w:t xml:space="preserve">人民法院起诉。</w:t>
      </w:r>
      <w:bookmarkEnd w:id="590"/>
      <w:r/>
      <w:bookmarkEnd w:id="591"/>
      <w:r/>
      <w:bookmarkEnd w:id="592"/>
      <w:r/>
      <w:bookmarkEnd w:id="593"/>
      <w:r/>
      <w:bookmarkEnd w:id="594"/>
      <w:r/>
      <w:bookmarkEnd w:id="595"/>
      <w:r/>
      <w:r/>
    </w:p>
    <w:p>
      <w:pPr>
        <w:pStyle w:val="733"/>
        <w:ind w:left="0" w:firstLine="422"/>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eastAsia="zh-CN"/>
        </w:rPr>
        <w:t xml:space="preserve">. 补充条款：</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承包人擅自停工的，发包人有权单方解除合同或安排其他施工队进场施工，施工费用从承包人工程款中扣除。如承包人擅自停工对发包人造成的损失，由承包人承担。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承包人施工进度缓慢或消极怠工，发包人或监理人认为承包人无法在合同工期内完成，发包人有权另行安排施工队进场施工，施工费用从承包人工程款中扣除。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承包人必须服从现场甲方代表、监理的协调指挥，不得野蛮施工。如三次书面警告无效后，发包人可单方解除合同。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承包人必须严格按照设计文件进行施工，所用材料必须符合相关设计及规范要求，严禁使用劣质产品，如经发现必须无条件返工。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承包人不得以任何理由煽动施工人员攻击公务人员或行政机关，如有发现发包人可单方解除合同。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审计核减金额超出送审金额的5%，所有审计费均由承包人承担。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承包人承担所有材料检测费用。</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建设工程质量保修书</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（简称甲方）</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（简称乙方）</w:t>
      </w:r>
      <w:r/>
    </w:p>
    <w:p>
      <w:pPr>
        <w:ind w:firstLine="435"/>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发包人、承包人根据《中华人民共和国建筑法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建设工程质量管理条例》和《房屋建筑工程质量保修办法》，经协商一致，对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（工程全称）</w:t>
      </w:r>
      <w:r>
        <w:rPr>
          <w:rFonts w:hint="eastAsia" w:ascii="宋体" w:hAnsi="宋体" w:eastAsia="宋体" w:cs="宋体"/>
          <w:color w:val="auto"/>
          <w:sz w:val="21"/>
          <w:szCs w:val="21"/>
          <w:highlight w:val="none"/>
          <w:lang w:eastAsia="zh-CN"/>
        </w:rPr>
        <w:t xml:space="preserve">签订</w:t>
      </w:r>
      <w:r>
        <w:rPr>
          <w:rFonts w:hint="eastAsia" w:ascii="宋体" w:hAnsi="宋体" w:eastAsia="宋体" w:cs="宋体"/>
          <w:color w:val="auto"/>
          <w:sz w:val="21"/>
          <w:szCs w:val="21"/>
          <w:highlight w:val="none"/>
        </w:rPr>
        <w:t xml:space="preserve">工程质量保修书。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一、工程质量保修范围和内容</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承包人在质量保修期内，按照有关</w:t>
      </w:r>
      <w:r>
        <w:rPr>
          <w:rFonts w:hint="eastAsia" w:ascii="宋体" w:hAnsi="宋体" w:eastAsia="宋体" w:cs="宋体"/>
          <w:bCs/>
          <w:color w:val="auto"/>
          <w:sz w:val="21"/>
          <w:szCs w:val="21"/>
          <w:highlight w:val="none"/>
          <w:lang w:eastAsia="zh-CN"/>
        </w:rPr>
        <w:t xml:space="preserve">法律法规</w:t>
      </w:r>
      <w:r>
        <w:rPr>
          <w:rFonts w:hint="eastAsia" w:ascii="宋体" w:hAnsi="宋体" w:eastAsia="宋体" w:cs="宋体"/>
          <w:bCs/>
          <w:color w:val="auto"/>
          <w:sz w:val="21"/>
          <w:szCs w:val="21"/>
          <w:highlight w:val="none"/>
        </w:rPr>
        <w:t xml:space="preserve">、规章的管理规定和双方约定，承担本工程质量保修责任。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质量保修范围</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具体质量保修内容双方约定如下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所有施工项目按规定保修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二、质量保修期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双方根据《建设工程质量管理条例》及有关规定，约定本工程的质量保修期如下</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基础设施工程、房屋建筑的地基基础工程和主体工程质保期：以设计合理使用年限为准；</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屋面防水工程、有防水要求的卫生间、房间和外墙面的防渗漏为五年；</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装修工程为贰年；</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电气管线、给排水管道、设备安装为</w:t>
      </w:r>
      <w:r>
        <w:rPr>
          <w:rFonts w:hint="eastAsia" w:ascii="宋体" w:hAnsi="宋体" w:eastAsia="宋体" w:cs="宋体"/>
          <w:bCs/>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供热与供冷系统，为</w:t>
      </w:r>
      <w:r>
        <w:rPr>
          <w:rFonts w:hint="eastAsia" w:ascii="宋体" w:hAnsi="宋体" w:eastAsia="宋体" w:cs="宋体"/>
          <w:bCs/>
          <w:color w:val="auto"/>
          <w:sz w:val="21"/>
          <w:szCs w:val="21"/>
          <w:highlight w:val="none"/>
          <w:u w:val="single"/>
        </w:rPr>
        <w:t xml:space="preserve">贰个</w:t>
      </w:r>
      <w:r>
        <w:rPr>
          <w:rFonts w:hint="eastAsia" w:ascii="宋体" w:hAnsi="宋体" w:eastAsia="宋体" w:cs="宋体"/>
          <w:color w:val="auto"/>
          <w:sz w:val="21"/>
          <w:szCs w:val="21"/>
          <w:highlight w:val="none"/>
        </w:rPr>
        <w:t xml:space="preserve">采暖期、供冷期；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道路、水泥地坪等为</w:t>
      </w:r>
      <w:r>
        <w:rPr>
          <w:rFonts w:hint="eastAsia" w:ascii="宋体" w:hAnsi="宋体" w:eastAsia="宋体" w:cs="宋体"/>
          <w:bCs/>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绿化、苗木等免费养护期为</w:t>
      </w:r>
      <w:r>
        <w:rPr>
          <w:rFonts w:hint="eastAsia" w:ascii="宋体" w:hAnsi="宋体" w:eastAsia="宋体" w:cs="宋体"/>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其他项目保修期限约定如下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按国家规定。        </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质量保修期自工程竣工验收合格之日起计算。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三、缺陷责任期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lang w:val="en-US" w:eastAsia="zh-CN"/>
        </w:rPr>
        <w:t xml:space="preserve"> 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四</w:t>
      </w:r>
      <w:r>
        <w:rPr>
          <w:rFonts w:hint="eastAsia" w:ascii="宋体" w:hAnsi="宋体" w:eastAsia="宋体" w:cs="宋体"/>
          <w:color w:val="auto"/>
          <w:sz w:val="21"/>
          <w:szCs w:val="21"/>
          <w:highlight w:val="none"/>
        </w:rPr>
        <w:t xml:space="preserve">、质量保修责任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属于保修范围和内容的项目，承包人应在接到修理通知之</w:t>
      </w:r>
      <w:r>
        <w:rPr>
          <w:rFonts w:hint="eastAsia" w:ascii="宋体" w:hAnsi="宋体" w:cs="宋体"/>
          <w:color w:val="auto"/>
          <w:sz w:val="21"/>
          <w:szCs w:val="21"/>
          <w:highlight w:val="none"/>
          <w:lang w:eastAsia="zh-CN"/>
        </w:rPr>
        <w:t xml:space="preserve">日起</w:t>
      </w:r>
      <w:r>
        <w:rPr>
          <w:rFonts w:hint="eastAsia" w:ascii="宋体" w:hAnsi="宋体" w:eastAsia="宋体" w:cs="宋体"/>
          <w:color w:val="auto"/>
          <w:sz w:val="21"/>
          <w:szCs w:val="21"/>
          <w:highlight w:val="none"/>
          <w:u w:val="single"/>
          <w:lang w:val="en-US" w:eastAsia="zh-CN"/>
        </w:rPr>
        <w:t xml:space="preserve">24小时</w:t>
      </w:r>
      <w:r>
        <w:rPr>
          <w:rFonts w:hint="eastAsia" w:ascii="宋体" w:hAnsi="宋体" w:eastAsia="宋体" w:cs="宋体"/>
          <w:color w:val="auto"/>
          <w:sz w:val="21"/>
          <w:szCs w:val="21"/>
          <w:highlight w:val="none"/>
        </w:rPr>
        <w:t xml:space="preserve">内派人进行修理。承包人不在约定期限内，派人修理，发包人可委托其他人员修理，产生的费用从质量保修金中扣除。</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发生紧急抢修事故的，承包人在接到事故通知后，应立即到达事故现场抢修。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宋体" w:hAnsi="宋体" w:cs="宋体"/>
          <w:color w:val="auto"/>
          <w:sz w:val="21"/>
          <w:szCs w:val="21"/>
          <w:highlight w:val="none"/>
          <w:lang w:eastAsia="zh-CN"/>
        </w:rPr>
        <w:t xml:space="preserve">，由</w:t>
      </w:r>
      <w:r>
        <w:rPr>
          <w:rFonts w:hint="eastAsia" w:ascii="宋体" w:hAnsi="宋体" w:eastAsia="宋体" w:cs="宋体"/>
          <w:color w:val="auto"/>
          <w:sz w:val="21"/>
          <w:szCs w:val="21"/>
          <w:highlight w:val="none"/>
        </w:rPr>
        <w:t xml:space="preserve">承包人实施保修。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质量保修完成后，由发包人组织验收。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、保修费用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保修费用由造成质量缺陷的责任方承担。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、其他</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工程质量保修书作为施工合同附件，由施工合同发包人、承包人双方在竣工验收前共同签署，作为施工合同附件，其有效期限至保修期满。</w:t>
      </w:r>
      <w:r/>
    </w:p>
    <w:p>
      <w:pPr>
        <w:pStyle w:val="763"/>
        <w:ind w:firstLine="420"/>
        <w:spacing w:beforeAutospacing="0" w:afterAutospacing="0"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本项目须办理施工许可证，进行合同归集，每天上工人数不低于30人。实行实名制打卡。</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附件2：</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建设工程廉政责任书</w:t>
      </w:r>
      <w:r/>
    </w:p>
    <w:p>
      <w:pPr>
        <w:jc w:val="left"/>
        <w:keepLines w:val="0"/>
        <w:keepNext w:val="0"/>
        <w:pageBreakBefore w:val="0"/>
        <w:spacing w:line="380" w:lineRule="exact"/>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 （简称甲方）</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（简称乙方）</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在建设过程中，为加强建设工程廉政建设，规范建设工程各项活动中发包</w:t>
      </w:r>
      <w:r>
        <w:rPr>
          <w:rFonts w:hint="eastAsia" w:ascii="宋体" w:hAnsi="宋体" w:eastAsia="宋体" w:cs="宋体"/>
          <w:color w:val="auto"/>
          <w:sz w:val="21"/>
          <w:szCs w:val="21"/>
          <w:highlight w:val="none"/>
          <w:lang w:eastAsia="zh-CN"/>
        </w:rPr>
        <w:t xml:space="preserve">人和</w:t>
      </w:r>
      <w:r>
        <w:rPr>
          <w:rFonts w:hint="eastAsia" w:ascii="宋体" w:hAnsi="宋体" w:eastAsia="宋体" w:cs="宋体"/>
          <w:color w:val="auto"/>
          <w:sz w:val="21"/>
          <w:szCs w:val="21"/>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一、双方的责任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1.1应严格遵守国家关于建设工程的有关</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，相关政策，以及廉政建设的各项规定。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1.2严格执行建设工程合同文件，自觉按合同办事。</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1.3各项活动必须坚持公开、公平、公正、诚信、透明的原则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除法律法规另有规定者外</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，不得为获取不正当的利益，损害国家、集体和对方利益，不得违反建设工程管理的规章制度。</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1.4发现对方在业务活动中有违规、违纪、违法行为的，应及时提醒对方，情节严重的，应向其上级主管部门或纪检监察、司法等有关机关举报。</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二、发包人责任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发包人的领导和从事该建设工程项目的工作人员，在工程建设的事前、事中、事后应遵守以下规定：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2.1不得向承包人和相关单位索要或接受回扣、礼金、有价证券、贵重物品和好处费、感谢费等。</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2.2不得在承包人和相关单位报销任何应由发包人或个人支付的费用。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2.3不得要求、暗示或接受承包人和相关单位为个人装修住房、婚丧嫁娶、配偶子女的工作安排以及出国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2.4不得参加有可能影响公正执行公务的承包人和相关单位的宴请、健身、娱乐等活动。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三、承包人责任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3.1不得以任何理由向发包人及其工作人员索要、接受或赠送礼金、有价证券、贵重物品及回扣、好处费、感谢费等。</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3.2不得以任何理由为发包人和相关单位报销应由对方或个人支付的费用。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3.3不得接受或暗示为发包人、相关单位或个人装修住房、婚丧嫁娶、配偶子女的工作安排以及出国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3.4不得以任何理由为发包人、相关单位或个人组织有可能影响公正执行公务的宴请、健身、娱乐等活动。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四、违约责任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4.1发包人工作人员有违反本责任书第一、二条责任行为的，依据有关</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给予处理；涉嫌犯罪的，移交司法机关追究刑事责任；给承包人单位造成经济损失的，应予以赔偿。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4.3本责任书作为建设工程合同的组成部分，与建设工程合同具有同等法律效力。经双方签署后立即生效。</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五、责任书有效期</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本责任书的有效期为双方签署之日起至该工程项目竣工验收合格时止。</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六、责任书份数</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本责任书一式四份，发包</w:t>
      </w:r>
      <w:r>
        <w:rPr>
          <w:rFonts w:hint="eastAsia" w:ascii="宋体" w:hAnsi="宋体" w:eastAsia="宋体" w:cs="宋体"/>
          <w:color w:val="auto"/>
          <w:sz w:val="21"/>
          <w:szCs w:val="21"/>
          <w:highlight w:val="none"/>
          <w:lang w:eastAsia="zh-CN"/>
        </w:rPr>
        <w:t xml:space="preserve">人和</w:t>
      </w:r>
      <w:r>
        <w:rPr>
          <w:rFonts w:hint="eastAsia" w:ascii="宋体" w:hAnsi="宋体" w:eastAsia="宋体" w:cs="宋体"/>
          <w:color w:val="auto"/>
          <w:sz w:val="21"/>
          <w:szCs w:val="21"/>
          <w:highlight w:val="none"/>
        </w:rPr>
        <w:t xml:space="preserve">承包人各执二份，具有同等效力。</w:t>
      </w:r>
      <w:r/>
    </w:p>
    <w:p>
      <w:pPr>
        <w:pStyle w:val="751"/>
        <w:ind w:left="0" w:firstLine="36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1"/>
        <w:ind w:left="0" w:righ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承包人（公章）：</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firstLine="63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附件3</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建设工程承发包安全管理协议</w:t>
      </w:r>
      <w:r/>
    </w:p>
    <w:p>
      <w:pPr>
        <w:ind w:firstLine="1897"/>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（简称甲方）</w:t>
      </w:r>
      <w:r/>
    </w:p>
    <w:p>
      <w:pPr>
        <w:ind w:firstLine="422"/>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（简称乙方）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一、承包施工项目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工程地址：</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二、工程项目施工期限</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按照甲乙双方合同协议书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三、协议内容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乙方必须认真贯彻国家、江苏省和上级劳动保护、安全生产主管部门颁发的有关安全生产、消防工作的方针、政策、严格执行有关劳动保护法规、条例、规定。</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乙方在施工前要认真</w:t>
      </w:r>
      <w:r>
        <w:rPr>
          <w:rFonts w:hint="eastAsia" w:ascii="宋体" w:hAnsi="宋体" w:eastAsia="宋体" w:cs="宋体"/>
          <w:color w:val="auto"/>
          <w:sz w:val="21"/>
          <w:szCs w:val="21"/>
          <w:highlight w:val="none"/>
          <w:lang w:eastAsia="zh-CN"/>
        </w:rPr>
        <w:t xml:space="preserve">勘查现场</w:t>
      </w:r>
      <w:r>
        <w:rPr>
          <w:rFonts w:hint="eastAsia" w:ascii="宋体" w:hAnsi="宋体" w:eastAsia="宋体" w:cs="宋体"/>
          <w:color w:val="auto"/>
          <w:sz w:val="21"/>
          <w:szCs w:val="21"/>
          <w:highlight w:val="none"/>
        </w:rPr>
        <w:t xml:space="preserve">，进场后首先必须做好施工现场围护，防止闲杂人员进入施工现场，发生安全事故。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甲乙双方的有关领导必须认真对本单位职工进行安全生产制度及安全技术知识教育，增强</w:t>
      </w:r>
      <w:r>
        <w:rPr>
          <w:rFonts w:hint="eastAsia" w:ascii="宋体" w:hAnsi="宋体" w:eastAsia="宋体" w:cs="宋体"/>
          <w:color w:val="auto"/>
          <w:sz w:val="21"/>
          <w:szCs w:val="21"/>
          <w:highlight w:val="none"/>
          <w:lang w:eastAsia="zh-CN"/>
        </w:rPr>
        <w:t xml:space="preserve">法治观念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增强</w:t>
      </w:r>
      <w:r>
        <w:rPr>
          <w:rFonts w:hint="eastAsia" w:ascii="宋体" w:hAnsi="宋体" w:eastAsia="宋体" w:cs="宋体"/>
          <w:color w:val="auto"/>
          <w:sz w:val="21"/>
          <w:szCs w:val="21"/>
          <w:highlight w:val="none"/>
        </w:rPr>
        <w:t xml:space="preserve">职工的安全生产思想意识和自我</w:t>
      </w:r>
      <w:r>
        <w:rPr>
          <w:rFonts w:hint="eastAsia" w:ascii="宋体" w:hAnsi="宋体" w:cs="宋体"/>
          <w:color w:val="auto"/>
          <w:sz w:val="21"/>
          <w:szCs w:val="21"/>
          <w:highlight w:val="none"/>
          <w:lang w:eastAsia="zh-CN"/>
        </w:rPr>
        <w:t xml:space="preserve">保护</w:t>
      </w:r>
      <w:r>
        <w:rPr>
          <w:rFonts w:hint="eastAsia" w:ascii="宋体" w:hAnsi="宋体" w:eastAsia="宋体" w:cs="宋体"/>
          <w:color w:val="auto"/>
          <w:sz w:val="21"/>
          <w:szCs w:val="21"/>
          <w:highlight w:val="none"/>
        </w:rPr>
        <w:t xml:space="preserve">能力，督促职工自觉遵守安全生产纪律、制度和法规。</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根据工程项目内容、特点，甲乙双方应做好安全技术交底，并有交底的书面材料。</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交底材料一式三份，由甲乙双方和监理各执一份。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在生产操作过程中的个人防护用品，由各方自理，甲乙双方都应督促施工现场人员自觉穿戴好防护用品。</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13.</w:t>
      </w:r>
      <w:r>
        <w:rPr>
          <w:rFonts w:hint="eastAsia" w:ascii="宋体" w:hAnsi="宋体" w:eastAsia="宋体" w:cs="宋体"/>
          <w:color w:val="auto"/>
          <w:sz w:val="21"/>
          <w:szCs w:val="21"/>
          <w:highlight w:val="none"/>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14.</w:t>
      </w:r>
      <w:r>
        <w:rPr>
          <w:rFonts w:hint="eastAsia" w:ascii="宋体" w:hAnsi="宋体" w:eastAsia="宋体" w:cs="宋体"/>
          <w:color w:val="auto"/>
          <w:sz w:val="21"/>
          <w:szCs w:val="21"/>
          <w:highlight w:val="none"/>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15.</w:t>
      </w:r>
      <w:r>
        <w:rPr>
          <w:rFonts w:hint="eastAsia" w:ascii="宋体" w:hAnsi="宋体" w:eastAsia="宋体" w:cs="宋体"/>
          <w:color w:val="auto"/>
          <w:sz w:val="21"/>
          <w:szCs w:val="21"/>
          <w:highlight w:val="none"/>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16.</w:t>
      </w:r>
      <w:r>
        <w:rPr>
          <w:rFonts w:hint="eastAsia" w:ascii="宋体" w:hAnsi="宋体" w:eastAsia="宋体" w:cs="宋体"/>
          <w:color w:val="auto"/>
          <w:sz w:val="21"/>
          <w:szCs w:val="21"/>
          <w:highlight w:val="none"/>
        </w:rPr>
        <w:t xml:space="preserve">乙方必须严格执行各类防火防爆制度，易燃易爆场所严禁吸烟及动用明火，消防器材不准挪作他用。电焊、</w:t>
      </w:r>
      <w:r>
        <w:rPr>
          <w:rFonts w:hint="eastAsia" w:ascii="宋体" w:hAnsi="宋体" w:cs="宋体"/>
          <w:color w:val="auto"/>
          <w:sz w:val="21"/>
          <w:szCs w:val="21"/>
          <w:highlight w:val="none"/>
          <w:lang w:eastAsia="zh-CN"/>
        </w:rPr>
        <w:t xml:space="preserve">切割</w:t>
      </w:r>
      <w:r>
        <w:rPr>
          <w:rFonts w:hint="eastAsia" w:ascii="宋体" w:hAnsi="宋体" w:eastAsia="宋体" w:cs="宋体"/>
          <w:color w:val="auto"/>
          <w:sz w:val="21"/>
          <w:szCs w:val="21"/>
          <w:highlight w:val="none"/>
        </w:rPr>
        <w:t xml:space="preserve">作业应按规定办理动火审批手续，严格遵守“十不烧”规定，严禁使用电炉。冬季施工必须采用明火加热的防冻措施时，应取得防火主管人员同意，落实防火，防中毒措施，并指派专人值班。</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17.</w:t>
      </w:r>
      <w:r>
        <w:rPr>
          <w:rFonts w:hint="eastAsia" w:ascii="宋体" w:hAnsi="宋体" w:eastAsia="宋体" w:cs="宋体"/>
          <w:color w:val="auto"/>
          <w:sz w:val="21"/>
          <w:szCs w:val="21"/>
          <w:highlight w:val="none"/>
        </w:rPr>
        <w:t xml:space="preserve">乙方需用甲方提供的电气设备，在使用前应先进行检测，并做好检测记录，如不符合安全规定的应及时整改，整改合格后</w:t>
      </w:r>
      <w:r>
        <w:rPr>
          <w:rFonts w:hint="eastAsia" w:ascii="宋体" w:hAnsi="宋体" w:eastAsia="宋体" w:cs="宋体"/>
          <w:color w:val="auto"/>
          <w:sz w:val="21"/>
          <w:szCs w:val="21"/>
          <w:highlight w:val="none"/>
          <w:lang w:eastAsia="zh-CN"/>
        </w:rPr>
        <w:t xml:space="preserve">方可</w:t>
      </w:r>
      <w:r>
        <w:rPr>
          <w:rFonts w:hint="eastAsia" w:ascii="宋体" w:hAnsi="宋体" w:eastAsia="宋体" w:cs="宋体"/>
          <w:color w:val="auto"/>
          <w:sz w:val="21"/>
          <w:szCs w:val="21"/>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18.</w:t>
      </w:r>
      <w:r>
        <w:rPr>
          <w:rFonts w:hint="eastAsia" w:ascii="宋体" w:hAnsi="宋体" w:eastAsia="宋体" w:cs="宋体"/>
          <w:color w:val="auto"/>
          <w:sz w:val="21"/>
          <w:szCs w:val="21"/>
          <w:highlight w:val="none"/>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19.</w:t>
      </w:r>
      <w:r>
        <w:rPr>
          <w:rFonts w:hint="eastAsia" w:ascii="宋体" w:hAnsi="宋体" w:eastAsia="宋体" w:cs="宋体"/>
          <w:color w:val="auto"/>
          <w:sz w:val="21"/>
          <w:szCs w:val="21"/>
          <w:highlight w:val="none"/>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w:t>
      </w:r>
      <w:r>
        <w:rPr>
          <w:rFonts w:hint="eastAsia" w:ascii="宋体" w:hAnsi="宋体" w:eastAsia="宋体" w:cs="宋体"/>
          <w:color w:val="auto"/>
          <w:sz w:val="21"/>
          <w:szCs w:val="21"/>
          <w:highlight w:val="none"/>
        </w:rPr>
        <w:t xml:space="preserve">本协议经立协双方签字、盖章有效。作为合同正本的附件一式四份，甲、乙双方各执二份。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21.</w:t>
      </w:r>
      <w:r>
        <w:rPr>
          <w:rFonts w:hint="eastAsia" w:ascii="宋体" w:hAnsi="宋体" w:eastAsia="宋体" w:cs="宋体"/>
          <w:color w:val="auto"/>
          <w:sz w:val="21"/>
          <w:szCs w:val="21"/>
          <w:highlight w:val="none"/>
        </w:rPr>
        <w:t xml:space="preserve">本协议同工程合同正本同日生效，甲、乙双方必须严格执行，由于违反本协议而造成伤亡事故，由违约方承担一切责任。</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                       乙方（盖章）：</w:t>
      </w:r>
      <w:r/>
    </w:p>
    <w:p>
      <w:pPr>
        <w:ind w:firstLine="409"/>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pStyle w:val="744"/>
        <w:pageBreakBefore w:val="0"/>
        <w:spacing w:line="380" w:lineRule="exact"/>
        <w:rPr>
          <w:rFonts w:hint="eastAsia"/>
          <w:color w:val="auto"/>
          <w:sz w:val="24"/>
          <w:szCs w:val="24"/>
          <w:highlight w:val="none"/>
        </w:rPr>
      </w:pPr>
      <w:r>
        <w:rPr>
          <w:rFonts w:hint="eastAsia"/>
          <w:color w:val="auto"/>
          <w:sz w:val="24"/>
          <w:szCs w:val="24"/>
          <w:highlight w:val="none"/>
        </w:rPr>
      </w:r>
      <w:r/>
    </w:p>
    <w:p>
      <w:pPr>
        <w:pStyle w:val="744"/>
        <w:pageBreakBefore w:val="0"/>
        <w:spacing w:line="380" w:lineRule="exact"/>
        <w:rPr>
          <w:rFonts w:hint="eastAsia"/>
          <w:color w:val="auto"/>
          <w:sz w:val="24"/>
          <w:szCs w:val="24"/>
          <w:highlight w:val="none"/>
        </w:rPr>
      </w:pPr>
      <w:r>
        <w:rPr>
          <w:rFonts w:hint="eastAsia"/>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 xml:space="preserve">第六章</w:t>
      </w:r>
      <w:r/>
    </w:p>
    <w:p>
      <w:pPr>
        <w:pStyle w:val="749"/>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9"/>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749"/>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749"/>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749"/>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51"/>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751"/>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947"/>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947"/>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947"/>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947"/>
        <w:numPr>
          <w:ilvl w:val="0"/>
          <w:numId w:val="9"/>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（RMB</w:t>
      </w:r>
      <w:r/>
    </w:p>
    <w:p>
      <w:pPr>
        <w:pStyle w:val="947"/>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94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94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94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94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94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947"/>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47"/>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47"/>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749"/>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749"/>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749"/>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spacing w:line="380" w:lineRule="exact"/>
        <w:rPr>
          <w:rFonts w:ascii="仿宋" w:hAnsi="仿宋" w:eastAsia="仿宋" w:cs="仿宋"/>
          <w:b/>
          <w:bCs/>
          <w:sz w:val="32"/>
          <w:szCs w:val="32"/>
        </w:rPr>
      </w:pPr>
      <w:r>
        <w:rPr>
          <w:rFonts w:hint="eastAsia" w:ascii="仿宋" w:hAnsi="仿宋" w:eastAsia="仿宋" w:cs="仿宋"/>
          <w:b/>
          <w:bCs/>
          <w:sz w:val="32"/>
          <w:szCs w:val="32"/>
        </w:rPr>
        <w:t xml:space="preserve">二、开标一览表</w:t>
      </w:r>
      <w:r/>
    </w:p>
    <w:p>
      <w:pPr>
        <w:ind w:firstLine="3036"/>
        <w:spacing w:before="19" w:line="380" w:lineRule="exact"/>
        <w:widowControl/>
        <w:rPr>
          <w:rFonts w:ascii="仿宋" w:hAnsi="仿宋" w:eastAsia="仿宋" w:cs="仿宋"/>
          <w:b/>
          <w:sz w:val="32"/>
          <w:szCs w:val="32"/>
        </w:rPr>
      </w:pPr>
      <w:r>
        <w:rPr>
          <w:rFonts w:ascii="仿宋" w:hAnsi="仿宋" w:eastAsia="仿宋" w:cs="仿宋"/>
          <w:b/>
          <w:sz w:val="32"/>
          <w:szCs w:val="32"/>
        </w:rPr>
      </w:r>
      <w:r/>
    </w:p>
    <w:p>
      <w:pPr>
        <w:pStyle w:val="763"/>
        <w:spacing w:line="380" w:lineRule="exact"/>
        <w:widowControl/>
        <w:rPr>
          <w:rFonts w:ascii="仿宋" w:hAnsi="仿宋" w:eastAsia="仿宋" w:cs="仿宋"/>
          <w:sz w:val="28"/>
          <w:szCs w:val="28"/>
        </w:rPr>
      </w:pPr>
      <w:r>
        <w:rPr>
          <w:rFonts w:hint="eastAsia" w:ascii="仿宋" w:hAnsi="仿宋" w:eastAsia="仿宋" w:cs="仿宋"/>
          <w:sz w:val="28"/>
          <w:szCs w:val="28"/>
        </w:rPr>
        <w:t xml:space="preserve">投标人全称（CA公章）：供应商名称 </w:t>
      </w:r>
      <w:r/>
    </w:p>
    <w:p>
      <w:pPr>
        <w:pStyle w:val="763"/>
        <w:spacing w:line="380" w:lineRule="exact"/>
        <w:widowControl/>
        <w:rPr>
          <w:rFonts w:ascii="仿宋" w:hAnsi="仿宋" w:eastAsia="仿宋" w:cs="仿宋"/>
          <w:sz w:val="28"/>
          <w:szCs w:val="28"/>
        </w:rPr>
      </w:pPr>
      <w:r>
        <w:rPr>
          <w:rFonts w:hint="eastAsia" w:ascii="仿宋" w:hAnsi="仿宋" w:eastAsia="仿宋" w:cs="仿宋"/>
          <w:sz w:val="28"/>
          <w:szCs w:val="28"/>
        </w:rPr>
        <w:t xml:space="preserve">项目名称：项目名称 </w:t>
      </w:r>
      <w:r/>
    </w:p>
    <w:p>
      <w:pPr>
        <w:pStyle w:val="763"/>
        <w:spacing w:line="380" w:lineRule="exact"/>
        <w:widowControl/>
        <w:rPr>
          <w:rFonts w:ascii="仿宋" w:hAnsi="仿宋" w:eastAsia="仿宋" w:cs="仿宋"/>
          <w:sz w:val="28"/>
          <w:szCs w:val="28"/>
        </w:rPr>
      </w:pPr>
      <w:r>
        <w:rPr>
          <w:rFonts w:hint="eastAsia" w:ascii="仿宋" w:hAnsi="仿宋" w:eastAsia="仿宋" w:cs="仿宋"/>
          <w:sz w:val="28"/>
          <w:szCs w:val="28"/>
        </w:rPr>
        <w:t xml:space="preserve">项目编号：项目编号 </w:t>
      </w:r>
      <w:r/>
    </w:p>
    <w:p>
      <w:pPr>
        <w:pStyle w:val="763"/>
        <w:spacing w:line="380" w:lineRule="exact"/>
        <w:widowControl/>
        <w:rPr>
          <w:rFonts w:ascii="仿宋" w:hAnsi="仿宋" w:eastAsia="仿宋" w:cs="仿宋"/>
          <w:sz w:val="28"/>
          <w:szCs w:val="28"/>
        </w:rPr>
      </w:pPr>
      <w:r>
        <w:rPr>
          <w:rFonts w:hint="eastAsia" w:ascii="仿宋" w:hAnsi="仿宋" w:eastAsia="仿宋" w:cs="仿宋"/>
          <w:sz w:val="28"/>
          <w:szCs w:val="28"/>
        </w:rPr>
        <w:t xml:space="preserve">分包号：分包号 </w:t>
      </w:r>
      <w:r/>
    </w:p>
    <w:tbl>
      <w:tblPr>
        <w:tblStyle w:val="740"/>
        <w:tblW w:w="898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988"/>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8988" w:type="dxa"/>
            <w:vAlign w:val="center"/>
            <w:textDirection w:val="lrTb"/>
            <w:noWrap/>
          </w:tcPr>
          <w:p>
            <w:pPr>
              <w:jc w:val="center"/>
              <w:spacing w:line="380" w:lineRule="exact"/>
              <w:widowControl/>
              <w:rPr>
                <w:rFonts w:ascii="仿宋" w:hAnsi="仿宋" w:eastAsia="仿宋" w:cs="仿宋"/>
                <w:sz w:val="28"/>
                <w:szCs w:val="28"/>
              </w:rPr>
            </w:pPr>
            <w:r>
              <w:rPr>
                <w:rFonts w:hint="eastAsia" w:ascii="仿宋" w:hAnsi="仿宋" w:eastAsia="仿宋" w:cs="仿宋"/>
                <w:sz w:val="28"/>
                <w:szCs w:val="28"/>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8988" w:type="dxa"/>
            <w:vAlign w:val="center"/>
            <w:textDirection w:val="lrTb"/>
            <w:noWrap/>
          </w:tcPr>
          <w:p>
            <w:pPr>
              <w:jc w:val="left"/>
              <w:spacing w:line="380" w:lineRule="exact"/>
              <w:widowControl/>
              <w:rPr>
                <w:rFonts w:ascii="仿宋" w:hAnsi="仿宋" w:eastAsia="仿宋" w:cs="仿宋"/>
                <w:sz w:val="28"/>
                <w:szCs w:val="28"/>
              </w:rPr>
            </w:pPr>
            <w:r>
              <w:rPr>
                <w:rFonts w:hint="eastAsia" w:ascii="仿宋" w:hAnsi="仿宋" w:eastAsia="仿宋" w:cs="仿宋"/>
                <w:sz w:val="28"/>
                <w:szCs w:val="28"/>
              </w:rPr>
              <w:t xml:space="preserve">小写：          （人民币：元）</w:t>
            </w:r>
            <w:r/>
          </w:p>
        </w:tc>
      </w:tr>
    </w:tbl>
    <w:p>
      <w:pPr>
        <w:jc w:val="right"/>
        <w:rPr>
          <w:rFonts w:ascii="仿宋" w:hAnsi="仿宋" w:eastAsia="仿宋" w:cs="仿宋"/>
          <w:bCs/>
          <w:color w:val="000000"/>
          <w:sz w:val="28"/>
          <w:szCs w:val="28"/>
        </w:rPr>
      </w:pPr>
      <w:r>
        <w:rPr>
          <w:rFonts w:hint="eastAsia" w:ascii="仿宋" w:hAnsi="仿宋" w:eastAsia="仿宋" w:cs="楷体_GB2312"/>
          <w:color w:val="000000"/>
          <w:sz w:val="28"/>
          <w:szCs w:val="28"/>
        </w:rPr>
        <w:t xml:space="preserve">  </w:t>
      </w:r>
      <w:r/>
    </w:p>
    <w:p>
      <w:pPr>
        <w:pStyle w:val="763"/>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763"/>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ind w:firstLine="482"/>
        <w:jc w:val="center"/>
        <w:pageBreakBefore w:val="0"/>
        <w:spacing w:line="380" w:lineRule="exact"/>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br w:type="page" w:clear="all"/>
      </w:r>
      <w:r/>
    </w:p>
    <w:p>
      <w:pPr>
        <w:jc w:val="center"/>
        <w:spacing w:line="380" w:lineRule="exact"/>
        <w:rPr>
          <w:rFonts w:ascii="仿宋" w:hAnsi="仿宋" w:eastAsia="仿宋" w:cs="仿宋"/>
          <w:b/>
          <w:bCs/>
          <w:sz w:val="32"/>
          <w:szCs w:val="32"/>
        </w:rPr>
      </w:pPr>
      <w:r>
        <w:rPr>
          <w:rFonts w:hint="eastAsia" w:ascii="仿宋" w:hAnsi="仿宋" w:eastAsia="仿宋" w:cs="仿宋"/>
          <w:b/>
          <w:bCs/>
          <w:sz w:val="32"/>
          <w:szCs w:val="32"/>
        </w:rPr>
        <w:t xml:space="preserve">三、人员配备表</w:t>
      </w:r>
      <w:r/>
    </w:p>
    <w:tbl>
      <w:tblPr>
        <w:tblStyle w:val="7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1276"/>
        <w:gridCol w:w="992"/>
        <w:gridCol w:w="1559"/>
        <w:gridCol w:w="1701"/>
        <w:gridCol w:w="1552"/>
      </w:tblGrid>
      <w:tr>
        <w:trPr>
          <w:trHeight w:val="680"/>
        </w:trPr>
        <w:tc>
          <w:tcPr>
            <w:tcW w:w="817"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序号</w:t>
            </w:r>
            <w:r/>
          </w:p>
        </w:tc>
        <w:tc>
          <w:tcPr>
            <w:tcW w:w="1276"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姓名</w:t>
            </w:r>
            <w:r/>
          </w:p>
        </w:tc>
        <w:tc>
          <w:tcPr>
            <w:tcW w:w="1276" w:type="dxa"/>
            <w:vAlign w:val="center"/>
            <w:textDirection w:val="lrTb"/>
            <w:noWrap w:val="false"/>
          </w:tcPr>
          <w:p>
            <w:pPr>
              <w:ind w:firstLine="120"/>
              <w:jc w:val="center"/>
              <w:rPr>
                <w:rFonts w:ascii="仿宋" w:hAnsi="仿宋" w:eastAsia="仿宋" w:cs="宋体"/>
                <w:sz w:val="28"/>
              </w:rPr>
            </w:pPr>
            <w:r>
              <w:rPr>
                <w:rFonts w:hint="eastAsia" w:ascii="仿宋" w:hAnsi="仿宋" w:eastAsia="仿宋" w:cs="宋体"/>
                <w:color w:val="000000"/>
                <w:sz w:val="28"/>
              </w:rPr>
              <w:t xml:space="preserve">学历</w:t>
            </w:r>
            <w:r/>
          </w:p>
        </w:tc>
        <w:tc>
          <w:tcPr>
            <w:tcW w:w="992" w:type="dxa"/>
            <w:vAlign w:val="center"/>
            <w:textDirection w:val="lrTb"/>
            <w:noWrap w:val="false"/>
          </w:tcPr>
          <w:p>
            <w:pPr>
              <w:ind w:firstLine="112"/>
              <w:jc w:val="center"/>
              <w:rPr>
                <w:rFonts w:ascii="仿宋" w:hAnsi="仿宋" w:eastAsia="仿宋" w:cs="宋体"/>
                <w:sz w:val="28"/>
              </w:rPr>
            </w:pPr>
            <w:r>
              <w:rPr>
                <w:rFonts w:hint="eastAsia" w:ascii="仿宋" w:hAnsi="仿宋" w:eastAsia="仿宋" w:cs="宋体"/>
                <w:color w:val="000000"/>
                <w:sz w:val="28"/>
              </w:rPr>
              <w:t xml:space="preserve">专业</w:t>
            </w:r>
            <w:r/>
          </w:p>
        </w:tc>
        <w:tc>
          <w:tcPr>
            <w:tcW w:w="1559"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职称</w:t>
            </w:r>
            <w:r/>
          </w:p>
        </w:tc>
        <w:tc>
          <w:tcPr>
            <w:tcW w:w="1701"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相关证书</w:t>
            </w:r>
            <w:r/>
          </w:p>
        </w:tc>
        <w:tc>
          <w:tcPr>
            <w:tcW w:w="1552"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拟任岗位</w:t>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bl>
    <w:p>
      <w:pPr>
        <w:spacing w:line="380" w:lineRule="exact"/>
        <w:rPr>
          <w:rFonts w:ascii="仿宋" w:hAnsi="仿宋" w:eastAsia="仿宋" w:cs="仿宋"/>
          <w:b/>
          <w:bCs/>
          <w:sz w:val="32"/>
          <w:szCs w:val="32"/>
        </w:rPr>
      </w:pPr>
      <w:r>
        <w:rPr>
          <w:rFonts w:ascii="仿宋" w:hAnsi="仿宋" w:eastAsia="仿宋" w:cs="仿宋"/>
          <w:b/>
          <w:bCs/>
          <w:sz w:val="32"/>
          <w:szCs w:val="32"/>
        </w:rPr>
      </w:r>
      <w:r/>
    </w:p>
    <w:p>
      <w:pPr>
        <w:ind w:firstLine="560"/>
        <w:spacing w:line="560" w:lineRule="exact"/>
        <w:rPr>
          <w:rFonts w:ascii="仿宋" w:hAnsi="仿宋" w:eastAsia="仿宋" w:cs="仿宋"/>
          <w:sz w:val="28"/>
          <w:lang w:val="zh-CN"/>
        </w:rPr>
      </w:pPr>
      <w:r>
        <w:rPr>
          <w:rFonts w:hint="eastAsia" w:ascii="仿宋" w:hAnsi="仿宋" w:eastAsia="仿宋" w:cs="仿宋"/>
          <w:sz w:val="28"/>
        </w:rPr>
        <w:t xml:space="preserve">供应商名称</w:t>
      </w:r>
      <w:r>
        <w:rPr>
          <w:rFonts w:hint="eastAsia" w:ascii="仿宋" w:hAnsi="仿宋" w:eastAsia="仿宋" w:cs="仿宋"/>
          <w:sz w:val="28"/>
          <w:lang w:val="zh-CN"/>
        </w:rPr>
        <w:t xml:space="preserve">：（电子签章）</w:t>
      </w:r>
      <w:r/>
    </w:p>
    <w:p>
      <w:pPr>
        <w:ind w:firstLine="560"/>
        <w:spacing w:line="560" w:lineRule="exact"/>
        <w:rPr>
          <w:rFonts w:ascii="仿宋" w:hAnsi="仿宋" w:eastAsia="仿宋" w:cs="仿宋"/>
          <w:sz w:val="28"/>
          <w:lang w:val="zh-CN"/>
        </w:rPr>
      </w:pPr>
      <w:r>
        <w:rPr>
          <w:rFonts w:hint="eastAsia" w:ascii="仿宋" w:hAnsi="仿宋" w:eastAsia="仿宋" w:cs="仿宋"/>
          <w:sz w:val="28"/>
        </w:rPr>
        <w:t xml:space="preserve">法定代表人:（电子签章或电子签字）</w:t>
      </w:r>
      <w:r/>
    </w:p>
    <w:p>
      <w:pPr>
        <w:ind w:firstLine="560"/>
        <w:spacing w:line="560" w:lineRule="exact"/>
        <w:rPr>
          <w:rFonts w:ascii="仿宋" w:hAnsi="仿宋" w:eastAsia="仿宋" w:cs="仿宋"/>
          <w:sz w:val="28"/>
          <w:lang w:val="zh-CN"/>
        </w:rPr>
      </w:pPr>
      <w:r>
        <w:rPr>
          <w:rFonts w:hint="eastAsia" w:ascii="仿宋" w:hAnsi="仿宋" w:eastAsia="仿宋" w:cs="仿宋"/>
          <w:sz w:val="28"/>
          <w:lang w:val="zh-CN"/>
        </w:rPr>
        <w:t xml:space="preserve">日期：年 月日</w:t>
      </w:r>
      <w:r/>
    </w:p>
    <w:p>
      <w:pPr>
        <w:pStyle w:val="749"/>
        <w:numPr>
          <w:ilvl w:val="0"/>
          <w:numId w:val="0"/>
        </w:numPr>
        <w:jc w:val="center"/>
        <w:pageBreakBefore w:val="0"/>
        <w:spacing w:line="380" w:lineRule="exact"/>
        <w:widowControl w:val="off"/>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                     </w:t>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spacing w:line="85"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四</w:t>
      </w:r>
      <w:r>
        <w:rPr>
          <w:rFonts w:ascii="仿宋" w:hAnsi="仿宋" w:eastAsia="仿宋" w:cs="仿宋"/>
          <w:b/>
          <w:color w:val="000000"/>
          <w:sz w:val="32"/>
          <w:szCs w:val="32"/>
        </w:rPr>
        <w:t xml:space="preserve">、全费用工程量清单报价表</w:t>
      </w:r>
      <w:r/>
    </w:p>
    <w:p>
      <w:pPr>
        <w:jc w:val="center"/>
        <w:spacing w:line="380" w:lineRule="exact"/>
        <w:rPr>
          <w:rFonts w:ascii="仿宋" w:hAnsi="仿宋" w:eastAsia="仿宋" w:cs="仿宋"/>
          <w:b/>
          <w:color w:val="000000"/>
          <w:sz w:val="28"/>
        </w:rPr>
      </w:pPr>
      <w:r>
        <w:rPr>
          <w:rFonts w:hint="eastAsia" w:ascii="仿宋" w:hAnsi="仿宋" w:eastAsia="仿宋" w:cs="仿宋"/>
          <w:b/>
          <w:color w:val="000000"/>
          <w:sz w:val="28"/>
        </w:rPr>
        <w:t xml:space="preserve">（根据附件工程量清单报价）</w:t>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hint="eastAsia" w:ascii="仿宋" w:hAnsi="仿宋" w:eastAsia="仿宋" w:cs="仿宋"/>
          <w:sz w:val="24"/>
        </w:rPr>
        <w:t xml:space="preserve">注：自行现场勘查，</w:t>
      </w:r>
      <w:r>
        <w:rPr>
          <w:rFonts w:ascii="仿宋" w:hAnsi="仿宋" w:eastAsia="仿宋" w:cs="仿宋"/>
          <w:sz w:val="24"/>
        </w:rPr>
        <w:t xml:space="preserve">本项目按全费用报价</w:t>
      </w:r>
      <w:r>
        <w:rPr>
          <w:rFonts w:hint="eastAsia" w:ascii="仿宋" w:hAnsi="仿宋" w:eastAsia="仿宋" w:cs="仿宋"/>
          <w:sz w:val="24"/>
        </w:rPr>
        <w:t xml:space="preserve">，</w:t>
      </w:r>
      <w:r>
        <w:rPr>
          <w:rFonts w:ascii="仿宋" w:hAnsi="仿宋" w:eastAsia="仿宋" w:cs="仿宋"/>
          <w:sz w:val="24"/>
        </w:rPr>
        <w:t xml:space="preserve">施工中不可增项。全费用单价：其应包括但不限于按国家规范完成本项目所</w:t>
      </w:r>
      <w:r>
        <w:rPr>
          <w:rFonts w:hint="eastAsia" w:ascii="仿宋" w:hAnsi="仿宋" w:eastAsia="仿宋" w:cs="仿宋"/>
          <w:sz w:val="24"/>
        </w:rPr>
        <w:t xml:space="preserve">提供服务的设计费，所</w:t>
      </w:r>
      <w:r>
        <w:rPr>
          <w:rFonts w:ascii="仿宋" w:hAnsi="仿宋" w:eastAsia="仿宋" w:cs="仿宋"/>
          <w:sz w:val="24"/>
        </w:rPr>
        <w:t xml:space="preserve">有人工、材料以及完成实体工程量的辅助材料、</w:t>
      </w:r>
      <w:r>
        <w:rPr>
          <w:rFonts w:hint="eastAsia" w:ascii="仿宋" w:hAnsi="仿宋" w:eastAsia="仿宋" w:cs="仿宋"/>
          <w:sz w:val="24"/>
        </w:rPr>
        <w:t xml:space="preserve">安装费、</w:t>
      </w:r>
      <w:r>
        <w:rPr>
          <w:rFonts w:ascii="仿宋" w:hAnsi="仿宋" w:eastAsia="仿宋" w:cs="仿宋"/>
          <w:sz w:val="24"/>
        </w:rPr>
        <w:t xml:space="preserve">机械设备、管理费、利润、运输、脚手架费、模板、税金、二次搬运、清理、保洁、培训费、交通费用、差旅费用、安全文明施工费、税费以及各项措施项目费、风险和政策性文件规定的各项应有费用。此表的投标总价中已包含供应商完成本采购项目的一切费用包括全部服务费。竞争性磋商文件中另有规定的除外，采购人不再另付任何费用。全费用工程量清单中每一个子目和单项均需计算填写单价、合价。</w:t>
      </w:r>
      <w:bookmarkStart w:id="636" w:name="OLE_LINK82"/>
      <w:r/>
      <w:bookmarkStart w:id="637" w:name="OLE_LINK81"/>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lang w:val="zh-CN"/>
        </w:rPr>
      </w:pPr>
      <w:r>
        <w:rPr>
          <w:rFonts w:hint="eastAsia" w:ascii="仿宋" w:hAnsi="仿宋" w:eastAsia="仿宋" w:cs="仿宋"/>
          <w:sz w:val="24"/>
        </w:rPr>
        <w:t xml:space="preserve">供应商名称</w:t>
      </w:r>
      <w:r>
        <w:rPr>
          <w:rFonts w:hint="eastAsia" w:ascii="仿宋" w:hAnsi="仿宋" w:eastAsia="仿宋" w:cs="仿宋"/>
          <w:sz w:val="24"/>
          <w:lang w:val="zh-CN"/>
        </w:rPr>
        <w:t xml:space="preserve">：（电子签章）</w:t>
      </w:r>
      <w:r/>
    </w:p>
    <w:p>
      <w:pPr>
        <w:ind w:firstLine="480"/>
        <w:spacing w:line="560" w:lineRule="exact"/>
        <w:rPr>
          <w:rFonts w:ascii="仿宋" w:hAnsi="仿宋" w:eastAsia="仿宋" w:cs="仿宋"/>
          <w:sz w:val="24"/>
          <w:lang w:val="zh-CN"/>
        </w:rPr>
      </w:pPr>
      <w:r>
        <w:rPr>
          <w:rFonts w:hint="eastAsia" w:ascii="仿宋" w:hAnsi="仿宋" w:eastAsia="仿宋" w:cs="仿宋"/>
          <w:sz w:val="24"/>
        </w:rPr>
        <w:t xml:space="preserve">法定代表人:（电子签章或电子签字）</w:t>
      </w:r>
      <w:r/>
    </w:p>
    <w:p>
      <w:pPr>
        <w:ind w:firstLine="480"/>
        <w:spacing w:line="560" w:lineRule="exact"/>
        <w:rPr>
          <w:rFonts w:ascii="仿宋" w:hAnsi="仿宋" w:eastAsia="仿宋" w:cs="仿宋"/>
          <w:sz w:val="24"/>
          <w:lang w:val="zh-CN"/>
        </w:rPr>
      </w:pPr>
      <w:r>
        <w:rPr>
          <w:rFonts w:hint="eastAsia" w:ascii="仿宋" w:hAnsi="仿宋" w:eastAsia="仿宋" w:cs="仿宋"/>
          <w:sz w:val="24"/>
          <w:lang w:val="zh-CN"/>
        </w:rPr>
        <w:t xml:space="preserve">日期：年 月日</w:t>
      </w:r>
      <w:bookmarkEnd w:id="636"/>
      <w:r/>
      <w:bookmarkEnd w:id="637"/>
      <w:r/>
      <w:r/>
    </w:p>
    <w:p>
      <w:pPr>
        <w:jc w:val="left"/>
        <w:widowControl/>
        <w:rPr>
          <w:rFonts w:ascii="仿宋" w:hAnsi="仿宋" w:eastAsia="仿宋" w:cs="仿宋"/>
          <w:b/>
          <w:color w:val="000000"/>
          <w:sz w:val="24"/>
        </w:rPr>
      </w:pPr>
      <w:r>
        <w:rPr>
          <w:rFonts w:ascii="仿宋" w:hAnsi="仿宋" w:eastAsia="仿宋" w:cs="仿宋"/>
          <w:b/>
          <w:color w:val="000000"/>
          <w:sz w:val="24"/>
        </w:rPr>
        <w:br w:type="page" w:clear="all"/>
      </w:r>
      <w:r/>
    </w:p>
    <w:p>
      <w:pPr>
        <w:pStyle w:val="749"/>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五</w:t>
      </w:r>
      <w:r>
        <w:rPr>
          <w:rFonts w:hint="eastAsia" w:ascii="仿宋" w:hAnsi="仿宋" w:eastAsia="仿宋" w:cs="仿宋"/>
          <w:b/>
          <w:color w:val="auto"/>
          <w:sz w:val="30"/>
          <w:szCs w:val="30"/>
          <w:highlight w:val="none"/>
        </w:rPr>
        <w:t xml:space="preserve">、供应商必须提交的资格证明文件</w:t>
      </w:r>
      <w:r/>
    </w:p>
    <w:p>
      <w:pPr>
        <w:spacing w:before="240" w:after="240" w:line="85" w:lineRule="atLeast"/>
        <w:pBdr>
          <w:top w:val="none" w:color="000000" w:sz="0" w:space="0"/>
          <w:left w:val="none" w:color="000000" w:sz="0" w:space="0"/>
          <w:bottom w:val="none" w:color="000000" w:sz="0" w:space="0"/>
          <w:right w:val="none" w:color="000000" w:sz="0" w:space="0"/>
        </w:pBdr>
      </w:pPr>
      <w:r/>
      <w:bookmarkStart w:id="638" w:name="OLE_LINK3"/>
      <w:r>
        <w:rPr>
          <w:rFonts w:hint="eastAsia" w:ascii="仿宋" w:hAnsi="仿宋" w:eastAsia="仿宋" w:cs="仿宋"/>
          <w:bCs/>
          <w:sz w:val="30"/>
          <w:szCs w:val="30"/>
        </w:rPr>
        <w:t xml:space="preserve">（详见磋商公告申请人的资格要求）</w:t>
      </w:r>
      <w:bookmarkEnd w:id="638"/>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七、供应商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spacing w:line="380" w:lineRule="exact"/>
        <w:widowControl/>
        <w:rPr>
          <w:rFonts w:hint="eastAsia" w:ascii="仿宋" w:hAnsi="仿宋" w:eastAsia="仿宋" w:cs="仿宋"/>
          <w:color w:val="auto"/>
          <w:highlight w:val="none"/>
          <w:lang w:val="en-US" w:eastAsia="zh-CN"/>
        </w:rPr>
        <w:sectPr>
          <w:footerReference w:type="default" r:id="rId12"/>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w:t>
      </w:r>
      <w:r>
        <w:rPr>
          <w:rFonts w:ascii="仿宋" w:hAnsi="仿宋" w:eastAsia="仿宋" w:cs="仿宋"/>
          <w:bCs/>
          <w:color w:val="000000"/>
          <w:sz w:val="30"/>
          <w:szCs w:val="30"/>
        </w:rPr>
        <w:t xml:space="preserve">格式由磋商供应商自定、加盖公章）</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47"/>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732"/>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w:t>
      </w:r>
      <w:r>
        <w:rPr>
          <w:rFonts w:hint="eastAsia" w:ascii="仿宋" w:hAnsi="仿宋" w:eastAsia="仿宋"/>
          <w:color w:val="auto"/>
          <w:sz w:val="28"/>
          <w:szCs w:val="28"/>
          <w:highlight w:val="none"/>
          <w:lang w:val="en-US" w:eastAsia="zh-CN"/>
        </w:rPr>
        <w:t xml:space="preserve">单位</w:t>
      </w:r>
      <w:r>
        <w:rPr>
          <w:rFonts w:hint="eastAsia" w:ascii="仿宋" w:hAnsi="仿宋" w:eastAsia="仿宋"/>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749"/>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49"/>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49"/>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732"/>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spacing w:line="500" w:lineRule="exact"/>
        <w:rPr>
          <w:sz w:val="28"/>
          <w:szCs w:val="28"/>
        </w:rPr>
        <w:pBdr>
          <w:top w:val="none" w:color="000000" w:sz="0" w:space="0"/>
          <w:left w:val="none" w:color="000000" w:sz="0" w:space="0"/>
          <w:bottom w:val="none" w:color="000000" w:sz="0" w:space="0"/>
          <w:right w:val="none" w:color="000000" w:sz="0" w:space="0"/>
        </w:pBdr>
      </w:pPr>
      <w:r/>
      <w:bookmarkStart w:id="639" w:name="_Toc12956505"/>
      <w:r/>
      <w:bookmarkStart w:id="640" w:name="_Toc49352288"/>
      <w:r>
        <w:rPr>
          <w:rFonts w:ascii="仿宋" w:hAnsi="仿宋" w:eastAsia="仿宋" w:cs="仿宋"/>
          <w:color w:val="000000"/>
          <w:sz w:val="28"/>
          <w:szCs w:val="28"/>
        </w:rPr>
        <w:t xml:space="preserve">致：</w:t>
      </w:r>
      <w:r>
        <w:rPr>
          <w:rFonts w:ascii="仿宋" w:hAnsi="仿宋" w:eastAsia="仿宋" w:cs="仿宋"/>
          <w:color w:val="000000"/>
          <w:sz w:val="28"/>
          <w:szCs w:val="28"/>
          <w:u w:val="single"/>
        </w:rPr>
        <w:t xml:space="preserve">  （采购人）</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我公司参加贵单位组织实施的</w:t>
      </w:r>
      <w:r>
        <w:rPr>
          <w:rFonts w:hint="eastAsia" w:ascii="仿宋" w:hAnsi="仿宋" w:eastAsia="仿宋" w:cs="仿宋"/>
          <w:color w:val="000000"/>
          <w:sz w:val="28"/>
          <w:szCs w:val="28"/>
          <w:u w:val="single"/>
        </w:rPr>
        <w:t xml:space="preserve">项目名称</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）采购项目的政府采购活动，作出如下承诺：</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我单位具备《中华人民共和国政府采购法》第二十二条第一款规定的六项条件：</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（1）具有独立承担民事责任的能力；</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（2）具有良好的商业信誉和健全的财务会计制度；</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（3）具有履行合同所必需的设备和专业技术能力；</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（4）有依法缴纳税收和社会保障资金的良好记录；</w:t>
      </w:r>
      <w:r/>
    </w:p>
    <w:p>
      <w:pPr>
        <w:ind w:firstLine="480"/>
        <w:spacing w:line="500" w:lineRule="exact"/>
        <w:rPr>
          <w:spacing w:val="-6"/>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（5）</w:t>
      </w:r>
      <w:r>
        <w:rPr>
          <w:rFonts w:ascii="仿宋" w:hAnsi="仿宋" w:eastAsia="仿宋" w:cs="仿宋"/>
          <w:color w:val="000000"/>
          <w:spacing w:val="-6"/>
          <w:sz w:val="28"/>
          <w:szCs w:val="28"/>
        </w:rPr>
        <w:t xml:space="preserve">参加政府采购活动前三年内，在经营活动中没有重大违法记录；</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（6）法律、行政法规规定的其他条件。</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bookmarkStart w:id="641" w:name="OLE_LINK44"/>
      <w:r>
        <w:rPr>
          <w:rFonts w:hint="eastAsia" w:ascii="仿宋" w:hAnsi="仿宋" w:eastAsia="仿宋" w:cs="仿宋"/>
          <w:color w:val="000000"/>
          <w:sz w:val="28"/>
          <w:szCs w:val="28"/>
        </w:rPr>
        <w:t xml:space="preserve">2.</w:t>
      </w:r>
      <w:r>
        <w:rPr>
          <w:rFonts w:ascii="仿宋" w:hAnsi="仿宋" w:eastAsia="仿宋" w:cs="仿宋"/>
          <w:color w:val="000000"/>
          <w:spacing w:val="-6"/>
          <w:sz w:val="28"/>
          <w:szCs w:val="28"/>
        </w:rPr>
        <w:t xml:space="preserve">我单位针对本项目派出的</w:t>
      </w:r>
      <w:r>
        <w:rPr>
          <w:rFonts w:hint="eastAsia" w:ascii="仿宋" w:hAnsi="仿宋" w:eastAsia="仿宋" w:cs="仿宋"/>
          <w:color w:val="000000"/>
          <w:sz w:val="28"/>
          <w:szCs w:val="28"/>
        </w:rPr>
        <w:t xml:space="preserve">项目负责人未同时在两个或者两个以上单位受聘或者执业；</w:t>
      </w:r>
      <w:r/>
    </w:p>
    <w:p>
      <w:pPr>
        <w:ind w:firstLine="480"/>
        <w:spacing w:line="500" w:lineRule="exact"/>
        <w:rPr>
          <w:rFonts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w:t>
      </w:r>
      <w:bookmarkStart w:id="642" w:name="OLE_LINK58"/>
      <w:r/>
      <w:bookmarkStart w:id="643" w:name="OLE_LINK45"/>
      <w:r/>
      <w:bookmarkStart w:id="644" w:name="OLE_LINK25"/>
      <w:r>
        <w:rPr>
          <w:rFonts w:ascii="仿宋" w:hAnsi="仿宋" w:eastAsia="仿宋" w:cs="仿宋"/>
          <w:color w:val="000000"/>
          <w:spacing w:val="-6"/>
          <w:sz w:val="28"/>
          <w:szCs w:val="28"/>
        </w:rPr>
        <w:t xml:space="preserve">我单位针对本项目派出的</w:t>
      </w:r>
      <w:bookmarkEnd w:id="642"/>
      <w:r/>
      <w:bookmarkEnd w:id="643"/>
      <w:r/>
      <w:bookmarkEnd w:id="644"/>
      <w:r>
        <w:rPr>
          <w:rFonts w:hint="eastAsia" w:ascii="仿宋" w:hAnsi="仿宋" w:eastAsia="仿宋" w:cs="仿宋"/>
          <w:color w:val="000000"/>
          <w:spacing w:val="-6"/>
          <w:sz w:val="28"/>
          <w:szCs w:val="28"/>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仿宋" w:hAnsi="仿宋" w:eastAsia="仿宋" w:cs="仿宋"/>
          <w:color w:val="000000"/>
          <w:spacing w:val="-6"/>
          <w:sz w:val="28"/>
          <w:szCs w:val="28"/>
        </w:rPr>
        <w:t xml:space="preserve">；</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w:t>
      </w:r>
      <w:r>
        <w:rPr>
          <w:rFonts w:ascii="仿宋" w:hAnsi="仿宋" w:eastAsia="仿宋" w:cs="仿宋"/>
          <w:color w:val="000000"/>
          <w:sz w:val="28"/>
          <w:szCs w:val="28"/>
        </w:rPr>
        <w:t xml:space="preserve">我单位针对本项目派出的项目</w:t>
      </w:r>
      <w:r>
        <w:rPr>
          <w:rFonts w:hint="eastAsia" w:ascii="仿宋" w:hAnsi="仿宋" w:eastAsia="仿宋" w:cs="仿宋"/>
          <w:color w:val="000000"/>
          <w:sz w:val="28"/>
          <w:szCs w:val="28"/>
        </w:rPr>
        <w:t xml:space="preserve">负责人无行贿犯罪行为记录；或有行贿犯罪行为记录，但自记录之日起已超过5年的。 </w:t>
      </w:r>
      <w:bookmarkEnd w:id="641"/>
      <w:r/>
      <w:r/>
    </w:p>
    <w:p>
      <w:pPr>
        <w:ind w:firstLine="480"/>
        <w:spacing w:line="500" w:lineRule="exact"/>
        <w:rPr>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w:t>
      </w:r>
      <w:r>
        <w:rPr>
          <w:rFonts w:ascii="仿宋" w:hAnsi="仿宋" w:eastAsia="仿宋" w:cs="仿宋"/>
          <w:color w:val="000000"/>
          <w:sz w:val="28"/>
          <w:szCs w:val="28"/>
        </w:rPr>
        <w:t xml:space="preserve">.我单位未处于被责令停业、投标资格被取消或者财</w:t>
      </w:r>
      <w:r>
        <w:rPr>
          <w:rFonts w:ascii="仿宋" w:hAnsi="仿宋" w:eastAsia="仿宋" w:cs="仿宋"/>
          <w:color w:val="000000"/>
          <w:spacing w:val="-6"/>
          <w:sz w:val="28"/>
          <w:szCs w:val="28"/>
        </w:rPr>
        <w:t xml:space="preserve">产被接管、冻结和破产状态；</w:t>
      </w:r>
      <w:r/>
    </w:p>
    <w:p>
      <w:pPr>
        <w:ind w:firstLine="482"/>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w:t>
      </w:r>
      <w:r>
        <w:rPr>
          <w:rFonts w:ascii="仿宋" w:hAnsi="仿宋" w:eastAsia="仿宋" w:cs="仿宋"/>
          <w:color w:val="000000"/>
          <w:sz w:val="28"/>
          <w:szCs w:val="28"/>
        </w:rPr>
        <w:t xml:space="preserve">.我单位没有因骗取中标或者严重违约以及发生重大工程质量、安全生产事故等问题，被有关部门暂停投标资格并在暂停期内；</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7.</w:t>
      </w:r>
      <w:r>
        <w:rPr>
          <w:rFonts w:ascii="仿宋" w:hAnsi="仿宋" w:eastAsia="仿宋" w:cs="仿宋"/>
          <w:color w:val="000000"/>
          <w:sz w:val="28"/>
          <w:szCs w:val="28"/>
        </w:rPr>
        <w:t xml:space="preserve">我单位与参与本次采购活动的其他供应商的负责人不是同一人，也不存在直接控股、管理关系；</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8.</w:t>
      </w:r>
      <w:r>
        <w:rPr>
          <w:rFonts w:ascii="仿宋" w:hAnsi="仿宋" w:eastAsia="仿宋" w:cs="仿宋"/>
          <w:color w:val="000000"/>
          <w:spacing w:val="-6"/>
          <w:sz w:val="28"/>
          <w:szCs w:val="28"/>
        </w:rPr>
        <w:t xml:space="preserve">我单位没有为本项目提供整体设计、规范编制或者项目管理、监理、检测等服务；</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9.</w:t>
      </w:r>
      <w:r>
        <w:rPr>
          <w:rFonts w:ascii="仿宋" w:hAnsi="仿宋" w:eastAsia="仿宋" w:cs="仿宋"/>
          <w:color w:val="000000"/>
          <w:sz w:val="28"/>
          <w:szCs w:val="28"/>
        </w:rPr>
        <w:t xml:space="preserve">我单位参加本次采购活动前，我方没有被“信用中国”网站、“中国政府采购网”列入失信被执行人名单、重大税收违法案件当事人名单、政府采购严重违法失信行为记录名单。</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10.</w:t>
      </w:r>
      <w:r>
        <w:rPr>
          <w:rFonts w:ascii="仿宋" w:hAnsi="仿宋" w:eastAsia="仿宋" w:cs="仿宋"/>
          <w:color w:val="000000"/>
          <w:sz w:val="28"/>
          <w:szCs w:val="28"/>
        </w:rPr>
        <w:t xml:space="preserve">如我单位违背了上述承诺，本项目采购人有权取消我方的成交资格，并由采购人将我单位的违约行为上报相关主管部门作为不良记录，并愿意承担因我单位的行为所引起的一切法律后果。</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特此承诺！</w:t>
      </w:r>
      <w:r/>
    </w:p>
    <w:p>
      <w:pPr>
        <w:ind w:firstLine="2880"/>
        <w:jc w:val="right"/>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2880"/>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供应商名称：</w:t>
      </w:r>
      <w:r>
        <w:rPr>
          <w:rFonts w:ascii="仿宋" w:hAnsi="仿宋" w:eastAsia="仿宋" w:cs="仿宋"/>
          <w:color w:val="000000"/>
          <w:sz w:val="28"/>
          <w:szCs w:val="28"/>
          <w:u w:val="single"/>
        </w:rPr>
        <w:t xml:space="preserve"> （电子签章）</w:t>
      </w:r>
      <w:r/>
    </w:p>
    <w:p>
      <w:pPr>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法定代表人：</w:t>
      </w:r>
      <w:r>
        <w:rPr>
          <w:rFonts w:ascii="仿宋" w:hAnsi="仿宋" w:eastAsia="仿宋" w:cs="仿宋"/>
          <w:color w:val="000000"/>
          <w:sz w:val="28"/>
          <w:szCs w:val="28"/>
          <w:u w:val="single"/>
        </w:rPr>
        <w:t xml:space="preserve">（电子签章或电子签字）</w:t>
      </w:r>
      <w:r/>
    </w:p>
    <w:p>
      <w:pPr>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日期：年月日</w:t>
      </w:r>
      <w:r/>
    </w:p>
    <w:p>
      <w:pPr>
        <w:pStyle w:val="732"/>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2"/>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639"/>
      <w:r/>
      <w:bookmarkEnd w:id="640"/>
      <w:r/>
      <w:r/>
    </w:p>
    <w:p>
      <w:pPr>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742"/>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732"/>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742"/>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742"/>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742"/>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944"/>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color w:val="auto"/>
          <w:highlight w:val="none"/>
        </w:rPr>
      </w:pPr>
      <w:r>
        <w:rPr>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Segoe UI">
    <w:panose1 w:val="020B0502040204020203"/>
  </w:font>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753"/>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753"/>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4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0"/>
  </w:num>
  <w:num w:numId="4">
    <w:abstractNumId w:val="6"/>
  </w:num>
  <w:num w:numId="5">
    <w:abstractNumId w:val="3"/>
  </w:num>
  <w:num w:numId="6">
    <w:abstractNumId w:val="8"/>
  </w:num>
  <w:num w:numId="7">
    <w:abstractNumId w:val="1"/>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link w:val="9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0">
    <w:name w:val="Heading 1"/>
    <w:basedOn w:val="729"/>
    <w:next w:val="729"/>
    <w:link w:val="780"/>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32">
    <w:name w:val="Heading 3"/>
    <w:basedOn w:val="729"/>
    <w:next w:val="729"/>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733">
    <w:name w:val="Heading 4"/>
    <w:basedOn w:val="729"/>
    <w:next w:val="729"/>
    <w:uiPriority w:val="0"/>
    <w:qFormat/>
    <w:pPr>
      <w:keepLines/>
      <w:keepNext/>
      <w:spacing w:before="280" w:after="290" w:line="372" w:lineRule="auto"/>
      <w:outlineLvl w:val="3"/>
    </w:pPr>
    <w:rPr>
      <w:rFonts w:ascii="Arial" w:hAnsi="Arial" w:eastAsia="黑体"/>
      <w:b/>
      <w:bCs/>
      <w:sz w:val="28"/>
      <w:szCs w:val="28"/>
    </w:rPr>
  </w:style>
  <w:style w:type="paragraph" w:styleId="734">
    <w:name w:val="Heading 5"/>
    <w:basedOn w:val="729"/>
    <w:next w:val="729"/>
    <w:link w:val="784"/>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85"/>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87"/>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88"/>
    <w:uiPriority w:val="9"/>
    <w:unhideWhenUsed/>
    <w:qFormat/>
    <w:pPr>
      <w:keepLines/>
      <w:keepNext/>
      <w:spacing w:before="320" w:after="200"/>
      <w:outlineLvl w:val="8"/>
    </w:pPr>
    <w:rPr>
      <w:rFonts w:ascii="Arial" w:hAnsi="Arial" w:eastAsia="Arial" w:cs="Arial"/>
      <w:i/>
      <w:iCs/>
      <w:sz w:val="21"/>
      <w:szCs w:val="21"/>
    </w:rPr>
  </w:style>
  <w:style w:type="character" w:styleId="739" w:default="1">
    <w:name w:val="Default Paragraph Font"/>
    <w:uiPriority w:val="0"/>
    <w:semiHidden/>
    <w:qFormat/>
  </w:style>
  <w:style w:type="table" w:styleId="740" w:default="1">
    <w:name w:val="Normal Table"/>
    <w:uiPriority w:val="0"/>
    <w:semiHidden/>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right="0" w:firstLine="0"/>
      <w:spacing w:after="57"/>
    </w:pPr>
  </w:style>
  <w:style w:type="paragraph" w:styleId="742">
    <w:name w:val="Normal Indent"/>
    <w:basedOn w:val="729"/>
    <w:next w:val="729"/>
    <w:uiPriority w:val="0"/>
    <w:qFormat/>
    <w:pPr>
      <w:ind w:firstLine="200"/>
    </w:pPr>
    <w:rPr>
      <w:sz w:val="20"/>
    </w:rPr>
  </w:style>
  <w:style w:type="paragraph" w:styleId="743">
    <w:name w:val="Caption"/>
    <w:basedOn w:val="729"/>
    <w:next w:val="72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4">
    <w:name w:val="toa heading"/>
    <w:basedOn w:val="729"/>
    <w:next w:val="729"/>
    <w:uiPriority w:val="0"/>
    <w:qFormat/>
    <w:pPr>
      <w:spacing w:before="120" w:beforeAutospacing="0"/>
    </w:pPr>
    <w:rPr>
      <w:rFonts w:ascii="Arial" w:hAnsi="Arial"/>
      <w:sz w:val="24"/>
    </w:rPr>
  </w:style>
  <w:style w:type="paragraph" w:styleId="745">
    <w:name w:val="Body Text"/>
    <w:basedOn w:val="729"/>
    <w:next w:val="729"/>
    <w:uiPriority w:val="0"/>
    <w:qFormat/>
    <w:pPr>
      <w:jc w:val="center"/>
    </w:pPr>
    <w:rPr>
      <w:rFonts w:eastAsia="仿宋_GB2312"/>
      <w:sz w:val="28"/>
    </w:rPr>
  </w:style>
  <w:style w:type="paragraph" w:styleId="746">
    <w:name w:val="List Bullet 2"/>
    <w:basedOn w:val="729"/>
    <w:uiPriority w:val="0"/>
    <w:qFormat/>
    <w:pPr>
      <w:numPr>
        <w:ilvl w:val="0"/>
        <w:numId w:val="1"/>
      </w:numPr>
    </w:pPr>
  </w:style>
  <w:style w:type="paragraph" w:styleId="747">
    <w:name w:val="toc 5"/>
    <w:basedOn w:val="729"/>
    <w:next w:val="729"/>
    <w:uiPriority w:val="39"/>
    <w:unhideWhenUsed/>
    <w:qFormat/>
    <w:pPr>
      <w:ind w:left="1134" w:right="0" w:firstLine="0"/>
      <w:spacing w:after="57"/>
    </w:pPr>
  </w:style>
  <w:style w:type="paragraph" w:styleId="748">
    <w:name w:val="toc 3"/>
    <w:basedOn w:val="729"/>
    <w:next w:val="729"/>
    <w:uiPriority w:val="39"/>
    <w:unhideWhenUsed/>
    <w:qFormat/>
    <w:pPr>
      <w:ind w:left="567" w:right="0" w:firstLine="0"/>
      <w:spacing w:after="57"/>
    </w:pPr>
  </w:style>
  <w:style w:type="paragraph" w:styleId="749">
    <w:name w:val="Plain Text"/>
    <w:basedOn w:val="729"/>
    <w:uiPriority w:val="0"/>
    <w:qFormat/>
    <w:rPr>
      <w:rFonts w:ascii="宋体"/>
      <w:szCs w:val="20"/>
    </w:rPr>
  </w:style>
  <w:style w:type="paragraph" w:styleId="750">
    <w:name w:val="toc 8"/>
    <w:basedOn w:val="729"/>
    <w:next w:val="729"/>
    <w:uiPriority w:val="39"/>
    <w:unhideWhenUsed/>
    <w:qFormat/>
    <w:pPr>
      <w:ind w:left="1984" w:right="0" w:firstLine="0"/>
      <w:spacing w:after="57"/>
    </w:pPr>
  </w:style>
  <w:style w:type="paragraph" w:styleId="751">
    <w:name w:val="Body Text Indent 2"/>
    <w:basedOn w:val="729"/>
    <w:uiPriority w:val="0"/>
    <w:qFormat/>
    <w:pPr>
      <w:ind w:right="-1" w:firstLine="540"/>
      <w:tabs>
        <w:tab w:val="left" w:pos="9741" w:leader="none"/>
      </w:tabs>
    </w:pPr>
    <w:rPr>
      <w:rFonts w:eastAsia="仿宋_GB2312"/>
      <w:sz w:val="28"/>
    </w:rPr>
  </w:style>
  <w:style w:type="paragraph" w:styleId="752">
    <w:name w:val="endnote text"/>
    <w:basedOn w:val="729"/>
    <w:link w:val="925"/>
    <w:uiPriority w:val="99"/>
    <w:semiHidden/>
    <w:unhideWhenUsed/>
    <w:qFormat/>
    <w:pPr>
      <w:spacing w:after="0" w:line="240" w:lineRule="auto"/>
    </w:pPr>
    <w:rPr>
      <w:sz w:val="20"/>
    </w:rPr>
  </w:style>
  <w:style w:type="paragraph" w:styleId="753">
    <w:name w:val="Footer"/>
    <w:basedOn w:val="729"/>
    <w:uiPriority w:val="0"/>
    <w:qFormat/>
    <w:pPr>
      <w:jc w:val="left"/>
      <w:tabs>
        <w:tab w:val="center" w:pos="4153" w:leader="none"/>
        <w:tab w:val="right" w:pos="8306" w:leader="none"/>
      </w:tabs>
    </w:pPr>
    <w:rPr>
      <w:rFonts w:ascii="Verdana" w:hAnsi="Verdana"/>
      <w:sz w:val="18"/>
      <w:szCs w:val="18"/>
    </w:rPr>
  </w:style>
  <w:style w:type="paragraph" w:styleId="754">
    <w:name w:val="Header"/>
    <w:basedOn w:val="72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55">
    <w:name w:val="toc 1"/>
    <w:basedOn w:val="729"/>
    <w:next w:val="729"/>
    <w:uiPriority w:val="39"/>
    <w:unhideWhenUsed/>
    <w:qFormat/>
    <w:pPr>
      <w:ind w:left="0" w:right="0" w:firstLine="0"/>
      <w:spacing w:after="57"/>
    </w:pPr>
  </w:style>
  <w:style w:type="paragraph" w:styleId="756">
    <w:name w:val="toc 4"/>
    <w:basedOn w:val="729"/>
    <w:next w:val="729"/>
    <w:uiPriority w:val="39"/>
    <w:unhideWhenUsed/>
    <w:qFormat/>
    <w:pPr>
      <w:ind w:left="850" w:right="0" w:firstLine="0"/>
      <w:spacing w:after="57"/>
    </w:pPr>
  </w:style>
  <w:style w:type="paragraph" w:styleId="757">
    <w:name w:val="Subtitle"/>
    <w:basedOn w:val="729"/>
    <w:next w:val="729"/>
    <w:link w:val="791"/>
    <w:uiPriority w:val="11"/>
    <w:qFormat/>
    <w:pPr>
      <w:spacing w:before="200" w:after="200"/>
    </w:pPr>
    <w:rPr>
      <w:sz w:val="24"/>
      <w:szCs w:val="24"/>
    </w:rPr>
  </w:style>
  <w:style w:type="paragraph" w:styleId="758">
    <w:name w:val="footnote text"/>
    <w:basedOn w:val="729"/>
    <w:link w:val="924"/>
    <w:uiPriority w:val="99"/>
    <w:semiHidden/>
    <w:unhideWhenUsed/>
    <w:qFormat/>
    <w:pPr>
      <w:spacing w:after="40" w:line="240" w:lineRule="auto"/>
    </w:pPr>
    <w:rPr>
      <w:sz w:val="18"/>
    </w:rPr>
  </w:style>
  <w:style w:type="paragraph" w:styleId="759">
    <w:name w:val="toc 6"/>
    <w:basedOn w:val="729"/>
    <w:next w:val="729"/>
    <w:uiPriority w:val="0"/>
    <w:qFormat/>
    <w:pPr>
      <w:ind w:left="1050"/>
      <w:jc w:val="left"/>
    </w:pPr>
    <w:rPr>
      <w:sz w:val="18"/>
      <w:szCs w:val="18"/>
    </w:rPr>
  </w:style>
  <w:style w:type="paragraph" w:styleId="760">
    <w:name w:val="table of figures"/>
    <w:basedOn w:val="729"/>
    <w:next w:val="729"/>
    <w:uiPriority w:val="99"/>
    <w:unhideWhenUsed/>
    <w:qFormat/>
    <w:pPr>
      <w:spacing w:after="0" w:afterAutospacing="0"/>
    </w:pPr>
  </w:style>
  <w:style w:type="paragraph" w:styleId="761">
    <w:name w:val="toc 2"/>
    <w:basedOn w:val="729"/>
    <w:next w:val="729"/>
    <w:uiPriority w:val="0"/>
    <w:unhideWhenUsed/>
    <w:qFormat/>
    <w:pPr>
      <w:ind w:left="283"/>
      <w:spacing w:after="57"/>
    </w:pPr>
  </w:style>
  <w:style w:type="paragraph" w:styleId="762">
    <w:name w:val="toc 9"/>
    <w:basedOn w:val="729"/>
    <w:next w:val="729"/>
    <w:uiPriority w:val="39"/>
    <w:unhideWhenUsed/>
    <w:qFormat/>
    <w:pPr>
      <w:ind w:left="2268" w:right="0" w:firstLine="0"/>
      <w:spacing w:after="57"/>
    </w:pPr>
  </w:style>
  <w:style w:type="paragraph" w:styleId="763">
    <w:name w:val="Normal (Web)"/>
    <w:basedOn w:val="729"/>
    <w:uiPriority w:val="0"/>
    <w:qFormat/>
    <w:pPr>
      <w:ind w:left="0" w:right="0"/>
      <w:jc w:val="left"/>
      <w:spacing w:before="0" w:beforeAutospacing="1" w:after="0" w:afterAutospacing="1"/>
    </w:pPr>
    <w:rPr>
      <w:sz w:val="24"/>
      <w:lang w:val="en-US" w:eastAsia="zh-CN" w:bidi="ar"/>
    </w:rPr>
  </w:style>
  <w:style w:type="paragraph" w:styleId="764">
    <w:name w:val="Title"/>
    <w:basedOn w:val="729"/>
    <w:next w:val="729"/>
    <w:link w:val="790"/>
    <w:uiPriority w:val="10"/>
    <w:qFormat/>
    <w:pPr>
      <w:contextualSpacing/>
      <w:spacing w:before="300" w:after="200"/>
    </w:pPr>
    <w:rPr>
      <w:sz w:val="48"/>
      <w:szCs w:val="48"/>
    </w:rPr>
  </w:style>
  <w:style w:type="table" w:styleId="76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Strong"/>
    <w:basedOn w:val="739"/>
    <w:uiPriority w:val="0"/>
    <w:qFormat/>
  </w:style>
  <w:style w:type="character" w:styleId="767">
    <w:name w:val="endnote reference"/>
    <w:basedOn w:val="739"/>
    <w:uiPriority w:val="99"/>
    <w:semiHidden/>
    <w:unhideWhenUsed/>
    <w:qFormat/>
    <w:rPr>
      <w:vertAlign w:val="superscript"/>
    </w:rPr>
  </w:style>
  <w:style w:type="character" w:styleId="768">
    <w:name w:val="FollowedHyperlink"/>
    <w:basedOn w:val="739"/>
    <w:uiPriority w:val="99"/>
    <w:semiHidden/>
    <w:unhideWhenUsed/>
    <w:qFormat/>
    <w:rPr>
      <w:color w:val="800080"/>
      <w:u w:val="none"/>
    </w:rPr>
  </w:style>
  <w:style w:type="character" w:styleId="769">
    <w:name w:val="Emphasis"/>
    <w:basedOn w:val="739"/>
    <w:uiPriority w:val="20"/>
    <w:qFormat/>
  </w:style>
  <w:style w:type="character" w:styleId="770">
    <w:name w:val="HTML Definition"/>
    <w:basedOn w:val="739"/>
    <w:uiPriority w:val="99"/>
    <w:semiHidden/>
    <w:unhideWhenUsed/>
    <w:qFormat/>
  </w:style>
  <w:style w:type="character" w:styleId="771">
    <w:name w:val="HTML Typewriter"/>
    <w:basedOn w:val="739"/>
    <w:uiPriority w:val="99"/>
    <w:semiHidden/>
    <w:unhideWhenUsed/>
    <w:qFormat/>
    <w:rPr>
      <w:rFonts w:hint="default" w:ascii="monospace" w:hAnsi="monospace" w:eastAsia="monospace" w:cs="monospace"/>
      <w:sz w:val="20"/>
    </w:rPr>
  </w:style>
  <w:style w:type="character" w:styleId="772">
    <w:name w:val="HTML Acronym"/>
    <w:basedOn w:val="739"/>
    <w:uiPriority w:val="99"/>
    <w:semiHidden/>
    <w:unhideWhenUsed/>
    <w:qFormat/>
  </w:style>
  <w:style w:type="character" w:styleId="773">
    <w:name w:val="HTML Variable"/>
    <w:basedOn w:val="739"/>
    <w:uiPriority w:val="99"/>
    <w:semiHidden/>
    <w:unhideWhenUsed/>
    <w:qFormat/>
  </w:style>
  <w:style w:type="character" w:styleId="774">
    <w:name w:val="Hyperlink"/>
    <w:uiPriority w:val="99"/>
    <w:unhideWhenUsed/>
    <w:qFormat/>
    <w:rPr>
      <w:color w:val="0026e5" w:themeColor="hyperlink"/>
      <w:u w:val="single"/>
      <w14:textFill>
        <w14:solidFill>
          <w14:schemeClr w14:val="hlink"/>
        </w14:solidFill>
      </w14:textFill>
    </w:rPr>
  </w:style>
  <w:style w:type="character" w:styleId="775">
    <w:name w:val="HTML Code"/>
    <w:basedOn w:val="739"/>
    <w:uiPriority w:val="99"/>
    <w:semiHidden/>
    <w:unhideWhenUsed/>
    <w:qFormat/>
    <w:rPr>
      <w:rFonts w:hint="default" w:ascii="monospace" w:hAnsi="monospace" w:eastAsia="monospace" w:cs="monospace"/>
      <w:sz w:val="20"/>
    </w:rPr>
  </w:style>
  <w:style w:type="character" w:styleId="776">
    <w:name w:val="HTML Cite"/>
    <w:basedOn w:val="739"/>
    <w:uiPriority w:val="99"/>
    <w:semiHidden/>
    <w:unhideWhenUsed/>
    <w:qFormat/>
  </w:style>
  <w:style w:type="character" w:styleId="777">
    <w:name w:val="footnote reference"/>
    <w:basedOn w:val="739"/>
    <w:uiPriority w:val="99"/>
    <w:unhideWhenUsed/>
    <w:qFormat/>
    <w:rPr>
      <w:vertAlign w:val="superscript"/>
    </w:rPr>
  </w:style>
  <w:style w:type="character" w:styleId="778">
    <w:name w:val="HTML Keyboard"/>
    <w:basedOn w:val="739"/>
    <w:uiPriority w:val="99"/>
    <w:semiHidden/>
    <w:unhideWhenUsed/>
    <w:qFormat/>
    <w:rPr>
      <w:rFonts w:ascii="monospace" w:hAnsi="monospace" w:eastAsia="monospace" w:cs="monospace"/>
      <w:sz w:val="20"/>
    </w:rPr>
  </w:style>
  <w:style w:type="character" w:styleId="779">
    <w:name w:val="HTML Sample"/>
    <w:basedOn w:val="739"/>
    <w:uiPriority w:val="99"/>
    <w:semiHidden/>
    <w:unhideWhenUsed/>
    <w:qFormat/>
    <w:rPr>
      <w:rFonts w:hint="default" w:ascii="monospace" w:hAnsi="monospace" w:eastAsia="monospace" w:cs="monospace"/>
    </w:rPr>
  </w:style>
  <w:style w:type="character" w:styleId="780" w:customStyle="1">
    <w:name w:val="Heading 1 Char"/>
    <w:basedOn w:val="739"/>
    <w:link w:val="730"/>
    <w:uiPriority w:val="9"/>
    <w:qFormat/>
    <w:rPr>
      <w:rFonts w:ascii="Arial" w:hAnsi="Arial" w:eastAsia="Arial" w:cs="Arial"/>
      <w:sz w:val="40"/>
      <w:szCs w:val="40"/>
    </w:rPr>
  </w:style>
  <w:style w:type="character" w:styleId="781" w:customStyle="1">
    <w:name w:val="Heading 2 Char"/>
    <w:basedOn w:val="739"/>
    <w:uiPriority w:val="9"/>
    <w:qFormat/>
    <w:rPr>
      <w:rFonts w:ascii="Arial" w:hAnsi="Arial" w:eastAsia="Arial" w:cs="Arial"/>
      <w:sz w:val="34"/>
    </w:rPr>
  </w:style>
  <w:style w:type="character" w:styleId="782" w:customStyle="1">
    <w:name w:val="Heading 3 Char"/>
    <w:basedOn w:val="739"/>
    <w:uiPriority w:val="9"/>
    <w:qFormat/>
    <w:rPr>
      <w:rFonts w:ascii="Arial" w:hAnsi="Arial" w:eastAsia="Arial" w:cs="Arial"/>
      <w:sz w:val="30"/>
      <w:szCs w:val="30"/>
    </w:rPr>
  </w:style>
  <w:style w:type="character" w:styleId="783" w:customStyle="1">
    <w:name w:val="Heading 4 Char"/>
    <w:basedOn w:val="739"/>
    <w:uiPriority w:val="9"/>
    <w:qFormat/>
    <w:rPr>
      <w:rFonts w:ascii="Arial" w:hAnsi="Arial" w:eastAsia="Arial" w:cs="Arial"/>
      <w:b/>
      <w:bCs/>
      <w:sz w:val="26"/>
      <w:szCs w:val="26"/>
    </w:rPr>
  </w:style>
  <w:style w:type="character" w:styleId="784" w:customStyle="1">
    <w:name w:val="Heading 5 Char"/>
    <w:basedOn w:val="739"/>
    <w:link w:val="734"/>
    <w:uiPriority w:val="9"/>
    <w:qFormat/>
    <w:rPr>
      <w:rFonts w:ascii="Arial" w:hAnsi="Arial" w:eastAsia="Arial" w:cs="Arial"/>
      <w:b/>
      <w:bCs/>
      <w:sz w:val="24"/>
      <w:szCs w:val="24"/>
    </w:rPr>
  </w:style>
  <w:style w:type="character" w:styleId="785" w:customStyle="1">
    <w:name w:val="Heading 6 Char"/>
    <w:basedOn w:val="739"/>
    <w:link w:val="735"/>
    <w:uiPriority w:val="9"/>
    <w:qFormat/>
    <w:rPr>
      <w:rFonts w:ascii="Arial" w:hAnsi="Arial" w:eastAsia="Arial" w:cs="Arial"/>
      <w:b/>
      <w:bCs/>
      <w:sz w:val="22"/>
      <w:szCs w:val="22"/>
    </w:rPr>
  </w:style>
  <w:style w:type="character" w:styleId="786" w:customStyle="1">
    <w:name w:val="Heading 7 Char"/>
    <w:basedOn w:val="739"/>
    <w:link w:val="736"/>
    <w:uiPriority w:val="9"/>
    <w:qFormat/>
    <w:rPr>
      <w:rFonts w:ascii="Arial" w:hAnsi="Arial" w:eastAsia="Arial" w:cs="Arial"/>
      <w:b/>
      <w:bCs/>
      <w:i/>
      <w:iCs/>
      <w:sz w:val="22"/>
      <w:szCs w:val="22"/>
    </w:rPr>
  </w:style>
  <w:style w:type="character" w:styleId="787" w:customStyle="1">
    <w:name w:val="Heading 8 Char"/>
    <w:basedOn w:val="739"/>
    <w:link w:val="737"/>
    <w:uiPriority w:val="9"/>
    <w:qFormat/>
    <w:rPr>
      <w:rFonts w:ascii="Arial" w:hAnsi="Arial" w:eastAsia="Arial" w:cs="Arial"/>
      <w:i/>
      <w:iCs/>
      <w:sz w:val="22"/>
      <w:szCs w:val="22"/>
    </w:rPr>
  </w:style>
  <w:style w:type="character" w:styleId="788" w:customStyle="1">
    <w:name w:val="Heading 9 Char"/>
    <w:basedOn w:val="739"/>
    <w:link w:val="738"/>
    <w:uiPriority w:val="9"/>
    <w:qFormat/>
    <w:rPr>
      <w:rFonts w:ascii="Arial" w:hAnsi="Arial" w:eastAsia="Arial" w:cs="Arial"/>
      <w:i/>
      <w:iCs/>
      <w:sz w:val="21"/>
      <w:szCs w:val="21"/>
    </w:r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basedOn w:val="739"/>
    <w:link w:val="764"/>
    <w:uiPriority w:val="10"/>
    <w:qFormat/>
    <w:rPr>
      <w:sz w:val="48"/>
      <w:szCs w:val="48"/>
    </w:rPr>
  </w:style>
  <w:style w:type="character" w:styleId="791" w:customStyle="1">
    <w:name w:val="Subtitle Char"/>
    <w:basedOn w:val="739"/>
    <w:link w:val="757"/>
    <w:uiPriority w:val="11"/>
    <w:qFormat/>
    <w:rPr>
      <w:sz w:val="24"/>
      <w:szCs w:val="24"/>
    </w:rPr>
  </w:style>
  <w:style w:type="paragraph" w:styleId="792">
    <w:name w:val="Quote"/>
    <w:basedOn w:val="729"/>
    <w:next w:val="729"/>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29"/>
    <w:next w:val="729"/>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basedOn w:val="739"/>
    <w:uiPriority w:val="99"/>
    <w:qFormat/>
  </w:style>
  <w:style w:type="character" w:styleId="797" w:customStyle="1">
    <w:name w:val="Footer Char"/>
    <w:basedOn w:val="739"/>
    <w:uiPriority w:val="99"/>
    <w:qFormat/>
  </w:style>
  <w:style w:type="character" w:styleId="798" w:customStyle="1">
    <w:name w:val="Caption Char"/>
    <w:uiPriority w:val="99"/>
    <w:qFormat/>
  </w:style>
  <w:style w:type="table" w:styleId="799" w:customStyle="1">
    <w:name w:val="Table Grid Light"/>
    <w:basedOn w:val="7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4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4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4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4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4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4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4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4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4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4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4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4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4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4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9" w:customStyle="1">
    <w:name w:val="Grid Table 3"/>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4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4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4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4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4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4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4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4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8" w:customStyle="1">
    <w:name w:val="Grid Table 4 - Accent 2"/>
    <w:basedOn w:val="74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9" w:customStyle="1">
    <w:name w:val="Grid Table 4 - Accent 3"/>
    <w:basedOn w:val="74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0" w:customStyle="1">
    <w:name w:val="Grid Table 4 - Accent 4"/>
    <w:basedOn w:val="74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1" w:customStyle="1">
    <w:name w:val="Grid Table 4 - Accent 5"/>
    <w:basedOn w:val="74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2" w:customStyle="1">
    <w:name w:val="Grid Table 4 - Accent 6"/>
    <w:basedOn w:val="74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3" w:customStyle="1">
    <w:name w:val="Grid Table 5 Dark"/>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5" w:customStyle="1">
    <w:name w:val="Grid Table 5 Dark - Accent 2"/>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6" w:customStyle="1">
    <w:name w:val="Grid Table 5 Dark - Accent 3"/>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7" w:customStyle="1">
    <w:name w:val="Grid Table 5 Dark- Accent 4"/>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8" w:customStyle="1">
    <w:name w:val="Grid Table 5 Dark - Accent 5"/>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9" w:customStyle="1">
    <w:name w:val="Grid Table 5 Dark - Accent 6"/>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0" w:customStyle="1">
    <w:name w:val="Grid Table 6 Colorful"/>
    <w:basedOn w:val="74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4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4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4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44" w:customStyle="1">
    <w:name w:val="Grid Table 6 Colorful - Accent 4"/>
    <w:basedOn w:val="74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4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6" w:customStyle="1">
    <w:name w:val="Grid Table 6 Colorful - Accent 6"/>
    <w:basedOn w:val="74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7" w:customStyle="1">
    <w:name w:val="Grid Table 7 Colorful"/>
    <w:basedOn w:val="74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4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4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4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4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4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4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4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4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4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4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4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4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4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1" w:customStyle="1">
    <w:name w:val="List Table 2"/>
    <w:basedOn w:val="74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4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3" w:customStyle="1">
    <w:name w:val="List Table 2 - Accent 2"/>
    <w:basedOn w:val="74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4" w:customStyle="1">
    <w:name w:val="List Table 2 - Accent 3"/>
    <w:basedOn w:val="74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5" w:customStyle="1">
    <w:name w:val="List Table 2 - Accent 4"/>
    <w:basedOn w:val="74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6" w:customStyle="1">
    <w:name w:val="List Table 2 - Accent 5"/>
    <w:basedOn w:val="74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7" w:customStyle="1">
    <w:name w:val="List Table 2 - Accent 6"/>
    <w:basedOn w:val="74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8" w:customStyle="1">
    <w:name w:val="List Table 3"/>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4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0" w:customStyle="1">
    <w:name w:val="List Table 3 - Accent 2"/>
    <w:basedOn w:val="74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4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4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4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4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5" w:customStyle="1">
    <w:name w:val="List Table 4"/>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4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7" w:customStyle="1">
    <w:name w:val="List Table 4 - Accent 2"/>
    <w:basedOn w:val="74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8" w:customStyle="1">
    <w:name w:val="List Table 4 - Accent 3"/>
    <w:basedOn w:val="74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9" w:customStyle="1">
    <w:name w:val="List Table 4 - Accent 4"/>
    <w:basedOn w:val="74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0" w:customStyle="1">
    <w:name w:val="List Table 4 - Accent 5"/>
    <w:basedOn w:val="74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1" w:customStyle="1">
    <w:name w:val="List Table 4 - Accent 6"/>
    <w:basedOn w:val="74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2" w:customStyle="1">
    <w:name w:val="List Table 5 Dark"/>
    <w:basedOn w:val="74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4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4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4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4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4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4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4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4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1" w:customStyle="1">
    <w:name w:val="List Table 6 Colorful - Accent 2"/>
    <w:basedOn w:val="74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2" w:customStyle="1">
    <w:name w:val="List Table 6 Colorful - Accent 3"/>
    <w:basedOn w:val="74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3" w:customStyle="1">
    <w:name w:val="List Table 6 Colorful - Accent 4"/>
    <w:basedOn w:val="74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4" w:customStyle="1">
    <w:name w:val="List Table 6 Colorful - Accent 5"/>
    <w:basedOn w:val="74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5" w:customStyle="1">
    <w:name w:val="List Table 6 Colorful - Accent 6"/>
    <w:basedOn w:val="74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6" w:customStyle="1">
    <w:name w:val="List Table 7 Colorful"/>
    <w:basedOn w:val="74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4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4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4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4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4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4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5" w:customStyle="1">
    <w:name w:val="Lined - Accent 2"/>
    <w:basedOn w:val="7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6" w:customStyle="1">
    <w:name w:val="Lined - Accent 3"/>
    <w:basedOn w:val="7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7" w:customStyle="1">
    <w:name w:val="Lined - Accent 4"/>
    <w:basedOn w:val="7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8" w:customStyle="1">
    <w:name w:val="Lined - Accent 5"/>
    <w:basedOn w:val="7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9" w:customStyle="1">
    <w:name w:val="Lined - Accent 6"/>
    <w:basedOn w:val="7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0" w:customStyle="1">
    <w:name w:val="Bordered &amp; Lined - Accent"/>
    <w:basedOn w:val="74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4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2" w:customStyle="1">
    <w:name w:val="Bordered &amp; Lined - Accent 2"/>
    <w:basedOn w:val="74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3" w:customStyle="1">
    <w:name w:val="Bordered &amp; Lined - Accent 3"/>
    <w:basedOn w:val="74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4" w:customStyle="1">
    <w:name w:val="Bordered &amp; Lined - Accent 4"/>
    <w:basedOn w:val="74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5" w:customStyle="1">
    <w:name w:val="Bordered &amp; Lined - Accent 5"/>
    <w:basedOn w:val="74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6" w:customStyle="1">
    <w:name w:val="Bordered &amp; Lined - Accent 6"/>
    <w:basedOn w:val="74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7" w:customStyle="1">
    <w:name w:val="Bordered"/>
    <w:basedOn w:val="74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4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9" w:customStyle="1">
    <w:name w:val="Bordered - Accent 2"/>
    <w:basedOn w:val="74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0" w:customStyle="1">
    <w:name w:val="Bordered - Accent 3"/>
    <w:basedOn w:val="74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1" w:customStyle="1">
    <w:name w:val="Bordered - Accent 4"/>
    <w:basedOn w:val="74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2" w:customStyle="1">
    <w:name w:val="Bordered - Accent 5"/>
    <w:basedOn w:val="74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3" w:customStyle="1">
    <w:name w:val="Bordered - Accent 6"/>
    <w:basedOn w:val="74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4" w:customStyle="1">
    <w:name w:val="Footnote Text Char"/>
    <w:link w:val="758"/>
    <w:uiPriority w:val="99"/>
    <w:qFormat/>
    <w:rPr>
      <w:sz w:val="18"/>
    </w:rPr>
  </w:style>
  <w:style w:type="character" w:styleId="925" w:customStyle="1">
    <w:name w:val="Endnote Text Char"/>
    <w:link w:val="752"/>
    <w:uiPriority w:val="99"/>
    <w:qFormat/>
    <w:rPr>
      <w:sz w:val="20"/>
    </w:rPr>
  </w:style>
  <w:style w:type="paragraph" w:styleId="926" w:customStyle="1">
    <w:name w:val="TOC Heading"/>
    <w:uiPriority w:val="39"/>
    <w:unhideWhenUsed/>
    <w:qFormat/>
    <w:rPr>
      <w:rFonts w:hint="default" w:ascii="Times New Roman" w:hAnsi="Times New Roman" w:eastAsia="宋体" w:cs="Times New Roman"/>
    </w:rPr>
  </w:style>
  <w:style w:type="paragraph" w:styleId="927" w:customStyle="1">
    <w:name w:val="首行缩进"/>
    <w:basedOn w:val="729"/>
    <w:uiPriority w:val="0"/>
    <w:qFormat/>
    <w:pPr>
      <w:ind w:firstLine="420"/>
      <w:spacing w:line="360" w:lineRule="auto"/>
    </w:pPr>
    <w:rPr>
      <w:sz w:val="20"/>
    </w:rPr>
  </w:style>
  <w:style w:type="paragraph" w:styleId="928" w:customStyle="1">
    <w:name w:val="信息标题1"/>
    <w:basedOn w:val="729"/>
    <w:next w:val="729"/>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29" w:customStyle="1">
    <w:name w:val="段"/>
    <w:basedOn w:val="930"/>
    <w:next w:val="729"/>
    <w:uiPriority w:val="0"/>
    <w:qFormat/>
    <w:pPr>
      <w:ind w:firstLine="200"/>
      <w:jc w:val="both"/>
    </w:pPr>
    <w:rPr>
      <w:rFonts w:hint="default" w:ascii="宋体" w:hAnsi="Times New Roman" w:eastAsia="宋体" w:cs="Times New Roman"/>
      <w:sz w:val="21"/>
      <w:szCs w:val="22"/>
    </w:rPr>
  </w:style>
  <w:style w:type="paragraph" w:styleId="930" w:customStyle="1">
    <w:name w:val="正文13"/>
    <w:next w:val="93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31" w:customStyle="1">
    <w:name w:val="正文首行缩进1"/>
    <w:basedOn w:val="932"/>
    <w:next w:val="933"/>
    <w:uiPriority w:val="0"/>
    <w:qFormat/>
    <w:pPr>
      <w:ind w:firstLine="420"/>
      <w:spacing w:after="120"/>
      <w:tabs>
        <w:tab w:val="left" w:pos="2020" w:leader="none"/>
        <w:tab w:val="center" w:pos="4535" w:leader="none"/>
      </w:tabs>
    </w:pPr>
    <w:rPr>
      <w:sz w:val="21"/>
    </w:rPr>
  </w:style>
  <w:style w:type="paragraph" w:styleId="932" w:customStyle="1">
    <w:name w:val="正文文本1"/>
    <w:basedOn w:val="729"/>
    <w:next w:val="729"/>
    <w:uiPriority w:val="0"/>
    <w:qFormat/>
    <w:pPr>
      <w:jc w:val="center"/>
    </w:pPr>
    <w:rPr>
      <w:rFonts w:eastAsia="仿宋_GB2312"/>
      <w:sz w:val="28"/>
    </w:rPr>
  </w:style>
  <w:style w:type="paragraph" w:styleId="933" w:customStyle="1">
    <w:name w:val="正文首行缩进 211"/>
    <w:basedOn w:val="934"/>
    <w:uiPriority w:val="99"/>
    <w:qFormat/>
    <w:pPr>
      <w:ind w:firstLine="420"/>
    </w:pPr>
    <w:rPr>
      <w:sz w:val="24"/>
    </w:rPr>
  </w:style>
  <w:style w:type="paragraph" w:styleId="934" w:customStyle="1">
    <w:name w:val="正文文本缩进11"/>
    <w:basedOn w:val="935"/>
    <w:uiPriority w:val="99"/>
    <w:qFormat/>
    <w:pPr>
      <w:ind w:firstLine="538"/>
    </w:pPr>
    <w:rPr>
      <w:sz w:val="28"/>
    </w:rPr>
  </w:style>
  <w:style w:type="paragraph" w:styleId="935" w:customStyle="1">
    <w:name w:val="正文112"/>
    <w:next w:val="93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一级条标题"/>
    <w:basedOn w:val="937"/>
    <w:next w:val="92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7" w:customStyle="1">
    <w:name w:val="章标题"/>
    <w:basedOn w:val="729"/>
    <w:next w:val="729"/>
    <w:uiPriority w:val="99"/>
    <w:qFormat/>
    <w:pPr>
      <w:jc w:val="center"/>
      <w:spacing w:before="158" w:after="153" w:line="1292" w:lineRule="atLeast"/>
      <w:widowControl/>
    </w:pPr>
    <w:rPr>
      <w:rFonts w:ascii="Arial" w:eastAsia="黑体" w:cs="黑体"/>
      <w:sz w:val="31"/>
      <w:szCs w:val="22"/>
      <w:lang w:eastAsia="en-US"/>
    </w:rPr>
  </w:style>
  <w:style w:type="paragraph" w:styleId="938"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939" w:customStyle="1">
    <w:name w:val="标题 21"/>
    <w:basedOn w:val="729"/>
    <w:next w:val="729"/>
    <w:uiPriority w:val="0"/>
    <w:qFormat/>
    <w:pPr>
      <w:keepLines/>
      <w:keepNext/>
      <w:spacing w:before="260" w:after="260" w:line="413" w:lineRule="auto"/>
      <w:outlineLvl w:val="1"/>
    </w:pPr>
    <w:rPr>
      <w:rFonts w:ascii="Arial" w:hAnsi="Arial" w:eastAsia="黑体"/>
      <w:b/>
      <w:sz w:val="32"/>
      <w:szCs w:val="20"/>
    </w:rPr>
  </w:style>
  <w:style w:type="paragraph" w:styleId="940" w:customStyle="1">
    <w:name w:val="正文格式"/>
    <w:uiPriority w:val="0"/>
    <w:qFormat/>
    <w:pPr>
      <w:ind w:firstLine="200"/>
      <w:spacing w:line="360" w:lineRule="auto"/>
    </w:pPr>
    <w:rPr>
      <w:rFonts w:hint="default" w:ascii="宋体" w:hAnsi="Times New Roman" w:eastAsia="宋体" w:cs="Times New Roman"/>
      <w:sz w:val="28"/>
      <w:szCs w:val="22"/>
      <w:lang w:val="en-US" w:eastAsia="zh-CN" w:bidi="ar-SA"/>
    </w:rPr>
  </w:style>
  <w:style w:type="paragraph" w:styleId="941" w:customStyle="1">
    <w:name w:val="Table Text"/>
    <w:basedOn w:val="729"/>
    <w:uiPriority w:val="0"/>
    <w:semiHidden/>
    <w:qFormat/>
    <w:rPr>
      <w:rFonts w:ascii="宋体" w:hAnsi="宋体" w:eastAsia="宋体" w:cs="宋体"/>
      <w:sz w:val="24"/>
      <w:szCs w:val="24"/>
      <w:lang w:val="en-US" w:eastAsia="en-US" w:bidi="ar-SA"/>
    </w:rPr>
  </w:style>
  <w:style w:type="table" w:styleId="942" w:customStyle="1">
    <w:name w:val="Table Normal"/>
    <w:uiPriority w:val="0"/>
    <w:unhideWhenUsed/>
    <w:qFormat/>
    <w:tblPr>
      <w:tblCellMar>
        <w:left w:w="0" w:type="dxa"/>
        <w:top w:w="0" w:type="dxa"/>
        <w:right w:w="0" w:type="dxa"/>
        <w:bottom w:w="0" w:type="dxa"/>
      </w:tblCellMar>
    </w:tblPr>
  </w:style>
  <w:style w:type="paragraph" w:styleId="943" w:customStyle="1">
    <w:name w:val="正文_0"/>
    <w:basedOn w:val="729"/>
    <w:uiPriority w:val="0"/>
    <w:qFormat/>
    <w:rPr>
      <w:rFonts w:ascii="Times New Roman" w:hAnsi="Times New Roman" w:eastAsia="宋体" w:cs="Times New Roman"/>
    </w:rPr>
  </w:style>
  <w:style w:type="paragraph" w:styleId="944" w:customStyle="1">
    <w:name w:val="正文1"/>
    <w:basedOn w:val="945"/>
    <w:next w:val="729"/>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945" w:customStyle="1">
    <w:name w:val="样式1"/>
    <w:basedOn w:val="729"/>
    <w:uiPriority w:val="0"/>
    <w:qFormat/>
    <w:pPr>
      <w:ind w:left="432" w:firstLine="288"/>
      <w:tabs>
        <w:tab w:val="left" w:pos="1110" w:leader="none"/>
      </w:tabs>
    </w:pPr>
    <w:rPr>
      <w:rFonts w:ascii="宋体" w:hAnsi="宋体"/>
      <w:szCs w:val="21"/>
    </w:rPr>
  </w:style>
  <w:style w:type="paragraph" w:styleId="946" w:customStyle="1">
    <w:name w:val="List Paragraph"/>
    <w:basedOn w:val="729"/>
    <w:uiPriority w:val="0"/>
    <w:qFormat/>
    <w:pPr>
      <w:ind w:firstLine="200"/>
    </w:pPr>
    <w:rPr>
      <w:rFonts w:ascii="Calibri" w:hAnsi="Calibri"/>
      <w:szCs w:val="22"/>
    </w:rPr>
  </w:style>
  <w:style w:type="paragraph" w:styleId="947" w:customStyle="1">
    <w:name w:val="普通正文"/>
    <w:basedOn w:val="729"/>
    <w:uiPriority w:val="0"/>
    <w:qFormat/>
    <w:pPr>
      <w:ind w:firstLine="480"/>
      <w:jc w:val="left"/>
      <w:spacing w:before="120" w:after="120" w:line="360" w:lineRule="auto"/>
    </w:pPr>
    <w:rPr>
      <w:rFonts w:ascii="Arial" w:hAnsi="Arial"/>
      <w:sz w:val="24"/>
    </w:rPr>
  </w:style>
  <w:style w:type="paragraph" w:styleId="948" w:customStyle="1">
    <w:name w:val="批注文字1"/>
    <w:basedOn w:val="729"/>
    <w:uiPriority w:val="0"/>
    <w:qFormat/>
    <w:pPr>
      <w:jc w:val="left"/>
    </w:pPr>
  </w:style>
  <w:style w:type="paragraph" w:styleId="949" w:customStyle="1">
    <w:name w:val="正文首行缩进 21"/>
    <w:basedOn w:val="950"/>
    <w:uiPriority w:val="0"/>
    <w:qFormat/>
    <w:pPr>
      <w:ind w:firstLine="420"/>
    </w:pPr>
  </w:style>
  <w:style w:type="paragraph" w:styleId="950" w:customStyle="1">
    <w:name w:val="正文文本缩进1"/>
    <w:basedOn w:val="729"/>
    <w:uiPriority w:val="0"/>
    <w:qFormat/>
    <w:pPr>
      <w:ind w:left="420"/>
      <w:spacing w:after="120"/>
    </w:pPr>
  </w:style>
  <w:style w:type="character" w:styleId="951" w:customStyle="1">
    <w:name w:val="超链接1"/>
    <w:link w:val="729"/>
    <w:uiPriority w:val="0"/>
    <w:qFormat/>
    <w:rPr>
      <w:rFonts w:ascii="Times New Roman" w:hAnsi="Times New Roman" w:eastAsia="宋体" w:cs="Times New Roman"/>
      <w:sz w:val="21"/>
      <w:szCs w:val="24"/>
      <w:lang w:val="en-US" w:eastAsia="zh-CN" w:bidi="ar-SA"/>
    </w:rPr>
  </w:style>
  <w:style w:type="table" w:styleId="952" w:customStyle="1">
    <w:name w:val="网格型1"/>
    <w:basedOn w:val="953"/>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53" w:customStyle="1">
    <w:name w:val="普通表格1"/>
    <w:uiPriority w:val="0"/>
    <w:semiHidden/>
    <w:qFormat/>
    <w:tblPr/>
  </w:style>
  <w:style w:type="character" w:styleId="954" w:customStyle="1">
    <w:name w:val="font21"/>
    <w:basedOn w:val="739"/>
    <w:uiPriority w:val="0"/>
    <w:qFormat/>
    <w:rPr>
      <w:rFonts w:hint="eastAsia" w:ascii="黑体" w:hAnsi="宋体" w:eastAsia="黑体" w:cs="黑体"/>
      <w:color w:val="000000"/>
      <w:sz w:val="21"/>
      <w:szCs w:val="21"/>
      <w:u w:val="none"/>
    </w:rPr>
  </w:style>
  <w:style w:type="character" w:styleId="955" w:customStyle="1">
    <w:name w:val="font71"/>
    <w:basedOn w:val="739"/>
    <w:uiPriority w:val="0"/>
    <w:qFormat/>
    <w:rPr>
      <w:rFonts w:hint="eastAsia" w:ascii="宋体" w:hAnsi="宋体" w:eastAsia="宋体" w:cs="宋体"/>
      <w:color w:val="000000"/>
      <w:sz w:val="21"/>
      <w:szCs w:val="21"/>
      <w:u w:val="none"/>
    </w:rPr>
  </w:style>
  <w:style w:type="character" w:styleId="956" w:customStyle="1">
    <w:name w:val="font81"/>
    <w:basedOn w:val="739"/>
    <w:uiPriority w:val="0"/>
    <w:qFormat/>
    <w:rPr>
      <w:rFonts w:hint="eastAsia" w:ascii="黑体" w:hAnsi="宋体" w:eastAsia="黑体" w:cs="黑体"/>
      <w:color w:val="ff6600"/>
      <w:sz w:val="21"/>
      <w:szCs w:val="21"/>
      <w:u w:val="none"/>
    </w:rPr>
  </w:style>
  <w:style w:type="character" w:styleId="957" w:customStyle="1">
    <w:name w:val="font01"/>
    <w:basedOn w:val="739"/>
    <w:uiPriority w:val="0"/>
    <w:qFormat/>
    <w:rPr>
      <w:rFonts w:hint="default" w:ascii="Arial" w:hAnsi="Arial" w:cs="Arial"/>
      <w:color w:val="000000"/>
      <w:sz w:val="20"/>
      <w:szCs w:val="20"/>
      <w:u w:val="none"/>
    </w:rPr>
  </w:style>
  <w:style w:type="character" w:styleId="958" w:customStyle="1">
    <w:name w:val="font51"/>
    <w:basedOn w:val="739"/>
    <w:uiPriority w:val="0"/>
    <w:qFormat/>
    <w:rPr>
      <w:rFonts w:hint="eastAsia" w:ascii="宋体" w:hAnsi="宋体" w:eastAsia="宋体" w:cs="宋体"/>
      <w:color w:val="000000"/>
      <w:sz w:val="22"/>
      <w:szCs w:val="22"/>
      <w:u w:val="none"/>
    </w:rPr>
  </w:style>
  <w:style w:type="paragraph" w:styleId="959" w:customStyle="1">
    <w:name w:val="正文文本111"/>
    <w:basedOn w:val="729"/>
    <w:next w:val="960"/>
    <w:uiPriority w:val="0"/>
    <w:qFormat/>
    <w:pPr>
      <w:jc w:val="center"/>
    </w:pPr>
    <w:rPr>
      <w:rFonts w:eastAsia="仿宋_GB2312"/>
      <w:sz w:val="28"/>
    </w:rPr>
  </w:style>
  <w:style w:type="paragraph" w:styleId="960" w:customStyle="1">
    <w:name w:val="目录 21"/>
    <w:basedOn w:val="729"/>
    <w:next w:val="729"/>
    <w:uiPriority w:val="39"/>
    <w:qFormat/>
    <w:pPr>
      <w:ind w:left="210"/>
    </w:pPr>
    <w:rPr>
      <w:smallCaps/>
    </w:rPr>
  </w:style>
  <w:style w:type="paragraph" w:styleId="961" w:customStyle="1">
    <w:name w:val="样式 样式 左侧:  2 字符 + 左侧:  0.85 厘米 首行缩进:  2 字符1"/>
    <w:basedOn w:val="729"/>
    <w:uiPriority w:val="0"/>
    <w:qFormat/>
    <w:pPr>
      <w:ind w:left="482" w:firstLine="200"/>
    </w:pPr>
    <w:rPr>
      <w:rFonts w:ascii="Times New Roman" w:hAnsi="Times New Roman" w:cs="宋体"/>
      <w:szCs w:val="20"/>
    </w:rPr>
  </w:style>
  <w:style w:type="character" w:styleId="962" w:customStyle="1">
    <w:name w:val="font91"/>
    <w:basedOn w:val="739"/>
    <w:uiPriority w:val="0"/>
    <w:qFormat/>
    <w:rPr>
      <w:rFonts w:hint="eastAsia" w:ascii="宋体" w:hAnsi="宋体" w:eastAsia="宋体" w:cs="宋体"/>
      <w:color w:val="000000"/>
      <w:sz w:val="20"/>
      <w:szCs w:val="20"/>
      <w:u w:val="none"/>
    </w:rPr>
  </w:style>
  <w:style w:type="character" w:styleId="963" w:customStyle="1">
    <w:name w:val="font101"/>
    <w:basedOn w:val="739"/>
    <w:uiPriority w:val="0"/>
    <w:qFormat/>
    <w:rPr>
      <w:rFonts w:hint="eastAsia" w:ascii="宋体" w:hAnsi="宋体" w:eastAsia="宋体" w:cs="宋体"/>
      <w:b/>
      <w:bCs/>
      <w:color w:val="000000"/>
      <w:sz w:val="20"/>
      <w:szCs w:val="20"/>
      <w:u w:val="none"/>
    </w:rPr>
  </w:style>
  <w:style w:type="character" w:styleId="964" w:customStyle="1">
    <w:name w:val="a_p_1"/>
    <w:basedOn w:val="739"/>
    <w:uiPriority w:val="0"/>
    <w:qFormat/>
    <w:rPr>
      <w:sz w:val="27"/>
      <w:szCs w:val="27"/>
    </w:rPr>
  </w:style>
  <w:style w:type="character" w:styleId="965" w:customStyle="1">
    <w:name w:val="a_p_2"/>
    <w:basedOn w:val="739"/>
    <w:uiPriority w:val="0"/>
    <w:qFormat/>
  </w:style>
  <w:style w:type="character" w:styleId="966" w:customStyle="1">
    <w:name w:val="a_p_21"/>
    <w:basedOn w:val="739"/>
    <w:uiPriority w:val="0"/>
    <w:qFormat/>
    <w:rPr>
      <w:sz w:val="27"/>
      <w:szCs w:val="27"/>
    </w:rPr>
  </w:style>
  <w:style w:type="character" w:styleId="967" w:customStyle="1">
    <w:name w:val="a_p_3"/>
    <w:basedOn w:val="739"/>
    <w:uiPriority w:val="0"/>
    <w:qFormat/>
    <w:rPr>
      <w:sz w:val="27"/>
      <w:szCs w:val="27"/>
    </w:rPr>
  </w:style>
  <w:style w:type="character" w:styleId="968" w:customStyle="1">
    <w:name w:val="ul_li_a_1"/>
    <w:basedOn w:val="739"/>
    <w:uiPriority w:val="0"/>
    <w:qFormat/>
    <w:rPr>
      <w:b/>
      <w:bCs/>
      <w:color w:val="ffffff"/>
    </w:rPr>
  </w:style>
  <w:style w:type="character" w:styleId="969" w:customStyle="1">
    <w:name w:val="exap"/>
    <w:basedOn w:val="739"/>
    <w:uiPriority w:val="0"/>
    <w:qFormat/>
    <w:rPr>
      <w:sz w:val="27"/>
      <w:szCs w:val="27"/>
    </w:rPr>
  </w:style>
  <w:style w:type="numbering" w:styleId="12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2abf4de0-6d35-4ec3-bd7e-bd85dce391e9</errorID>
      <errorWord>：）</errorWord>
      <group>L1_Punc</group>
      <groupName>标点问题</groupName>
      <ability>L2_Punc</ability>
      <abilityName>标点符号检查</abilityName>
      <candidateList>
        <item>）</item>
      </candidateList>
      <explain/>
      <paraID>55B72F2A</paraID>
      <start>26</start>
      <end>27</end>
      <status>modified</status>
      <modifiedWord>）</modifiedWord>
      <trackRevisions>false</trackRevisions>
    </reviewItem>
    <reviewItem>
      <errorID>4fbe682c-bd5e-4d41-8c4f-78afc53bc08f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471CA9C0</paraID>
      <start>185</start>
      <end>186</end>
      <status>ignored</status>
      <modifiedWord/>
      <trackRevisions>false</trackRevisions>
    </reviewItem>
    <reviewItem>
      <errorID>7e0f2279-6b70-4255-a28c-726472d3c19c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688C450B</paraID>
      <start>89</start>
      <end>90</end>
      <status>unmodified</status>
      <modifiedWord/>
      <trackRevisions>false</trackRevisions>
    </reviewItem>
    <reviewItem>
      <errorID>b6b29b51-3a90-4771-b87a-13d9f9bb7a71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1996CAA5</paraID>
      <start>81</start>
      <end>83</end>
      <status>unmodified</status>
      <modifiedWord/>
      <trackRevisions>false</trackRevisions>
    </reviewItem>
    <reviewItem>
      <errorID>8c0ff244-da96-412f-8f38-c2c33e7865c4</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unmodified</status>
      <modifiedWord/>
      <trackRevisions>false</trackRevisions>
    </reviewItem>
    <reviewItem>
      <errorID>cefe47a5-bd0b-493c-a53e-418c008f5273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549F36BD</paraID>
      <start>108</start>
      <end>109</end>
      <status>ignored</status>
      <modifiedWord/>
      <trackRevisions>false</trackRevisions>
    </reviewItem>
    <reviewItem>
      <errorID>bad4e097-48ad-4ca1-aa10-608855a0724d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43CA0092</paraID>
      <start>50</start>
      <end>51</end>
      <status>unmodified</status>
      <modifiedWord/>
      <trackRevisions>false</trackRevisions>
    </reviewItem>
    <reviewItem>
      <errorID>ba49e041-9863-4491-8cef-75f6dc80a003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5A9E06DF</paraID>
      <start>50</start>
      <end>51</end>
      <status>unmodified</status>
      <modifiedWord/>
      <trackRevisions>false</trackRevisions>
    </reviewItem>
    <reviewItem>
      <errorID>742cc50e-9125-45ce-a408-59a27164ac3b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4DC53414</paraID>
      <start>35</start>
      <end>36</end>
      <status>unmodified</status>
      <modifiedWord/>
      <trackRevisions>false</trackRevisions>
    </reviewItem>
    <reviewItem>
      <errorID>f4607392-5b04-4324-8d54-66f9cbd53b19</errorID>
      <errorWord>为成</errorWord>
      <group>L1_Word</group>
      <groupName>字词问题</groupName>
      <ability>L2_Typo</ability>
      <abilityName>字词错误</abilityName>
      <candidateList>
        <item>自成</item>
      </candidateList>
      <explain/>
      <paraID>2C0C145F</paraID>
      <start>14</start>
      <end>16</end>
      <status>unmodified</status>
      <modifiedWord/>
      <trackRevisions>false</trackRevisions>
    </reviewItem>
    <reviewItem>
      <errorID>ed2b3109-a7a9-4db3-a80d-dbb00b698c54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4690B286</paraID>
      <start>64</start>
      <end>65</end>
      <status>unmodified</status>
      <modifiedWord/>
      <trackRevisions>false</trackRevisions>
    </reviewItem>
    <reviewItem>
      <errorID>57b0cd0c-7a35-4423-ba0f-c061199bf3ec</errorID>
      <errorWord>按照按</errorWord>
      <group>L1_Word</group>
      <groupName>字词问题</groupName>
      <ability>L2_Typo</ability>
      <abilityName>字词错误</abilityName>
      <candidateList>
        <item>按照</item>
      </candidateList>
      <explain>〈介〉根据；依照：～法规办理｜～预定的计划执行。</explain>
      <paraID> 95DEE6B</paraID>
      <start>73</start>
      <end>76</end>
      <status>unmodified</status>
      <modifiedWord/>
      <trackRevisions>false</trackRevisions>
    </reviewItem>
    <reviewItem>
      <errorID>8a869717-6955-49c8-87a4-b8b720c5f785</errorID>
      <errorWord>商</errorWord>
      <group>L1_Word</group>
      <groupName>字词问题</groupName>
      <ability>L2_Typo</ability>
      <abilityName>字词错误</abilityName>
      <candidateList>
        <item>商作</item>
      </candidateList>
      <explain/>
      <paraID> 95DEE6B</paraID>
      <start>94</start>
      <end>95</end>
      <status>unmodified</status>
      <modifiedWord/>
      <trackRevisions>false</trackRevisions>
    </reviewItem>
    <reviewItem>
      <errorID>e4f17a8f-51be-4ba5-acfc-8b28384fb791</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544DAC41</paraID>
      <start>4</start>
      <end>15</end>
      <status>unmodified</status>
      <modifiedWord/>
      <trackRevisions>false</trackRevisions>
    </reviewItem>
    <reviewItem>
      <errorID>910f1538-39f7-49a0-8a66-bd0f952d880f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199718CD</paraID>
      <start>0</start>
      <end>3</end>
      <status>modified</status>
      <modifiedWord>（1）</modifiedWord>
      <trackRevisions>false</trackRevisions>
    </reviewItem>
    <reviewItem>
      <errorID>e7af5c3b-03cf-4564-bd96-f9077b74ae2d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273B4563</paraID>
      <start>0</start>
      <end>3</end>
      <status>modified</status>
      <modifiedWord>（2）</modifiedWord>
      <trackRevisions>false</trackRevisions>
    </reviewItem>
    <reviewItem>
      <errorID>d9aff33b-34ea-4b6f-8d84-31de978852a2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39318B5B</paraID>
      <start>0</start>
      <end>3</end>
      <status>modified</status>
      <modifiedWord>（3）</modifiedWord>
      <trackRevisions>false</trackRevisions>
    </reviewItem>
    <reviewItem>
      <errorID>5c4747a9-22f6-4e52-b1cc-a947fff0d13d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24A4F3B8</paraID>
      <start>0</start>
      <end>3</end>
      <status>modified</status>
      <modifiedWord>（4）</modifiedWord>
      <trackRevisions>false</trackRevisions>
    </reviewItem>
    <reviewItem>
      <errorID>46210329-496a-42e5-a01a-23a43efe5259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1EE0DD54</paraID>
      <start>0</start>
      <end>3</end>
      <status>modified</status>
      <modifiedWord>（5）</modifiedWord>
      <trackRevisions>false</trackRevisions>
    </reviewItem>
    <reviewItem>
      <errorID>1d54149b-d49d-43ee-84f2-51f75d8ee69f</errorID>
      <errorWord>,</errorWord>
      <group>L1_Format</group>
      <groupName>格式问题</groupName>
      <ability>L2_HalfPunc</ability>
      <abilityName>全半角检查</abilityName>
      <candidateList>
        <item>，</item>
      </candidateList>
      <explain>文本全半角错误。</explain>
      <paraID>2541549B</paraID>
      <start>34</start>
      <end>35</end>
      <status>modified</status>
      <modifiedWord>，</modifiedWord>
      <trackRevisions>false</trackRevisions>
    </reviewItem>
    <reviewItem>
      <errorID>7626b82a-5844-47d1-8705-9cb3faaec471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7BB82664</paraID>
      <start>0</start>
      <end>3</end>
      <status>modified</status>
      <modifiedWord>（6）</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34E62798</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34E62798</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67B66308</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67B66308</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 2CFE9CD</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5B729CAD</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58BD3F7A</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58BD3F7A</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28688981</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2BE20EA3</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568E07F3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568E07F3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1055A54E</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39822739</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2019EFDF</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2019EFDF</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B88AAC8</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 B88AAC8</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7A96450A</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4FE72C6E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53E40ACE</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53E40ACE</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4AEF1AD0</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4AEF1AD0</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1480AED3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28A9A4A8</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48DA3528</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48DA3528</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5B53071</paraID>
      <start>0</start>
      <end>2</end>
      <status>unmodified</status>
      <modifiedWord/>
      <trackRevisions>false</trackRevisions>
    </reviewItem>
    <reviewItem>
      <errorID>47680a93-c7f3-4470-8a68-1ba9b2e99bb0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6C9A02E9</paraID>
      <start>0</start>
      <end>2</end>
      <status>unmodified</status>
      <modifiedWord/>
      <trackRevisions>false</trackRevisions>
    </reviewItem>
    <reviewItem>
      <errorID>7871e2fc-2027-401f-a755-55ad9934cdeb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1B7F7FC6</paraID>
      <start>0</start>
      <end>2</end>
      <status>unmodified</status>
      <modifiedWord/>
      <trackRevisions>false</trackRevisions>
    </reviewItem>
    <reviewItem>
      <errorID>6b8bb4f5-cde4-4c14-a179-c32dba7bef27</errorID>
      <errorWord>:</errorWord>
      <group>L1_Format</group>
      <groupName>格式问题</groupName>
      <ability>L2_HalfPunc</ability>
      <abilityName>全半角检查</abilityName>
      <candidateList>
        <item>：</item>
      </candidateList>
      <explain>文本全半角错误。</explain>
      <paraID>1B7F7FC6</paraID>
      <start>16</start>
      <end>17</end>
      <status>unmodified</status>
      <modifiedWord/>
      <trackRevisions>false</trackRevisions>
    </reviewItem>
    <reviewItem>
      <errorID>5372ed5b-7efa-40e2-82da-f55acaf4d918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4C33FD4D</paraID>
      <start>0</start>
      <end>2</end>
      <status>unmodified</status>
      <modifiedWord/>
      <trackRevisions>false</trackRevisions>
    </reviewItem>
    <reviewItem>
      <errorID>4b509ce7-a6bc-4dae-97a0-40fda5df6ac6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45A3862A</paraID>
      <start>0</start>
      <end>2</end>
      <status>unmodified</status>
      <modifiedWord/>
      <trackRevisions>false</trackRevisions>
    </reviewItem>
    <reviewItem>
      <errorID>1c1fb20a-e443-42b3-81c6-ea6e620a1760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5F3B889C</paraID>
      <start>0</start>
      <end>2</end>
      <status>unmodified</status>
      <modifiedWord/>
      <trackRevisions>false</trackRevisions>
    </reviewItem>
    <reviewItem>
      <errorID>7d9d2a82-0549-4334-baf1-02b109dd95d5</errorID>
      <errorWord>:</errorWord>
      <group>L1_Format</group>
      <groupName>格式问题</groupName>
      <ability>L2_HalfPunc</ability>
      <abilityName>全半角检查</abilityName>
      <candidateList>
        <item>：</item>
      </candidateList>
      <explain>文本全半角错误。</explain>
      <paraID>5F3B889C</paraID>
      <start>16</start>
      <end>17</end>
      <status>unmodified</status>
      <modifiedWord/>
      <trackRevisions>false</trackRevisions>
    </reviewItem>
    <reviewItem>
      <errorID>2e30927c-f4f4-4a27-af5f-394927bf5843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492DFCA0</paraID>
      <start>0</start>
      <end>2</end>
      <status>unmodified</status>
      <modifiedWord/>
      <trackRevisions>false</trackRevisions>
    </reviewItem>
    <reviewItem>
      <errorID>41fd0abf-c4d4-4dbc-841a-5999524b8227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44E1A1B5</paraID>
      <start>0</start>
      <end>2</end>
      <status>unmodified</status>
      <modifiedWord/>
      <trackRevisions>false</trackRevisions>
    </reviewItem>
    <reviewItem>
      <errorID>a1f8fc01-5d44-4662-8ea9-a0cf7b89854d</errorID>
      <errorWord>：/；</errorWord>
      <group>L1_Punc</group>
      <groupName>标点问题</groupName>
      <ability>L2_Punc</ability>
      <abilityName>标点符号检查</abilityName>
      <candidateList>
        <item>：</item>
      </candidateList>
      <explain/>
      <paraID>55D40ADE</paraID>
      <start>21</start>
      <end>24</end>
      <status>unmodified</status>
      <modifiedWord/>
      <trackRevisions>false</trackRevisions>
    </reviewItem>
    <reviewItem>
      <errorID>8064c61a-a5cb-4a0d-be42-d3f5b94b58c2</errorID>
      <errorWord>：/；</errorWord>
      <group>L1_Punc</group>
      <groupName>标点问题</groupName>
      <ability>L2_Punc</ability>
      <abilityName>标点符号检查</abilityName>
      <candidateList>
        <item>：</item>
      </candidateList>
      <explain/>
      <paraID>4E3BB6DB</paraID>
      <start>15</start>
      <end>18</end>
      <status>unmodified</status>
      <modifiedWord/>
      <trackRevisions>false</trackRevisions>
    </reviewItem>
    <reviewItem>
      <errorID>a809eb6d-d8ab-4e31-8bc2-b2fd97d27d84</errorID>
      <errorWord>：/。</errorWord>
      <group>L1_Punc</group>
      <groupName>标点问题</groupName>
      <ability>L2_Punc</ability>
      <abilityName>标点符号检查</abilityName>
      <candidateList>
        <item>：</item>
      </candidateList>
      <explain/>
      <paraID>2A426609</paraID>
      <start>15</start>
      <end>18</end>
      <status>unmodified</status>
      <modifiedWord/>
      <trackRevisions>false</trackRevisions>
    </reviewItem>
    <reviewItem>
      <errorID>4888fd33-3fa5-4f0d-be19-ff719827c6a6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6CCD5708</paraID>
      <start>21</start>
      <end>22</end>
      <status>unmodified</status>
      <modifiedWord/>
      <trackRevisions>false</trackRevisions>
    </reviewItem>
    <reviewItem>
      <errorID>979db1e9-e47c-4bae-9612-82acf086c897</errorID>
      <errorWord>人</errorWord>
      <group>L1_Word</group>
      <groupName>字词问题</groupName>
      <ability>L2_Typo</ability>
      <abilityName>字词错误</abilityName>
      <candidateList>
        <item>人在</item>
      </candidateList>
      <explain/>
      <paraID>6FB8908A</paraID>
      <start>87</start>
      <end>88</end>
      <status>unmodified</status>
      <modifiedWord/>
      <trackRevisions>false</trackRevisions>
    </reviewItem>
    <reviewItem>
      <errorID>3cfa8dbf-826d-4685-8ba0-3c7c4d1b51d3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6BA93D02</paraID>
      <start>32</start>
      <end>33</end>
      <status>unmodified</status>
      <modifiedWord/>
      <trackRevisions>false</trackRevisions>
    </reviewItem>
    <reviewItem>
      <errorID>a26573e2-8377-4713-9704-8714aff4d674</errorID>
      <errorWord>：/。</errorWord>
      <group>L1_Punc</group>
      <groupName>标点问题</groupName>
      <ability>L2_Punc</ability>
      <abilityName>标点符号检查</abilityName>
      <candidateList>
        <item>：</item>
      </candidateList>
      <explain/>
      <paraID>1A246CD3</paraID>
      <start>12</start>
      <end>15</end>
      <status>unmodified</status>
      <modifiedWord/>
      <trackRevisions>false</trackRevisions>
    </reviewItem>
    <reviewItem>
      <errorID>6e9930a5-d30c-45f1-a9b9-66190d70794d</errorID>
      <errorWord>督查</errorWord>
      <group>L1_Word</group>
      <groupName>字词问题</groupName>
      <ability>L2_Typo</ability>
      <abilityName>字词错误</abilityName>
      <candidateList>
        <item>督促</item>
      </candidateList>
      <explain/>
      <paraID>406B1E85</paraID>
      <start>46</start>
      <end>48</end>
      <status>unmodified</status>
      <modifiedWord/>
      <trackRevisions>false</trackRevisions>
    </reviewItem>
    <reviewItem>
      <errorID>7c275f17-93b4-4fd2-aa73-2685c09007ca</errorID>
      <errorWord>符</errorWord>
      <group>L1_Word</group>
      <groupName>字词问题</groupName>
      <ability>L2_Typo</ability>
      <abilityName>字词错误</abilityName>
      <candidateList>
        <item>符合</item>
      </candidateList>
      <explain>〈动〉（数量、形状、情节等）相合：～事实｜这些产品不～质量标准。</explain>
      <paraID>16111327</paraID>
      <start>94</start>
      <end>95</end>
      <status>unmodified</status>
      <modifiedWord/>
      <trackRevisions>false</trackRevisions>
    </reviewItem>
    <reviewItem>
      <errorID>d7326937-e234-41e1-b91d-32090d0ec582</errorID>
      <errorWord>，</errorWord>
      <group>L1_Word</group>
      <groupName>字词问题</groupName>
      <ability>L2_Typo</ability>
      <abilityName>字词错误</abilityName>
      <candidateList>
        <item>，并</item>
      </candidateList>
      <explain/>
      <paraID>4DE9DF35</paraID>
      <start>50</start>
      <end>51</end>
      <status>unmodified</status>
      <modifiedWord/>
      <trackRevisions>false</trackRevisions>
    </reviewItem>
    <reviewItem>
      <errorID>4be334f7-0207-4661-b61c-58f776d91063</errorID>
      <errorWord>：/。</errorWord>
      <group>L1_Punc</group>
      <groupName>标点问题</groupName>
      <ability>L2_Punc</ability>
      <abilityName>标点符号检查</abilityName>
      <candidateList>
        <item>：</item>
      </candidateList>
      <explain/>
      <paraID>63BC048F</paraID>
      <start>13</start>
      <end>16</end>
      <status>unmodified</status>
      <modifiedWord/>
      <trackRevisions>false</trackRevisions>
    </reviewItem>
    <reviewItem>
      <errorID>3fde3834-b25d-43d5-b8d7-e6c017951db4</errorID>
      <errorWord>：/。</errorWord>
      <group>L1_Punc</group>
      <groupName>标点问题</groupName>
      <ability>L2_Punc</ability>
      <abilityName>标点符号检查</abilityName>
      <candidateList>
        <item>：</item>
      </candidateList>
      <explain/>
      <paraID>66BA84AC</paraID>
      <start>11</start>
      <end>14</end>
      <status>unmodified</status>
      <modifiedWord/>
      <trackRevisions>false</trackRevisions>
    </reviewItem>
    <reviewItem>
      <errorID>9d53c7d4-2b4e-413f-a2a6-c61f90de9cde</errorID>
      <errorWord>：/。</errorWord>
      <group>L1_Punc</group>
      <groupName>标点问题</groupName>
      <ability>L2_Punc</ability>
      <abilityName>标点符号检查</abilityName>
      <candidateList>
        <item>：</item>
      </candidateList>
      <explain/>
      <paraID> 8A7F4D5</paraID>
      <start>9</start>
      <end>12</end>
      <status>unmodified</status>
      <modifiedWord/>
      <trackRevisions>false</trackRevisions>
    </reviewItem>
    <reviewItem>
      <errorID>e86074a0-a3a9-45e3-83c9-0aecc4fef1d0</errorID>
      <errorWord>形式的</errorWord>
      <group>L1_Word</group>
      <groupName>字词问题</groupName>
      <ability>L2_Typo</ability>
      <abilityName>字词错误</abilityName>
      <candidateList>
        <item>形式</item>
      </candidateList>
      <explain>〈名〉事物的形状、结构等：组织～｜艺术～｜内容和～的统一。</explain>
      <paraID>4945D0A8</paraID>
      <start>31</start>
      <end>34</end>
      <status>unmodified</status>
      <modifiedWord/>
      <trackRevisions>false</trackRevisions>
    </reviewItem>
    <reviewItem>
      <errorID>1fec9db7-dc94-4442-8411-ce1ab6421216</errorID>
      <errorWord>：。</errorWord>
      <group>L1_Punc</group>
      <groupName>标点问题</groupName>
      <ability>L2_Punc</ability>
      <abilityName>标点符号检查</abilityName>
      <candidateList>
        <item>：</item>
      </candidateList>
      <explain/>
      <paraID>65D1564B</paraID>
      <start>17</start>
      <end>19</end>
      <status>unmodified</status>
      <modifiedWord/>
      <trackRevisions>false</trackRevisions>
    </reviewItem>
    <reviewItem>
      <errorID>e61eacc1-06d2-49cf-bb26-da8c6695d560</errorID>
      <errorWord>人</errorWord>
      <group>L1_Word</group>
      <groupName>字词问题</groupName>
      <ability>L2_Typo</ability>
      <abilityName>字词错误</abilityName>
      <candidateList>
        <item>人在</item>
      </candidateList>
      <explain/>
      <paraID> 48A01E9</paraID>
      <start>11</start>
      <end>12</end>
      <status>unmodified</status>
      <modifiedWord/>
      <trackRevisions>false</trackRevisions>
    </reviewItem>
    <reviewItem>
      <errorID>29784d39-b32c-461e-9ead-ffa43f127545</errorID>
      <errorWord>：/</errorWord>
      <group>L1_Punc</group>
      <groupName>标点问题</groupName>
      <ability>L2_Punc</ability>
      <abilityName>标点符号检查</abilityName>
      <candidateList>
        <item>：</item>
      </candidateList>
      <explain/>
      <paraID>18A84A6E</paraID>
      <start>20</start>
      <end>22</end>
      <status>unmodified</status>
      <modifiedWord/>
      <trackRevisions>false</trackRevisions>
    </reviewItem>
    <reviewItem>
      <errorID>cac601cb-aef2-4de9-a205-5bdbbf1cd644</errorID>
      <errorWord>：/。</errorWord>
      <group>L1_Punc</group>
      <groupName>标点问题</groupName>
      <ability>L2_Punc</ability>
      <abilityName>标点符号检查</abilityName>
      <candidateList>
        <item>：</item>
      </candidateList>
      <explain/>
      <paraID>61CD034F</paraID>
      <start>20</start>
      <end>23</end>
      <status>unmodified</status>
      <modifiedWord/>
      <trackRevisions>false</trackRevisions>
    </reviewItem>
    <reviewItem>
      <errorID>206909e1-8346-4199-ae43-f1f79e1c4e7c</errorID>
      <errorWord>：/。</errorWord>
      <group>L1_Punc</group>
      <groupName>标点问题</groupName>
      <ability>L2_Punc</ability>
      <abilityName>标点符号检查</abilityName>
      <candidateList>
        <item>：</item>
      </candidateList>
      <explain/>
      <paraID>5BEF64EE</paraID>
      <start>12</start>
      <end>15</end>
      <status>unmodified</status>
      <modifiedWord/>
      <trackRevisions>false</trackRevisions>
    </reviewItem>
    <reviewItem>
      <errorID>16b31ca9-f811-4c25-a5a3-b2d9bd91cd1f</errorID>
      <errorWord>变更的</errorWord>
      <group>L1_Word</group>
      <groupName>字词问题</groupName>
      <ability>L2_Typo</ability>
      <abilityName>字词错误</abilityName>
      <candidateList>
        <item>变更</item>
      </candidateList>
      <explain>〈动〉改变；变动：～原定赛程｜修订版的内容有些～。</explain>
      <paraID>7BBD7A1B</paraID>
      <start>2</start>
      <end>5</end>
      <status>unmodified</status>
      <modifiedWord/>
      <trackRevisions>false</trackRevisions>
    </reviewItem>
    <reviewItem>
      <errorID>04be3dfe-e8bf-4dc5-902e-aafb23154ec4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19A9243E</paraID>
      <start>0</start>
      <end>2</end>
      <status>unmodified</status>
      <modifiedWord/>
      <trackRevisions>false</trackRevisions>
    </reviewItem>
    <reviewItem>
      <errorID>a3252178-c850-47f1-aad7-82d009ad6f6a</errorID>
      <errorWord>人</errorWord>
      <group>L1_Word</group>
      <groupName>字词问题</groupName>
      <ability>L2_Typo</ability>
      <abilityName>字词错误</abilityName>
      <candidateList>
        <item>人在</item>
      </candidateList>
      <explain/>
      <paraID>697EF53B</paraID>
      <start>14</start>
      <end>15</end>
      <status>unmodified</status>
      <modifiedWord/>
      <trackRevisions>false</trackRevisions>
    </reviewItem>
    <reviewItem>
      <errorID>e5adebf0-7a92-498f-9295-0fe964197e31</errorID>
      <errorWord>依</errorWord>
      <group>L1_Word</group>
      <groupName>字词问题</groupName>
      <ability>L2_Typo</ability>
      <abilityName>字词错误</abilityName>
      <candidateList>
        <item>依据</item>
      </candidateList>
      <explain/>
      <paraID>7532A3E9</paraID>
      <start>43</start>
      <end>44</end>
      <status>unmodified</status>
      <modifiedWord/>
      <trackRevisions>false</trackRevisions>
    </reviewItem>
    <reviewItem>
      <errorID>d6060087-4b57-4bfd-bf04-0b46eaf2f560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4FE3A260</paraID>
      <start>0</start>
      <end>2</end>
      <status>unmodified</status>
      <modifiedWord/>
      <trackRevisions>false</trackRevisions>
    </reviewItem>
    <reviewItem>
      <errorID>ea6a2844-e516-4765-8ef3-f55b8fc1b18c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495AD6CB</paraID>
      <start>0</start>
      <end>2</end>
      <status>unmodified</status>
      <modifiedWord/>
      <trackRevisions>false</trackRevisions>
    </reviewItem>
    <reviewItem>
      <errorID>5429a146-2182-4989-97be-0abcc726d81b</errorID>
      <errorWord>(</errorWord>
      <group>L1_Format</group>
      <groupName>格式问题</groupName>
      <ability>L2_HalfPunc</ability>
      <abilityName>全半角检查</abilityName>
      <candidateList>
        <item>（</item>
      </candidateList>
      <explain>文本全半角错误。</explain>
      <paraID>2C10A9FB</paraID>
      <start>102</start>
      <end>103</end>
      <status>unmodified</status>
      <modifiedWord/>
      <trackRevisions>false</trackRevisions>
    </reviewItem>
    <reviewItem>
      <errorID>39cf4249-2e33-4206-8369-bcc72e00a0e0</errorID>
      <errorWord>/。</errorWord>
      <group>L1_Punc</group>
      <groupName>标点问题</groupName>
      <ability>L2_Punc</ability>
      <abilityName>标点符号检查</abilityName>
      <candidateList>
        <item>/</item>
      </candidateList>
      <explain/>
      <paraID>1E62A505</paraID>
      <start>16</start>
      <end>18</end>
      <status>unmodified</status>
      <modifiedWord/>
      <trackRevisions>false</trackRevisions>
    </reviewItem>
    <reviewItem>
      <errorID>15422c99-d7a5-4ea8-80fa-52534ba88731</errorID>
      <errorWord>：/。</errorWord>
      <group>L1_Punc</group>
      <groupName>标点问题</groupName>
      <ability>L2_Punc</ability>
      <abilityName>标点符号检查</abilityName>
      <candidateList>
        <item>：</item>
      </candidateList>
      <explain/>
      <paraID>751C5E26</paraID>
      <start>6</start>
      <end>9</end>
      <status>unmodified</status>
      <modifiedWord/>
      <trackRevisions>false</trackRevisions>
    </reviewItem>
    <reviewItem>
      <errorID>e4ce8ca8-c1b2-435e-8a0c-b0aa5b05eb7c</errorID>
      <errorWord>：/。</errorWord>
      <group>L1_Punc</group>
      <groupName>标点问题</groupName>
      <ability>L2_Punc</ability>
      <abilityName>标点符号检查</abilityName>
      <candidateList>
        <item>：</item>
      </candidateList>
      <explain/>
      <paraID> 5821CA2</paraID>
      <start>13</start>
      <end>16</end>
      <status>unmodified</status>
      <modifiedWord/>
      <trackRevisions>false</trackRevisions>
    </reviewItem>
    <reviewItem>
      <errorID>46dcc145-5f4c-43a3-9825-0604538a5a60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575672EC</paraID>
      <start>0</start>
      <end>2</end>
      <status>unmodified</status>
      <modifiedWord/>
      <trackRevisions>false</trackRevisions>
    </reviewItem>
    <reviewItem>
      <errorID>f58f0aae-942c-46ec-8ec6-43f8ace8ceee</errorID>
      <errorWord>限</errorWord>
      <group>L1_Word</group>
      <groupName>字词问题</groupName>
      <ability>L2_Typo</ability>
      <abilityName>字词错误</abilityName>
      <candidateList>
        <item>限内</item>
      </candidateList>
      <explain/>
      <paraID>13E77D53</paraID>
      <start>24</start>
      <end>25</end>
      <status>unmodified</status>
      <modifiedWord/>
      <trackRevisions>false</trackRevisions>
    </reviewItem>
    <reviewItem>
      <errorID>0b65fb07-a55b-4acf-90ad-71bb9ee7922a</errorID>
      <errorWord>程</errorWord>
      <group>L1_Word</group>
      <groupName>字词问题</groupName>
      <ability>L2_Typo</ability>
      <abilityName>字词错误</abilityName>
      <candidateList>
        <item>程中</item>
      </candidateList>
      <explain/>
      <paraID>74A66B69</paraID>
      <start>8</start>
      <end>9</end>
      <status>unmodified</status>
      <modifiedWord/>
      <trackRevisions>false</trackRevisions>
    </reviewItem>
    <reviewItem>
      <errorID>f786ab35-fbd7-46fb-b2d3-63782221b896</errorID>
      <errorWord>视</errorWord>
      <group>L1_Word</group>
      <groupName>字词问题</groupName>
      <ability>L2_Typo</ability>
      <abilityName>字词错误</abilityName>
      <candidateList>
        <item>视为</item>
      </candidateList>
      <explain/>
      <paraID>44C955A4</paraID>
      <start>60</start>
      <end>61</end>
      <status>unmodified</status>
      <modifiedWord/>
      <trackRevisions>false</trackRevisions>
    </reviewItem>
    <reviewItem>
      <errorID>d3d86a1b-1665-4ac0-930e-ff0333bf3ed5</errorID>
      <errorWord>视为是</errorWord>
      <group>L1_Word</group>
      <groupName>字词问题</groupName>
      <ability>L2_Typo</ability>
      <abilityName>字词错误</abilityName>
      <candidateList>
        <item>视为</item>
      </candidateList>
      <explain/>
      <paraID>127BC861</paraID>
      <start>23</start>
      <end>26</end>
      <status>unmodified</status>
      <modifiedWord/>
      <trackRevisions>false</trackRevisions>
    </reviewItem>
    <reviewItem>
      <errorID>d4e85a54-8aad-41cd-854d-65214a69542e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55BCD166</paraID>
      <start>0</start>
      <end>2</end>
      <status>unmodified</status>
      <modifiedWord/>
      <trackRevisions>false</trackRevisions>
    </reviewItem>
    <reviewItem>
      <errorID>ea9ff15c-61a4-4df5-92dd-11497ff0cdbd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2072F715</paraID>
      <start>0</start>
      <end>2</end>
      <status>unmodified</status>
      <modifiedWord/>
      <trackRevisions>false</trackRevisions>
    </reviewItem>
    <reviewItem>
      <errorID>01783463-fde5-4132-94c5-5a41c2c3ced5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67C8B8FD</paraID>
      <start>0</start>
      <end>2</end>
      <status>unmodified</status>
      <modifiedWord/>
      <trackRevisions>false</trackRevisions>
    </reviewItem>
    <reviewItem>
      <errorID>ec006173-2092-429d-8f48-24412d98c6fc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22381AD9</paraID>
      <start>0</start>
      <end>2</end>
      <status>unmodified</status>
      <modifiedWord/>
      <trackRevisions>false</trackRevisions>
    </reviewItem>
    <reviewItem>
      <errorID>b1ba76bd-8a56-4909-a23f-722e1ff78075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41A26D78</paraID>
      <start>0</start>
      <end>2</end>
      <status>unmodified</status>
      <modifiedWord/>
      <trackRevisions>false</trackRevisions>
    </reviewItem>
    <reviewItem>
      <errorID>97064500-87ca-4970-a2bc-89a42e4035fe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7197878A</paraID>
      <start>0</start>
      <end>2</end>
      <status>unmodified</status>
      <modifiedWord/>
      <trackRevisions>false</trackRevisions>
    </reviewItem>
    <reviewItem>
      <errorID>c0aebc48-ccc8-473b-b677-78b002505659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7A747BFF</paraID>
      <start>0</start>
      <end>2</end>
      <status>unmodified</status>
      <modifiedWord/>
      <trackRevisions>false</trackRevisions>
    </reviewItem>
    <reviewItem>
      <errorID>3508e5fd-c8ab-423a-a547-07e351f518f1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75FA69CB</paraID>
      <start>0</start>
      <end>2</end>
      <status>unmodified</status>
      <modifiedWord/>
      <trackRevisions>false</trackRevisions>
    </reviewItem>
    <reviewItem>
      <errorID>bbeb8035-549d-4900-a11c-08eee8bfb995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1093F108</paraID>
      <start>0</start>
      <end>2</end>
      <status>unmodified</status>
      <modifiedWord/>
      <trackRevisions>false</trackRevisions>
    </reviewItem>
    <reviewItem>
      <errorID>310d8295-70b0-4a03-a5b9-d6b30306c8a3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6B6F180B</paraID>
      <start>0</start>
      <end>2</end>
      <status>unmodified</status>
      <modifiedWord/>
      <trackRevisions>false</trackRevisions>
    </reviewItem>
    <reviewItem>
      <errorID>b3e47591-47a9-46d8-93a1-45dabc082712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9486303</paraID>
      <start>0</start>
      <end>2</end>
      <status>unmodified</status>
      <modifiedWord/>
      <trackRevisions>false</trackRevisions>
    </reviewItem>
    <reviewItem>
      <errorID>93876019-f407-48bf-8533-149ceed48994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33901E17</paraID>
      <start>0</start>
      <end>2</end>
      <status>unmodified</status>
      <modifiedWord/>
      <trackRevisions>false</trackRevisions>
    </reviewItem>
    <reviewItem>
      <errorID>66d9d0f7-e1bc-454b-82b7-60a9473401a9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36E07E24</paraID>
      <start>0</start>
      <end>2</end>
      <status>unmodified</status>
      <modifiedWord/>
      <trackRevisions>false</trackRevisions>
    </reviewItem>
    <reviewItem>
      <errorID>fe4882c5-d6cc-4f57-9184-124fcc2f3e68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1B6F3C1C</paraID>
      <start>0</start>
      <end>2</end>
      <status>unmodified</status>
      <modifiedWord/>
      <trackRevisions>false</trackRevisions>
    </reviewItem>
    <reviewItem>
      <errorID>562c086e-bed4-4b29-b14e-45bc1f7cec09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1B9728AC</paraID>
      <start>0</start>
      <end>2</end>
      <status>unmodified</status>
      <modifiedWord/>
      <trackRevisions>false</trackRevisions>
    </reviewItem>
    <reviewItem>
      <errorID>56ecc2e0-6856-436d-bbdb-ce1330eb9eb5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FFC497C</paraID>
      <start>0</start>
      <end>2</end>
      <status>unmodified</status>
      <modifiedWord/>
      <trackRevisions>false</trackRevisions>
    </reviewItem>
    <reviewItem>
      <errorID>cd8a15f2-ac5c-4958-9b5d-876438d1af0d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52CABF42</paraID>
      <start>0</start>
      <end>2</end>
      <status>unmodified</status>
      <modifiedWord/>
      <trackRevisions>false</trackRevisions>
    </reviewItem>
    <reviewItem>
      <errorID>135fd589-6a73-45f5-930e-0923fa8854c9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198045B1</paraID>
      <start>0</start>
      <end>2</end>
      <status>unmodified</status>
      <modifiedWord/>
      <trackRevisions>false</trackRevisions>
    </reviewItem>
    <reviewItem>
      <errorID>921037f8-1134-4bba-8903-272ae60e237c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3457D084</paraID>
      <start>0</start>
      <end>2</end>
      <status>unmodified</status>
      <modifiedWord/>
      <trackRevisions>false</trackRevisions>
    </reviewItem>
    <reviewItem>
      <errorID>ca078345-95b9-4c02-a368-dfdda8c8cf86</errorID>
      <errorWord>，</errorWord>
      <group>L1_Word</group>
      <groupName>字词问题</groupName>
      <ability>L2_Typo</ability>
      <abilityName>字词错误</abilityName>
      <candidateList>
        <item>，由</item>
      </candidateList>
      <explain/>
      <paraID>3457D084</paraID>
      <start>92</start>
      <end>93</end>
      <status>unmodified</status>
      <modifiedWord/>
      <trackRevisions>false</trackRevisions>
    </reviewItem>
    <reviewItem>
      <errorID>2a53dc0e-4729-4369-a435-d1bc2b69fe05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14E57661</paraID>
      <start>0</start>
      <end>2</end>
      <status>unmodified</status>
      <modifiedWord/>
      <trackRevisions>false</trackRevisions>
    </reviewItem>
    <reviewItem>
      <errorID>64d00720-369e-455f-b438-5f1fef64e1fb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548BD02E</paraID>
      <start>0</start>
      <end>2</end>
      <status>unmodified</status>
      <modifiedWord/>
      <trackRevisions>false</trackRevisions>
    </reviewItem>
    <reviewItem>
      <errorID>9555f51d-23f1-43e5-8926-cec3f92d75a8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3054CF73</paraID>
      <start>0</start>
      <end>2</end>
      <status>unmodified</status>
      <modifiedWord/>
      <trackRevisions>false</trackRevisions>
    </reviewItem>
    <reviewItem>
      <errorID>02075632-fe67-4468-81de-0d84f9bd00ad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52A629D0</paraID>
      <start>0</start>
      <end>2</end>
      <status>unmodified</status>
      <modifiedWord/>
      <trackRevisions>false</trackRevisions>
    </reviewItem>
    <reviewItem>
      <errorID>f2a4cb65-c1f9-4f10-adfd-d5c6e3cccc15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73607E51</paraID>
      <start>0</start>
      <end>2</end>
      <status>unmodified</status>
      <modifiedWord/>
      <trackRevisions>false</trackRevisions>
    </reviewItem>
    <reviewItem>
      <errorID>7c957551-12b3-43bb-a71c-87be4302f58f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79A91BB6</paraID>
      <start>0</start>
      <end>2</end>
      <status>unmodified</status>
      <modifiedWord/>
      <trackRevisions>false</trackRevisions>
    </reviewItem>
    <reviewItem>
      <errorID>ae752da4-7d19-4ae2-83d3-985637339e70</errorID>
      <errorWord>保护的</errorWord>
      <group>L1_Word</group>
      <groupName>字词问题</groupName>
      <ability>L2_Typo</ability>
      <abilityName>字词错误</abilityName>
      <candidateList>
        <item>保护</item>
      </candidateList>
      <explain/>
      <paraID>79A91BB6</paraID>
      <start>62</start>
      <end>65</end>
      <status>unmodified</status>
      <modifiedWord/>
      <trackRevisions>false</trackRevisions>
    </reviewItem>
    <reviewItem>
      <errorID>4454b509-c335-49d8-9060-57a73ef8aed9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2C6E36D</paraID>
      <start>0</start>
      <end>2</end>
      <status>unmodified</status>
      <modifiedWord/>
      <trackRevisions>false</trackRevisions>
    </reviewItem>
    <reviewItem>
      <errorID>66c85093-c940-43f6-b3dd-9ee4c37b7416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5FD8D470</paraID>
      <start>0</start>
      <end>2</end>
      <status>unmodified</status>
      <modifiedWord/>
      <trackRevisions>false</trackRevisions>
    </reviewItem>
    <reviewItem>
      <errorID>053fd938-4ba1-4cc5-9786-6833770b5acc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40A187E</paraID>
      <start>0</start>
      <end>2</end>
      <status>unmodified</status>
      <modifiedWord/>
      <trackRevisions>false</trackRevisions>
    </reviewItem>
    <reviewItem>
      <errorID>d7ae1a57-e54a-4cfb-8156-9c6b5f265df2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BDA1413</paraID>
      <start>0</start>
      <end>2</end>
      <status>unmodified</status>
      <modifiedWord/>
      <trackRevisions>false</trackRevisions>
    </reviewItem>
    <reviewItem>
      <errorID>ecd9990c-d881-4f8a-8b54-3a942f8c150e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6323E7D1</paraID>
      <start>0</start>
      <end>3</end>
      <status>unmodified</status>
      <modifiedWord/>
      <trackRevisions>false</trackRevisions>
    </reviewItem>
    <reviewItem>
      <errorID>7433bdff-baac-4134-b1d9-25f0df431a36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6DCB18A</paraID>
      <start>0</start>
      <end>3</end>
      <status>unmodified</status>
      <modifiedWord/>
      <trackRevisions>false</trackRevisions>
    </reviewItem>
    <reviewItem>
      <errorID>78ce2517-1df1-4078-a6b6-ef9b4b80a59f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4A33BD2</paraID>
      <start>0</start>
      <end>3</end>
      <status>unmodified</status>
      <modifiedWord/>
      <trackRevisions>false</trackRevisions>
    </reviewItem>
    <reviewItem>
      <errorID>749f5bdb-b722-420e-acfd-78f73578d98b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56660AF3</paraID>
      <start>0</start>
      <end>3</end>
      <status>unmodified</status>
      <modifiedWord/>
      <trackRevisions>false</trackRevisions>
    </reviewItem>
    <reviewItem>
      <errorID>49fdc613-95cf-4871-aa64-6bc6c599aa78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105FF515</paraID>
      <start>0</start>
      <end>3</end>
      <status>unmodified</status>
      <modifiedWord/>
      <trackRevisions>false</trackRevisions>
    </reviewItem>
    <reviewItem>
      <errorID>3e1af44f-9246-4d51-beee-5c50b72ca650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541ECE68</paraID>
      <start>0</start>
      <end>3</end>
      <status>unmodified</status>
      <modifiedWord/>
      <trackRevisions>false</trackRevisions>
    </reviewItem>
    <reviewItem>
      <errorID>a5905c60-4cd8-4a06-a265-5965fab8bb1a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56927159</paraID>
      <start>0</start>
      <end>3</end>
      <status>unmodified</status>
      <modifiedWord/>
      <trackRevisions>false</trackRevisions>
    </reviewItem>
    <reviewItem>
      <errorID>82e8703c-04b8-4c5d-b6ea-3d7328788fcc</errorID>
      <errorWord>气割</errorWord>
      <group>L1_Word</group>
      <groupName>字词问题</groupName>
      <ability>L2_Typo</ability>
      <abilityName>字词错误</abilityName>
      <candidateList>
        <item>切割</item>
      </candidateList>
      <explain/>
      <paraID>56927159</paraID>
      <start>50</start>
      <end>52</end>
      <status>unmodified</status>
      <modifiedWord/>
      <trackRevisions>false</trackRevisions>
    </reviewItem>
    <reviewItem>
      <errorID>96de3974-38ca-4d81-881a-423cfe409a98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48BF8EF9</paraID>
      <start>0</start>
      <end>3</end>
      <status>unmodified</status>
      <modifiedWord/>
      <trackRevisions>false</trackRevisions>
    </reviewItem>
    <reviewItem>
      <errorID>59004cc3-057c-4558-948b-f33f56a607b9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5DB2174F</paraID>
      <start>0</start>
      <end>3</end>
      <status>unmodified</status>
      <modifiedWord/>
      <trackRevisions>false</trackRevisions>
    </reviewItem>
    <reviewItem>
      <errorID>9eb1b281-fa26-456b-8044-852f3db67175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4102EC4C</paraID>
      <start>0</start>
      <end>3</end>
      <status>unmodified</status>
      <modifiedWord/>
      <trackRevisions>false</trackRevisions>
    </reviewItem>
    <reviewItem>
      <errorID>6d5e49f7-9559-44bc-93c5-25c5b146c855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308C83C7</paraID>
      <start>0</start>
      <end>3</end>
      <status>unmodified</status>
      <modifiedWord/>
      <trackRevisions>false</trackRevisions>
    </reviewItem>
    <reviewItem>
      <errorID>6cb37cde-09a7-4008-a3ba-39f02de4b518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481AAA6F</paraID>
      <start>0</start>
      <end>3</end>
      <status>unmodified</status>
      <modifiedWord/>
      <trackRevisions>false</trackRevisions>
    </reviewItem>
    <reviewItem>
      <errorID>111b09a2-fe52-4c32-9790-d4de45b9ab5c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648CD87</paraID>
      <start>30</start>
      <end>31</end>
      <status>unmodified</status>
      <modifiedWord/>
      <trackRevisions>false</trackRevisions>
    </reviewItem>
    <reviewItem>
      <errorID>eaaea73b-ea37-47b9-959a-12dac68ee008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76748259</paraID>
      <start>14</start>
      <end>15</end>
      <status>unmodified</status>
      <modifiedWord/>
      <trackRevisions>false</trackRevisions>
    </reviewItem>
    <reviewItem>
      <errorID>36c20f1d-e98e-471e-97db-5603ee2ffa73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7BF6EE9D</paraID>
      <start>0</start>
      <end>2</end>
      <status>unmodified</status>
      <modifiedWord/>
      <trackRevisions>false</trackRevisions>
    </reviewItem>
    <reviewItem>
      <errorID>4ad6a238-8209-4538-a1af-c98b800882ce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494500F8</paraID>
      <start>0</start>
      <end>2</end>
      <status>unmodified</status>
      <modifiedWord/>
      <trackRevisions>false</trackRevisions>
    </reviewItem>
    <reviewItem>
      <errorID>2c822271-221f-457a-b2cc-e4b536d4aef9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65D126EF</paraID>
      <start>0</start>
      <end>2</end>
      <status>unmodified</status>
      <modifiedWord/>
      <trackRevisions>false</trackRevisions>
    </reviewItem>
    <reviewItem>
      <errorID>c98f2d10-1c4c-4876-b9ce-49a33f930b0d</errorID>
      <errorWord>所有的</errorWord>
      <group>L1_Word</group>
      <groupName>字词问题</groupName>
      <ability>L2_Typo</ability>
      <abilityName>字词错误</abilityName>
      <candidateList>
        <item>所有</item>
      </candidateList>
      <explain/>
      <paraID>65D126EF</paraID>
      <start>11</start>
      <end>14</end>
      <status>unmodified</status>
      <modifiedWord/>
      <trackRevisions>false</trackRevisions>
    </reviewItem>
    <reviewItem>
      <errorID>3feb85fe-4668-4965-a398-a551f00404d4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120974BE</paraID>
      <start>0</start>
      <end>2</end>
      <status>unmodified</status>
      <modifiedWord/>
      <trackRevisions>false</trackRevisions>
    </reviewItem>
    <reviewItem>
      <errorID>5189c0aa-d4fa-43fb-8e3e-a9727305986e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74245530</paraID>
      <start>0</start>
      <end>2</end>
      <status>unmodified</status>
      <modifiedWord/>
      <trackRevisions>false</trackRevisions>
    </reviewItem>
    <reviewItem>
      <errorID>4f23beff-0a80-4ea5-82a2-83c57097734a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E1DE5C4</paraID>
      <start>0</start>
      <end>2</end>
      <status>unmodified</status>
      <modifiedWord/>
      <trackRevisions>false</trackRevisions>
    </reviewItem>
    <reviewItem>
      <errorID>691bcbce-6c7c-478b-a330-46875b880e2d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5458B2C4</paraID>
      <start>0</start>
      <end>2</end>
      <status>unmodified</status>
      <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2B976722</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2B976722</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1C0DB92C</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1C0DB92C</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3E257727</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9DA4921</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458A45D0</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458A45D0</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22903FCD</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5AEEE86B</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2EA4DE3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 2EA4DE3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1CAD4126</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7248DE5F</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63374A60</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63374A60</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13451E71</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13451E71</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7F31CC41</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559CB22E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5A73ABC</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 5A73ABC</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6A6FE5AA</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6A6FE5AA</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33CDC963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63E47F65</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7CFCBE27</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7CFCBE27</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3E500BBA</paraID>
      <start>0</start>
      <end>2</end>
      <status>unmodified</status>
      <modifiedWord/>
      <trackRevisions>false</trackRevisions>
    </reviewItem>
    <reviewItem>
      <errorID>383d52ab-dc0b-48bd-aca8-5e8d2922e892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129839A9</paraID>
      <start>0</start>
      <end>2</end>
      <status>unmodified</status>
      <modifiedWord/>
      <trackRevisions>false</trackRevisions>
    </reviewItem>
    <reviewItem>
      <errorID>75dfdaa8-d64f-48cf-a4b1-b30094d7b9e7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4F6B2A49</paraID>
      <start>0</start>
      <end>2</end>
      <status>unmodified</status>
      <modifiedWord/>
      <trackRevisions>false</trackRevisions>
    </reviewItem>
    <reviewItem>
      <errorID>a5b35837-5d5b-4843-95a9-4e8d285829ef</errorID>
      <errorWord>:</errorWord>
      <group>L1_Format</group>
      <groupName>格式问题</groupName>
      <ability>L2_HalfPunc</ability>
      <abilityName>全半角检查</abilityName>
      <candidateList>
        <item>：</item>
      </candidateList>
      <explain>文本全半角错误。</explain>
      <paraID>4F6B2A49</paraID>
      <start>16</start>
      <end>17</end>
      <status>unmodified</status>
      <modifiedWord/>
      <trackRevisions>false</trackRevisions>
    </reviewItem>
    <reviewItem>
      <errorID>96844402-142d-4073-978f-aa00e6e205d2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D81C47F</paraID>
      <start>0</start>
      <end>2</end>
      <status>unmodified</status>
      <modifiedWord/>
      <trackRevisions>false</trackRevisions>
    </reviewItem>
    <reviewItem>
      <errorID>c707a8e8-1239-4f71-b565-571486a7c46e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521B3FBA</paraID>
      <start>0</start>
      <end>2</end>
      <status>unmodified</status>
      <modifiedWord/>
      <trackRevisions>false</trackRevisions>
    </reviewItem>
    <reviewItem>
      <errorID>c4c3012a-555c-45ee-a346-af7c1d240d77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1C80E7B7</paraID>
      <start>0</start>
      <end>2</end>
      <status>unmodified</status>
      <modifiedWord/>
      <trackRevisions>false</trackRevisions>
    </reviewItem>
    <reviewItem>
      <errorID>8c5e0bc6-55b8-4671-b1a7-fe5cf3751b0e</errorID>
      <errorWord>:</errorWord>
      <group>L1_Format</group>
      <groupName>格式问题</groupName>
      <ability>L2_HalfPunc</ability>
      <abilityName>全半角检查</abilityName>
      <candidateList>
        <item>：</item>
      </candidateList>
      <explain>文本全半角错误。</explain>
      <paraID>1C80E7B7</paraID>
      <start>16</start>
      <end>17</end>
      <status>unmodified</status>
      <modifiedWord/>
      <trackRevisions>false</trackRevisions>
    </reviewItem>
    <reviewItem>
      <errorID>b6ff55fe-90a2-4fdf-abbe-ed9feb7234c1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44745126</paraID>
      <start>0</start>
      <end>2</end>
      <status>unmodified</status>
      <modifiedWord/>
      <trackRevisions>false</trackRevisions>
    </reviewItem>
    <reviewItem>
      <errorID>09bf5c8d-ff5a-44e9-934b-53fe6f8a2cf3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38E35D1D</paraID>
      <start>0</start>
      <end>2</end>
      <status>unmodified</status>
      <modifiedWord/>
      <trackRevisions>false</trackRevisions>
    </reviewItem>
    <reviewItem>
      <errorID>e87eeb9b-81c4-4858-8475-926babe4302d</errorID>
      <errorWord>:</errorWord>
      <group>L1_Format</group>
      <groupName>格式问题</groupName>
      <ability>L2_HalfPunc</ability>
      <abilityName>全半角检查</abilityName>
      <candidateList>
        <item>：</item>
      </candidateList>
      <explain>文本全半角错误。</explain>
      <paraID>1875D18F</paraID>
      <start>4</start>
      <end>5</end>
      <status>unmodified</status>
      <modifiedWord/>
      <trackRevisions>false</trackRevisions>
    </reviewItem>
    <reviewItem>
      <errorID>0173694e-91b0-4b05-887d-e41991a3d418</errorID>
      <errorWord>:</errorWord>
      <group>L1_Format</group>
      <groupName>格式问题</groupName>
      <ability>L2_HalfPunc</ability>
      <abilityName>全半角检查</abilityName>
      <candidateList>
        <item>：</item>
      </candidateList>
      <explain>文本全半角错误。</explain>
      <paraID>1E1D81F8</paraID>
      <start>2</start>
      <end>3</end>
      <status>unmodified</status>
      <modifiedWord/>
      <trackRevisions>false</trackRevisions>
    </reviewItem>
    <reviewItem>
      <errorID>229bc492-a151-4935-ac70-fe27bab39d13</errorID>
      <errorWord>:</errorWord>
      <group>L1_Format</group>
      <groupName>格式问题</groupName>
      <ability>L2_HalfPunc</ability>
      <abilityName>全半角检查</abilityName>
      <candidateList>
        <item>：</item>
      </candidateList>
      <explain>文本全半角错误。</explain>
      <paraID>4A0BCAEE</paraID>
      <start>2</start>
      <end>3</end>
      <status>unmodified</status>
      <modifiedWord/>
      <trackRevisions>false</trackRevisions>
    </reviewItem>
    <reviewItem>
      <errorID>368bda0b-e28d-4a8b-b7c7-03fbf8479fe7</errorID>
      <errorWord>:</errorWord>
      <group>L1_Format</group>
      <groupName>格式问题</groupName>
      <ability>L2_HalfPunc</ability>
      <abilityName>全半角检查</abilityName>
      <candidateList>
        <item>：</item>
      </candidateList>
      <explain>文本全半角错误。</explain>
      <paraID>4A0BCAEE</paraID>
      <start>10</start>
      <end>11</end>
      <status>unmodified</status>
      <modifiedWord/>
      <trackRevisions>false</trackRevisions>
    </reviewItem>
    <reviewItem>
      <errorID>a173aa29-1497-4f95-946b-76dfefb0cf2c</errorID>
      <errorWord>:</errorWord>
      <group>L1_Format</group>
      <groupName>格式问题</groupName>
      <ability>L2_HalfPunc</ability>
      <abilityName>全半角检查</abilityName>
      <candidateList>
        <item>：</item>
      </candidateList>
      <explain>文本全半角错误。</explain>
      <paraID>4A0BCAEE</paraID>
      <start>19</start>
      <end>20</end>
      <status>unmodified</status>
      <modifiedWord/>
      <trackRevisions>false</trackRevisions>
    </reviewItem>
    <reviewItem>
      <errorID>f1dc49b9-5912-4bac-b5b4-10faa704c1cf</errorID>
      <errorWord>:</errorWord>
      <group>L1_Format</group>
      <groupName>格式问题</groupName>
      <ability>L2_HalfPunc</ability>
      <abilityName>全半角检查</abilityName>
      <candidateList>
        <item>：</item>
      </candidateList>
      <explain>文本全半角错误。</explain>
      <paraID>4A0BCAEE</paraID>
      <start>28</start>
      <end>29</end>
      <status>unmodified</status>
      <modifiedWord/>
      <trackRevisions>false</trackRevisions>
    </reviewItem>
    <reviewItem>
      <errorID>0bf7b004-31cd-4720-98f1-3cc772a2817a</errorID>
      <errorWord>:</errorWord>
      <group>L1_Format</group>
      <groupName>格式问题</groupName>
      <ability>L2_HalfPunc</ability>
      <abilityName>全半角检查</abilityName>
      <candidateList>
        <item>：</item>
      </candidateList>
      <explain>文本全半角错误。</explain>
      <paraID>779C349C</paraID>
      <start>20</start>
      <end>21</end>
      <status>unmodified</status>
      <modifiedWord/>
      <trackRevisions>false</trackRevisions>
    </reviewItem>
    <reviewItem>
      <errorID>69124ba7-d8d9-4020-b2e0-258cdd53a9af</errorID>
      <errorWord>:</errorWord>
      <group>L1_Format</group>
      <groupName>格式问题</groupName>
      <ability>L2_HalfPunc</ability>
      <abilityName>全半角检查</abilityName>
      <candidateList>
        <item>：</item>
      </candidateList>
      <explain>文本全半角错误。</explain>
      <paraID>33703C19</paraID>
      <start>24</start>
      <end>25</end>
      <status>unmodified</status>
      <modifiedWord/>
      <trackRevisions>false</trackRevisions>
    </reviewItem>
    <reviewItem>
      <errorID>baa8360e-51a5-498e-a00d-b313ea418343</errorID>
      <errorWord>:</errorWord>
      <group>L1_Format</group>
      <groupName>格式问题</groupName>
      <ability>L2_HalfPunc</ability>
      <abilityName>全半角检查</abilityName>
      <candidateList>
        <item>：</item>
      </candidateList>
      <explain>文本全半角错误。</explain>
      <paraID>13626AFE</paraID>
      <start>7</start>
      <end>8</end>
      <status>unmodified</status>
      <modifiedWord/>
      <trackRevisions>false</trackRevisions>
    </reviewItem>
    <reviewItem>
      <errorID>9ed1325e-7de9-4cb2-a757-467bf6f84a55</errorID>
      <errorWord>:</errorWord>
      <group>L1_Format</group>
      <groupName>格式问题</groupName>
      <ability>L2_HalfPunc</ability>
      <abilityName>全半角检查</abilityName>
      <candidateList>
        <item>：</item>
      </candidateList>
      <explain>文本全半角错误。</explain>
      <paraID>58BA55F2</paraID>
      <start>3</start>
      <end>4</end>
      <status>unmodified</status>
      <modifiedWord/>
      <trackRevisions>false</trackRevisions>
    </reviewItem>
    <reviewItem>
      <errorID>4cefd42d-3c0d-486a-a26d-6475871a5e87</errorID>
      <errorWord>:</errorWord>
      <group>L1_Format</group>
      <groupName>格式问题</groupName>
      <ability>L2_HalfPunc</ability>
      <abilityName>全半角检查</abilityName>
      <candidateList>
        <item>：</item>
      </candidateList>
      <explain>文本全半角错误。</explain>
      <paraID>58BA55F2</paraID>
      <start>18</start>
      <end>19</end>
      <status>unmodified</status>
      <modifiedWord/>
      <trackRevisions>false</trackRevisions>
    </reviewItem>
    <reviewItem>
      <errorID>f6655336-65d7-4270-920a-291e02b72f7f</errorID>
      <errorWord>:</errorWord>
      <group>L1_Format</group>
      <groupName>格式问题</groupName>
      <ability>L2_HalfPunc</ability>
      <abilityName>全半角检查</abilityName>
      <candidateList>
        <item>：</item>
      </candidateList>
      <explain>文本全半角错误。</explain>
      <paraID>400447F9</paraID>
      <start>5</start>
      <end>6</end>
      <status>unmodified</status>
      <modifiedWord/>
      <trackRevisions>false</trackRevisions>
    </reviewItem>
    <reviewItem>
      <errorID>f16078f1-f3d2-46e6-8e0d-db41d3a60b29</errorID>
      <errorWord>:</errorWord>
      <group>L1_Format</group>
      <groupName>格式问题</groupName>
      <ability>L2_HalfPunc</ability>
      <abilityName>全半角检查</abilityName>
      <candidateList>
        <item>：</item>
      </candidateList>
      <explain>文本全半角错误。</explain>
      <paraID>2E821E44</paraID>
      <start>3</start>
      <end>4</end>
      <status>unmodified</status>
      <modifiedWord/>
      <trackRevisions>false</trackRevisions>
    </reviewItem>
    <reviewItem>
      <errorID>376abce1-4e0f-4b22-8990-101fa5c393c9</errorID>
      <errorWord>:</errorWord>
      <group>L1_Format</group>
      <groupName>格式问题</groupName>
      <ability>L2_HalfPunc</ability>
      <abilityName>全半角检查</abilityName>
      <candidateList>
        <item>：</item>
      </candidateList>
      <explain>文本全半角错误。</explain>
      <paraID>2E821E44</paraID>
      <start>15</start>
      <end>16</end>
      <status>unmodified</status>
      <modifiedWord/>
      <trackRevisions>false</trackRevisions>
    </reviewItem>
    <reviewItem>
      <errorID>666e5a70-f69a-4268-b0c7-1908ddb94c24</errorID>
      <errorWord>:</errorWord>
      <group>L1_Format</group>
      <groupName>格式问题</groupName>
      <ability>L2_HalfPunc</ability>
      <abilityName>全半角检查</abilityName>
      <candidateList>
        <item>：</item>
      </candidateList>
      <explain>文本全半角错误。</explain>
      <paraID>2E821E44</paraID>
      <start>25</start>
      <end>26</end>
      <status>unmodified</status>
      <modifiedWord/>
      <trackRevisions>false</trackRevisions>
    </reviewItem>
    <reviewItem>
      <errorID>407319d4-e947-4b0f-8802-ebced9151ed2</errorID>
      <errorWord>:</errorWord>
      <group>L1_Format</group>
      <groupName>格式问题</groupName>
      <ability>L2_HalfPunc</ability>
      <abilityName>全半角检查</abilityName>
      <candidateList>
        <item>：</item>
      </candidateList>
      <explain>文本全半角错误。</explain>
      <paraID>6A021E2F</paraID>
      <start>4</start>
      <end>5</end>
      <status>unmodified</status>
      <modifiedWord/>
      <trackRevisions>false</trackRevisions>
    </reviewItem>
    <reviewItem>
      <errorID>ce8b594d-8462-49bb-a3bd-e3f0c2a51e78</errorID>
      <errorWord>:</errorWord>
      <group>L1_Format</group>
      <groupName>格式问题</groupName>
      <ability>L2_HalfPunc</ability>
      <abilityName>全半角检查</abilityName>
      <candidateList>
        <item>：</item>
      </candidateList>
      <explain>文本全半角错误。</explain>
      <paraID>6A021E2F</paraID>
      <start>23</start>
      <end>24</end>
      <status>unmodified</status>
      <modifiedWord/>
      <trackRevisions>false</trackRevisions>
    </reviewItem>
    <reviewItem>
      <errorID>b19d7ed4-55f7-463c-98eb-6282e473cca7</errorID>
      <errorWord>:</errorWord>
      <group>L1_Format</group>
      <groupName>格式问题</groupName>
      <ability>L2_HalfPunc</ability>
      <abilityName>全半角检查</abilityName>
      <candidateList>
        <item>：</item>
      </candidateList>
      <explain>文本全半角错误。</explain>
      <paraID>260C81A6</paraID>
      <start>5</start>
      <end>6</end>
      <status>unmodified</status>
      <modifiedWord/>
      <trackRevisions>false</trackRevisions>
    </reviewItem>
    <reviewItem>
      <errorID>74c68db9-5eb9-4e94-b549-94b30f4ab271</errorID>
      <errorWord>:</errorWord>
      <group>L1_Format</group>
      <groupName>格式问题</groupName>
      <ability>L2_HalfPunc</ability>
      <abilityName>全半角检查</abilityName>
      <candidateList>
        <item>：</item>
      </candidateList>
      <explain>文本全半角错误。</explain>
      <paraID>260C81A6</paraID>
      <start>26</start>
      <end>27</end>
      <status>unmodified</status>
      <modifiedWord/>
      <trackRevisions>false</trackRevisions>
    </reviewItem>
    <reviewItem>
      <errorID>20fb1ea0-7f4c-45f5-a623-19a51bca340f</errorID>
      <errorWord>:</errorWord>
      <group>L1_Format</group>
      <groupName>格式问题</groupName>
      <ability>L2_HalfPunc</ability>
      <abilityName>全半角检查</abilityName>
      <candidateList>
        <item>：</item>
      </candidateList>
      <explain>文本全半角错误。</explain>
      <paraID>1991074B</paraID>
      <start>34</start>
      <end>35</end>
      <status>unmodified</status>
      <modifiedWord/>
      <trackRevisions>false</trackRevisions>
    </reviewItem>
    <reviewItem>
      <errorID>f91bf29f-de07-4f74-a164-957ad805ca3e</errorID>
      <errorWord>:</errorWord>
      <group>L1_Format</group>
      <groupName>格式问题</groupName>
      <ability>L2_HalfPunc</ability>
      <abilityName>全半角检查</abilityName>
      <candidateList>
        <item>：</item>
      </candidateList>
      <explain>文本全半角错误。</explain>
      <paraID>49AFDE48</paraID>
      <start>4</start>
      <end>5</end>
      <status>unmodified</status>
      <modifiedWord/>
      <trackRevisions>false</trackRevisions>
    </reviewItem>
    <reviewItem>
      <errorID>b33bab12-a590-4006-aa1f-c324be0034ce</errorID>
      <errorWord>:</errorWord>
      <group>L1_Format</group>
      <groupName>格式问题</groupName>
      <ability>L2_HalfPunc</ability>
      <abilityName>全半角检查</abilityName>
      <candidateList>
        <item>：</item>
      </candidateList>
      <explain>文本全半角错误。</explain>
      <paraID>136CD8AF</paraID>
      <start>4</start>
      <end>5</end>
      <status>unmodified</status>
      <modifiedWord/>
      <trackRevisions>false</trackRevisions>
    </reviewItem>
    <reviewItem>
      <errorID>13d5c108-6f95-437f-a4da-00f05bf50c62</errorID>
      <errorWord>:</errorWord>
      <group>L1_Format</group>
      <groupName>格式问题</groupName>
      <ability>L2_HalfPunc</ability>
      <abilityName>全半角检查</abilityName>
      <candidateList>
        <item>：</item>
      </candidateList>
      <explain>文本全半角错误。</explain>
      <paraID> 8775916</paraID>
      <start>34</start>
      <end>35</end>
      <status>unmodified</status>
      <modifiedWord/>
      <trackRevisions>false</trackRevisions>
    </reviewItem>
    <reviewItem>
      <errorID>72649bac-3dd8-4c71-ae9f-64c49625c571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2C8AC09A</paraID>
      <start>0</start>
      <end>2</end>
      <status>unmodified</status>
      <modifiedWord/>
      <trackRevisions>false</trackRevisions>
    </reviewItem>
    <reviewItem>
      <errorID>65a707f0-e738-4acb-9a6c-3484911506fd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749973DA</paraID>
      <start>0</start>
      <end>2</end>
      <status>unmodified</status>
      <modifiedWord/>
      <trackRevisions>false</trackRevisions>
    </reviewItem>
    <reviewItem>
      <errorID>d82b2937-234d-4de3-b88e-430b18ce55ff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620535EC</paraID>
      <start>0</start>
      <end>2</end>
      <status>unmodified</status>
      <modifiedWord/>
      <trackRevisions>false</trackRevisions>
    </reviewItem>
    <reviewItem>
      <errorID>2502b7aa-f06d-4c5f-ab2c-3e943958d14b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6F45579A</paraID>
      <start>0</start>
      <end>2</end>
      <status>unmodified</status>
      <modifiedWord/>
      <trackRevisions>false</trackRevisions>
    </reviewItem>
    <reviewItem>
      <errorID>24173608-e6c8-415e-ae76-7ef0a3dc0514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6A36A505</paraID>
      <start>0</start>
      <end>2</end>
      <status>unmodified</status>
      <modifiedWord/>
      <trackRevisions>false</trackRevisions>
    </reviewItem>
    <reviewItem>
      <errorID>ad5ca840-7ef9-4bc4-b245-f8fe4c61976f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59444100</paraID>
      <start>0</start>
      <end>2</end>
      <status>unmodified</status>
      <modifiedWord/>
      <trackRevisions>false</trackRevisions>
    </reviewItem>
    <reviewItem>
      <errorID>d0dbfa19-d768-4dcb-adc6-f9f9f3c4aa05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5D7E163A</paraID>
      <start>0</start>
      <end>2</end>
      <status>unmodified</status>
      <modifiedWord/>
      <trackRevisions>false</trackRevisions>
    </reviewItem>
    <reviewItem>
      <errorID>c2900653-ec31-479b-8e1a-cc07a71df0e2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4A1D0890</paraID>
      <start>0</start>
      <end>2</end>
      <status>unmodified</status>
      <modifiedWord/>
      <trackRevisions>false</trackRevisions>
    </reviewItem>
    <reviewItem>
      <errorID>dbed91a8-085e-4f74-8104-997f096a8742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23E8B1F0</paraID>
      <start>0</start>
      <end>3</end>
      <status>unmodified</status>
      <modifiedWord/>
      <trackRevisions>false</trackRevisions>
    </reviewItem>
    <reviewItem>
      <errorID>7c24daec-d470-4399-80be-d55d7ca95c85</errorID>
      <errorWord>:</errorWord>
      <group>L1_Format</group>
      <groupName>格式问题</groupName>
      <ability>L2_HalfPunc</ability>
      <abilityName>全半角检查</abilityName>
      <candidateList>
        <item>：</item>
      </candidateList>
      <explain>文本全半角错误。</explain>
      <paraID>634CA871</paraID>
      <start>23</start>
      <end>24</end>
      <status>unmodified</status>
      <modifiedWord/>
      <trackRevisions>false</trackRevisions>
    </reviewItem>
    <reviewItem>
      <errorID>54e8e2f0-4cac-4f3d-9925-5bd652f676ca</errorID>
      <errorWord>:</errorWord>
      <group>L1_Format</group>
      <groupName>格式问题</groupName>
      <ability>L2_HalfPunc</ability>
      <abilityName>全半角检查</abilityName>
      <candidateList>
        <item>：</item>
      </candidateList>
      <explain>文本全半角错误。</explain>
      <paraID>1CB22719</paraID>
      <start>31</start>
      <end>32</end>
      <status>unmodified</status>
      <modifiedWord/>
      <trackRevisions>false</trackRevisions>
    </reviewItem>
    <reviewItem>
      <errorID>13bb9b3f-5030-4a15-9219-d2774bc43949</errorID>
      <errorWord>:</errorWord>
      <group>L1_Format</group>
      <groupName>格式问题</groupName>
      <ability>L2_HalfPunc</ability>
      <abilityName>全半角检查</abilityName>
      <candidateList>
        <item>：</item>
      </candidateList>
      <explain>文本全半角错误。</explain>
      <paraID>4799EBED</paraID>
      <start>26</start>
      <end>27</end>
      <status>unmodified</status>
      <modifiedWord/>
      <trackRevisions>false</trackRevisions>
    </reviewItem>
    <reviewItem>
      <errorID>63339709-615b-494f-a794-5e9aeadd8dab</errorID>
      <errorWord>:</errorWord>
      <group>L1_Format</group>
      <groupName>格式问题</groupName>
      <ability>L2_HalfPunc</ability>
      <abilityName>全半角检查</abilityName>
      <candidateList>
        <item>：</item>
      </candidateList>
      <explain>文本全半角错误。</explain>
      <paraID> 4A539D7</paraID>
      <start>96</start>
      <end>97</end>
      <status>unmodified</status>
      <modifiedWord/>
      <trackRevisions>false</trackRevisions>
    </reviewItem>
    <reviewItem>
      <errorID>f1a34abc-a54c-4182-9b0f-f44706aae34e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427FE0AD</paraID>
      <start>0</start>
      <end>2</end>
      <status>unmodified</status>
      <modifiedWord/>
      <trackRevisions>false</trackRevisions>
    </reviewItem>
    <reviewItem>
      <errorID>6fd19c9b-706a-4232-a14f-d50955bfcf10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27343D53</paraID>
      <start>0</start>
      <end>2</end>
      <status>unmodified</status>
      <modifiedWord/>
      <trackRevisions>false</trackRevisions>
    </reviewItem>
    <reviewItem>
      <errorID>d70a6a86-4041-4a94-9eef-067bc5ab9bb0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27343D53</paraID>
      <start>73</start>
      <end>74</end>
      <status>unmodified</status>
      <modifiedWord/>
      <trackRevisions>false</trackRevisions>
    </reviewItem>
    <reviewItem>
      <errorID>eb97638a-0898-4e7b-847e-4436f8b1ed5c</errorID>
      <errorWord>:</errorWord>
      <group>L1_Format</group>
      <groupName>格式问题</groupName>
      <ability>L2_HalfPunc</ability>
      <abilityName>全半角检查</abilityName>
      <candidateList>
        <item>：</item>
      </candidateList>
      <explain>文本全半角错误。</explain>
      <paraID>757E8513</paraID>
      <start>1</start>
      <end>2</end>
      <status>unmodified</status>
      <modifiedWord/>
      <trackRevisions>false</trackRevisions>
    </reviewItem>
    <reviewItem>
      <errorID>bbfe943c-6896-4946-9019-c0964f523ea2</errorID>
      <errorWord>:</errorWord>
      <group>L1_Format</group>
      <groupName>格式问题</groupName>
      <ability>L2_HalfPunc</ability>
      <abilityName>全半角检查</abilityName>
      <candidateList>
        <item>：</item>
      </candidateList>
      <explain>文本全半角错误。</explain>
      <paraID>5243EE03</paraID>
      <start>23</start>
      <end>24</end>
      <status>unmodified</status>
      <modifiedWord/>
      <trackRevisions>false</trackRevisions>
    </reviewItem>
    <reviewItem>
      <errorID>6c965cdf-28cc-4610-b960-34d022191040</errorID>
      <errorWord>:</errorWord>
      <group>L1_Format</group>
      <groupName>格式问题</groupName>
      <ability>L2_HalfPunc</ability>
      <abilityName>全半角检查</abilityName>
      <candidateList>
        <item>：</item>
      </candidateList>
      <explain>文本全半角错误。</explain>
      <paraID>43E6ADDE</paraID>
      <start>31</start>
      <end>32</end>
      <status>unmodified</status>
      <modifiedWord/>
      <trackRevisions>false</trackRevisions>
    </reviewItem>
    <reviewItem>
      <errorID>5d68c743-4d4f-41d7-9b08-0cdc160620aa</errorID>
      <errorWord>:</errorWord>
      <group>L1_Format</group>
      <groupName>格式问题</groupName>
      <ability>L2_HalfPunc</ability>
      <abilityName>全半角检查</abilityName>
      <candidateList>
        <item>：</item>
      </candidateList>
      <explain>文本全半角错误。</explain>
      <paraID>2D734A6A</paraID>
      <start>26</start>
      <end>27</end>
      <status>unmodified</status>
      <modifiedWord/>
      <trackRevisions>false</trackRevisions>
    </reviewItem>
    <reviewItem>
      <errorID>fe4d9dd7-4f1a-4138-a68b-88b57fc5ab04</errorID>
      <errorWord>:</errorWord>
      <group>L1_Format</group>
      <groupName>格式问题</groupName>
      <ability>L2_HalfPunc</ability>
      <abilityName>全半角检查</abilityName>
      <candidateList>
        <item>：</item>
      </candidateList>
      <explain>文本全半角错误。</explain>
      <paraID>7DE22EFA</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CEFE73-FDE4-49B3-AA77-4A574D17AE8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江苏亘峻盱眙分公司</cp:lastModifiedBy>
  <cp:revision>7</cp:revision>
  <dcterms:created xsi:type="dcterms:W3CDTF">2024-03-14T00:27:00Z</dcterms:created>
  <dcterms:modified xsi:type="dcterms:W3CDTF">2026-06-17T09:51:18Z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6BB46C71E6D54B6C84C2E9B102F66865_13</vt:lpwstr>
  </property>
  <property fmtid="{D5CDD505-2E9C-101B-9397-08002B2CF9AE}" pid="4" name="KSOTemplateDocerSaveRecord">
    <vt:lpwstr>eyJoZGlkIjoiMDcwZTM1ZDIxYjMzM2U3ZjM4NjRhY2NhYWYyOTEwMWYiLCJ1c2VySWQiOiI1NTQ0MjY5NzEifQ==</vt:lpwstr>
  </property>
</Properties>
</file>