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sz w:val="72"/>
          <w:szCs w:val="72"/>
        </w:rPr>
      </w:pPr>
      <w:r>
        <w:rPr>
          <w:rFonts w:hint="eastAsia" w:ascii="宋体" w:hAnsi="宋体"/>
          <w:b/>
          <w:sz w:val="72"/>
          <w:szCs w:val="72"/>
        </w:rPr>
      </w:r>
      <w:r/>
    </w:p>
    <w:p>
      <w:pPr>
        <w:ind w:firstLine="332"/>
        <w:jc w:val="center"/>
        <w:spacing w:line="1040" w:lineRule="exact"/>
        <w:rPr>
          <w:rFonts w:hint="eastAsia" w:ascii="宋体" w:hAnsi="宋体" w:cs="宋体"/>
          <w:b/>
          <w:sz w:val="60"/>
          <w:szCs w:val="60"/>
        </w:rPr>
      </w:pPr>
      <w:r>
        <w:rPr>
          <w:rFonts w:hint="eastAsia" w:ascii="宋体" w:hAnsi="宋体" w:cs="宋体"/>
          <w:b/>
          <w:sz w:val="56"/>
          <w:szCs w:val="56"/>
        </w:rPr>
        <w:t xml:space="preserve">“</w:t>
      </w:r>
      <w:r>
        <w:rPr>
          <w:rFonts w:hint="eastAsia" w:ascii="宋体" w:hAnsi="宋体" w:cs="宋体"/>
          <w:b/>
          <w:sz w:val="60"/>
          <w:szCs w:val="60"/>
        </w:rPr>
        <w:t xml:space="preserve">苏采云全流程不见面交易”</w:t>
      </w:r>
      <w:r/>
    </w:p>
    <w:p>
      <w:pPr>
        <w:pStyle w:val="808"/>
        <w:rPr>
          <w:sz w:val="22"/>
          <w:szCs w:val="22"/>
        </w:rPr>
      </w:pPr>
      <w:r>
        <w:rPr>
          <w:sz w:val="22"/>
          <w:szCs w:val="22"/>
        </w:rPr>
      </w:r>
      <w:r/>
    </w:p>
    <w:p>
      <w:pPr>
        <w:jc w:val="center"/>
        <w:spacing w:line="360" w:lineRule="auto"/>
        <w:rPr>
          <w:rFonts w:hint="eastAsia" w:ascii="黑体" w:hAnsi="黑体" w:eastAsia="黑体"/>
          <w:b/>
          <w:sz w:val="60"/>
          <w:szCs w:val="60"/>
        </w:rPr>
      </w:pPr>
      <w:r>
        <w:rPr>
          <w:rFonts w:hint="eastAsia" w:ascii="宋体" w:hAnsi="宋体" w:cs="宋体"/>
          <w:b/>
          <w:sz w:val="60"/>
          <w:szCs w:val="60"/>
        </w:rPr>
        <w:t xml:space="preserve">招 标 文 件</w:t>
      </w:r>
      <w:r/>
    </w:p>
    <w:p>
      <w:pPr>
        <w:ind w:firstLine="843"/>
        <w:spacing w:line="360" w:lineRule="auto"/>
        <w:rPr>
          <w:rFonts w:hint="eastAsia" w:ascii="宋体" w:hAnsi="宋体" w:cs="宋体"/>
          <w:b/>
          <w:sz w:val="28"/>
          <w:szCs w:val="22"/>
        </w:rPr>
        <w:outlineLvl w:val="0"/>
      </w:pPr>
      <w:r>
        <w:rPr>
          <w:rFonts w:hint="eastAsia" w:ascii="宋体" w:hAnsi="宋体" w:cs="宋体"/>
          <w:b/>
          <w:sz w:val="28"/>
          <w:szCs w:val="22"/>
        </w:rPr>
      </w:r>
      <w:r/>
    </w:p>
    <w:p>
      <w:pPr>
        <w:ind w:left="1606" w:hanging="1606"/>
        <w:jc w:val="left"/>
        <w:spacing w:line="360" w:lineRule="auto"/>
        <w:rPr>
          <w:rFonts w:hint="eastAsia" w:ascii="宋体" w:hAnsi="宋体" w:cs="宋体"/>
          <w:b/>
          <w:sz w:val="32"/>
        </w:rPr>
        <w:outlineLvl w:val="0"/>
      </w:pPr>
      <w:r>
        <w:rPr>
          <w:rFonts w:hint="eastAsia" w:ascii="宋体" w:hAnsi="宋体" w:cs="宋体"/>
          <w:b/>
          <w:sz w:val="32"/>
        </w:rPr>
      </w:r>
      <w:r/>
    </w:p>
    <w:p>
      <w:pPr>
        <w:ind w:left="1925" w:hanging="1606"/>
        <w:spacing w:line="360" w:lineRule="auto"/>
        <w:rPr>
          <w:rFonts w:hint="eastAsia" w:ascii="宋体" w:hAnsi="宋体" w:cs="宋体"/>
          <w:b/>
          <w:sz w:val="32"/>
        </w:rPr>
        <w:outlineLvl w:val="0"/>
      </w:pPr>
      <w:r>
        <w:rPr>
          <w:rFonts w:hint="eastAsia" w:ascii="宋体" w:hAnsi="宋体" w:cs="宋体"/>
          <w:b/>
          <w:sz w:val="32"/>
        </w:rPr>
        <w:t xml:space="preserve">项目</w:t>
      </w:r>
      <w:r>
        <w:rPr>
          <w:rFonts w:hint="eastAsia" w:ascii="宋体" w:hAnsi="宋体" w:cs="宋体"/>
          <w:b/>
          <w:sz w:val="32"/>
          <w:szCs w:val="32"/>
        </w:rPr>
        <w:t xml:space="preserve">名称：盱眙县2025年小麦高产优质片区建设(农情监测点建设)</w:t>
      </w:r>
      <w:r/>
    </w:p>
    <w:p>
      <w:pPr>
        <w:ind w:firstLine="321"/>
        <w:spacing w:line="400" w:lineRule="exact"/>
        <w:rPr>
          <w:rFonts w:hint="eastAsia" w:ascii="宋体" w:hAnsi="宋体" w:cs="宋体"/>
          <w:b/>
          <w:sz w:val="32"/>
          <w:szCs w:val="32"/>
        </w:rPr>
      </w:pPr>
      <w:r>
        <w:rPr>
          <w:rFonts w:hint="eastAsia" w:ascii="宋体" w:hAnsi="宋体" w:cs="宋体"/>
          <w:b/>
          <w:sz w:val="32"/>
          <w:szCs w:val="32"/>
        </w:rPr>
      </w:r>
      <w:r/>
    </w:p>
    <w:p>
      <w:pPr>
        <w:ind w:firstLine="321"/>
        <w:spacing w:line="400" w:lineRule="exact"/>
        <w:rPr>
          <w:rFonts w:hint="eastAsia" w:ascii="宋体" w:hAnsi="宋体" w:cs="宋体"/>
          <w:b/>
          <w:sz w:val="32"/>
          <w:szCs w:val="32"/>
        </w:rPr>
      </w:pPr>
      <w:r>
        <w:rPr>
          <w:rFonts w:hint="eastAsia" w:ascii="宋体" w:hAnsi="宋体" w:cs="宋体"/>
          <w:b/>
          <w:sz w:val="32"/>
          <w:szCs w:val="32"/>
        </w:rPr>
      </w:r>
      <w:r/>
    </w:p>
    <w:p>
      <w:pPr>
        <w:ind w:firstLine="321"/>
        <w:spacing w:line="400" w:lineRule="exact"/>
        <w:rPr>
          <w:rFonts w:hint="eastAsia" w:ascii="宋体" w:hAnsi="宋体" w:eastAsia="宋体" w:cs="宋体"/>
          <w:b/>
          <w:sz w:val="32"/>
          <w:szCs w:val="32"/>
          <w:lang w:eastAsia="zh-CN"/>
        </w:rPr>
      </w:pPr>
      <w:r>
        <w:rPr>
          <w:rFonts w:hint="eastAsia" w:ascii="宋体" w:hAnsi="宋体" w:cs="宋体"/>
          <w:b/>
          <w:sz w:val="32"/>
          <w:szCs w:val="32"/>
        </w:rPr>
        <w:t xml:space="preserve">项目编号：</w:t>
      </w:r>
      <w:r>
        <w:rPr>
          <w:rFonts w:hint="eastAsia" w:ascii="宋体" w:hAnsi="宋体" w:cs="宋体"/>
          <w:b/>
          <w:sz w:val="32"/>
          <w:szCs w:val="32"/>
          <w:lang w:eastAsia="zh-CN"/>
        </w:rPr>
        <w:t xml:space="preserve">JSZC-320830-HADY-G2026-0003</w:t>
      </w:r>
      <w:r/>
    </w:p>
    <w:p>
      <w:pPr>
        <w:spacing w:line="400" w:lineRule="exact"/>
        <w:rPr>
          <w:rFonts w:hint="eastAsia" w:ascii="宋体" w:hAnsi="宋体" w:cs="宋体"/>
          <w:b/>
          <w:sz w:val="32"/>
        </w:rPr>
      </w:pPr>
      <w:r>
        <w:rPr>
          <w:rFonts w:hint="eastAsia" w:ascii="宋体" w:hAnsi="宋体" w:cs="宋体"/>
          <w:b/>
          <w:sz w:val="32"/>
        </w:rPr>
      </w:r>
      <w:r/>
    </w:p>
    <w:p>
      <w:pPr>
        <w:ind w:firstLine="2692"/>
        <w:spacing w:line="400" w:lineRule="exact"/>
        <w:rPr>
          <w:rFonts w:hint="eastAsia" w:ascii="宋体" w:hAnsi="宋体" w:cs="宋体"/>
          <w:b/>
          <w:sz w:val="36"/>
        </w:rPr>
      </w:pPr>
      <w:r>
        <w:rPr>
          <w:rFonts w:hint="eastAsia" w:ascii="宋体" w:hAnsi="宋体" w:cs="宋体"/>
          <w:b/>
          <w:sz w:val="36"/>
        </w:rPr>
      </w:r>
      <w:r/>
    </w:p>
    <w:p>
      <w:pPr>
        <w:pStyle w:val="826"/>
        <w:rPr>
          <w:color w:val="auto"/>
        </w:rPr>
      </w:pPr>
      <w:r>
        <w:rPr>
          <w:color w:val="auto"/>
        </w:rPr>
      </w:r>
      <w:r/>
    </w:p>
    <w:p>
      <w:pPr>
        <w:pStyle w:val="826"/>
        <w:ind w:left="0" w:firstLine="0"/>
        <w:rPr>
          <w:color w:val="auto"/>
        </w:rPr>
      </w:pPr>
      <w:r>
        <w:rPr>
          <w:color w:val="auto"/>
        </w:rPr>
      </w:r>
      <w:r/>
    </w:p>
    <w:p>
      <w:r/>
      <w:r/>
    </w:p>
    <w:p>
      <w:pPr>
        <w:pStyle w:val="808"/>
      </w:pPr>
      <w:r/>
      <w:r/>
    </w:p>
    <w:p>
      <w:r/>
      <w:r/>
    </w:p>
    <w:p>
      <w:pPr>
        <w:pStyle w:val="991"/>
      </w:pPr>
      <w:r/>
      <w:r/>
    </w:p>
    <w:p>
      <w:pPr>
        <w:pStyle w:val="808"/>
      </w:pPr>
      <w:r/>
      <w:r/>
    </w:p>
    <w:p>
      <w:r/>
      <w:r/>
    </w:p>
    <w:p>
      <w:pPr>
        <w:ind w:firstLine="1606"/>
        <w:spacing w:line="360" w:lineRule="auto"/>
        <w:rPr>
          <w:rFonts w:hint="eastAsia" w:ascii="宋体" w:hAnsi="宋体" w:cs="宋体"/>
          <w:b/>
          <w:sz w:val="32"/>
          <w:szCs w:val="32"/>
        </w:rPr>
        <w:outlineLvl w:val="0"/>
      </w:pPr>
      <w:r>
        <w:rPr>
          <w:rFonts w:hint="eastAsia" w:ascii="宋体" w:hAnsi="宋体" w:cs="宋体"/>
          <w:b/>
          <w:sz w:val="32"/>
          <w:szCs w:val="32"/>
        </w:rPr>
        <w:t xml:space="preserve">采 购 人:盱眙县农业技术推广中心</w:t>
      </w:r>
      <w:r/>
    </w:p>
    <w:p>
      <w:pPr>
        <w:jc w:val="center"/>
        <w:spacing w:line="360" w:lineRule="auto"/>
        <w:rPr>
          <w:sz w:val="32"/>
          <w:szCs w:val="32"/>
        </w:rPr>
        <w:outlineLvl w:val="0"/>
      </w:pPr>
      <w:r>
        <w:rPr>
          <w:rFonts w:hint="eastAsia" w:ascii="宋体" w:hAnsi="宋体" w:cs="宋体"/>
          <w:b/>
          <w:sz w:val="32"/>
          <w:szCs w:val="32"/>
        </w:rPr>
        <w:t xml:space="preserve">代理机构:淮安德誉工程项目管理有限公司</w:t>
      </w:r>
      <w:r/>
    </w:p>
    <w:p>
      <w:pPr>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rPr>
          <w:rFonts w:hint="eastAsia" w:ascii="宋体" w:hAnsi="宋体" w:cs="宋体"/>
          <w:b/>
          <w:sz w:val="32"/>
          <w:szCs w:val="32"/>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63" w:right="1803" w:bottom="1463" w:left="1803" w:header="851" w:footer="992" w:gutter="0"/>
          <w:cols w:num="1" w:sep="0" w:space="720" w:equalWidth="1"/>
          <w:docGrid w:linePitch="360"/>
        </w:sectPr>
        <w:outlineLvl w:val="0"/>
      </w:pPr>
      <w:r>
        <w:rPr>
          <w:rFonts w:hint="eastAsia" w:ascii="宋体" w:hAnsi="宋体" w:cs="宋体"/>
          <w:b/>
          <w:sz w:val="32"/>
          <w:szCs w:val="32"/>
        </w:rPr>
        <w:t xml:space="preserve">二〇二六年</w:t>
      </w:r>
      <w:bookmarkStart w:id="0" w:name="_Toc142209795"/>
      <w:r/>
      <w:bookmarkStart w:id="1" w:name="_Toc115756014"/>
      <w:r>
        <w:rPr>
          <w:rFonts w:hint="eastAsia" w:ascii="宋体" w:hAnsi="宋体" w:cs="宋体"/>
          <w:b/>
          <w:sz w:val="32"/>
          <w:szCs w:val="32"/>
          <w:lang w:val="en-US" w:eastAsia="zh-CN"/>
        </w:rPr>
        <w:t xml:space="preserve">七</w:t>
      </w:r>
      <w:r>
        <w:rPr>
          <w:rFonts w:hint="eastAsia" w:ascii="宋体" w:hAnsi="宋体" w:cs="宋体"/>
          <w:b/>
          <w:sz w:val="32"/>
          <w:szCs w:val="32"/>
        </w:rPr>
        <w:t xml:space="preserve">月</w:t>
      </w:r>
      <w:r>
        <w:rPr>
          <w:rFonts w:hint="eastAsia" w:ascii="宋体" w:hAnsi="宋体" w:cs="宋体"/>
          <w:b/>
          <w:sz w:val="32"/>
          <w:szCs w:val="32"/>
          <w:lang w:val="en-US" w:eastAsia="zh-CN"/>
        </w:rPr>
        <w:t xml:space="preserve">十三</w:t>
      </w:r>
      <w:r>
        <w:rPr>
          <w:rFonts w:hint="eastAsia" w:ascii="宋体" w:hAnsi="宋体" w:cs="宋体"/>
          <w:b/>
          <w:sz w:val="32"/>
          <w:szCs w:val="32"/>
        </w:rPr>
        <w:t xml:space="preserve">日</w:t>
      </w:r>
      <w:bookmarkEnd w:id="0"/>
      <w:r/>
      <w:bookmarkEnd w:id="1"/>
      <w:r/>
      <w:r/>
    </w:p>
    <w:p>
      <w:pPr>
        <w:jc w:val="center"/>
        <w:spacing w:after="240"/>
        <w:rPr>
          <w:rFonts w:hint="eastAsia" w:ascii="宋体" w:hAnsi="宋体" w:cs="宋体"/>
          <w:b/>
          <w:bCs/>
          <w:sz w:val="36"/>
          <w:szCs w:val="36"/>
        </w:rPr>
      </w:pPr>
      <w:r/>
      <w:bookmarkStart w:id="2" w:name="_Toc8631988"/>
      <w:r/>
      <w:bookmarkStart w:id="3" w:name="_Toc14516908"/>
      <w:r/>
      <w:bookmarkStart w:id="4" w:name="OLE_LINK1"/>
      <w:r/>
      <w:r/>
    </w:p>
    <w:p>
      <w:pPr>
        <w:jc w:val="center"/>
        <w:spacing w:after="240"/>
        <w:rPr>
          <w:rFonts w:hint="eastAsia" w:ascii="宋体" w:hAnsi="宋体" w:cs="宋体"/>
          <w:b/>
          <w:bCs/>
          <w:sz w:val="36"/>
          <w:szCs w:val="36"/>
        </w:rPr>
      </w:pPr>
      <w:r>
        <w:rPr>
          <w:rFonts w:hint="eastAsia" w:ascii="宋体" w:hAnsi="宋体" w:cs="宋体"/>
          <w:b/>
          <w:bCs/>
          <w:sz w:val="36"/>
          <w:szCs w:val="36"/>
        </w:rPr>
      </w:r>
      <w:r/>
    </w:p>
    <w:p>
      <w:pPr>
        <w:jc w:val="center"/>
        <w:spacing w:after="240"/>
        <w:rPr>
          <w:rFonts w:hint="eastAsia" w:ascii="宋体" w:hAnsi="宋体" w:cs="宋体"/>
          <w:b/>
          <w:bCs/>
          <w:sz w:val="36"/>
          <w:szCs w:val="36"/>
        </w:rPr>
      </w:pPr>
      <w:r>
        <w:rPr>
          <w:rFonts w:hint="eastAsia" w:ascii="宋体" w:hAnsi="宋体" w:cs="宋体"/>
          <w:b/>
          <w:bCs/>
          <w:sz w:val="36"/>
          <w:szCs w:val="36"/>
        </w:rPr>
      </w:r>
      <w:r/>
    </w:p>
    <w:p>
      <w:pPr>
        <w:jc w:val="center"/>
        <w:spacing w:after="240"/>
        <w:rPr>
          <w:rFonts w:hint="eastAsia" w:ascii="宋体" w:hAnsi="宋体" w:cs="宋体"/>
          <w:b/>
          <w:bCs/>
          <w:sz w:val="36"/>
          <w:szCs w:val="36"/>
        </w:rPr>
      </w:pPr>
      <w:r>
        <w:rPr>
          <w:rFonts w:hint="eastAsia" w:ascii="宋体" w:hAnsi="宋体" w:cs="宋体"/>
          <w:b/>
          <w:bCs/>
          <w:sz w:val="36"/>
          <w:szCs w:val="36"/>
        </w:rPr>
      </w:r>
      <w:r/>
    </w:p>
    <w:p>
      <w:pPr>
        <w:jc w:val="center"/>
        <w:spacing w:after="240"/>
        <w:rPr>
          <w:rFonts w:hint="eastAsia" w:ascii="宋体" w:hAnsi="宋体" w:cs="宋体"/>
          <w:bCs/>
          <w:sz w:val="28"/>
          <w:szCs w:val="28"/>
        </w:rPr>
      </w:pPr>
      <w:r>
        <w:rPr>
          <w:rFonts w:hint="eastAsia" w:ascii="宋体" w:hAnsi="宋体" w:cs="宋体"/>
          <w:b/>
          <w:bCs/>
          <w:sz w:val="36"/>
          <w:szCs w:val="36"/>
        </w:rPr>
        <w:t xml:space="preserve">目  录</w:t>
      </w:r>
      <w:r/>
    </w:p>
    <w:p>
      <w:pPr>
        <w:pStyle w:val="814"/>
        <w:spacing w:line="360" w:lineRule="auto"/>
        <w:tabs>
          <w:tab w:val="right" w:pos="8931" w:leader="dot"/>
        </w:tabs>
        <w:rPr>
          <w:rFonts w:hint="eastAsia" w:ascii="宋体" w:hAnsi="宋体" w:cs="宋体"/>
          <w:bCs/>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TOC \o "1-1" \h \u </w:instrText>
      </w:r>
      <w:r>
        <w:rPr>
          <w:rFonts w:hint="eastAsia" w:ascii="宋体" w:hAnsi="宋体" w:cs="宋体"/>
          <w:bCs/>
          <w:sz w:val="28"/>
          <w:szCs w:val="28"/>
        </w:rPr>
        <w:fldChar w:fldCharType="separate"/>
      </w:r>
      <w:r>
        <w:fldChar w:fldCharType="begin"/>
      </w:r>
      <w:r>
        <w:instrText xml:space="preserve"> HYPERLINK \l "_Toc22938" </w:instrText>
      </w:r>
      <w:r>
        <w:fldChar w:fldCharType="separate"/>
      </w:r>
      <w:r>
        <w:rPr>
          <w:rFonts w:hint="eastAsia" w:ascii="宋体" w:hAnsi="宋体" w:cs="宋体"/>
          <w:bCs/>
          <w:sz w:val="28"/>
          <w:szCs w:val="28"/>
        </w:rPr>
        <w:t xml:space="preserve">第一章 招标公告</w:t>
      </w:r>
      <w:r>
        <w:rPr>
          <w:rFonts w:hint="eastAsia" w:ascii="宋体" w:hAnsi="宋体" w:cs="宋体"/>
          <w:bCs/>
          <w:sz w:val="28"/>
          <w:szCs w:val="28"/>
        </w:rPr>
        <w:tab/>
      </w:r>
      <w:r>
        <w:rPr>
          <w:rFonts w:hint="eastAsia" w:ascii="宋体" w:hAnsi="宋体" w:cs="宋体"/>
          <w:bCs/>
          <w:sz w:val="28"/>
          <w:szCs w:val="28"/>
        </w:rPr>
        <w:fldChar w:fldCharType="end"/>
      </w:r>
      <w:r>
        <w:rPr>
          <w:rFonts w:hint="eastAsia" w:ascii="宋体" w:hAnsi="宋体" w:cs="宋体"/>
          <w:bCs/>
          <w:sz w:val="28"/>
          <w:szCs w:val="28"/>
        </w:rPr>
        <w:t xml:space="preserve">1</w:t>
      </w:r>
      <w:r/>
    </w:p>
    <w:p>
      <w:pPr>
        <w:pStyle w:val="814"/>
        <w:spacing w:line="360" w:lineRule="auto"/>
        <w:tabs>
          <w:tab w:val="right" w:pos="8931" w:leader="dot"/>
        </w:tabs>
        <w:rPr>
          <w:rFonts w:hint="eastAsia" w:ascii="宋体" w:hAnsi="宋体" w:cs="宋体"/>
          <w:bCs/>
          <w:sz w:val="28"/>
          <w:szCs w:val="28"/>
        </w:rPr>
      </w:pPr>
      <w:r>
        <w:rPr>
          <w:rFonts w:hint="eastAsia" w:ascii="宋体" w:hAnsi="宋体" w:cs="宋体"/>
          <w:bCs/>
          <w:sz w:val="28"/>
          <w:szCs w:val="28"/>
        </w:rPr>
        <w:t xml:space="preserve">第二章 投标人须知</w:t>
      </w:r>
      <w:r>
        <w:fldChar w:fldCharType="begin"/>
      </w:r>
      <w:r>
        <w:instrText xml:space="preserve"> HYPERLINK \l "_Toc262" </w:instrText>
      </w:r>
      <w:r>
        <w:fldChar w:fldCharType="separate"/>
      </w:r>
      <w:r>
        <w:rPr>
          <w:rFonts w:hint="eastAsia" w:ascii="宋体" w:hAnsi="宋体" w:cs="宋体"/>
          <w:bCs/>
          <w:sz w:val="28"/>
          <w:szCs w:val="28"/>
        </w:rPr>
        <w:t xml:space="preserve"> </w:t>
      </w:r>
      <w:bookmarkStart w:id="5" w:name="_Hlt91514356"/>
      <w:r>
        <w:rPr>
          <w:rFonts w:hint="eastAsia" w:ascii="宋体" w:hAnsi="宋体" w:cs="宋体"/>
          <w:bCs/>
          <w:sz w:val="28"/>
          <w:szCs w:val="28"/>
        </w:rPr>
        <w:tab/>
      </w:r>
      <w:bookmarkEnd w:id="5"/>
      <w:r>
        <w:rPr>
          <w:rFonts w:hint="eastAsia" w:ascii="宋体" w:hAnsi="宋体" w:cs="宋体"/>
          <w:bCs/>
          <w:sz w:val="28"/>
          <w:szCs w:val="28"/>
        </w:rPr>
        <w:fldChar w:fldCharType="end"/>
      </w:r>
      <w:r>
        <w:rPr>
          <w:rFonts w:hint="eastAsia" w:ascii="宋体" w:hAnsi="宋体" w:cs="宋体"/>
          <w:bCs/>
          <w:sz w:val="28"/>
          <w:szCs w:val="28"/>
        </w:rPr>
        <w:t xml:space="preserve">5</w:t>
      </w:r>
      <w:r/>
    </w:p>
    <w:p>
      <w:pPr>
        <w:pStyle w:val="814"/>
        <w:spacing w:line="360" w:lineRule="auto"/>
        <w:tabs>
          <w:tab w:val="right" w:pos="8931" w:leader="dot"/>
        </w:tabs>
        <w:rPr>
          <w:rFonts w:hint="eastAsia" w:ascii="宋体" w:hAnsi="宋体" w:cs="宋体"/>
          <w:bCs/>
          <w:sz w:val="28"/>
          <w:szCs w:val="28"/>
        </w:rPr>
      </w:pPr>
      <w:r>
        <w:fldChar w:fldCharType="begin"/>
      </w:r>
      <w:r>
        <w:instrText xml:space="preserve"> HYPERLINK \l "_Toc262" </w:instrText>
      </w:r>
      <w:r>
        <w:fldChar w:fldCharType="separate"/>
      </w:r>
      <w:r>
        <w:rPr>
          <w:rFonts w:hint="eastAsia" w:ascii="宋体" w:hAnsi="宋体" w:cs="宋体"/>
          <w:bCs/>
          <w:sz w:val="28"/>
          <w:szCs w:val="28"/>
        </w:rPr>
        <w:t xml:space="preserve">第三章 评分标准</w:t>
      </w:r>
      <w:r>
        <w:rPr>
          <w:rFonts w:hint="eastAsia" w:ascii="宋体" w:hAnsi="宋体" w:cs="宋体"/>
          <w:bCs/>
          <w:sz w:val="28"/>
          <w:szCs w:val="28"/>
        </w:rPr>
        <w:tab/>
      </w:r>
      <w:r>
        <w:rPr>
          <w:rFonts w:hint="eastAsia" w:ascii="宋体" w:hAnsi="宋体" w:cs="宋体"/>
          <w:bCs/>
          <w:sz w:val="28"/>
          <w:szCs w:val="28"/>
        </w:rPr>
        <w:fldChar w:fldCharType="end"/>
      </w:r>
      <w:r>
        <w:rPr>
          <w:rFonts w:hint="eastAsia" w:ascii="宋体" w:hAnsi="宋体" w:cs="宋体"/>
          <w:bCs/>
          <w:sz w:val="28"/>
          <w:szCs w:val="28"/>
        </w:rPr>
        <w:t xml:space="preserve">20</w:t>
      </w:r>
      <w:r/>
    </w:p>
    <w:p>
      <w:r>
        <w:fldChar w:fldCharType="begin"/>
      </w:r>
      <w:r>
        <w:instrText xml:space="preserve"> HYPERLINK \l "_Toc262" </w:instrText>
      </w:r>
      <w:r>
        <w:fldChar w:fldCharType="separate"/>
      </w:r>
      <w:r>
        <w:rPr>
          <w:rFonts w:hint="eastAsia" w:ascii="宋体" w:hAnsi="宋体" w:cs="宋体"/>
          <w:bCs/>
          <w:sz w:val="28"/>
          <w:szCs w:val="28"/>
        </w:rPr>
        <w:t xml:space="preserve">第四章 合同格式及条款.....</w:t>
      </w:r>
      <w:r>
        <w:rPr>
          <w:rFonts w:hint="eastAsia" w:ascii="宋体" w:hAnsi="宋体" w:cs="宋体"/>
          <w:bCs/>
          <w:sz w:val="28"/>
          <w:szCs w:val="28"/>
        </w:rPr>
        <w:tab/>
      </w:r>
      <w:r>
        <w:rPr>
          <w:rFonts w:hint="eastAsia" w:ascii="宋体" w:hAnsi="宋体" w:cs="宋体"/>
          <w:bCs/>
          <w:sz w:val="28"/>
          <w:szCs w:val="28"/>
        </w:rPr>
        <w:fldChar w:fldCharType="end"/>
      </w:r>
      <w:r>
        <w:rPr>
          <w:rFonts w:hint="eastAsia" w:ascii="宋体" w:hAnsi="宋体" w:cs="宋体"/>
          <w:bCs/>
          <w:sz w:val="28"/>
          <w:szCs w:val="28"/>
        </w:rPr>
        <w:t xml:space="preserve">...................................23</w:t>
      </w:r>
      <w:r/>
    </w:p>
    <w:p>
      <w:pPr>
        <w:pStyle w:val="814"/>
        <w:spacing w:line="360" w:lineRule="auto"/>
        <w:tabs>
          <w:tab w:val="right" w:pos="8931" w:leader="dot"/>
        </w:tabs>
        <w:rPr>
          <w:rFonts w:hint="eastAsia" w:ascii="宋体" w:hAnsi="宋体" w:cs="宋体"/>
          <w:bCs/>
          <w:sz w:val="28"/>
          <w:szCs w:val="28"/>
        </w:rPr>
      </w:pPr>
      <w:r>
        <w:fldChar w:fldCharType="begin"/>
      </w:r>
      <w:r>
        <w:instrText xml:space="preserve"> HYPERLINK \l "_Toc28295" </w:instrText>
      </w:r>
      <w:r>
        <w:fldChar w:fldCharType="separate"/>
      </w:r>
      <w:r>
        <w:rPr>
          <w:rFonts w:hint="eastAsia" w:ascii="宋体" w:hAnsi="宋体" w:cs="宋体"/>
          <w:bCs/>
          <w:sz w:val="28"/>
          <w:szCs w:val="28"/>
        </w:rPr>
        <w:t xml:space="preserve">第五章 采购需求</w:t>
      </w:r>
      <w:r>
        <w:rPr>
          <w:rFonts w:hint="eastAsia" w:ascii="宋体" w:hAnsi="宋体" w:cs="宋体"/>
          <w:bCs/>
          <w:sz w:val="28"/>
          <w:szCs w:val="28"/>
        </w:rPr>
        <w:tab/>
      </w:r>
      <w:r>
        <w:rPr>
          <w:rFonts w:hint="eastAsia" w:ascii="宋体" w:hAnsi="宋体" w:cs="宋体"/>
          <w:bCs/>
          <w:sz w:val="28"/>
          <w:szCs w:val="28"/>
        </w:rPr>
        <w:fldChar w:fldCharType="end"/>
      </w:r>
      <w:r>
        <w:rPr>
          <w:rFonts w:hint="eastAsia" w:ascii="宋体" w:hAnsi="宋体" w:cs="宋体"/>
          <w:bCs/>
          <w:sz w:val="28"/>
          <w:szCs w:val="28"/>
        </w:rPr>
        <w:t xml:space="preserve">33</w:t>
      </w:r>
      <w:r/>
    </w:p>
    <w:p>
      <w:pPr>
        <w:pStyle w:val="814"/>
        <w:spacing w:line="360" w:lineRule="auto"/>
        <w:tabs>
          <w:tab w:val="right" w:pos="8931" w:leader="dot"/>
        </w:tabs>
        <w:rPr>
          <w:rFonts w:hint="eastAsia" w:ascii="宋体" w:hAnsi="宋体" w:cs="宋体"/>
          <w:bCs/>
          <w:sz w:val="28"/>
          <w:szCs w:val="28"/>
        </w:rPr>
      </w:pPr>
      <w:r>
        <w:fldChar w:fldCharType="begin"/>
      </w:r>
      <w:r>
        <w:instrText xml:space="preserve"> HYPERLINK \l "_Toc13476" </w:instrText>
      </w:r>
      <w:r>
        <w:fldChar w:fldCharType="separate"/>
      </w:r>
      <w:r>
        <w:rPr>
          <w:rFonts w:hint="eastAsia" w:ascii="宋体" w:hAnsi="宋体" w:cs="宋体"/>
          <w:bCs/>
          <w:sz w:val="28"/>
          <w:szCs w:val="28"/>
        </w:rPr>
        <w:t xml:space="preserve">第六章 投标文件 </w:t>
      </w:r>
      <w:r>
        <w:rPr>
          <w:rFonts w:hint="eastAsia" w:ascii="宋体" w:hAnsi="宋体" w:cs="宋体"/>
          <w:bCs/>
          <w:sz w:val="28"/>
          <w:szCs w:val="28"/>
        </w:rPr>
        <w:tab/>
      </w:r>
      <w:r>
        <w:rPr>
          <w:rFonts w:hint="eastAsia" w:ascii="宋体" w:hAnsi="宋体" w:cs="宋体"/>
          <w:bCs/>
          <w:sz w:val="28"/>
          <w:szCs w:val="28"/>
        </w:rPr>
        <w:t xml:space="preserve">3</w:t>
      </w:r>
      <w:r>
        <w:rPr>
          <w:rFonts w:hint="eastAsia" w:ascii="宋体" w:hAnsi="宋体" w:cs="宋体"/>
          <w:bCs/>
          <w:sz w:val="28"/>
          <w:szCs w:val="28"/>
        </w:rPr>
        <w:fldChar w:fldCharType="end"/>
      </w:r>
      <w:r>
        <w:rPr>
          <w:rFonts w:hint="eastAsia" w:ascii="宋体" w:hAnsi="宋体" w:cs="宋体"/>
          <w:bCs/>
          <w:sz w:val="28"/>
          <w:szCs w:val="28"/>
        </w:rPr>
        <w:t xml:space="preserve">6</w:t>
      </w:r>
      <w:r/>
    </w:p>
    <w:p>
      <w:r>
        <w:rPr>
          <w:rFonts w:hint="eastAsia" w:ascii="宋体" w:hAnsi="宋体" w:cs="宋体"/>
          <w:bCs/>
          <w:sz w:val="28"/>
          <w:szCs w:val="28"/>
        </w:rPr>
        <w:fldChar w:fldCharType="end"/>
      </w:r>
      <w:bookmarkEnd w:id="2"/>
      <w:r/>
      <w:bookmarkEnd w:id="3"/>
      <w:r/>
      <w:r/>
    </w:p>
    <w:p>
      <w:pPr>
        <w:pStyle w:val="819"/>
        <w:ind w:left="3360"/>
      </w:pPr>
      <w:r/>
      <w:r/>
    </w:p>
    <w:p>
      <w:pPr>
        <w:spacing w:line="360" w:lineRule="auto"/>
        <w:rPr>
          <w:rFonts w:hint="eastAsia" w:ascii="宋体" w:hAnsi="宋体" w:cs="宋体"/>
          <w:b/>
          <w:bCs/>
          <w:sz w:val="32"/>
          <w:szCs w:val="32"/>
        </w:rPr>
        <w:sectPr>
          <w:footerReference w:type="default" r:id="rId15"/>
          <w:footnotePr/>
          <w:endnotePr/>
          <w:type w:val="nextPage"/>
          <w:pgSz w:w="11906" w:h="16838" w:orient="portrait"/>
          <w:pgMar w:top="1440" w:right="1463" w:bottom="1440" w:left="1463" w:header="851" w:footer="992" w:gutter="0"/>
          <w:pgNumType w:start="1"/>
          <w:cols w:num="1" w:sep="0" w:space="720" w:equalWidth="1"/>
          <w:docGrid w:linePitch="360"/>
        </w:sect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t xml:space="preserve">第一章  招标公告</w:t>
      </w:r>
      <w:r/>
    </w:p>
    <w:p>
      <w:pPr>
        <w:ind w:firstLine="480"/>
        <w:spacing w:line="400" w:lineRule="exact"/>
        <w:rPr>
          <w:rFonts w:hint="eastAsia" w:ascii="宋体" w:hAnsi="宋体" w:cs="宋体"/>
          <w:b/>
          <w:bCs/>
          <w:sz w:val="24"/>
          <w:szCs w:val="20"/>
        </w:rPr>
      </w:pPr>
      <w:r/>
      <w:bookmarkStart w:id="6" w:name="_Toc28359081"/>
      <w:r/>
      <w:bookmarkStart w:id="7" w:name="_Toc35393792"/>
      <w:r/>
      <w:bookmarkStart w:id="8" w:name="_Toc28359004"/>
      <w:r/>
      <w:bookmarkStart w:id="9" w:name="_Toc35393623"/>
      <w:r>
        <w:rPr>
          <w:rFonts w:hint="eastAsia" w:ascii="宋体" w:hAnsi="宋体"/>
          <w:sz w:val="24"/>
        </w:rPr>
        <w:t xml:space="preserve">受盱眙县农业技术推广中心的委托，淮安德誉工程项目管理有限公司就盱眙县2025年小麦高产优质片区建设(农情监测点建设)（项目编号：</w:t>
      </w:r>
      <w:r>
        <w:rPr>
          <w:rFonts w:hint="eastAsia" w:ascii="宋体" w:hAnsi="宋体"/>
          <w:sz w:val="24"/>
          <w:lang w:eastAsia="zh-CN"/>
        </w:rPr>
        <w:t xml:space="preserve">JSZC-320830-HADY-G2026-0003</w:t>
      </w:r>
      <w:r>
        <w:rPr>
          <w:rFonts w:hint="eastAsia" w:ascii="宋体" w:hAnsi="宋体"/>
          <w:sz w:val="24"/>
        </w:rPr>
        <w:t xml:space="preserve">）项目进行公开招标采购，欢迎符合条件的供应商投标。</w:t>
      </w:r>
      <w:r/>
    </w:p>
    <w:p>
      <w:pPr>
        <w:ind w:firstLine="480"/>
        <w:jc w:val="left"/>
        <w:spacing w:line="400" w:lineRule="exact"/>
        <w:rPr>
          <w:rFonts w:hint="eastAsia" w:ascii="宋体" w:hAnsi="宋体" w:cs="宋体"/>
          <w:sz w:val="24"/>
          <w:szCs w:val="20"/>
        </w:rPr>
        <w:outlineLvl w:val="2"/>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828800" cy="1828800"/>
                <wp:effectExtent l="0" t="0" r="0" b="0"/>
                <wp:wrapSquare wrapText="bothSides"/>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spacing w:line="380" w:lineRule="exact"/>
                              <w:rPr>
                                <w:rFonts w:hint="eastAsia" w:ascii="宋体" w:hAnsi="宋体" w:cs="宋体"/>
                                <w:b/>
                                <w:bCs/>
                                <w:sz w:val="24"/>
                                <w:szCs w:val="20"/>
                              </w:rPr>
                            </w:pPr>
                            <w:r>
                              <w:rPr>
                                <w:rFonts w:hint="eastAsia" w:ascii="宋体" w:hAnsi="宋体" w:cs="宋体"/>
                                <w:b/>
                                <w:bCs/>
                                <w:sz w:val="24"/>
                                <w:szCs w:val="20"/>
                              </w:rPr>
                              <w:t xml:space="preserve">项目概况：</w:t>
                            </w:r>
                            <w:r/>
                          </w:p>
                          <w:p>
                            <w:pPr>
                              <w:ind w:firstLine="480"/>
                              <w:jc w:val="left"/>
                              <w:spacing w:line="400" w:lineRule="exact"/>
                              <w:rPr>
                                <w:rFonts w:hint="eastAsia" w:ascii="宋体" w:hAnsi="宋体" w:cs="宋体"/>
                                <w:sz w:val="24"/>
                                <w:szCs w:val="20"/>
                              </w:rPr>
                              <w:outlineLvl w:val="2"/>
                            </w:pPr>
                            <w:r>
                              <w:rPr>
                                <w:rFonts w:hint="eastAsia" w:ascii="宋体" w:cs="宋体"/>
                                <w:sz w:val="24"/>
                              </w:rPr>
                              <w:t xml:space="preserve">潜在供应商</w:t>
                            </w:r>
                            <w:r>
                              <w:rPr>
                                <w:rFonts w:hint="eastAsia" w:ascii="宋体" w:hAnsi="宋体"/>
                                <w:sz w:val="24"/>
                              </w:rPr>
                              <w:t xml:space="preserve">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cs="宋体"/>
                                <w:sz w:val="24"/>
                              </w:rPr>
                              <w:t xml:space="preserve">，并于2026年</w:t>
                            </w:r>
                            <w:r>
                              <w:rPr>
                                <w:rFonts w:hint="eastAsia" w:ascii="宋体" w:cs="宋体"/>
                                <w:sz w:val="24"/>
                                <w:lang w:val="en-US" w:eastAsia="zh-CN"/>
                              </w:rPr>
                              <w:t xml:space="preserve">8</w:t>
                            </w:r>
                            <w:r>
                              <w:rPr>
                                <w:rFonts w:hint="eastAsia" w:ascii="宋体" w:cs="宋体"/>
                                <w:sz w:val="24"/>
                              </w:rPr>
                              <w:t xml:space="preserve">月</w:t>
                            </w:r>
                            <w:r>
                              <w:rPr>
                                <w:rFonts w:hint="eastAsia" w:ascii="宋体" w:cs="宋体"/>
                                <w:sz w:val="24"/>
                                <w:lang w:val="en-US" w:eastAsia="zh-CN"/>
                              </w:rPr>
                              <w:t xml:space="preserve">4</w:t>
                            </w:r>
                            <w:r>
                              <w:rPr>
                                <w:rFonts w:hint="eastAsia" w:ascii="宋体" w:cs="宋体"/>
                                <w:sz w:val="24"/>
                              </w:rPr>
                              <w:t xml:space="preserve">日9时00分（北京时</w:t>
                            </w:r>
                            <w:r>
                              <w:rPr>
                                <w:rFonts w:hint="eastAsia" w:ascii="宋体" w:cs="宋体"/>
                                <w:bCs/>
                                <w:sz w:val="24"/>
                              </w:rPr>
                              <w:t xml:space="preserve">间）前递交响应文件</w:t>
                            </w:r>
                            <w:r>
                              <w:rPr>
                                <w:rFonts w:hint="eastAsia" w:ascii="宋体" w:cs="宋体"/>
                                <w:sz w:val="24"/>
                              </w:rPr>
                              <w:t xml:space="preserve">。</w:t>
                            </w:r>
                            <w:r/>
                          </w:p>
                        </w:txbxContent>
                      </wps:txbx>
                      <wps:bodyPr rot="0" spcFirstLastPara="0" vertOverflow="overflow" horzOverflow="overflow" vert="horz" wrap="none" lIns="91440" tIns="45720" rIns="91440" bIns="4572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text;margin-left:0.0pt;mso-position-horizontal:absolute;mso-position-vertical-relative:text;margin-top:0.0pt;mso-position-vertical:absolute;width:144.0pt;height:144.0pt;mso-wrap-distance-left:9.0pt;mso-wrap-distance-top:0.0pt;mso-wrap-distance-right:9.0pt;mso-wrap-distance-bottom:0.0pt;v-text-anchor:top;visibility:visible;" fillcolor="#FFFFFF" strokecolor="#000000" strokeweight="0.50pt">
                <w10:wrap type="square"/>
                <v:textbox inset="0,0,0,0">
                  <w:txbxContent>
                    <w:p>
                      <w:pPr>
                        <w:spacing w:line="380" w:lineRule="exact"/>
                        <w:rPr>
                          <w:rFonts w:hint="eastAsia" w:ascii="宋体" w:hAnsi="宋体" w:cs="宋体"/>
                          <w:b/>
                          <w:bCs/>
                          <w:sz w:val="24"/>
                          <w:szCs w:val="20"/>
                        </w:rPr>
                      </w:pPr>
                      <w:r>
                        <w:rPr>
                          <w:rFonts w:hint="eastAsia" w:ascii="宋体" w:hAnsi="宋体" w:cs="宋体"/>
                          <w:b/>
                          <w:bCs/>
                          <w:sz w:val="24"/>
                          <w:szCs w:val="20"/>
                        </w:rPr>
                        <w:t xml:space="preserve">项目概况：</w:t>
                      </w:r>
                      <w:r/>
                    </w:p>
                    <w:p>
                      <w:pPr>
                        <w:ind w:firstLine="480"/>
                        <w:jc w:val="left"/>
                        <w:spacing w:line="400" w:lineRule="exact"/>
                        <w:rPr>
                          <w:rFonts w:hint="eastAsia" w:ascii="宋体" w:hAnsi="宋体" w:cs="宋体"/>
                          <w:sz w:val="24"/>
                          <w:szCs w:val="20"/>
                        </w:rPr>
                        <w:outlineLvl w:val="2"/>
                      </w:pPr>
                      <w:r>
                        <w:rPr>
                          <w:rFonts w:hint="eastAsia" w:ascii="宋体" w:cs="宋体"/>
                          <w:sz w:val="24"/>
                        </w:rPr>
                        <w:t xml:space="preserve">潜在供应商</w:t>
                      </w:r>
                      <w:r>
                        <w:rPr>
                          <w:rFonts w:hint="eastAsia" w:ascii="宋体" w:hAnsi="宋体"/>
                          <w:sz w:val="24"/>
                        </w:rPr>
                        <w:t xml:space="preserve">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cs="宋体"/>
                          <w:sz w:val="24"/>
                        </w:rPr>
                        <w:t xml:space="preserve">，并于2026年</w:t>
                      </w:r>
                      <w:r>
                        <w:rPr>
                          <w:rFonts w:hint="eastAsia" w:ascii="宋体" w:cs="宋体"/>
                          <w:sz w:val="24"/>
                          <w:lang w:val="en-US" w:eastAsia="zh-CN"/>
                        </w:rPr>
                        <w:t xml:space="preserve">8</w:t>
                      </w:r>
                      <w:r>
                        <w:rPr>
                          <w:rFonts w:hint="eastAsia" w:ascii="宋体" w:cs="宋体"/>
                          <w:sz w:val="24"/>
                        </w:rPr>
                        <w:t xml:space="preserve">月</w:t>
                      </w:r>
                      <w:r>
                        <w:rPr>
                          <w:rFonts w:hint="eastAsia" w:ascii="宋体" w:cs="宋体"/>
                          <w:sz w:val="24"/>
                          <w:lang w:val="en-US" w:eastAsia="zh-CN"/>
                        </w:rPr>
                        <w:t xml:space="preserve">4</w:t>
                      </w:r>
                      <w:r>
                        <w:rPr>
                          <w:rFonts w:hint="eastAsia" w:ascii="宋体" w:cs="宋体"/>
                          <w:sz w:val="24"/>
                        </w:rPr>
                        <w:t xml:space="preserve">日9时00分（北京时</w:t>
                      </w:r>
                      <w:r>
                        <w:rPr>
                          <w:rFonts w:hint="eastAsia" w:ascii="宋体" w:cs="宋体"/>
                          <w:bCs/>
                          <w:sz w:val="24"/>
                        </w:rPr>
                        <w:t xml:space="preserve">间）前递交响应文件</w:t>
                      </w:r>
                      <w:r>
                        <w:rPr>
                          <w:rFonts w:hint="eastAsia" w:ascii="宋体" w:cs="宋体"/>
                          <w:sz w:val="24"/>
                        </w:rPr>
                        <w:t xml:space="preserve">。</w:t>
                      </w:r>
                      <w:r/>
                    </w:p>
                  </w:txbxContent>
                </v:textbox>
              </v:shape>
            </w:pict>
          </mc:Fallback>
        </mc:AlternateContent>
      </w:r>
      <w:r/>
    </w:p>
    <w:p>
      <w:pPr>
        <w:jc w:val="left"/>
        <w:spacing w:line="400" w:lineRule="exact"/>
        <w:rPr>
          <w:rFonts w:hint="eastAsia" w:ascii="宋体" w:hAnsi="宋体" w:cs="宋体"/>
          <w:b/>
          <w:bCs/>
          <w:sz w:val="24"/>
        </w:rPr>
        <w:outlineLvl w:val="2"/>
      </w:pPr>
      <w:r>
        <w:rPr>
          <w:rFonts w:hint="eastAsia" w:ascii="宋体" w:hAnsi="宋体" w:cs="宋体"/>
          <w:b/>
          <w:bCs/>
          <w:sz w:val="24"/>
        </w:rPr>
        <w:t xml:space="preserve">一、项目基本情况</w:t>
      </w:r>
      <w:r/>
    </w:p>
    <w:p>
      <w:pPr>
        <w:ind w:firstLine="480"/>
        <w:jc w:val="left"/>
        <w:spacing w:line="400" w:lineRule="exact"/>
        <w:rPr>
          <w:rFonts w:hint="eastAsia" w:ascii="宋体" w:hAnsi="宋体" w:eastAsia="宋体" w:cs="宋体"/>
          <w:sz w:val="24"/>
          <w:szCs w:val="20"/>
          <w:lang w:eastAsia="zh-CN"/>
        </w:rPr>
        <w:outlineLvl w:val="2"/>
      </w:pPr>
      <w:r>
        <w:rPr>
          <w:rFonts w:hint="eastAsia" w:ascii="宋体" w:hAnsi="宋体" w:cs="宋体"/>
          <w:sz w:val="24"/>
          <w:szCs w:val="20"/>
        </w:rPr>
        <w:t xml:space="preserve">（一）项目编号：</w:t>
      </w:r>
      <w:r>
        <w:rPr>
          <w:rFonts w:hint="eastAsia" w:ascii="宋体" w:hAnsi="宋体"/>
          <w:sz w:val="24"/>
          <w:lang w:eastAsia="zh-CN"/>
        </w:rPr>
        <w:t xml:space="preserve">JSZC-320830-HADY-G2026-0003</w:t>
      </w:r>
      <w:r/>
    </w:p>
    <w:p>
      <w:pPr>
        <w:ind w:firstLine="480"/>
        <w:jc w:val="left"/>
        <w:spacing w:line="400" w:lineRule="exact"/>
        <w:rPr>
          <w:rFonts w:hint="eastAsia" w:ascii="宋体" w:hAnsi="宋体" w:cs="宋体"/>
          <w:sz w:val="24"/>
          <w:szCs w:val="20"/>
        </w:rPr>
        <w:outlineLvl w:val="2"/>
      </w:pPr>
      <w:r>
        <w:rPr>
          <w:rFonts w:hint="eastAsia" w:ascii="宋体" w:hAnsi="宋体" w:cs="宋体"/>
          <w:sz w:val="24"/>
          <w:szCs w:val="20"/>
        </w:rPr>
        <w:t xml:space="preserve">（二）项目名称：盱眙县2025年小麦高产优质片区建设(农情监测点建设)</w:t>
      </w:r>
      <w:r/>
    </w:p>
    <w:p>
      <w:pPr>
        <w:ind w:firstLine="480"/>
        <w:jc w:val="left"/>
        <w:spacing w:line="400" w:lineRule="exact"/>
        <w:rPr>
          <w:rFonts w:hint="eastAsia" w:ascii="宋体" w:hAnsi="宋体" w:cs="宋体"/>
          <w:sz w:val="24"/>
          <w:szCs w:val="20"/>
        </w:rPr>
        <w:outlineLvl w:val="2"/>
      </w:pPr>
      <w:r>
        <w:rPr>
          <w:rFonts w:hint="eastAsia" w:ascii="宋体" w:hAnsi="宋体" w:cs="宋体"/>
          <w:sz w:val="24"/>
          <w:szCs w:val="20"/>
        </w:rPr>
        <w:t xml:space="preserve">（三）预算金额：138万元</w:t>
      </w:r>
      <w:r/>
    </w:p>
    <w:p>
      <w:pPr>
        <w:ind w:firstLine="480"/>
        <w:jc w:val="left"/>
        <w:spacing w:line="400" w:lineRule="exact"/>
        <w:rPr>
          <w:rFonts w:hint="eastAsia" w:ascii="宋体" w:hAnsi="宋体" w:cs="宋体"/>
          <w:sz w:val="24"/>
          <w:szCs w:val="20"/>
        </w:rPr>
        <w:outlineLvl w:val="2"/>
      </w:pPr>
      <w:r>
        <w:rPr>
          <w:rFonts w:hint="eastAsia" w:ascii="宋体" w:hAnsi="宋体" w:cs="宋体"/>
          <w:sz w:val="24"/>
          <w:szCs w:val="20"/>
        </w:rPr>
        <w:t xml:space="preserve">（四）最高限价：138万元（超过最高限价均为无效标</w:t>
      </w:r>
      <w:r>
        <w:rPr>
          <w:rFonts w:hint="eastAsia" w:cs="宋体"/>
          <w:sz w:val="24"/>
          <w:szCs w:val="20"/>
        </w:rPr>
        <w:t xml:space="preserve">）</w:t>
      </w:r>
      <w:r/>
    </w:p>
    <w:p>
      <w:pPr>
        <w:ind w:firstLine="480"/>
        <w:spacing w:line="420" w:lineRule="exact"/>
        <w:rPr>
          <w:rFonts w:cs="宋体"/>
          <w:sz w:val="24"/>
          <w:szCs w:val="20"/>
        </w:rPr>
      </w:pPr>
      <w:r>
        <w:rPr>
          <w:rFonts w:hint="eastAsia" w:cs="宋体"/>
          <w:sz w:val="24"/>
          <w:szCs w:val="20"/>
        </w:rPr>
        <w:t xml:space="preserve">（五）采购需求：</w:t>
      </w:r>
      <w:r>
        <w:rPr>
          <w:rFonts w:hint="eastAsia" w:cs="宋体"/>
          <w:color w:val="ff0000"/>
          <w:sz w:val="24"/>
          <w:szCs w:val="20"/>
        </w:rPr>
        <w:t xml:space="preserve">购置农情监测巡航飞机5台，建设气象墒情监测点4个、病虫害情监测点4个以及辅助设施设备，提升片区智能化、信息化管理水平，</w:t>
      </w:r>
      <w:r>
        <w:rPr>
          <w:rFonts w:hint="eastAsia" w:ascii="宋体" w:hAnsi="宋体" w:cs="宋体"/>
          <w:color w:val="ff0000"/>
          <w:sz w:val="24"/>
        </w:rPr>
        <w:t xml:space="preserve">具体详见采购需求部分。</w:t>
      </w:r>
      <w:r/>
    </w:p>
    <w:p>
      <w:pPr>
        <w:pStyle w:val="823"/>
        <w:ind w:firstLine="480"/>
        <w:spacing w:before="0" w:beforeAutospacing="0" w:after="0" w:afterAutospacing="0" w:line="380" w:lineRule="exact"/>
        <w:rPr>
          <w:rFonts w:hint="eastAsia" w:cs="宋体"/>
        </w:rPr>
      </w:pPr>
      <w:r>
        <w:rPr>
          <w:rFonts w:hint="eastAsia" w:cs="宋体"/>
        </w:rPr>
        <w:t xml:space="preserve">（六）合同履行期限：</w:t>
      </w:r>
      <w:r>
        <w:rPr>
          <w:rFonts w:hint="eastAsia" w:cs="宋体"/>
          <w:color w:val="ff0000"/>
        </w:rPr>
        <w:t xml:space="preserve">签约后三个月内完成。</w:t>
      </w:r>
      <w:r/>
    </w:p>
    <w:p>
      <w:pPr>
        <w:pStyle w:val="823"/>
        <w:ind w:firstLine="480"/>
        <w:spacing w:before="0" w:beforeAutospacing="0" w:after="0" w:afterAutospacing="0" w:line="380" w:lineRule="exact"/>
        <w:rPr>
          <w:rFonts w:hint="eastAsia" w:cs="宋体"/>
          <w:lang w:val="zh-CN"/>
        </w:rPr>
      </w:pPr>
      <w:r>
        <w:rPr>
          <w:rFonts w:hint="eastAsia" w:cs="宋体"/>
        </w:rPr>
        <w:t xml:space="preserve">（七）本项目（是/否）接受联合体：否</w:t>
      </w:r>
      <w:r/>
    </w:p>
    <w:p>
      <w:pPr>
        <w:pStyle w:val="999"/>
        <w:spacing w:line="380" w:lineRule="exact"/>
        <w:rPr>
          <w:rFonts w:hint="eastAsia" w:ascii="宋体" w:hAnsi="宋体" w:eastAsia="宋体" w:cs="宋体"/>
          <w:b/>
          <w:bCs/>
          <w:szCs w:val="24"/>
          <w:lang w:val="en-US"/>
        </w:rPr>
        <w:outlineLvl w:val="2"/>
      </w:pPr>
      <w:r>
        <w:rPr>
          <w:rFonts w:hint="eastAsia" w:ascii="宋体" w:hAnsi="宋体" w:eastAsia="宋体" w:cs="宋体"/>
          <w:b/>
          <w:bCs/>
          <w:szCs w:val="24"/>
          <w:lang w:val="en-US"/>
        </w:rPr>
        <w:t xml:space="preserve">二、申请人的资格要求</w:t>
      </w:r>
      <w:r/>
    </w:p>
    <w:p>
      <w:pPr>
        <w:pStyle w:val="996"/>
        <w:rPr>
          <w:rFonts w:hint="eastAsia" w:ascii="宋体" w:hAnsi="宋体"/>
          <w:sz w:val="24"/>
          <w:szCs w:val="24"/>
        </w:rPr>
      </w:pPr>
      <w:r>
        <w:rPr>
          <w:rFonts w:hint="eastAsia" w:ascii="宋体" w:hAnsi="宋体"/>
          <w:sz w:val="24"/>
          <w:szCs w:val="24"/>
        </w:rPr>
        <w:t xml:space="preserve">（一）满足《中华人民共和国政府采购法》第二十二条规定的条件；</w:t>
      </w:r>
      <w:r/>
    </w:p>
    <w:p>
      <w:pPr>
        <w:pStyle w:val="996"/>
        <w:rPr>
          <w:rFonts w:hint="eastAsia" w:ascii="宋体" w:hAnsi="宋体"/>
          <w:sz w:val="24"/>
          <w:szCs w:val="20"/>
          <w:lang w:val="zh-CN"/>
        </w:rPr>
      </w:pPr>
      <w:r>
        <w:rPr>
          <w:rFonts w:hint="eastAsia" w:ascii="宋体" w:hAnsi="宋体"/>
          <w:sz w:val="24"/>
          <w:szCs w:val="24"/>
        </w:rPr>
        <w:t xml:space="preserve">1</w:t>
      </w:r>
      <w:r>
        <w:rPr>
          <w:rFonts w:hint="eastAsia" w:ascii="宋体" w:hAnsi="宋体"/>
          <w:sz w:val="24"/>
          <w:szCs w:val="24"/>
          <w:lang w:val="zh-CN"/>
        </w:rPr>
        <w:t xml:space="preserve">.符合《中华人民共和国政府采购法》第二十二条规定条件的声明函（格式按照示范格式三要求</w:t>
      </w:r>
      <w:r>
        <w:rPr>
          <w:rFonts w:hint="eastAsia" w:ascii="宋体" w:hAnsi="宋体"/>
          <w:sz w:val="24"/>
          <w:szCs w:val="20"/>
          <w:lang w:val="zh-CN"/>
        </w:rPr>
        <w:t xml:space="preserve">，扫描件上传至电子</w:t>
      </w:r>
      <w:r>
        <w:rPr>
          <w:rFonts w:hint="eastAsia" w:ascii="宋体" w:hAnsi="宋体"/>
          <w:sz w:val="24"/>
          <w:szCs w:val="24"/>
        </w:rPr>
        <w:t xml:space="preserve">投标文件</w:t>
      </w:r>
      <w:r>
        <w:rPr>
          <w:rFonts w:hint="eastAsia" w:ascii="宋体" w:hAnsi="宋体"/>
          <w:sz w:val="24"/>
          <w:szCs w:val="20"/>
          <w:lang w:val="zh-CN"/>
        </w:rPr>
        <w:t xml:space="preserve">件）；</w:t>
      </w:r>
      <w:r/>
    </w:p>
    <w:p>
      <w:pPr>
        <w:pStyle w:val="996"/>
        <w:rPr>
          <w:rFonts w:hint="eastAsia" w:ascii="宋体" w:hAnsi="宋体"/>
          <w:sz w:val="24"/>
          <w:szCs w:val="20"/>
        </w:rPr>
      </w:pPr>
      <w:r>
        <w:rPr>
          <w:rFonts w:hint="eastAsia" w:ascii="宋体" w:hAnsi="宋体"/>
          <w:sz w:val="24"/>
          <w:szCs w:val="20"/>
        </w:rPr>
        <w:t xml:space="preserve">2.供应商可任选其中一项（提供下列任一项材料即可）</w:t>
      </w:r>
      <w:r/>
    </w:p>
    <w:p>
      <w:pPr>
        <w:pStyle w:val="996"/>
        <w:rPr>
          <w:rFonts w:hint="eastAsia" w:ascii="宋体" w:hAnsi="宋体"/>
          <w:sz w:val="24"/>
          <w:szCs w:val="20"/>
        </w:rPr>
      </w:pPr>
      <w:r>
        <w:rPr>
          <w:rFonts w:hint="eastAsia" w:ascii="宋体" w:hAnsi="宋体"/>
          <w:sz w:val="24"/>
          <w:szCs w:val="20"/>
        </w:rPr>
        <w:t xml:space="preserve">（1）法定代表人资格证明（格式按照示范格式一要求）和法定代表人身份证（扫描件上传至电子响应文件）；</w:t>
      </w:r>
      <w:r/>
    </w:p>
    <w:p>
      <w:pPr>
        <w:pStyle w:val="996"/>
        <w:rPr>
          <w:rFonts w:hint="eastAsia" w:ascii="宋体" w:hAnsi="宋体"/>
          <w:sz w:val="24"/>
          <w:szCs w:val="20"/>
        </w:rPr>
      </w:pPr>
      <w:r>
        <w:rPr>
          <w:rFonts w:hint="eastAsia" w:ascii="宋体" w:hAnsi="宋体"/>
          <w:sz w:val="24"/>
          <w:szCs w:val="20"/>
        </w:rPr>
        <w:t xml:space="preserve">（2）授权委托书（格式按照示范格式二要求）和受托人身份证（扫描件上传至电子</w:t>
      </w:r>
      <w:r>
        <w:rPr>
          <w:rFonts w:hint="eastAsia" w:ascii="宋体" w:hAnsi="宋体"/>
          <w:sz w:val="24"/>
          <w:szCs w:val="24"/>
        </w:rPr>
        <w:t xml:space="preserve">投标文件</w:t>
      </w:r>
      <w:r>
        <w:rPr>
          <w:rFonts w:hint="eastAsia" w:ascii="宋体" w:hAnsi="宋体"/>
          <w:sz w:val="24"/>
          <w:szCs w:val="20"/>
        </w:rPr>
        <w:t xml:space="preserve">）；</w:t>
      </w:r>
      <w:r/>
    </w:p>
    <w:p>
      <w:pPr>
        <w:pStyle w:val="996"/>
        <w:rPr>
          <w:rFonts w:hint="eastAsia" w:ascii="宋体" w:hAnsi="宋体"/>
          <w:sz w:val="24"/>
          <w:szCs w:val="24"/>
        </w:rPr>
      </w:pPr>
      <w:r>
        <w:rPr>
          <w:rFonts w:hint="eastAsia" w:ascii="宋体" w:hAnsi="宋体"/>
          <w:sz w:val="24"/>
          <w:szCs w:val="24"/>
        </w:rPr>
        <w:t xml:space="preserve">（二）落实政府采购政策需满足的资格要求：</w:t>
      </w:r>
      <w:r/>
    </w:p>
    <w:p>
      <w:pPr>
        <w:pStyle w:val="996"/>
        <w:rPr>
          <w:rFonts w:hint="eastAsia" w:ascii="宋体" w:hAnsi="宋体"/>
          <w:sz w:val="24"/>
          <w:szCs w:val="24"/>
        </w:rPr>
      </w:pPr>
      <w:r>
        <w:rPr>
          <w:rFonts w:hint="eastAsia" w:ascii="宋体" w:hAnsi="宋体"/>
          <w:sz w:val="24"/>
          <w:szCs w:val="24"/>
        </w:rPr>
        <w:t xml:space="preserve">本项目按照</w:t>
      </w:r>
      <w:r>
        <w:rPr>
          <w:rFonts w:hint="eastAsia" w:ascii="宋体" w:hAnsi="宋体"/>
          <w:color w:val="ff0000"/>
          <w:sz w:val="24"/>
          <w:szCs w:val="24"/>
        </w:rPr>
        <w:t xml:space="preserve">以下第</w:t>
      </w:r>
      <w:r>
        <w:rPr>
          <w:rFonts w:hint="eastAsia" w:ascii="宋体" w:hAnsi="宋体"/>
          <w:color w:val="ff0000"/>
          <w:sz w:val="24"/>
          <w:szCs w:val="24"/>
          <w:u w:val="single"/>
        </w:rPr>
        <w:t xml:space="preserve"> 3 </w:t>
      </w:r>
      <w:r>
        <w:rPr>
          <w:rFonts w:hint="eastAsia" w:ascii="宋体" w:hAnsi="宋体"/>
          <w:color w:val="ff0000"/>
          <w:sz w:val="24"/>
          <w:szCs w:val="24"/>
        </w:rPr>
        <w:t xml:space="preserve">种方式落实政</w:t>
      </w:r>
      <w:r>
        <w:rPr>
          <w:rFonts w:hint="eastAsia" w:ascii="宋体" w:hAnsi="宋体"/>
          <w:sz w:val="24"/>
          <w:szCs w:val="24"/>
        </w:rPr>
        <w:t xml:space="preserve">府采购促进中小企业发展的要求：</w:t>
      </w:r>
      <w:r/>
    </w:p>
    <w:p>
      <w:pPr>
        <w:pStyle w:val="996"/>
        <w:rPr>
          <w:rFonts w:hint="eastAsia" w:ascii="宋体" w:hAnsi="宋体"/>
          <w:sz w:val="24"/>
          <w:szCs w:val="24"/>
        </w:rPr>
      </w:pPr>
      <w:r>
        <w:rPr>
          <w:rFonts w:hint="eastAsia" w:ascii="宋体" w:hAnsi="宋体"/>
          <w:sz w:val="24"/>
          <w:szCs w:val="24"/>
        </w:rPr>
        <w:t xml:space="preserve">1.本项目为专门面向中小企业采购的项目。</w:t>
      </w:r>
      <w:r/>
    </w:p>
    <w:p>
      <w:pPr>
        <w:pStyle w:val="996"/>
        <w:rPr>
          <w:rFonts w:hint="eastAsia" w:ascii="宋体" w:hAnsi="宋体"/>
          <w:sz w:val="24"/>
          <w:szCs w:val="24"/>
        </w:rPr>
      </w:pPr>
      <w:r>
        <w:rPr>
          <w:rFonts w:hint="eastAsia" w:ascii="宋体" w:hAnsi="宋体"/>
          <w:sz w:val="24"/>
          <w:szCs w:val="24"/>
        </w:rPr>
        <w:t xml:space="preserve">2.本项目通过以下第（）种方式预留部分采购份额采购中小企业服务：</w:t>
      </w:r>
      <w:r/>
    </w:p>
    <w:p>
      <w:pPr>
        <w:pStyle w:val="996"/>
        <w:rPr>
          <w:rFonts w:hint="eastAsia" w:ascii="宋体" w:hAnsi="宋体"/>
          <w:sz w:val="24"/>
          <w:szCs w:val="24"/>
        </w:rPr>
      </w:pPr>
      <w:r>
        <w:rPr>
          <w:rFonts w:hint="eastAsia" w:ascii="宋体" w:hAnsi="宋体"/>
          <w:sz w:val="24"/>
          <w:szCs w:val="24"/>
        </w:rPr>
        <w:t xml:space="preserve">（1）本项目要求供应商以联合体形式参加，中小企业合同金额应当达到的比例为</w:t>
      </w:r>
      <w:r>
        <w:rPr>
          <w:rFonts w:hint="eastAsia" w:ascii="宋体" w:hAnsi="宋体"/>
          <w:sz w:val="24"/>
          <w:szCs w:val="24"/>
          <w:u w:val="single"/>
        </w:rPr>
        <w:t xml:space="preserve"> / </w:t>
      </w:r>
      <w:r>
        <w:rPr>
          <w:rFonts w:hint="eastAsia" w:ascii="宋体" w:hAnsi="宋体"/>
          <w:sz w:val="24"/>
          <w:szCs w:val="24"/>
        </w:rPr>
        <w:t xml:space="preserve">%，其中小微企业所占比例应为</w:t>
      </w:r>
      <w:r>
        <w:rPr>
          <w:rFonts w:hint="eastAsia" w:ascii="宋体" w:hAnsi="宋体"/>
          <w:sz w:val="24"/>
          <w:szCs w:val="24"/>
          <w:u w:val="single"/>
        </w:rPr>
        <w:t xml:space="preserve">  / </w:t>
      </w:r>
      <w:r>
        <w:rPr>
          <w:rFonts w:hint="eastAsia" w:ascii="宋体" w:hAnsi="宋体"/>
          <w:sz w:val="24"/>
          <w:szCs w:val="24"/>
        </w:rPr>
        <w:t xml:space="preserve">%（两项比例均应符合《政府采购促进中小企业发展管理办法》第八条规定）。</w:t>
      </w:r>
      <w:r/>
    </w:p>
    <w:p>
      <w:pPr>
        <w:pStyle w:val="996"/>
        <w:rPr>
          <w:rFonts w:hint="eastAsia" w:ascii="宋体" w:hAnsi="宋体"/>
          <w:sz w:val="24"/>
          <w:szCs w:val="24"/>
        </w:rPr>
      </w:pPr>
      <w:r>
        <w:rPr>
          <w:rFonts w:hint="eastAsia" w:ascii="宋体" w:hAnsi="宋体"/>
          <w:sz w:val="24"/>
          <w:szCs w:val="24"/>
        </w:rPr>
        <w:t xml:space="preserve">（2）本项目要求供应商进行合同分包，中小企业合同金额应当达到的比例为</w:t>
      </w:r>
      <w:r>
        <w:rPr>
          <w:rFonts w:hint="eastAsia" w:ascii="宋体" w:hAnsi="宋体"/>
          <w:sz w:val="24"/>
          <w:szCs w:val="24"/>
          <w:u w:val="single"/>
        </w:rPr>
        <w:t xml:space="preserve"> / </w:t>
      </w:r>
      <w:r>
        <w:rPr>
          <w:rFonts w:hint="eastAsia" w:ascii="宋体" w:hAnsi="宋体"/>
          <w:sz w:val="24"/>
          <w:szCs w:val="24"/>
        </w:rPr>
        <w:t xml:space="preserve">%，其中小微企业所占比例应为</w:t>
      </w:r>
      <w:r>
        <w:rPr>
          <w:rFonts w:hint="eastAsia" w:ascii="宋体" w:hAnsi="宋体"/>
          <w:sz w:val="24"/>
          <w:szCs w:val="24"/>
          <w:u w:val="single"/>
        </w:rPr>
        <w:t xml:space="preserve"> /  </w:t>
      </w:r>
      <w:r>
        <w:rPr>
          <w:rFonts w:hint="eastAsia" w:ascii="宋体" w:hAnsi="宋体"/>
          <w:sz w:val="24"/>
          <w:szCs w:val="24"/>
        </w:rPr>
        <w:t xml:space="preserve">%（两项比例均应符合《政府采购促进中小企业发展管理办法》第八条规定）。</w:t>
      </w:r>
      <w:r/>
    </w:p>
    <w:p>
      <w:pPr>
        <w:pStyle w:val="996"/>
        <w:rPr>
          <w:rFonts w:hint="eastAsia" w:ascii="宋体" w:hAnsi="宋体"/>
          <w:sz w:val="24"/>
          <w:szCs w:val="24"/>
        </w:rPr>
      </w:pPr>
      <w:r>
        <w:rPr>
          <w:rFonts w:hint="eastAsia" w:ascii="宋体" w:hAnsi="宋体"/>
          <w:sz w:val="24"/>
          <w:szCs w:val="24"/>
        </w:rPr>
        <w:t xml:space="preserve">3.本项目为非预留份额的采购项目，对小微企业报价给予扣除，用扣除后的价格参加评审，具体详见“投标人须知”。</w:t>
      </w:r>
      <w:r/>
    </w:p>
    <w:p>
      <w:pPr>
        <w:pStyle w:val="801"/>
        <w:ind w:firstLine="480"/>
        <w:spacing w:line="440" w:lineRule="exact"/>
        <w:rPr>
          <w:rFonts w:hint="eastAsia" w:ascii="宋体" w:hAnsi="宋体" w:cs="宋体"/>
        </w:rPr>
      </w:pPr>
      <w:r>
        <w:rPr>
          <w:rFonts w:hint="eastAsia" w:ascii="宋体" w:hAnsi="宋体" w:cs="宋体"/>
          <w:sz w:val="24"/>
          <w:shd w:val="clear" w:color="auto" w:fill="ffffff"/>
        </w:rPr>
        <w:t xml:space="preserve">4.本项目采购标的对应的中小企业划分标准所</w:t>
      </w:r>
      <w:r>
        <w:rPr>
          <w:rFonts w:hint="eastAsia" w:ascii="宋体" w:hAnsi="宋体" w:cs="宋体"/>
          <w:color w:val="ff0000"/>
          <w:sz w:val="24"/>
          <w:shd w:val="clear" w:color="auto" w:fill="ffffff"/>
        </w:rPr>
        <w:t xml:space="preserve">属行业为</w:t>
      </w:r>
      <w:r>
        <w:rPr>
          <w:rFonts w:hint="eastAsia" w:ascii="宋体" w:hAnsi="宋体" w:cs="宋体"/>
          <w:color w:val="ff0000"/>
          <w:sz w:val="24"/>
          <w:u w:val="single"/>
          <w:shd w:val="clear" w:color="auto" w:fill="ffffff"/>
        </w:rPr>
        <w:t xml:space="preserve"> 工业</w:t>
      </w:r>
      <w:r>
        <w:rPr>
          <w:rFonts w:hint="eastAsia" w:ascii="宋体" w:hAnsi="宋体" w:cs="宋体"/>
          <w:color w:val="ff0000"/>
          <w:sz w:val="24"/>
          <w:shd w:val="clear" w:color="auto" w:fill="ffffff"/>
        </w:rPr>
        <w:t xml:space="preserve">。</w:t>
      </w:r>
      <w:r/>
    </w:p>
    <w:p>
      <w:pPr>
        <w:ind w:firstLine="360"/>
        <w:spacing w:line="390" w:lineRule="exact"/>
      </w:pPr>
      <w:r>
        <w:rPr>
          <w:rFonts w:hint="eastAsia" w:ascii="宋体" w:hAnsi="宋体" w:cs="宋体"/>
          <w:sz w:val="24"/>
        </w:rPr>
        <w:t xml:space="preserve">注：监狱企业、残疾人福利性单位视同小微企业；符合中小企业划分标准的个体工商户，在政府采购活动中视同中小企业，享受政府采购支持中小企业发展。</w:t>
      </w:r>
      <w:r/>
    </w:p>
    <w:p>
      <w:pPr>
        <w:pStyle w:val="996"/>
        <w:numPr>
          <w:ilvl w:val="0"/>
          <w:numId w:val="1"/>
        </w:numPr>
        <w:rPr>
          <w:rFonts w:hint="eastAsia" w:ascii="宋体" w:hAnsi="宋体"/>
          <w:sz w:val="24"/>
          <w:szCs w:val="24"/>
        </w:rPr>
      </w:pPr>
      <w:r>
        <w:rPr>
          <w:rFonts w:hint="eastAsia" w:ascii="宋体" w:hAnsi="宋体"/>
          <w:sz w:val="24"/>
          <w:szCs w:val="24"/>
        </w:rPr>
        <w:t xml:space="preserve">本项目的特定资格要求：</w:t>
      </w:r>
      <w:r/>
    </w:p>
    <w:p>
      <w:pPr>
        <w:pStyle w:val="996"/>
        <w:rPr>
          <w:rFonts w:hint="eastAsia" w:ascii="宋体" w:hAnsi="宋体"/>
          <w:sz w:val="24"/>
          <w:szCs w:val="24"/>
        </w:rPr>
      </w:pPr>
      <w:r>
        <w:rPr>
          <w:rFonts w:hint="eastAsia" w:ascii="宋体" w:hAnsi="宋体"/>
          <w:sz w:val="24"/>
          <w:szCs w:val="24"/>
        </w:rPr>
        <w:t xml:space="preserve">1.有效的营业执照（证书扫描件上传至电子投标文件）；</w:t>
      </w:r>
      <w:r/>
    </w:p>
    <w:p>
      <w:pPr>
        <w:ind w:firstLine="480"/>
        <w:spacing w:line="400" w:lineRule="exact"/>
        <w:rPr>
          <w:rFonts w:hint="eastAsia" w:ascii="宋体" w:hAnsi="宋体" w:cs="宋体"/>
          <w:sz w:val="24"/>
        </w:rPr>
      </w:pPr>
      <w:r>
        <w:rPr>
          <w:rFonts w:hint="eastAsia" w:ascii="宋体" w:hAnsi="宋体" w:cs="宋体"/>
          <w:sz w:val="24"/>
        </w:rPr>
        <w:t xml:space="preserve">（四）拒绝下述条件的供应商参加本次采购活动：</w:t>
      </w:r>
      <w:r/>
    </w:p>
    <w:p>
      <w:pPr>
        <w:ind w:firstLine="480"/>
        <w:spacing w:line="400" w:lineRule="exact"/>
        <w:rPr>
          <w:rFonts w:hint="eastAsia" w:ascii="宋体" w:hAnsi="宋体" w:cs="宋体"/>
          <w:sz w:val="24"/>
        </w:rPr>
      </w:pPr>
      <w:r>
        <w:rPr>
          <w:rFonts w:hint="eastAsia" w:ascii="宋体" w:hAnsi="宋体" w:cs="宋体"/>
          <w:sz w:val="24"/>
        </w:rPr>
        <w:t xml:space="preserve">1.供应商单位负责人为同一人或者存在直接控股、管理关系的不同供应商，不得同时参加同一合同项下的政府采购活动。</w:t>
      </w:r>
      <w:r/>
    </w:p>
    <w:p>
      <w:pPr>
        <w:ind w:firstLine="480"/>
        <w:spacing w:line="400" w:lineRule="exact"/>
        <w:rPr>
          <w:rFonts w:hint="eastAsia" w:ascii="宋体" w:hAnsi="宋体" w:cs="宋体"/>
          <w:sz w:val="24"/>
        </w:rPr>
      </w:pPr>
      <w:r>
        <w:rPr>
          <w:rFonts w:hint="eastAsia" w:ascii="宋体" w:hAnsi="宋体" w:cs="宋体"/>
          <w:sz w:val="24"/>
        </w:rPr>
        <w:t xml:space="preserve">2.凡为采购项目提供整体设计、规范编制或者项目管理、监理、检测等服务的供应商，不得再参加本项目的采购活动。</w:t>
      </w:r>
      <w:r/>
    </w:p>
    <w:p>
      <w:pPr>
        <w:ind w:firstLine="480"/>
        <w:spacing w:line="400" w:lineRule="exact"/>
        <w:rPr>
          <w:rFonts w:hint="eastAsia" w:ascii="宋体" w:hAnsi="宋体" w:cs="宋体"/>
          <w:sz w:val="24"/>
        </w:rPr>
      </w:pPr>
      <w:r>
        <w:rPr>
          <w:rFonts w:hint="eastAsia" w:ascii="宋体" w:hAnsi="宋体" w:cs="宋体"/>
          <w:sz w:val="24"/>
        </w:rPr>
        <w:t xml:space="preserve">3.投标人被“信用中国”网站、“中国政府采购网”列入失信被执行人、重大税收违法案件当事人名单、政府采购严重违法失信行为记录名单。</w:t>
      </w:r>
      <w:r/>
    </w:p>
    <w:p>
      <w:pPr>
        <w:ind w:firstLine="480"/>
        <w:spacing w:line="400" w:lineRule="exact"/>
        <w:rPr>
          <w:rFonts w:hint="eastAsia" w:ascii="宋体" w:hAnsi="宋体" w:cs="宋体"/>
          <w:sz w:val="24"/>
        </w:rPr>
      </w:pPr>
      <w:r>
        <w:rPr>
          <w:rFonts w:hint="eastAsia" w:ascii="宋体" w:hAnsi="宋体" w:cs="宋体"/>
          <w:sz w:val="24"/>
        </w:rPr>
        <w:t xml:space="preserve">注：由采购人（采购代理单位）</w:t>
      </w:r>
      <w:r>
        <w:rPr>
          <w:rFonts w:hint="eastAsia" w:ascii="宋体" w:hAnsi="宋体" w:cs="宋体"/>
          <w:sz w:val="24"/>
          <w:lang w:val="zh-CN"/>
        </w:rPr>
        <w:t xml:space="preserve">组织评审小组</w:t>
      </w:r>
      <w:r>
        <w:rPr>
          <w:rFonts w:hint="eastAsia" w:ascii="宋体" w:hAnsi="宋体" w:cs="宋体"/>
          <w:sz w:val="24"/>
        </w:rPr>
        <w:t xml:space="preserve">在资格审查时查询，一旦被查询存在上述失信行为记录名单的，将视为资格审查不通过。</w:t>
      </w:r>
      <w:r/>
    </w:p>
    <w:p>
      <w:pPr>
        <w:spacing w:line="400" w:lineRule="exact"/>
        <w:rPr>
          <w:rFonts w:hint="eastAsia" w:ascii="宋体" w:hAnsi="宋体" w:cs="宋体"/>
          <w:b/>
          <w:bCs/>
          <w:sz w:val="24"/>
        </w:rPr>
      </w:pPr>
      <w:r>
        <w:rPr>
          <w:rFonts w:hint="eastAsia" w:ascii="宋体" w:hAnsi="宋体" w:cs="宋体"/>
          <w:b/>
          <w:bCs/>
          <w:sz w:val="24"/>
        </w:rPr>
        <w:t xml:space="preserve">三、获取招标文件</w:t>
      </w:r>
      <w:bookmarkEnd w:id="6"/>
      <w:r/>
      <w:bookmarkEnd w:id="7"/>
      <w:r/>
      <w:bookmarkEnd w:id="8"/>
      <w:r/>
      <w:bookmarkEnd w:id="9"/>
      <w:r/>
      <w:r/>
    </w:p>
    <w:p>
      <w:pPr>
        <w:ind w:firstLine="480"/>
        <w:spacing w:line="400" w:lineRule="exact"/>
        <w:rPr>
          <w:rFonts w:hint="eastAsia" w:ascii="宋体" w:hAnsi="宋体" w:cs="宋体"/>
          <w:sz w:val="24"/>
        </w:rPr>
      </w:pPr>
      <w:r/>
      <w:bookmarkStart w:id="10" w:name="_Toc28359005"/>
      <w:r/>
      <w:bookmarkStart w:id="11" w:name="_Toc28359082"/>
      <w:r/>
      <w:bookmarkStart w:id="12" w:name="_Toc35393624"/>
      <w:r/>
      <w:bookmarkStart w:id="13" w:name="_Toc35393793"/>
      <w:r>
        <w:rPr>
          <w:rFonts w:hint="eastAsia" w:ascii="宋体" w:hAnsi="宋体" w:cs="宋体"/>
          <w:sz w:val="24"/>
        </w:rPr>
        <w:t xml:space="preserve">（一）时间：自招标文件公告发布之日起5个工作日 </w:t>
      </w:r>
      <w:r/>
    </w:p>
    <w:p>
      <w:pPr>
        <w:ind w:firstLine="480"/>
        <w:spacing w:line="400" w:lineRule="exact"/>
        <w:rPr>
          <w:rFonts w:hint="eastAsia" w:ascii="宋体" w:hAnsi="宋体" w:cs="宋体"/>
          <w:sz w:val="24"/>
        </w:rPr>
      </w:pPr>
      <w:r>
        <w:rPr>
          <w:rFonts w:hint="eastAsia" w:ascii="宋体" w:hAnsi="宋体" w:cs="宋体"/>
          <w:sz w:val="24"/>
        </w:rPr>
        <w:t xml:space="preserve">（二）地点：“淮安市政府采购网”或“江苏政府采购网” </w:t>
      </w:r>
      <w:r/>
    </w:p>
    <w:p>
      <w:pPr>
        <w:ind w:firstLine="480"/>
        <w:spacing w:line="400" w:lineRule="exact"/>
        <w:rPr>
          <w:rFonts w:hint="eastAsia" w:ascii="宋体" w:hAnsi="宋体" w:cs="宋体"/>
          <w:sz w:val="24"/>
        </w:rPr>
      </w:pPr>
      <w:r>
        <w:rPr>
          <w:rFonts w:hint="eastAsia" w:ascii="宋体" w:hAnsi="宋体" w:cs="宋体"/>
          <w:sz w:val="24"/>
        </w:rPr>
        <w:t xml:space="preserve">（三）方式：供应商登录江苏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480"/>
        <w:spacing w:line="400" w:lineRule="exact"/>
        <w:rPr>
          <w:rFonts w:hint="eastAsia" w:ascii="宋体" w:hAnsi="宋体" w:cs="宋体"/>
          <w:sz w:val="24"/>
        </w:rPr>
      </w:pPr>
      <w:r>
        <w:rPr>
          <w:rFonts w:hint="eastAsia" w:ascii="宋体" w:hAnsi="宋体" w:cs="宋体"/>
          <w:sz w:val="24"/>
        </w:rPr>
        <w:t xml:space="preserve">（四）售价：0.00元 </w:t>
      </w:r>
      <w:r/>
    </w:p>
    <w:p>
      <w:pPr>
        <w:pStyle w:val="788"/>
        <w:spacing w:before="0" w:after="0" w:line="370" w:lineRule="exact"/>
        <w:rPr>
          <w:rFonts w:hint="eastAsia" w:ascii="宋体" w:hAnsi="宋体" w:eastAsia="宋体" w:cs="宋体"/>
          <w:bCs/>
          <w:sz w:val="24"/>
          <w:szCs w:val="24"/>
        </w:rPr>
      </w:pPr>
      <w:r>
        <w:rPr>
          <w:rFonts w:hint="eastAsia" w:ascii="宋体" w:hAnsi="宋体" w:eastAsia="宋体" w:cs="宋体"/>
          <w:bCs/>
          <w:sz w:val="24"/>
          <w:szCs w:val="24"/>
        </w:rPr>
        <w:t xml:space="preserve">四、提交投标文件</w:t>
      </w:r>
      <w:bookmarkEnd w:id="10"/>
      <w:r/>
      <w:bookmarkEnd w:id="11"/>
      <w:r>
        <w:rPr>
          <w:rFonts w:hint="eastAsia" w:ascii="宋体" w:hAnsi="宋体" w:eastAsia="宋体" w:cs="宋体"/>
          <w:bCs/>
          <w:sz w:val="24"/>
          <w:szCs w:val="24"/>
        </w:rPr>
        <w:t xml:space="preserve">截止时间、开标时间和地点</w:t>
      </w:r>
      <w:bookmarkEnd w:id="12"/>
      <w:r/>
      <w:bookmarkEnd w:id="13"/>
      <w:r/>
      <w:r/>
    </w:p>
    <w:p>
      <w:pPr>
        <w:ind w:firstLine="480"/>
        <w:spacing w:line="400" w:lineRule="exact"/>
        <w:rPr>
          <w:rFonts w:hint="eastAsia" w:ascii="宋体" w:hAnsi="宋体" w:cs="宋体"/>
          <w:sz w:val="24"/>
        </w:rPr>
      </w:pPr>
      <w:r>
        <w:rPr>
          <w:rFonts w:hint="eastAsia" w:ascii="宋体" w:hAnsi="宋体" w:cs="宋体"/>
          <w:sz w:val="24"/>
        </w:rPr>
        <w:t xml:space="preserve">（一）时间：</w:t>
      </w:r>
      <w:r>
        <w:rPr>
          <w:rFonts w:hint="eastAsia" w:ascii="宋体" w:cs="宋体"/>
          <w:sz w:val="24"/>
        </w:rPr>
        <w:t xml:space="preserve">2026年</w:t>
      </w:r>
      <w:r>
        <w:rPr>
          <w:rFonts w:hint="eastAsia" w:ascii="宋体" w:cs="宋体"/>
          <w:sz w:val="24"/>
          <w:lang w:val="en-US" w:eastAsia="zh-CN"/>
        </w:rPr>
        <w:t xml:space="preserve">8</w:t>
      </w:r>
      <w:r>
        <w:rPr>
          <w:rFonts w:hint="eastAsia" w:ascii="宋体" w:cs="宋体"/>
          <w:sz w:val="24"/>
        </w:rPr>
        <w:t xml:space="preserve">月</w:t>
      </w:r>
      <w:r>
        <w:rPr>
          <w:rFonts w:hint="eastAsia" w:ascii="宋体" w:cs="宋体"/>
          <w:sz w:val="24"/>
          <w:lang w:val="en-US" w:eastAsia="zh-CN"/>
        </w:rPr>
        <w:t xml:space="preserve">4</w:t>
      </w:r>
      <w:r>
        <w:rPr>
          <w:rFonts w:hint="eastAsia" w:ascii="宋体" w:cs="宋体"/>
          <w:sz w:val="24"/>
        </w:rPr>
        <w:t xml:space="preserve">日9时00分</w:t>
      </w:r>
      <w:r>
        <w:rPr>
          <w:rFonts w:hint="eastAsia" w:ascii="宋体" w:hAnsi="宋体" w:cs="宋体"/>
          <w:sz w:val="24"/>
        </w:rPr>
        <w:t xml:space="preserve">（北京时间）</w:t>
      </w:r>
      <w:r/>
    </w:p>
    <w:p>
      <w:pPr>
        <w:ind w:firstLine="480"/>
        <w:spacing w:line="400" w:lineRule="exact"/>
        <w:rPr>
          <w:rFonts w:hint="eastAsia" w:ascii="宋体" w:hAnsi="宋体" w:cs="宋体"/>
          <w:sz w:val="24"/>
        </w:rPr>
      </w:pPr>
      <w:r/>
      <w:bookmarkStart w:id="14" w:name="_Toc35393794"/>
      <w:r/>
      <w:bookmarkStart w:id="15" w:name="_Toc28359007"/>
      <w:r/>
      <w:bookmarkStart w:id="16" w:name="_Toc35393625"/>
      <w:r/>
      <w:bookmarkStart w:id="17" w:name="_Toc28359084"/>
      <w:r>
        <w:rPr>
          <w:rFonts w:hint="eastAsia" w:ascii="宋体" w:hAnsi="宋体" w:cs="宋体"/>
          <w:sz w:val="24"/>
        </w:rPr>
        <w:t xml:space="preserve">（二）地点：本项目采用远程“不见面”开标方式，无需到现场提交，请投标人在投标文件提交截止前提前登入苏采云政府采购一体化平台（网址：http://jszfcg.jscz.gov.cn/jszc/login）提交投标文件。  </w:t>
      </w:r>
      <w:r/>
    </w:p>
    <w:p>
      <w:pPr>
        <w:pStyle w:val="788"/>
        <w:spacing w:before="0" w:after="0" w:line="370" w:lineRule="exact"/>
        <w:rPr>
          <w:rFonts w:hint="eastAsia" w:ascii="宋体" w:hAnsi="宋体" w:eastAsia="宋体" w:cs="宋体"/>
          <w:bCs/>
          <w:sz w:val="24"/>
          <w:szCs w:val="24"/>
        </w:rPr>
      </w:pPr>
      <w:r>
        <w:rPr>
          <w:rFonts w:hint="eastAsia" w:ascii="宋体" w:hAnsi="宋体" w:eastAsia="宋体" w:cs="宋体"/>
          <w:bCs/>
          <w:sz w:val="24"/>
          <w:szCs w:val="24"/>
        </w:rPr>
        <w:t xml:space="preserve">五、公告期限</w:t>
      </w:r>
      <w:bookmarkEnd w:id="14"/>
      <w:r/>
      <w:bookmarkEnd w:id="15"/>
      <w:r/>
      <w:bookmarkEnd w:id="16"/>
      <w:r/>
      <w:bookmarkEnd w:id="17"/>
      <w:r/>
      <w:r/>
    </w:p>
    <w:p>
      <w:pPr>
        <w:ind w:firstLine="480"/>
        <w:spacing w:line="370" w:lineRule="exact"/>
        <w:rPr>
          <w:rFonts w:hint="eastAsia" w:ascii="宋体" w:hAnsi="宋体" w:cs="宋体"/>
          <w:sz w:val="28"/>
          <w:szCs w:val="28"/>
        </w:rPr>
      </w:pPr>
      <w:r>
        <w:rPr>
          <w:rFonts w:hint="eastAsia" w:ascii="宋体" w:hAnsi="宋体" w:cs="宋体"/>
          <w:sz w:val="24"/>
        </w:rPr>
        <w:t xml:space="preserve">自本公告发布之日起5个工作日。</w:t>
      </w:r>
      <w:r/>
    </w:p>
    <w:p>
      <w:pPr>
        <w:pStyle w:val="788"/>
        <w:spacing w:before="0" w:after="0" w:line="370" w:lineRule="exact"/>
        <w:rPr>
          <w:rFonts w:hint="eastAsia" w:ascii="宋体" w:hAnsi="宋体" w:eastAsia="宋体" w:cs="宋体"/>
          <w:bCs/>
          <w:sz w:val="24"/>
          <w:szCs w:val="24"/>
        </w:rPr>
      </w:pPr>
      <w:r/>
      <w:bookmarkStart w:id="18" w:name="_Toc35393795"/>
      <w:r/>
      <w:bookmarkStart w:id="19" w:name="_Toc35393626"/>
      <w:r>
        <w:rPr>
          <w:rFonts w:hint="eastAsia" w:ascii="宋体" w:hAnsi="宋体" w:eastAsia="宋体" w:cs="宋体"/>
          <w:bCs/>
          <w:sz w:val="24"/>
          <w:szCs w:val="24"/>
        </w:rPr>
        <w:t xml:space="preserve">六、其他补充事宜</w:t>
      </w:r>
      <w:bookmarkEnd w:id="18"/>
      <w:r/>
      <w:bookmarkEnd w:id="19"/>
      <w:r>
        <w:rPr>
          <w:rFonts w:hint="eastAsia" w:ascii="宋体" w:hAnsi="宋体" w:eastAsia="宋体" w:cs="宋体"/>
          <w:bCs/>
          <w:sz w:val="24"/>
          <w:szCs w:val="24"/>
        </w:rPr>
        <w:t xml:space="preserve"> </w:t>
      </w:r>
      <w:r/>
    </w:p>
    <w:p>
      <w:pPr>
        <w:pStyle w:val="803"/>
        <w:ind w:firstLine="480"/>
        <w:spacing w:line="370" w:lineRule="exact"/>
        <w:tabs>
          <w:tab w:val="left" w:pos="1365" w:leader="none"/>
        </w:tabs>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（一）投标保证金：本项目不收取投标保证金；</w:t>
      </w:r>
      <w:r/>
    </w:p>
    <w:p>
      <w:pPr>
        <w:pStyle w:val="803"/>
        <w:ind w:firstLine="480"/>
        <w:spacing w:line="370" w:lineRule="exact"/>
        <w:tabs>
          <w:tab w:val="left" w:pos="1365" w:leader="none"/>
        </w:tabs>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二）履约保证金：成交供应商必须在签订合同之前，向采购人缴纳中标总价1%的履约保证金，否则招标人可取消其中标资格；支持和鼓励中标供应商自愿使用履约保函（保险）代替缴纳履约保证金，具体详见《关于在全省政府采购领域推行电子履约保函（保险）的通知》（苏财购〔2023〕150号）规定。</w:t>
      </w:r>
      <w:r/>
    </w:p>
    <w:p>
      <w:pPr>
        <w:pStyle w:val="999"/>
        <w:ind w:firstLine="480"/>
        <w:spacing w:line="400" w:lineRule="exact"/>
        <w:rPr>
          <w:rFonts w:hint="eastAsia" w:ascii="宋体" w:hAnsi="宋体" w:eastAsia="宋体" w:cs="宋体"/>
        </w:rPr>
        <w:outlineLvl w:val="2"/>
      </w:pPr>
      <w:r>
        <w:rPr>
          <w:rFonts w:hint="eastAsia" w:ascii="宋体" w:hAnsi="宋体" w:eastAsia="宋体" w:cs="宋体"/>
          <w:szCs w:val="24"/>
          <w:lang w:val="en-US"/>
        </w:rPr>
        <w:t xml:space="preserve">(三）</w:t>
      </w:r>
      <w:r>
        <w:rPr>
          <w:rFonts w:hint="eastAsia" w:ascii="宋体" w:hAnsi="宋体" w:eastAsia="宋体" w:cs="宋体"/>
          <w:lang w:val="en-US"/>
        </w:rPr>
        <w:t xml:space="preserve">本项目采用“全流程不见面交易”模式，通过“苏采云政府采购一体化平台”及相应的配套硬件设备（摄像头、话筒、麦克风等）完成远程解密、公布报价、澄清等交互环节。相关要求和说明详见第二章“供应商须知”。</w:t>
      </w:r>
      <w:r/>
    </w:p>
    <w:p>
      <w:pPr>
        <w:pStyle w:val="999"/>
        <w:ind w:firstLine="480"/>
        <w:spacing w:line="400" w:lineRule="exact"/>
        <w:rPr>
          <w:rFonts w:hint="eastAsia" w:ascii="宋体" w:hAnsi="宋体" w:eastAsia="宋体" w:cs="宋体"/>
        </w:rPr>
        <w:outlineLvl w:val="2"/>
      </w:pPr>
      <w:r>
        <w:rPr>
          <w:rFonts w:hint="eastAsia" w:ascii="宋体" w:hAnsi="宋体" w:eastAsia="宋体" w:cs="宋体"/>
          <w:lang w:val="en-US"/>
        </w:rPr>
        <w:t xml:space="preserve">（四）</w:t>
      </w:r>
      <w:r>
        <w:rPr>
          <w:rFonts w:hint="eastAsia" w:ascii="宋体" w:hAnsi="宋体" w:eastAsia="宋体" w:cs="宋体"/>
        </w:rPr>
        <w:t xml:space="preserve">根据省财政厅《关于更换全省政府采购交易系统C A数字证书和电子签章的通知》（苏财购</w:t>
      </w:r>
      <w:r>
        <w:rPr>
          <w:rFonts w:hint="eastAsia" w:ascii="宋体" w:hAnsi="宋体" w:eastAsia="宋体" w:cs="宋体"/>
          <w:szCs w:val="24"/>
          <w:lang w:val="en-US"/>
        </w:rPr>
        <w:t xml:space="preserve">〔2023〕101号），“苏采云”政府采购交易系统（以下简称苏采云系统）的CA数字证书、电子签章已更换为江苏省电子政务证书认证中心C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rPr>
        <w:t xml:space="preserve">http://www.ccgp-jiangsu.gov.cn/jiangsu/zlxz/ee/ee3a4bc5a3454aa2b0d9312230633ce9.html。</w:t>
      </w:r>
      <w:r/>
    </w:p>
    <w:p>
      <w:pPr>
        <w:pStyle w:val="803"/>
        <w:ind w:firstLine="480"/>
        <w:spacing w:line="370" w:lineRule="exact"/>
        <w:tabs>
          <w:tab w:val="left" w:pos="1365" w:leader="none"/>
        </w:tabs>
        <w:rPr>
          <w:rFonts w:hint="eastAsia" w:ascii="宋体" w:hAnsi="宋体" w:eastAsia="宋体" w:cs="宋体"/>
          <w:sz w:val="24"/>
          <w:szCs w:val="24"/>
        </w:rPr>
      </w:pPr>
      <w:r>
        <w:rPr>
          <w:rFonts w:hint="eastAsia" w:ascii="宋体" w:hAnsi="宋体" w:eastAsia="宋体" w:cs="宋体"/>
          <w:sz w:val="24"/>
        </w:rPr>
        <w:t xml:space="preserve">（</w:t>
      </w:r>
      <w:r>
        <w:rPr>
          <w:rFonts w:hint="eastAsia" w:ascii="宋体" w:hAnsi="宋体" w:eastAsia="宋体" w:cs="宋体"/>
          <w:sz w:val="24"/>
          <w:szCs w:val="24"/>
        </w:rPr>
        <w:t xml:space="preserve">五）领取CA和办理电子签章（请至淮安市清江浦区深圳路16号淮安市公共资源交易中心二楼13号CA办理窗口办理，具体联系方式见《苏采云系统供应商操作手册》（以下简称《操作手册》）、进行注册并按《操作手册》要求制作、上传电子投标文件。</w:t>
      </w:r>
      <w:r/>
    </w:p>
    <w:p>
      <w:pPr>
        <w:pStyle w:val="803"/>
        <w:ind w:firstLine="480"/>
        <w:spacing w:line="370" w:lineRule="exact"/>
        <w:tabs>
          <w:tab w:val="left" w:pos="1365" w:leader="none"/>
        </w:tabs>
        <w:rPr>
          <w:rFonts w:hint="eastAsia" w:ascii="宋体" w:hAnsi="宋体" w:eastAsia="宋体" w:cs="宋体"/>
          <w:sz w:val="24"/>
          <w:szCs w:val="24"/>
        </w:rPr>
      </w:pPr>
      <w:r>
        <w:rPr>
          <w:rFonts w:hint="eastAsia" w:ascii="宋体" w:hAnsi="宋体" w:eastAsia="宋体" w:cs="宋体"/>
          <w:sz w:val="24"/>
          <w:szCs w:val="24"/>
        </w:rPr>
        <w:t xml:space="preserve">（六）有关本次招标的事项若存在变动或修改，敬请及时关注淮安市政府采购网或淮安市公共资源交易网发布的更正公告，否则产生的后果由投标人自行承担。</w:t>
      </w:r>
      <w:r/>
    </w:p>
    <w:p>
      <w:pPr>
        <w:pStyle w:val="999"/>
        <w:spacing w:line="370" w:lineRule="exact"/>
        <w:rPr>
          <w:rFonts w:hint="eastAsia" w:ascii="宋体" w:hAnsi="宋体" w:eastAsia="宋体" w:cs="宋体"/>
          <w:b/>
          <w:bCs/>
          <w:szCs w:val="24"/>
          <w:lang w:val="en-US"/>
        </w:rPr>
        <w:outlineLvl w:val="2"/>
      </w:pPr>
      <w:r>
        <w:rPr>
          <w:rFonts w:hint="eastAsia" w:ascii="宋体" w:hAnsi="宋体" w:eastAsia="宋体" w:cs="宋体"/>
          <w:b/>
          <w:bCs/>
          <w:szCs w:val="24"/>
          <w:lang w:val="en-US"/>
        </w:rPr>
        <w:t xml:space="preserve">七、凡对本次采购提出询问，请按以下方式联系</w:t>
      </w:r>
      <w:r/>
    </w:p>
    <w:p>
      <w:pPr>
        <w:ind w:firstLine="420"/>
        <w:spacing w:line="370" w:lineRule="exact"/>
        <w:rPr>
          <w:rFonts w:hint="eastAsia" w:ascii="宋体" w:hAnsi="宋体" w:cs="宋体"/>
          <w:sz w:val="24"/>
        </w:rPr>
      </w:pPr>
      <w:r>
        <w:rPr>
          <w:rFonts w:hint="eastAsia" w:ascii="宋体" w:hAnsi="宋体" w:cs="宋体"/>
        </w:rPr>
        <w:t xml:space="preserve">1</w:t>
      </w:r>
      <w:r>
        <w:rPr>
          <w:rFonts w:hint="eastAsia" w:ascii="宋体" w:hAnsi="宋体" w:cs="宋体"/>
          <w:sz w:val="24"/>
        </w:rPr>
        <w:t xml:space="preserve">.采购人信息</w:t>
      </w:r>
      <w:r/>
    </w:p>
    <w:p>
      <w:pPr>
        <w:ind w:firstLine="480"/>
        <w:spacing w:line="370" w:lineRule="exact"/>
        <w:rPr>
          <w:rFonts w:hint="eastAsia" w:ascii="宋体" w:hAnsi="宋体" w:cs="宋体"/>
          <w:sz w:val="24"/>
        </w:rPr>
      </w:pPr>
      <w:r>
        <w:rPr>
          <w:rFonts w:hint="eastAsia" w:ascii="宋体" w:hAnsi="宋体" w:cs="宋体"/>
          <w:sz w:val="24"/>
        </w:rPr>
        <w:t xml:space="preserve">名  称：盱眙县农业技术推广中心</w:t>
      </w:r>
      <w:r/>
    </w:p>
    <w:p>
      <w:pPr>
        <w:ind w:firstLine="480"/>
        <w:spacing w:line="370" w:lineRule="exact"/>
        <w:rPr>
          <w:rFonts w:hint="eastAsia" w:ascii="宋体" w:hAnsi="宋体" w:cs="宋体"/>
          <w:sz w:val="24"/>
        </w:rPr>
      </w:pPr>
      <w:r>
        <w:rPr>
          <w:rFonts w:hint="eastAsia" w:ascii="宋体" w:hAnsi="宋体" w:cs="宋体"/>
          <w:sz w:val="24"/>
        </w:rPr>
        <w:t xml:space="preserve">地  址：盱眙县山水商务大厦10楼</w:t>
      </w:r>
      <w:r/>
    </w:p>
    <w:p>
      <w:pPr>
        <w:ind w:firstLine="480"/>
        <w:spacing w:line="370" w:lineRule="exact"/>
        <w:rPr>
          <w:rFonts w:hint="eastAsia" w:ascii="宋体" w:hAnsi="宋体" w:cs="宋体"/>
          <w:sz w:val="24"/>
        </w:rPr>
      </w:pPr>
      <w:r>
        <w:rPr>
          <w:rFonts w:hint="eastAsia" w:ascii="宋体" w:hAnsi="宋体" w:cs="宋体"/>
          <w:sz w:val="24"/>
        </w:rPr>
        <w:t xml:space="preserve">联系人：沈主任     </w:t>
      </w:r>
      <w:r/>
    </w:p>
    <w:p>
      <w:pPr>
        <w:ind w:firstLine="480"/>
        <w:spacing w:line="370" w:lineRule="exact"/>
        <w:rPr>
          <w:rFonts w:hint="eastAsia" w:ascii="宋体" w:hAnsi="宋体" w:cs="宋体"/>
          <w:sz w:val="24"/>
        </w:rPr>
      </w:pPr>
      <w:r>
        <w:rPr>
          <w:rFonts w:hint="eastAsia" w:ascii="宋体" w:hAnsi="宋体" w:cs="宋体"/>
          <w:sz w:val="24"/>
        </w:rPr>
        <w:t xml:space="preserve">电  话：0517-88222260</w:t>
      </w:r>
      <w:r/>
    </w:p>
    <w:p>
      <w:pPr>
        <w:ind w:firstLine="480"/>
        <w:spacing w:line="370" w:lineRule="exact"/>
        <w:rPr>
          <w:rFonts w:hint="eastAsia" w:ascii="宋体" w:hAnsi="宋体" w:cs="宋体"/>
          <w:sz w:val="24"/>
        </w:rPr>
      </w:pPr>
      <w:r>
        <w:rPr>
          <w:rFonts w:hint="eastAsia" w:ascii="宋体" w:hAnsi="宋体" w:cs="宋体"/>
          <w:sz w:val="24"/>
        </w:rPr>
        <w:t xml:space="preserve">2.采购代理机构信息</w:t>
      </w:r>
      <w:r>
        <w:rPr>
          <w:rFonts w:hint="eastAsia" w:ascii="宋体" w:hAnsi="宋体" w:cs="宋体"/>
          <w:sz w:val="24"/>
        </w:rPr>
        <w:tab/>
      </w:r>
      <w:r/>
    </w:p>
    <w:p>
      <w:pPr>
        <w:ind w:firstLine="480"/>
        <w:spacing w:line="370" w:lineRule="exact"/>
        <w:rPr>
          <w:rFonts w:hint="eastAsia" w:ascii="宋体" w:hAnsi="宋体" w:cs="宋体"/>
          <w:sz w:val="24"/>
        </w:rPr>
      </w:pPr>
      <w:r>
        <w:rPr>
          <w:rFonts w:hint="eastAsia" w:ascii="宋体" w:hAnsi="宋体" w:cs="宋体"/>
          <w:sz w:val="24"/>
        </w:rPr>
        <w:t xml:space="preserve">名  称：淮安德誉工程项目管理有限公司</w:t>
      </w:r>
      <w:r/>
    </w:p>
    <w:p>
      <w:pPr>
        <w:ind w:firstLine="480"/>
        <w:spacing w:line="370" w:lineRule="exact"/>
        <w:rPr>
          <w:rFonts w:hint="eastAsia" w:ascii="宋体" w:hAnsi="宋体" w:cs="宋体"/>
          <w:sz w:val="24"/>
        </w:rPr>
      </w:pPr>
      <w:r>
        <w:rPr>
          <w:rFonts w:hint="eastAsia" w:ascii="宋体" w:hAnsi="宋体" w:cs="宋体"/>
          <w:sz w:val="24"/>
        </w:rPr>
        <w:t xml:space="preserve">地　址：</w:t>
      </w:r>
      <w:r>
        <w:rPr>
          <w:rFonts w:hint="eastAsia" w:ascii="宋体" w:cs="宋体"/>
          <w:sz w:val="24"/>
        </w:rPr>
        <w:t xml:space="preserve">盱眙县盱城街道二山路2-4号</w:t>
      </w:r>
      <w:r/>
    </w:p>
    <w:p>
      <w:pPr>
        <w:ind w:firstLine="480"/>
        <w:spacing w:line="370" w:lineRule="exact"/>
        <w:rPr>
          <w:rFonts w:hint="eastAsia" w:ascii="宋体" w:hAnsi="宋体" w:cs="宋体"/>
          <w:sz w:val="24"/>
        </w:rPr>
      </w:pPr>
      <w:r>
        <w:rPr>
          <w:rFonts w:hint="eastAsia" w:ascii="宋体" w:hAnsi="宋体" w:cs="宋体"/>
          <w:sz w:val="24"/>
        </w:rPr>
        <w:t xml:space="preserve">联系</w:t>
      </w:r>
      <w:bookmarkStart w:id="20" w:name="_Toc35393639"/>
      <w:r/>
      <w:bookmarkStart w:id="21" w:name="_Toc35393808"/>
      <w:r/>
      <w:bookmarkStart w:id="22" w:name="_Toc28359021"/>
      <w:r/>
      <w:bookmarkStart w:id="23" w:name="_Toc28359098"/>
      <w:r>
        <w:rPr>
          <w:rFonts w:hint="eastAsia" w:ascii="宋体" w:hAnsi="宋体" w:cs="宋体"/>
          <w:sz w:val="24"/>
        </w:rPr>
        <w:t xml:space="preserve">人：李方玉 </w:t>
      </w:r>
      <w:r/>
    </w:p>
    <w:p>
      <w:pPr>
        <w:ind w:firstLine="480"/>
        <w:spacing w:line="370" w:lineRule="exact"/>
        <w:rPr>
          <w:rFonts w:hint="eastAsia" w:ascii="宋体" w:hAnsi="宋体" w:cs="宋体"/>
          <w:sz w:val="24"/>
        </w:rPr>
      </w:pPr>
      <w:r>
        <w:rPr>
          <w:rFonts w:hint="eastAsia" w:ascii="宋体" w:hAnsi="宋体" w:cs="宋体"/>
          <w:sz w:val="24"/>
        </w:rPr>
        <w:t xml:space="preserve">电  话</w:t>
      </w:r>
      <w:bookmarkEnd w:id="20"/>
      <w:r/>
      <w:bookmarkEnd w:id="21"/>
      <w:r/>
      <w:bookmarkEnd w:id="22"/>
      <w:r/>
      <w:bookmarkEnd w:id="23"/>
      <w:r>
        <w:rPr>
          <w:rFonts w:hint="eastAsia" w:ascii="宋体" w:hAnsi="宋体" w:cs="宋体"/>
          <w:sz w:val="24"/>
        </w:rPr>
        <w:t xml:space="preserve">：</w:t>
      </w:r>
      <w:bookmarkEnd w:id="4"/>
      <w:r/>
      <w:bookmarkStart w:id="24" w:name="_Toc522870431"/>
      <w:r>
        <w:rPr>
          <w:rFonts w:hint="eastAsia" w:ascii="宋体" w:hAnsi="宋体" w:cs="宋体"/>
          <w:sz w:val="24"/>
        </w:rPr>
        <w:t xml:space="preserve">0517-88332298</w:t>
      </w:r>
      <w:r/>
    </w:p>
    <w:p>
      <w:pPr>
        <w:jc w:val="center"/>
        <w:rPr>
          <w:rFonts w:hint="eastAsia" w:ascii="宋体" w:hAnsi="宋体" w:cs="宋体"/>
          <w:b/>
          <w:sz w:val="24"/>
        </w:rPr>
      </w:pPr>
      <w:r>
        <w:rPr>
          <w:rFonts w:hint="eastAsia" w:ascii="宋体" w:hAnsi="宋体" w:cs="宋体"/>
          <w:b/>
          <w:sz w:val="36"/>
          <w:szCs w:val="36"/>
        </w:rPr>
        <w:t xml:space="preserve">第二章  投标人须知</w:t>
      </w:r>
      <w:r/>
    </w:p>
    <w:p>
      <w:pPr>
        <w:spacing w:line="440" w:lineRule="exact"/>
        <w:rPr>
          <w:rFonts w:hint="eastAsia" w:ascii="宋体" w:hAnsi="宋体" w:cs="宋体"/>
          <w:b/>
          <w:sz w:val="24"/>
        </w:rPr>
        <w:outlineLvl w:val="2"/>
      </w:pPr>
      <w:r>
        <w:rPr>
          <w:rFonts w:hint="eastAsia" w:ascii="宋体" w:hAnsi="宋体" w:cs="宋体"/>
          <w:b/>
          <w:sz w:val="24"/>
        </w:rPr>
        <w:t xml:space="preserve">一、总  则</w:t>
      </w:r>
      <w:r/>
    </w:p>
    <w:p>
      <w:pPr>
        <w:pStyle w:val="803"/>
        <w:ind w:firstLine="0"/>
        <w:spacing w:line="440" w:lineRule="exact"/>
        <w:rPr>
          <w:rFonts w:hint="eastAsia" w:ascii="宋体" w:hAnsi="宋体" w:eastAsia="宋体" w:cs="宋体"/>
          <w:sz w:val="24"/>
          <w:szCs w:val="24"/>
        </w:rPr>
      </w:pPr>
      <w:r>
        <w:rPr>
          <w:rFonts w:hint="eastAsia" w:ascii="宋体" w:hAnsi="宋体" w:eastAsia="宋体" w:cs="宋体"/>
          <w:sz w:val="24"/>
          <w:szCs w:val="24"/>
        </w:rPr>
        <w:t xml:space="preserve">1.适用范围</w:t>
      </w:r>
      <w:r/>
    </w:p>
    <w:p>
      <w:pPr>
        <w:pStyle w:val="80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本招标文件仅适用于本次投标邀请中所述项目的采购。</w:t>
      </w:r>
      <w:r/>
    </w:p>
    <w:p>
      <w:pPr>
        <w:pStyle w:val="80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2.合格的投标人</w:t>
      </w:r>
      <w:r/>
    </w:p>
    <w:p>
      <w:pPr>
        <w:pStyle w:val="80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 满足第一章投标邀请中投标人资格要求的规定。 </w:t>
      </w:r>
      <w:r/>
    </w:p>
    <w:p>
      <w:pPr>
        <w:pStyle w:val="80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2.2 满足招标文件中实质性条款的规定。</w:t>
      </w:r>
      <w:r/>
    </w:p>
    <w:p>
      <w:pPr>
        <w:pStyle w:val="803"/>
        <w:ind w:firstLine="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3.适用法律</w:t>
      </w:r>
      <w:r/>
    </w:p>
    <w:p>
      <w:pPr>
        <w:pStyle w:val="803"/>
        <w:ind w:firstLine="592"/>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3.1《中华人民共和国政府采购法》、《中华人民共和国政府采购法实施条例》、《政府采购货物和服务招标投标管理办法》等有关法律、规章和规定等。</w:t>
      </w:r>
      <w:r/>
    </w:p>
    <w:p>
      <w:pPr>
        <w:pStyle w:val="812"/>
      </w:pPr>
      <w:r>
        <w:rPr>
          <w:rFonts w:hint="eastAsia" w:ascii="宋体" w:hAnsi="宋体" w:cs="宋体"/>
          <w:bCs/>
          <w:sz w:val="24"/>
        </w:rPr>
        <w:t xml:space="preserve">    3.2 在本项目政府采购活动过程中，如果所执行的标准有更新的，按照最新标准执行。</w:t>
      </w:r>
      <w:r/>
    </w:p>
    <w:p>
      <w:pPr>
        <w:pStyle w:val="803"/>
        <w:ind w:firstLine="0"/>
        <w:spacing w:line="440" w:lineRule="exact"/>
        <w:rPr>
          <w:rFonts w:hint="eastAsia" w:ascii="宋体" w:hAnsi="宋体" w:eastAsia="宋体" w:cs="宋体"/>
          <w:bCs/>
          <w:sz w:val="24"/>
          <w:szCs w:val="24"/>
        </w:rPr>
      </w:pPr>
      <w:r>
        <w:rPr>
          <w:rFonts w:hint="eastAsia" w:ascii="宋体" w:hAnsi="宋体" w:eastAsia="宋体" w:cs="宋体"/>
          <w:b/>
          <w:sz w:val="24"/>
          <w:szCs w:val="24"/>
        </w:rPr>
        <w:t xml:space="preserve">4.投标费用</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4.1投标人应自行承担所有与参加本项目有关的费用。不论结果如何，采购人和采购代理机构在任何情况下均无义务和责任承担这些费用。</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4.2本次采购项目不收取标书工本费和中标管理费。</w:t>
      </w:r>
      <w:r/>
    </w:p>
    <w:p>
      <w:pPr>
        <w:ind w:firstLine="480"/>
        <w:spacing w:line="360" w:lineRule="auto"/>
      </w:pPr>
      <w:r>
        <w:rPr>
          <w:rFonts w:hint="eastAsia" w:ascii="宋体" w:hAnsi="宋体" w:cs="宋体"/>
          <w:bCs/>
          <w:sz w:val="24"/>
        </w:rPr>
        <w:t xml:space="preserve">4.3</w:t>
      </w:r>
      <w:r>
        <w:rPr>
          <w:rFonts w:hint="eastAsia" w:ascii="宋体" w:hAnsi="宋体" w:cs="宋体"/>
          <w:sz w:val="24"/>
        </w:rPr>
        <w:t xml:space="preserve">本次采购代理费用参照苏政采协【2024】20号关于印发《江苏省政府采购代理服务收费指导意见》的通知规定收费标准</w:t>
      </w:r>
      <w:r>
        <w:rPr>
          <w:rFonts w:hint="eastAsia" w:ascii="宋体" w:hAnsi="宋体" w:cs="宋体"/>
          <w:color w:val="0000ff"/>
          <w:sz w:val="24"/>
        </w:rPr>
        <w:t xml:space="preserve">，</w:t>
      </w:r>
      <w:r>
        <w:rPr>
          <w:rFonts w:hint="eastAsia" w:ascii="宋体" w:hAnsi="宋体" w:cs="宋体"/>
          <w:color w:val="ff0000"/>
          <w:sz w:val="24"/>
        </w:rPr>
        <w:t xml:space="preserve">优惠收取13000元</w:t>
      </w:r>
      <w:r>
        <w:rPr>
          <w:rFonts w:hint="eastAsia" w:ascii="宋体" w:hAnsi="宋体" w:cs="宋体"/>
          <w:color w:val="0000ff"/>
          <w:sz w:val="24"/>
        </w:rPr>
        <w:t xml:space="preserve">，</w:t>
      </w:r>
      <w:r>
        <w:rPr>
          <w:rFonts w:hint="eastAsia" w:ascii="宋体" w:hAnsi="宋体" w:cs="宋体"/>
          <w:sz w:val="24"/>
        </w:rPr>
        <w:t xml:space="preserve">由成交供应商领取中标通知书时缴纳，投标单位充分考虑报价风险计入总价且不单独立项。</w:t>
      </w:r>
      <w:r/>
    </w:p>
    <w:p>
      <w:pPr>
        <w:spacing w:line="440" w:lineRule="exact"/>
        <w:rPr>
          <w:rFonts w:hint="eastAsia" w:ascii="宋体" w:hAnsi="宋体" w:cs="宋体"/>
          <w:b/>
          <w:sz w:val="24"/>
        </w:rPr>
        <w:outlineLvl w:val="2"/>
      </w:pPr>
      <w:r>
        <w:rPr>
          <w:rFonts w:hint="eastAsia" w:ascii="宋体" w:hAnsi="宋体" w:cs="宋体"/>
          <w:b/>
          <w:sz w:val="24"/>
        </w:rPr>
        <w:t xml:space="preserve">二、招标文件</w:t>
      </w:r>
      <w:r/>
    </w:p>
    <w:p>
      <w:pPr>
        <w:spacing w:line="440" w:lineRule="exact"/>
        <w:rPr>
          <w:rFonts w:hint="eastAsia" w:ascii="宋体" w:hAnsi="宋体" w:cs="宋体"/>
          <w:bCs/>
          <w:sz w:val="24"/>
        </w:rPr>
        <w:outlineLvl w:val="2"/>
      </w:pPr>
      <w:r>
        <w:rPr>
          <w:rFonts w:hint="eastAsia" w:ascii="宋体" w:hAnsi="宋体" w:cs="宋体"/>
          <w:bCs/>
          <w:sz w:val="24"/>
        </w:rPr>
        <w:t xml:space="preserve">5.招标文件由以下部分组成:</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5.1招标公告</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5.2投标人须知</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5.3合同文本</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5.4项目采购需求</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5.5评标方法与评标标准</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5.6投标文件</w:t>
      </w:r>
      <w:r/>
    </w:p>
    <w:p>
      <w:pPr>
        <w:spacing w:line="440" w:lineRule="exact"/>
        <w:rPr>
          <w:rFonts w:hint="eastAsia" w:ascii="宋体" w:hAnsi="宋体" w:cs="宋体"/>
          <w:bCs/>
          <w:sz w:val="24"/>
        </w:rPr>
        <w:outlineLvl w:val="2"/>
      </w:pPr>
      <w:r>
        <w:rPr>
          <w:rFonts w:hint="eastAsia" w:ascii="宋体" w:hAnsi="宋体" w:cs="宋体"/>
          <w:bCs/>
          <w:sz w:val="24"/>
        </w:rPr>
        <w:t xml:space="preserve">6.招标文件的澄清</w:t>
      </w:r>
      <w:r/>
    </w:p>
    <w:p>
      <w:pPr>
        <w:ind w:firstLine="480"/>
        <w:spacing w:line="440" w:lineRule="exact"/>
        <w:rPr>
          <w:rFonts w:hint="eastAsia" w:ascii="宋体" w:hAnsi="宋体" w:cs="宋体"/>
          <w:sz w:val="24"/>
          <w:lang w:val="zh-CN"/>
        </w:rPr>
        <w:outlineLvl w:val="2"/>
      </w:pPr>
      <w:r>
        <w:rPr>
          <w:rFonts w:hint="eastAsia" w:ascii="宋体" w:hAnsi="宋体" w:cs="宋体"/>
          <w:bCs/>
          <w:sz w:val="24"/>
        </w:rPr>
        <w:t xml:space="preserve">6.1</w:t>
      </w:r>
      <w:r>
        <w:rPr>
          <w:rFonts w:hint="eastAsia" w:ascii="宋体" w:hAnsi="宋体" w:cs="宋体"/>
          <w:sz w:val="24"/>
          <w:lang w:val="zh-CN"/>
        </w:rPr>
        <w:t xml:space="preserve">任何要求对招标文件进行澄清的投标人，均应在投标截止时间十日前通过以书面文件或电子文件形式并加盖印章或电子签章（电子文件形式指:从苏彩云登录，从“网上提问”模块提出澄清）通知代理机构</w:t>
      </w:r>
      <w:r>
        <w:rPr>
          <w:rFonts w:hint="eastAsia" w:ascii="宋体" w:hAnsi="宋体" w:cs="宋体"/>
          <w:sz w:val="24"/>
        </w:rPr>
        <w:t xml:space="preserve">或采购人</w:t>
      </w:r>
      <w:r>
        <w:rPr>
          <w:rFonts w:hint="eastAsia" w:ascii="宋体" w:hAnsi="宋体" w:cs="宋体"/>
          <w:sz w:val="24"/>
          <w:lang w:val="zh-CN"/>
        </w:rPr>
        <w:t xml:space="preserve">，代理机构</w:t>
      </w:r>
      <w:r>
        <w:rPr>
          <w:rFonts w:hint="eastAsia" w:ascii="宋体" w:hAnsi="宋体" w:cs="宋体"/>
          <w:sz w:val="24"/>
        </w:rPr>
        <w:t xml:space="preserve">或采购人</w:t>
      </w:r>
      <w:r>
        <w:rPr>
          <w:rFonts w:hint="eastAsia" w:ascii="宋体" w:hAnsi="宋体" w:cs="宋体"/>
          <w:sz w:val="24"/>
          <w:lang w:val="zh-CN"/>
        </w:rPr>
        <w:t xml:space="preserve">对投标截止时间前十日收到的任何澄清要求将通过电子交易平台以电子文件形式予以答复。</w:t>
      </w:r>
      <w:r/>
    </w:p>
    <w:p>
      <w:pPr>
        <w:spacing w:line="440" w:lineRule="exact"/>
        <w:rPr>
          <w:rFonts w:hint="eastAsia" w:ascii="宋体" w:hAnsi="宋体" w:cs="宋体"/>
          <w:bCs/>
          <w:sz w:val="24"/>
        </w:rPr>
        <w:outlineLvl w:val="2"/>
      </w:pPr>
      <w:r>
        <w:rPr>
          <w:rFonts w:hint="eastAsia" w:ascii="宋体" w:hAnsi="宋体" w:cs="宋体"/>
          <w:bCs/>
          <w:sz w:val="24"/>
        </w:rPr>
        <w:t xml:space="preserve">7.招标文件的更正或补充</w:t>
      </w:r>
      <w:r/>
    </w:p>
    <w:p>
      <w:pPr>
        <w:ind w:firstLine="480"/>
        <w:spacing w:line="440" w:lineRule="exact"/>
        <w:rPr>
          <w:rFonts w:hint="eastAsia" w:ascii="宋体" w:hAnsi="宋体" w:cs="宋体"/>
          <w:sz w:val="24"/>
          <w:lang w:val="zh-CN"/>
        </w:rPr>
        <w:outlineLvl w:val="2"/>
      </w:pPr>
      <w:r>
        <w:rPr>
          <w:rFonts w:hint="eastAsia" w:ascii="宋体" w:hAnsi="宋体" w:cs="宋体"/>
          <w:sz w:val="24"/>
          <w:lang w:val="zh-CN"/>
        </w:rPr>
        <w:t xml:space="preserve">7.1在投标截止时间十五日前，采购中心可主动或在解答投标人提出的澄清问题时对招标文件用更正公告的方式进行修正。</w:t>
      </w:r>
      <w:r/>
    </w:p>
    <w:p>
      <w:pPr>
        <w:ind w:firstLine="480"/>
        <w:spacing w:line="440" w:lineRule="exact"/>
        <w:rPr>
          <w:rFonts w:hint="eastAsia" w:ascii="宋体" w:hAnsi="宋体" w:cs="宋体"/>
          <w:sz w:val="24"/>
          <w:lang w:val="zh-CN"/>
        </w:rPr>
        <w:outlineLvl w:val="2"/>
      </w:pPr>
      <w:r>
        <w:rPr>
          <w:rFonts w:hint="eastAsia" w:ascii="宋体" w:hAnsi="宋体" w:cs="宋体"/>
          <w:sz w:val="24"/>
          <w:lang w:val="zh-CN"/>
        </w:rPr>
        <w:t xml:space="preserve">7.2对招标文件的更正将在淮安市政府采购网进行公告，更正公告将作为招标文件的组成部分，对所有参加本次投标的投标人都具有约束力。</w:t>
      </w:r>
      <w:r/>
    </w:p>
    <w:p>
      <w:pPr>
        <w:ind w:firstLine="480"/>
        <w:spacing w:line="440" w:lineRule="exact"/>
        <w:rPr>
          <w:rFonts w:hint="eastAsia" w:ascii="宋体" w:hAnsi="宋体" w:cs="宋体"/>
          <w:sz w:val="24"/>
          <w:lang w:val="zh-CN"/>
        </w:rPr>
        <w:outlineLvl w:val="2"/>
      </w:pPr>
      <w:r>
        <w:rPr>
          <w:rFonts w:hint="eastAsia" w:ascii="宋体" w:hAnsi="宋体" w:cs="宋体"/>
          <w:sz w:val="24"/>
          <w:lang w:val="zh-CN"/>
        </w:rPr>
        <w:t xml:space="preserve">7.3为使投标人有足够的时间按招标文件的更正要求修正投标文件，采购中心有权按照相关法定的要求推迟投标截止时间和开标日期。 </w:t>
      </w:r>
      <w:r/>
    </w:p>
    <w:p>
      <w:pPr>
        <w:spacing w:line="440" w:lineRule="exact"/>
        <w:rPr>
          <w:rFonts w:hint="eastAsia" w:ascii="宋体" w:hAnsi="宋体" w:cs="宋体"/>
          <w:b/>
          <w:sz w:val="24"/>
        </w:rPr>
        <w:outlineLvl w:val="2"/>
      </w:pPr>
      <w:r>
        <w:rPr>
          <w:rFonts w:hint="eastAsia" w:ascii="宋体" w:hAnsi="宋体" w:cs="宋体"/>
          <w:b/>
          <w:sz w:val="24"/>
        </w:rPr>
        <w:t xml:space="preserve">三、投标文件的编制</w:t>
      </w:r>
      <w:r/>
    </w:p>
    <w:p>
      <w:pPr>
        <w:spacing w:line="440" w:lineRule="exact"/>
        <w:rPr>
          <w:rFonts w:hint="eastAsia" w:ascii="宋体" w:hAnsi="宋体" w:cs="宋体"/>
          <w:bCs/>
          <w:sz w:val="24"/>
        </w:rPr>
        <w:outlineLvl w:val="2"/>
      </w:pPr>
      <w:r/>
      <w:bookmarkStart w:id="25" w:name="_Toc462564073"/>
      <w:r/>
      <w:bookmarkStart w:id="26" w:name="_Toc513029214"/>
      <w:r/>
      <w:bookmarkStart w:id="27" w:name="_Toc16938530"/>
      <w:r/>
      <w:bookmarkStart w:id="28" w:name="_Toc20823286"/>
      <w:r>
        <w:rPr>
          <w:rFonts w:hint="eastAsia" w:ascii="宋体" w:hAnsi="宋体" w:cs="宋体"/>
          <w:bCs/>
          <w:sz w:val="24"/>
        </w:rPr>
        <w:t xml:space="preserve">8.投标文件的语言及度量衡单位</w:t>
      </w:r>
      <w:bookmarkEnd w:id="25"/>
      <w:r/>
      <w:bookmarkEnd w:id="26"/>
      <w:r/>
      <w:bookmarkEnd w:id="27"/>
      <w:r/>
      <w:bookmarkEnd w:id="28"/>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8.1 投标人提交的投标文件以及投标人与采购人就有关投标的所有来往通知、函件和文件均应使用简体中文。</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8.2 除技术性能另有规定外，投标文件所使用的度量衡单位，均须采用国家法定计量单位。</w:t>
      </w:r>
      <w:r/>
    </w:p>
    <w:p>
      <w:pPr>
        <w:spacing w:line="440" w:lineRule="exact"/>
        <w:rPr>
          <w:rFonts w:hint="eastAsia" w:ascii="宋体" w:hAnsi="宋体" w:cs="宋体"/>
          <w:bCs/>
          <w:sz w:val="24"/>
        </w:rPr>
        <w:outlineLvl w:val="2"/>
      </w:pPr>
      <w:r>
        <w:rPr>
          <w:rFonts w:hint="eastAsia" w:ascii="宋体" w:hAnsi="宋体" w:cs="宋体"/>
          <w:bCs/>
          <w:sz w:val="24"/>
        </w:rPr>
        <w:t xml:space="preserve">9.投标文件构成</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9.1 投标人编写的投标文件应包括资格证明文件、符合性证明文件、投标分项报价表、技术要求响应及偏离表、其他证明文件、投标函、开标一览表等部分。</w:t>
      </w:r>
      <w:r>
        <w:rPr>
          <w:rFonts w:hint="eastAsia" w:ascii="宋体" w:hAnsi="宋体" w:cs="宋体"/>
          <w:bCs/>
          <w:sz w:val="24"/>
          <w:lang w:val="zh-CN"/>
        </w:rPr>
        <w:t xml:space="preserve">请投标人根据本招标文件的要求在指定模块中上传响应的投标材料，未按招标文件要求在指定模块上传响应的投标材料的，</w:t>
      </w:r>
      <w:r>
        <w:rPr>
          <w:rFonts w:hint="eastAsia" w:ascii="宋体" w:hAnsi="宋体" w:cs="宋体"/>
          <w:bCs/>
          <w:sz w:val="24"/>
        </w:rPr>
        <w:t xml:space="preserve">视同未提交该投标材料处理。</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9.2 如标书制作工具中格式和内容与“淮安市政府采购网”发布的招标文件不一致，请以“淮安市政府采购网”发布的招标文件为准。</w:t>
      </w:r>
      <w:r/>
    </w:p>
    <w:p>
      <w:pPr>
        <w:spacing w:line="440" w:lineRule="exact"/>
        <w:rPr>
          <w:rFonts w:hint="eastAsia" w:ascii="宋体" w:hAnsi="宋体" w:cs="宋体"/>
          <w:bCs/>
          <w:sz w:val="24"/>
        </w:rPr>
        <w:outlineLvl w:val="2"/>
      </w:pPr>
      <w:r>
        <w:rPr>
          <w:rFonts w:hint="eastAsia" w:ascii="宋体" w:hAnsi="宋体" w:cs="宋体"/>
          <w:bCs/>
          <w:sz w:val="24"/>
        </w:rPr>
        <w:t xml:space="preserve">10.证明投标人及投标标的符合招标文件规定的文件</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10.1 投标人应按照招标文件要求提交证明文件，证明其及投标标的符合招标文件规定。</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10.2招标文件对证明文件无明确形式要求的，证明文件可以以文字资料、图纸和数据等形式提交。</w:t>
      </w:r>
      <w:r/>
    </w:p>
    <w:p>
      <w:pPr>
        <w:spacing w:line="440" w:lineRule="exact"/>
        <w:rPr>
          <w:rFonts w:hint="eastAsia" w:ascii="宋体" w:hAnsi="宋体" w:cs="宋体"/>
          <w:bCs/>
          <w:sz w:val="24"/>
        </w:rPr>
        <w:outlineLvl w:val="2"/>
      </w:pPr>
      <w:r>
        <w:rPr>
          <w:rFonts w:hint="eastAsia" w:ascii="宋体" w:hAnsi="宋体" w:cs="宋体"/>
          <w:bCs/>
          <w:sz w:val="24"/>
        </w:rPr>
        <w:t xml:space="preserve">11.投标报价明细表</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11.1 投标人应按照招标文件规定格式填报投标明细报价表。</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11.2投标货币。投标文件中的单价和总价无特殊规定的采用人民币报价，以元为单位标注。招标文件中另有规定的按规定执行。</w:t>
      </w:r>
      <w:r/>
    </w:p>
    <w:p>
      <w:pPr>
        <w:spacing w:line="440" w:lineRule="exact"/>
        <w:rPr>
          <w:rFonts w:hint="eastAsia" w:ascii="宋体" w:hAnsi="宋体" w:cs="宋体"/>
          <w:bCs/>
          <w:sz w:val="24"/>
        </w:rPr>
        <w:outlineLvl w:val="2"/>
      </w:pPr>
      <w:r>
        <w:rPr>
          <w:rFonts w:hint="eastAsia" w:ascii="宋体" w:hAnsi="宋体" w:cs="宋体"/>
          <w:bCs/>
          <w:sz w:val="24"/>
        </w:rPr>
        <w:t xml:space="preserve">12.技术要求响应及偏离表</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12.1 投标人需对招标文件中的技术要求逐项作出响应或偏离，并说明原因。</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12.2 投标人可在投标文件中提供认为需要的其他技术文件或说明。</w:t>
      </w:r>
      <w:r/>
    </w:p>
    <w:p>
      <w:pPr>
        <w:spacing w:line="440" w:lineRule="exact"/>
        <w:rPr>
          <w:rFonts w:hint="eastAsia" w:ascii="宋体" w:hAnsi="宋体" w:cs="宋体"/>
          <w:bCs/>
          <w:sz w:val="24"/>
        </w:rPr>
        <w:outlineLvl w:val="2"/>
      </w:pPr>
      <w:r>
        <w:rPr>
          <w:rFonts w:hint="eastAsia" w:ascii="宋体" w:hAnsi="宋体" w:cs="宋体"/>
          <w:bCs/>
          <w:sz w:val="24"/>
        </w:rPr>
        <w:t xml:space="preserve">13.服务承诺</w:t>
      </w:r>
      <w:r/>
    </w:p>
    <w:p>
      <w:pPr>
        <w:ind w:firstLine="480"/>
        <w:spacing w:line="440" w:lineRule="exact"/>
        <w:rPr>
          <w:rFonts w:hint="eastAsia" w:ascii="宋体" w:hAnsi="宋体" w:cs="宋体"/>
          <w:bCs/>
          <w:sz w:val="24"/>
          <w:highlight w:val="yellow"/>
        </w:rPr>
        <w:outlineLvl w:val="2"/>
      </w:pPr>
      <w:r>
        <w:rPr>
          <w:rFonts w:hint="eastAsia" w:ascii="宋体" w:hAnsi="宋体" w:cs="宋体"/>
          <w:bCs/>
          <w:sz w:val="24"/>
        </w:rPr>
        <w:t xml:space="preserve">13.1 </w:t>
      </w:r>
      <w:r>
        <w:rPr>
          <w:rFonts w:hint="eastAsia" w:ascii="宋体" w:hAnsi="宋体" w:cs="宋体"/>
          <w:sz w:val="24"/>
          <w:lang w:val="zh-CN"/>
        </w:rPr>
        <w:t xml:space="preserve">投标人的服务承诺应按不低于招标文件中基本服务要求的标准，并作出响应。</w:t>
      </w:r>
      <w:r/>
    </w:p>
    <w:p>
      <w:pPr>
        <w:spacing w:line="440" w:lineRule="exact"/>
        <w:rPr>
          <w:rFonts w:hint="eastAsia" w:ascii="宋体" w:hAnsi="宋体" w:cs="宋体"/>
          <w:bCs/>
          <w:sz w:val="24"/>
        </w:rPr>
        <w:outlineLvl w:val="2"/>
      </w:pPr>
      <w:r/>
      <w:bookmarkStart w:id="29" w:name="_Toc49090510"/>
      <w:r/>
      <w:bookmarkStart w:id="30" w:name="_Toc14577359"/>
      <w:r>
        <w:rPr>
          <w:rFonts w:hint="eastAsia" w:ascii="宋体" w:hAnsi="宋体" w:cs="宋体"/>
          <w:bCs/>
          <w:sz w:val="24"/>
        </w:rPr>
        <w:t xml:space="preserve">14.投标函和开标一览表</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14.1 投标人应按照招标文件中提供的格式完整、正确填写投标函、开标一览表。</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14.2 对于采用货币报价的项目，开标一览表中的投标总报价应与投标报价明细表中的投标总报价一致，如不一致，不作为无效投标处理，但评标时按开标一览表中价格为准。</w:t>
      </w:r>
      <w:bookmarkEnd w:id="29"/>
      <w:r/>
      <w:bookmarkEnd w:id="30"/>
      <w:r/>
      <w:r/>
    </w:p>
    <w:p>
      <w:pPr>
        <w:spacing w:line="440" w:lineRule="exact"/>
        <w:rPr>
          <w:rFonts w:hint="eastAsia" w:ascii="宋体" w:hAnsi="宋体" w:cs="宋体"/>
          <w:bCs/>
          <w:sz w:val="24"/>
        </w:rPr>
        <w:outlineLvl w:val="2"/>
      </w:pPr>
      <w:r/>
      <w:bookmarkStart w:id="31" w:name="_Toc49090511"/>
      <w:r/>
      <w:bookmarkStart w:id="32" w:name="_Toc14577360"/>
      <w:r>
        <w:rPr>
          <w:rFonts w:hint="eastAsia" w:ascii="宋体" w:hAnsi="宋体" w:cs="宋体"/>
          <w:bCs/>
          <w:sz w:val="24"/>
        </w:rPr>
        <w:t xml:space="preserve">15.投标有效期</w:t>
      </w:r>
      <w:bookmarkEnd w:id="31"/>
      <w:r/>
      <w:bookmarkEnd w:id="32"/>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15.1投标有效期为采购人规定的开标之日后九十天。投标有效期比规定短的将被视为未实质性响应招标文件而予以拒绝。</w:t>
      </w:r>
      <w:r/>
    </w:p>
    <w:p>
      <w:pPr>
        <w:spacing w:line="440" w:lineRule="exact"/>
        <w:rPr>
          <w:rFonts w:hint="eastAsia" w:ascii="宋体" w:hAnsi="宋体" w:cs="宋体"/>
          <w:bCs/>
          <w:sz w:val="24"/>
        </w:rPr>
        <w:outlineLvl w:val="2"/>
      </w:pPr>
      <w:r>
        <w:rPr>
          <w:rFonts w:hint="eastAsia" w:ascii="宋体" w:hAnsi="宋体" w:cs="宋体"/>
          <w:bCs/>
          <w:sz w:val="24"/>
        </w:rPr>
        <w:t xml:space="preserve">16.投标有效期的延长</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spacing w:line="440" w:lineRule="exact"/>
        <w:rPr>
          <w:rFonts w:hint="eastAsia" w:ascii="宋体" w:hAnsi="宋体" w:cs="宋体"/>
          <w:bCs/>
          <w:sz w:val="24"/>
        </w:rPr>
        <w:outlineLvl w:val="2"/>
      </w:pPr>
      <w:r>
        <w:rPr>
          <w:rFonts w:hint="eastAsia" w:ascii="宋体" w:hAnsi="宋体" w:cs="宋体"/>
          <w:bCs/>
          <w:sz w:val="24"/>
        </w:rPr>
        <w:t xml:space="preserve">17.方案部分</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17.1供应商应按招标文件要求编制方案，经三分之二评委认定，供应商未按要求编制方案的，按未提供方案处理。</w:t>
      </w:r>
      <w:r/>
    </w:p>
    <w:p>
      <w:pPr>
        <w:spacing w:line="440" w:lineRule="exact"/>
        <w:rPr>
          <w:rFonts w:hint="eastAsia" w:ascii="宋体" w:hAnsi="宋体" w:cs="宋体"/>
          <w:b/>
          <w:sz w:val="24"/>
        </w:rPr>
        <w:outlineLvl w:val="2"/>
      </w:pPr>
      <w:r>
        <w:rPr>
          <w:rFonts w:hint="eastAsia" w:ascii="宋体" w:hAnsi="宋体" w:cs="宋体"/>
          <w:b/>
          <w:sz w:val="24"/>
        </w:rPr>
        <w:t xml:space="preserve">四、投标文件上传</w:t>
      </w:r>
      <w:r/>
    </w:p>
    <w:p>
      <w:pPr>
        <w:spacing w:line="440" w:lineRule="exact"/>
        <w:rPr>
          <w:rFonts w:hint="eastAsia" w:ascii="宋体" w:hAnsi="宋体" w:cs="宋体"/>
          <w:bCs/>
          <w:sz w:val="24"/>
        </w:rPr>
        <w:outlineLvl w:val="2"/>
      </w:pPr>
      <w:r>
        <w:rPr>
          <w:rFonts w:hint="eastAsia" w:ascii="宋体" w:hAnsi="宋体" w:cs="宋体"/>
          <w:bCs/>
          <w:sz w:val="24"/>
        </w:rPr>
        <w:t xml:space="preserve">18.投标文件的上传</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18.1投标人应当按照《操作手册》规定，在投标截止时间前制作并上传电子投标文件。</w:t>
      </w:r>
      <w:r/>
    </w:p>
    <w:p>
      <w:pPr>
        <w:ind w:firstLine="480"/>
        <w:spacing w:line="440" w:lineRule="exact"/>
        <w:rPr>
          <w:rFonts w:hint="eastAsia" w:ascii="宋体" w:hAnsi="宋体" w:cs="宋体"/>
          <w:bCs/>
          <w:sz w:val="24"/>
          <w:lang w:val="zh-CN"/>
        </w:rPr>
        <w:outlineLvl w:val="2"/>
      </w:pPr>
      <w:r>
        <w:rPr>
          <w:rFonts w:hint="eastAsia" w:ascii="宋体" w:hAnsi="宋体" w:cs="宋体"/>
          <w:bCs/>
          <w:sz w:val="24"/>
        </w:rPr>
        <w:t xml:space="preserve">18.2投标人上传的电子投标文件内容不清楚或不清晰的（含扫描件），造成无法评审或部分影响评审的，</w:t>
      </w:r>
      <w:r>
        <w:rPr>
          <w:rFonts w:hint="eastAsia" w:ascii="宋体" w:hAnsi="宋体" w:cs="宋体"/>
          <w:bCs/>
          <w:sz w:val="24"/>
          <w:lang w:val="zh-CN"/>
        </w:rPr>
        <w:t xml:space="preserve">责任由</w:t>
      </w:r>
      <w:r>
        <w:rPr>
          <w:rFonts w:hint="eastAsia" w:ascii="宋体" w:hAnsi="宋体" w:cs="宋体"/>
          <w:bCs/>
          <w:sz w:val="24"/>
        </w:rPr>
        <w:t xml:space="preserve">投标人</w:t>
      </w:r>
      <w:r>
        <w:rPr>
          <w:rFonts w:hint="eastAsia" w:ascii="宋体" w:hAnsi="宋体" w:cs="宋体"/>
          <w:bCs/>
          <w:sz w:val="24"/>
          <w:lang w:val="zh-CN"/>
        </w:rPr>
        <w:t xml:space="preserve">自负。</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18.3投标人上传电子投标文件的时间不得迟于投标邀请中规定的截止时间。</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18.4采购人可以按第7条规定，通过修改招标文件有权酌情延长投标文件接收截止时间。在此情况下，投标人的所有权利和义务以及投标人受制约的截止日期均应以延长后新的截止日期为准。</w:t>
      </w:r>
      <w:r/>
    </w:p>
    <w:p>
      <w:pPr>
        <w:ind w:firstLine="540"/>
        <w:spacing w:line="440" w:lineRule="exact"/>
        <w:rPr>
          <w:rFonts w:hint="eastAsia" w:ascii="宋体" w:hAnsi="宋体" w:cs="宋体"/>
          <w:bCs/>
          <w:sz w:val="24"/>
        </w:rPr>
      </w:pPr>
      <w:r>
        <w:rPr>
          <w:rFonts w:hint="eastAsia" w:ascii="宋体" w:hAnsi="宋体" w:cs="宋体"/>
          <w:sz w:val="24"/>
        </w:rPr>
        <w:t xml:space="preserve">18.5中标供应商在领取（中标）成交通知书之前，必须提供四份与电子投标文件一致的纸质打印投标文件（打印胶装完整）。</w:t>
      </w:r>
      <w:r/>
    </w:p>
    <w:p>
      <w:pPr>
        <w:spacing w:line="440" w:lineRule="exact"/>
        <w:rPr>
          <w:rFonts w:hint="eastAsia" w:ascii="宋体" w:hAnsi="宋体" w:cs="宋体"/>
          <w:bCs/>
          <w:sz w:val="24"/>
        </w:rPr>
        <w:outlineLvl w:val="2"/>
      </w:pPr>
      <w:r>
        <w:rPr>
          <w:rFonts w:hint="eastAsia" w:ascii="宋体" w:hAnsi="宋体" w:cs="宋体"/>
          <w:bCs/>
          <w:sz w:val="24"/>
        </w:rPr>
        <w:t xml:space="preserve">19.投标文件被拒绝接收的情形</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19.1在招标文件规定的提交投标文件截止时间后上传的电子投标文件。</w:t>
      </w:r>
      <w:r/>
    </w:p>
    <w:p>
      <w:pPr>
        <w:spacing w:line="440" w:lineRule="exact"/>
        <w:rPr>
          <w:rFonts w:hint="eastAsia" w:ascii="宋体" w:hAnsi="宋体" w:cs="宋体"/>
          <w:bCs/>
          <w:sz w:val="24"/>
        </w:rPr>
        <w:outlineLvl w:val="2"/>
      </w:pPr>
      <w:r>
        <w:rPr>
          <w:rFonts w:hint="eastAsia" w:ascii="宋体" w:hAnsi="宋体" w:cs="宋体"/>
          <w:bCs/>
          <w:sz w:val="24"/>
        </w:rPr>
        <w:t xml:space="preserve">20.投标文件的修改和撤回</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20.1投标人在上传电子投标文件后可以对其修改或撤回，但这种修改和撤回，必须在规定的开标时间之前，具体操作方法见《操作手册》。</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20.2投标人不得在开标时间以后修改电子投标文件。</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20.3投标人不得在提交电子投标文件截止时间起至投标有效期满前撤回电子投标文件。</w:t>
      </w:r>
      <w:r/>
    </w:p>
    <w:p>
      <w:pPr>
        <w:spacing w:line="440" w:lineRule="exact"/>
        <w:rPr>
          <w:rFonts w:hint="eastAsia" w:ascii="宋体" w:hAnsi="宋体" w:cs="宋体"/>
          <w:b/>
          <w:sz w:val="24"/>
        </w:rPr>
        <w:outlineLvl w:val="2"/>
      </w:pPr>
      <w:r>
        <w:rPr>
          <w:rFonts w:hint="eastAsia" w:ascii="宋体" w:hAnsi="宋体" w:cs="宋体"/>
          <w:b/>
          <w:sz w:val="24"/>
        </w:rPr>
        <w:t xml:space="preserve">五、开标及评标</w:t>
      </w:r>
      <w:r/>
    </w:p>
    <w:p>
      <w:pPr>
        <w:spacing w:line="440" w:lineRule="exact"/>
        <w:rPr>
          <w:rFonts w:hint="eastAsia" w:ascii="宋体" w:hAnsi="宋体" w:cs="宋体"/>
          <w:bCs/>
          <w:sz w:val="24"/>
        </w:rPr>
        <w:outlineLvl w:val="2"/>
      </w:pPr>
      <w:r>
        <w:rPr>
          <w:rFonts w:hint="eastAsia" w:ascii="宋体" w:hAnsi="宋体" w:cs="宋体"/>
          <w:bCs/>
          <w:sz w:val="24"/>
        </w:rPr>
        <w:t xml:space="preserve">21.开标</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21.1 采购人将在招标公告中规定的时间和地点组织开标。投标人应当按照《操作手册》规定，参加开标活动和在苏采云系统规定的时间内对投标文件进行解密。</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21.2开标仪式由采购人组织。苏采云系统将自动对项目进行开标，并宣布各投标人名称和投标价格。</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21.3投标人在开标过程中涉及到的投标文件解密、开标结果确认等工作，应按照《操作手册》规定执行。</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21.4投标人如果对开标过程和开标记录有疑义，应当根据《操作手册》规定提出，如苏采云系统中《开标记录表》宣布后5分钟内未提出的，视同认可开标结果。</w:t>
      </w:r>
      <w:r/>
    </w:p>
    <w:p>
      <w:pPr>
        <w:spacing w:line="440" w:lineRule="exact"/>
        <w:rPr>
          <w:rFonts w:hint="eastAsia" w:ascii="宋体" w:hAnsi="宋体" w:cs="宋体"/>
          <w:bCs/>
          <w:sz w:val="24"/>
        </w:rPr>
        <w:outlineLvl w:val="2"/>
      </w:pPr>
      <w:r/>
      <w:bookmarkStart w:id="33" w:name="_Toc16938547"/>
      <w:r/>
      <w:bookmarkStart w:id="34" w:name="_Toc20823303"/>
      <w:r/>
      <w:bookmarkStart w:id="35" w:name="_Toc513029231"/>
      <w:r>
        <w:rPr>
          <w:rFonts w:hint="eastAsia" w:ascii="宋体" w:hAnsi="宋体" w:cs="宋体"/>
          <w:bCs/>
          <w:sz w:val="24"/>
        </w:rPr>
        <w:t xml:space="preserve">22.评标委员会</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22.1开标后，采购人立即组织评标委员会（以下简称评委会）进行评标。</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22.2 评委会由采购人代表和有关技术、经济等方面的专家组成，且人员构成符合政府采购有关规定。</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22.3评委会独立工作，负责评审所有投标文件并确定中标候选人。</w:t>
      </w:r>
      <w:r/>
    </w:p>
    <w:p>
      <w:pPr>
        <w:spacing w:line="440" w:lineRule="exact"/>
        <w:rPr>
          <w:rFonts w:hint="eastAsia" w:ascii="宋体" w:hAnsi="宋体" w:cs="宋体"/>
          <w:bCs/>
          <w:sz w:val="24"/>
        </w:rPr>
        <w:outlineLvl w:val="2"/>
      </w:pPr>
      <w:r>
        <w:rPr>
          <w:rFonts w:hint="eastAsia" w:ascii="宋体" w:hAnsi="宋体" w:cs="宋体"/>
          <w:bCs/>
          <w:sz w:val="24"/>
        </w:rPr>
        <w:t xml:space="preserve">23．评标过程的保密与公正</w:t>
      </w:r>
      <w:bookmarkEnd w:id="33"/>
      <w:r/>
      <w:bookmarkEnd w:id="34"/>
      <w:r/>
      <w:bookmarkEnd w:id="35"/>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23.1凡是与审查、澄清、评价和比较投标的有关资料以及授标建议等，采购人、评委、采购人均不得向投标人或与评标无关的其他人员透露。</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23.2在评标过程中，投标人不得以任何行为影响评标过程，否则其投标文件将被作为无效投标文件。</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23.3 采购人和评标委员会不向未中标的投标人解释未中标原因，也不公布评标过程中的相关细节。</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23.4 采用综合评分法的项目，未中标的投标人可于中标结果公告期限届满之日起通过苏采云系统查看自己的评审得分及排序情况。</w:t>
      </w:r>
      <w:r/>
    </w:p>
    <w:p>
      <w:pPr>
        <w:spacing w:line="440" w:lineRule="exact"/>
        <w:rPr>
          <w:rFonts w:hint="eastAsia" w:ascii="宋体" w:hAnsi="宋体" w:cs="宋体"/>
          <w:bCs/>
          <w:sz w:val="24"/>
        </w:rPr>
        <w:outlineLvl w:val="2"/>
      </w:pPr>
      <w:r/>
      <w:bookmarkStart w:id="36" w:name="_Toc20823304"/>
      <w:r/>
      <w:bookmarkStart w:id="37" w:name="_Toc16938548"/>
      <w:r/>
      <w:bookmarkStart w:id="38" w:name="_Toc513029232"/>
      <w:r>
        <w:rPr>
          <w:rFonts w:hint="eastAsia" w:ascii="宋体" w:hAnsi="宋体" w:cs="宋体"/>
          <w:bCs/>
          <w:sz w:val="24"/>
        </w:rPr>
        <w:t xml:space="preserve">24．投标文件的澄清</w:t>
      </w:r>
      <w:bookmarkEnd w:id="36"/>
      <w:r/>
      <w:bookmarkEnd w:id="37"/>
      <w:r/>
      <w:bookmarkEnd w:id="38"/>
      <w:r/>
      <w:r/>
    </w:p>
    <w:p>
      <w:pPr>
        <w:ind w:firstLine="480"/>
        <w:spacing w:line="440" w:lineRule="exact"/>
        <w:rPr>
          <w:rFonts w:hint="eastAsia" w:ascii="宋体" w:hAnsi="宋体" w:cs="宋体"/>
          <w:bCs/>
          <w:sz w:val="24"/>
        </w:rPr>
        <w:outlineLvl w:val="2"/>
      </w:pPr>
      <w:r/>
      <w:bookmarkStart w:id="39" w:name="_Toc16938549"/>
      <w:r/>
      <w:bookmarkStart w:id="40" w:name="_Toc20823305"/>
      <w:r/>
      <w:bookmarkStart w:id="41" w:name="_Toc513029233"/>
      <w:r>
        <w:rPr>
          <w:rFonts w:hint="eastAsia" w:ascii="宋体" w:hAnsi="宋体" w:cs="宋体"/>
          <w:bCs/>
          <w:sz w:val="24"/>
        </w:rPr>
        <w:t xml:space="preserve">24.1评标期间，评委会对投标文件中含义不明确、同类问题表述不一致或者有明显文字和计算错误的内容，有权要求投标人作出必要的澄清、说明或者补正。</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投标人的澄清、说明或者补正不得超出投标文件的范围或者改变投标文件的实质性内容。</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评委会并非对每个投标人都做澄清要求。</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24.3 接到评委会澄清、说明和补正要求的投标人如未按规定做出澄清、说明和补正，其风险由投标人自行承担。</w:t>
      </w:r>
      <w:r/>
    </w:p>
    <w:p>
      <w:pPr>
        <w:spacing w:line="440" w:lineRule="exact"/>
        <w:rPr>
          <w:rFonts w:hint="eastAsia" w:ascii="宋体" w:hAnsi="宋体" w:cs="宋体"/>
          <w:bCs/>
          <w:sz w:val="24"/>
        </w:rPr>
        <w:outlineLvl w:val="2"/>
      </w:pPr>
      <w:r>
        <w:rPr>
          <w:rFonts w:hint="eastAsia" w:ascii="宋体" w:hAnsi="宋体" w:cs="宋体"/>
          <w:bCs/>
          <w:sz w:val="24"/>
        </w:rPr>
        <w:t xml:space="preserve">25.对投标文件的初审</w:t>
      </w:r>
      <w:bookmarkEnd w:id="39"/>
      <w:r/>
      <w:bookmarkEnd w:id="40"/>
      <w:r/>
      <w:bookmarkEnd w:id="41"/>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25.1投标文件初审分为资格审查和符合性审查。</w:t>
      </w:r>
      <w:r/>
    </w:p>
    <w:p>
      <w:pPr>
        <w:ind w:firstLine="482"/>
        <w:spacing w:line="440" w:lineRule="exact"/>
        <w:rPr>
          <w:rFonts w:hint="eastAsia" w:ascii="宋体" w:hAnsi="宋体" w:cs="宋体"/>
          <w:bCs/>
          <w:sz w:val="24"/>
        </w:rPr>
        <w:outlineLvl w:val="2"/>
      </w:pPr>
      <w:r>
        <w:rPr>
          <w:rFonts w:hint="eastAsia" w:ascii="宋体" w:hAnsi="宋体" w:cs="宋体"/>
          <w:b/>
          <w:sz w:val="24"/>
        </w:rPr>
        <w:t xml:space="preserve">2</w:t>
      </w:r>
      <w:r>
        <w:rPr>
          <w:rFonts w:hint="eastAsia" w:ascii="宋体" w:hAnsi="宋体" w:cs="宋体"/>
          <w:bCs/>
          <w:sz w:val="24"/>
        </w:rPr>
        <w:t xml:space="preserve">5.1.1 资格审查：依据法律法规和招标文件的规定，由采购人对投标文件中的资格证明文件进行审查。资格审查的结论，采购人向评委会进行反馈。</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采购人在进行资格性审查的同时，将在“信用中国”网站“中国政府采购网”网站查询投标人的信用记录，以确定投标人是否具备投标资格,查询结果留存并归档。</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25.1.3 未通过资格审查或符合性审查的投标人，采购人将在苏采云系统中告知未通过资格审查或符合性审查的原因，评审结束后，采购人将不再告知未通过资格审查或符合性审查的原因。</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25.4评委会将对确定为实质性响应的投标进行进一步审核，看其是否有计算上或累加上的算术错误，修正错误的原则如下：</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（1）投标文件中开标一览表内容与投标文件中相应内容不一致的，以开标一览表为准。</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（2）大写金额和小写金额不一致的，以大写金额为准。</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（3）单价金额小数点或者百分比有明显错位的，以开标一览表的总价为准，并修改单价。</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（4）总价金额与按单价汇总金额不一致的，以单价金额计算结果为准。</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同时出现两种以上错误的，按照前款规定的顺序修正。</w:t>
      </w:r>
      <w:r/>
    </w:p>
    <w:p>
      <w:pPr>
        <w:ind w:firstLine="482"/>
        <w:spacing w:line="440" w:lineRule="exact"/>
        <w:rPr>
          <w:rFonts w:hint="eastAsia" w:ascii="宋体" w:hAnsi="宋体" w:cs="宋体"/>
          <w:bCs/>
          <w:sz w:val="24"/>
        </w:rPr>
        <w:outlineLvl w:val="2"/>
      </w:pPr>
      <w:r>
        <w:rPr>
          <w:rFonts w:hint="eastAsia" w:ascii="宋体" w:hAnsi="宋体" w:cs="宋体"/>
          <w:b/>
          <w:sz w:val="24"/>
        </w:rPr>
        <w:t xml:space="preserve">2</w:t>
      </w:r>
      <w:r>
        <w:rPr>
          <w:rFonts w:hint="eastAsia" w:ascii="宋体" w:hAnsi="宋体" w:cs="宋体"/>
          <w:bCs/>
          <w:sz w:val="24"/>
        </w:rPr>
        <w:t xml:space="preserve">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440" w:lineRule="exact"/>
        <w:rPr>
          <w:rFonts w:hint="eastAsia" w:ascii="宋体" w:hAnsi="宋体" w:cs="宋体"/>
          <w:bCs/>
          <w:sz w:val="24"/>
        </w:rPr>
        <w:outlineLvl w:val="2"/>
      </w:pPr>
      <w:r/>
      <w:bookmarkStart w:id="42" w:name="_Toc16938550"/>
      <w:r/>
      <w:bookmarkStart w:id="43" w:name="_Toc513029234"/>
      <w:r/>
      <w:bookmarkStart w:id="44" w:name="_Toc20823306"/>
      <w:r>
        <w:rPr>
          <w:rFonts w:hint="eastAsia" w:ascii="宋体" w:hAnsi="宋体" w:cs="宋体"/>
          <w:bCs/>
          <w:sz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非单一产品采购项目，招标文件中将载明其中的核心产品。多家投标人提供的核心产品品牌相同的，按前两款规定处理。</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25.7投标人在开、评标全过程中应保持通讯畅通，及时登录苏采云系统查阅、答复相关信息，并安排专人与采购人及评标委员会联系。</w:t>
      </w:r>
      <w:r/>
    </w:p>
    <w:p>
      <w:pPr>
        <w:pStyle w:val="802"/>
        <w:ind w:firstLine="480"/>
        <w:rPr>
          <w:rFonts w:hint="eastAsia" w:ascii="宋体" w:eastAsia="宋体" w:cs="宋体"/>
          <w:color w:val="auto"/>
          <w:sz w:val="24"/>
        </w:rPr>
      </w:pPr>
      <w:r>
        <w:rPr>
          <w:rFonts w:hint="eastAsia" w:ascii="宋体" w:eastAsia="宋体" w:cs="宋体"/>
          <w:color w:val="auto"/>
          <w:sz w:val="24"/>
        </w:rPr>
        <w:t xml:space="preserve">25.8 异常低价投标审查</w:t>
      </w:r>
      <w:r/>
    </w:p>
    <w:p>
      <w:pPr>
        <w:pStyle w:val="802"/>
        <w:ind w:firstLine="480"/>
        <w:rPr>
          <w:rFonts w:hint="eastAsia" w:ascii="宋体" w:eastAsia="宋体" w:cs="宋体"/>
          <w:color w:val="auto"/>
          <w:sz w:val="24"/>
          <w:highlight w:val="yellow"/>
        </w:rPr>
      </w:pPr>
      <w:r>
        <w:rPr>
          <w:rFonts w:hint="eastAsia" w:ascii="宋体" w:eastAsia="宋体" w:cs="宋体"/>
          <w:color w:val="auto"/>
          <w:sz w:val="24"/>
          <w:highlight w:val="yellow"/>
        </w:rPr>
        <w:t xml:space="preserve">评标委员会启动异常低价投标（响应）审查的情形和具体要求，包括：</w:t>
      </w:r>
      <w:r/>
    </w:p>
    <w:p>
      <w:pPr>
        <w:pStyle w:val="802"/>
        <w:ind w:firstLine="480"/>
        <w:rPr>
          <w:rFonts w:hint="eastAsia" w:ascii="宋体" w:eastAsia="宋体" w:cs="宋体"/>
          <w:color w:val="auto"/>
          <w:sz w:val="24"/>
          <w:highlight w:val="yellow"/>
        </w:rPr>
      </w:pPr>
      <w:r>
        <w:rPr>
          <w:rFonts w:hint="eastAsia" w:ascii="宋体" w:eastAsia="宋体" w:cs="宋体"/>
          <w:color w:val="auto"/>
          <w:sz w:val="24"/>
          <w:highlight w:val="yellow"/>
        </w:rPr>
        <w:t xml:space="preserve">（一）根据《关于推动解决政府采购异常低价问题的通知》（财库〔2026〕2号）通知要求，政府采购评审中出现下列情形之一的，评标委员会应当启动异常低价投标（响应）审查程序：</w:t>
      </w:r>
      <w:r/>
    </w:p>
    <w:p>
      <w:pPr>
        <w:pStyle w:val="802"/>
        <w:ind w:firstLine="480"/>
        <w:rPr>
          <w:rFonts w:hint="eastAsia" w:ascii="宋体" w:eastAsia="宋体" w:cs="宋体"/>
          <w:color w:val="auto"/>
          <w:sz w:val="24"/>
          <w:highlight w:val="yellow"/>
        </w:rPr>
      </w:pPr>
      <w:r>
        <w:rPr>
          <w:rFonts w:hint="eastAsia" w:ascii="宋体" w:eastAsia="宋体" w:cs="宋体"/>
          <w:color w:val="auto"/>
          <w:sz w:val="24"/>
          <w:highlight w:val="yellow"/>
        </w:rPr>
        <w:t xml:space="preserve">1.投标（响应）报价低于全部通过符合性审查供应商投标（响应）报价平均值50%的，即投标（响应）报价&lt;全部通过符合性审查供应商投标（响应）报价平均值×50%；</w:t>
      </w:r>
      <w:r/>
    </w:p>
    <w:p>
      <w:pPr>
        <w:pStyle w:val="802"/>
        <w:ind w:firstLine="480"/>
        <w:rPr>
          <w:rFonts w:hint="eastAsia" w:ascii="宋体" w:eastAsia="宋体" w:cs="宋体"/>
          <w:color w:val="auto"/>
          <w:sz w:val="24"/>
          <w:highlight w:val="yellow"/>
        </w:rPr>
      </w:pPr>
      <w:r>
        <w:rPr>
          <w:rFonts w:hint="eastAsia" w:ascii="宋体" w:eastAsia="宋体" w:cs="宋体"/>
          <w:color w:val="auto"/>
          <w:sz w:val="24"/>
          <w:highlight w:val="yellow"/>
        </w:rPr>
        <w:t xml:space="preserve">2.投标（响应）报价低于通过符合性审查的次低报价供应商投标（响应）报价50%的，即投标（响应）报价&lt;通过符合性审查的次低报价供应商投标（响应）报价×50%；</w:t>
      </w:r>
      <w:r/>
    </w:p>
    <w:p>
      <w:pPr>
        <w:pStyle w:val="802"/>
        <w:ind w:firstLine="480"/>
        <w:rPr>
          <w:rFonts w:hint="eastAsia" w:ascii="宋体" w:eastAsia="宋体" w:cs="宋体"/>
          <w:color w:val="auto"/>
          <w:sz w:val="24"/>
          <w:highlight w:val="yellow"/>
        </w:rPr>
      </w:pPr>
      <w:r>
        <w:rPr>
          <w:rFonts w:hint="eastAsia" w:ascii="宋体" w:eastAsia="宋体" w:cs="宋体"/>
          <w:color w:val="auto"/>
          <w:sz w:val="24"/>
          <w:highlight w:val="yellow"/>
        </w:rPr>
        <w:t xml:space="preserve">3.投标（响应）报价低于采购项目最高限价65%的，即投标（响应）报价&lt;采购项目最高限价×65%； </w:t>
      </w:r>
      <w:r/>
    </w:p>
    <w:p>
      <w:pPr>
        <w:pStyle w:val="802"/>
        <w:ind w:firstLine="480"/>
        <w:rPr>
          <w:rFonts w:hint="eastAsia" w:ascii="宋体" w:eastAsia="宋体" w:cs="宋体"/>
          <w:color w:val="auto"/>
          <w:sz w:val="24"/>
          <w:highlight w:val="yellow"/>
        </w:rPr>
      </w:pPr>
      <w:r>
        <w:rPr>
          <w:rFonts w:hint="eastAsia" w:ascii="宋体" w:eastAsia="宋体" w:cs="宋体"/>
          <w:color w:val="auto"/>
          <w:sz w:val="24"/>
          <w:highlight w:val="yellow"/>
        </w:rPr>
        <w:t xml:space="preserve">4.评标委员会基于专业判断，认为供应商报价过低，有可能影响产品质量或者不能诚信履约的其他情形。</w:t>
      </w:r>
      <w:r/>
    </w:p>
    <w:p>
      <w:pPr>
        <w:pStyle w:val="802"/>
        <w:ind w:firstLine="480"/>
        <w:rPr>
          <w:rFonts w:hint="eastAsia" w:ascii="宋体" w:eastAsia="宋体" w:cs="宋体"/>
          <w:color w:val="auto"/>
          <w:sz w:val="24"/>
          <w:highlight w:val="yellow"/>
        </w:rPr>
      </w:pPr>
      <w:r>
        <w:rPr>
          <w:rFonts w:hint="eastAsia" w:ascii="宋体" w:eastAsia="宋体" w:cs="宋体"/>
          <w:color w:val="auto"/>
          <w:sz w:val="24"/>
          <w:highlight w:val="yellow"/>
        </w:rPr>
        <w:t xml:space="preserve">（二）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02"/>
        <w:ind w:firstLine="480"/>
        <w:rPr>
          <w:rFonts w:hint="eastAsia" w:ascii="宋体" w:eastAsia="宋体" w:cs="宋体"/>
          <w:color w:val="auto"/>
          <w:sz w:val="24"/>
          <w:highlight w:val="yellow"/>
        </w:rPr>
      </w:pPr>
      <w:r>
        <w:rPr>
          <w:rFonts w:hint="eastAsia" w:ascii="宋体" w:eastAsia="宋体" w:cs="宋体"/>
          <w:color w:val="auto"/>
          <w:sz w:val="24"/>
          <w:highlight w:val="yellow"/>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 </w:t>
      </w:r>
      <w:r/>
    </w:p>
    <w:p>
      <w:pPr>
        <w:pStyle w:val="802"/>
        <w:ind w:firstLine="480"/>
        <w:rPr>
          <w:rFonts w:hint="eastAsia" w:ascii="宋体" w:eastAsia="宋体" w:cs="宋体"/>
          <w:color w:val="auto"/>
          <w:sz w:val="24"/>
        </w:rPr>
      </w:pPr>
      <w:r>
        <w:rPr>
          <w:rFonts w:hint="eastAsia" w:ascii="宋体" w:eastAsia="宋体" w:cs="宋体"/>
          <w:color w:val="auto"/>
          <w:sz w:val="24"/>
          <w:highlight w:val="yellow"/>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spacing w:line="440" w:lineRule="exact"/>
        <w:rPr>
          <w:rFonts w:hint="eastAsia" w:ascii="宋体" w:hAnsi="宋体" w:cs="宋体"/>
          <w:bCs/>
          <w:sz w:val="24"/>
        </w:rPr>
        <w:outlineLvl w:val="2"/>
      </w:pPr>
      <w:r>
        <w:rPr>
          <w:rFonts w:hint="eastAsia" w:ascii="宋体" w:hAnsi="宋体" w:cs="宋体"/>
          <w:bCs/>
          <w:sz w:val="24"/>
        </w:rPr>
        <w:t xml:space="preserve">2</w:t>
      </w:r>
      <w:bookmarkEnd w:id="42"/>
      <w:r/>
      <w:bookmarkEnd w:id="43"/>
      <w:r/>
      <w:bookmarkEnd w:id="44"/>
      <w:r>
        <w:rPr>
          <w:rFonts w:hint="eastAsia" w:ascii="宋体" w:hAnsi="宋体" w:cs="宋体"/>
          <w:bCs/>
          <w:sz w:val="24"/>
        </w:rPr>
        <w:t xml:space="preserve">6.无效投标条款和废标条款</w:t>
      </w:r>
      <w:r/>
    </w:p>
    <w:p>
      <w:pPr>
        <w:ind w:left="479"/>
        <w:spacing w:line="400" w:lineRule="exact"/>
        <w:rPr>
          <w:rFonts w:hint="eastAsia" w:ascii="宋体" w:hAnsi="宋体"/>
          <w:bCs/>
          <w:sz w:val="24"/>
          <w:szCs w:val="21"/>
        </w:rPr>
      </w:pPr>
      <w:r/>
      <w:bookmarkStart w:id="45" w:name="_Toc16938551"/>
      <w:r/>
      <w:bookmarkStart w:id="46" w:name="_Toc513029235"/>
      <w:r/>
      <w:bookmarkStart w:id="47" w:name="_Toc20823307"/>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 投标人同一</w:t>
      </w:r>
      <w:r>
        <w:rPr>
          <w:rFonts w:ascii="宋体" w:hAnsi="宋体"/>
          <w:bCs/>
          <w:sz w:val="24"/>
          <w:szCs w:val="21"/>
        </w:rPr>
        <w:t xml:space="preserve">采购包</w:t>
      </w:r>
      <w:r>
        <w:rPr>
          <w:rFonts w:hint="eastAsia" w:ascii="宋体" w:hAnsi="宋体"/>
          <w:bCs/>
          <w:sz w:val="24"/>
          <w:szCs w:val="21"/>
        </w:rPr>
        <w:t xml:space="preserve">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4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400" w:lineRule="exact"/>
        <w:rPr>
          <w:rFonts w:hint="eastAsia" w:ascii="宋体" w:hAnsi="宋体"/>
          <w:bCs/>
          <w:sz w:val="24"/>
          <w:szCs w:val="21"/>
          <w:u w:val="single"/>
        </w:rPr>
      </w:pPr>
      <w:r>
        <w:rPr>
          <w:rFonts w:hint="eastAsia" w:ascii="宋体" w:hAnsi="宋体"/>
          <w:bCs/>
          <w:sz w:val="24"/>
          <w:szCs w:val="21"/>
        </w:rPr>
        <w:t xml:space="preserve"> 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不符合招标文件中规定的实质性要求的（本招标文件中</w:t>
      </w:r>
      <w:r>
        <w:rPr>
          <w:rFonts w:hint="eastAsia" w:ascii="宋体" w:hAnsi="宋体"/>
          <w:bCs/>
          <w:sz w:val="24"/>
          <w:szCs w:val="21"/>
          <w:u w:val="single"/>
        </w:rPr>
        <w:t xml:space="preserve">斜体且有下划线部分</w:t>
      </w:r>
      <w:r>
        <w:rPr>
          <w:rFonts w:hint="eastAsia" w:ascii="宋体" w:hAnsi="宋体"/>
          <w:bCs/>
          <w:sz w:val="24"/>
          <w:szCs w:val="21"/>
        </w:rPr>
        <w:t xml:space="preserve">或加*号条款为实质性要求）</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ind w:firstLine="420"/>
        <w:spacing w:line="400" w:lineRule="exact"/>
        <w:rPr>
          <w:rFonts w:hint="eastAsia" w:ascii="宋体" w:hAnsi="宋体"/>
          <w:sz w:val="24"/>
          <w:szCs w:val="21"/>
        </w:rPr>
      </w:pPr>
      <w:r>
        <w:rPr>
          <w:rFonts w:hint="eastAsia" w:ascii="宋体" w:hAnsi="宋体"/>
          <w:sz w:val="24"/>
          <w:szCs w:val="21"/>
        </w:rPr>
        <w:t xml:space="preserve">26.1.10 评标委员会按照本招标文件规定对投标人进行异常低价投标审查后，认为投标人不能证明其报价合理性的。</w:t>
      </w:r>
      <w:r/>
    </w:p>
    <w:p>
      <w:pPr>
        <w:ind w:firstLine="420"/>
        <w:spacing w:line="400" w:lineRule="exact"/>
        <w:rPr>
          <w:rFonts w:hint="eastAsia" w:ascii="宋体" w:hAnsi="宋体"/>
          <w:sz w:val="24"/>
          <w:szCs w:val="21"/>
        </w:rPr>
      </w:pPr>
      <w:r>
        <w:rPr>
          <w:rFonts w:hint="eastAsia" w:ascii="宋体" w:hAnsi="宋体"/>
          <w:sz w:val="24"/>
          <w:szCs w:val="21"/>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400" w:lineRule="exact"/>
        <w:rPr>
          <w:rFonts w:hint="eastAsia" w:ascii="宋体" w:hAnsi="宋体"/>
          <w:sz w:val="24"/>
          <w:szCs w:val="21"/>
        </w:rPr>
      </w:pPr>
      <w:r>
        <w:rPr>
          <w:rFonts w:hint="eastAsia" w:ascii="宋体" w:hAnsi="宋体"/>
          <w:sz w:val="24"/>
          <w:szCs w:val="21"/>
        </w:rPr>
        <w:t xml:space="preserve">26.1.12 投标文件未按照招标文件要求加盖CA电子公章的。</w:t>
      </w:r>
      <w:r/>
    </w:p>
    <w:p>
      <w:pPr>
        <w:ind w:firstLine="420"/>
        <w:spacing w:line="400" w:lineRule="exact"/>
        <w:rPr>
          <w:rFonts w:hint="eastAsia" w:ascii="宋体" w:hAnsi="宋体"/>
          <w:sz w:val="24"/>
          <w:szCs w:val="21"/>
        </w:rPr>
      </w:pPr>
      <w:r>
        <w:rPr>
          <w:rFonts w:hint="eastAsia" w:ascii="宋体" w:hAnsi="宋体"/>
          <w:sz w:val="24"/>
          <w:szCs w:val="21"/>
        </w:rPr>
        <w:t xml:space="preserve">26.1.13 投标人所投标产品不符合招标文件中所列国家强制性标准的。</w:t>
      </w:r>
      <w:r/>
    </w:p>
    <w:p>
      <w:pPr>
        <w:ind w:firstLine="480"/>
        <w:spacing w:line="440" w:lineRule="exact"/>
        <w:rPr>
          <w:rFonts w:hint="eastAsia" w:ascii="宋体" w:hAnsi="宋体"/>
          <w:bCs/>
          <w:sz w:val="24"/>
          <w:szCs w:val="21"/>
        </w:rPr>
        <w:outlineLvl w:val="2"/>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.1.14其他法律、法规及本招标文件规定的属无效投标的情形。</w:t>
      </w:r>
      <w:r/>
    </w:p>
    <w:p>
      <w:pPr>
        <w:spacing w:line="440" w:lineRule="exact"/>
        <w:rPr>
          <w:rFonts w:hint="eastAsia" w:ascii="宋体" w:hAnsi="宋体" w:cs="宋体"/>
          <w:bCs/>
          <w:sz w:val="24"/>
        </w:rPr>
        <w:outlineLvl w:val="2"/>
      </w:pPr>
      <w:r>
        <w:rPr>
          <w:rFonts w:hint="eastAsia" w:ascii="宋体" w:hAnsi="宋体" w:cs="宋体"/>
          <w:bCs/>
          <w:sz w:val="24"/>
        </w:rPr>
        <w:t xml:space="preserve">26.2废标条款</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26.2.1符合专业条件的供应商或者对招标文件作实质响应的供应商不足三家的。</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26.2.2出现影响采购公正的违法、违规行为的。</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26.2.3因重大变故，采购任务取消的。</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26.2.4评标委员会认定招标文件存在歧义、重大缺陷导致评审工作无法进行。</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26.2.5 因苏采云系统系统故障原因造成开标不成功的。</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26.3 投标截止时间结束后参加投标的供应商不足三家的处理：</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26.3.1如出现投标截止时间结束后参加投标的供应商或者在评标期间对招标文件做出实质响应的供应商不足三家情况，按政府采购相关规定执行。</w:t>
      </w:r>
      <w:bookmarkEnd w:id="45"/>
      <w:r/>
      <w:bookmarkEnd w:id="46"/>
      <w:r/>
      <w:bookmarkEnd w:id="47"/>
      <w:r/>
      <w:r/>
    </w:p>
    <w:p>
      <w:pPr>
        <w:spacing w:line="440" w:lineRule="exact"/>
        <w:rPr>
          <w:rFonts w:hint="eastAsia" w:ascii="宋体" w:hAnsi="宋体" w:cs="宋体"/>
          <w:b/>
          <w:sz w:val="24"/>
        </w:rPr>
        <w:outlineLvl w:val="2"/>
      </w:pPr>
      <w:r/>
      <w:bookmarkStart w:id="48" w:name="_Toc120614219"/>
      <w:r>
        <w:rPr>
          <w:rFonts w:hint="eastAsia" w:ascii="宋体" w:hAnsi="宋体" w:cs="宋体"/>
          <w:b/>
          <w:sz w:val="24"/>
        </w:rPr>
        <w:t xml:space="preserve">六、定标</w:t>
      </w:r>
      <w:bookmarkEnd w:id="48"/>
      <w:r/>
      <w:r/>
    </w:p>
    <w:p>
      <w:pPr>
        <w:spacing w:line="440" w:lineRule="exact"/>
        <w:rPr>
          <w:rFonts w:hint="eastAsia" w:ascii="宋体" w:hAnsi="宋体" w:cs="宋体"/>
          <w:bCs/>
          <w:sz w:val="24"/>
        </w:rPr>
        <w:outlineLvl w:val="2"/>
      </w:pPr>
      <w:r/>
      <w:bookmarkStart w:id="49" w:name="_Toc513029238"/>
      <w:r/>
      <w:bookmarkStart w:id="50" w:name="_Toc16938554"/>
      <w:r/>
      <w:bookmarkStart w:id="51" w:name="_Toc20823310"/>
      <w:r>
        <w:rPr>
          <w:rFonts w:hint="eastAsia" w:ascii="宋体" w:hAnsi="宋体" w:cs="宋体"/>
          <w:bCs/>
          <w:sz w:val="24"/>
        </w:rPr>
        <w:t xml:space="preserve">2</w:t>
      </w:r>
      <w:bookmarkEnd w:id="49"/>
      <w:r>
        <w:rPr>
          <w:rFonts w:hint="eastAsia" w:ascii="宋体" w:hAnsi="宋体" w:cs="宋体"/>
          <w:bCs/>
          <w:sz w:val="24"/>
        </w:rPr>
        <w:t xml:space="preserve">7.确定</w:t>
      </w:r>
      <w:bookmarkEnd w:id="50"/>
      <w:r/>
      <w:bookmarkEnd w:id="51"/>
      <w:r>
        <w:rPr>
          <w:rFonts w:hint="eastAsia" w:ascii="宋体" w:hAnsi="宋体" w:cs="宋体"/>
          <w:bCs/>
          <w:sz w:val="24"/>
        </w:rPr>
        <w:t xml:space="preserve">中标单位</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27.1中标候选人的选取原则和数量见招标文件第三章规定。 </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27.2 采购人应根据评委会推荐的中标候选人确定中标人。</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27.3 采购人将在“淮安市政府采购网”发布中标公告，公告期限为1个工作日。</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27.4 若有充分证据证明，中标人出现下列情况之一的，一经查实，将被取消中标资格：</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27.4.1提供虚假材料谋取中标的。</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27.4.2向采购人行贿或者提供其他不正当利益的。</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27.4.3属于本文件规定的无效条件，但在评标过程中又未被评委会发现的。</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27.4.4与采购人或者其他供应商恶意串通的。</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276.4.5采取不正当手段诋毁、排挤其他供应商的。</w:t>
      </w:r>
      <w:r/>
    </w:p>
    <w:p>
      <w:pPr>
        <w:ind w:firstLine="480"/>
        <w:spacing w:line="440" w:lineRule="exact"/>
        <w:rPr>
          <w:rFonts w:hint="eastAsia" w:ascii="宋体" w:hAnsi="宋体" w:cs="宋体"/>
          <w:bCs/>
          <w:sz w:val="24"/>
        </w:rPr>
        <w:outlineLvl w:val="2"/>
      </w:pPr>
      <w:r/>
      <w:bookmarkStart w:id="52" w:name="_Toc200451960"/>
      <w:r>
        <w:rPr>
          <w:rFonts w:hint="eastAsia" w:ascii="宋体" w:hAnsi="宋体" w:cs="宋体"/>
          <w:bCs/>
          <w:sz w:val="24"/>
        </w:rPr>
        <w:t xml:space="preserve">27.5.有下列情形之一的，视为投标人串通投标，投标无效：</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27.5.1不同投标人的投标文件由同一单位或者个人编制；</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27.5.2不同投标人委托同一单位或者个人办理投标事宜；</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27.5.3 不同投标人的投标文件载明的项目管理成员或者联系人员为同一人；</w:t>
      </w:r>
      <w:r/>
    </w:p>
    <w:p>
      <w:pPr>
        <w:ind w:firstLine="480"/>
        <w:spacing w:line="440" w:lineRule="exact"/>
        <w:rPr>
          <w:rFonts w:hint="eastAsia" w:ascii="宋体" w:hAnsi="宋体" w:cs="宋体"/>
          <w:b/>
          <w:sz w:val="24"/>
        </w:rPr>
        <w:outlineLvl w:val="2"/>
      </w:pPr>
      <w:r>
        <w:rPr>
          <w:rFonts w:hint="eastAsia" w:ascii="宋体" w:hAnsi="宋体" w:cs="宋体"/>
          <w:bCs/>
          <w:sz w:val="24"/>
        </w:rPr>
        <w:t xml:space="preserve">27.5.4不同投标人的投标文件异常一致或者投标报价呈规律性差异</w:t>
      </w:r>
      <w:r>
        <w:rPr>
          <w:rFonts w:hint="eastAsia" w:ascii="宋体" w:hAnsi="宋体" w:cs="宋体"/>
          <w:b/>
          <w:sz w:val="24"/>
        </w:rPr>
        <w:t xml:space="preserve">；</w:t>
      </w:r>
      <w:r/>
    </w:p>
    <w:p>
      <w:pPr>
        <w:spacing w:line="440" w:lineRule="exact"/>
        <w:rPr>
          <w:rFonts w:hint="eastAsia" w:ascii="宋体" w:hAnsi="宋体" w:cs="宋体"/>
          <w:b/>
          <w:sz w:val="24"/>
        </w:rPr>
        <w:outlineLvl w:val="2"/>
      </w:pPr>
      <w:r>
        <w:rPr>
          <w:rFonts w:hint="eastAsia" w:ascii="宋体" w:hAnsi="宋体" w:cs="宋体"/>
          <w:b/>
          <w:sz w:val="24"/>
        </w:rPr>
        <w:t xml:space="preserve">28．质疑处理</w:t>
      </w:r>
      <w:bookmarkEnd w:id="52"/>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28.1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28.2上述应知其权益受到损害之日是指:</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（1）对招标文件提出质疑的，为采购文件公告期限届满之日起计算；</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（2）对采购过程提出质疑的，为各采购程序环节结束之日起计算；</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（3）对中标结果提出质疑的，为中标结果公告期限届满之日起计算。</w:t>
      </w:r>
      <w:r/>
    </w:p>
    <w:p>
      <w:pPr>
        <w:ind w:firstLine="480"/>
        <w:spacing w:line="440" w:lineRule="exact"/>
        <w:rPr>
          <w:rFonts w:hint="eastAsia" w:ascii="宋体" w:hAnsi="宋体" w:cs="宋体"/>
          <w:bCs/>
          <w:color w:val="000000" w:themeColor="text1"/>
          <w:sz w:val="24"/>
          <w14:textFill>
            <w14:solidFill>
              <w14:schemeClr w14:val="tx1"/>
            </w14:solidFill>
          </w14:textFill>
        </w:rPr>
        <w:outlineLvl w:val="2"/>
      </w:pPr>
      <w:r>
        <w:rPr>
          <w:rFonts w:hint="eastAsia" w:ascii="宋体" w:hAnsi="宋体" w:cs="宋体"/>
          <w:bCs/>
          <w:color w:val="000000" w:themeColor="text1"/>
          <w:sz w:val="24"/>
          <w14:textFill>
            <w14:solidFill>
              <w14:schemeClr w14:val="tx1"/>
            </w14:solidFill>
          </w14:textFill>
        </w:rPr>
        <w:t xml:space="preserve">28.3质疑供应商是指直接参加本次磋商活动的供应商，未参加磋商活动的供应商或在磋商活动中自身权益未受到损害的供应商所提出的质疑不予受理。</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28.4质疑投标人在法定质疑期内应当一次性针对同一采购环节提出质疑。</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28.5质疑函应当包括以下主要内容，附上相关证明材料。否则，采购人不予受理。</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（1）质疑投标人的名称、地址、邮编、联系人及联系电话；</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（2）质疑项目的名称、编号；</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（3）具体、明确的质疑事项和与质疑事实相关的请求；</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（4）事实依据；</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（5）必要的法律依据；</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（6）提起质疑的日期；</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28.6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28.7对于内容、格式符合规定的质疑函，采购人将在七个工作日内以电子文件的形式作出答复，但质疑答复的内容不涉及商业秘密。如果质疑投标人还需要纸质形式回复函的，需主动与采购人联系索取，或者在质疑函中明确提出该要求。</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28.8投标人提出的质疑必须有理、有据，不得恶意质疑或提交虚假质疑。否则，一经查实，采购人有权依据政府采购的有关规定，报请淮安市财政局政府采购管理处对该投标人列入失信行为或不良行为记录名单，进行相应的行政处罚。</w:t>
      </w:r>
      <w:r/>
    </w:p>
    <w:p>
      <w:pPr>
        <w:spacing w:line="440" w:lineRule="exact"/>
        <w:rPr>
          <w:rFonts w:hint="eastAsia" w:ascii="宋体" w:hAnsi="宋体" w:cs="宋体"/>
          <w:bCs/>
          <w:sz w:val="24"/>
        </w:rPr>
        <w:outlineLvl w:val="2"/>
      </w:pPr>
      <w:r>
        <w:rPr>
          <w:rFonts w:hint="eastAsia" w:ascii="宋体" w:hAnsi="宋体" w:cs="宋体"/>
          <w:bCs/>
          <w:sz w:val="24"/>
        </w:rPr>
        <w:t xml:space="preserve">29.中标通知书</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spacing w:line="440" w:lineRule="exact"/>
        <w:rPr>
          <w:rFonts w:hint="eastAsia" w:ascii="宋体" w:hAnsi="宋体" w:cs="宋体"/>
          <w:b/>
          <w:sz w:val="24"/>
        </w:rPr>
        <w:outlineLvl w:val="2"/>
      </w:pPr>
      <w:r/>
      <w:bookmarkStart w:id="53" w:name="_Toc16938552"/>
      <w:r/>
      <w:bookmarkStart w:id="54" w:name="_Toc513029236"/>
      <w:r/>
      <w:bookmarkStart w:id="55" w:name="_Toc120614220"/>
      <w:r/>
      <w:bookmarkStart w:id="56" w:name="_Toc20823308"/>
      <w:r>
        <w:rPr>
          <w:rFonts w:hint="eastAsia" w:ascii="宋体" w:hAnsi="宋体" w:cs="宋体"/>
          <w:b/>
          <w:sz w:val="24"/>
        </w:rPr>
        <w:t xml:space="preserve">七、授予合同</w:t>
      </w:r>
      <w:bookmarkEnd w:id="53"/>
      <w:r/>
      <w:bookmarkEnd w:id="54"/>
      <w:r/>
      <w:bookmarkEnd w:id="55"/>
      <w:r/>
      <w:bookmarkEnd w:id="56"/>
      <w:r/>
      <w:r/>
    </w:p>
    <w:p>
      <w:pPr>
        <w:spacing w:line="440" w:lineRule="exact"/>
        <w:rPr>
          <w:rFonts w:hint="eastAsia" w:ascii="宋体" w:hAnsi="宋体" w:cs="宋体"/>
          <w:bCs/>
          <w:sz w:val="24"/>
        </w:rPr>
        <w:outlineLvl w:val="2"/>
      </w:pPr>
      <w:r/>
      <w:bookmarkStart w:id="57" w:name="_Toc20823309"/>
      <w:r/>
      <w:bookmarkStart w:id="58" w:name="_Toc16938553"/>
      <w:r/>
      <w:bookmarkStart w:id="59" w:name="_Toc513029237"/>
      <w:r>
        <w:rPr>
          <w:rFonts w:hint="eastAsia" w:ascii="宋体" w:hAnsi="宋体" w:cs="宋体"/>
          <w:bCs/>
          <w:sz w:val="24"/>
        </w:rPr>
        <w:t xml:space="preserve">30. 签订合同</w:t>
      </w:r>
      <w:r>
        <w:rPr>
          <w:rFonts w:hint="eastAsia" w:ascii="宋体" w:hAnsi="宋体" w:cs="宋体"/>
          <w:bCs/>
          <w:sz w:val="24"/>
        </w:rPr>
        <w:tab/>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30.l中标人应当在中标通知书发出之日起十五日内，按照招标文件确定的事项与采购人签订政府采购合同。</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30.2招标文件、中标人的投标文件及招标过程中有关澄清、承诺文件均应作为合同附件。</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spacing w:line="440" w:lineRule="exact"/>
        <w:rPr>
          <w:rFonts w:hint="eastAsia" w:ascii="宋体" w:hAnsi="宋体" w:cs="宋体"/>
          <w:bCs/>
          <w:sz w:val="24"/>
        </w:rPr>
        <w:outlineLvl w:val="2"/>
      </w:pPr>
      <w:r>
        <w:rPr>
          <w:rFonts w:hint="eastAsia" w:ascii="宋体" w:hAnsi="宋体" w:cs="宋体"/>
          <w:bCs/>
          <w:sz w:val="24"/>
        </w:rPr>
        <w:t xml:space="preserve">31.货物（包含与货物相关的服务）的追加</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57"/>
      <w:r/>
      <w:bookmarkEnd w:id="58"/>
      <w:r/>
      <w:bookmarkEnd w:id="59"/>
      <w:r/>
      <w:r/>
    </w:p>
    <w:p>
      <w:pPr>
        <w:spacing w:line="440" w:lineRule="exact"/>
        <w:rPr>
          <w:rFonts w:hint="eastAsia" w:ascii="宋体" w:hAnsi="宋体" w:cs="宋体"/>
          <w:bCs/>
          <w:sz w:val="24"/>
        </w:rPr>
        <w:outlineLvl w:val="2"/>
      </w:pPr>
      <w:r>
        <w:rPr>
          <w:rFonts w:hint="eastAsia" w:ascii="宋体" w:hAnsi="宋体" w:cs="宋体"/>
          <w:bCs/>
          <w:sz w:val="24"/>
        </w:rPr>
        <w:t xml:space="preserve">32.政府采购履约资金扶持政策</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中标供应商可凭政府采购合同办理融资贷款，详情请见江苏政府采购网“政采贷”专栏。</w:t>
      </w:r>
      <w:r/>
    </w:p>
    <w:p>
      <w:pPr>
        <w:spacing w:line="440" w:lineRule="exact"/>
        <w:rPr>
          <w:rFonts w:hint="eastAsia" w:ascii="宋体" w:hAnsi="宋体" w:cs="宋体"/>
          <w:b/>
          <w:sz w:val="24"/>
        </w:rPr>
      </w:pPr>
      <w:r>
        <w:rPr>
          <w:rFonts w:hint="eastAsia" w:ascii="宋体" w:hAnsi="宋体" w:cs="宋体"/>
          <w:b/>
          <w:sz w:val="24"/>
        </w:rPr>
        <w:t xml:space="preserve">33.履约保证金</w:t>
      </w:r>
      <w:r/>
    </w:p>
    <w:p>
      <w:pPr>
        <w:ind w:firstLine="480"/>
        <w:spacing w:line="440" w:lineRule="exact"/>
        <w:rPr>
          <w:rFonts w:hint="eastAsia" w:ascii="宋体" w:hAnsi="宋体" w:cs="宋体"/>
          <w:sz w:val="24"/>
        </w:rPr>
      </w:pPr>
      <w:r>
        <w:rPr>
          <w:rFonts w:hint="eastAsia" w:ascii="宋体" w:hAnsi="宋体" w:cs="宋体"/>
          <w:sz w:val="24"/>
        </w:rPr>
        <w:t xml:space="preserve">33.1乙方交纳</w:t>
      </w:r>
      <w:r>
        <w:rPr>
          <w:rFonts w:hint="eastAsia" w:ascii="宋体" w:hAnsi="宋体" w:cs="宋体"/>
          <w:color w:val="ff0000"/>
          <w:sz w:val="24"/>
          <w:u w:val="single"/>
        </w:rPr>
        <w:t xml:space="preserve">合同价的1%</w:t>
      </w:r>
      <w:r>
        <w:rPr>
          <w:rFonts w:hint="eastAsia" w:ascii="宋体" w:hAnsi="宋体" w:cs="宋体"/>
          <w:color w:val="ff0000"/>
          <w:sz w:val="24"/>
        </w:rPr>
        <w:t xml:space="preserve">作为本</w:t>
      </w:r>
      <w:r>
        <w:rPr>
          <w:rFonts w:hint="eastAsia" w:ascii="宋体" w:hAnsi="宋体" w:cs="宋体"/>
          <w:sz w:val="24"/>
        </w:rPr>
        <w:t xml:space="preserve">合同的履约保证金。否则可取消其中标资格。</w:t>
      </w:r>
      <w:r/>
    </w:p>
    <w:p>
      <w:pPr>
        <w:ind w:firstLine="480"/>
        <w:spacing w:line="440" w:lineRule="exact"/>
        <w:rPr>
          <w:rFonts w:hint="eastAsia" w:ascii="宋体" w:hAnsi="宋体" w:cs="宋体"/>
          <w:sz w:val="24"/>
        </w:rPr>
      </w:pPr>
      <w:r>
        <w:rPr>
          <w:rFonts w:hint="eastAsia" w:ascii="宋体" w:hAnsi="宋体" w:cs="宋体"/>
          <w:sz w:val="24"/>
        </w:rPr>
        <w:t xml:space="preserve">33.2乙方提供的履约保证金可以是人民币形式（银行本票、汇票、支票、电汇），或银行保函、担保公司的保证担保或保险公司的保证保险等多种形式。</w:t>
      </w:r>
      <w:r/>
    </w:p>
    <w:p>
      <w:pPr>
        <w:ind w:firstLine="480"/>
        <w:spacing w:line="440" w:lineRule="exact"/>
        <w:rPr>
          <w:rFonts w:hint="eastAsia" w:ascii="宋体" w:hAnsi="宋体" w:cs="宋体"/>
          <w:sz w:val="24"/>
        </w:rPr>
      </w:pPr>
      <w:r>
        <w:rPr>
          <w:rFonts w:hint="eastAsia" w:ascii="宋体" w:hAnsi="宋体" w:cs="宋体"/>
          <w:sz w:val="24"/>
        </w:rPr>
        <w:t xml:space="preserve">33.3乙方选取银行保函、担保公司的保证担保或保险公司的保证保险等形式的向采购人缴纳的，如保函（担保、保险等）的约定期到期但乙方履约仍未结束的，乙方须进行续保。</w:t>
      </w:r>
      <w:r/>
    </w:p>
    <w:p>
      <w:pPr>
        <w:ind w:firstLine="480"/>
        <w:spacing w:line="440" w:lineRule="exact"/>
        <w:rPr>
          <w:rFonts w:hint="eastAsia" w:ascii="宋体" w:hAnsi="宋体" w:cs="宋体"/>
          <w:sz w:val="24"/>
        </w:rPr>
      </w:pPr>
      <w:r>
        <w:rPr>
          <w:rFonts w:hint="eastAsia" w:ascii="宋体" w:hAnsi="宋体" w:cs="宋体"/>
          <w:sz w:val="24"/>
        </w:rPr>
        <w:t xml:space="preserve">33.4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440" w:lineRule="exact"/>
        <w:rPr>
          <w:rFonts w:hint="eastAsia" w:ascii="宋体" w:hAnsi="宋体" w:cs="宋体"/>
          <w:sz w:val="24"/>
        </w:rPr>
      </w:pPr>
      <w:r>
        <w:rPr>
          <w:rFonts w:hint="eastAsia" w:ascii="宋体" w:hAnsi="宋体" w:cs="宋体"/>
          <w:sz w:val="24"/>
        </w:rPr>
        <w:t xml:space="preserve">33.5如乙方未能履行合同规定的义务，甲方有权从履约保证金中取得补偿。</w:t>
      </w:r>
      <w:r/>
    </w:p>
    <w:p>
      <w:pPr>
        <w:ind w:firstLine="480"/>
        <w:spacing w:line="440" w:lineRule="exact"/>
        <w:rPr>
          <w:rFonts w:hint="eastAsia" w:ascii="宋体" w:hAnsi="宋体" w:cs="宋体"/>
          <w:sz w:val="24"/>
        </w:rPr>
      </w:pPr>
      <w:r>
        <w:rPr>
          <w:rFonts w:hint="eastAsia" w:ascii="宋体" w:hAnsi="宋体" w:cs="宋体"/>
          <w:sz w:val="24"/>
        </w:rPr>
        <w:t xml:space="preserve">33.6履约保证金在合同约定期间内不予退还或者应完全有效，约定期间届满之日起5个工作日内，甲方应将履约保证金退还乙方；逾期退还的，按中国人民银行同期贷款基利率上浮20%后的利率支付超期资金占用费，但因乙方自身原因导致无法及时退还的除外。</w:t>
      </w:r>
      <w:r/>
    </w:p>
    <w:p>
      <w:pPr>
        <w:ind w:firstLine="480"/>
        <w:spacing w:line="440" w:lineRule="exact"/>
        <w:rPr>
          <w:rFonts w:hint="eastAsia" w:ascii="宋体" w:hAnsi="宋体" w:cs="宋体"/>
          <w:sz w:val="24"/>
        </w:rPr>
      </w:pPr>
      <w:r>
        <w:rPr>
          <w:rFonts w:hint="eastAsia" w:ascii="宋体" w:hAnsi="宋体" w:cs="宋体"/>
          <w:sz w:val="24"/>
        </w:rPr>
        <w:t xml:space="preserve">33.7履约保证金在合同约定期间内不予退还或者应完全有效，履约保证金在项目验收合格后无息退还给乙方。</w:t>
      </w:r>
      <w:r/>
    </w:p>
    <w:p>
      <w:pPr>
        <w:ind w:firstLine="480"/>
        <w:spacing w:line="440" w:lineRule="exact"/>
        <w:rPr>
          <w:rFonts w:hint="eastAsia" w:ascii="宋体" w:hAnsi="宋体" w:cs="宋体"/>
          <w:bCs/>
          <w:sz w:val="24"/>
        </w:rPr>
      </w:pPr>
      <w:r>
        <w:rPr>
          <w:rFonts w:hint="eastAsia" w:ascii="宋体" w:hAnsi="宋体" w:cs="宋体"/>
          <w:bCs/>
          <w:sz w:val="24"/>
        </w:rPr>
        <w:t xml:space="preserve">33.8退还时间:如在合同期内，中标人自行停止合约或违反合同有关规定被采购人终止合约的，则履约保证金归采购人所有。中标人在服务期间，给采购人造成的损失超过保证金数额的，必须对超出部分给予赔偿。</w:t>
      </w:r>
      <w:r/>
    </w:p>
    <w:p>
      <w:pPr>
        <w:ind w:firstLine="482"/>
        <w:spacing w:line="440" w:lineRule="exact"/>
        <w:rPr>
          <w:rFonts w:hint="eastAsia" w:ascii="宋体" w:hAnsi="宋体" w:cs="宋体"/>
          <w:bCs/>
          <w:sz w:val="24"/>
        </w:rPr>
      </w:pPr>
      <w:r>
        <w:rPr>
          <w:rFonts w:hint="eastAsia" w:ascii="宋体" w:hAnsi="宋体" w:cs="宋体"/>
          <w:bCs/>
          <w:sz w:val="24"/>
        </w:rPr>
        <w:t xml:space="preserve">33.9退还方式:中标人携带履约保证金单据、中标(成交)通知书、合同、等经采购人相关业务科室签字后至财务室办理。</w:t>
      </w:r>
      <w:r/>
    </w:p>
    <w:p>
      <w:pPr>
        <w:ind w:firstLine="480"/>
        <w:spacing w:line="440" w:lineRule="exact"/>
        <w:rPr>
          <w:rFonts w:hint="eastAsia" w:ascii="宋体" w:hAnsi="宋体" w:cs="宋体"/>
          <w:b/>
          <w:sz w:val="24"/>
        </w:rPr>
      </w:pPr>
      <w:r>
        <w:rPr>
          <w:rFonts w:hint="eastAsia" w:ascii="宋体" w:hAnsi="宋体" w:cs="宋体"/>
          <w:sz w:val="24"/>
        </w:rPr>
        <w:t xml:space="preserve">33.10如果中标人没有按照以上规定去做，采购人将有充分理由取消该授标。</w:t>
      </w:r>
      <w:r>
        <w:rPr>
          <w:rFonts w:hint="eastAsia" w:ascii="宋体" w:hAnsi="宋体"/>
          <w:sz w:val="24"/>
        </w:rPr>
        <w:t xml:space="preserve">在此情况下采购人可将标授予下一个中标候选人，或重新招标</w:t>
      </w:r>
      <w:r>
        <w:rPr>
          <w:rFonts w:hint="eastAsia" w:ascii="宋体" w:hAnsi="宋体" w:cs="宋体"/>
          <w:sz w:val="24"/>
        </w:rPr>
        <w:t xml:space="preserve">。</w:t>
      </w:r>
      <w:r/>
    </w:p>
    <w:p>
      <w:pPr>
        <w:spacing w:line="440" w:lineRule="exact"/>
        <w:rPr>
          <w:rFonts w:hint="eastAsia" w:ascii="宋体" w:hAnsi="宋体" w:cs="宋体"/>
          <w:b/>
          <w:sz w:val="24"/>
        </w:rPr>
        <w:outlineLvl w:val="2"/>
      </w:pPr>
      <w:r>
        <w:rPr>
          <w:rFonts w:hint="eastAsia" w:ascii="宋体" w:hAnsi="宋体" w:cs="宋体"/>
          <w:b/>
          <w:sz w:val="24"/>
        </w:rPr>
        <w:t xml:space="preserve">八、政府采购政策功能落实</w:t>
      </w:r>
      <w:r/>
    </w:p>
    <w:p>
      <w:pPr>
        <w:spacing w:line="440" w:lineRule="exact"/>
        <w:rPr>
          <w:rFonts w:hint="eastAsia" w:ascii="宋体" w:hAnsi="宋体" w:cs="宋体"/>
          <w:bCs/>
          <w:sz w:val="24"/>
        </w:rPr>
        <w:outlineLvl w:val="2"/>
      </w:pPr>
      <w:r>
        <w:rPr>
          <w:rFonts w:hint="eastAsia" w:ascii="宋体" w:hAnsi="宋体" w:cs="宋体"/>
          <w:bCs/>
          <w:sz w:val="24"/>
        </w:rPr>
        <w:t xml:space="preserve">34.</w:t>
      </w:r>
      <w:r>
        <w:rPr>
          <w:rFonts w:hint="eastAsia" w:ascii="宋体" w:hAnsi="宋体" w:cs="宋体"/>
          <w:bCs/>
          <w:sz w:val="24"/>
          <w:lang w:val="zh-CN"/>
        </w:rPr>
        <w:t xml:space="preserve">促进中小企业发展</w:t>
      </w:r>
      <w:r>
        <w:rPr>
          <w:rFonts w:hint="eastAsia" w:ascii="宋体" w:hAnsi="宋体" w:cs="宋体"/>
          <w:bCs/>
          <w:sz w:val="24"/>
        </w:rPr>
        <w:t xml:space="preserve">政策</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34.1小微型企业价格扣除</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34.1.1</w:t>
      </w:r>
      <w:r>
        <w:rPr>
          <w:rFonts w:hint="eastAsia" w:ascii="宋体" w:hAnsi="宋体" w:cs="宋体"/>
          <w:bCs/>
          <w:sz w:val="24"/>
          <w:lang w:val="zh-CN"/>
        </w:rPr>
        <w:t xml:space="preserve">对于未专门面向中小企业或者未预留份额专门面向中小企业采购的采购项目，供应商提供的货物或者服务</w:t>
      </w:r>
      <w:r>
        <w:rPr>
          <w:rFonts w:hint="eastAsia" w:ascii="宋体" w:hAnsi="宋体" w:cs="宋体"/>
          <w:bCs/>
          <w:sz w:val="24"/>
        </w:rPr>
        <w:t xml:space="preserve">符合下列情形的，享受本办法规定的中小企业扶持政策给予小微企</w:t>
      </w:r>
      <w:r>
        <w:rPr>
          <w:rFonts w:hint="eastAsia" w:ascii="宋体" w:hAnsi="宋体" w:cs="宋体"/>
          <w:bCs/>
          <w:color w:val="0000ff"/>
          <w:sz w:val="24"/>
        </w:rPr>
        <w:t xml:space="preserve">业报价20%的扣</w:t>
      </w:r>
      <w:r>
        <w:rPr>
          <w:rFonts w:hint="eastAsia" w:ascii="宋体" w:hAnsi="宋体" w:cs="宋体"/>
          <w:bCs/>
          <w:sz w:val="24"/>
        </w:rPr>
        <w:t xml:space="preserve">除，用扣除后的价格参与评审：</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（1）在货物采购项目中，货物由中小企业制造，即货物由中小企业生产且使用该中小企业商号或者注册商标；</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（2）在服务采购项目中，服务由中小企业承接，即提供服务的人员为中小企业依照《中华人民共和国劳动合同法》订立劳动合同的从业人员。</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34.1.2在货物采购项目中，供应商提供的货物既有中小企业制造货物，也有大型企业制造货物的，不享受本办法规定的中小企业扶持政策。</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34.2联合体及分包</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34.2.1以联合体形式参加政府采购活动，联合体各方均为中小企业的，联合体视同中小企业。其中，联合体各方均为小微企业的，联合体视同小微企业。</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34.2.2享受扶持政策获得政府采购合同的，小微企业不得将合同分包给大中型企业，中型企业不得将合同分包给大型企业。</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34.2.3接受大中型企业与小微企业组成联合体或者允许大中型企业向一家或者多家小微企业分包的采购项目，对于联合协议或者分包意向协议约定小微企业的合同份额占到合同总金额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34.2.4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34.3小微型企业</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（1）投标人须按照招标文件的要求提供相应的《企业声明函》，详见招标文件第六章示范格式。</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（2）企业标准请参照《政府采购促进中小企业发展管理办法》（财库【2020】46号）文件规定自行填写。</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34.4残疾人福利单位</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（1）残疾人福利单位需按照招标文件的要求提供《残疾人福利性单位声明函》，详见招标文件第六章示范格式。</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（2）残疾人福利单位标准请参照《关于促进残疾人就业政府采购政策的通知》（财库〔2017〕141号）。</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34.5监狱和戒毒企业</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（2）监狱企业标准请参照《关于政府采购支持监狱企业发展有关问题的通知》（财库[2014]68号）。</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35. 节能、环保政策（本项目不涉及）</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35.1根据《财政部发展改革委 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35.2节能产品（本项目不涉及）</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本项目</w:t>
      </w:r>
      <w:r>
        <w:rPr>
          <w:rFonts w:hint="eastAsia" w:ascii="宋体" w:hAnsi="宋体" w:cs="宋体"/>
          <w:bCs/>
          <w:sz w:val="24"/>
          <w:u w:val="single"/>
        </w:rPr>
        <w:t xml:space="preserve"> (采购产品)</w:t>
      </w:r>
      <w:r>
        <w:rPr>
          <w:rFonts w:hint="eastAsia" w:ascii="宋体" w:hAnsi="宋体" w:cs="宋体"/>
          <w:bCs/>
          <w:sz w:val="24"/>
        </w:rPr>
        <w:t xml:space="preserve">被列入“节能产品品目清单”的，实行</w:t>
      </w:r>
      <w:r>
        <w:rPr>
          <w:rFonts w:hint="eastAsia" w:ascii="宋体" w:hAnsi="宋体" w:cs="宋体"/>
          <w:bCs/>
          <w:sz w:val="24"/>
          <w:u w:val="single"/>
        </w:rPr>
        <w:t xml:space="preserve">（优先采购/强制采购）</w:t>
      </w:r>
      <w:r>
        <w:rPr>
          <w:rFonts w:hint="eastAsia" w:ascii="宋体" w:hAnsi="宋体" w:cs="宋体"/>
          <w:bCs/>
          <w:sz w:val="24"/>
        </w:rPr>
        <w:t xml:space="preserve">。</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35.3环保产品（本项目不涉及）</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本项目中</w:t>
      </w:r>
      <w:r>
        <w:rPr>
          <w:rFonts w:hint="eastAsia" w:ascii="宋体" w:hAnsi="宋体" w:cs="宋体"/>
          <w:bCs/>
          <w:sz w:val="24"/>
          <w:u w:val="single"/>
        </w:rPr>
        <w:t xml:space="preserve"> (采购产品</w:t>
      </w:r>
      <w:r>
        <w:rPr>
          <w:rFonts w:hint="eastAsia" w:ascii="宋体" w:hAnsi="宋体" w:cs="宋体"/>
          <w:bCs/>
          <w:sz w:val="24"/>
        </w:rPr>
        <w:t xml:space="preserve">)被列入“环境标志产品品目清单”的，实行优先采购。</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35.4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35.5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36．政府绿色采购</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根据《江苏省财政厅关于加强政府绿色采购有关事项的通知》（苏财购〔2023〕65号）的要求，落实政府绿色采购相关政策，具体如下：</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36.1本项目为货物类采购项目的，所提供的产品需综合考虑节能环保、节水、循环再生、低碳、有机等因素；本项目为物业、合同能源管理等服务类采购项目的，应在服务中加强绿色低碳管理。</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36.2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36.3本项目中涉及涂料、胶黏剂、油墨、清洗剂等挥发性有机物产品的，要执行国家和江苏省VOCs含量限制标准，优先使用低挥发性原辅材料，使用低VOCs含量的涂料、胶黏剂等。</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37. 履约资金扶持政策</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37.1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37.2有融资贷款需求的中标人，与采购人在苏采云【合同在线签订】模块中进行合同在线签订时，【账户信息完善】的“是否融资”一栏中需选择“是”，同时完善收款账号信息和合同补充协议（融资账号）。</w:t>
      </w:r>
      <w:r/>
    </w:p>
    <w:p>
      <w:pPr>
        <w:ind w:firstLine="241"/>
        <w:spacing w:line="440" w:lineRule="exact"/>
        <w:rPr>
          <w:rFonts w:hint="eastAsia" w:ascii="宋体" w:hAnsi="宋体" w:cs="宋体"/>
          <w:b/>
          <w:bCs/>
          <w:sz w:val="24"/>
        </w:rPr>
      </w:pPr>
      <w:r>
        <w:rPr>
          <w:rFonts w:hint="eastAsia" w:ascii="宋体" w:hAnsi="宋体" w:cs="宋体"/>
          <w:b/>
          <w:bCs/>
          <w:sz w:val="24"/>
        </w:rPr>
        <w:t xml:space="preserve">九、“全流程不见面交易采购”注意事项</w:t>
      </w:r>
      <w:r/>
    </w:p>
    <w:p>
      <w:pPr>
        <w:pStyle w:val="999"/>
        <w:ind w:firstLine="480"/>
        <w:spacing w:line="400" w:lineRule="exact"/>
        <w:rPr>
          <w:rFonts w:hint="eastAsia" w:ascii="宋体" w:hAnsi="宋体" w:eastAsia="宋体" w:cs="宋体"/>
        </w:rPr>
        <w:outlineLvl w:val="2"/>
      </w:pPr>
      <w:r>
        <w:rPr>
          <w:rFonts w:hint="eastAsia" w:ascii="宋体" w:hAnsi="宋体" w:eastAsia="宋体" w:cs="宋体"/>
          <w:lang w:val="en-US"/>
        </w:rPr>
        <w:t xml:space="preserve">38.1本项目采用“全流程不见面交易”模式，通过“苏采云政府采购一体化平台”及相应的配套硬件设备（摄像头、话筒、麦克风等）完成远程解密、公布报价、澄清等交互环节。</w:t>
      </w:r>
      <w:r/>
    </w:p>
    <w:p>
      <w:pPr>
        <w:pStyle w:val="999"/>
        <w:ind w:firstLine="480"/>
        <w:spacing w:line="400" w:lineRule="exact"/>
        <w:rPr>
          <w:rFonts w:hint="eastAsia" w:ascii="宋体" w:hAnsi="宋体" w:eastAsia="宋体" w:cs="宋体"/>
        </w:rPr>
        <w:outlineLvl w:val="2"/>
      </w:pPr>
      <w:r>
        <w:rPr>
          <w:rFonts w:hint="eastAsia" w:ascii="宋体" w:hAnsi="宋体" w:eastAsia="宋体" w:cs="宋体"/>
          <w:lang w:val="en-US"/>
        </w:rPr>
        <w:t xml:space="preserve">38.2</w:t>
      </w:r>
      <w:r>
        <w:rPr>
          <w:rFonts w:hint="eastAsia" w:ascii="宋体" w:hAnsi="宋体" w:eastAsia="宋体" w:cs="宋体"/>
        </w:rPr>
        <w:t xml:space="preserve">根据省财政厅《关于更换全省政府采购交易系统C A数字证书和电子签章的通知》（苏财购</w:t>
      </w:r>
      <w:r>
        <w:rPr>
          <w:rFonts w:hint="eastAsia" w:ascii="宋体" w:hAnsi="宋体" w:eastAsia="宋体" w:cs="宋体"/>
          <w:szCs w:val="24"/>
          <w:lang w:val="en-US"/>
        </w:rPr>
        <w:t xml:space="preserve">〔2023〕101号），“苏采云”政府采购交易系统（以下简称苏采云系统）的CA数字证书、电子签章已更换为江苏省电子政务证书认证中心C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rPr>
        <w:t xml:space="preserve">http://www.ccgp-jiangsu.gov.cn/jiangsu/zlxz/ee/ee3a4bc5a3454aa2b0d9312230633ce9.html。</w:t>
      </w:r>
      <w:r/>
    </w:p>
    <w:p>
      <w:pPr>
        <w:pStyle w:val="803"/>
        <w:ind w:firstLine="480"/>
        <w:spacing w:line="370" w:lineRule="exact"/>
        <w:tabs>
          <w:tab w:val="left" w:pos="1365" w:leader="none"/>
        </w:tabs>
        <w:rPr>
          <w:rFonts w:hint="eastAsia" w:ascii="宋体" w:hAnsi="宋体" w:eastAsia="宋体" w:cs="宋体"/>
          <w:sz w:val="24"/>
          <w:szCs w:val="24"/>
        </w:rPr>
      </w:pPr>
      <w:r>
        <w:rPr>
          <w:rFonts w:hint="eastAsia" w:ascii="宋体" w:hAnsi="宋体" w:eastAsia="宋体" w:cs="宋体"/>
          <w:sz w:val="24"/>
        </w:rPr>
        <w:t xml:space="preserve">38.3</w:t>
      </w:r>
      <w:r>
        <w:rPr>
          <w:rFonts w:hint="eastAsia" w:ascii="宋体" w:hAnsi="宋体" w:eastAsia="宋体" w:cs="宋体"/>
          <w:sz w:val="24"/>
          <w:szCs w:val="24"/>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pStyle w:val="803"/>
        <w:ind w:firstLine="480"/>
        <w:spacing w:line="370" w:lineRule="exact"/>
        <w:tabs>
          <w:tab w:val="left" w:pos="1365" w:leader="none"/>
        </w:tabs>
        <w:rPr>
          <w:rFonts w:hint="eastAsia" w:ascii="宋体" w:hAnsi="宋体" w:cs="宋体"/>
          <w:sz w:val="24"/>
        </w:rPr>
      </w:pPr>
      <w:r>
        <w:rPr>
          <w:rFonts w:hint="eastAsia" w:ascii="宋体" w:hAnsi="宋体" w:eastAsia="宋体" w:cs="宋体"/>
          <w:sz w:val="24"/>
          <w:szCs w:val="24"/>
        </w:rPr>
        <w:t xml:space="preserve">38.4有关本次招标的事项若存在变动或修改，敬请及时关注江苏政府采购网或淮安市政府采购网发布的更正公告，否则产生的后果由供应商自行承担。</w:t>
      </w:r>
      <w:r/>
    </w:p>
    <w:p>
      <w:pPr>
        <w:pStyle w:val="825"/>
        <w:ind w:firstLine="480"/>
        <w:spacing w:after="0" w:line="440" w:lineRule="exact"/>
        <w:rPr>
          <w:rFonts w:hint="eastAsia" w:ascii="宋体" w:hAnsi="宋体" w:cs="宋体"/>
          <w:sz w:val="24"/>
        </w:rPr>
      </w:pPr>
      <w:r>
        <w:rPr>
          <w:rFonts w:hint="eastAsia" w:ascii="宋体" w:hAnsi="宋体" w:cs="宋体"/>
          <w:sz w:val="24"/>
        </w:rPr>
        <w:t xml:space="preserve">38.5由于“苏采云政府采购一体化平台”自身原因导致项目不能正常进行的，项目作废标处理。</w:t>
      </w:r>
      <w:r/>
    </w:p>
    <w:p>
      <w:pPr>
        <w:pStyle w:val="825"/>
        <w:ind w:firstLine="480"/>
        <w:spacing w:after="0" w:line="440" w:lineRule="exact"/>
        <w:rPr>
          <w:rFonts w:hint="eastAsia" w:ascii="宋体" w:hAnsi="宋体" w:cs="宋体"/>
          <w:sz w:val="24"/>
        </w:rPr>
      </w:pPr>
      <w:r>
        <w:rPr>
          <w:rFonts w:hint="eastAsia" w:ascii="宋体" w:hAnsi="宋体" w:cs="宋体"/>
          <w:sz w:val="24"/>
        </w:rPr>
        <w:t xml:space="preserve">38.6本项目中的时间均以国家授时中心发布的时间为准。</w:t>
      </w:r>
      <w:r/>
    </w:p>
    <w:p>
      <w:pPr>
        <w:pStyle w:val="825"/>
        <w:ind w:firstLine="480"/>
        <w:spacing w:after="0" w:line="440" w:lineRule="exact"/>
        <w:rPr>
          <w:rFonts w:hint="eastAsia" w:ascii="宋体" w:hAnsi="宋体" w:cs="宋体"/>
          <w:sz w:val="24"/>
        </w:rPr>
      </w:pPr>
      <w:r>
        <w:rPr>
          <w:rFonts w:hint="eastAsia" w:ascii="宋体" w:hAnsi="宋体" w:cs="宋体"/>
          <w:sz w:val="24"/>
        </w:rPr>
        <w:t xml:space="preserve">38.7本项目的下载文件、上传响应文件均通过互联网操作，请供应商充分考虑网络拥堵及平台操作所需时间等因素。因供应商自身原因导致操作失败的，其责任自负。</w:t>
      </w:r>
      <w:r/>
    </w:p>
    <w:p>
      <w:pPr>
        <w:pStyle w:val="825"/>
        <w:ind w:firstLine="480"/>
        <w:spacing w:after="0" w:line="440" w:lineRule="exact"/>
        <w:rPr>
          <w:rFonts w:hint="eastAsia" w:ascii="宋体" w:hAnsi="宋体" w:cs="宋体"/>
          <w:sz w:val="24"/>
        </w:rPr>
      </w:pPr>
      <w:r>
        <w:rPr>
          <w:rFonts w:hint="eastAsia" w:ascii="宋体" w:hAnsi="宋体" w:cs="宋体"/>
          <w:sz w:val="24"/>
        </w:rPr>
        <w:t xml:space="preserve">38.8本项目投标文件的编制使用“苏采云政府采购一体化平台”客户端，供应商响应文件的编制和上传，应按照招标文件的规定进行。如未按招标文件要求编制、上传电子响应文件，将可能作无效响应文件处理，其后果由供应商自负。供应商如对正确使用“苏采云政府采购一体化平台”客户端有疑问的，请与软件公司技术人员联系。</w:t>
      </w:r>
      <w:r/>
    </w:p>
    <w:p>
      <w:pPr>
        <w:pStyle w:val="825"/>
        <w:ind w:firstLine="480"/>
        <w:spacing w:after="0" w:line="440" w:lineRule="exact"/>
        <w:rPr>
          <w:rFonts w:hint="eastAsia" w:ascii="宋体" w:hAnsi="宋体" w:cs="宋体"/>
          <w:sz w:val="24"/>
        </w:rPr>
      </w:pPr>
      <w:r>
        <w:rPr>
          <w:rFonts w:hint="eastAsia" w:ascii="宋体" w:hAnsi="宋体" w:cs="宋体"/>
          <w:sz w:val="24"/>
        </w:rPr>
        <w:t xml:space="preserve">387.9“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pStyle w:val="825"/>
        <w:ind w:firstLine="480"/>
        <w:spacing w:after="0" w:line="440" w:lineRule="exact"/>
        <w:rPr>
          <w:rFonts w:hint="eastAsia" w:ascii="宋体" w:hAnsi="宋体" w:cs="宋体"/>
          <w:sz w:val="24"/>
        </w:rPr>
      </w:pPr>
      <w:r>
        <w:rPr>
          <w:rFonts w:hint="eastAsia" w:ascii="宋体" w:hAnsi="宋体" w:cs="宋体"/>
          <w:sz w:val="24"/>
        </w:rPr>
        <w:t xml:space="preserve">38.10电子响应文件开启时间前，各供应商的授权委托人或法人代表提前进入江苏省政府采购一体化不见面开标（采购）大厅，根据操作手册验证CA与签章是否正常，以免影响响应文件的解密。 </w:t>
      </w:r>
      <w:r/>
    </w:p>
    <w:p>
      <w:pPr>
        <w:pStyle w:val="825"/>
        <w:ind w:firstLine="480"/>
        <w:spacing w:after="0" w:line="440" w:lineRule="exact"/>
        <w:rPr>
          <w:rFonts w:hint="eastAsia" w:ascii="宋体" w:hAnsi="宋体" w:cs="宋体"/>
          <w:sz w:val="24"/>
        </w:rPr>
      </w:pPr>
      <w:r>
        <w:rPr>
          <w:rFonts w:hint="eastAsia" w:ascii="宋体" w:hAnsi="宋体" w:cs="宋体"/>
          <w:sz w:val="24"/>
        </w:rPr>
        <w:t xml:space="preserve">38.11电子响应文件开启后，代理机构将在江苏省政府采购一体化不见面开标（采购）大厅内公布供应商名单，然后通过大厅操作区发出响应文</w:t>
      </w:r>
      <w:r>
        <w:rPr>
          <w:rFonts w:hint="eastAsia" w:ascii="宋体" w:hAnsi="宋体" w:cs="宋体"/>
          <w:sz w:val="24"/>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pStyle w:val="825"/>
        <w:ind w:firstLine="480"/>
        <w:spacing w:after="0" w:line="440" w:lineRule="exact"/>
        <w:rPr>
          <w:rFonts w:hint="eastAsia" w:ascii="宋体" w:hAnsi="宋体" w:cs="宋体"/>
          <w:sz w:val="24"/>
        </w:rPr>
      </w:pPr>
      <w:r>
        <w:rPr>
          <w:rFonts w:hint="eastAsia" w:ascii="宋体" w:hAnsi="宋体" w:cs="宋体"/>
          <w:sz w:val="24"/>
        </w:rPr>
        <w:t xml:space="preserve">38.12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pStyle w:val="825"/>
        <w:ind w:firstLine="480"/>
        <w:spacing w:after="0" w:line="440" w:lineRule="exact"/>
        <w:rPr>
          <w:rFonts w:hint="eastAsia" w:ascii="宋体" w:hAnsi="宋体" w:cs="宋体"/>
          <w:sz w:val="24"/>
        </w:rPr>
      </w:pPr>
      <w:r>
        <w:rPr>
          <w:rFonts w:hint="eastAsia" w:ascii="宋体" w:hAnsi="宋体" w:cs="宋体"/>
          <w:sz w:val="24"/>
        </w:rPr>
        <w:t xml:space="preserve">38.13为顺利实现本项目不见面交易活动组织的远程交互，建议供应商配置相关软硬件设施，具体包括:</w:t>
      </w:r>
      <w:r/>
    </w:p>
    <w:p>
      <w:pPr>
        <w:pStyle w:val="825"/>
        <w:ind w:firstLine="480"/>
        <w:spacing w:after="0" w:line="440" w:lineRule="exact"/>
        <w:rPr>
          <w:rFonts w:hint="eastAsia" w:ascii="宋体" w:hAnsi="宋体" w:cs="宋体"/>
          <w:sz w:val="24"/>
        </w:rPr>
      </w:pPr>
      <w:r>
        <w:rPr>
          <w:rFonts w:hint="eastAsia" w:ascii="宋体" w:hAnsi="宋体" w:cs="宋体"/>
          <w:sz w:val="24"/>
        </w:rPr>
        <w:t xml:space="preserve">38.14谷歌浏览器或360安全浏览器，同时必须安装“苏采云政府采购一体化平台”客户端所要求的驱动。 </w:t>
      </w:r>
      <w:r/>
    </w:p>
    <w:p>
      <w:pPr>
        <w:pStyle w:val="825"/>
        <w:ind w:firstLine="480"/>
        <w:spacing w:after="0" w:line="440" w:lineRule="exact"/>
        <w:rPr>
          <w:rFonts w:hint="eastAsia" w:ascii="宋体" w:hAnsi="宋体" w:cs="宋体"/>
          <w:sz w:val="24"/>
        </w:rPr>
      </w:pPr>
      <w:r>
        <w:rPr>
          <w:rFonts w:hint="eastAsia" w:ascii="宋体" w:hAnsi="宋体" w:cs="宋体"/>
          <w:sz w:val="24"/>
        </w:rPr>
        <w:t xml:space="preserve">38.15硬件设施:高配置电脑（内存4G以上，建议屏幕分辨率用1024*768像素或以上，不要使用上网本）、高速稳定的网络、CA锁、音视频设备［话筒、耳麦、高清摄像头（支持分辨率720P及以上）、音响］等。</w:t>
      </w:r>
      <w:r/>
    </w:p>
    <w:p>
      <w:pPr>
        <w:pStyle w:val="825"/>
        <w:ind w:firstLine="480"/>
        <w:spacing w:after="0" w:line="440" w:lineRule="exact"/>
        <w:rPr>
          <w:rFonts w:hint="eastAsia" w:ascii="宋体" w:hAnsi="宋体" w:cs="宋体"/>
          <w:sz w:val="24"/>
        </w:rPr>
      </w:pPr>
      <w:r>
        <w:rPr>
          <w:rFonts w:hint="eastAsia" w:ascii="宋体" w:hAnsi="宋体" w:cs="宋体"/>
          <w:sz w:val="24"/>
        </w:rPr>
        <w:t xml:space="preserve">38.16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pStyle w:val="825"/>
        <w:ind w:firstLine="480"/>
        <w:spacing w:after="0" w:line="440" w:lineRule="exact"/>
        <w:rPr>
          <w:rFonts w:hint="eastAsia" w:ascii="宋体" w:hAnsi="宋体" w:cs="宋体"/>
          <w:b/>
          <w:sz w:val="32"/>
          <w:szCs w:val="32"/>
        </w:rPr>
      </w:pPr>
      <w:r>
        <w:rPr>
          <w:rFonts w:hint="eastAsia" w:ascii="宋体" w:hAnsi="宋体" w:cs="宋体"/>
          <w:sz w:val="24"/>
        </w:rPr>
        <w:t xml:space="preserve">38.17供应商在制作上传电子响应文件、观看活动组织、响应文件解密等技术方面遇到问题时，请与软件公司技术人员咨询，联系电话: 0519-86722802、0517-83638013、18019691765。</w:t>
      </w:r>
      <w:r/>
    </w:p>
    <w:p>
      <w:pPr>
        <w:spacing w:line="440" w:lineRule="exact"/>
        <w:rPr>
          <w:rFonts w:hint="eastAsia" w:ascii="宋体" w:hAnsi="宋体" w:cs="宋体"/>
          <w:b/>
          <w:sz w:val="32"/>
          <w:szCs w:val="32"/>
        </w:rPr>
        <w:outlineLvl w:val="2"/>
      </w:pPr>
      <w:r>
        <w:rPr>
          <w:rFonts w:hint="eastAsia" w:ascii="宋体" w:hAnsi="宋体" w:cs="宋体"/>
          <w:b/>
          <w:sz w:val="32"/>
          <w:szCs w:val="32"/>
        </w:rPr>
      </w:r>
      <w:r/>
    </w:p>
    <w:p>
      <w:pPr>
        <w:jc w:val="center"/>
        <w:spacing w:line="440" w:lineRule="exact"/>
        <w:rPr>
          <w:rFonts w:hint="eastAsia" w:ascii="宋体" w:hAnsi="宋体" w:cs="宋体"/>
          <w:bCs/>
          <w:sz w:val="32"/>
          <w:szCs w:val="32"/>
        </w:rPr>
        <w:outlineLvl w:val="2"/>
      </w:pPr>
      <w:r>
        <w:rPr>
          <w:rFonts w:hint="eastAsia" w:ascii="宋体" w:hAnsi="宋体" w:cs="宋体"/>
          <w:b/>
          <w:sz w:val="32"/>
          <w:szCs w:val="32"/>
        </w:rPr>
        <w:t xml:space="preserve">第三章  评标标准</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一、评委会根据招标文件中规定的评标标准对投标人进行综合评审，最终按综合评审得分由高到低的顺序</w:t>
      </w:r>
      <w:r>
        <w:rPr>
          <w:rFonts w:hint="eastAsia" w:ascii="宋体" w:hAnsi="宋体" w:cs="宋体"/>
          <w:bCs/>
          <w:color w:val="0000ff"/>
          <w:sz w:val="24"/>
        </w:rPr>
        <w:t xml:space="preserve">推荐出3名中标候选人</w:t>
      </w:r>
      <w:r>
        <w:rPr>
          <w:rFonts w:hint="eastAsia" w:ascii="宋体" w:hAnsi="宋体" w:cs="宋体"/>
          <w:bCs/>
          <w:sz w:val="24"/>
        </w:rPr>
        <w:t xml:space="preserve">。</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  </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三、评委会将依据下列评标标准进行评标，本评标标准的总分为100分。按评审后得分由高到低顺序排列。得分相同的，按投标报价由低到高顺序排列。得分且投标报价相同的并列, 由评标委员会通过随机抽取的方式确定中标候选人。</w:t>
      </w:r>
      <w:r/>
    </w:p>
    <w:p>
      <w:pPr>
        <w:spacing w:line="300" w:lineRule="auto"/>
        <w:rPr>
          <w:rFonts w:ascii="宋体" w:cs="宋体"/>
          <w:b/>
          <w:sz w:val="24"/>
        </w:rPr>
      </w:pPr>
      <w:r>
        <w:rPr>
          <w:rFonts w:ascii="宋体" w:cs="宋体"/>
          <w:b/>
          <w:sz w:val="24"/>
        </w:rPr>
      </w:r>
      <w:r/>
    </w:p>
    <w:p>
      <w:pPr>
        <w:jc w:val="center"/>
        <w:spacing w:line="300" w:lineRule="auto"/>
      </w:pPr>
      <w:r>
        <w:rPr>
          <w:rFonts w:hint="eastAsia" w:ascii="宋体" w:cs="宋体"/>
          <w:b/>
          <w:sz w:val="24"/>
        </w:rPr>
        <w:t xml:space="preserve">综合评审因素和评分标准（100分）</w:t>
      </w:r>
      <w:r/>
    </w:p>
    <w:tbl>
      <w:tblPr>
        <w:tblStyle w:val="797"/>
        <w:tblW w:w="528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1162"/>
        <w:gridCol w:w="694"/>
        <w:gridCol w:w="6766"/>
      </w:tblGrid>
      <w:tr>
        <w:trPr>
          <w:trHeight w:val="20"/>
        </w:trPr>
        <w:tc>
          <w:tcPr>
            <w:tcW w:w="450" w:type="pct"/>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序号</w:t>
            </w:r>
            <w:r/>
          </w:p>
        </w:tc>
        <w:tc>
          <w:tcPr>
            <w:tcW w:w="612" w:type="pct"/>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评分因素</w:t>
            </w:r>
            <w:r/>
          </w:p>
        </w:tc>
        <w:tc>
          <w:tcPr>
            <w:tcW w:w="366" w:type="pct"/>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分值</w:t>
            </w:r>
            <w:r/>
          </w:p>
        </w:tc>
        <w:tc>
          <w:tcPr>
            <w:tcW w:w="3570" w:type="pct"/>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评分标准</w:t>
            </w:r>
            <w:r/>
          </w:p>
        </w:tc>
      </w:tr>
      <w:tr>
        <w:trPr>
          <w:trHeight w:val="3126"/>
        </w:trPr>
        <w:tc>
          <w:tcPr>
            <w:tcW w:w="450" w:type="pct"/>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W w:w="612" w:type="pct"/>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价格分</w:t>
            </w:r>
            <w:r/>
          </w:p>
        </w:tc>
        <w:tc>
          <w:tcPr>
            <w:tcW w:w="366" w:type="pct"/>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30</w:t>
            </w:r>
            <w:r/>
          </w:p>
        </w:tc>
        <w:tc>
          <w:tcPr>
            <w:tcW w:w="3570" w:type="pct"/>
            <w:vAlign w:val="center"/>
            <w:textDirection w:val="lrTb"/>
            <w:noWrap w:val="false"/>
          </w:tcPr>
          <w:p>
            <w:pP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综合评分法中的价格分采用低价优先法计算，即满足招标文件要求且最后报价最低的供应商的价格为评标基准价，其价格分为满分30分。其他供应商的价格分统一按照下列公式计算：投标报价得分= (评标基准价／投标报价)×30。（保留到小数点后2位，四舍五入）</w:t>
            </w:r>
            <w:r/>
          </w:p>
        </w:tc>
      </w:tr>
      <w:tr>
        <w:trPr>
          <w:trHeight w:val="20"/>
        </w:trPr>
        <w:tc>
          <w:tcPr>
            <w:tcW w:w="450" w:type="pct"/>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tcW w:w="612" w:type="pct"/>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投标产品参数要求</w:t>
            </w:r>
            <w:r/>
          </w:p>
        </w:tc>
        <w:tc>
          <w:tcPr>
            <w:tcW w:w="366" w:type="pct"/>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36</w:t>
            </w:r>
            <w:r/>
          </w:p>
        </w:tc>
        <w:tc>
          <w:tcPr>
            <w:tcW w:w="3570" w:type="pct"/>
            <w:vAlign w:val="center"/>
            <w:textDirection w:val="lrTb"/>
            <w:noWrap w:val="false"/>
          </w:tcPr>
          <w:p>
            <w:pPr>
              <w:spacing w:line="360" w:lineRule="auto"/>
              <w:widowControl/>
              <w:rPr>
                <w:rFonts w:hint="eastAsia" w:ascii="宋体" w:hAnsi="宋体" w:cs="宋体"/>
                <w:color w:val="ee0000"/>
                <w:sz w:val="24"/>
              </w:rPr>
            </w:pPr>
            <w:r>
              <w:rPr>
                <w:rFonts w:hint="eastAsia" w:ascii="宋体" w:hAnsi="宋体" w:cs="宋体"/>
                <w:color w:val="ee0000"/>
                <w:sz w:val="24"/>
              </w:rPr>
              <w:t xml:space="preserve">产品与服务参数共列9类99项条款，其中标注</w:t>
            </w:r>
            <w:r>
              <w:rPr>
                <w:rFonts w:ascii="宋体" w:hAnsi="宋体" w:cs="宋体"/>
                <w:color w:val="ee0000"/>
                <w:sz w:val="24"/>
              </w:rPr>
              <w:t xml:space="preserve">“▲”</w:t>
            </w:r>
            <w:r>
              <w:rPr>
                <w:rFonts w:hint="eastAsia" w:ascii="宋体" w:hAnsi="宋体" w:cs="宋体"/>
                <w:color w:val="ee0000"/>
                <w:sz w:val="24"/>
              </w:rPr>
              <w:t xml:space="preserve">的条款</w:t>
            </w:r>
            <w:r>
              <w:rPr>
                <w:rFonts w:ascii="宋体" w:hAnsi="宋体" w:cs="宋体"/>
                <w:color w:val="ee0000"/>
                <w:sz w:val="24"/>
              </w:rPr>
              <w:t xml:space="preserve">属于重要响应条款</w:t>
            </w:r>
            <w:r>
              <w:rPr>
                <w:rFonts w:hint="eastAsia" w:ascii="宋体" w:hAnsi="宋体" w:cs="宋体"/>
                <w:color w:val="ee0000"/>
                <w:sz w:val="24"/>
              </w:rPr>
              <w:t xml:space="preserve">共15项</w:t>
            </w:r>
            <w:r>
              <w:rPr>
                <w:rFonts w:ascii="宋体" w:hAnsi="宋体" w:cs="宋体"/>
                <w:color w:val="ee0000"/>
                <w:sz w:val="24"/>
              </w:rPr>
              <w:t xml:space="preserve">，其余为一般响应条款</w:t>
            </w:r>
            <w:r>
              <w:rPr>
                <w:rFonts w:hint="eastAsia" w:ascii="宋体" w:hAnsi="宋体" w:cs="宋体"/>
                <w:color w:val="ee0000"/>
                <w:sz w:val="24"/>
              </w:rPr>
              <w:t xml:space="preserve">共84项</w:t>
            </w:r>
            <w:r>
              <w:rPr>
                <w:rFonts w:ascii="宋体" w:hAnsi="宋体" w:cs="宋体"/>
                <w:color w:val="ee0000"/>
                <w:sz w:val="24"/>
              </w:rPr>
              <w:t xml:space="preserve">。</w:t>
            </w:r>
            <w:r/>
          </w:p>
          <w:p>
            <w:pPr>
              <w:spacing w:line="360" w:lineRule="auto"/>
              <w:widowControl/>
              <w:rPr>
                <w:rFonts w:hint="eastAsia" w:ascii="宋体" w:hAnsi="宋体" w:cs="宋体"/>
                <w:color w:val="ee0000"/>
                <w:sz w:val="24"/>
              </w:rPr>
            </w:pPr>
            <w:r>
              <w:rPr>
                <w:rFonts w:hint="eastAsia" w:ascii="宋体" w:hAnsi="宋体" w:cs="宋体"/>
                <w:color w:val="ee0000"/>
                <w:sz w:val="24"/>
              </w:rPr>
              <w:t xml:space="preserve">投标人针对本项评审内容在投标文件《技术规格偏离表》中逐条列出所投产品每项参数响应及偏离情况，并提供对应可信证明材料，不提供不得分。可信证明材料包括：硬件方面为具备CNAS认证资质第三方检测机构出具的带有CMA标识的检测报告或盖有生产厂家公章的产品说明书或参数保证函；软件方面为网站或后台界面截图加盖软著权利人公章；质保及服务证明材料为加盖投标人公章的承诺书。无相关证明材料仅填写技术规格正偏离不得分（默认为投标人质量保证承诺），负偏离扣对应参数分值。</w:t>
            </w:r>
            <w:r/>
          </w:p>
          <w:p>
            <w:pPr>
              <w:spacing w:line="360" w:lineRule="auto"/>
              <w:widowControl/>
              <w:rPr>
                <w:rFonts w:hint="eastAsia" w:ascii="宋体" w:hAnsi="宋体" w:cs="宋体"/>
                <w:color w:val="ee0000"/>
                <w:sz w:val="24"/>
                <w:highlight w:val="yellow"/>
              </w:rPr>
            </w:pPr>
            <w:r>
              <w:rPr>
                <w:rFonts w:hint="eastAsia" w:ascii="宋体" w:hAnsi="宋体" w:cs="宋体"/>
                <w:color w:val="ee0000"/>
                <w:sz w:val="24"/>
              </w:rPr>
              <w:t xml:space="preserve">每满足1项重要条款得1分；每满足1项一般响应条款得</w:t>
            </w:r>
            <w:r>
              <w:rPr>
                <w:rFonts w:ascii="宋体" w:hAnsi="宋体" w:cs="宋体"/>
                <w:color w:val="ee0000"/>
                <w:sz w:val="24"/>
              </w:rPr>
              <w:t xml:space="preserve">0.</w:t>
            </w:r>
            <w:r>
              <w:rPr>
                <w:rFonts w:hint="eastAsia" w:ascii="宋体" w:hAnsi="宋体" w:cs="宋体"/>
                <w:color w:val="ee0000"/>
                <w:sz w:val="24"/>
              </w:rPr>
              <w:t xml:space="preserve">25分。</w:t>
            </w:r>
            <w:r/>
          </w:p>
        </w:tc>
      </w:tr>
      <w:tr>
        <w:trPr>
          <w:trHeight w:val="2783"/>
        </w:trPr>
        <w:tc>
          <w:tcPr>
            <w:tcW w:w="450" w:type="pct"/>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p>
        </w:tc>
        <w:tc>
          <w:tcPr>
            <w:tcW w:w="612" w:type="pct"/>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数字田间管理应用视频演示</w:t>
            </w:r>
            <w:r/>
          </w:p>
        </w:tc>
        <w:tc>
          <w:tcPr>
            <w:tcW w:w="366" w:type="pct"/>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w:t>
            </w:r>
            <w:r/>
          </w:p>
        </w:tc>
        <w:tc>
          <w:tcPr>
            <w:tcW w:w="3570" w:type="pct"/>
            <w:vAlign w:val="center"/>
            <w:textDirection w:val="lrTb"/>
            <w:noWrap w:val="false"/>
          </w:tcPr>
          <w:p>
            <w:pPr>
              <w:spacing w:line="360" w:lineRule="auto"/>
              <w:widowControl/>
              <w:rPr>
                <w:rFonts w:hint="eastAsia" w:ascii="宋体" w:hAnsi="宋体" w:cs="宋体"/>
                <w:color w:val="ee0000"/>
                <w:sz w:val="24"/>
              </w:rPr>
            </w:pPr>
            <w:r>
              <w:rPr>
                <w:rFonts w:hint="eastAsia" w:ascii="宋体" w:hAnsi="宋体"/>
                <w:color w:val="ee0000"/>
                <w:sz w:val="24"/>
              </w:rPr>
              <w:t xml:space="preserve">投标人需提供软件系统操作演示视音频(PPT等静态图片方式演示不得分)，演示时间原则上不超过30分钟。投标人应将演示视频上传在响应文件组成“演示”中，视频不超过100M，超过的将无法上传，责任由投标人自负。未按要求上传的，对应项不得分。</w:t>
            </w:r>
            <w:r>
              <w:rPr>
                <w:rFonts w:hint="eastAsia" w:ascii="宋体" w:hAnsi="宋体" w:cs="宋体"/>
                <w:color w:val="ee0000"/>
                <w:sz w:val="24"/>
              </w:rPr>
              <w:t xml:space="preserve">投标人针对以下4个功能在真实环境、同一系统平台中进行演示，如出现跨系统演示现象，本项不得分，演示要点及评分标准说明如下：</w:t>
            </w:r>
            <w:r/>
          </w:p>
          <w:p>
            <w:pPr>
              <w:spacing w:line="360" w:lineRule="auto"/>
              <w:widowControl/>
              <w:rPr>
                <w:rFonts w:hint="eastAsia" w:ascii="宋体" w:hAnsi="宋体"/>
                <w:color w:val="ee0000"/>
                <w:sz w:val="24"/>
              </w:rPr>
            </w:pPr>
            <w:r>
              <w:rPr>
                <w:rFonts w:hint="eastAsia" w:ascii="宋体" w:hAnsi="宋体"/>
                <w:color w:val="ee0000"/>
                <w:sz w:val="24"/>
              </w:rPr>
              <w:t xml:space="preserve">1、投标人演示基于无人机拍摄的图片样本素材上传至软件系统后，系统即刻触发全自动处理流程，无需人工干预，后台自动完成海量影像的智能拼接与深度分析，并基于专业地图引擎自动生成可视化成果。用户可直接在分析结果页面查看成果并访问发布的地图链接。演示分析完成后，可以立刻在决策页面通过基地在地图上查看分析之后的结果，展示结果包含地块名称、地块面积、分析结果面积占比等。（采用真实系统成功演示并符合要求得2分，不满足得0分）</w:t>
            </w:r>
            <w:r/>
          </w:p>
          <w:p>
            <w:pPr>
              <w:spacing w:line="360" w:lineRule="auto"/>
              <w:widowControl/>
              <w:rPr>
                <w:rFonts w:hint="eastAsia" w:ascii="宋体" w:hAnsi="宋体"/>
                <w:color w:val="ee0000"/>
                <w:sz w:val="24"/>
              </w:rPr>
            </w:pPr>
            <w:r>
              <w:rPr>
                <w:rFonts w:hint="eastAsia" w:ascii="宋体" w:hAnsi="宋体"/>
                <w:color w:val="ee0000"/>
                <w:sz w:val="24"/>
              </w:rPr>
              <w:t xml:space="preserve">2、投标人演示基于无人机自动飞控系统、田间高清鹰眼摄像头、</w:t>
            </w:r>
            <w:r>
              <w:rPr>
                <w:rFonts w:hint="eastAsia" w:ascii="宋体" w:hAnsi="宋体" w:cs="宋体"/>
                <w:color w:val="ee0000"/>
                <w:sz w:val="24"/>
              </w:rPr>
              <w:t xml:space="preserve">现场气象、土壤墒情、病虫情监测站点数据</w:t>
            </w:r>
            <w:r>
              <w:rPr>
                <w:rFonts w:hint="eastAsia" w:ascii="宋体" w:hAnsi="宋体"/>
                <w:color w:val="ee0000"/>
                <w:sz w:val="24"/>
              </w:rPr>
              <w:t xml:space="preserve">，展示水稻/小麦的苗情分析、病虫预警、倒伏分析、测产分析功能等。（采用真实系统成功演示并符合要求得2分，不满足得0分）</w:t>
            </w:r>
            <w:r/>
          </w:p>
          <w:p>
            <w:pPr>
              <w:spacing w:line="360" w:lineRule="auto"/>
              <w:widowControl/>
              <w:rPr>
                <w:rFonts w:hint="eastAsia" w:ascii="宋体" w:hAnsi="宋体"/>
                <w:color w:val="ee0000"/>
                <w:sz w:val="24"/>
              </w:rPr>
            </w:pPr>
            <w:r>
              <w:rPr>
                <w:rFonts w:hint="eastAsia" w:ascii="宋体" w:hAnsi="宋体"/>
                <w:color w:val="ee0000"/>
                <w:sz w:val="24"/>
              </w:rPr>
              <w:t xml:space="preserve">3、投标人演示基于作物生长模型，在关键农事节点，根据历史数据和实时监测信息，通过小程序、短信等形式提供实时预警或生成适用于农田生长状况的精准种植处方图，指导植保无人机、灌排水等设备进行相关操作能力。（采用真实系统成功演示并符合要求得2分，不满足得0分）</w:t>
            </w:r>
            <w:r/>
          </w:p>
          <w:p>
            <w:pPr>
              <w:spacing w:line="360" w:lineRule="auto"/>
              <w:widowControl/>
              <w:rPr>
                <w:rFonts w:hint="eastAsia" w:ascii="宋体" w:hAnsi="宋体" w:cs="宋体"/>
                <w:color w:val="ee0000"/>
                <w:sz w:val="24"/>
              </w:rPr>
            </w:pPr>
            <w:r>
              <w:rPr>
                <w:rFonts w:hint="eastAsia" w:ascii="宋体" w:hAnsi="宋体"/>
                <w:color w:val="ee0000"/>
                <w:sz w:val="24"/>
              </w:rPr>
              <w:t xml:space="preserve">4、投标人演示可通过登录系统或通过接口查看分析的系统与设备运行状态。查询日志，进程状态、处理器使用率、内存使用、电池电量、设备位置、流量提醒等维护与设置功能，（采用真实系统成功演示并符合要求得2分，不满足得0分）</w:t>
            </w:r>
            <w:r/>
          </w:p>
        </w:tc>
      </w:tr>
      <w:tr>
        <w:trPr>
          <w:trHeight w:val="20"/>
        </w:trPr>
        <w:tc>
          <w:tcPr>
            <w:tcW w:w="450" w:type="pct"/>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tcW w:w="612" w:type="pct"/>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综合实力</w:t>
            </w:r>
            <w:r/>
          </w:p>
        </w:tc>
        <w:tc>
          <w:tcPr>
            <w:tcW w:w="366" w:type="pct"/>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w:t>
            </w:r>
            <w:r/>
          </w:p>
        </w:tc>
        <w:tc>
          <w:tcPr>
            <w:tcW w:w="3570" w:type="pct"/>
            <w:vAlign w:val="center"/>
            <w:textDirection w:val="lrTb"/>
            <w:noWrap w:val="false"/>
          </w:tcPr>
          <w:p>
            <w:pPr>
              <w:numPr>
                <w:ilvl w:val="0"/>
                <w:numId w:val="2"/>
              </w:numPr>
              <w:spacing w:line="360" w:lineRule="auto"/>
              <w:widowControl/>
              <w:rPr>
                <w:rFonts w:ascii="宋体" w:hAnsi="宋体" w:cs="宋体"/>
                <w:color w:val="ee0000"/>
                <w:sz w:val="24"/>
              </w:rPr>
            </w:pPr>
            <w:r>
              <w:rPr>
                <w:rFonts w:hint="eastAsia" w:ascii="宋体" w:hAnsi="宋体" w:cs="宋体"/>
                <w:color w:val="ee0000"/>
                <w:sz w:val="24"/>
              </w:rPr>
              <w:t xml:space="preserve">投标人或所投产品供应商具备：智能虫情监测、作物病害自动监测、气象数据或土壤墒情自动监测、苗情或灾情监测、智慧（</w:t>
            </w:r>
            <w:r>
              <w:rPr>
                <w:rFonts w:ascii="宋体" w:hAnsi="宋体" w:cs="宋体"/>
                <w:color w:val="ee0000"/>
                <w:sz w:val="24"/>
              </w:rPr>
              <w:t xml:space="preserve">数字</w:t>
            </w:r>
            <w:r>
              <w:rPr>
                <w:rFonts w:hint="eastAsia" w:ascii="宋体" w:hAnsi="宋体" w:cs="宋体"/>
                <w:color w:val="ee0000"/>
                <w:sz w:val="24"/>
              </w:rPr>
              <w:t xml:space="preserve">）</w:t>
            </w:r>
            <w:r>
              <w:rPr>
                <w:rFonts w:ascii="宋体" w:hAnsi="宋体" w:cs="宋体"/>
                <w:color w:val="ee0000"/>
                <w:sz w:val="24"/>
              </w:rPr>
              <w:t xml:space="preserve">田间管理应用</w:t>
            </w:r>
            <w:r>
              <w:rPr>
                <w:rFonts w:hint="eastAsia" w:ascii="宋体" w:hAnsi="宋体" w:cs="宋体"/>
                <w:color w:val="ee0000"/>
                <w:sz w:val="24"/>
              </w:rPr>
              <w:t xml:space="preserve">5类相关的软件著作权，每提供1个得1分，相同类型的不重复计分，本项最多得5分。</w:t>
            </w:r>
            <w:r/>
          </w:p>
          <w:p>
            <w:pPr>
              <w:spacing w:line="360" w:lineRule="auto"/>
              <w:widowControl/>
              <w:rPr>
                <w:rFonts w:hint="eastAsia" w:ascii="宋体" w:hAnsi="宋体"/>
                <w:color w:val="ee0000"/>
                <w:sz w:val="24"/>
              </w:rPr>
            </w:pPr>
            <w:r>
              <w:rPr>
                <w:rFonts w:hint="eastAsia" w:ascii="宋体" w:hAnsi="宋体" w:cs="宋体"/>
                <w:color w:val="ee0000"/>
                <w:sz w:val="24"/>
              </w:rPr>
              <w:t xml:space="preserve">2.</w:t>
            </w:r>
            <w:r>
              <w:rPr>
                <w:rFonts w:hint="eastAsia" w:ascii="宋体" w:hAnsi="宋体"/>
                <w:color w:val="ee0000"/>
                <w:sz w:val="24"/>
              </w:rPr>
              <w:t xml:space="preserve">投标人具有有效期内的质量管理体系、环境管理体系、职业健康安全管理体系、信息技术服务管理体系认证、CCRC信息安全体系认证、知识产权合规管理体系认证，每提供一个证书得1分，</w:t>
            </w:r>
            <w:r>
              <w:rPr>
                <w:rFonts w:hint="eastAsia" w:ascii="宋体" w:hAnsi="宋体" w:cs="宋体"/>
                <w:color w:val="ee0000"/>
                <w:sz w:val="24"/>
              </w:rPr>
              <w:t xml:space="preserve">相同类型的不重复计分，</w:t>
            </w:r>
            <w:r>
              <w:rPr>
                <w:rFonts w:hint="eastAsia" w:ascii="宋体" w:hAnsi="宋体"/>
                <w:color w:val="ee0000"/>
                <w:sz w:val="24"/>
              </w:rPr>
              <w:t xml:space="preserve">本项最高得5分。</w:t>
            </w:r>
            <w:r/>
          </w:p>
        </w:tc>
      </w:tr>
      <w:tr>
        <w:trPr>
          <w:trHeight w:val="20"/>
        </w:trPr>
        <w:tc>
          <w:tcPr>
            <w:tcW w:w="450" w:type="pct"/>
            <w:vAlign w:val="center"/>
            <w:vMerge w:val="restart"/>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w:t>
            </w:r>
            <w:r/>
          </w:p>
        </w:tc>
        <w:tc>
          <w:tcPr>
            <w:tcW w:w="612" w:type="pct"/>
            <w:vAlign w:val="center"/>
            <w:vMerge w:val="restart"/>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bookmarkStart w:id="60" w:name="OLE_LINK9"/>
            <w:r/>
            <w:bookmarkStart w:id="61" w:name="OLE_LINK8"/>
            <w:r>
              <w:rPr>
                <w:rFonts w:hint="eastAsia" w:ascii="宋体" w:hAnsi="宋体" w:cs="宋体"/>
                <w:color w:val="000000" w:themeColor="text1"/>
                <w:sz w:val="24"/>
                <w14:textFill>
                  <w14:solidFill>
                    <w14:schemeClr w14:val="tx1"/>
                  </w14:solidFill>
                </w14:textFill>
              </w:rPr>
              <w:t xml:space="preserve">拟投入本项目</w:t>
            </w:r>
            <w:bookmarkEnd w:id="60"/>
            <w:r/>
            <w:bookmarkEnd w:id="61"/>
            <w:r/>
            <w:r/>
          </w:p>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项目组</w:t>
            </w:r>
            <w:r/>
          </w:p>
        </w:tc>
        <w:tc>
          <w:tcPr>
            <w:tcW w:w="366" w:type="pct"/>
            <w:vAlign w:val="center"/>
            <w:vMerge w:val="restart"/>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w:t>
            </w:r>
            <w:r/>
          </w:p>
        </w:tc>
        <w:tc>
          <w:tcPr>
            <w:tcW w:w="3570" w:type="pct"/>
            <w:vAlign w:val="center"/>
            <w:textDirection w:val="lrTb"/>
            <w:noWrap w:val="false"/>
          </w:tcPr>
          <w:p>
            <w:pPr>
              <w:spacing w:line="360" w:lineRule="auto"/>
              <w:widowControl/>
              <w:rPr>
                <w:rFonts w:hint="eastAsia" w:ascii="宋体" w:hAnsi="宋体" w:cs="宋体"/>
                <w:color w:val="ee0000"/>
                <w:sz w:val="24"/>
              </w:rPr>
            </w:pPr>
            <w:r>
              <w:rPr>
                <w:rFonts w:hint="eastAsia" w:ascii="宋体" w:hAnsi="宋体" w:cs="宋体"/>
                <w:color w:val="ee0000"/>
                <w:sz w:val="24"/>
              </w:rPr>
              <w:t xml:space="preserve">1、项目经理具备系统集成项目管理工程师（高级）、智慧农业管理师(高级)证书每有一个证书得1分，相同类型的不重复计分，本项最高得2分。</w:t>
            </w:r>
            <w:r>
              <w:rPr>
                <w:rFonts w:ascii="宋体" w:hAnsi="宋体" w:cs="宋体"/>
                <w:color w:val="ee0000"/>
                <w:sz w:val="24"/>
              </w:rPr>
              <w:t xml:space="preserve">（提供有效证书复印件，以及投标单位2026年1月1日以来为其缴纳的任意1个月社保证明材料，不提供或材料不全不得分）</w:t>
            </w:r>
            <w:r/>
          </w:p>
        </w:tc>
      </w:tr>
      <w:tr>
        <w:trPr>
          <w:trHeight w:val="1764"/>
        </w:trPr>
        <w:tc>
          <w:tcPr>
            <w:tcW w:w="450" w:type="pct"/>
            <w:vAlign w:val="center"/>
            <w:vMerge w:val="continue"/>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612" w:type="pct"/>
            <w:vAlign w:val="center"/>
            <w:vMerge w:val="continue"/>
            <w:textDirection w:val="lrTb"/>
            <w:noWrap w:val="false"/>
          </w:tcPr>
          <w:p>
            <w:pP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366" w:type="pct"/>
            <w:vAlign w:val="center"/>
            <w:vMerge w:val="continue"/>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3570" w:type="pct"/>
            <w:vAlign w:val="center"/>
            <w:textDirection w:val="lrTb"/>
            <w:noWrap w:val="false"/>
          </w:tcPr>
          <w:p>
            <w:pPr>
              <w:spacing w:line="360" w:lineRule="auto"/>
              <w:rPr>
                <w:rFonts w:hint="eastAsia" w:ascii="宋体" w:hAnsi="宋体" w:cs="宋体"/>
                <w:color w:val="ee0000"/>
                <w:sz w:val="24"/>
                <w:lang w:bidi="ar"/>
              </w:rPr>
            </w:pPr>
            <w:r>
              <w:rPr>
                <w:rFonts w:hint="eastAsia" w:ascii="宋体" w:hAnsi="宋体" w:cs="宋体"/>
                <w:color w:val="ee0000"/>
                <w:sz w:val="24"/>
              </w:rPr>
              <w:t xml:space="preserve">2、</w:t>
            </w:r>
            <w:r>
              <w:rPr>
                <w:rFonts w:ascii="SimSun" w:hAnsi="SimSun" w:eastAsia="SimSun" w:cs="SimSun"/>
                <w:color w:val="ff0000"/>
                <w:sz w:val="24"/>
              </w:rPr>
              <w:t xml:space="preserve">本项目团队成员具备计算机技术与软件专业技术资格高级或数字经济工程技术系列高级工程师职称</w:t>
            </w:r>
            <w:r>
              <w:rPr>
                <w:rFonts w:hint="eastAsia" w:ascii="宋体" w:hAnsi="宋体" w:cs="宋体"/>
                <w:color w:val="ee0000"/>
                <w:sz w:val="24"/>
              </w:rPr>
              <w:t xml:space="preserve">、CAAC证书（多旋翼超视距）证书、CISAW（信息安全保障人员认证证书），一个证书得1分，单人多证或单证多人仅计分一次，相同类型的不重复计分，本项最高得3分。</w:t>
            </w:r>
            <w:r>
              <w:rPr>
                <w:rFonts w:ascii="宋体" w:hAnsi="宋体" w:cs="宋体"/>
                <w:color w:val="ee0000"/>
                <w:sz w:val="24"/>
              </w:rPr>
              <w:t xml:space="preserve">（提供有效证书复印件，以及投标单位2026年1月1日以来为其缴纳的任意1个月社保证明材料，不提供或材料不全不得分）。</w:t>
            </w:r>
            <w:r/>
          </w:p>
        </w:tc>
      </w:tr>
      <w:tr>
        <w:trPr>
          <w:trHeight w:val="1211"/>
        </w:trPr>
        <w:tc>
          <w:tcPr>
            <w:tcW w:w="450" w:type="pct"/>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w:t>
            </w:r>
            <w:r/>
          </w:p>
        </w:tc>
        <w:tc>
          <w:tcPr>
            <w:tcW w:w="612" w:type="pct"/>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业绩</w:t>
            </w:r>
            <w:r/>
          </w:p>
        </w:tc>
        <w:tc>
          <w:tcPr>
            <w:tcW w:w="366" w:type="pct"/>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w:t>
            </w:r>
            <w:r/>
          </w:p>
        </w:tc>
        <w:tc>
          <w:tcPr>
            <w:tcW w:w="3570" w:type="pct"/>
            <w:vAlign w:val="center"/>
            <w:textDirection w:val="lrTb"/>
            <w:noWrap w:val="false"/>
          </w:tcPr>
          <w:p>
            <w:pPr>
              <w:spacing w:line="360" w:lineRule="auto"/>
              <w:widowControl/>
              <w:rPr>
                <w:rFonts w:hint="eastAsia" w:ascii="宋体" w:hAnsi="宋体" w:cs="宋体"/>
                <w:color w:val="ee0000"/>
                <w:sz w:val="24"/>
              </w:rPr>
            </w:pPr>
            <w:r>
              <w:rPr>
                <w:rFonts w:hint="eastAsia" w:ascii="宋体" w:hAnsi="宋体" w:cs="宋体"/>
                <w:color w:val="ee0000"/>
                <w:sz w:val="24"/>
              </w:rPr>
              <w:t xml:space="preserve">投标人拥有2023年7月1日以来（以中标通知书发放时间为准）承担过类似业绩，每提供一项得1分，本项最多得3分。</w:t>
            </w:r>
            <w:r/>
          </w:p>
        </w:tc>
      </w:tr>
      <w:tr>
        <w:trPr>
          <w:trHeight w:val="20"/>
        </w:trPr>
        <w:tc>
          <w:tcPr>
            <w:tcW w:w="450" w:type="pct"/>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r/>
          </w:p>
        </w:tc>
        <w:tc>
          <w:tcPr>
            <w:tcW w:w="612" w:type="pct"/>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质保与服务承诺</w:t>
            </w:r>
            <w:r/>
          </w:p>
        </w:tc>
        <w:tc>
          <w:tcPr>
            <w:tcW w:w="366" w:type="pct"/>
            <w:vAlign w:val="center"/>
            <w:textDirection w:val="lrTb"/>
            <w:noWrap w:val="false"/>
          </w:tcPr>
          <w:p>
            <w:pPr>
              <w:jc w:val="cente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8</w:t>
            </w:r>
            <w:r/>
          </w:p>
        </w:tc>
        <w:tc>
          <w:tcPr>
            <w:tcW w:w="3570" w:type="pct"/>
            <w:vAlign w:val="center"/>
            <w:textDirection w:val="lrTb"/>
            <w:noWrap w:val="false"/>
          </w:tcPr>
          <w:p>
            <w:pPr>
              <w:spacing w:line="360" w:lineRule="auto"/>
              <w:rPr>
                <w:rFonts w:hint="eastAsia" w:ascii="宋体" w:hAnsi="宋体"/>
                <w:color w:val="ee0000"/>
                <w:sz w:val="24"/>
              </w:rPr>
            </w:pPr>
            <w:r>
              <w:rPr>
                <w:rFonts w:hint="eastAsia" w:ascii="宋体" w:hAnsi="宋体" w:cs="宋体"/>
                <w:color w:val="ee0000"/>
                <w:sz w:val="24"/>
              </w:rPr>
              <w:t xml:space="preserve">1、投标人能</w:t>
            </w:r>
            <w:r>
              <w:rPr>
                <w:rFonts w:hint="eastAsia" w:ascii="宋体" w:hAnsi="宋体"/>
                <w:color w:val="ee0000"/>
                <w:sz w:val="24"/>
              </w:rPr>
              <w:t xml:space="preserve">提供整体或各产品与服务基准质保期（期限需符合货物或服务的国家、行业或地方标准），作出</w:t>
            </w:r>
            <w:r>
              <w:rPr>
                <w:rStyle w:val="828"/>
                <w:rFonts w:ascii="Arial" w:hAnsi="Arial" w:eastAsia="Arial" w:cs="Arial"/>
                <w:color w:val="ee0000"/>
                <w:sz w:val="24"/>
              </w:rPr>
              <w:t xml:space="preserve">明确、完整</w:t>
            </w:r>
            <w:r>
              <w:rPr>
                <w:rFonts w:hint="eastAsia" w:ascii="宋体" w:hAnsi="宋体"/>
                <w:color w:val="ee0000"/>
                <w:sz w:val="24"/>
              </w:rPr>
              <w:t xml:space="preserve">承诺，得2分。</w:t>
            </w:r>
            <w:r/>
          </w:p>
          <w:p>
            <w:pPr>
              <w:spacing w:line="360" w:lineRule="auto"/>
              <w:rPr>
                <w:rFonts w:hint="eastAsia" w:ascii="宋体" w:hAnsi="宋体" w:cs="宋体"/>
                <w:color w:val="ee0000"/>
                <w:sz w:val="24"/>
              </w:rPr>
            </w:pPr>
            <w:r>
              <w:rPr>
                <w:rFonts w:hint="eastAsia" w:ascii="宋体" w:hAnsi="宋体" w:cs="宋体"/>
                <w:color w:val="ee0000"/>
                <w:sz w:val="24"/>
              </w:rPr>
              <w:t xml:space="preserve">2、在基准质保期基础上自愿不降低质量与服务标准下，延长质保与服务期（</w:t>
            </w:r>
            <w:r>
              <w:rPr>
                <w:rFonts w:ascii="宋体" w:hAnsi="宋体" w:cs="宋体"/>
                <w:color w:val="ee0000"/>
                <w:sz w:val="24"/>
              </w:rPr>
              <w:t xml:space="preserve">含平台空间占用、域名IP占用、设备</w:t>
            </w:r>
            <w:r>
              <w:rPr>
                <w:rFonts w:hint="eastAsia" w:ascii="宋体" w:hAnsi="宋体" w:cs="宋体"/>
                <w:color w:val="ee0000"/>
                <w:sz w:val="24"/>
              </w:rPr>
              <w:t xml:space="preserve">与</w:t>
            </w:r>
            <w:r>
              <w:rPr>
                <w:rFonts w:ascii="宋体" w:hAnsi="宋体" w:cs="宋体"/>
                <w:color w:val="ee0000"/>
                <w:sz w:val="24"/>
              </w:rPr>
              <w:t xml:space="preserve">建设点位服务期内</w:t>
            </w:r>
            <w:r>
              <w:rPr>
                <w:rFonts w:hint="eastAsia" w:ascii="宋体" w:hAnsi="宋体" w:cs="宋体"/>
                <w:color w:val="ee0000"/>
                <w:sz w:val="24"/>
              </w:rPr>
              <w:t xml:space="preserve">保证正常工作需要的数据网络与宽带套餐费</w:t>
            </w:r>
            <w:r>
              <w:rPr>
                <w:rFonts w:ascii="宋体" w:hAnsi="宋体" w:cs="宋体"/>
                <w:color w:val="ee0000"/>
                <w:sz w:val="24"/>
              </w:rPr>
              <w:t xml:space="preserve">、配件耗材费用、软件升级、运维服务等</w:t>
            </w:r>
            <w:r>
              <w:rPr>
                <w:rFonts w:hint="eastAsia" w:ascii="宋体" w:hAnsi="宋体" w:cs="宋体"/>
                <w:color w:val="ee0000"/>
                <w:sz w:val="24"/>
              </w:rPr>
              <w:t xml:space="preserve">费用）。投标人根据自身实力及成本核算，综合投标报价，决定是否承诺延保服务。按</w:t>
            </w:r>
            <w:r>
              <w:rPr>
                <w:rFonts w:ascii="宋体" w:hAnsi="宋体" w:cs="宋体"/>
                <w:color w:val="ee0000"/>
                <w:sz w:val="24"/>
              </w:rPr>
              <w:t xml:space="preserve">延保与服务增加</w:t>
            </w:r>
            <w:r>
              <w:rPr>
                <w:rFonts w:hint="eastAsia" w:ascii="宋体" w:hAnsi="宋体" w:cs="宋体"/>
                <w:color w:val="ee0000"/>
                <w:sz w:val="24"/>
              </w:rPr>
              <w:t xml:space="preserve">年限进行阶梯加分。</w:t>
            </w:r>
            <w:r/>
          </w:p>
          <w:p>
            <w:pPr>
              <w:spacing w:line="360" w:lineRule="auto"/>
              <w:rPr>
                <w:rFonts w:hint="eastAsia" w:ascii="宋体" w:hAnsi="宋体" w:cs="宋体"/>
                <w:color w:val="ee0000"/>
                <w:sz w:val="24"/>
              </w:rPr>
            </w:pPr>
            <w:r>
              <w:rPr>
                <w:rFonts w:hint="eastAsia" w:ascii="宋体" w:hAnsi="宋体" w:cs="宋体"/>
                <w:color w:val="ee0000"/>
                <w:sz w:val="24"/>
              </w:rPr>
              <w:t xml:space="preserve">（1）延保与服务承诺增加1年：加2分；</w:t>
            </w:r>
            <w:r/>
          </w:p>
          <w:p>
            <w:pPr>
              <w:spacing w:line="360" w:lineRule="auto"/>
              <w:rPr>
                <w:rFonts w:hint="eastAsia" w:ascii="宋体" w:hAnsi="宋体" w:cs="宋体"/>
                <w:color w:val="ee0000"/>
                <w:sz w:val="24"/>
              </w:rPr>
            </w:pPr>
            <w:r>
              <w:rPr>
                <w:rFonts w:hint="eastAsia" w:ascii="宋体" w:hAnsi="宋体" w:cs="宋体"/>
                <w:color w:val="ee0000"/>
                <w:sz w:val="24"/>
              </w:rPr>
              <w:t xml:space="preserve">（2）延保与服务承诺增加2年：加4分；</w:t>
            </w:r>
            <w:r/>
          </w:p>
          <w:p>
            <w:pPr>
              <w:spacing w:line="360" w:lineRule="auto"/>
              <w:rPr>
                <w:rFonts w:hint="eastAsia" w:ascii="宋体" w:hAnsi="宋体" w:cs="宋体"/>
                <w:color w:val="ee0000"/>
                <w:sz w:val="24"/>
              </w:rPr>
            </w:pPr>
            <w:r>
              <w:rPr>
                <w:rFonts w:hint="eastAsia" w:ascii="宋体" w:hAnsi="宋体" w:cs="宋体"/>
                <w:color w:val="ee0000"/>
                <w:sz w:val="24"/>
              </w:rPr>
              <w:t xml:space="preserve">（3）延保与服务承诺增加3年：加6分。</w:t>
            </w:r>
            <w:r/>
          </w:p>
        </w:tc>
      </w:tr>
      <w:tr>
        <w:trPr>
          <w:trHeight w:val="20"/>
        </w:trPr>
        <w:tc>
          <w:tcPr>
            <w:gridSpan w:val="2"/>
            <w:tcW w:w="1063" w:type="pct"/>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合计</w:t>
            </w:r>
            <w:r/>
          </w:p>
        </w:tc>
        <w:tc>
          <w:tcPr>
            <w:tcW w:w="366" w:type="pct"/>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fldChar w:fldCharType="begin"/>
            </w:r>
            <w:r>
              <w:rPr>
                <w:rFonts w:hint="eastAsia" w:ascii="宋体" w:hAnsi="宋体"/>
                <w:color w:val="000000" w:themeColor="text1"/>
                <w:sz w:val="24"/>
                <w14:textFill>
                  <w14:solidFill>
                    <w14:schemeClr w14:val="tx1"/>
                  </w14:solidFill>
                </w14:textFill>
              </w:rPr>
              <w:instrText xml:space="preserve"> =SUM(ABOVE) </w:instrText>
            </w:r>
            <w:r>
              <w:rPr>
                <w:rFonts w:hint="eastAsia" w:ascii="宋体" w:hAnsi="宋体"/>
                <w:color w:val="000000" w:themeColor="text1"/>
                <w:sz w:val="24"/>
                <w14:textFill>
                  <w14:solidFill>
                    <w14:schemeClr w14:val="tx1"/>
                  </w14:solidFill>
                </w14:textFill>
              </w:rPr>
              <w:fldChar w:fldCharType="separate"/>
            </w:r>
            <w:r>
              <w:rPr>
                <w:rFonts w:hint="eastAsia" w:ascii="宋体" w:hAnsi="宋体"/>
                <w:color w:val="000000" w:themeColor="text1"/>
                <w:sz w:val="24"/>
                <w14:textFill>
                  <w14:solidFill>
                    <w14:schemeClr w14:val="tx1"/>
                  </w14:solidFill>
                </w14:textFill>
              </w:rPr>
              <w:t xml:space="preserve">100</w:t>
            </w:r>
            <w:r>
              <w:rPr>
                <w:rFonts w:hint="eastAsia" w:ascii="宋体" w:hAnsi="宋体"/>
                <w:color w:val="000000" w:themeColor="text1"/>
                <w:sz w:val="24"/>
                <w14:textFill>
                  <w14:solidFill>
                    <w14:schemeClr w14:val="tx1"/>
                  </w14:solidFill>
                </w14:textFill>
              </w:rPr>
              <w:fldChar w:fldCharType="end"/>
            </w:r>
            <w:r/>
          </w:p>
        </w:tc>
        <w:tc>
          <w:tcPr>
            <w:tcW w:w="3570" w:type="pct"/>
            <w:textDirection w:val="lrTb"/>
            <w:noWrap w:val="false"/>
          </w:tcPr>
          <w:p>
            <w:pP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bl>
    <w:p>
      <w:pPr>
        <w:spacing w:line="300" w:lineRule="auto"/>
        <w:rPr>
          <w:rFonts w:ascii="宋体" w:cs="宋体"/>
          <w:sz w:val="24"/>
        </w:rPr>
      </w:pPr>
      <w:r>
        <w:rPr>
          <w:rFonts w:ascii="宋体" w:cs="宋体"/>
          <w:sz w:val="24"/>
        </w:rPr>
      </w:r>
      <w:r/>
    </w:p>
    <w:p>
      <w:pPr>
        <w:ind w:firstLine="480"/>
        <w:spacing w:line="440" w:lineRule="exact"/>
        <w:rPr>
          <w:rFonts w:hint="eastAsia" w:ascii="宋体" w:hAnsi="宋体" w:cs="宋体"/>
          <w:sz w:val="24"/>
          <w:highlight w:val="yellow"/>
          <w:lang w:val="zh-CN"/>
        </w:rPr>
      </w:pPr>
      <w:r>
        <w:rPr>
          <w:rFonts w:hint="eastAsia" w:ascii="宋体" w:hAnsi="宋体" w:cs="宋体"/>
          <w:sz w:val="24"/>
          <w:highlight w:val="yellow"/>
        </w:rPr>
        <w:t xml:space="preserve">注：1.</w:t>
      </w:r>
      <w:r>
        <w:rPr>
          <w:rFonts w:hint="eastAsia" w:ascii="宋体" w:hAnsi="宋体" w:cs="宋体"/>
          <w:sz w:val="24"/>
          <w:highlight w:val="yellow"/>
          <w:lang w:val="zh-CN"/>
        </w:rPr>
        <w:t xml:space="preserve">评分标准中要求提供的支持材料、证书证明等材料需</w:t>
      </w:r>
      <w:r>
        <w:rPr>
          <w:rFonts w:hint="eastAsia" w:ascii="宋体" w:hAnsi="宋体" w:cs="宋体"/>
          <w:sz w:val="24"/>
          <w:highlight w:val="yellow"/>
        </w:rPr>
        <w:t xml:space="preserve">加盖公章装订至</w:t>
      </w:r>
      <w:r>
        <w:rPr>
          <w:rFonts w:hint="eastAsia" w:ascii="宋体" w:hAnsi="宋体" w:cs="宋体"/>
          <w:sz w:val="24"/>
          <w:highlight w:val="yellow"/>
          <w:lang w:val="zh-CN"/>
        </w:rPr>
        <w:t xml:space="preserve">投标文件，否则不予得分。</w:t>
      </w:r>
      <w:r/>
    </w:p>
    <w:p>
      <w:pPr>
        <w:numPr>
          <w:ilvl w:val="0"/>
          <w:numId w:val="3"/>
        </w:numPr>
        <w:ind w:firstLine="480"/>
        <w:spacing w:line="440" w:lineRule="exact"/>
        <w:rPr>
          <w:rFonts w:hint="eastAsia" w:ascii="宋体" w:hAnsi="宋体" w:cs="宋体"/>
          <w:sz w:val="24"/>
          <w:highlight w:val="yellow"/>
          <w:lang w:val="zh-CN"/>
        </w:rPr>
      </w:pPr>
      <w:r>
        <w:rPr>
          <w:rFonts w:hint="eastAsia" w:ascii="宋体" w:hAnsi="宋体" w:cs="宋体"/>
          <w:sz w:val="24"/>
          <w:highlight w:val="yellow"/>
        </w:rPr>
        <w:t xml:space="preserve">投标人</w:t>
      </w:r>
      <w:r>
        <w:rPr>
          <w:rFonts w:hint="eastAsia" w:ascii="宋体" w:hAnsi="宋体" w:cs="宋体"/>
          <w:sz w:val="24"/>
          <w:highlight w:val="yellow"/>
          <w:lang w:val="zh-CN"/>
        </w:rPr>
        <w:t xml:space="preserve">所提供的证明材料应真实、有效，采购人保留对</w:t>
      </w:r>
      <w:bookmarkStart w:id="72" w:name="_GoBack"/>
      <w:r/>
      <w:bookmarkEnd w:id="72"/>
      <w:r>
        <w:rPr>
          <w:rFonts w:hint="eastAsia" w:ascii="宋体" w:hAnsi="宋体" w:cs="宋体"/>
          <w:sz w:val="24"/>
          <w:highlight w:val="yellow"/>
        </w:rPr>
        <w:t xml:space="preserve">投标人</w:t>
      </w:r>
      <w:r>
        <w:rPr>
          <w:rFonts w:hint="eastAsia" w:ascii="宋体" w:hAnsi="宋体" w:cs="宋体"/>
          <w:sz w:val="24"/>
          <w:highlight w:val="yellow"/>
          <w:lang w:val="zh-CN"/>
        </w:rPr>
        <w:t xml:space="preserve">提供的证明材料进行核查的权利。如发现供应商提供虚假资格证明材料，采购人将按相关规定对其进行严肃处理。</w:t>
      </w:r>
      <w:r/>
    </w:p>
    <w:p>
      <w:pPr>
        <w:spacing w:line="440" w:lineRule="exact"/>
        <w:rPr>
          <w:rFonts w:hint="eastAsia" w:ascii="宋体" w:hAnsi="宋体" w:cs="宋体"/>
          <w:sz w:val="24"/>
          <w:lang w:val="zh-CN"/>
        </w:rPr>
        <w:sectPr>
          <w:footerReference w:type="default" r:id="rId16"/>
          <w:footnotePr/>
          <w:endnotePr/>
          <w:type w:val="nextPage"/>
          <w:pgSz w:w="11906" w:h="16838" w:orient="portrait"/>
          <w:pgMar w:top="1440" w:right="1463" w:bottom="1440" w:left="1463" w:header="851" w:footer="992" w:gutter="0"/>
          <w:pgNumType w:start="1"/>
          <w:cols w:num="1" w:sep="0" w:space="720" w:equalWidth="1"/>
          <w:docGrid w:linePitch="360"/>
        </w:sectPr>
      </w:pPr>
      <w:r>
        <w:rPr>
          <w:rFonts w:hint="eastAsia" w:ascii="宋体" w:hAnsi="宋体" w:cs="宋体"/>
          <w:sz w:val="24"/>
          <w:lang w:val="zh-CN"/>
        </w:rPr>
      </w:r>
      <w:r/>
    </w:p>
    <w:p>
      <w:pPr>
        <w:ind w:left="562"/>
        <w:jc w:val="center"/>
        <w:spacing w:line="440" w:lineRule="exact"/>
        <w:tabs>
          <w:tab w:val="left" w:pos="180" w:leader="none"/>
        </w:tabs>
        <w:rPr>
          <w:rFonts w:hint="eastAsia" w:asciiTheme="majorEastAsia" w:hAnsiTheme="majorEastAsia" w:eastAsiaTheme="majorEastAsia" w:cstheme="majorEastAsia"/>
          <w:b/>
          <w:sz w:val="28"/>
          <w:szCs w:val="28"/>
        </w:rPr>
      </w:pPr>
      <w:r>
        <w:rPr>
          <w:rFonts w:hint="eastAsia" w:asciiTheme="majorEastAsia" w:hAnsiTheme="majorEastAsia" w:eastAsiaTheme="majorEastAsia" w:cstheme="majorEastAsia"/>
          <w:b/>
          <w:sz w:val="28"/>
          <w:szCs w:val="28"/>
        </w:rPr>
        <w:t xml:space="preserve">第四章  合同条款及格式</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注:以下为采购人提出成交后签订本项目合同的主要条款，成交供应商必须实质性响应，成交供应商不得提出实质性的修改，关于专用条款将由采购人与成交供应商结合本项目具体情况协商后签订。</w:t>
      </w:r>
      <w:r/>
    </w:p>
    <w:p>
      <w:pPr>
        <w:ind w:firstLine="480"/>
        <w:spacing w:line="440" w:lineRule="exact"/>
        <w:rPr>
          <w:rFonts w:hint="eastAsia" w:ascii="宋体" w:hAnsi="宋体" w:cs="宋体"/>
          <w:sz w:val="24"/>
          <w:lang w:val="zh-CN"/>
        </w:rPr>
      </w:pPr>
      <w:r>
        <w:rPr>
          <w:rFonts w:hint="eastAsia" w:ascii="宋体" w:hAnsi="宋体" w:cs="宋体"/>
          <w:sz w:val="24"/>
          <w:lang w:val="zh-CN"/>
        </w:rPr>
      </w:r>
      <w:r/>
    </w:p>
    <w:p>
      <w:pPr>
        <w:ind w:firstLine="480"/>
        <w:jc w:val="center"/>
        <w:spacing w:line="440" w:lineRule="exact"/>
        <w:rPr>
          <w:rFonts w:hint="eastAsia" w:ascii="宋体" w:hAnsi="宋体" w:cs="宋体"/>
          <w:sz w:val="24"/>
          <w:lang w:val="zh-CN"/>
        </w:rPr>
      </w:pPr>
      <w:r>
        <w:rPr>
          <w:rFonts w:hint="eastAsia" w:ascii="宋体" w:hAnsi="宋体" w:cs="宋体"/>
          <w:sz w:val="24"/>
          <w:lang w:val="zh-CN"/>
        </w:rPr>
        <w:t xml:space="preserve">合同条款前附表</w:t>
      </w:r>
      <w:r/>
    </w:p>
    <w:p>
      <w:pPr>
        <w:ind w:firstLine="480"/>
        <w:spacing w:line="440" w:lineRule="exact"/>
        <w:rPr>
          <w:rFonts w:hint="eastAsia" w:ascii="宋体" w:hAnsi="宋体" w:cs="宋体"/>
          <w:sz w:val="24"/>
          <w:lang w:val="zh-CN"/>
        </w:rPr>
      </w:pPr>
      <w:r>
        <w:rPr>
          <w:rFonts w:hint="eastAsia" w:ascii="宋体" w:hAnsi="宋体" w:cs="宋体"/>
          <w:sz w:val="24"/>
          <w:lang w:val="zh-CN"/>
        </w:rPr>
      </w:r>
      <w:r/>
    </w:p>
    <w:tbl>
      <w:tblPr>
        <w:tblStyle w:val="797"/>
        <w:tblW w:w="85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28"/>
        <w:gridCol w:w="6956"/>
      </w:tblGrid>
      <w:tr>
        <w:trPr>
          <w:jc w:val="center"/>
          <w:trHeight w:val="530"/>
        </w:trPr>
        <w:tc>
          <w:tcPr>
            <w:tcW w:w="1628" w:type="dxa"/>
            <w:vAlign w:val="center"/>
            <w:textDirection w:val="lrTb"/>
            <w:noWrap w:val="false"/>
          </w:tcPr>
          <w:p>
            <w:pPr>
              <w:spacing w:line="440" w:lineRule="exact"/>
              <w:rPr>
                <w:rFonts w:hint="eastAsia" w:ascii="宋体" w:hAnsi="宋体" w:cs="宋体"/>
                <w:sz w:val="24"/>
              </w:rPr>
            </w:pPr>
            <w:r>
              <w:rPr>
                <w:rFonts w:hint="eastAsia" w:ascii="宋体" w:hAnsi="宋体" w:cs="宋体"/>
                <w:sz w:val="24"/>
              </w:rPr>
              <w:t xml:space="preserve">付款方式</w:t>
            </w:r>
            <w:r/>
          </w:p>
        </w:tc>
        <w:tc>
          <w:tcPr>
            <w:tcW w:w="6956" w:type="dxa"/>
            <w:textDirection w:val="lrTb"/>
            <w:noWrap w:val="false"/>
          </w:tcPr>
          <w:p>
            <w:pPr>
              <w:spacing w:line="440" w:lineRule="exact"/>
              <w:rPr>
                <w:rFonts w:hint="eastAsia" w:ascii="宋体" w:hAnsi="宋体" w:cs="宋体"/>
                <w:sz w:val="24"/>
              </w:rPr>
            </w:pPr>
            <w:r>
              <w:rPr>
                <w:rFonts w:hint="eastAsia" w:ascii="宋体" w:hAnsi="宋体" w:cs="宋体"/>
                <w:color w:val="ff0000"/>
                <w:sz w:val="24"/>
              </w:rPr>
              <w:t xml:space="preserve">合同签订生效后付成交价40%预付款，余款待供货与建设完成并经验收合格后，采购人自收到发票后30日内将余款支付到合同约定的供应商账户。（付款时需提供满足采购人要求的发票）。</w:t>
            </w:r>
            <w:r/>
          </w:p>
        </w:tc>
      </w:tr>
      <w:tr>
        <w:trPr>
          <w:jc w:val="center"/>
          <w:trHeight w:val="542"/>
        </w:trPr>
        <w:tc>
          <w:tcPr>
            <w:tcW w:w="1628" w:type="dxa"/>
            <w:vAlign w:val="center"/>
            <w:textDirection w:val="lrTb"/>
            <w:noWrap w:val="false"/>
          </w:tcPr>
          <w:p>
            <w:pPr>
              <w:spacing w:line="440" w:lineRule="exact"/>
              <w:rPr>
                <w:rFonts w:hint="eastAsia" w:ascii="宋体" w:hAnsi="宋体" w:cs="宋体"/>
                <w:sz w:val="24"/>
              </w:rPr>
            </w:pPr>
            <w:r>
              <w:rPr>
                <w:rFonts w:hint="eastAsia" w:ascii="宋体" w:hAnsi="宋体" w:cs="宋体"/>
                <w:sz w:val="24"/>
              </w:rPr>
              <w:t xml:space="preserve">履约时间</w:t>
            </w:r>
            <w:r/>
          </w:p>
        </w:tc>
        <w:tc>
          <w:tcPr>
            <w:tcW w:w="6956" w:type="dxa"/>
            <w:textDirection w:val="lrTb"/>
            <w:noWrap w:val="false"/>
          </w:tcPr>
          <w:p>
            <w:pPr>
              <w:spacing w:line="440" w:lineRule="exact"/>
              <w:rPr>
                <w:rFonts w:hint="eastAsia" w:ascii="宋体" w:hAnsi="宋体" w:cs="宋体"/>
                <w:sz w:val="24"/>
              </w:rPr>
            </w:pPr>
            <w:r>
              <w:rPr>
                <w:rFonts w:ascii="宋体" w:hAnsi="宋体" w:cs="宋体"/>
                <w:color w:val="ff0000"/>
                <w:sz w:val="24"/>
              </w:rPr>
              <w:t xml:space="preserve">签约后三个月内完成。</w:t>
            </w:r>
            <w:r/>
          </w:p>
        </w:tc>
      </w:tr>
      <w:tr>
        <w:trPr>
          <w:jc w:val="center"/>
          <w:trHeight w:val="530"/>
        </w:trPr>
        <w:tc>
          <w:tcPr>
            <w:tcW w:w="1628" w:type="dxa"/>
            <w:vAlign w:val="center"/>
            <w:textDirection w:val="lrTb"/>
            <w:noWrap w:val="false"/>
          </w:tcPr>
          <w:p>
            <w:pPr>
              <w:spacing w:line="440" w:lineRule="exact"/>
              <w:rPr>
                <w:rFonts w:hint="eastAsia" w:ascii="宋体" w:hAnsi="宋体" w:cs="宋体"/>
                <w:sz w:val="24"/>
              </w:rPr>
            </w:pPr>
            <w:r>
              <w:rPr>
                <w:rFonts w:hint="eastAsia" w:ascii="宋体" w:hAnsi="宋体" w:cs="宋体"/>
                <w:sz w:val="24"/>
              </w:rPr>
              <w:t xml:space="preserve">履约地点</w:t>
            </w:r>
            <w:r/>
          </w:p>
        </w:tc>
        <w:tc>
          <w:tcPr>
            <w:tcW w:w="6956" w:type="dxa"/>
            <w:textDirection w:val="lrTb"/>
            <w:noWrap w:val="false"/>
          </w:tcPr>
          <w:p>
            <w:pPr>
              <w:spacing w:line="440" w:lineRule="exact"/>
              <w:rPr>
                <w:rFonts w:hint="eastAsia" w:ascii="宋体" w:hAnsi="宋体" w:cs="宋体"/>
                <w:sz w:val="24"/>
              </w:rPr>
            </w:pPr>
            <w:r>
              <w:rPr>
                <w:rFonts w:hint="eastAsia" w:ascii="宋体" w:hAnsi="宋体" w:cs="宋体"/>
                <w:sz w:val="24"/>
              </w:rPr>
              <w:t xml:space="preserve"> 由采购人指定地点。</w:t>
            </w:r>
            <w:r/>
          </w:p>
        </w:tc>
      </w:tr>
    </w:tbl>
    <w:p>
      <w:pPr>
        <w:pStyle w:val="808"/>
        <w:jc w:val="center"/>
        <w:spacing w:line="360" w:lineRule="exact"/>
        <w:rPr>
          <w:rFonts w:hint="eastAsia" w:asciiTheme="majorEastAsia" w:hAnsiTheme="majorEastAsia" w:eastAsiaTheme="majorEastAsia" w:cstheme="majorEastAsia"/>
          <w:b/>
          <w:sz w:val="28"/>
          <w:szCs w:val="28"/>
        </w:rPr>
      </w:pPr>
      <w:r>
        <w:rPr>
          <w:rFonts w:hint="eastAsia" w:asciiTheme="majorEastAsia" w:hAnsiTheme="majorEastAsia" w:eastAsiaTheme="majorEastAsia" w:cstheme="majorEastAsia"/>
          <w:b/>
          <w:sz w:val="28"/>
          <w:szCs w:val="28"/>
        </w:rPr>
      </w:r>
      <w:r/>
    </w:p>
    <w:p>
      <w:pPr>
        <w:pStyle w:val="808"/>
        <w:jc w:val="center"/>
        <w:spacing w:line="360" w:lineRule="exact"/>
        <w:rPr>
          <w:rFonts w:hint="eastAsia" w:asciiTheme="majorEastAsia" w:hAnsiTheme="majorEastAsia" w:eastAsiaTheme="majorEastAsia" w:cstheme="majorEastAsia"/>
          <w:b/>
          <w:sz w:val="28"/>
          <w:szCs w:val="28"/>
        </w:rPr>
      </w:pPr>
      <w:r>
        <w:rPr>
          <w:rFonts w:hint="eastAsia" w:asciiTheme="majorEastAsia" w:hAnsiTheme="majorEastAsia" w:eastAsiaTheme="majorEastAsia" w:cstheme="majorEastAsia"/>
          <w:b/>
          <w:sz w:val="28"/>
          <w:szCs w:val="28"/>
        </w:rPr>
      </w:r>
      <w:r/>
    </w:p>
    <w:p>
      <w:pPr>
        <w:pStyle w:val="1001"/>
        <w:ind w:firstLine="3066"/>
        <w:spacing w:line="520" w:lineRule="exact"/>
        <w:rPr>
          <w:rFonts w:hint="eastAsia" w:hAnsi="宋体" w:cs="宋体"/>
          <w:b/>
          <w:bCs/>
          <w:sz w:val="28"/>
          <w:szCs w:val="28"/>
        </w:rPr>
      </w:pPr>
      <w:r>
        <w:rPr>
          <w:rFonts w:hint="eastAsia" w:hAnsi="宋体" w:cs="宋体"/>
          <w:b/>
          <w:bCs/>
          <w:sz w:val="28"/>
          <w:szCs w:val="28"/>
        </w:rPr>
        <w:t xml:space="preserve">一、合同格式</w:t>
      </w:r>
      <w:r/>
    </w:p>
    <w:p>
      <w:pPr>
        <w:jc w:val="left"/>
        <w:spacing w:line="520" w:lineRule="exact"/>
        <w:rPr>
          <w:rFonts w:hint="eastAsia"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          </w:t>
      </w:r>
      <w:r/>
    </w:p>
    <w:p>
      <w:pPr>
        <w:jc w:val="left"/>
        <w:spacing w:line="520" w:lineRule="exact"/>
        <w:rPr>
          <w:rFonts w:hint="eastAsia" w:ascii="宋体" w:hAnsi="宋体" w:cs="宋体"/>
          <w:i/>
          <w:iCs/>
          <w:sz w:val="24"/>
          <w:u w:val="single"/>
        </w:rPr>
      </w:pPr>
      <w:r>
        <w:rPr>
          <w:rFonts w:hint="eastAsia" w:ascii="宋体" w:hAnsi="宋体" w:cs="宋体"/>
          <w:sz w:val="24"/>
        </w:rPr>
        <w:t xml:space="preserve">乙方:</w:t>
      </w:r>
      <w:r>
        <w:rPr>
          <w:rFonts w:hint="eastAsia" w:ascii="宋体" w:hAnsi="宋体" w:cs="宋体"/>
          <w:sz w:val="24"/>
          <w:u w:val="single"/>
        </w:rPr>
        <w:t xml:space="preserve">          </w:t>
      </w:r>
      <w:r/>
    </w:p>
    <w:p>
      <w:pPr>
        <w:pStyle w:val="1001"/>
        <w:ind w:firstLine="635"/>
        <w:spacing w:line="360" w:lineRule="auto"/>
        <w:rPr>
          <w:rFonts w:hint="eastAsia" w:hAnsi="宋体" w:cs="宋体"/>
          <w:sz w:val="24"/>
        </w:rPr>
      </w:pPr>
      <w:r>
        <w:rPr>
          <w:rFonts w:hint="eastAsia" w:hAnsi="宋体" w:cs="宋体"/>
          <w:sz w:val="24"/>
        </w:rPr>
        <w:t xml:space="preserve">甲、乙双方根据项目编号</w:t>
      </w:r>
      <w:r>
        <w:rPr>
          <w:rFonts w:hint="eastAsia" w:hAnsi="宋体" w:cs="宋体"/>
          <w:sz w:val="24"/>
          <w:u w:val="single"/>
        </w:rPr>
        <w:t xml:space="preserve">          </w:t>
      </w:r>
      <w:r>
        <w:rPr>
          <w:rFonts w:hint="eastAsia" w:hAnsi="宋体" w:cs="宋体"/>
          <w:sz w:val="24"/>
        </w:rPr>
        <w:t xml:space="preserve">的</w:t>
      </w:r>
      <w:r>
        <w:rPr>
          <w:rFonts w:hint="eastAsia" w:hAnsi="宋体" w:cs="宋体"/>
          <w:sz w:val="24"/>
          <w:u w:val="single"/>
        </w:rPr>
        <w:t xml:space="preserve">            </w:t>
      </w:r>
      <w:r>
        <w:rPr>
          <w:rFonts w:hint="eastAsia" w:hAnsi="宋体" w:cs="宋体"/>
          <w:sz w:val="24"/>
        </w:rPr>
        <w:t xml:space="preserve">采购项目公开招标采购结果及招标文件的要求,经协商一致,达成如下购销合同:</w:t>
      </w:r>
      <w:r/>
    </w:p>
    <w:p>
      <w:pPr>
        <w:pStyle w:val="1001"/>
        <w:ind w:left="-359" w:firstLine="963"/>
        <w:spacing w:line="360" w:lineRule="auto"/>
        <w:rPr>
          <w:rFonts w:hint="eastAsia" w:hAnsi="宋体" w:cs="宋体"/>
          <w:sz w:val="24"/>
        </w:rPr>
      </w:pPr>
      <w:r>
        <w:rPr>
          <w:rFonts w:hint="eastAsia" w:hAnsi="宋体" w:cs="宋体"/>
          <w:sz w:val="24"/>
        </w:rPr>
        <w:t xml:space="preserve">一、货物及数量</w:t>
      </w:r>
      <w:r/>
    </w:p>
    <w:p>
      <w:pPr>
        <w:pStyle w:val="1001"/>
        <w:ind w:firstLine="560"/>
        <w:spacing w:line="360" w:lineRule="auto"/>
        <w:rPr>
          <w:rFonts w:hint="eastAsia" w:hAnsi="宋体" w:cs="宋体"/>
          <w:sz w:val="24"/>
        </w:rPr>
      </w:pPr>
      <w:r>
        <w:rPr>
          <w:rFonts w:hint="eastAsia" w:hAnsi="宋体" w:cs="宋体"/>
          <w:sz w:val="24"/>
        </w:rPr>
        <w:t xml:space="preserve">本合同所提供的货物及数量详见“项目采购需求”。</w:t>
      </w:r>
      <w:r/>
    </w:p>
    <w:p>
      <w:pPr>
        <w:pStyle w:val="1001"/>
        <w:ind w:left="-359" w:firstLine="963"/>
        <w:spacing w:line="360" w:lineRule="auto"/>
        <w:rPr>
          <w:rFonts w:hint="eastAsia" w:hAnsi="宋体" w:cs="宋体"/>
          <w:sz w:val="24"/>
        </w:rPr>
      </w:pPr>
      <w:r>
        <w:rPr>
          <w:rFonts w:hint="eastAsia" w:hAnsi="宋体" w:cs="宋体"/>
          <w:sz w:val="24"/>
        </w:rPr>
        <w:t xml:space="preserve">二、合同金额</w:t>
      </w:r>
      <w:r/>
    </w:p>
    <w:p>
      <w:pPr>
        <w:pStyle w:val="1001"/>
        <w:ind w:firstLine="495"/>
        <w:spacing w:line="360" w:lineRule="auto"/>
        <w:rPr>
          <w:rFonts w:hint="eastAsia" w:hAnsi="宋体" w:cs="宋体"/>
          <w:sz w:val="24"/>
        </w:rPr>
      </w:pPr>
      <w:r>
        <w:rPr>
          <w:rFonts w:hint="eastAsia" w:hAnsi="宋体" w:cs="宋体"/>
          <w:sz w:val="24"/>
        </w:rPr>
        <w:t xml:space="preserve">本合同的总金额(大写)为___________元人民币，分项价格详见乙方提交的投标报价明细表。</w:t>
      </w:r>
      <w:r/>
    </w:p>
    <w:p>
      <w:pPr>
        <w:pStyle w:val="1001"/>
        <w:ind w:left="-359" w:firstLine="963"/>
        <w:spacing w:line="360" w:lineRule="auto"/>
        <w:rPr>
          <w:rFonts w:hint="eastAsia" w:hAnsi="宋体" w:cs="宋体"/>
          <w:bCs/>
          <w:sz w:val="24"/>
        </w:rPr>
      </w:pPr>
      <w:r>
        <w:rPr>
          <w:rFonts w:hint="eastAsia" w:hAnsi="宋体" w:cs="宋体"/>
          <w:bCs/>
          <w:sz w:val="24"/>
        </w:rPr>
        <w:t xml:space="preserve">三、</w:t>
      </w:r>
      <w:r>
        <w:rPr>
          <w:rFonts w:hint="eastAsia" w:hAnsi="宋体" w:cs="宋体"/>
          <w:sz w:val="24"/>
        </w:rPr>
        <w:t xml:space="preserve">供货时间和地点</w:t>
      </w:r>
      <w:r/>
    </w:p>
    <w:p>
      <w:pPr>
        <w:pStyle w:val="1001"/>
        <w:ind w:firstLine="560"/>
        <w:spacing w:line="360" w:lineRule="auto"/>
        <w:rPr>
          <w:rFonts w:hint="eastAsia" w:hAnsi="宋体" w:cs="宋体"/>
          <w:sz w:val="24"/>
        </w:rPr>
      </w:pPr>
      <w:r>
        <w:rPr>
          <w:rFonts w:hint="eastAsia" w:hAnsi="宋体" w:cs="宋体"/>
          <w:sz w:val="24"/>
        </w:rPr>
        <w:t xml:space="preserve">本合同供货时间和地点在招标文件中有明确规定。</w:t>
      </w:r>
      <w:r/>
    </w:p>
    <w:p>
      <w:pPr>
        <w:pStyle w:val="1001"/>
        <w:ind w:left="-357" w:firstLine="963"/>
        <w:spacing w:line="360" w:lineRule="auto"/>
        <w:rPr>
          <w:rFonts w:hint="eastAsia" w:hAnsi="宋体" w:cs="宋体"/>
          <w:sz w:val="24"/>
        </w:rPr>
      </w:pPr>
      <w:r>
        <w:rPr>
          <w:rFonts w:hint="eastAsia" w:hAnsi="宋体" w:cs="宋体"/>
          <w:sz w:val="24"/>
        </w:rPr>
        <w:t xml:space="preserve">四、付款</w:t>
      </w:r>
      <w:r/>
    </w:p>
    <w:p>
      <w:pPr>
        <w:pStyle w:val="1001"/>
        <w:ind w:firstLine="560"/>
        <w:spacing w:line="360" w:lineRule="auto"/>
        <w:rPr>
          <w:rFonts w:hint="eastAsia" w:hAnsi="宋体" w:cs="宋体"/>
          <w:sz w:val="24"/>
        </w:rPr>
      </w:pPr>
      <w:r>
        <w:rPr>
          <w:rFonts w:hint="eastAsia" w:hAnsi="宋体" w:cs="宋体"/>
          <w:sz w:val="24"/>
        </w:rPr>
        <w:t xml:space="preserve">本合同的付款条件在招标文件中有明确规定。</w:t>
      </w:r>
      <w:r/>
    </w:p>
    <w:p>
      <w:pPr>
        <w:pStyle w:val="1001"/>
        <w:ind w:firstLine="560"/>
        <w:spacing w:line="360" w:lineRule="auto"/>
        <w:rPr>
          <w:rFonts w:hint="eastAsia" w:hAnsi="宋体" w:cs="宋体"/>
          <w:sz w:val="24"/>
        </w:rPr>
      </w:pPr>
      <w:r>
        <w:rPr>
          <w:rFonts w:hint="eastAsia" w:hAnsi="宋体" w:cs="宋体"/>
          <w:sz w:val="24"/>
        </w:rPr>
        <w:t xml:space="preserve">五、验收</w:t>
      </w:r>
      <w:r/>
    </w:p>
    <w:p>
      <w:pPr>
        <w:pStyle w:val="1001"/>
        <w:ind w:firstLine="560"/>
        <w:spacing w:line="360" w:lineRule="auto"/>
        <w:rPr>
          <w:rFonts w:hint="eastAsia" w:hAnsi="宋体" w:cs="宋体"/>
          <w:sz w:val="24"/>
        </w:rPr>
      </w:pPr>
      <w:r>
        <w:rPr>
          <w:rFonts w:hint="eastAsia" w:hAnsi="宋体" w:cs="宋体"/>
          <w:sz w:val="24"/>
        </w:rPr>
        <w:t xml:space="preserve">甲方按招标文件相关要求进行。如需委托第三方验收，第三方是指:</w:t>
      </w:r>
      <w:r>
        <w:rPr>
          <w:rFonts w:hint="eastAsia" w:hAnsi="宋体" w:cs="宋体"/>
          <w:sz w:val="24"/>
          <w:u w:val="single"/>
        </w:rPr>
        <w:t xml:space="preserve"> 甲方指定或上级部门 </w:t>
      </w:r>
      <w:r>
        <w:rPr>
          <w:rFonts w:hint="eastAsia" w:hAnsi="宋体" w:cs="宋体"/>
          <w:sz w:val="24"/>
        </w:rPr>
        <w:t xml:space="preserve">，验收费用由乙方承担。因乙方交付的货物不符合标准导致甲方重复支出的验收费用，由乙方承担。 </w:t>
      </w:r>
      <w:r/>
    </w:p>
    <w:p>
      <w:pPr>
        <w:pStyle w:val="1001"/>
        <w:ind w:firstLine="560"/>
        <w:spacing w:line="360" w:lineRule="auto"/>
        <w:rPr>
          <w:rFonts w:hint="eastAsia" w:hAnsi="宋体" w:cs="宋体"/>
          <w:sz w:val="24"/>
        </w:rPr>
      </w:pPr>
      <w:r>
        <w:rPr>
          <w:rFonts w:hint="eastAsia" w:hAnsi="宋体" w:cs="宋体"/>
          <w:sz w:val="24"/>
        </w:rPr>
        <w:t xml:space="preserve">六、履约保证金</w:t>
      </w:r>
      <w:r/>
    </w:p>
    <w:p>
      <w:pPr>
        <w:pStyle w:val="1001"/>
        <w:ind w:firstLine="560"/>
        <w:spacing w:line="360" w:lineRule="auto"/>
        <w:rPr>
          <w:rFonts w:hint="eastAsia" w:hAnsi="宋体" w:cs="宋体"/>
          <w:sz w:val="24"/>
        </w:rPr>
      </w:pPr>
      <w:r>
        <w:rPr>
          <w:rFonts w:hint="eastAsia" w:hAnsi="宋体" w:cs="宋体"/>
          <w:sz w:val="24"/>
        </w:rPr>
        <w:t xml:space="preserve">1.乙方交纳合同金</w:t>
      </w:r>
      <w:r>
        <w:rPr>
          <w:rFonts w:hint="eastAsia" w:hAnsi="宋体" w:cs="宋体"/>
          <w:color w:val="ff0000"/>
          <w:sz w:val="24"/>
        </w:rPr>
        <w:t xml:space="preserve">额的1%作为本合同的履约保证金。</w:t>
      </w:r>
      <w:r/>
    </w:p>
    <w:p>
      <w:pPr>
        <w:pStyle w:val="1001"/>
        <w:ind w:firstLine="560"/>
        <w:spacing w:line="360" w:lineRule="auto"/>
        <w:rPr>
          <w:rFonts w:hint="eastAsia" w:hAnsi="宋体" w:cs="宋体"/>
          <w:sz w:val="24"/>
        </w:rPr>
      </w:pPr>
      <w:r>
        <w:rPr>
          <w:rFonts w:hint="eastAsia" w:hAnsi="宋体" w:cs="宋体"/>
          <w:sz w:val="24"/>
        </w:rPr>
        <w:t xml:space="preserve">2.乙方提供的履约保证金可以是人民币形式（银行本票、汇票、支票、电汇），或银行保函、担保公司的保证担保或保险公司的保证保险等多种形式。</w:t>
      </w:r>
      <w:r/>
    </w:p>
    <w:p>
      <w:pPr>
        <w:pStyle w:val="1001"/>
        <w:ind w:firstLine="560"/>
        <w:spacing w:line="360" w:lineRule="auto"/>
        <w:rPr>
          <w:rFonts w:hint="eastAsia" w:hAnsi="宋体" w:cs="宋体"/>
          <w:sz w:val="24"/>
        </w:rPr>
      </w:pPr>
      <w:r>
        <w:rPr>
          <w:rFonts w:hint="eastAsia" w:hAnsi="宋体" w:cs="宋体"/>
          <w:sz w:val="24"/>
        </w:rPr>
        <w:t xml:space="preserve">3.乙方选取银行保函、担保公司的保证担保或保险公司的保证保险等形式的向采购人缴纳的，如保函（担保、保险等）的约定期到期但乙方履约仍未结束的，乙方须进行续保。</w:t>
      </w:r>
      <w:r/>
    </w:p>
    <w:p>
      <w:pPr>
        <w:pStyle w:val="1001"/>
        <w:ind w:firstLine="560"/>
        <w:spacing w:line="360" w:lineRule="auto"/>
        <w:rPr>
          <w:rFonts w:hint="eastAsia" w:hAnsi="宋体" w:cs="宋体"/>
          <w:sz w:val="24"/>
        </w:rPr>
      </w:pPr>
      <w:r>
        <w:rPr>
          <w:rFonts w:hint="eastAsia" w:hAnsi="宋体" w:cs="宋体"/>
          <w:sz w:val="24"/>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pStyle w:val="1001"/>
        <w:ind w:firstLine="560"/>
        <w:spacing w:line="360" w:lineRule="auto"/>
        <w:rPr>
          <w:rFonts w:hint="eastAsia" w:hAnsi="宋体" w:cs="宋体"/>
          <w:sz w:val="24"/>
        </w:rPr>
      </w:pPr>
      <w:r>
        <w:rPr>
          <w:rFonts w:hint="eastAsia" w:hAnsi="宋体" w:cs="宋体"/>
          <w:sz w:val="24"/>
        </w:rPr>
        <w:t xml:space="preserve">5.如乙方未能履行合同规定的义务，甲方有权从履约保证金中取得补偿。</w:t>
      </w:r>
      <w:r/>
    </w:p>
    <w:p>
      <w:pPr>
        <w:pStyle w:val="1001"/>
        <w:ind w:firstLine="560"/>
        <w:spacing w:line="360" w:lineRule="auto"/>
        <w:rPr>
          <w:rFonts w:hint="eastAsia" w:hAnsi="宋体" w:cs="宋体"/>
          <w:sz w:val="24"/>
        </w:rPr>
      </w:pPr>
      <w:r>
        <w:rPr>
          <w:rFonts w:hint="eastAsia" w:hAnsi="宋体" w:cs="宋体"/>
          <w:sz w:val="24"/>
        </w:rPr>
        <w:t xml:space="preserve">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pStyle w:val="1001"/>
        <w:ind w:firstLine="560"/>
        <w:spacing w:line="360" w:lineRule="auto"/>
        <w:rPr>
          <w:rFonts w:hint="eastAsia" w:hAnsi="宋体" w:cs="宋体"/>
          <w:sz w:val="24"/>
        </w:rPr>
      </w:pPr>
      <w:r>
        <w:rPr>
          <w:rFonts w:hint="eastAsia" w:hAnsi="宋体" w:cs="宋体"/>
          <w:sz w:val="24"/>
        </w:rPr>
        <w:t xml:space="preserve">7.履约保证金在合同约定期间内不予退还或者应完全有效，履约保证金在项目验收合格后退还给乙方。</w:t>
      </w:r>
      <w:r/>
    </w:p>
    <w:p>
      <w:pPr>
        <w:pStyle w:val="1001"/>
        <w:ind w:firstLine="560"/>
        <w:spacing w:line="360" w:lineRule="auto"/>
        <w:rPr>
          <w:rFonts w:hint="eastAsia" w:hAnsi="宋体" w:cs="宋体"/>
          <w:sz w:val="24"/>
        </w:rPr>
      </w:pPr>
      <w:r>
        <w:rPr>
          <w:rFonts w:hint="eastAsia" w:hAnsi="宋体" w:cs="宋体"/>
          <w:sz w:val="24"/>
        </w:rPr>
        <w:t xml:space="preserve">8.退还时间:如在合同期内，中标人自行停止合约或违反合同有关规定被甲方终止合约的，则履约保证金归甲方所有。乙方在服务期间，给甲方造成的损失超过保证金数额的，必须对超出部分给予赔偿。</w:t>
      </w:r>
      <w:r/>
    </w:p>
    <w:p>
      <w:pPr>
        <w:ind w:firstLine="560"/>
        <w:spacing w:line="360" w:lineRule="auto"/>
        <w:rPr>
          <w:rFonts w:hint="eastAsia" w:ascii="宋体" w:hAnsi="宋体" w:cs="宋体"/>
          <w:sz w:val="24"/>
        </w:rPr>
      </w:pPr>
      <w:r>
        <w:rPr>
          <w:rFonts w:hint="eastAsia" w:ascii="宋体" w:hAnsi="宋体" w:cs="宋体"/>
          <w:sz w:val="24"/>
        </w:rPr>
        <w:t xml:space="preserve">七、合同纠纷处理</w:t>
      </w:r>
      <w:r/>
    </w:p>
    <w:p>
      <w:pPr>
        <w:ind w:firstLine="560"/>
        <w:spacing w:line="360" w:lineRule="auto"/>
        <w:rPr>
          <w:rFonts w:hint="eastAsia" w:ascii="宋体" w:hAnsi="宋体" w:cs="宋体"/>
          <w:sz w:val="24"/>
        </w:rPr>
      </w:pPr>
      <w:r>
        <w:rPr>
          <w:rFonts w:hint="eastAsia" w:ascii="宋体" w:hAnsi="宋体" w:cs="宋体"/>
          <w:sz w:val="24"/>
        </w:rPr>
        <w:t xml:space="preserve">本合同执行过程中发生纠纷，由甲乙双方协商解决，若协商不成，作如下</w:t>
      </w:r>
      <w:r>
        <w:rPr>
          <w:rFonts w:hint="eastAsia" w:ascii="宋体" w:hAnsi="宋体" w:cs="宋体"/>
          <w:sz w:val="24"/>
          <w:u w:val="single"/>
        </w:rPr>
        <w:t xml:space="preserve"> 2  </w:t>
      </w:r>
      <w:r>
        <w:rPr>
          <w:rFonts w:hint="eastAsia" w:ascii="宋体" w:hAnsi="宋体" w:cs="宋体"/>
          <w:sz w:val="24"/>
        </w:rPr>
        <w:t xml:space="preserve">处理: </w:t>
      </w:r>
      <w:r/>
    </w:p>
    <w:p>
      <w:pPr>
        <w:ind w:firstLine="560"/>
        <w:spacing w:line="360" w:lineRule="auto"/>
        <w:rPr>
          <w:rFonts w:hint="eastAsia" w:ascii="宋体" w:hAnsi="宋体" w:cs="宋体"/>
          <w:sz w:val="24"/>
        </w:rPr>
      </w:pPr>
      <w:r>
        <w:rPr>
          <w:rFonts w:hint="eastAsia" w:ascii="宋体" w:hAnsi="宋体" w:cs="宋体"/>
          <w:sz w:val="24"/>
        </w:rPr>
        <w:t xml:space="preserve">1.申请仲裁。选定仲裁机构为淮安市仲裁委员会。 </w:t>
      </w:r>
      <w:r/>
    </w:p>
    <w:p>
      <w:pPr>
        <w:ind w:firstLine="560"/>
        <w:spacing w:line="360" w:lineRule="auto"/>
        <w:rPr>
          <w:rFonts w:hint="eastAsia" w:ascii="宋体" w:hAnsi="宋体" w:cs="宋体"/>
          <w:sz w:val="24"/>
        </w:rPr>
      </w:pPr>
      <w:r>
        <w:rPr>
          <w:rFonts w:hint="eastAsia" w:ascii="宋体" w:hAnsi="宋体" w:cs="宋体"/>
          <w:sz w:val="24"/>
        </w:rPr>
        <w:t xml:space="preserve">2.提起诉讼。约定由采购人所在地法院管辖。 </w:t>
      </w:r>
      <w:r/>
    </w:p>
    <w:p>
      <w:pPr>
        <w:ind w:firstLine="548"/>
        <w:spacing w:line="360" w:lineRule="auto"/>
        <w:rPr>
          <w:rFonts w:hint="eastAsia" w:ascii="宋体" w:hAnsi="宋体" w:cs="宋体"/>
          <w:sz w:val="24"/>
        </w:rPr>
      </w:pPr>
      <w:r>
        <w:rPr>
          <w:rFonts w:hint="eastAsia" w:ascii="宋体" w:hAnsi="宋体" w:cs="宋体"/>
          <w:sz w:val="24"/>
        </w:rPr>
        <w:t xml:space="preserve">八、合同生效及其它</w:t>
      </w:r>
      <w:r/>
    </w:p>
    <w:p>
      <w:pPr>
        <w:ind w:firstLine="480"/>
        <w:spacing w:line="480" w:lineRule="exact"/>
        <w:rPr>
          <w:rFonts w:hint="eastAsia" w:ascii="宋体" w:hAnsi="宋体" w:cs="宋体"/>
          <w:sz w:val="24"/>
        </w:rPr>
      </w:pPr>
      <w:r>
        <w:rPr>
          <w:rFonts w:hint="eastAsia" w:ascii="宋体" w:hAnsi="宋体" w:cs="宋体"/>
          <w:sz w:val="24"/>
        </w:rPr>
        <w:t xml:space="preserve">本合同经甲、乙双方盖章及授权代表签字后生效。如有变动，必须经甲、乙双方协商一致，并报相关部门鉴证后，方可更改。本合同共一式陆份，甲、乙双方和采购代理机构各执两份。</w:t>
      </w:r>
      <w:r/>
    </w:p>
    <w:p>
      <w:pPr>
        <w:ind w:firstLine="480"/>
        <w:spacing w:line="480" w:lineRule="exact"/>
        <w:rPr>
          <w:rFonts w:hint="eastAsia" w:ascii="宋体" w:hAnsi="宋体" w:cs="宋体"/>
          <w:sz w:val="24"/>
        </w:rPr>
      </w:pPr>
      <w:r>
        <w:rPr>
          <w:rFonts w:hint="eastAsia" w:ascii="宋体" w:hAnsi="宋体" w:cs="宋体"/>
          <w:sz w:val="24"/>
        </w:rPr>
        <w:t xml:space="preserve">九、组成本合同的文件包括</w:t>
      </w:r>
      <w:r/>
    </w:p>
    <w:p>
      <w:pPr>
        <w:ind w:firstLine="480"/>
        <w:spacing w:line="480" w:lineRule="exact"/>
        <w:rPr>
          <w:rFonts w:hint="eastAsia" w:ascii="宋体" w:hAnsi="宋体" w:cs="宋体"/>
          <w:sz w:val="24"/>
        </w:rPr>
      </w:pPr>
      <w:r>
        <w:rPr>
          <w:rFonts w:hint="eastAsia" w:ascii="宋体" w:hAnsi="宋体" w:cs="宋体"/>
          <w:sz w:val="24"/>
        </w:rPr>
        <w:t xml:space="preserve">1.合同格式及条款；</w:t>
      </w:r>
      <w:r/>
    </w:p>
    <w:p>
      <w:pPr>
        <w:ind w:firstLine="480"/>
        <w:spacing w:line="480" w:lineRule="exact"/>
        <w:rPr>
          <w:rFonts w:hint="eastAsia" w:ascii="宋体" w:hAnsi="宋体" w:cs="宋体"/>
          <w:sz w:val="24"/>
        </w:rPr>
      </w:pPr>
      <w:r>
        <w:rPr>
          <w:rFonts w:hint="eastAsia" w:ascii="宋体" w:hAnsi="宋体" w:cs="宋体"/>
          <w:sz w:val="24"/>
        </w:rPr>
        <w:t xml:space="preserve">2.招标文件和乙方的投标文件； </w:t>
      </w:r>
      <w:r/>
    </w:p>
    <w:p>
      <w:pPr>
        <w:ind w:firstLine="480"/>
        <w:spacing w:line="480" w:lineRule="exact"/>
        <w:rPr>
          <w:rFonts w:hint="eastAsia" w:ascii="宋体" w:hAnsi="宋体" w:cs="宋体"/>
          <w:sz w:val="24"/>
        </w:rPr>
      </w:pPr>
      <w:r>
        <w:rPr>
          <w:rFonts w:hint="eastAsia" w:ascii="宋体" w:hAnsi="宋体" w:cs="宋体"/>
          <w:sz w:val="24"/>
        </w:rPr>
        <w:t xml:space="preserve">3.中标（成交）通知书； </w:t>
      </w:r>
      <w:r/>
    </w:p>
    <w:p>
      <w:pPr>
        <w:ind w:firstLine="480"/>
        <w:spacing w:line="480" w:lineRule="exact"/>
        <w:rPr>
          <w:rFonts w:hint="eastAsia" w:ascii="宋体" w:hAnsi="宋体" w:cs="宋体"/>
          <w:sz w:val="24"/>
        </w:rPr>
      </w:pPr>
      <w:r>
        <w:rPr>
          <w:rFonts w:hint="eastAsia" w:ascii="宋体" w:hAnsi="宋体" w:cs="宋体"/>
          <w:sz w:val="24"/>
        </w:rPr>
        <w:t xml:space="preserve">4.甲乙双方商定的其他必要文件。 上述合同文件内容互为补充，如有不明确，由甲方负责解释。</w:t>
      </w:r>
      <w:r/>
    </w:p>
    <w:p>
      <w:pPr>
        <w:pStyle w:val="1001"/>
        <w:spacing w:line="360" w:lineRule="auto"/>
        <w:rPr>
          <w:rFonts w:hint="eastAsia" w:hAnsi="宋体" w:cs="宋体"/>
          <w:sz w:val="24"/>
        </w:rPr>
      </w:pPr>
      <w:r>
        <w:rPr>
          <w:rFonts w:hint="eastAsia" w:hAnsi="宋体" w:cs="宋体"/>
          <w:sz w:val="24"/>
        </w:rPr>
        <w:t xml:space="preserve">甲    方:                          乙    方:</w:t>
      </w:r>
      <w:r/>
    </w:p>
    <w:p>
      <w:pPr>
        <w:pStyle w:val="1001"/>
        <w:spacing w:line="360" w:lineRule="auto"/>
        <w:rPr>
          <w:rFonts w:hint="eastAsia" w:hAnsi="宋体" w:cs="宋体"/>
          <w:sz w:val="24"/>
        </w:rPr>
      </w:pPr>
      <w:r>
        <w:rPr>
          <w:rFonts w:hint="eastAsia" w:hAnsi="宋体" w:cs="宋体"/>
          <w:sz w:val="24"/>
        </w:rPr>
        <w:t xml:space="preserve">单位盖章:                          单位盖章:</w:t>
      </w:r>
      <w:r/>
    </w:p>
    <w:p>
      <w:pPr>
        <w:pStyle w:val="1001"/>
        <w:spacing w:line="360" w:lineRule="auto"/>
        <w:rPr>
          <w:rFonts w:hint="eastAsia" w:hAnsi="宋体" w:cs="宋体"/>
          <w:sz w:val="24"/>
        </w:rPr>
      </w:pPr>
      <w:r>
        <w:rPr>
          <w:rFonts w:hint="eastAsia" w:hAnsi="宋体" w:cs="宋体"/>
          <w:sz w:val="24"/>
        </w:rPr>
        <w:t xml:space="preserve">代表签字:                          代表签字:</w:t>
      </w:r>
      <w:r/>
    </w:p>
    <w:p>
      <w:pPr>
        <w:pStyle w:val="1001"/>
        <w:spacing w:line="360" w:lineRule="auto"/>
        <w:rPr>
          <w:rFonts w:hint="eastAsia" w:hAnsi="宋体" w:cs="宋体"/>
          <w:sz w:val="24"/>
        </w:rPr>
      </w:pPr>
      <w:r>
        <w:rPr>
          <w:rFonts w:hint="eastAsia" w:hAnsi="宋体" w:cs="宋体"/>
          <w:sz w:val="24"/>
        </w:rPr>
        <w:t xml:space="preserve">签定日期:                          签定日期:</w:t>
      </w:r>
      <w:r/>
    </w:p>
    <w:p>
      <w:pPr>
        <w:rPr>
          <w:rFonts w:hint="eastAsia" w:ascii="宋体" w:hAnsi="宋体" w:cs="宋体"/>
          <w:sz w:val="24"/>
        </w:rPr>
      </w:pPr>
      <w:r>
        <w:rPr>
          <w:rFonts w:hint="eastAsia" w:ascii="宋体" w:hAnsi="宋体" w:cs="宋体"/>
          <w:sz w:val="24"/>
        </w:rPr>
        <w:br w:type="page" w:clear="all"/>
      </w:r>
      <w:r/>
    </w:p>
    <w:p>
      <w:pPr>
        <w:pStyle w:val="1001"/>
        <w:spacing w:line="360" w:lineRule="auto"/>
        <w:rPr>
          <w:rFonts w:hint="eastAsia" w:hAnsi="宋体" w:cs="宋体"/>
          <w:sz w:val="24"/>
        </w:rPr>
      </w:pPr>
      <w:r>
        <w:rPr>
          <w:rFonts w:hint="eastAsia" w:hAnsi="宋体" w:cs="宋体"/>
          <w:sz w:val="24"/>
        </w:rPr>
      </w:r>
      <w:r/>
    </w:p>
    <w:p>
      <w:pPr>
        <w:jc w:val="center"/>
        <w:spacing w:line="520" w:lineRule="exact"/>
        <w:rPr>
          <w:rFonts w:hint="eastAsia" w:ascii="宋体" w:hAnsi="宋体" w:cs="宋体"/>
          <w:b/>
          <w:bCs/>
          <w:sz w:val="28"/>
          <w:szCs w:val="28"/>
        </w:rPr>
      </w:pPr>
      <w:r>
        <w:rPr>
          <w:rFonts w:hint="eastAsia" w:ascii="宋体" w:hAnsi="宋体" w:cs="宋体"/>
          <w:b/>
          <w:bCs/>
          <w:sz w:val="28"/>
          <w:szCs w:val="28"/>
        </w:rPr>
        <w:t xml:space="preserve">二、通用条款</w:t>
      </w:r>
      <w:r/>
    </w:p>
    <w:p>
      <w:pPr>
        <w:ind w:firstLine="660"/>
        <w:spacing w:line="400" w:lineRule="exact"/>
        <w:rPr>
          <w:rFonts w:hint="eastAsia" w:ascii="宋体" w:hAnsi="宋体" w:cs="宋体"/>
          <w:b/>
          <w:bCs/>
          <w:sz w:val="24"/>
        </w:rPr>
      </w:pPr>
      <w:r>
        <w:rPr>
          <w:rFonts w:hint="eastAsia" w:ascii="宋体" w:hAnsi="宋体" w:cs="宋体"/>
          <w:b/>
          <w:bCs/>
          <w:sz w:val="24"/>
        </w:rPr>
        <w:t xml:space="preserve">1.定义</w:t>
      </w:r>
      <w:r/>
    </w:p>
    <w:p>
      <w:pPr>
        <w:ind w:firstLine="660"/>
        <w:spacing w:line="400" w:lineRule="exact"/>
        <w:rPr>
          <w:rFonts w:hint="eastAsia" w:ascii="宋体" w:hAnsi="宋体" w:cs="宋体"/>
          <w:sz w:val="24"/>
        </w:rPr>
      </w:pPr>
      <w:r>
        <w:rPr>
          <w:rFonts w:hint="eastAsia" w:ascii="宋体" w:hAnsi="宋体" w:cs="宋体"/>
          <w:sz w:val="24"/>
        </w:rPr>
        <w:t xml:space="preserve">本合同中的下列术语应解释为：</w:t>
      </w:r>
      <w:r/>
    </w:p>
    <w:p>
      <w:pPr>
        <w:ind w:firstLine="660"/>
        <w:spacing w:line="400" w:lineRule="exact"/>
        <w:rPr>
          <w:rFonts w:hint="eastAsia" w:ascii="宋体" w:hAnsi="宋体" w:cs="宋体"/>
          <w:sz w:val="24"/>
        </w:rPr>
      </w:pPr>
      <w:r>
        <w:rPr>
          <w:rFonts w:hint="eastAsia" w:ascii="宋体" w:hAnsi="宋体" w:cs="宋体"/>
          <w:sz w:val="24"/>
        </w:rPr>
        <w:t xml:space="preserve">（1）“合同”系指买方与卖方签署的、合同格式中载明的买方与卖方所达成的协议，包括所有的附件、附录和构成合同的所有文件。</w:t>
      </w:r>
      <w:r/>
    </w:p>
    <w:p>
      <w:pPr>
        <w:ind w:firstLine="660"/>
        <w:spacing w:line="400" w:lineRule="exact"/>
        <w:rPr>
          <w:rFonts w:hint="eastAsia" w:ascii="宋体" w:hAnsi="宋体" w:cs="宋体"/>
          <w:sz w:val="24"/>
        </w:rPr>
      </w:pPr>
      <w:r>
        <w:rPr>
          <w:rFonts w:hint="eastAsia" w:ascii="宋体" w:hAnsi="宋体" w:cs="宋体"/>
          <w:sz w:val="24"/>
        </w:rPr>
        <w:t xml:space="preserve">（2）“合同价”系指根据合同规定，卖方在正确地完全履行合同义务后买方应支付给卖方的价格。</w:t>
      </w:r>
      <w:r/>
    </w:p>
    <w:p>
      <w:pPr>
        <w:ind w:firstLine="660"/>
        <w:spacing w:line="400" w:lineRule="exact"/>
        <w:rPr>
          <w:rFonts w:hint="eastAsia" w:ascii="宋体" w:hAnsi="宋体" w:cs="宋体"/>
          <w:sz w:val="24"/>
        </w:rPr>
      </w:pPr>
      <w:r>
        <w:rPr>
          <w:rFonts w:hint="eastAsia" w:ascii="宋体" w:hAnsi="宋体" w:cs="宋体"/>
          <w:sz w:val="24"/>
        </w:rPr>
        <w:t xml:space="preserve">（3）“货物”系指卖方根据合同规定必须向买方提供的一切设备、机械、仪表、备件、工具、手册和其他技术资料及其他材料。</w:t>
      </w:r>
      <w:r/>
    </w:p>
    <w:p>
      <w:pPr>
        <w:ind w:firstLine="660"/>
        <w:spacing w:line="400" w:lineRule="exact"/>
        <w:rPr>
          <w:rFonts w:hint="eastAsia" w:ascii="宋体" w:hAnsi="宋体" w:cs="宋体"/>
          <w:sz w:val="24"/>
        </w:rPr>
      </w:pPr>
      <w:r>
        <w:rPr>
          <w:rFonts w:hint="eastAsia" w:ascii="宋体" w:hAnsi="宋体" w:cs="宋体"/>
          <w:sz w:val="24"/>
        </w:rPr>
        <w:t xml:space="preserve">（4）“服务”系指根据合同规定卖方承担与供货有关的辅助服务，如运输、运输过程中保险以及其它的伴随服务，比如安装、调试、提供技术援助、培训和其他类似的卖方应承担的义务。</w:t>
      </w:r>
      <w:r/>
    </w:p>
    <w:p>
      <w:pPr>
        <w:ind w:firstLine="660"/>
        <w:spacing w:line="400" w:lineRule="exact"/>
        <w:rPr>
          <w:rFonts w:hint="eastAsia" w:ascii="宋体" w:hAnsi="宋体" w:cs="宋体"/>
          <w:sz w:val="24"/>
        </w:rPr>
      </w:pPr>
      <w:r>
        <w:rPr>
          <w:rFonts w:hint="eastAsia" w:ascii="宋体" w:hAnsi="宋体" w:cs="宋体"/>
          <w:sz w:val="24"/>
        </w:rPr>
        <w:t xml:space="preserve">（5）“买方”系指采购货物和服务的</w:t>
      </w:r>
      <w:r>
        <w:rPr>
          <w:rFonts w:hint="eastAsia" w:ascii="宋体" w:hAnsi="宋体" w:cs="宋体"/>
          <w:sz w:val="24"/>
          <w:lang w:val="zh-CN"/>
        </w:rPr>
        <w:t xml:space="preserve">。</w:t>
      </w:r>
      <w:r/>
    </w:p>
    <w:p>
      <w:pPr>
        <w:ind w:firstLine="660"/>
        <w:spacing w:line="400" w:lineRule="exact"/>
        <w:rPr>
          <w:rFonts w:hint="eastAsia" w:ascii="宋体" w:hAnsi="宋体" w:cs="宋体"/>
          <w:sz w:val="24"/>
        </w:rPr>
      </w:pPr>
      <w:r>
        <w:rPr>
          <w:rFonts w:hint="eastAsia" w:ascii="宋体" w:hAnsi="宋体" w:cs="宋体"/>
          <w:sz w:val="24"/>
        </w:rPr>
        <w:t xml:space="preserve">（6）“卖方”系指提供货物和服务的供应商。</w:t>
      </w:r>
      <w:r/>
    </w:p>
    <w:p>
      <w:pPr>
        <w:ind w:firstLine="660"/>
        <w:spacing w:line="400" w:lineRule="exact"/>
        <w:rPr>
          <w:rFonts w:hint="eastAsia" w:ascii="宋体" w:hAnsi="宋体" w:cs="宋体"/>
          <w:b/>
          <w:bCs/>
          <w:sz w:val="24"/>
        </w:rPr>
      </w:pPr>
      <w:r>
        <w:rPr>
          <w:rFonts w:hint="eastAsia" w:ascii="宋体" w:hAnsi="宋体" w:cs="宋体"/>
          <w:b/>
          <w:bCs/>
          <w:sz w:val="24"/>
        </w:rPr>
        <w:t xml:space="preserve">2.技术规格</w:t>
      </w:r>
      <w:r/>
    </w:p>
    <w:p>
      <w:pPr>
        <w:ind w:firstLine="660"/>
        <w:spacing w:line="400" w:lineRule="exact"/>
        <w:rPr>
          <w:rFonts w:hint="eastAsia" w:ascii="宋体" w:hAnsi="宋体" w:cs="宋体"/>
          <w:sz w:val="24"/>
        </w:rPr>
      </w:pPr>
      <w:r>
        <w:rPr>
          <w:rFonts w:hint="eastAsia" w:ascii="宋体" w:hAnsi="宋体" w:cs="宋体"/>
          <w:sz w:val="24"/>
        </w:rPr>
        <w:t xml:space="preserve">2.1卖方所提供货物的技术规格应与谈判文件规定的技术规格以及所附的技术规格响应偏离表相一致。</w:t>
      </w:r>
      <w:r/>
    </w:p>
    <w:p>
      <w:pPr>
        <w:ind w:firstLine="660"/>
        <w:spacing w:line="400" w:lineRule="exact"/>
        <w:rPr>
          <w:rFonts w:hint="eastAsia" w:ascii="宋体" w:hAnsi="宋体" w:cs="宋体"/>
          <w:b/>
          <w:sz w:val="24"/>
        </w:rPr>
      </w:pPr>
      <w:r>
        <w:rPr>
          <w:rFonts w:hint="eastAsia" w:ascii="宋体" w:hAnsi="宋体" w:cs="宋体"/>
          <w:b/>
          <w:sz w:val="24"/>
        </w:rPr>
        <w:t xml:space="preserve">3.专利权</w:t>
      </w:r>
      <w:r/>
    </w:p>
    <w:p>
      <w:pPr>
        <w:ind w:firstLine="660"/>
        <w:spacing w:line="400" w:lineRule="exact"/>
        <w:rPr>
          <w:rFonts w:hint="eastAsia" w:ascii="宋体" w:hAnsi="宋体" w:cs="宋体"/>
          <w:sz w:val="24"/>
        </w:rPr>
      </w:pPr>
      <w:r>
        <w:rPr>
          <w:rFonts w:hint="eastAsia" w:ascii="宋体" w:hAnsi="宋体" w:cs="宋体"/>
          <w:sz w:val="24"/>
        </w:rPr>
        <w:t xml:space="preserve">3.1卖方应保证买方在使用该货物或其任何一部分时不受第三方提出侵犯其专利权、商标权和工业设计权的起诉。一旦出现专利侵权，卖方应负全部责任，且买方拒付全部货款。</w:t>
      </w:r>
      <w:r/>
    </w:p>
    <w:p>
      <w:pPr>
        <w:ind w:firstLine="660"/>
        <w:spacing w:line="400" w:lineRule="exact"/>
        <w:rPr>
          <w:rFonts w:hint="eastAsia" w:ascii="宋体" w:hAnsi="宋体" w:cs="宋体"/>
          <w:b/>
          <w:sz w:val="24"/>
        </w:rPr>
      </w:pPr>
      <w:r>
        <w:rPr>
          <w:rFonts w:hint="eastAsia" w:ascii="宋体" w:hAnsi="宋体" w:cs="宋体"/>
          <w:b/>
          <w:sz w:val="24"/>
        </w:rPr>
        <w:t xml:space="preserve">4.包装要求</w:t>
      </w:r>
      <w:r/>
    </w:p>
    <w:p>
      <w:pPr>
        <w:ind w:firstLine="660"/>
        <w:spacing w:line="400" w:lineRule="exact"/>
        <w:rPr>
          <w:rFonts w:hint="eastAsia" w:ascii="宋体" w:hAnsi="宋体" w:cs="宋体"/>
          <w:sz w:val="24"/>
        </w:rPr>
      </w:pPr>
      <w:r>
        <w:rPr>
          <w:rFonts w:hint="eastAsia" w:ascii="宋体" w:hAnsi="宋体" w:cs="宋体"/>
          <w:sz w:val="24"/>
        </w:rPr>
        <w:t xml:space="preserve">4.1除合同另有规定外，卖方提供的全部货物均按标准保护措施进行包装。该包装应适应于远距离运输、防潮、防震、防锈和防野蛮装卸，以确保货物安全无损运抵制定现场。由于包装不善所引起的货物锈蚀、损坏和损失均由卖方承担。</w:t>
      </w:r>
      <w:r/>
    </w:p>
    <w:p>
      <w:pPr>
        <w:ind w:firstLine="660"/>
        <w:spacing w:line="400" w:lineRule="exact"/>
        <w:rPr>
          <w:rFonts w:hint="eastAsia" w:ascii="宋体" w:hAnsi="宋体" w:cs="宋体"/>
          <w:sz w:val="24"/>
        </w:rPr>
      </w:pPr>
      <w:r>
        <w:rPr>
          <w:rFonts w:hint="eastAsia" w:ascii="宋体" w:hAnsi="宋体" w:cs="宋体"/>
          <w:sz w:val="24"/>
        </w:rPr>
        <w:t xml:space="preserve">4.2每件包装箱内应附一份详细装箱单和质量合格标识。</w:t>
      </w:r>
      <w:r/>
    </w:p>
    <w:p>
      <w:pPr>
        <w:ind w:firstLine="660"/>
        <w:spacing w:line="400" w:lineRule="exact"/>
        <w:rPr>
          <w:rFonts w:hint="eastAsia" w:ascii="宋体" w:hAnsi="宋体" w:cs="宋体"/>
          <w:b/>
          <w:sz w:val="24"/>
        </w:rPr>
      </w:pPr>
      <w:r>
        <w:rPr>
          <w:rFonts w:hint="eastAsia" w:ascii="宋体" w:hAnsi="宋体" w:cs="宋体"/>
          <w:b/>
          <w:sz w:val="24"/>
        </w:rPr>
        <w:t xml:space="preserve">5.装运条件</w:t>
      </w:r>
      <w:r/>
    </w:p>
    <w:p>
      <w:pPr>
        <w:ind w:firstLine="660"/>
        <w:spacing w:line="400" w:lineRule="exact"/>
        <w:rPr>
          <w:rFonts w:hint="eastAsia" w:ascii="宋体" w:hAnsi="宋体" w:cs="宋体"/>
          <w:sz w:val="24"/>
        </w:rPr>
      </w:pPr>
      <w:r>
        <w:rPr>
          <w:rFonts w:hint="eastAsia" w:ascii="宋体" w:hAnsi="宋体" w:cs="宋体"/>
          <w:sz w:val="24"/>
        </w:rPr>
        <w:t xml:space="preserve">5.1根据买方指定地点，卖方负责安排运输，运输费由卖方承担。</w:t>
      </w:r>
      <w:r/>
    </w:p>
    <w:p>
      <w:pPr>
        <w:ind w:firstLine="660"/>
        <w:spacing w:line="400" w:lineRule="exact"/>
        <w:rPr>
          <w:rFonts w:hint="eastAsia" w:ascii="宋体" w:hAnsi="宋体" w:cs="宋体"/>
          <w:b/>
          <w:sz w:val="24"/>
        </w:rPr>
      </w:pPr>
      <w:r>
        <w:rPr>
          <w:rFonts w:hint="eastAsia" w:ascii="宋体" w:hAnsi="宋体" w:cs="宋体"/>
          <w:b/>
          <w:sz w:val="24"/>
        </w:rPr>
        <w:t xml:space="preserve">6.付    款</w:t>
      </w:r>
      <w:r/>
    </w:p>
    <w:p>
      <w:pPr>
        <w:ind w:firstLine="660"/>
        <w:spacing w:line="400" w:lineRule="exact"/>
        <w:rPr>
          <w:rFonts w:hint="eastAsia" w:ascii="宋体" w:hAnsi="宋体" w:cs="宋体"/>
          <w:sz w:val="24"/>
        </w:rPr>
      </w:pPr>
      <w:r>
        <w:rPr>
          <w:rFonts w:hint="eastAsia" w:ascii="宋体" w:hAnsi="宋体" w:cs="宋体"/>
          <w:sz w:val="24"/>
        </w:rPr>
        <w:t xml:space="preserve">6.1本合同以人民币付款。</w:t>
      </w:r>
      <w:r/>
    </w:p>
    <w:p>
      <w:pPr>
        <w:ind w:firstLine="660"/>
        <w:spacing w:line="400" w:lineRule="exact"/>
        <w:rPr>
          <w:rFonts w:hint="eastAsia" w:ascii="宋体" w:hAnsi="宋体" w:cs="宋体"/>
          <w:sz w:val="24"/>
        </w:rPr>
      </w:pPr>
      <w:r>
        <w:rPr>
          <w:rFonts w:hint="eastAsia" w:ascii="宋体" w:hAnsi="宋体" w:cs="宋体"/>
          <w:sz w:val="24"/>
        </w:rPr>
        <w:t xml:space="preserve">6.2卖方应按照与买方签订的合同规定交货。交货后卖方向买方提供下列单据：</w:t>
      </w:r>
      <w:r/>
    </w:p>
    <w:p>
      <w:pPr>
        <w:ind w:firstLine="660"/>
        <w:spacing w:line="400" w:lineRule="exact"/>
        <w:rPr>
          <w:rFonts w:hint="eastAsia" w:ascii="宋体" w:hAnsi="宋体" w:cs="宋体"/>
          <w:sz w:val="24"/>
        </w:rPr>
      </w:pPr>
      <w:r>
        <w:rPr>
          <w:rFonts w:hint="eastAsia" w:ascii="宋体" w:hAnsi="宋体" w:cs="宋体"/>
          <w:sz w:val="24"/>
        </w:rPr>
        <w:t xml:space="preserve">（1）发票；</w:t>
      </w:r>
      <w:r/>
    </w:p>
    <w:p>
      <w:pPr>
        <w:ind w:firstLine="660"/>
        <w:spacing w:line="400" w:lineRule="exact"/>
        <w:rPr>
          <w:rFonts w:hint="eastAsia" w:ascii="宋体" w:hAnsi="宋体" w:cs="宋体"/>
          <w:sz w:val="24"/>
        </w:rPr>
      </w:pPr>
      <w:r>
        <w:rPr>
          <w:rFonts w:hint="eastAsia" w:ascii="宋体" w:hAnsi="宋体" w:cs="宋体"/>
          <w:sz w:val="24"/>
        </w:rPr>
        <w:t xml:space="preserve">（2）制造厂家出具的质量检验证书等；</w:t>
      </w:r>
      <w:r/>
    </w:p>
    <w:p>
      <w:pPr>
        <w:ind w:firstLine="660"/>
        <w:spacing w:line="400" w:lineRule="exact"/>
        <w:rPr>
          <w:rFonts w:hint="eastAsia" w:ascii="宋体" w:hAnsi="宋体" w:cs="宋体"/>
          <w:sz w:val="24"/>
        </w:rPr>
      </w:pPr>
      <w:r>
        <w:rPr>
          <w:rFonts w:hint="eastAsia" w:ascii="宋体" w:hAnsi="宋体" w:cs="宋体"/>
          <w:sz w:val="24"/>
        </w:rPr>
        <w:t xml:space="preserve">（3）装箱单；</w:t>
      </w:r>
      <w:r/>
    </w:p>
    <w:p>
      <w:pPr>
        <w:ind w:firstLine="660"/>
        <w:spacing w:line="400" w:lineRule="exact"/>
        <w:rPr>
          <w:rFonts w:hint="eastAsia" w:ascii="宋体" w:hAnsi="宋体" w:cs="宋体"/>
          <w:sz w:val="24"/>
        </w:rPr>
      </w:pPr>
      <w:r>
        <w:rPr>
          <w:rFonts w:hint="eastAsia" w:ascii="宋体" w:hAnsi="宋体" w:cs="宋体"/>
          <w:sz w:val="24"/>
        </w:rPr>
        <w:t xml:space="preserve">（4）验收合格证书；</w:t>
      </w:r>
      <w:r/>
    </w:p>
    <w:p>
      <w:pPr>
        <w:ind w:firstLine="660"/>
        <w:spacing w:line="400" w:lineRule="exact"/>
        <w:rPr>
          <w:rFonts w:hint="eastAsia" w:ascii="宋体" w:hAnsi="宋体" w:cs="宋体"/>
          <w:sz w:val="24"/>
        </w:rPr>
      </w:pPr>
      <w:r>
        <w:rPr>
          <w:rFonts w:hint="eastAsia" w:ascii="宋体" w:hAnsi="宋体" w:cs="宋体"/>
          <w:sz w:val="24"/>
        </w:rPr>
        <w:t xml:space="preserve">（5）使用方加盖公章证明货物交付使用合格的验收表。</w:t>
      </w:r>
      <w:r/>
    </w:p>
    <w:p>
      <w:pPr>
        <w:ind w:firstLine="660"/>
        <w:spacing w:line="400" w:lineRule="exact"/>
        <w:rPr>
          <w:rFonts w:hint="eastAsia" w:ascii="宋体" w:hAnsi="宋体" w:cs="宋体"/>
          <w:sz w:val="24"/>
        </w:rPr>
      </w:pPr>
      <w:r>
        <w:rPr>
          <w:rFonts w:hint="eastAsia" w:ascii="宋体" w:hAnsi="宋体" w:cs="宋体"/>
          <w:sz w:val="24"/>
        </w:rPr>
        <w:t xml:space="preserve">6.3买方将按“合同主要条款及通用条款”规定的付款计划安排付款。</w:t>
      </w:r>
      <w:r/>
    </w:p>
    <w:p>
      <w:pPr>
        <w:ind w:firstLine="482"/>
        <w:spacing w:line="400" w:lineRule="exact"/>
        <w:rPr>
          <w:rFonts w:hint="eastAsia" w:ascii="宋体" w:hAnsi="宋体" w:cs="宋体"/>
          <w:b/>
          <w:sz w:val="24"/>
        </w:rPr>
      </w:pPr>
      <w:r>
        <w:rPr>
          <w:rFonts w:hint="eastAsia" w:ascii="宋体" w:hAnsi="宋体" w:cs="宋体"/>
          <w:b/>
          <w:sz w:val="24"/>
        </w:rPr>
        <w:t xml:space="preserve">7.伴随服务</w:t>
      </w:r>
      <w:r/>
    </w:p>
    <w:p>
      <w:pPr>
        <w:ind w:firstLine="480"/>
        <w:spacing w:line="400" w:lineRule="exact"/>
        <w:rPr>
          <w:rFonts w:hint="eastAsia" w:ascii="宋体" w:hAnsi="宋体" w:cs="宋体"/>
          <w:sz w:val="24"/>
        </w:rPr>
      </w:pPr>
      <w:r>
        <w:rPr>
          <w:rFonts w:hint="eastAsia" w:ascii="宋体" w:hAnsi="宋体" w:cs="宋体"/>
          <w:sz w:val="24"/>
        </w:rPr>
        <w:t xml:space="preserve">7.1</w:t>
      </w:r>
      <w:r>
        <w:rPr>
          <w:rFonts w:hint="eastAsia" w:ascii="宋体" w:hAnsi="宋体" w:cs="宋体"/>
          <w:bCs/>
          <w:sz w:val="24"/>
        </w:rPr>
        <w:t xml:space="preserve">成交人应按照国家有关规定和合同中所附的服务承诺提供服务</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7.2除第7.1条规定外，卖方还应提供下列服务：</w:t>
      </w:r>
      <w:r/>
    </w:p>
    <w:p>
      <w:pPr>
        <w:ind w:firstLine="480"/>
        <w:spacing w:line="400" w:lineRule="exact"/>
        <w:rPr>
          <w:rFonts w:hint="eastAsia" w:ascii="宋体" w:hAnsi="宋体" w:cs="宋体"/>
          <w:sz w:val="24"/>
        </w:rPr>
      </w:pPr>
      <w:r>
        <w:rPr>
          <w:rFonts w:hint="eastAsia" w:ascii="宋体" w:hAnsi="宋体" w:cs="宋体"/>
          <w:sz w:val="24"/>
        </w:rPr>
        <w:t xml:space="preserve">（1）货物的现场安装和启动监督；</w:t>
      </w:r>
      <w:r/>
    </w:p>
    <w:p>
      <w:pPr>
        <w:ind w:firstLine="480"/>
        <w:spacing w:line="400" w:lineRule="exact"/>
        <w:rPr>
          <w:rFonts w:hint="eastAsia" w:ascii="宋体" w:hAnsi="宋体" w:cs="宋体"/>
          <w:sz w:val="24"/>
        </w:rPr>
      </w:pPr>
      <w:r>
        <w:rPr>
          <w:rFonts w:hint="eastAsia" w:ascii="宋体" w:hAnsi="宋体" w:cs="宋体"/>
          <w:sz w:val="24"/>
        </w:rPr>
        <w:t xml:space="preserve">（2）提供货物组装和维修所需的工具；</w:t>
      </w:r>
      <w:r/>
    </w:p>
    <w:p>
      <w:pPr>
        <w:ind w:firstLine="480"/>
        <w:spacing w:line="400" w:lineRule="exact"/>
        <w:rPr>
          <w:rFonts w:hint="eastAsia" w:ascii="宋体" w:hAnsi="宋体" w:cs="宋体"/>
          <w:sz w:val="24"/>
        </w:rPr>
      </w:pPr>
      <w:r>
        <w:rPr>
          <w:rFonts w:hint="eastAsia" w:ascii="宋体" w:hAnsi="宋体" w:cs="宋体"/>
          <w:sz w:val="24"/>
        </w:rPr>
        <w:t xml:space="preserve">（3）在合同中卖方承诺的期限内对所提供货物实施运行监督、维修，但前提条件是该服务并不能免除卖方在质量保证期内应承担的义务；</w:t>
      </w:r>
      <w:r/>
    </w:p>
    <w:p>
      <w:pPr>
        <w:ind w:firstLine="480"/>
        <w:spacing w:line="400" w:lineRule="exact"/>
        <w:rPr>
          <w:rFonts w:hint="eastAsia" w:ascii="宋体" w:hAnsi="宋体" w:cs="宋体"/>
          <w:sz w:val="24"/>
        </w:rPr>
      </w:pPr>
      <w:r>
        <w:rPr>
          <w:rFonts w:hint="eastAsia" w:ascii="宋体" w:hAnsi="宋体" w:cs="宋体"/>
          <w:sz w:val="24"/>
        </w:rPr>
        <w:t xml:space="preserve">（4）在项目交货现场就货物的安装、启动、运行、维护对买方人员进行培训。</w:t>
      </w:r>
      <w:r/>
    </w:p>
    <w:p>
      <w:pPr>
        <w:ind w:firstLine="480"/>
        <w:spacing w:line="400" w:lineRule="exact"/>
        <w:rPr>
          <w:rFonts w:hint="eastAsia" w:ascii="宋体" w:hAnsi="宋体" w:cs="宋体"/>
          <w:b/>
          <w:bCs/>
          <w:sz w:val="24"/>
        </w:rPr>
      </w:pPr>
      <w:r>
        <w:rPr>
          <w:rFonts w:hint="eastAsia" w:ascii="宋体" w:hAnsi="宋体" w:cs="宋体"/>
          <w:sz w:val="24"/>
        </w:rPr>
        <w:t xml:space="preserve">7.3伴随服务的费用应含在合同价中，不单独进行支付</w:t>
      </w:r>
      <w:r>
        <w:rPr>
          <w:rFonts w:hint="eastAsia" w:ascii="宋体" w:hAnsi="宋体" w:cs="宋体"/>
          <w:b/>
          <w:bCs/>
          <w:sz w:val="24"/>
        </w:rPr>
        <w:t xml:space="preserve">。</w:t>
      </w:r>
      <w:r/>
    </w:p>
    <w:p>
      <w:pPr>
        <w:ind w:firstLine="482"/>
        <w:spacing w:line="400" w:lineRule="exact"/>
        <w:rPr>
          <w:rFonts w:hint="eastAsia" w:ascii="宋体" w:hAnsi="宋体" w:cs="宋体"/>
          <w:b/>
          <w:sz w:val="24"/>
        </w:rPr>
      </w:pPr>
      <w:r>
        <w:rPr>
          <w:rFonts w:hint="eastAsia" w:ascii="宋体" w:hAnsi="宋体" w:cs="宋体"/>
          <w:b/>
          <w:sz w:val="24"/>
        </w:rPr>
        <w:t xml:space="preserve">8.质量保证</w:t>
      </w:r>
      <w:r/>
    </w:p>
    <w:p>
      <w:pPr>
        <w:ind w:firstLine="480"/>
        <w:spacing w:line="400" w:lineRule="exact"/>
        <w:rPr>
          <w:rFonts w:hint="eastAsia" w:ascii="宋体" w:hAnsi="宋体" w:cs="宋体"/>
          <w:sz w:val="24"/>
        </w:rPr>
      </w:pPr>
      <w:r>
        <w:rPr>
          <w:rFonts w:hint="eastAsia" w:ascii="宋体" w:hAnsi="宋体" w:cs="宋体"/>
          <w:sz w:val="24"/>
        </w:rPr>
        <w:t xml:space="preserve">8.1卖方所提供货物必须符合谈判文件要求并不低于国家有关标准。</w:t>
      </w:r>
      <w:r/>
    </w:p>
    <w:p>
      <w:pPr>
        <w:ind w:firstLine="480"/>
        <w:spacing w:line="400" w:lineRule="exact"/>
        <w:rPr>
          <w:rFonts w:hint="eastAsia" w:ascii="宋体" w:hAnsi="宋体" w:cs="宋体"/>
          <w:sz w:val="24"/>
        </w:rPr>
      </w:pPr>
      <w:r>
        <w:rPr>
          <w:rFonts w:hint="eastAsia" w:ascii="宋体" w:hAnsi="宋体" w:cs="宋体"/>
          <w:sz w:val="24"/>
        </w:rPr>
        <w:t xml:space="preserve">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r/>
    </w:p>
    <w:p>
      <w:pPr>
        <w:ind w:firstLine="480"/>
        <w:spacing w:line="400" w:lineRule="exact"/>
        <w:rPr>
          <w:rFonts w:hint="eastAsia" w:ascii="宋体" w:hAnsi="宋体" w:cs="宋体"/>
          <w:sz w:val="24"/>
        </w:rPr>
      </w:pPr>
      <w:r>
        <w:rPr>
          <w:rFonts w:hint="eastAsia" w:ascii="宋体" w:hAnsi="宋体" w:cs="宋体"/>
          <w:sz w:val="24"/>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 </w:t>
      </w:r>
      <w:r/>
    </w:p>
    <w:p>
      <w:pPr>
        <w:ind w:firstLine="480"/>
        <w:spacing w:line="400" w:lineRule="exact"/>
        <w:rPr>
          <w:rFonts w:hint="eastAsia" w:ascii="宋体" w:hAnsi="宋体" w:cs="宋体"/>
          <w:sz w:val="24"/>
        </w:rPr>
      </w:pPr>
      <w:r>
        <w:rPr>
          <w:rFonts w:hint="eastAsia" w:ascii="宋体" w:hAnsi="宋体" w:cs="宋体"/>
          <w:sz w:val="24"/>
        </w:rPr>
        <w:t xml:space="preserve">8.4卖方在收到通知后，应在合同中所附服务承诺约定的时间内免费维修、更换有缺陷的货物或部件。</w:t>
      </w:r>
      <w:r/>
    </w:p>
    <w:p>
      <w:pPr>
        <w:ind w:firstLine="480"/>
        <w:spacing w:line="400" w:lineRule="exact"/>
        <w:rPr>
          <w:rFonts w:hint="eastAsia" w:ascii="宋体" w:hAnsi="宋体" w:cs="宋体"/>
          <w:sz w:val="24"/>
        </w:rPr>
      </w:pPr>
      <w:r>
        <w:rPr>
          <w:rFonts w:hint="eastAsia" w:ascii="宋体" w:hAnsi="宋体" w:cs="宋体"/>
          <w:sz w:val="24"/>
        </w:rPr>
        <w:t xml:space="preserve">8.5如果卖方在收到通知后，在合同中所附服务承诺约定的时间内没有弥补缺陷，买方可采取必要的补救措施，但风险和费用将由卖方承担。</w:t>
      </w:r>
      <w:r/>
    </w:p>
    <w:p>
      <w:pPr>
        <w:ind w:firstLine="482"/>
        <w:spacing w:line="400" w:lineRule="exact"/>
        <w:rPr>
          <w:rFonts w:hint="eastAsia" w:ascii="宋体" w:hAnsi="宋体" w:cs="宋体"/>
          <w:b/>
          <w:sz w:val="24"/>
        </w:rPr>
      </w:pPr>
      <w:r>
        <w:rPr>
          <w:rFonts w:hint="eastAsia" w:ascii="宋体" w:hAnsi="宋体" w:cs="宋体"/>
          <w:b/>
          <w:sz w:val="24"/>
        </w:rPr>
        <w:t xml:space="preserve">9.检验</w:t>
      </w:r>
      <w:r/>
    </w:p>
    <w:p>
      <w:pPr>
        <w:ind w:firstLine="480"/>
        <w:spacing w:line="400" w:lineRule="exact"/>
        <w:rPr>
          <w:rFonts w:hint="eastAsia" w:ascii="宋体" w:hAnsi="宋体" w:cs="宋体"/>
          <w:sz w:val="24"/>
        </w:rPr>
      </w:pPr>
      <w:r>
        <w:rPr>
          <w:rFonts w:hint="eastAsia" w:ascii="宋体" w:hAnsi="宋体" w:cs="宋体"/>
          <w:sz w:val="24"/>
        </w:rPr>
        <w:t xml:space="preserve">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r/>
    </w:p>
    <w:p>
      <w:pPr>
        <w:ind w:firstLine="480"/>
        <w:spacing w:line="400" w:lineRule="exact"/>
        <w:rPr>
          <w:rFonts w:hint="eastAsia" w:ascii="宋体" w:hAnsi="宋体" w:cs="宋体"/>
          <w:sz w:val="24"/>
        </w:rPr>
      </w:pPr>
      <w:r>
        <w:rPr>
          <w:rFonts w:hint="eastAsia" w:ascii="宋体" w:hAnsi="宋体" w:cs="宋体"/>
          <w:sz w:val="24"/>
        </w:rPr>
        <w:t xml:space="preserve">9.2买方将在卖方交货后叁天内组织验收，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w:t>
      </w:r>
      <w:r/>
    </w:p>
    <w:p>
      <w:pPr>
        <w:ind w:firstLine="482"/>
        <w:spacing w:line="400" w:lineRule="exact"/>
        <w:rPr>
          <w:rFonts w:hint="eastAsia" w:ascii="宋体" w:hAnsi="宋体" w:cs="宋体"/>
          <w:b/>
          <w:sz w:val="24"/>
        </w:rPr>
      </w:pPr>
      <w:r>
        <w:rPr>
          <w:rFonts w:hint="eastAsia" w:ascii="宋体" w:hAnsi="宋体" w:cs="宋体"/>
          <w:b/>
          <w:sz w:val="24"/>
        </w:rPr>
        <w:t xml:space="preserve">10.索赔</w:t>
      </w:r>
      <w:r/>
    </w:p>
    <w:p>
      <w:pPr>
        <w:ind w:firstLine="480"/>
        <w:spacing w:line="400" w:lineRule="exact"/>
        <w:rPr>
          <w:rFonts w:hint="eastAsia" w:ascii="宋体" w:hAnsi="宋体" w:cs="宋体"/>
          <w:sz w:val="24"/>
        </w:rPr>
      </w:pPr>
      <w:r>
        <w:rPr>
          <w:rFonts w:hint="eastAsia" w:ascii="宋体" w:hAnsi="宋体" w:cs="宋体"/>
          <w:sz w:val="24"/>
        </w:rPr>
        <w:t xml:space="preserve">10.1买方有权根据法定检验机构出具的检验报告，向卖方提出索赔。</w:t>
      </w:r>
      <w:r/>
    </w:p>
    <w:p>
      <w:pPr>
        <w:ind w:firstLine="480"/>
        <w:spacing w:line="400" w:lineRule="exact"/>
        <w:rPr>
          <w:rFonts w:hint="eastAsia" w:ascii="宋体" w:hAnsi="宋体" w:cs="宋体"/>
          <w:sz w:val="24"/>
        </w:rPr>
      </w:pPr>
      <w:r>
        <w:rPr>
          <w:rFonts w:hint="eastAsia" w:ascii="宋体" w:hAnsi="宋体" w:cs="宋体"/>
          <w:sz w:val="24"/>
        </w:rPr>
        <w:t xml:space="preserve">10.2根据合同规定的检验期和质量保证期内，如果卖方对买方提出的索赔和差异负有责任，卖方应按照买方同意的下列一种或多种方式解决索赔事宜；</w:t>
      </w:r>
      <w:r/>
    </w:p>
    <w:p>
      <w:pPr>
        <w:ind w:firstLine="480"/>
        <w:spacing w:line="400" w:lineRule="exact"/>
        <w:rPr>
          <w:rFonts w:hint="eastAsia" w:ascii="宋体" w:hAnsi="宋体" w:cs="宋体"/>
          <w:sz w:val="24"/>
        </w:rPr>
      </w:pPr>
      <w:r>
        <w:rPr>
          <w:rFonts w:hint="eastAsia" w:ascii="宋体" w:hAnsi="宋体" w:cs="宋体"/>
          <w:sz w:val="24"/>
        </w:rPr>
        <w:t xml:space="preserve">（1）卖方同意退货，并用合同中规定的货币将货款退还给买方，并承担由此发生的一切损失和费用，包括利息、银行手续费、运费、保险费、检验费、仓储费、装卸费以及为保护退回货物所需的其它必要费用和由此给买方带来的一切相关损失。</w:t>
      </w:r>
      <w:r/>
    </w:p>
    <w:p>
      <w:pPr>
        <w:ind w:firstLine="480"/>
        <w:spacing w:line="400" w:lineRule="exact"/>
        <w:rPr>
          <w:rFonts w:hint="eastAsia" w:ascii="宋体" w:hAnsi="宋体" w:cs="宋体"/>
          <w:sz w:val="24"/>
        </w:rPr>
      </w:pPr>
      <w:r>
        <w:rPr>
          <w:rFonts w:hint="eastAsia" w:ascii="宋体" w:hAnsi="宋体" w:cs="宋体"/>
          <w:sz w:val="24"/>
        </w:rPr>
        <w:t xml:space="preserve">（2）根据货物的低劣程度、损坏程度以及买方所遭损失的数额，卖方必须降低货物的价格。</w:t>
      </w:r>
      <w:r/>
    </w:p>
    <w:p>
      <w:pPr>
        <w:ind w:firstLine="480"/>
        <w:spacing w:line="400" w:lineRule="exact"/>
        <w:rPr>
          <w:rFonts w:hint="eastAsia" w:ascii="宋体" w:hAnsi="宋体" w:cs="宋体"/>
          <w:sz w:val="24"/>
        </w:rPr>
      </w:pPr>
      <w:r>
        <w:rPr>
          <w:rFonts w:hint="eastAsia" w:ascii="宋体" w:hAnsi="宋体" w:cs="宋体"/>
          <w:sz w:val="24"/>
        </w:rPr>
        <w:t xml:space="preserve">（3）用符合合同的规定的规格、质量和性能要求的新零件、部件或设备来更换和或修补有缺陷的部分，卖方应承担一切费用和风险并负担买方所蒙受的全部直接损失费用。同时，卖方应按合同规定，对更换和修补件相应延长质量保证期。</w:t>
      </w:r>
      <w:r/>
    </w:p>
    <w:p>
      <w:pPr>
        <w:ind w:firstLine="480"/>
        <w:spacing w:line="400" w:lineRule="exact"/>
        <w:rPr>
          <w:rFonts w:hint="eastAsia" w:ascii="宋体" w:hAnsi="宋体" w:cs="宋体"/>
          <w:sz w:val="24"/>
        </w:rPr>
      </w:pPr>
      <w:r>
        <w:rPr>
          <w:rFonts w:hint="eastAsia" w:ascii="宋体" w:hAnsi="宋体" w:cs="宋体"/>
          <w:sz w:val="24"/>
        </w:rPr>
        <w:t xml:space="preserve">10.3如果在买方发出索赔通知后10天内，卖方未作答复，上述索赔应视为已被卖方接受，如卖方未能在买方提出索赔通知后10天内或买方同意的更长时间内，按照本合同规定的任何一种方法解决索赔事宜，买方将从卖方开具的履约保证金中扣回索赔金额，或采用法律手段解决索赔事宜。</w:t>
      </w:r>
      <w:r/>
    </w:p>
    <w:p>
      <w:pPr>
        <w:ind w:firstLine="482"/>
        <w:spacing w:line="400" w:lineRule="exact"/>
        <w:rPr>
          <w:rFonts w:hint="eastAsia" w:ascii="宋体" w:hAnsi="宋体" w:cs="宋体"/>
          <w:b/>
          <w:sz w:val="24"/>
        </w:rPr>
      </w:pPr>
      <w:r>
        <w:rPr>
          <w:rFonts w:hint="eastAsia" w:ascii="宋体" w:hAnsi="宋体" w:cs="宋体"/>
          <w:b/>
          <w:sz w:val="24"/>
        </w:rPr>
        <w:t xml:space="preserve">11.卖方迟交货、安装</w:t>
      </w:r>
      <w:r/>
    </w:p>
    <w:p>
      <w:pPr>
        <w:ind w:firstLine="480"/>
        <w:spacing w:line="400" w:lineRule="exact"/>
        <w:rPr>
          <w:rFonts w:hint="eastAsia" w:ascii="宋体" w:hAnsi="宋体" w:cs="宋体"/>
          <w:bCs/>
          <w:sz w:val="24"/>
        </w:rPr>
      </w:pPr>
      <w:r>
        <w:rPr>
          <w:rFonts w:hint="eastAsia" w:ascii="宋体" w:hAnsi="宋体" w:cs="宋体"/>
          <w:sz w:val="24"/>
        </w:rPr>
        <w:t xml:space="preserve">11.1卖方应按照“合同主要条款及通用条款”中规定的交货期交货、安装，并交付买方验收使用。如果卖方无正当理由拖延交货、安装，将受到以下制裁：</w:t>
      </w:r>
      <w:r>
        <w:rPr>
          <w:rFonts w:hint="eastAsia" w:ascii="宋体" w:hAnsi="宋体" w:cs="宋体"/>
          <w:bCs/>
          <w:sz w:val="24"/>
        </w:rPr>
        <w:t xml:space="preserve">没收履约保证金，加收误期赔偿或终止合同。</w:t>
      </w:r>
      <w:r/>
    </w:p>
    <w:p>
      <w:pPr>
        <w:ind w:firstLine="480"/>
        <w:spacing w:line="400" w:lineRule="exact"/>
        <w:rPr>
          <w:rFonts w:hint="eastAsia" w:ascii="宋体" w:hAnsi="宋体" w:cs="宋体"/>
          <w:sz w:val="24"/>
        </w:rPr>
      </w:pPr>
      <w:r>
        <w:rPr>
          <w:rFonts w:hint="eastAsia" w:ascii="宋体" w:hAnsi="宋体" w:cs="宋体"/>
          <w:sz w:val="24"/>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力。</w:t>
      </w:r>
      <w:r/>
    </w:p>
    <w:p>
      <w:pPr>
        <w:ind w:firstLine="482"/>
        <w:spacing w:line="400" w:lineRule="exact"/>
        <w:rPr>
          <w:rFonts w:hint="eastAsia" w:ascii="宋体" w:hAnsi="宋体" w:cs="宋体"/>
          <w:b/>
          <w:sz w:val="24"/>
        </w:rPr>
      </w:pPr>
      <w:r>
        <w:rPr>
          <w:rFonts w:hint="eastAsia" w:ascii="宋体" w:hAnsi="宋体" w:cs="宋体"/>
          <w:b/>
          <w:sz w:val="24"/>
        </w:rPr>
        <w:t xml:space="preserve">12.误期赔偿</w:t>
      </w:r>
      <w:r/>
    </w:p>
    <w:p>
      <w:pPr>
        <w:ind w:firstLine="480"/>
        <w:spacing w:line="400" w:lineRule="exact"/>
        <w:rPr>
          <w:rFonts w:hint="eastAsia" w:ascii="宋体" w:hAnsi="宋体" w:cs="宋体"/>
          <w:sz w:val="24"/>
        </w:rPr>
      </w:pPr>
      <w:r>
        <w:rPr>
          <w:rFonts w:hint="eastAsia" w:ascii="宋体" w:hAnsi="宋体" w:cs="宋体"/>
          <w:sz w:val="24"/>
        </w:rPr>
        <w:t xml:space="preserve">12.1除合同条款第13条规定外，如果卖方没有按照合同规定的时间交货和提供服务，买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买方可考虑终止合同。</w:t>
      </w:r>
      <w:r/>
    </w:p>
    <w:p>
      <w:pPr>
        <w:ind w:firstLine="482"/>
        <w:spacing w:line="400" w:lineRule="exact"/>
        <w:rPr>
          <w:rFonts w:hint="eastAsia" w:ascii="宋体" w:hAnsi="宋体" w:cs="宋体"/>
          <w:b/>
          <w:sz w:val="24"/>
        </w:rPr>
      </w:pPr>
      <w:r>
        <w:rPr>
          <w:rFonts w:hint="eastAsia" w:ascii="宋体" w:hAnsi="宋体" w:cs="宋体"/>
          <w:b/>
          <w:sz w:val="24"/>
        </w:rPr>
        <w:t xml:space="preserve">13.不可抗力</w:t>
      </w:r>
      <w:r/>
    </w:p>
    <w:p>
      <w:pPr>
        <w:ind w:firstLine="480"/>
        <w:spacing w:line="400" w:lineRule="exact"/>
        <w:rPr>
          <w:rFonts w:hint="eastAsia" w:ascii="宋体" w:hAnsi="宋体" w:cs="宋体"/>
          <w:sz w:val="24"/>
        </w:rPr>
      </w:pPr>
      <w:r>
        <w:rPr>
          <w:rFonts w:hint="eastAsia" w:ascii="宋体" w:hAnsi="宋体" w:cs="宋体"/>
          <w:sz w:val="24"/>
        </w:rPr>
        <w:t xml:space="preserve">13.1尽管有合同条款第11条、12条和17条的规定，如果卖方因不可抗力而导致合同实施延误或不能履行合同义务的话，不应该被没收履约保证金，也不应该承担误期赔偿或终止合同的责任。</w:t>
      </w:r>
      <w:r/>
    </w:p>
    <w:p>
      <w:pPr>
        <w:ind w:firstLine="480"/>
        <w:spacing w:line="400" w:lineRule="exact"/>
        <w:rPr>
          <w:rFonts w:hint="eastAsia" w:ascii="宋体" w:hAnsi="宋体" w:cs="宋体"/>
          <w:sz w:val="24"/>
        </w:rPr>
      </w:pPr>
      <w:r>
        <w:rPr>
          <w:rFonts w:hint="eastAsia" w:ascii="宋体" w:hAnsi="宋体" w:cs="宋体"/>
          <w:sz w:val="24"/>
        </w:rPr>
        <w:t xml:space="preserve">13.2本条所述的“不可抗力”系指那些卖方无法控制、不可预见的事件，但不包括卖方的违约或疏忽。这些事件包括：战争、严重火灾、洪水、台风、地震以及其它买方和卖方商定的事件。</w:t>
      </w:r>
      <w:r/>
    </w:p>
    <w:p>
      <w:pPr>
        <w:ind w:firstLine="480"/>
        <w:spacing w:line="400" w:lineRule="exact"/>
        <w:rPr>
          <w:rFonts w:hint="eastAsia" w:ascii="宋体" w:hAnsi="宋体" w:cs="宋体"/>
          <w:sz w:val="24"/>
        </w:rPr>
      </w:pPr>
      <w:r>
        <w:rPr>
          <w:rFonts w:hint="eastAsia" w:ascii="宋体" w:hAnsi="宋体" w:cs="宋体"/>
          <w:sz w:val="24"/>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p>
    <w:p>
      <w:pPr>
        <w:ind w:firstLine="482"/>
        <w:spacing w:line="400" w:lineRule="exact"/>
        <w:rPr>
          <w:rFonts w:hint="eastAsia" w:ascii="宋体" w:hAnsi="宋体" w:cs="宋体"/>
          <w:b/>
          <w:sz w:val="24"/>
        </w:rPr>
      </w:pPr>
      <w:r>
        <w:rPr>
          <w:rFonts w:hint="eastAsia" w:ascii="宋体" w:hAnsi="宋体" w:cs="宋体"/>
          <w:b/>
          <w:sz w:val="24"/>
        </w:rPr>
        <w:t xml:space="preserve">14.税费</w:t>
      </w:r>
      <w:r/>
    </w:p>
    <w:p>
      <w:pPr>
        <w:ind w:firstLine="480"/>
        <w:spacing w:line="400" w:lineRule="exact"/>
        <w:rPr>
          <w:rFonts w:hint="eastAsia" w:ascii="宋体" w:hAnsi="宋体" w:cs="宋体"/>
          <w:sz w:val="24"/>
        </w:rPr>
      </w:pPr>
      <w:r>
        <w:rPr>
          <w:rFonts w:hint="eastAsia" w:ascii="宋体" w:hAnsi="宋体" w:cs="宋体"/>
          <w:sz w:val="24"/>
        </w:rPr>
        <w:t xml:space="preserve">与本合同有关的一切税费，均由中标单位（卖方）负担。</w:t>
      </w:r>
      <w:r/>
    </w:p>
    <w:p>
      <w:pPr>
        <w:ind w:firstLine="472"/>
        <w:spacing w:line="400" w:lineRule="exact"/>
        <w:rPr>
          <w:rFonts w:hint="eastAsia" w:ascii="宋体" w:hAnsi="宋体" w:cs="宋体"/>
          <w:b/>
          <w:sz w:val="24"/>
        </w:rPr>
      </w:pPr>
      <w:r>
        <w:rPr>
          <w:rFonts w:hint="eastAsia" w:ascii="宋体" w:hAnsi="宋体" w:cs="宋体"/>
          <w:b/>
          <w:sz w:val="24"/>
        </w:rPr>
        <w:t xml:space="preserve">15.履约保证金</w:t>
      </w:r>
      <w:r/>
    </w:p>
    <w:p>
      <w:pPr>
        <w:ind w:firstLine="480"/>
        <w:spacing w:line="400" w:lineRule="exact"/>
        <w:rPr>
          <w:rFonts w:hint="eastAsia" w:ascii="宋体" w:hAnsi="宋体" w:cs="宋体"/>
          <w:sz w:val="24"/>
        </w:rPr>
      </w:pPr>
      <w:r>
        <w:rPr>
          <w:rFonts w:hint="eastAsia" w:ascii="宋体" w:hAnsi="宋体" w:cs="宋体"/>
          <w:sz w:val="24"/>
        </w:rPr>
        <w:t xml:space="preserve">15.1履约保证金的有效期为货物验收合格后贰拾捌天。</w:t>
      </w:r>
      <w:r/>
    </w:p>
    <w:p>
      <w:pPr>
        <w:ind w:firstLine="480"/>
        <w:spacing w:line="400" w:lineRule="exact"/>
        <w:rPr>
          <w:rFonts w:hint="eastAsia" w:ascii="宋体" w:hAnsi="宋体" w:cs="宋体"/>
          <w:sz w:val="24"/>
        </w:rPr>
      </w:pPr>
      <w:r>
        <w:rPr>
          <w:rFonts w:hint="eastAsia" w:ascii="宋体" w:hAnsi="宋体" w:cs="宋体"/>
          <w:sz w:val="24"/>
        </w:rPr>
        <w:t xml:space="preserve">15.2卖方提供的履约保证金必须是人民币，形式为银行本票、汇票、支票、电汇、电子保函等。</w:t>
      </w:r>
      <w:r/>
    </w:p>
    <w:p>
      <w:pPr>
        <w:ind w:firstLine="480"/>
        <w:spacing w:line="400" w:lineRule="exact"/>
        <w:rPr>
          <w:rFonts w:hint="eastAsia" w:ascii="宋体" w:hAnsi="宋体" w:cs="宋体"/>
          <w:sz w:val="24"/>
        </w:rPr>
      </w:pPr>
      <w:r>
        <w:rPr>
          <w:rFonts w:hint="eastAsia" w:ascii="宋体" w:hAnsi="宋体" w:cs="宋体"/>
          <w:sz w:val="24"/>
        </w:rPr>
        <w:t xml:space="preserve">15.3如卖方未能履行合同规定的义务，买方有权从履约保证金中取得补偿。</w:t>
      </w:r>
      <w:r/>
    </w:p>
    <w:p>
      <w:pPr>
        <w:ind w:firstLine="480"/>
        <w:spacing w:line="400" w:lineRule="exact"/>
        <w:rPr>
          <w:rFonts w:hint="eastAsia" w:ascii="宋体" w:hAnsi="宋体" w:cs="宋体"/>
          <w:sz w:val="24"/>
        </w:rPr>
      </w:pPr>
      <w:r>
        <w:rPr>
          <w:rFonts w:hint="eastAsia" w:ascii="宋体" w:hAnsi="宋体" w:cs="宋体"/>
          <w:sz w:val="24"/>
        </w:rPr>
        <w:t xml:space="preserve">15.4履约保证金应在有效期满后叁天内退还给卖方，不计利息。</w:t>
      </w:r>
      <w:r/>
    </w:p>
    <w:p>
      <w:pPr>
        <w:spacing w:line="400" w:lineRule="exact"/>
        <w:rPr>
          <w:rFonts w:hint="eastAsia" w:ascii="宋体" w:hAnsi="宋体" w:cs="宋体"/>
          <w:b/>
          <w:sz w:val="24"/>
        </w:rPr>
      </w:pPr>
      <w:r>
        <w:rPr>
          <w:rFonts w:hint="eastAsia" w:ascii="宋体" w:hAnsi="宋体" w:cs="宋体"/>
          <w:b/>
          <w:sz w:val="24"/>
        </w:rPr>
        <w:t xml:space="preserve">    16.仲裁</w:t>
      </w:r>
      <w:r/>
    </w:p>
    <w:p>
      <w:pPr>
        <w:ind w:firstLine="480"/>
        <w:spacing w:line="400" w:lineRule="exact"/>
        <w:rPr>
          <w:rFonts w:hint="eastAsia" w:ascii="宋体" w:hAnsi="宋体" w:cs="宋体"/>
          <w:sz w:val="24"/>
        </w:rPr>
      </w:pPr>
      <w:r>
        <w:rPr>
          <w:rFonts w:hint="eastAsia" w:ascii="宋体" w:hAnsi="宋体" w:cs="宋体"/>
          <w:sz w:val="24"/>
        </w:rPr>
        <w:t xml:space="preserve">   因合同及合同有关事项发生的争议，按下列第 2种方式解决：</w:t>
      </w:r>
      <w:r/>
    </w:p>
    <w:p>
      <w:pPr>
        <w:ind w:firstLine="480"/>
        <w:spacing w:line="400" w:lineRule="exact"/>
        <w:rPr>
          <w:rFonts w:hint="eastAsia" w:ascii="宋体" w:hAnsi="宋体" w:cs="宋体"/>
          <w:sz w:val="24"/>
        </w:rPr>
      </w:pPr>
      <w:r>
        <w:rPr>
          <w:rFonts w:hint="eastAsia" w:ascii="宋体" w:hAnsi="宋体" w:cs="宋体"/>
          <w:sz w:val="24"/>
        </w:rPr>
        <w:t xml:space="preserve">（1）向 </w:t>
      </w:r>
      <w:r>
        <w:rPr>
          <w:rFonts w:hint="eastAsia" w:ascii="宋体" w:hAnsi="宋体" w:cs="宋体"/>
          <w:i/>
          <w:iCs/>
          <w:sz w:val="24"/>
          <w:u w:val="single"/>
        </w:rPr>
        <w:t xml:space="preserve">   /    </w:t>
      </w:r>
      <w:r>
        <w:rPr>
          <w:rFonts w:hint="eastAsia" w:ascii="宋体" w:hAnsi="宋体" w:cs="宋体"/>
          <w:sz w:val="24"/>
        </w:rPr>
        <w:t xml:space="preserve"> 仲裁委员会申请仲裁；</w:t>
      </w:r>
      <w:r/>
    </w:p>
    <w:p>
      <w:pPr>
        <w:ind w:firstLine="480"/>
        <w:spacing w:line="400" w:lineRule="exact"/>
        <w:rPr>
          <w:rFonts w:hint="eastAsia" w:ascii="宋体" w:hAnsi="宋体" w:cs="宋体"/>
          <w:sz w:val="24"/>
        </w:rPr>
      </w:pPr>
      <w:r>
        <w:rPr>
          <w:rFonts w:hint="eastAsia" w:ascii="宋体" w:hAnsi="宋体" w:cs="宋体"/>
          <w:sz w:val="24"/>
        </w:rPr>
        <w:t xml:space="preserve">（2）向  </w:t>
      </w:r>
      <w:r>
        <w:rPr>
          <w:rFonts w:hint="eastAsia" w:ascii="宋体" w:hAnsi="宋体" w:cs="宋体"/>
          <w:sz w:val="24"/>
          <w:u w:val="single"/>
        </w:rPr>
        <w:t xml:space="preserve">  项目所在地  </w:t>
      </w:r>
      <w:r>
        <w:rPr>
          <w:rFonts w:hint="eastAsia" w:ascii="宋体" w:hAnsi="宋体" w:cs="宋体"/>
          <w:sz w:val="24"/>
        </w:rPr>
        <w:t xml:space="preserve"> 人民法院起诉。</w:t>
      </w:r>
      <w:r/>
    </w:p>
    <w:p>
      <w:pPr>
        <w:pStyle w:val="808"/>
        <w:spacing w:line="400" w:lineRule="exact"/>
        <w:rPr>
          <w:rFonts w:hint="eastAsia" w:hAnsi="宋体" w:cs="宋体"/>
          <w:b/>
          <w:sz w:val="24"/>
          <w:szCs w:val="24"/>
        </w:rPr>
      </w:pPr>
      <w:r>
        <w:rPr>
          <w:rFonts w:hint="eastAsia" w:hAnsi="宋体" w:cs="宋体"/>
          <w:b/>
          <w:sz w:val="24"/>
          <w:szCs w:val="24"/>
        </w:rPr>
        <w:t xml:space="preserve">    17.违约终止合同</w:t>
      </w:r>
      <w:r/>
    </w:p>
    <w:p>
      <w:pPr>
        <w:pStyle w:val="808"/>
        <w:ind w:firstLine="480"/>
        <w:spacing w:line="400" w:lineRule="exact"/>
        <w:tabs>
          <w:tab w:val="left" w:pos="540" w:leader="none"/>
        </w:tabs>
        <w:rPr>
          <w:rFonts w:hint="eastAsia" w:hAnsi="宋体" w:cs="宋体"/>
          <w:sz w:val="24"/>
          <w:szCs w:val="24"/>
        </w:rPr>
      </w:pPr>
      <w:r>
        <w:rPr>
          <w:rFonts w:hint="eastAsia" w:hAnsi="宋体" w:cs="宋体"/>
          <w:sz w:val="24"/>
          <w:szCs w:val="24"/>
        </w:rPr>
        <w:t xml:space="preserve">17.1在买方对卖方违约而采取的任何补救措施不受影响的情况下，买方可向卖方发出终止部分或全部合同的书面通知书。</w:t>
      </w:r>
      <w:r/>
    </w:p>
    <w:p>
      <w:pPr>
        <w:pStyle w:val="808"/>
        <w:spacing w:line="400" w:lineRule="exact"/>
        <w:rPr>
          <w:rFonts w:hint="eastAsia" w:hAnsi="宋体" w:cs="宋体"/>
          <w:sz w:val="24"/>
          <w:szCs w:val="24"/>
        </w:rPr>
      </w:pPr>
      <w:r>
        <w:rPr>
          <w:rFonts w:hint="eastAsia" w:hAnsi="宋体" w:cs="宋体"/>
          <w:sz w:val="24"/>
          <w:szCs w:val="24"/>
        </w:rPr>
        <w:t xml:space="preserve">   （1）如果卖方未能按合同规定的期限或买方同意延长的期限内提供部分或全部货物；</w:t>
      </w:r>
      <w:r/>
    </w:p>
    <w:p>
      <w:pPr>
        <w:pStyle w:val="808"/>
        <w:spacing w:line="400" w:lineRule="exact"/>
        <w:rPr>
          <w:rFonts w:hint="eastAsia" w:hAnsi="宋体" w:cs="宋体"/>
          <w:sz w:val="24"/>
          <w:szCs w:val="24"/>
        </w:rPr>
      </w:pPr>
      <w:r>
        <w:rPr>
          <w:rFonts w:hint="eastAsia" w:hAnsi="宋体" w:cs="宋体"/>
          <w:sz w:val="24"/>
          <w:szCs w:val="24"/>
        </w:rPr>
        <w:t xml:space="preserve">   （2）卖方在收到买方发出的违约通知后贰拾天内，或经买方书面认可可延长的时间内未能纠正其过失；</w:t>
      </w:r>
      <w:r/>
    </w:p>
    <w:p>
      <w:pPr>
        <w:pStyle w:val="808"/>
        <w:spacing w:line="400" w:lineRule="exact"/>
        <w:rPr>
          <w:rFonts w:hint="eastAsia" w:hAnsi="宋体" w:cs="宋体"/>
          <w:sz w:val="24"/>
          <w:szCs w:val="24"/>
        </w:rPr>
      </w:pPr>
      <w:r>
        <w:rPr>
          <w:rFonts w:hint="eastAsia" w:hAnsi="宋体" w:cs="宋体"/>
          <w:sz w:val="24"/>
          <w:szCs w:val="24"/>
        </w:rPr>
        <w:t xml:space="preserve">   （3）如果卖方未能履行合同规定的其他义务。</w:t>
      </w:r>
      <w:r/>
    </w:p>
    <w:p>
      <w:pPr>
        <w:pStyle w:val="808"/>
        <w:spacing w:line="400" w:lineRule="exact"/>
        <w:rPr>
          <w:rFonts w:hint="eastAsia" w:hAnsi="宋体" w:cs="宋体"/>
          <w:sz w:val="24"/>
          <w:szCs w:val="24"/>
        </w:rPr>
      </w:pPr>
      <w:r>
        <w:rPr>
          <w:rFonts w:hint="eastAsia" w:hAnsi="宋体" w:cs="宋体"/>
          <w:sz w:val="24"/>
          <w:szCs w:val="24"/>
        </w:rPr>
        <w:t xml:space="preserve">    17.2在买方根据上述第17.1条规定，终止了全部或部分合同后，买方可以依其认为适当的条件和方法购买与未交货物类似的货物，卖方应对买方购买类似货物所超出的那部分费用负责，并继续执行合同中未终止的部分。</w:t>
      </w:r>
      <w:r/>
    </w:p>
    <w:p>
      <w:pPr>
        <w:pStyle w:val="808"/>
        <w:spacing w:line="400" w:lineRule="exact"/>
        <w:rPr>
          <w:rFonts w:hint="eastAsia" w:hAnsi="宋体" w:cs="宋体"/>
          <w:b/>
          <w:sz w:val="24"/>
          <w:szCs w:val="24"/>
        </w:rPr>
      </w:pPr>
      <w:r>
        <w:rPr>
          <w:rFonts w:hint="eastAsia" w:hAnsi="宋体" w:cs="宋体"/>
          <w:b/>
          <w:sz w:val="24"/>
          <w:szCs w:val="24"/>
        </w:rPr>
        <w:t xml:space="preserve">    18.破产中止合同</w:t>
      </w:r>
      <w:r/>
    </w:p>
    <w:p>
      <w:pPr>
        <w:pStyle w:val="808"/>
        <w:ind w:firstLine="240"/>
        <w:spacing w:line="400" w:lineRule="exact"/>
        <w:rPr>
          <w:rFonts w:hint="eastAsia" w:hAnsi="宋体" w:cs="宋体"/>
          <w:sz w:val="24"/>
          <w:szCs w:val="24"/>
        </w:rPr>
      </w:pPr>
      <w:r>
        <w:rPr>
          <w:rFonts w:hint="eastAsia" w:hAnsi="宋体" w:cs="宋体"/>
          <w:sz w:val="24"/>
          <w:szCs w:val="24"/>
        </w:rPr>
        <w:t xml:space="preserve"> 18.1如果卖方破产或无清偿能力，买方可在任何时候以书面形式通知卖方中止合同而不给卖方补偿。该中止合同将不损害或影响买方和使用方已经采取或将要采取的任何行动或补救措施的权力</w:t>
      </w:r>
      <w:r/>
    </w:p>
    <w:p>
      <w:pPr>
        <w:pStyle w:val="808"/>
        <w:spacing w:line="400" w:lineRule="exact"/>
        <w:rPr>
          <w:rFonts w:hint="eastAsia" w:hAnsi="宋体" w:cs="宋体"/>
          <w:b/>
          <w:sz w:val="24"/>
          <w:szCs w:val="24"/>
        </w:rPr>
      </w:pPr>
      <w:r>
        <w:rPr>
          <w:rFonts w:hint="eastAsia" w:hAnsi="宋体" w:cs="宋体"/>
          <w:b/>
          <w:sz w:val="24"/>
          <w:szCs w:val="24"/>
        </w:rPr>
        <w:t xml:space="preserve">    19.转让</w:t>
      </w:r>
      <w:r/>
    </w:p>
    <w:p>
      <w:pPr>
        <w:pStyle w:val="808"/>
        <w:ind w:firstLine="480"/>
        <w:spacing w:line="400" w:lineRule="exact"/>
        <w:rPr>
          <w:rFonts w:hint="eastAsia" w:hAnsi="宋体" w:cs="宋体"/>
          <w:sz w:val="24"/>
          <w:szCs w:val="24"/>
        </w:rPr>
      </w:pPr>
      <w:r>
        <w:rPr>
          <w:rFonts w:hint="eastAsia" w:hAnsi="宋体" w:cs="宋体"/>
          <w:sz w:val="24"/>
          <w:szCs w:val="24"/>
        </w:rPr>
        <w:t xml:space="preserve">19.1 除买方事先书面同意外，卖方不得部分转让或全部转让其应履行的合同义务。</w:t>
      </w:r>
      <w:r/>
    </w:p>
    <w:p>
      <w:pPr>
        <w:pStyle w:val="808"/>
        <w:spacing w:line="400" w:lineRule="exact"/>
        <w:rPr>
          <w:rFonts w:hint="eastAsia" w:hAnsi="宋体" w:cs="宋体"/>
          <w:b/>
          <w:sz w:val="24"/>
          <w:szCs w:val="24"/>
        </w:rPr>
      </w:pPr>
      <w:r>
        <w:rPr>
          <w:rFonts w:hint="eastAsia" w:hAnsi="宋体" w:cs="宋体"/>
          <w:b/>
          <w:sz w:val="24"/>
          <w:szCs w:val="24"/>
        </w:rPr>
        <w:t xml:space="preserve">    20.合同生效及其它</w:t>
      </w:r>
      <w:r/>
    </w:p>
    <w:p>
      <w:pPr>
        <w:spacing w:line="400" w:lineRule="exact"/>
        <w:rPr>
          <w:rFonts w:hint="eastAsia" w:ascii="宋体" w:hAnsi="宋体" w:cs="宋体"/>
          <w:b/>
          <w:sz w:val="24"/>
        </w:rPr>
      </w:pPr>
      <w:r>
        <w:rPr>
          <w:rFonts w:hint="eastAsia" w:ascii="宋体" w:hAnsi="宋体" w:cs="宋体"/>
          <w:sz w:val="24"/>
        </w:rPr>
        <w:t xml:space="preserve">   20.1采购人在公告媒介发布的文件、卖方提交的响应文件、本次谈判的成交通知书和谈判过程中卖方的澄清等内容将作为本次采购合同文件的主要内容。卖方在合同履行过程中若发生服务内容缩减、服务不及时的现象，买方有权对卖方处以适当的经济处罚</w:t>
      </w:r>
      <w:r>
        <w:rPr>
          <w:rFonts w:hint="eastAsia" w:ascii="宋体" w:hAnsi="宋体" w:cs="宋体"/>
          <w:b/>
          <w:sz w:val="24"/>
        </w:rPr>
        <w:t xml:space="preserve">。</w:t>
      </w:r>
      <w:r/>
    </w:p>
    <w:p>
      <w:pPr>
        <w:pStyle w:val="808"/>
        <w:ind w:firstLine="480"/>
        <w:spacing w:line="400" w:lineRule="exact"/>
        <w:rPr>
          <w:rFonts w:hint="eastAsia" w:hAnsi="宋体" w:cs="宋体"/>
          <w:sz w:val="24"/>
          <w:szCs w:val="24"/>
        </w:rPr>
      </w:pPr>
      <w:r>
        <w:rPr>
          <w:rFonts w:hint="eastAsia" w:hAnsi="宋体" w:cs="宋体"/>
          <w:sz w:val="24"/>
          <w:szCs w:val="24"/>
        </w:rPr>
        <w:t xml:space="preserve">20.2本合同应在买方和卖方双方签字盖章，并在卖方向代理机构交纳履约保证金后生效。</w:t>
      </w:r>
      <w:r/>
    </w:p>
    <w:p>
      <w:pPr>
        <w:pStyle w:val="808"/>
        <w:spacing w:line="400" w:lineRule="exact"/>
        <w:rPr>
          <w:rFonts w:hint="eastAsia" w:hAnsi="宋体" w:cs="宋体"/>
          <w:sz w:val="24"/>
          <w:szCs w:val="24"/>
        </w:rPr>
      </w:pPr>
      <w:r>
        <w:rPr>
          <w:rFonts w:hint="eastAsia" w:hAnsi="宋体" w:cs="宋体"/>
          <w:sz w:val="24"/>
          <w:szCs w:val="24"/>
        </w:rPr>
        <w:t xml:space="preserve">    20.3本合同一式六份，买方执二份，卖方执二份、代理机构二份。</w:t>
      </w:r>
      <w:r/>
    </w:p>
    <w:p>
      <w:pPr>
        <w:pStyle w:val="808"/>
        <w:ind w:firstLine="480"/>
        <w:spacing w:line="400" w:lineRule="exact"/>
        <w:rPr>
          <w:rFonts w:hint="eastAsia" w:hAnsi="宋体" w:cs="宋体"/>
          <w:sz w:val="24"/>
          <w:szCs w:val="24"/>
        </w:rPr>
      </w:pPr>
      <w:r>
        <w:rPr>
          <w:rFonts w:hint="eastAsia" w:hAnsi="宋体" w:cs="宋体"/>
          <w:sz w:val="24"/>
          <w:szCs w:val="24"/>
        </w:rPr>
        <w:t xml:space="preserve">20.4合同货物交付使用后所发生的合同纠纷，买方与卖方进行协商处理。</w:t>
      </w:r>
      <w:r/>
    </w:p>
    <w:p>
      <w:pPr>
        <w:pStyle w:val="808"/>
        <w:ind w:firstLine="480"/>
        <w:spacing w:line="400" w:lineRule="exact"/>
        <w:rPr>
          <w:rFonts w:hint="eastAsia" w:hAnsi="宋体" w:cs="宋体"/>
          <w:sz w:val="24"/>
          <w:szCs w:val="24"/>
        </w:rPr>
      </w:pPr>
      <w:r>
        <w:rPr>
          <w:rFonts w:hint="eastAsia" w:hAnsi="宋体" w:cs="宋体"/>
          <w:sz w:val="24"/>
          <w:szCs w:val="24"/>
        </w:rPr>
        <w:t xml:space="preserve">20.5如需修改或补充合同内容，应经卖方、买方协商，签署书面修改或补充协议。该协议将作为本合同不可分割的一部分。</w:t>
      </w:r>
      <w:r/>
    </w:p>
    <w:p>
      <w:pPr>
        <w:ind w:firstLine="480"/>
        <w:spacing w:line="400" w:lineRule="exact"/>
        <w:rPr>
          <w:rFonts w:hint="eastAsia" w:ascii="宋体" w:hAnsi="宋体" w:cs="宋体"/>
          <w:sz w:val="24"/>
        </w:rPr>
        <w:sectPr>
          <w:footnotePr/>
          <w:endnotePr/>
          <w:type w:val="nextPage"/>
          <w:pgSz w:w="11906" w:h="16838" w:orient="portrait"/>
          <w:pgMar w:top="1440" w:right="1463" w:bottom="1440" w:left="1463" w:header="851" w:footer="992" w:gutter="0"/>
          <w:pgNumType w:start="1"/>
          <w:cols w:num="1" w:sep="0" w:space="720" w:equalWidth="1"/>
          <w:docGrid w:linePitch="360"/>
        </w:sectPr>
      </w:pPr>
      <w:r>
        <w:rPr>
          <w:rFonts w:hint="eastAsia" w:ascii="宋体" w:hAnsi="宋体" w:cs="宋体"/>
          <w:sz w:val="24"/>
        </w:rPr>
        <w:t xml:space="preserve">20.6本合同应按照中华人民共和国的现行法律进行解释。</w:t>
      </w:r>
      <w:r/>
    </w:p>
    <w:p>
      <w:r/>
      <w:r/>
    </w:p>
    <w:p>
      <w:pPr>
        <w:jc w:val="center"/>
        <w:spacing w:after="156"/>
        <w:rPr>
          <w:rFonts w:hint="eastAsia" w:asciiTheme="majorEastAsia" w:hAnsiTheme="majorEastAsia" w:eastAsiaTheme="majorEastAsia" w:cstheme="majorEastAsia"/>
          <w:b/>
          <w:sz w:val="32"/>
          <w:szCs w:val="32"/>
        </w:rPr>
      </w:pPr>
      <w:r>
        <w:rPr>
          <w:rFonts w:hint="eastAsia" w:asciiTheme="majorEastAsia" w:hAnsiTheme="majorEastAsia" w:eastAsiaTheme="majorEastAsia" w:cstheme="majorEastAsia"/>
          <w:b/>
          <w:sz w:val="32"/>
          <w:szCs w:val="32"/>
        </w:rPr>
        <w:t xml:space="preserve">第五章  采购需求</w:t>
      </w:r>
      <w:r/>
    </w:p>
    <w:tbl>
      <w:tblPr>
        <w:tblStyle w:val="797"/>
        <w:tblW w:w="14019" w:type="dxa"/>
        <w:tblInd w:w="91" w:type="dxa"/>
        <w:tblLayout w:type="fixed"/>
        <w:tblCellMar>
          <w:left w:w="108" w:type="dxa"/>
          <w:top w:w="0" w:type="dxa"/>
          <w:right w:w="108" w:type="dxa"/>
          <w:bottom w:w="0" w:type="dxa"/>
        </w:tblCellMar>
        <w:tblLook w:val="04A0" w:firstRow="1" w:lastRow="0" w:firstColumn="1" w:lastColumn="0" w:noHBand="0" w:noVBand="1"/>
      </w:tblPr>
      <w:tblGrid>
        <w:gridCol w:w="995"/>
        <w:gridCol w:w="995"/>
        <w:gridCol w:w="995"/>
        <w:gridCol w:w="1290"/>
        <w:gridCol w:w="7934"/>
        <w:gridCol w:w="815"/>
        <w:gridCol w:w="995"/>
      </w:tblGrid>
      <w:tr>
        <w:trPr>
          <w:trHeight w:val="453"/>
        </w:trPr>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序号</w:t>
            </w:r>
            <w:r/>
          </w:p>
        </w:tc>
        <w:tc>
          <w:tcPr>
            <w:tcBorders>
              <w:top w:val="single" w:color="auto" w:sz="4" w:space="0"/>
              <w:left w:val="none" w:color="000000" w:sz="4" w:space="0"/>
              <w:bottom w:val="single" w:color="auto" w:sz="4" w:space="0"/>
              <w:right w:val="single" w:color="auto" w:sz="4" w:space="0"/>
            </w:tcBorders>
            <w:tcW w:w="995" w:type="dxa"/>
            <w:vAlign w:val="center"/>
            <w:textDirection w:val="lrTb"/>
            <w:noWrap w:val="false"/>
          </w:tcPr>
          <w:p>
            <w:pPr>
              <w:jc w:val="center"/>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模块</w:t>
            </w:r>
            <w:r/>
          </w:p>
        </w:tc>
        <w:tc>
          <w:tcPr>
            <w:gridSpan w:val="2"/>
            <w:tcBorders>
              <w:top w:val="single" w:color="auto" w:sz="4" w:space="0"/>
              <w:left w:val="none" w:color="000000" w:sz="4" w:space="0"/>
              <w:bottom w:val="single" w:color="auto" w:sz="4" w:space="0"/>
              <w:right w:val="single" w:color="auto" w:sz="4" w:space="0"/>
            </w:tcBorders>
            <w:tcW w:w="2285" w:type="dxa"/>
            <w:vAlign w:val="center"/>
            <w:textDirection w:val="lrTb"/>
            <w:noWrap w:val="false"/>
          </w:tcPr>
          <w:p>
            <w:pPr>
              <w:jc w:val="center"/>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设备名称</w:t>
            </w:r>
            <w:r/>
          </w:p>
        </w:tc>
        <w:tc>
          <w:tcPr>
            <w:tcBorders>
              <w:top w:val="single" w:color="auto" w:sz="4" w:space="0"/>
              <w:left w:val="none" w:color="000000" w:sz="4" w:space="0"/>
              <w:bottom w:val="single" w:color="auto" w:sz="4" w:space="0"/>
              <w:right w:val="single" w:color="auto" w:sz="4" w:space="0"/>
            </w:tcBorders>
            <w:tcW w:w="7934" w:type="dxa"/>
            <w:vAlign w:val="center"/>
            <w:textDirection w:val="lrTb"/>
            <w:noWrap w:val="false"/>
          </w:tcPr>
          <w:p>
            <w:pPr>
              <w:jc w:val="center"/>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参数</w:t>
            </w:r>
            <w:r/>
          </w:p>
        </w:tc>
        <w:tc>
          <w:tcPr>
            <w:tcBorders>
              <w:top w:val="single" w:color="auto" w:sz="4" w:space="0"/>
              <w:left w:val="none" w:color="000000" w:sz="4" w:space="0"/>
              <w:bottom w:val="single" w:color="auto" w:sz="4" w:space="0"/>
              <w:right w:val="single" w:color="auto" w:sz="4" w:space="0"/>
            </w:tcBorders>
            <w:tcW w:w="815" w:type="dxa"/>
            <w:vAlign w:val="center"/>
            <w:textDirection w:val="lrTb"/>
            <w:noWrap w:val="false"/>
          </w:tcPr>
          <w:p>
            <w:pPr>
              <w:jc w:val="center"/>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数量</w:t>
            </w:r>
            <w:r/>
          </w:p>
        </w:tc>
        <w:tc>
          <w:tcPr>
            <w:tcBorders>
              <w:top w:val="single" w:color="auto" w:sz="4" w:space="0"/>
              <w:left w:val="none" w:color="000000" w:sz="4" w:space="0"/>
              <w:bottom w:val="single" w:color="auto" w:sz="4" w:space="0"/>
              <w:right w:val="single" w:color="auto" w:sz="4" w:space="0"/>
            </w:tcBorders>
            <w:tcW w:w="995" w:type="dxa"/>
            <w:vAlign w:val="center"/>
            <w:textDirection w:val="lrTb"/>
            <w:noWrap w:val="false"/>
          </w:tcPr>
          <w:p>
            <w:pPr>
              <w:jc w:val="center"/>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单位</w:t>
            </w:r>
            <w:r/>
          </w:p>
        </w:tc>
      </w:tr>
      <w:tr>
        <w:trPr>
          <w:trHeight w:val="453"/>
        </w:trPr>
        <w:tc>
          <w:tcPr>
            <w:gridSpan w:val="7"/>
            <w:tcBorders>
              <w:top w:val="single" w:color="auto" w:sz="4" w:space="0"/>
              <w:left w:val="single" w:color="auto" w:sz="4" w:space="0"/>
              <w:bottom w:val="single" w:color="auto" w:sz="4" w:space="0"/>
              <w:right w:val="single" w:color="auto" w:sz="4" w:space="0"/>
            </w:tcBorders>
            <w:tcW w:w="14019" w:type="dxa"/>
            <w:vAlign w:val="center"/>
            <w:textDirection w:val="lrTb"/>
            <w:noWrap w:val="false"/>
          </w:tcPr>
          <w:p>
            <w:pPr>
              <w:jc w:val="left"/>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一、农田信息智能监测</w:t>
            </w:r>
            <w:r/>
          </w:p>
        </w:tc>
      </w:tr>
      <w:tr>
        <w:trPr>
          <w:trHeight w:val="20"/>
        </w:trPr>
        <w:tc>
          <w:tcPr>
            <w:tcBorders>
              <w:top w:val="none" w:color="000000" w:sz="4" w:space="0"/>
              <w:left w:val="single" w:color="auto" w:sz="4" w:space="0"/>
              <w:bottom w:val="single" w:color="auto" w:sz="4" w:space="0"/>
              <w:right w:val="single" w:color="auto" w:sz="4" w:space="0"/>
            </w:tcBorders>
            <w:tcW w:w="995" w:type="dxa"/>
            <w:vAlign w:val="center"/>
            <w:vMerge w:val="restart"/>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single" w:color="auto" w:sz="4" w:space="0"/>
              <w:bottom w:val="single" w:color="auto" w:sz="4" w:space="0"/>
              <w:right w:val="single" w:color="auto" w:sz="4" w:space="0"/>
            </w:tcBorders>
            <w:tcW w:w="995" w:type="dxa"/>
            <w:vAlign w:val="center"/>
            <w:vMerge w:val="restart"/>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病虫害智能防控</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智能虫情监测站</w:t>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290" w:type="dxa"/>
            <w:vAlign w:val="center"/>
            <w:textDirection w:val="lrTb"/>
            <w:noWrap w:val="false"/>
          </w:tcPr>
          <w:p>
            <w:pPr>
              <w:jc w:val="center"/>
              <w:spacing w:line="360" w:lineRule="auto"/>
              <w:widowControl/>
              <w:rPr>
                <w:rFonts w:hint="eastAsia" w:ascii="宋体" w:hAnsi="宋体" w:cs="宋体"/>
                <w:color w:val="000000"/>
                <w:sz w:val="24"/>
              </w:rPr>
            </w:pPr>
            <w:r/>
            <w:bookmarkStart w:id="62" w:name="OLE_LINK30"/>
            <w:r/>
            <w:bookmarkStart w:id="63" w:name="OLE_LINK31"/>
            <w:r>
              <w:rPr>
                <w:rFonts w:hint="eastAsia" w:ascii="宋体" w:hAnsi="宋体" w:cs="宋体"/>
                <w:color w:val="000000"/>
                <w:sz w:val="24"/>
              </w:rPr>
              <w:t xml:space="preserve">智能虫情测报灯</w:t>
            </w:r>
            <w:bookmarkEnd w:id="62"/>
            <w:r/>
            <w:bookmarkEnd w:id="63"/>
            <w:r/>
            <w:r/>
          </w:p>
        </w:tc>
        <w:tc>
          <w:tcPr>
            <w:tcBorders>
              <w:top w:val="none" w:color="000000" w:sz="4" w:space="0"/>
              <w:left w:val="none" w:color="000000" w:sz="4" w:space="0"/>
              <w:bottom w:val="single" w:color="auto" w:sz="4" w:space="0"/>
              <w:right w:val="single" w:color="auto" w:sz="4" w:space="0"/>
            </w:tcBorders>
            <w:tcW w:w="7934"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1、符合GB/T 24689.1-2009植物保护机械虫情测报灯国家标准。</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▲2、虫情图像拍照要求：内置高清工业摄像机，且摄像头像素不低于</w:t>
            </w:r>
            <w:r>
              <w:rPr>
                <w:rFonts w:hint="eastAsia" w:ascii="宋体" w:hAnsi="宋体" w:cs="宋体"/>
                <w:sz w:val="24"/>
              </w:rPr>
              <w:t xml:space="preserve">2000W</w:t>
            </w:r>
            <w:r>
              <w:rPr>
                <w:rFonts w:hint="eastAsia" w:ascii="宋体" w:hAnsi="宋体" w:cs="宋体"/>
                <w:color w:val="000000"/>
                <w:sz w:val="24"/>
              </w:rPr>
              <w:t xml:space="preserve">，彩色触摸显示中控屏；智能操作系统；机器内置GPS/北斗定位模块；无人值守全自动运行，具有断电重启运行自检功能，机器运行进程屏内显示。可通过照片自动识别虫子数量来自动调节拍照时间间隔，系统感应到虫子数量较多后，设备会自动调节拍照间隔时间。</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3、图像成像：昆虫图像全视域范围都为有效成像面积，无超出拍照板；有效成像面积≥600cm²，可承载害虫爆发时的大诱虫量；昆虫图像无畸变：昆虫图像全视域范围清晰度一致，昆虫图像视域中心与四周清晰度无差别，无出现因畸变引起的昆虫图像中间清晰，越往四周越模糊的情况；昆虫图像无色差：还原昆虫真实色彩，无出现昆虫颜色失真。</w:t>
            </w:r>
            <w:r/>
          </w:p>
          <w:p>
            <w:pPr>
              <w:jc w:val="left"/>
              <w:spacing w:line="360" w:lineRule="auto"/>
              <w:widowControl/>
              <w:rPr>
                <w:rFonts w:hint="eastAsia" w:ascii="宋体" w:hAnsi="宋体" w:cs="宋体"/>
                <w:color w:val="000000"/>
                <w:sz w:val="24"/>
              </w:rPr>
            </w:pPr>
            <w:r>
              <w:rPr>
                <w:rFonts w:ascii="宋体" w:hAnsi="宋体" w:cs="宋体"/>
                <w:color w:val="000000"/>
                <w:sz w:val="24"/>
              </w:rPr>
              <w:t xml:space="preserve">测报人员可以根据数据比较要求，自由在图片平台上切换虫体大小对比标尺网格，实现精准校准虫体大小。</w:t>
            </w:r>
            <w:r>
              <w:rPr>
                <w:rFonts w:hint="eastAsia" w:ascii="宋体" w:hAnsi="宋体" w:cs="宋体"/>
                <w:color w:val="000000"/>
                <w:sz w:val="24"/>
              </w:rPr>
              <w:br/>
            </w:r>
            <w:r>
              <w:rPr>
                <w:rFonts w:hint="eastAsia" w:ascii="宋体" w:hAnsi="宋体" w:cs="宋体"/>
                <w:color w:val="000000"/>
                <w:sz w:val="24"/>
              </w:rPr>
              <w:t xml:space="preserve">4、测报灯可以引诱并通过AI等智能识别和计数。 AI模型识别准确率：在独立测试集上，对稻纵卷叶螟、褐飞虱等130余种常见害虫的整体识别准确率 ≥95%；对一二类农作物病虫害名录中趋光性害虫的单一种类识别准确率≥96%</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t xml:space="preserve">、</w:t>
            </w:r>
            <w:r>
              <w:rPr>
                <w:rFonts w:ascii="宋体" w:hAnsi="宋体" w:cs="宋体"/>
                <w:b/>
                <w:bCs/>
                <w:color w:val="000000"/>
                <w:sz w:val="24"/>
              </w:rPr>
              <w:t xml:space="preserve">虫体无堆叠：</w:t>
            </w:r>
            <w:r>
              <w:rPr>
                <w:rFonts w:ascii="宋体" w:hAnsi="宋体" w:cs="宋体"/>
                <w:color w:val="000000"/>
                <w:sz w:val="24"/>
              </w:rPr>
              <w:t xml:space="preserve">设备自带传送带散虫平铺结构，传送带准确的将虫体运输带拍照区域内，保证虫体不堆叠，能确保会让每一个虫子特征都可以被拍的清楚，为自动识别和人工矫正打好基础，分散率100%，无堆叠。</w:t>
            </w:r>
            <w:r/>
          </w:p>
          <w:p>
            <w:pPr>
              <w:jc w:val="left"/>
              <w:spacing w:line="360" w:lineRule="auto"/>
              <w:widowControl/>
              <w:rPr>
                <w:rFonts w:hint="eastAsia" w:ascii="宋体" w:hAnsi="宋体" w:cs="宋体"/>
                <w:color w:val="000000"/>
                <w:sz w:val="24"/>
              </w:rPr>
            </w:pPr>
            <w:r>
              <w:rPr>
                <w:rFonts w:hint="eastAsia" w:ascii="宋体" w:hAnsi="宋体" w:cs="宋体"/>
                <w:b/>
                <w:bCs/>
                <w:color w:val="000000"/>
                <w:sz w:val="24"/>
              </w:rPr>
              <w:t xml:space="preserve">实时监测是否堵虫</w:t>
            </w:r>
            <w:r>
              <w:rPr>
                <w:rFonts w:hint="eastAsia" w:ascii="宋体" w:hAnsi="宋体" w:cs="宋体"/>
                <w:color w:val="000000"/>
                <w:sz w:val="24"/>
              </w:rPr>
              <w:t xml:space="preserve">，当设备检测到堵虫，会关闭诱虫灯管，并通过软件平台推送堵虫告警。执行自动清虫,通过程序控制自动运行，清理堵虫故障，减少人工上门清理频率，降低设备故障率，检测到无堵虫时恢复正常工作模式并后台推送堵虫恢复告警。</w:t>
            </w:r>
            <w:r/>
          </w:p>
          <w:p>
            <w:pPr>
              <w:jc w:val="left"/>
              <w:spacing w:line="360" w:lineRule="auto"/>
              <w:widowControl/>
              <w:rPr>
                <w:rFonts w:hint="eastAsia" w:ascii="宋体" w:hAnsi="宋体" w:cs="宋体"/>
                <w:color w:val="000000"/>
                <w:sz w:val="24"/>
              </w:rPr>
            </w:pPr>
            <w:r>
              <w:rPr>
                <w:rFonts w:hint="eastAsia" w:ascii="宋体" w:hAnsi="宋体" w:cs="宋体"/>
                <w:b/>
                <w:bCs/>
                <w:color w:val="000000"/>
                <w:sz w:val="24"/>
              </w:rPr>
              <w:t xml:space="preserve">防掉落装置</w:t>
            </w:r>
            <w:r>
              <w:rPr>
                <w:rFonts w:hint="eastAsia" w:ascii="宋体" w:hAnsi="宋体" w:cs="宋体"/>
                <w:color w:val="000000"/>
                <w:sz w:val="24"/>
              </w:rPr>
              <w:t xml:space="preserve">:拍照底板四周增加联动防掉落装置，保证拍摄到的虫害数量和收集到的虫害数量一致。</w:t>
            </w:r>
            <w:r/>
          </w:p>
          <w:p>
            <w:pPr>
              <w:jc w:val="left"/>
              <w:spacing w:line="360" w:lineRule="auto"/>
              <w:widowControl/>
              <w:rPr>
                <w:rFonts w:hint="eastAsia" w:ascii="宋体" w:hAnsi="宋体" w:cs="宋体"/>
                <w:color w:val="000000"/>
                <w:sz w:val="24"/>
              </w:rPr>
            </w:pPr>
            <w:r>
              <w:rPr>
                <w:rFonts w:hint="eastAsia" w:ascii="宋体" w:hAnsi="宋体" w:cs="宋体"/>
                <w:b/>
                <w:bCs/>
                <w:color w:val="000000"/>
                <w:sz w:val="24"/>
              </w:rPr>
              <w:t xml:space="preserve">拍照底板脏污预警</w:t>
            </w:r>
            <w:r>
              <w:rPr>
                <w:rFonts w:hint="eastAsia" w:ascii="宋体" w:hAnsi="宋体" w:cs="宋体"/>
                <w:color w:val="000000"/>
                <w:sz w:val="24"/>
              </w:rPr>
              <w:t xml:space="preserve">:搭建虫体脏污模型，通过拍摄的图片自动识别拍照底板脏污情况，发出预警提醒。</w:t>
            </w:r>
            <w:r/>
          </w:p>
          <w:p>
            <w:pPr>
              <w:jc w:val="left"/>
              <w:spacing w:line="360" w:lineRule="auto"/>
              <w:widowControl/>
              <w:rPr>
                <w:rFonts w:hint="eastAsia" w:ascii="宋体" w:hAnsi="宋体" w:cs="宋体"/>
                <w:color w:val="000000"/>
                <w:sz w:val="24"/>
              </w:rPr>
            </w:pPr>
            <w:r>
              <w:rPr>
                <w:rFonts w:ascii="宋体" w:hAnsi="宋体" w:cs="宋体"/>
                <w:color w:val="000000"/>
                <w:sz w:val="24"/>
              </w:rPr>
              <w:t xml:space="preserve">▲</w:t>
            </w:r>
            <w:r>
              <w:rPr>
                <w:rFonts w:hint="eastAsia" w:ascii="宋体" w:hAnsi="宋体" w:cs="宋体"/>
                <w:color w:val="000000"/>
                <w:sz w:val="24"/>
              </w:rPr>
              <w:t xml:space="preserve">6、数据传输:内置有线和无线网络传输模块，支持有线和4/5G全网通无线接入互联网，能够将监测数据传输至软件平台或数据中心。</w:t>
            </w:r>
            <w:r/>
          </w:p>
          <w:p>
            <w:pPr>
              <w:jc w:val="left"/>
              <w:spacing w:line="360" w:lineRule="auto"/>
              <w:widowControl/>
              <w:rPr>
                <w:rFonts w:hint="eastAsia" w:ascii="宋体" w:hAnsi="宋体" w:cs="宋体"/>
                <w:bCs/>
                <w:color w:val="000000" w:themeColor="text1"/>
                <w:sz w:val="24"/>
                <w14:textFill>
                  <w14:solidFill>
                    <w14:schemeClr w14:val="tx1"/>
                  </w14:solidFill>
                </w14:textFill>
              </w:rPr>
            </w:pPr>
            <w:r>
              <w:rPr>
                <w:rFonts w:hint="eastAsia" w:ascii="宋体" w:hAnsi="宋体" w:cs="宋体"/>
                <w:color w:val="000000"/>
                <w:sz w:val="24"/>
              </w:rPr>
              <w:t xml:space="preserve">能自动拍照、上传害虫图片，支持电脑客户端、网页版、移动端版数据共享，同时能够实现自动分析相关数据，历史数据可实时在线免费存储、查阅、</w:t>
            </w:r>
            <w:r>
              <w:rPr>
                <w:rFonts w:hint="eastAsia" w:ascii="宋体" w:hAnsi="宋体" w:cs="宋体"/>
                <w:bCs/>
                <w:color w:val="000000" w:themeColor="text1"/>
                <w:sz w:val="24"/>
                <w14:textFill>
                  <w14:solidFill>
                    <w14:schemeClr w14:val="tx1"/>
                  </w14:solidFill>
                </w14:textFill>
              </w:rPr>
              <w:t xml:space="preserve">下载表格及图片，自动分析相关数据。</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图像上传成功率与完整性：设备拍摄的照片应能100%成功上传至服务器。在连续7天的测试中，无任何照片丢失或损坏的情况。</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7、中控系统：采用四核或以上微型电脑中控，可通过触摸屏现场控制及软件端远程手动监测控制设备，诱虫灯开启、手动拍照、光控时控切换、拍照间隔时间、有线、无线网络切换功能、流量限流、GPS/北斗定位、设备位置报警、电量提醒、流量提醒等功能；具有断电重启运行自检功能，机器运行进程屏内显示。</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系统运行稳定性：设备及配套软件平台在无人干预的情况下，持续稳定运行30天，期间无非计划性重启、死机或服务中断。</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供电方式：提供太阳能供电模式，电池容量：≥48AH/12V，太阳能板≥80W；太阳能供电模式，连续阴雨条件下正常工作≥30天。</w:t>
            </w:r>
            <w:r/>
          </w:p>
        </w:tc>
        <w:tc>
          <w:tcPr>
            <w:tcBorders>
              <w:top w:val="none" w:color="000000" w:sz="4" w:space="0"/>
              <w:left w:val="none" w:color="000000" w:sz="4" w:space="0"/>
              <w:bottom w:val="single" w:color="auto" w:sz="4" w:space="0"/>
              <w:right w:val="single" w:color="auto" w:sz="4" w:space="0"/>
            </w:tcBorders>
            <w:tcW w:w="81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4</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套</w:t>
            </w:r>
            <w:r/>
          </w:p>
        </w:tc>
      </w:tr>
      <w:tr>
        <w:trPr>
          <w:trHeight w:val="453"/>
        </w:trPr>
        <w:tc>
          <w:tcPr>
            <w:tcBorders>
              <w:top w:val="single" w:color="auto" w:sz="4" w:space="0"/>
              <w:left w:val="single" w:color="auto" w:sz="4" w:space="0"/>
              <w:bottom w:val="single" w:color="auto"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作物病害自动监测预警系统</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赤霉病+稻瘟病</w:t>
            </w:r>
            <w:r/>
          </w:p>
        </w:tc>
        <w:tc>
          <w:tcPr>
            <w:tcBorders>
              <w:top w:val="single" w:color="auto" w:sz="4" w:space="0"/>
              <w:left w:val="single" w:color="auto" w:sz="4" w:space="0"/>
              <w:bottom w:val="single" w:color="auto" w:sz="4" w:space="0"/>
              <w:right w:val="single" w:color="auto" w:sz="4" w:space="0"/>
            </w:tcBorders>
            <w:tcW w:w="7934" w:type="dxa"/>
            <w:vAlign w:val="center"/>
            <w:textDirection w:val="lrTb"/>
            <w:noWrap w:val="false"/>
          </w:tcPr>
          <w:p>
            <w:pPr>
              <w:jc w:val="left"/>
              <w:spacing w:line="360" w:lineRule="auto"/>
              <w:widowControl/>
              <w:rPr>
                <w:rFonts w:hint="eastAsia" w:ascii="宋体" w:hAnsi="宋体" w:cs="宋体"/>
                <w:sz w:val="24"/>
              </w:rPr>
            </w:pPr>
            <w:r>
              <w:rPr>
                <w:rFonts w:ascii="宋体" w:hAnsi="宋体" w:cs="宋体"/>
                <w:sz w:val="24"/>
              </w:rPr>
              <w:t xml:space="preserve">▲</w:t>
            </w:r>
            <w:r>
              <w:rPr>
                <w:rFonts w:hint="eastAsia" w:ascii="宋体" w:hAnsi="宋体" w:cs="宋体"/>
                <w:sz w:val="24"/>
              </w:rPr>
              <w:t xml:space="preserve">8、作物病害自动监测预警系统-预警模型</w:t>
            </w:r>
            <w:r>
              <w:rPr>
                <w:rFonts w:hint="eastAsia" w:ascii="宋体" w:hAnsi="宋体" w:cs="宋体"/>
                <w:sz w:val="24"/>
              </w:rPr>
              <w:br/>
            </w:r>
            <w:r>
              <w:rPr>
                <w:rFonts w:hint="eastAsia" w:ascii="宋体" w:hAnsi="宋体" w:cs="宋体"/>
                <w:sz w:val="24"/>
              </w:rPr>
              <w:t xml:space="preserve">包括子囊壳形成与温湿度关系模型、侵染概率模型、菌量模型、潜育速率模型、显症率模型、重复侵染概率模型、病穗率模型、发病程度模型等子模型，构成小麦-玉米轮作和小麦-水稻轮作的赤霉病、稻瘟病监测预警模型。</w:t>
            </w:r>
            <w:r>
              <w:rPr>
                <w:rFonts w:hint="eastAsia" w:ascii="宋体" w:hAnsi="宋体" w:cs="宋体"/>
                <w:sz w:val="24"/>
              </w:rPr>
              <w:br/>
            </w:r>
            <w:r>
              <w:rPr>
                <w:rFonts w:hint="eastAsia" w:ascii="宋体" w:hAnsi="宋体" w:cs="宋体"/>
                <w:sz w:val="24"/>
              </w:rPr>
              <w:t xml:space="preserve">9、作物病害自动监测预警系统数据采集云存储：实时采集田间数据，每2小时上传一次，储存至少3年历史数据，用折线图、数据列表等不同形式展示；</w:t>
            </w:r>
            <w:r>
              <w:rPr>
                <w:rFonts w:hint="eastAsia" w:ascii="宋体" w:hAnsi="宋体" w:cs="宋体"/>
                <w:sz w:val="24"/>
              </w:rPr>
              <w:br/>
            </w:r>
            <w:r>
              <w:rPr>
                <w:rFonts w:ascii="宋体" w:hAnsi="宋体" w:cs="宋体"/>
                <w:sz w:val="24"/>
              </w:rPr>
              <w:t xml:space="preserve">▲</w:t>
            </w:r>
            <w:r>
              <w:rPr>
                <w:rFonts w:hint="eastAsia" w:ascii="宋体" w:hAnsi="宋体" w:cs="宋体"/>
                <w:sz w:val="24"/>
              </w:rPr>
              <w:t xml:space="preserve">10、预测结果与国家标准对应，在小麦赤霉病、稻瘟病防治关键期前15天开始预报发病情况，超过防治指标自动报警，可在电脑PC端、手机微信小程序查看；</w:t>
            </w:r>
            <w:r>
              <w:rPr>
                <w:rFonts w:hint="eastAsia" w:ascii="宋体" w:hAnsi="宋体" w:cs="宋体"/>
                <w:sz w:val="24"/>
              </w:rPr>
              <w:br/>
            </w:r>
            <w:r>
              <w:rPr>
                <w:rFonts w:hint="eastAsia" w:ascii="宋体" w:hAnsi="宋体" w:cs="宋体"/>
                <w:sz w:val="24"/>
              </w:rPr>
              <w:t xml:space="preserve">11、开放式系统平台，可按要求接入国家、省、市、县平台。</w:t>
            </w:r>
            <w:r>
              <w:rPr>
                <w:rFonts w:hint="eastAsia" w:ascii="宋体" w:hAnsi="宋体" w:cs="宋体"/>
                <w:sz w:val="24"/>
              </w:rPr>
              <w:br/>
            </w:r>
            <w:r>
              <w:rPr>
                <w:rFonts w:hint="eastAsia" w:ascii="宋体" w:hAnsi="宋体" w:cs="宋体"/>
                <w:sz w:val="24"/>
              </w:rPr>
              <w:t xml:space="preserve">12、主机规格：整机采用耐酸碱，耐腐蚀材质，防护等级IP67，抗冲击等级IK08；电池容量：≥20AH/12V（输出功率受环境温度影响较小）；太阳能板：≥40W；功耗：≤10mA；</w:t>
            </w:r>
            <w:r>
              <w:rPr>
                <w:rFonts w:hint="eastAsia" w:ascii="宋体" w:hAnsi="宋体" w:cs="宋体"/>
                <w:bCs/>
                <w:color w:val="000000" w:themeColor="text1"/>
                <w:sz w:val="24"/>
                <w14:textFill>
                  <w14:solidFill>
                    <w14:schemeClr w14:val="tx1"/>
                  </w14:solidFill>
                </w14:textFill>
              </w:rPr>
              <w:t xml:space="preserve">工作时间：在连续阴雨天环境中可持续工作30天；工作温度范围：-20℃~80℃；</w:t>
            </w:r>
            <w:r>
              <w:rPr>
                <w:rFonts w:hint="eastAsia" w:ascii="宋体" w:hAnsi="宋体" w:cs="宋体"/>
                <w:sz w:val="24"/>
              </w:rPr>
              <w:t xml:space="preserve">仪器具有远程调试、无人值守、无缝监控等功能。</w:t>
            </w:r>
            <w:r>
              <w:rPr>
                <w:rFonts w:hint="eastAsia" w:ascii="宋体" w:hAnsi="宋体" w:cs="宋体"/>
                <w:sz w:val="24"/>
              </w:rPr>
              <w:br/>
            </w:r>
            <w:r>
              <w:rPr>
                <w:rFonts w:hint="eastAsia" w:ascii="宋体" w:hAnsi="宋体" w:cs="宋体"/>
                <w:sz w:val="24"/>
              </w:rPr>
              <w:t xml:space="preserve">13、温度及降雨量采集传感器采用光电感应技术；风速风向传感器采用超声波采集技术；</w:t>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4</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套</w:t>
            </w:r>
            <w:r/>
          </w:p>
        </w:tc>
      </w:tr>
      <w:tr>
        <w:trPr>
          <w:trHeight w:val="4234"/>
        </w:trPr>
        <w:tc>
          <w:tcPr>
            <w:tcBorders>
              <w:top w:val="single" w:color="auto" w:sz="4" w:space="0"/>
              <w:left w:val="single" w:color="auto" w:sz="4" w:space="0"/>
              <w:bottom w:val="none" w:color="000000" w:sz="4" w:space="0"/>
              <w:right w:val="single" w:color="auto" w:sz="4" w:space="0"/>
            </w:tcBorders>
            <w:tcW w:w="99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single" w:color="auto" w:sz="4" w:space="0"/>
              <w:left w:val="none" w:color="000000" w:sz="4" w:space="0"/>
              <w:bottom w:val="none" w:color="000000" w:sz="4" w:space="0"/>
              <w:right w:val="single" w:color="auto" w:sz="4" w:space="0"/>
            </w:tcBorders>
            <w:tcW w:w="995"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测量田间气候要素</w:t>
            </w:r>
            <w:r/>
          </w:p>
        </w:tc>
        <w:tc>
          <w:tcPr>
            <w:tcBorders>
              <w:top w:val="single" w:color="auto" w:sz="4" w:space="0"/>
              <w:left w:val="none" w:color="000000" w:sz="4" w:space="0"/>
              <w:bottom w:val="none" w:color="000000" w:sz="4" w:space="0"/>
              <w:right w:val="single" w:color="auto" w:sz="4" w:space="0"/>
            </w:tcBorders>
            <w:tcW w:w="995" w:type="dxa"/>
            <w:vAlign w:val="center"/>
            <w:textDirection w:val="lrTb"/>
            <w:noWrap w:val="false"/>
          </w:tcPr>
          <w:p>
            <w:pPr>
              <w:jc w:val="left"/>
              <w:spacing w:line="360" w:lineRule="auto"/>
              <w:widowControl/>
              <w:rPr>
                <w:rFonts w:hint="eastAsia" w:ascii="宋体" w:hAnsi="宋体" w:cs="宋体"/>
                <w:color w:val="000000"/>
                <w:sz w:val="24"/>
              </w:rPr>
            </w:pPr>
            <w:r/>
            <w:bookmarkStart w:id="64" w:name="OLE_LINK32"/>
            <w:r>
              <w:rPr>
                <w:rFonts w:hint="eastAsia" w:ascii="宋体" w:hAnsi="宋体" w:cs="宋体"/>
                <w:color w:val="000000"/>
                <w:sz w:val="24"/>
              </w:rPr>
              <w:t xml:space="preserve">气象、土壤墒情自动监测站</w:t>
            </w:r>
            <w:bookmarkEnd w:id="64"/>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空气温度、空气湿度、风向、风速、降雨量、蒸发量、气压、光照度、土壤温度、土壤含水率</w:t>
            </w:r>
            <w:r>
              <w:rPr>
                <w:rFonts w:hint="eastAsia" w:ascii="宋体" w:hAnsi="宋体" w:cs="宋体"/>
                <w:color w:val="000000"/>
                <w:sz w:val="24"/>
              </w:rPr>
              <w:br/>
            </w:r>
            <w:r>
              <w:rPr>
                <w:rFonts w:hint="eastAsia" w:ascii="宋体" w:hAnsi="宋体" w:cs="宋体"/>
                <w:color w:val="000000"/>
                <w:sz w:val="24"/>
              </w:rPr>
              <w:t xml:space="preserve">等</w:t>
            </w:r>
            <w:r/>
          </w:p>
        </w:tc>
        <w:tc>
          <w:tcPr>
            <w:tcBorders>
              <w:top w:val="single" w:color="auto" w:sz="4" w:space="0"/>
              <w:left w:val="none" w:color="000000" w:sz="4" w:space="0"/>
              <w:bottom w:val="single" w:color="auto" w:sz="4" w:space="0"/>
              <w:right w:val="single" w:color="auto" w:sz="4" w:space="0"/>
            </w:tcBorders>
            <w:tcW w:w="7934" w:type="dxa"/>
            <w:vAlign w:val="center"/>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t xml:space="preserve">14、满足GB/T 24689.6-2009（植物保护机械农林小气候信息采集系统）标准。</w:t>
            </w:r>
            <w:r>
              <w:rPr>
                <w:rFonts w:hint="eastAsia" w:ascii="宋体" w:hAnsi="宋体" w:cs="宋体"/>
                <w:sz w:val="24"/>
              </w:rPr>
              <w:br/>
            </w:r>
            <w:r>
              <w:rPr>
                <w:rFonts w:hint="eastAsia" w:ascii="宋体" w:hAnsi="宋体" w:cs="宋体"/>
                <w:sz w:val="24"/>
              </w:rPr>
              <w:t xml:space="preserve">15、</w:t>
            </w:r>
            <w:r>
              <w:rPr>
                <w:rFonts w:hint="eastAsia" w:ascii="宋体" w:hAnsi="宋体" w:cs="宋体"/>
                <w:color w:val="000000"/>
                <w:sz w:val="24"/>
              </w:rPr>
              <w:t xml:space="preserve">气象站</w:t>
            </w:r>
            <w:r>
              <w:rPr>
                <w:rFonts w:hint="eastAsia" w:ascii="宋体" w:hAnsi="宋体" w:cs="宋体"/>
                <w:sz w:val="24"/>
              </w:rPr>
              <w:t xml:space="preserve">可实时采集田间空气温度、空气湿度、风向、风速、雨量、CO</w:t>
            </w:r>
            <w:r>
              <w:rPr>
                <w:rFonts w:hint="eastAsia" w:ascii="宋体" w:hAnsi="宋体" w:cs="宋体"/>
                <w:sz w:val="24"/>
                <w:vertAlign w:val="subscript"/>
              </w:rPr>
              <w:t xml:space="preserve">2</w:t>
            </w:r>
            <w:r>
              <w:rPr>
                <w:rFonts w:hint="eastAsia" w:ascii="宋体" w:hAnsi="宋体" w:cs="宋体"/>
                <w:sz w:val="24"/>
              </w:rPr>
              <w:t xml:space="preserve">、气压、照度、太阳总辐射等气象数据，指导作物得到适时适量的灌溉。</w:t>
            </w:r>
            <w:r>
              <w:rPr>
                <w:rFonts w:hint="eastAsia" w:ascii="宋体" w:hAnsi="宋体" w:cs="宋体"/>
                <w:sz w:val="24"/>
              </w:rPr>
              <w:br/>
            </w:r>
            <w:r>
              <w:rPr>
                <w:rFonts w:hint="eastAsia" w:ascii="宋体" w:hAnsi="宋体" w:cs="宋体"/>
                <w:sz w:val="24"/>
              </w:rPr>
              <w:t xml:space="preserve">▲16、</w:t>
            </w:r>
            <w:r>
              <w:rPr>
                <w:rFonts w:hint="eastAsia" w:ascii="宋体" w:hAnsi="宋体" w:cs="宋体"/>
                <w:color w:val="000000"/>
                <w:sz w:val="24"/>
              </w:rPr>
              <w:t xml:space="preserve">土壤墒情监测</w:t>
            </w:r>
            <w:r>
              <w:rPr>
                <w:rFonts w:hint="eastAsia" w:ascii="宋体" w:hAnsi="宋体" w:cs="宋体"/>
                <w:sz w:val="24"/>
              </w:rPr>
              <w:t xml:space="preserve">产品结构要求：①全密封管式一体化结构，管体内包含4组土壤水分传感器、4组温度传感器测量要求,监测地表与地下连续4个土层深度（0-20、20-40、40-60、60-100cm）的土壤温度与水分；②设备管体内部正压密封，保证设备器件的稳定性；③土壤水分及土壤温度同时同位进行监测，精确感知不同深度土层的水分含量和温度等参数，动态调整灌溉计划，以适应气候变化。</w:t>
            </w:r>
            <w:r/>
          </w:p>
          <w:p>
            <w:pPr>
              <w:jc w:val="left"/>
              <w:spacing w:line="360" w:lineRule="auto"/>
              <w:widowControl/>
              <w:rPr>
                <w:rFonts w:hint="eastAsia" w:ascii="宋体" w:hAnsi="宋体" w:cs="宋体"/>
                <w:sz w:val="24"/>
              </w:rPr>
            </w:pPr>
            <w:r>
              <w:rPr>
                <w:rFonts w:hint="eastAsia" w:ascii="宋体" w:hAnsi="宋体" w:cs="宋体"/>
                <w:sz w:val="24"/>
              </w:rPr>
              <w:t xml:space="preserve">▲17、通讯方式：5G（兼容4G）,采集模块：通过无线方式组建的局域网，将数据传输到数据采集网关位置，再由数据采集网关上传到云端，实现数据云监测。数据采集及上传时间间隔：数据采集及上传时间间隔可远程设置，默认时间间隔为1小时，支持5-240分钟间隔设置</w:t>
            </w:r>
            <w:r>
              <w:rPr>
                <w:rFonts w:hint="eastAsia" w:ascii="宋体" w:hAnsi="宋体" w:cs="宋体"/>
                <w:sz w:val="24"/>
              </w:rPr>
              <w:br/>
            </w:r>
            <w:r>
              <w:rPr>
                <w:rFonts w:hint="eastAsia" w:ascii="宋体" w:hAnsi="宋体" w:cs="宋体"/>
                <w:sz w:val="24"/>
              </w:rPr>
              <w:t xml:space="preserve">18、定位防盗功能：①内置GPS或北斗等定位类传感芯片，可定位更新设备位置；②具备实时振动防盗功能，当设备发生较大振动时，设备会采集GPS定位信息；③支持追踪设备位置发送到后台服务器，并通知设备管理人。</w:t>
            </w:r>
            <w:r>
              <w:rPr>
                <w:rFonts w:hint="eastAsia" w:ascii="宋体" w:hAnsi="宋体" w:cs="宋体"/>
                <w:sz w:val="24"/>
              </w:rPr>
              <w:br/>
            </w:r>
            <w:r>
              <w:rPr>
                <w:rFonts w:hint="eastAsia" w:ascii="宋体" w:hAnsi="宋体" w:cs="宋体"/>
                <w:sz w:val="24"/>
              </w:rPr>
              <w:t xml:space="preserve">19、设备管理功能：①为保证数据不间断，在低电量时，设备自动启动降频采集模式，来最大限度保证数据的连续性；②自动智能识别设备工作状态（正常工作、被拔出、缺电等），提供低电量、太阳能充电异常、停发等设备状态的报警。</w:t>
            </w:r>
            <w:r>
              <w:rPr>
                <w:rFonts w:hint="eastAsia" w:ascii="宋体" w:hAnsi="宋体" w:cs="宋体"/>
                <w:sz w:val="24"/>
              </w:rPr>
              <w:br/>
            </w:r>
            <w:r>
              <w:rPr>
                <w:rFonts w:hint="eastAsia" w:ascii="宋体" w:hAnsi="宋体" w:cs="宋体"/>
                <w:sz w:val="24"/>
              </w:rPr>
              <w:t xml:space="preserve">20、供电方式：①要求内置高性能蓄电池，无外部供电情况下，要求持续工作至少45天；②可扩展外置太阳能供电系统和外部移动电源供电，太阳能板≥30W，电池12-24V；③设备低电压时，可自动或远程切换为低功耗采集模式和休眠工作模式，要求工作时间不低于45天。</w:t>
            </w:r>
            <w:r/>
          </w:p>
          <w:p>
            <w:pPr>
              <w:jc w:val="left"/>
              <w:spacing w:line="360" w:lineRule="auto"/>
              <w:widowControl/>
              <w:rPr>
                <w:rFonts w:hint="eastAsia" w:ascii="宋体" w:hAnsi="宋体" w:cs="宋体"/>
                <w:sz w:val="24"/>
              </w:rPr>
            </w:pPr>
            <w:r>
              <w:rPr>
                <w:rFonts w:hint="eastAsia" w:ascii="宋体" w:hAnsi="宋体" w:cs="宋体"/>
                <w:sz w:val="24"/>
                <w:highlight w:val="yellow"/>
              </w:rPr>
              <w:t xml:space="preserve">21、流量卡：2年视频流量卡,1G/月。</w:t>
            </w:r>
            <w:r/>
          </w:p>
        </w:tc>
        <w:tc>
          <w:tcPr>
            <w:tcBorders>
              <w:top w:val="single" w:color="auto" w:sz="4" w:space="0"/>
              <w:left w:val="none" w:color="000000" w:sz="4" w:space="0"/>
              <w:bottom w:val="single" w:color="auto" w:sz="4" w:space="0"/>
              <w:right w:val="single" w:color="auto" w:sz="4" w:space="0"/>
            </w:tcBorders>
            <w:tcW w:w="81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4</w:t>
            </w:r>
            <w:r/>
          </w:p>
        </w:tc>
        <w:tc>
          <w:tcPr>
            <w:tcBorders>
              <w:top w:val="single" w:color="auto" w:sz="4" w:space="0"/>
              <w:left w:val="none" w:color="000000" w:sz="4" w:space="0"/>
              <w:bottom w:val="single" w:color="auto" w:sz="4" w:space="0"/>
              <w:right w:val="single" w:color="auto" w:sz="4" w:space="0"/>
            </w:tcBorders>
            <w:tcW w:w="99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套</w:t>
            </w:r>
            <w:r/>
          </w:p>
        </w:tc>
      </w:tr>
      <w:tr>
        <w:trPr>
          <w:trHeight w:val="90"/>
        </w:trPr>
        <w:tc>
          <w:tcPr>
            <w:tcBorders>
              <w:top w:val="single" w:color="auto" w:sz="4" w:space="0"/>
              <w:left w:val="single" w:color="auto" w:sz="4" w:space="0"/>
              <w:bottom w:val="none" w:color="000000" w:sz="4" w:space="0"/>
              <w:right w:val="single" w:color="auto" w:sz="4" w:space="0"/>
            </w:tcBorders>
            <w:tcW w:w="99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3</w:t>
            </w:r>
            <w:r/>
          </w:p>
        </w:tc>
        <w:tc>
          <w:tcPr>
            <w:tcBorders>
              <w:top w:val="single" w:color="auto" w:sz="4" w:space="0"/>
              <w:left w:val="none" w:color="000000" w:sz="4" w:space="0"/>
              <w:bottom w:val="none" w:color="000000" w:sz="4" w:space="0"/>
              <w:right w:val="single" w:color="auto" w:sz="4" w:space="0"/>
            </w:tcBorders>
            <w:tcW w:w="995"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苗情、灾情监测</w:t>
            </w:r>
            <w:r/>
          </w:p>
        </w:tc>
        <w:tc>
          <w:tcPr>
            <w:tcBorders>
              <w:top w:val="single" w:color="auto" w:sz="4" w:space="0"/>
              <w:left w:val="none" w:color="000000" w:sz="4" w:space="0"/>
              <w:bottom w:val="none" w:color="000000" w:sz="4" w:space="0"/>
              <w:right w:val="single" w:color="auto" w:sz="4" w:space="0"/>
            </w:tcBorders>
            <w:tcW w:w="995"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苗情、灾情监测</w:t>
            </w:r>
            <w:r/>
          </w:p>
        </w:tc>
        <w:tc>
          <w:tcPr>
            <w:tcBorders>
              <w:top w:val="none" w:color="000000" w:sz="4" w:space="0"/>
              <w:left w:val="none" w:color="000000" w:sz="4" w:space="0"/>
              <w:bottom w:val="single" w:color="auto" w:sz="4" w:space="0"/>
              <w:right w:val="single" w:color="auto" w:sz="4" w:space="0"/>
            </w:tcBorders>
            <w:tcW w:w="1290" w:type="dxa"/>
            <w:vAlign w:val="center"/>
            <w:textDirection w:val="lrTb"/>
            <w:noWrap w:val="false"/>
          </w:tcPr>
          <w:p>
            <w:pPr>
              <w:jc w:val="center"/>
              <w:spacing w:line="360" w:lineRule="auto"/>
              <w:widowControl/>
              <w:rPr>
                <w:rFonts w:hint="eastAsia" w:ascii="宋体" w:hAnsi="宋体" w:cs="宋体"/>
                <w:color w:val="000000"/>
                <w:sz w:val="24"/>
              </w:rPr>
            </w:pPr>
            <w:r/>
            <w:bookmarkStart w:id="65" w:name="OLE_LINK3"/>
            <w:r>
              <w:rPr>
                <w:rFonts w:hint="eastAsia" w:ascii="宋体" w:hAnsi="宋体" w:cs="宋体"/>
                <w:color w:val="000000"/>
                <w:sz w:val="24"/>
              </w:rPr>
              <w:t xml:space="preserve">农业遥感无人机</w:t>
            </w:r>
            <w:bookmarkEnd w:id="65"/>
            <w:r/>
            <w:r/>
          </w:p>
        </w:tc>
        <w:tc>
          <w:tcPr>
            <w:tcBorders>
              <w:top w:val="none" w:color="000000" w:sz="4" w:space="0"/>
              <w:left w:val="none" w:color="000000" w:sz="4" w:space="0"/>
              <w:bottom w:val="single" w:color="auto" w:sz="4" w:space="0"/>
              <w:right w:val="single" w:color="auto" w:sz="4" w:space="0"/>
            </w:tcBorders>
            <w:tcW w:w="7934"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集成1个2000万像素可见光相机及4个500万像素的多光谱相机(绿光、红光，红边及近红外)，实现自动巡田，作物生长检测等应用。</w:t>
            </w:r>
            <w:r>
              <w:rPr>
                <w:rFonts w:hint="eastAsia" w:ascii="宋体" w:hAnsi="宋体" w:cs="宋体"/>
                <w:color w:val="000000"/>
                <w:sz w:val="24"/>
              </w:rPr>
              <w:br/>
            </w:r>
            <w:r>
              <w:rPr>
                <w:rFonts w:hint="eastAsia" w:ascii="宋体" w:hAnsi="宋体" w:cs="宋体"/>
                <w:color w:val="000000"/>
                <w:sz w:val="24"/>
              </w:rPr>
              <w:t xml:space="preserve">22、飞行器</w:t>
            </w:r>
            <w:r>
              <w:rPr>
                <w:rFonts w:hint="eastAsia" w:ascii="宋体" w:hAnsi="宋体" w:cs="宋体"/>
                <w:color w:val="000000"/>
                <w:sz w:val="24"/>
              </w:rPr>
              <w:br/>
            </w:r>
            <w:r>
              <w:rPr>
                <w:rFonts w:hint="eastAsia" w:ascii="宋体" w:hAnsi="宋体" w:cs="宋体"/>
                <w:color w:val="000000"/>
                <w:sz w:val="24"/>
              </w:rPr>
              <w:t xml:space="preserve">起飞重量（无配件）：≤1000g；</w:t>
            </w:r>
            <w:r>
              <w:rPr>
                <w:rFonts w:hint="eastAsia" w:ascii="宋体" w:hAnsi="宋体" w:cs="宋体"/>
                <w:color w:val="000000"/>
                <w:sz w:val="24"/>
              </w:rPr>
              <w:br/>
            </w:r>
            <w:r>
              <w:rPr>
                <w:rFonts w:hint="eastAsia" w:ascii="宋体" w:hAnsi="宋体" w:cs="宋体"/>
                <w:color w:val="000000"/>
                <w:sz w:val="24"/>
              </w:rPr>
              <w:t xml:space="preserve">折叠后尺寸（长×宽×高）：≤225×100×130mm；</w:t>
            </w:r>
            <w:r>
              <w:rPr>
                <w:rFonts w:hint="eastAsia" w:ascii="宋体" w:hAnsi="宋体" w:cs="宋体"/>
                <w:color w:val="000000"/>
                <w:sz w:val="24"/>
              </w:rPr>
              <w:br/>
            </w:r>
            <w:r>
              <w:rPr>
                <w:rFonts w:hint="eastAsia" w:ascii="宋体" w:hAnsi="宋体" w:cs="宋体"/>
                <w:color w:val="000000"/>
                <w:sz w:val="24"/>
              </w:rPr>
              <w:t xml:space="preserve">对角线轴距：≥380 mm；</w:t>
            </w:r>
            <w:r>
              <w:rPr>
                <w:rFonts w:hint="eastAsia" w:ascii="宋体" w:hAnsi="宋体" w:cs="宋体"/>
                <w:color w:val="000000"/>
                <w:sz w:val="24"/>
              </w:rPr>
              <w:br/>
            </w:r>
            <w:r>
              <w:rPr>
                <w:rFonts w:hint="eastAsia" w:ascii="宋体" w:hAnsi="宋体" w:cs="宋体"/>
                <w:color w:val="000000"/>
                <w:sz w:val="24"/>
              </w:rPr>
              <w:t xml:space="preserve">最大信号有效距离（无干扰、无遮挡）：≥15km；</w:t>
            </w:r>
            <w:r>
              <w:rPr>
                <w:rFonts w:hint="eastAsia" w:ascii="宋体" w:hAnsi="宋体" w:cs="宋体"/>
                <w:color w:val="000000"/>
                <w:sz w:val="24"/>
              </w:rPr>
              <w:br/>
            </w:r>
            <w:r>
              <w:rPr>
                <w:rFonts w:hint="eastAsia" w:ascii="宋体" w:hAnsi="宋体" w:cs="宋体"/>
                <w:color w:val="000000"/>
                <w:sz w:val="24"/>
              </w:rPr>
              <w:t xml:space="preserve">最长飞行时间：≥40 分钟；</w:t>
            </w:r>
            <w:r>
              <w:rPr>
                <w:rFonts w:hint="eastAsia" w:ascii="宋体" w:hAnsi="宋体" w:cs="宋体"/>
                <w:color w:val="000000"/>
                <w:sz w:val="24"/>
              </w:rPr>
              <w:br/>
            </w:r>
            <w:r>
              <w:rPr>
                <w:rFonts w:hint="eastAsia" w:ascii="宋体" w:hAnsi="宋体" w:cs="宋体"/>
                <w:color w:val="000000"/>
                <w:sz w:val="24"/>
              </w:rPr>
              <w:t xml:space="preserve">最大可抗风速：≥12m/s；</w:t>
            </w:r>
            <w:r>
              <w:rPr>
                <w:rFonts w:hint="eastAsia" w:ascii="宋体" w:hAnsi="宋体" w:cs="宋体"/>
                <w:color w:val="000000"/>
                <w:sz w:val="24"/>
              </w:rPr>
              <w:br/>
            </w:r>
            <w:r>
              <w:rPr>
                <w:rFonts w:ascii="宋体" w:hAnsi="宋体" w:cs="宋体"/>
                <w:color w:val="000000"/>
                <w:sz w:val="24"/>
              </w:rPr>
              <w:t xml:space="preserve">▲</w:t>
            </w:r>
            <w:r>
              <w:rPr>
                <w:rFonts w:hint="eastAsia" w:ascii="宋体" w:hAnsi="宋体" w:cs="宋体"/>
                <w:color w:val="000000"/>
                <w:sz w:val="24"/>
              </w:rPr>
              <w:t xml:space="preserve">23、全向感知系统：飞行器的前、后、左、右、上、下均具备视觉或红外避障传感器，能够在探测到障碍物时在App上进行提醒，并自动减速刹车；</w:t>
            </w:r>
            <w:r>
              <w:rPr>
                <w:rFonts w:hint="eastAsia" w:ascii="宋体" w:hAnsi="宋体" w:cs="宋体"/>
                <w:color w:val="000000"/>
                <w:sz w:val="24"/>
              </w:rPr>
              <w:br/>
            </w:r>
            <w:r>
              <w:rPr>
                <w:rFonts w:hint="eastAsia" w:ascii="宋体" w:hAnsi="宋体" w:cs="宋体"/>
                <w:color w:val="000000"/>
                <w:sz w:val="24"/>
              </w:rPr>
              <w:t xml:space="preserve">GNSS：支持GPS+GLONASS+BEIDOU，支持单北斗模式；</w:t>
            </w:r>
            <w:r>
              <w:rPr>
                <w:rFonts w:hint="eastAsia" w:ascii="宋体" w:hAnsi="宋体" w:cs="宋体"/>
                <w:color w:val="000000"/>
                <w:sz w:val="24"/>
              </w:rPr>
              <w:br/>
            </w:r>
            <w:r>
              <w:rPr>
                <w:rFonts w:hint="eastAsia" w:ascii="宋体" w:hAnsi="宋体" w:cs="宋体"/>
                <w:color w:val="000000"/>
                <w:sz w:val="24"/>
              </w:rPr>
              <w:t xml:space="preserve">工作环境温度：工作温度范围覆盖-10°C 至 40°C；</w:t>
            </w:r>
            <w:r>
              <w:rPr>
                <w:rFonts w:hint="eastAsia" w:ascii="宋体" w:hAnsi="宋体" w:cs="宋体"/>
                <w:color w:val="000000"/>
                <w:sz w:val="24"/>
              </w:rPr>
              <w:br/>
            </w:r>
            <w:r>
              <w:rPr>
                <w:rFonts w:hint="eastAsia" w:ascii="宋体" w:hAnsi="宋体" w:cs="宋体"/>
                <w:color w:val="000000"/>
                <w:sz w:val="24"/>
              </w:rPr>
              <w:t xml:space="preserve">GNSS定位悬停精度：垂直≤0.5 m，水平≤0.5 m；</w:t>
            </w:r>
            <w:r>
              <w:rPr>
                <w:rFonts w:hint="eastAsia" w:ascii="宋体" w:hAnsi="宋体" w:cs="宋体"/>
                <w:color w:val="000000"/>
                <w:sz w:val="24"/>
              </w:rPr>
              <w:br/>
            </w:r>
            <w:r>
              <w:rPr>
                <w:rFonts w:hint="eastAsia" w:ascii="宋体" w:hAnsi="宋体" w:cs="宋体"/>
                <w:color w:val="000000"/>
                <w:sz w:val="24"/>
              </w:rPr>
              <w:t xml:space="preserve">视觉定位悬停精度：垂直≤0.1 m，水平≤0.1 m；</w:t>
            </w:r>
            <w:r>
              <w:rPr>
                <w:rFonts w:hint="eastAsia" w:ascii="宋体" w:hAnsi="宋体" w:cs="宋体"/>
                <w:color w:val="000000"/>
                <w:sz w:val="24"/>
              </w:rPr>
              <w:br/>
            </w:r>
            <w:r>
              <w:rPr>
                <w:rFonts w:hint="eastAsia" w:ascii="宋体" w:hAnsi="宋体" w:cs="宋体"/>
                <w:color w:val="000000"/>
                <w:sz w:val="24"/>
              </w:rPr>
              <w:t xml:space="preserve">展开时间：从携行状态到起飞状态的展开时间≤30s；</w:t>
            </w:r>
            <w:r>
              <w:rPr>
                <w:rFonts w:hint="eastAsia" w:ascii="宋体" w:hAnsi="宋体" w:cs="宋体"/>
                <w:color w:val="000000"/>
                <w:sz w:val="24"/>
              </w:rPr>
              <w:br/>
            </w:r>
            <w:r>
              <w:rPr>
                <w:rFonts w:hint="eastAsia" w:ascii="宋体" w:hAnsi="宋体" w:cs="宋体"/>
                <w:color w:val="000000"/>
                <w:sz w:val="24"/>
              </w:rPr>
              <w:t xml:space="preserve">最大上升速度：≥6 m/s；</w:t>
            </w:r>
            <w:r>
              <w:rPr>
                <w:rFonts w:hint="eastAsia" w:ascii="宋体" w:hAnsi="宋体" w:cs="宋体"/>
                <w:color w:val="000000"/>
                <w:sz w:val="24"/>
              </w:rPr>
              <w:br/>
            </w:r>
            <w:r>
              <w:rPr>
                <w:rFonts w:hint="eastAsia" w:ascii="宋体" w:hAnsi="宋体" w:cs="宋体"/>
                <w:color w:val="000000"/>
                <w:sz w:val="24"/>
              </w:rPr>
              <w:t xml:space="preserve">最大下降速度：≥6 m/s ；</w:t>
            </w:r>
            <w:r>
              <w:rPr>
                <w:rFonts w:hint="eastAsia" w:ascii="宋体" w:hAnsi="宋体" w:cs="宋体"/>
                <w:color w:val="000000"/>
                <w:sz w:val="24"/>
              </w:rPr>
              <w:br/>
            </w:r>
            <w:r>
              <w:rPr>
                <w:rFonts w:hint="eastAsia" w:ascii="宋体" w:hAnsi="宋体" w:cs="宋体"/>
                <w:color w:val="000000"/>
                <w:sz w:val="24"/>
              </w:rPr>
              <w:t xml:space="preserve">最大水平飞行速度：≥15m/s；</w:t>
            </w:r>
            <w:r>
              <w:rPr>
                <w:rFonts w:hint="eastAsia" w:ascii="宋体" w:hAnsi="宋体" w:cs="宋体"/>
                <w:color w:val="000000"/>
                <w:sz w:val="24"/>
              </w:rPr>
              <w:br/>
            </w:r>
            <w:r>
              <w:rPr>
                <w:rFonts w:hint="eastAsia" w:ascii="宋体" w:hAnsi="宋体" w:cs="宋体"/>
                <w:color w:val="000000"/>
                <w:sz w:val="24"/>
              </w:rPr>
              <w:t xml:space="preserve">最大飞行海拔高度：≥6000 米；</w:t>
            </w:r>
            <w:r>
              <w:rPr>
                <w:rFonts w:hint="eastAsia" w:ascii="宋体" w:hAnsi="宋体" w:cs="宋体"/>
                <w:color w:val="000000"/>
                <w:sz w:val="24"/>
              </w:rPr>
              <w:br/>
            </w:r>
            <w:r>
              <w:rPr>
                <w:rFonts w:hint="eastAsia" w:ascii="宋体" w:hAnsi="宋体" w:cs="宋体"/>
                <w:color w:val="000000"/>
                <w:sz w:val="24"/>
              </w:rPr>
              <w:t xml:space="preserve">降落保护：在自主降落过程中，无人机飞行器能够检测下方地形.当下方地形为不平整地面或水面，飞行器保持悬停，同时通过地面站软件向用户发出警示信息；</w:t>
            </w:r>
            <w:r>
              <w:rPr>
                <w:rFonts w:hint="eastAsia" w:ascii="宋体" w:hAnsi="宋体" w:cs="宋体"/>
                <w:color w:val="000000"/>
                <w:sz w:val="24"/>
              </w:rPr>
              <w:br/>
            </w:r>
            <w:r>
              <w:rPr>
                <w:rFonts w:hint="eastAsia" w:ascii="宋体" w:hAnsi="宋体" w:cs="宋体"/>
                <w:color w:val="000000"/>
                <w:sz w:val="24"/>
              </w:rPr>
              <w:t xml:space="preserve">飞行器自检功能：具备飞行器自检功能；</w:t>
            </w:r>
            <w:r>
              <w:rPr>
                <w:rFonts w:hint="eastAsia" w:ascii="宋体" w:hAnsi="宋体" w:cs="宋体"/>
                <w:color w:val="000000"/>
                <w:sz w:val="24"/>
              </w:rPr>
              <w:br/>
            </w:r>
            <w:r>
              <w:rPr>
                <w:rFonts w:hint="eastAsia" w:ascii="宋体" w:hAnsi="宋体" w:cs="宋体"/>
                <w:color w:val="000000"/>
                <w:sz w:val="24"/>
              </w:rPr>
              <w:t xml:space="preserve">低电量自动返航：具备低电量自动返航功能；</w:t>
            </w:r>
            <w:r>
              <w:rPr>
                <w:rFonts w:hint="eastAsia" w:ascii="宋体" w:hAnsi="宋体" w:cs="宋体"/>
                <w:color w:val="000000"/>
                <w:sz w:val="24"/>
              </w:rPr>
              <w:br/>
            </w:r>
            <w:r>
              <w:rPr>
                <w:rFonts w:hint="eastAsia" w:ascii="宋体" w:hAnsi="宋体" w:cs="宋体"/>
                <w:color w:val="000000"/>
                <w:sz w:val="24"/>
              </w:rPr>
              <w:t xml:space="preserve">信号丢失自动返航：具备信号丢失自动返航功能。</w:t>
            </w:r>
            <w:r>
              <w:rPr>
                <w:rFonts w:hint="eastAsia" w:ascii="宋体" w:hAnsi="宋体" w:cs="宋体"/>
                <w:color w:val="000000"/>
                <w:sz w:val="24"/>
              </w:rPr>
              <w:br/>
            </w:r>
            <w:r>
              <w:rPr>
                <w:rFonts w:hint="eastAsia" w:ascii="宋体" w:hAnsi="宋体" w:cs="宋体"/>
                <w:color w:val="000000"/>
                <w:sz w:val="24"/>
              </w:rPr>
              <w:t xml:space="preserve">▲24、可见光相机</w:t>
            </w:r>
            <w:r>
              <w:rPr>
                <w:rFonts w:hint="eastAsia" w:ascii="宋体" w:hAnsi="宋体" w:cs="宋体"/>
                <w:color w:val="000000"/>
                <w:sz w:val="24"/>
              </w:rPr>
              <w:br/>
            </w:r>
            <w:r>
              <w:rPr>
                <w:rFonts w:hint="eastAsia" w:ascii="宋体" w:hAnsi="宋体" w:cs="宋体"/>
                <w:color w:val="000000"/>
                <w:sz w:val="24"/>
              </w:rPr>
              <w:t xml:space="preserve">可见光相机CMOS：具备可见光测绘相机，相机CMOS不低于4/3英寸；</w:t>
            </w:r>
            <w:r>
              <w:rPr>
                <w:rFonts w:hint="eastAsia" w:ascii="宋体" w:hAnsi="宋体" w:cs="宋体"/>
                <w:color w:val="000000"/>
                <w:sz w:val="24"/>
              </w:rPr>
              <w:br/>
            </w:r>
            <w:r>
              <w:rPr>
                <w:rFonts w:hint="eastAsia" w:ascii="宋体" w:hAnsi="宋体" w:cs="宋体"/>
                <w:color w:val="000000"/>
                <w:sz w:val="24"/>
              </w:rPr>
              <w:t xml:space="preserve">可见光相机像素：有效像素不低于2000万；</w:t>
            </w:r>
            <w:r>
              <w:rPr>
                <w:rFonts w:hint="eastAsia" w:ascii="宋体" w:hAnsi="宋体" w:cs="宋体"/>
                <w:color w:val="000000"/>
                <w:sz w:val="24"/>
              </w:rPr>
              <w:br/>
            </w:r>
            <w:r>
              <w:rPr>
                <w:rFonts w:hint="eastAsia" w:ascii="宋体" w:hAnsi="宋体" w:cs="宋体"/>
                <w:color w:val="000000"/>
                <w:sz w:val="24"/>
              </w:rPr>
              <w:t xml:space="preserve">可见光相机像元尺寸：像元尺寸不小于3.3um；</w:t>
            </w:r>
            <w:r>
              <w:rPr>
                <w:rFonts w:hint="eastAsia" w:ascii="宋体" w:hAnsi="宋体" w:cs="宋体"/>
                <w:color w:val="000000"/>
                <w:sz w:val="24"/>
              </w:rPr>
              <w:br/>
            </w:r>
            <w:r>
              <w:rPr>
                <w:rFonts w:hint="eastAsia" w:ascii="宋体" w:hAnsi="宋体" w:cs="宋体"/>
                <w:color w:val="000000"/>
                <w:sz w:val="24"/>
              </w:rPr>
              <w:t xml:space="preserve">可见光相机机械快门：相机具有机械快门；</w:t>
            </w:r>
            <w:r>
              <w:rPr>
                <w:rFonts w:hint="eastAsia" w:ascii="宋体" w:hAnsi="宋体" w:cs="宋体"/>
                <w:color w:val="000000"/>
                <w:sz w:val="24"/>
              </w:rPr>
              <w:br/>
            </w:r>
            <w:r>
              <w:rPr>
                <w:rFonts w:hint="eastAsia" w:ascii="宋体" w:hAnsi="宋体" w:cs="宋体"/>
                <w:color w:val="000000"/>
                <w:sz w:val="24"/>
              </w:rPr>
              <w:t xml:space="preserve">可见光相机连续拍照间隔：最短连续拍照间隔不低于0.7秒；</w:t>
            </w:r>
            <w:r>
              <w:rPr>
                <w:rFonts w:hint="eastAsia" w:ascii="宋体" w:hAnsi="宋体" w:cs="宋体"/>
                <w:color w:val="000000"/>
                <w:sz w:val="24"/>
              </w:rPr>
              <w:br/>
            </w:r>
            <w:r>
              <w:rPr>
                <w:rFonts w:hint="eastAsia" w:ascii="宋体" w:hAnsi="宋体" w:cs="宋体"/>
                <w:color w:val="000000"/>
                <w:sz w:val="24"/>
              </w:rPr>
              <w:t xml:space="preserve">可见光相机内参标定：提供内参标定参数。</w:t>
            </w:r>
            <w:r>
              <w:rPr>
                <w:rFonts w:hint="eastAsia" w:ascii="宋体" w:hAnsi="宋体" w:cs="宋体"/>
                <w:color w:val="000000"/>
                <w:sz w:val="24"/>
              </w:rPr>
              <w:br/>
            </w:r>
            <w:r>
              <w:rPr>
                <w:rFonts w:hint="eastAsia" w:ascii="宋体" w:hAnsi="宋体" w:cs="宋体"/>
                <w:color w:val="000000"/>
                <w:sz w:val="24"/>
              </w:rPr>
              <w:t xml:space="preserve">▲25、多光谱相机</w:t>
            </w:r>
            <w:r>
              <w:rPr>
                <w:rFonts w:hint="eastAsia" w:ascii="宋体" w:hAnsi="宋体" w:cs="宋体"/>
                <w:color w:val="000000"/>
                <w:sz w:val="24"/>
              </w:rPr>
              <w:br/>
            </w:r>
            <w:r>
              <w:rPr>
                <w:rFonts w:hint="eastAsia" w:ascii="宋体" w:hAnsi="宋体" w:cs="宋体"/>
                <w:color w:val="000000"/>
                <w:sz w:val="24"/>
              </w:rPr>
              <w:t xml:space="preserve">多光谱相机：除可见光相机外，应具备绿、红、红边、近红外多光谱相机；</w:t>
            </w:r>
            <w:r>
              <w:rPr>
                <w:rFonts w:hint="eastAsia" w:ascii="宋体" w:hAnsi="宋体" w:cs="宋体"/>
                <w:color w:val="000000"/>
                <w:sz w:val="24"/>
              </w:rPr>
              <w:br/>
            </w:r>
            <w:r>
              <w:rPr>
                <w:rFonts w:hint="eastAsia" w:ascii="宋体" w:hAnsi="宋体" w:cs="宋体"/>
                <w:color w:val="000000"/>
                <w:sz w:val="24"/>
              </w:rPr>
              <w:t xml:space="preserve">多光谱相机有效像素：多光谱相机有效像素不低于500万；</w:t>
            </w:r>
            <w:r>
              <w:rPr>
                <w:rFonts w:hint="eastAsia" w:ascii="宋体" w:hAnsi="宋体" w:cs="宋体"/>
                <w:color w:val="000000"/>
                <w:sz w:val="24"/>
              </w:rPr>
              <w:br/>
            </w:r>
            <w:r>
              <w:rPr>
                <w:rFonts w:hint="eastAsia" w:ascii="宋体" w:hAnsi="宋体" w:cs="宋体"/>
                <w:color w:val="000000"/>
                <w:sz w:val="24"/>
              </w:rPr>
              <w:t xml:space="preserve">绿波段多光谱相机波段范围：绿波段多光谱相机波段在560nm± 16nm；</w:t>
            </w:r>
            <w:r>
              <w:rPr>
                <w:rFonts w:hint="eastAsia" w:ascii="宋体" w:hAnsi="宋体" w:cs="宋体"/>
                <w:color w:val="000000"/>
                <w:sz w:val="24"/>
              </w:rPr>
              <w:br/>
            </w:r>
            <w:r>
              <w:rPr>
                <w:rFonts w:hint="eastAsia" w:ascii="宋体" w:hAnsi="宋体" w:cs="宋体"/>
                <w:color w:val="000000"/>
                <w:sz w:val="24"/>
              </w:rPr>
              <w:t xml:space="preserve">红波段多光谱相机波段范围：红波段多光谱相机波段在650nm± 16nm；</w:t>
            </w:r>
            <w:r>
              <w:rPr>
                <w:rFonts w:hint="eastAsia" w:ascii="宋体" w:hAnsi="宋体" w:cs="宋体"/>
                <w:color w:val="000000"/>
                <w:sz w:val="24"/>
              </w:rPr>
              <w:br/>
            </w:r>
            <w:r>
              <w:rPr>
                <w:rFonts w:hint="eastAsia" w:ascii="宋体" w:hAnsi="宋体" w:cs="宋体"/>
                <w:color w:val="000000"/>
                <w:sz w:val="24"/>
              </w:rPr>
              <w:t xml:space="preserve">红边波段多光谱相机波段范围：红边波段多光谱相机波段在730nm± 16nm；</w:t>
            </w:r>
            <w:r>
              <w:rPr>
                <w:rFonts w:hint="eastAsia" w:ascii="宋体" w:hAnsi="宋体" w:cs="宋体"/>
                <w:color w:val="000000"/>
                <w:sz w:val="24"/>
              </w:rPr>
              <w:br/>
            </w:r>
            <w:r>
              <w:rPr>
                <w:rFonts w:hint="eastAsia" w:ascii="宋体" w:hAnsi="宋体" w:cs="宋体"/>
                <w:color w:val="000000"/>
                <w:sz w:val="24"/>
              </w:rPr>
              <w:t xml:space="preserve">近红外波段多光谱相机波段范围：近红外波段多光谱相机波段在860nm± 16nm。</w:t>
            </w:r>
            <w:r>
              <w:rPr>
                <w:rFonts w:hint="eastAsia" w:ascii="宋体" w:hAnsi="宋体" w:cs="宋体"/>
                <w:color w:val="000000"/>
                <w:sz w:val="24"/>
              </w:rPr>
              <w:br/>
            </w:r>
            <w:r>
              <w:rPr>
                <w:rFonts w:hint="eastAsia" w:ascii="宋体" w:hAnsi="宋体" w:cs="宋体"/>
                <w:color w:val="000000"/>
                <w:sz w:val="24"/>
              </w:rPr>
              <w:t xml:space="preserve">26、航线软件功能</w:t>
            </w:r>
            <w:r>
              <w:rPr>
                <w:rFonts w:hint="eastAsia" w:ascii="宋体" w:hAnsi="宋体" w:cs="宋体"/>
                <w:color w:val="000000"/>
                <w:sz w:val="24"/>
              </w:rPr>
              <w:br/>
            </w:r>
            <w:r>
              <w:rPr>
                <w:rFonts w:hint="eastAsia" w:ascii="宋体" w:hAnsi="宋体" w:cs="宋体"/>
                <w:color w:val="000000"/>
                <w:sz w:val="24"/>
              </w:rPr>
              <w:t xml:space="preserve">航线功能：支持航点、正射、倾斜、航带、仿地等多种航线作业类型；</w:t>
            </w:r>
            <w:r>
              <w:rPr>
                <w:rFonts w:hint="eastAsia" w:ascii="宋体" w:hAnsi="宋体" w:cs="宋体"/>
                <w:color w:val="000000"/>
                <w:sz w:val="24"/>
              </w:rPr>
              <w:br/>
            </w:r>
            <w:r>
              <w:rPr>
                <w:rFonts w:hint="eastAsia" w:ascii="宋体" w:hAnsi="宋体" w:cs="宋体"/>
                <w:color w:val="000000"/>
                <w:sz w:val="24"/>
              </w:rPr>
              <w:t xml:space="preserve">实时仿地：无人机可实现自主实时仿地；</w:t>
            </w:r>
            <w:r>
              <w:rPr>
                <w:rFonts w:hint="eastAsia" w:ascii="宋体" w:hAnsi="宋体" w:cs="宋体"/>
                <w:color w:val="000000"/>
                <w:sz w:val="24"/>
              </w:rPr>
              <w:br/>
            </w:r>
            <w:r>
              <w:rPr>
                <w:rFonts w:hint="eastAsia" w:ascii="宋体" w:hAnsi="宋体" w:cs="宋体"/>
                <w:color w:val="000000"/>
                <w:sz w:val="24"/>
              </w:rPr>
              <w:t xml:space="preserve">实时NDVI：支持实时NDVI植被指数查看；</w:t>
            </w:r>
            <w:r>
              <w:rPr>
                <w:rFonts w:hint="eastAsia" w:ascii="宋体" w:hAnsi="宋体" w:cs="宋体"/>
                <w:color w:val="000000"/>
                <w:sz w:val="24"/>
              </w:rPr>
              <w:br/>
            </w:r>
            <w:r>
              <w:rPr>
                <w:rFonts w:hint="eastAsia" w:ascii="宋体" w:hAnsi="宋体" w:cs="宋体"/>
                <w:color w:val="000000"/>
                <w:sz w:val="24"/>
              </w:rPr>
              <w:t xml:space="preserve">可见光测绘：可单独使用可见光相机进行测绘作业；</w:t>
            </w:r>
            <w:r>
              <w:rPr>
                <w:rFonts w:hint="eastAsia" w:ascii="宋体" w:hAnsi="宋体" w:cs="宋体"/>
                <w:color w:val="000000"/>
                <w:sz w:val="24"/>
              </w:rPr>
              <w:br/>
            </w:r>
            <w:r>
              <w:rPr>
                <w:rFonts w:hint="eastAsia" w:ascii="宋体" w:hAnsi="宋体" w:cs="宋体"/>
                <w:color w:val="000000"/>
                <w:sz w:val="24"/>
              </w:rPr>
              <w:t xml:space="preserve">密码保护:支持通过密码保护无人机机身存储的图像视频数据；</w:t>
            </w:r>
            <w:r>
              <w:rPr>
                <w:rFonts w:hint="eastAsia" w:ascii="宋体" w:hAnsi="宋体" w:cs="宋体"/>
                <w:color w:val="000000"/>
                <w:sz w:val="24"/>
              </w:rPr>
              <w:br/>
            </w:r>
            <w:r>
              <w:rPr>
                <w:rFonts w:hint="eastAsia" w:ascii="宋体" w:hAnsi="宋体" w:cs="宋体"/>
                <w:color w:val="000000"/>
                <w:sz w:val="24"/>
              </w:rPr>
              <w:t xml:space="preserve">27、图传</w:t>
            </w:r>
            <w:r>
              <w:rPr>
                <w:rFonts w:hint="eastAsia" w:ascii="宋体" w:hAnsi="宋体" w:cs="宋体"/>
                <w:color w:val="000000"/>
                <w:sz w:val="24"/>
              </w:rPr>
              <w:br/>
            </w:r>
            <w:r>
              <w:rPr>
                <w:rFonts w:hint="eastAsia" w:ascii="宋体" w:hAnsi="宋体" w:cs="宋体"/>
                <w:color w:val="000000"/>
                <w:sz w:val="24"/>
              </w:rPr>
              <w:t xml:space="preserve">工作频段：支持2.4G、5.8G图传；4G增强图传：支持4G dongle。</w:t>
            </w:r>
            <w:r/>
          </w:p>
          <w:p>
            <w:pPr>
              <w:jc w:val="left"/>
              <w:spacing w:line="360" w:lineRule="auto"/>
              <w:widowControl/>
              <w:rPr>
                <w:rFonts w:hint="eastAsia" w:ascii="宋体" w:hAnsi="宋体" w:cs="宋体"/>
                <w:color w:val="000000"/>
                <w:sz w:val="24"/>
                <w:highlight w:val="yellow"/>
              </w:rPr>
            </w:pPr>
            <w:r>
              <w:rPr>
                <w:rFonts w:hint="eastAsia" w:ascii="宋体" w:hAnsi="宋体" w:cs="宋体"/>
                <w:color w:val="000000"/>
                <w:sz w:val="24"/>
                <w:highlight w:val="yellow"/>
              </w:rPr>
              <w:t xml:space="preserve">28、提供</w:t>
            </w:r>
            <w:bookmarkStart w:id="66" w:name="OLE_LINK2"/>
            <w:r>
              <w:rPr>
                <w:rFonts w:hint="eastAsia" w:ascii="宋体" w:hAnsi="宋体" w:cs="宋体"/>
                <w:color w:val="000000"/>
                <w:sz w:val="24"/>
                <w:highlight w:val="yellow"/>
              </w:rPr>
              <w:t xml:space="preserve">配套三块电池</w:t>
            </w:r>
            <w:bookmarkEnd w:id="66"/>
            <w:r>
              <w:rPr>
                <w:rFonts w:hint="eastAsia" w:ascii="宋体" w:hAnsi="宋体" w:cs="宋体"/>
                <w:color w:val="000000"/>
                <w:sz w:val="24"/>
                <w:highlight w:val="yellow"/>
              </w:rPr>
              <w:t xml:space="preserve">；提供充电套装具有以下功能：</w:t>
            </w:r>
            <w:r/>
          </w:p>
          <w:p>
            <w:pPr>
              <w:jc w:val="left"/>
              <w:spacing w:line="360" w:lineRule="auto"/>
              <w:widowControl/>
              <w:rPr>
                <w:rFonts w:hint="eastAsia" w:ascii="宋体" w:hAnsi="宋体" w:cs="宋体"/>
                <w:color w:val="000000"/>
                <w:sz w:val="24"/>
                <w:highlight w:val="yellow"/>
              </w:rPr>
            </w:pPr>
            <w:r>
              <w:rPr>
                <w:rFonts w:hint="eastAsia" w:ascii="宋体" w:hAnsi="宋体" w:cs="宋体"/>
                <w:color w:val="000000"/>
                <w:sz w:val="24"/>
                <w:highlight w:val="yellow"/>
              </w:rPr>
              <w:t xml:space="preserve">多电池集中管理：可以同时插入2-4块电池进行集中充电或放电。能智能识别电池，并按照剩余电量由高到低的顺序依次充满。</w:t>
            </w:r>
            <w:r/>
          </w:p>
          <w:p>
            <w:pPr>
              <w:jc w:val="left"/>
              <w:spacing w:line="360" w:lineRule="auto"/>
              <w:widowControl/>
              <w:rPr>
                <w:rFonts w:hint="eastAsia" w:ascii="宋体" w:hAnsi="宋体" w:cs="宋体"/>
                <w:color w:val="000000"/>
                <w:sz w:val="24"/>
                <w:highlight w:val="yellow"/>
              </w:rPr>
            </w:pPr>
            <w:r>
              <w:rPr>
                <w:rFonts w:hint="eastAsia" w:ascii="宋体" w:hAnsi="宋体" w:cs="宋体"/>
                <w:color w:val="000000"/>
                <w:sz w:val="24"/>
                <w:highlight w:val="yellow"/>
              </w:rPr>
              <w:t xml:space="preserve">集电功能：能将多块低电量电池的剩余电量，集中转移到电量最高的那块电池里。电池收纳与保护：能将电池集中存放，避免磕碰。</w:t>
            </w:r>
            <w:r/>
          </w:p>
        </w:tc>
        <w:tc>
          <w:tcPr>
            <w:tcBorders>
              <w:top w:val="none" w:color="000000" w:sz="4" w:space="0"/>
              <w:left w:val="none" w:color="000000" w:sz="4" w:space="0"/>
              <w:bottom w:val="single" w:color="auto" w:sz="4" w:space="0"/>
              <w:right w:val="single" w:color="auto" w:sz="4" w:space="0"/>
            </w:tcBorders>
            <w:tcW w:w="81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5</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套</w:t>
            </w:r>
            <w:r/>
          </w:p>
        </w:tc>
      </w:tr>
      <w:tr>
        <w:trPr>
          <w:trHeight w:val="20"/>
        </w:trPr>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4</w:t>
            </w:r>
            <w:r/>
          </w:p>
        </w:tc>
        <w:tc>
          <w:tcPr>
            <w:tcBorders>
              <w:top w:val="single" w:color="auto" w:sz="4" w:space="0"/>
              <w:left w:val="none" w:color="000000" w:sz="4" w:space="0"/>
              <w:bottom w:val="single" w:color="auto" w:sz="4" w:space="0"/>
              <w:right w:val="single" w:color="auto" w:sz="4" w:space="0"/>
            </w:tcBorders>
            <w:tcW w:w="995"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固定高清鹰眼摄像头</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auto" w:sz="4" w:space="0"/>
              <w:left w:val="none" w:color="000000" w:sz="4" w:space="0"/>
              <w:bottom w:val="single" w:color="auto" w:sz="4" w:space="0"/>
              <w:right w:val="single" w:color="auto" w:sz="4" w:space="0"/>
            </w:tcBorders>
            <w:tcW w:w="995"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农田生境远程实时监测设备5G智能无人巡田眼</w:t>
            </w:r>
            <w:r/>
          </w:p>
        </w:tc>
        <w:tc>
          <w:tcPr>
            <w:tcBorders>
              <w:top w:val="none" w:color="000000" w:sz="4" w:space="0"/>
              <w:left w:val="none" w:color="000000" w:sz="4" w:space="0"/>
              <w:bottom w:val="single" w:color="auto" w:sz="4" w:space="0"/>
              <w:right w:val="single" w:color="auto" w:sz="4" w:space="0"/>
            </w:tcBorders>
            <w:tcW w:w="1290" w:type="dxa"/>
            <w:vAlign w:val="center"/>
            <w:textDirection w:val="lrTb"/>
            <w:noWrap w:val="false"/>
          </w:tcPr>
          <w:p>
            <w:pPr>
              <w:jc w:val="center"/>
              <w:spacing w:line="360" w:lineRule="auto"/>
              <w:widowControl/>
              <w:rPr>
                <w:rFonts w:hint="eastAsia" w:ascii="宋体" w:hAnsi="宋体" w:cs="宋体"/>
                <w:color w:val="000000"/>
                <w:sz w:val="24"/>
              </w:rPr>
            </w:pPr>
            <w:r/>
            <w:bookmarkStart w:id="67" w:name="OLE_LINK7"/>
            <w:r>
              <w:rPr>
                <w:rFonts w:hint="eastAsia" w:ascii="宋体" w:hAnsi="宋体" w:cs="宋体"/>
                <w:color w:val="000000"/>
                <w:sz w:val="24"/>
              </w:rPr>
              <w:t xml:space="preserve">高清摄像设备及硬盘录像机</w:t>
            </w:r>
            <w:bookmarkEnd w:id="67"/>
            <w:r/>
            <w:r/>
          </w:p>
        </w:tc>
        <w:tc>
          <w:tcPr>
            <w:tcBorders>
              <w:top w:val="none" w:color="000000" w:sz="4" w:space="0"/>
              <w:left w:val="none" w:color="000000" w:sz="4" w:space="0"/>
              <w:bottom w:val="single" w:color="auto" w:sz="4" w:space="0"/>
              <w:right w:val="single" w:color="auto" w:sz="4" w:space="0"/>
            </w:tcBorders>
            <w:tcW w:w="7934" w:type="dxa"/>
            <w:vAlign w:val="center"/>
            <w:textDirection w:val="lrTb"/>
            <w:noWrap w:val="false"/>
          </w:tcPr>
          <w:p>
            <w:pPr>
              <w:jc w:val="left"/>
              <w:spacing w:line="360" w:lineRule="auto"/>
              <w:widowControl/>
              <w:rPr>
                <w:rFonts w:hint="eastAsia" w:ascii="宋体" w:hAnsi="宋体" w:cs="宋体"/>
                <w:color w:val="000000"/>
                <w:sz w:val="24"/>
              </w:rPr>
            </w:pPr>
            <w:r>
              <w:rPr>
                <w:rFonts w:ascii="宋体" w:hAnsi="宋体" w:cs="宋体"/>
                <w:color w:val="000000"/>
                <w:sz w:val="24"/>
              </w:rPr>
              <w:t xml:space="preserve">▲</w:t>
            </w:r>
            <w:r>
              <w:rPr>
                <w:rFonts w:hint="eastAsia" w:ascii="宋体" w:hAnsi="宋体" w:cs="宋体"/>
                <w:color w:val="000000"/>
                <w:sz w:val="24"/>
              </w:rPr>
              <w:t xml:space="preserve">29、全景通道内置6个镜头、靶面尺寸不小于1/1.8英寸的CMOS传感器，细节通道内置1个镜头，靶面尺寸不小于1/1.8英寸的CMOS传感器，细节通道内置镜头不小于40倍光学变焦，镜头最大焦距不小于240mm；全景通道最高分辨率不小于9024 x 2656，细节通道最高分辨率不小于2688×1520；</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30、主码流帧率分辨率：全景：50Hz: 25fps 60Hz: 30fps 多模式可选</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视频压缩标准支持：H.265;H.264;MJPEG等 。</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最低照度：【全景】0.0005Lux/F1.0（彩色），0.0001Lux/F1.0（黑白）；【细节】星光级超低照度，0.0005Lux/F1.2（彩色），0.0001Lux/F1.2（黑白），0 Lux with IR ；支持宽动态，3D降噪，强光抑制，背光补偿，适用不同监控环境；</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AI-ISP：细节球机采用去噪卷积神经网络将深度结构、学习算法用于图像去噪，最终使画面成像更新清晰，噪点更小图像更干净；</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设备支持画中画功能，可通过IE浏览器在细节图像中叠加全景视频图像进行预览；</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31、视场角：水平：不小于 270°，竖直：不小于110°；旋转范围：水平:0°-360°连续旋转，垂直:-15°～+90°；球机内置高效红外补光灯，最大红外监控距离300米；可将6个全景视频图像进行拼接，实现不小于270°拼接画面显示并抓拍拼接后的图片。</w:t>
            </w:r>
            <w:r>
              <w:rPr>
                <w:rFonts w:hint="eastAsia" w:ascii="宋体" w:hAnsi="宋体" w:cs="宋体"/>
                <w:color w:val="000000"/>
                <w:sz w:val="24"/>
              </w:rPr>
              <w:br/>
            </w:r>
            <w:r>
              <w:rPr>
                <w:rFonts w:hint="eastAsia" w:ascii="宋体" w:hAnsi="宋体" w:cs="宋体"/>
                <w:color w:val="000000"/>
                <w:sz w:val="24"/>
              </w:rPr>
              <w:t xml:space="preserve">32、供电方式：DC36V；整机平均功耗75w，最大功耗 90w；工作温湿度：-40℃-70℃;湿度小于90%；</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33、除雾：支持；卫星定位：支持北斗卫星定位；陀螺仪：支持；电子罗盘：支持；</w:t>
            </w:r>
            <w:r>
              <w:rPr>
                <w:rFonts w:hint="eastAsia" w:ascii="宋体" w:hAnsi="宋体" w:cs="宋体"/>
                <w:color w:val="000000"/>
                <w:sz w:val="24"/>
              </w:rPr>
              <w:br/>
            </w:r>
            <w:r>
              <w:rPr>
                <w:rFonts w:hint="eastAsia" w:ascii="宋体" w:hAnsi="宋体" w:cs="宋体"/>
                <w:color w:val="000000"/>
                <w:sz w:val="24"/>
              </w:rPr>
              <w:t xml:space="preserve">34、网络接口：RJ45网口；自适应10M/100M/1000M网络数据；光纤接口：FC接口；内置光纤模块;波长TX1310/RX1550nm;20km传输距离；单模单纤；1000M网络数据；</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SD卡扩展：内置Micro SD卡插槽，支持Micro SD/Micro SDHC/Micro SDXC卡（最大支持512G）；</w:t>
            </w:r>
            <w:r/>
          </w:p>
          <w:p>
            <w:pPr>
              <w:jc w:val="left"/>
              <w:spacing w:line="360" w:lineRule="auto"/>
              <w:widowControl/>
              <w:rPr>
                <w:rFonts w:hint="eastAsia" w:ascii="宋体" w:hAnsi="宋体" w:cs="宋体"/>
                <w:color w:val="000000"/>
                <w:sz w:val="24"/>
              </w:rPr>
            </w:pPr>
            <w:r>
              <w:rPr>
                <w:rFonts w:ascii="宋体" w:hAnsi="宋体" w:cs="宋体"/>
                <w:color w:val="000000"/>
                <w:sz w:val="24"/>
              </w:rPr>
              <w:t xml:space="preserve">硬盘录像机：1.5U机架式5盘位嵌入式网络硬盘录像机，整机采用短机箱设计，搭载高性能ATX电源。存储接口：5个SATA接口，支持满配20TB硬盘；视频接口：2×HDMI，1×VGA；网络接口：2×RJ45 10/100/1000Mbps自适应以太网口；报警接口：16路报警输入，4路报警输出；反向供电：1路DC12V 1A；串行接口：1路RS-232接口，1路全双工RS-485接口；USB接口：2×USB 2.0，1×USB 3.0。</w:t>
            </w:r>
            <w:r>
              <w:rPr>
                <w:rFonts w:hint="eastAsia" w:ascii="宋体" w:hAnsi="宋体" w:cs="宋体"/>
                <w:color w:val="000000"/>
                <w:sz w:val="24"/>
              </w:rPr>
              <w:br/>
            </w:r>
            <w:r>
              <w:rPr>
                <w:rFonts w:hint="eastAsia" w:ascii="宋体" w:hAnsi="宋体" w:cs="宋体"/>
                <w:color w:val="000000"/>
                <w:sz w:val="24"/>
              </w:rPr>
              <w:t xml:space="preserve">35、支持点击联动功能，通过在客户端点击或者框选全景摄像机画面任意位置，细节跟踪摄像机可自动通过云台调整与变焦，将该区域置于画面中心；支持目标自动跟踪功能，通过设置智能事件规则，对设定区域内触发事件的运动目标在设定的跟踪时间内进行持续稳定跟踪。并可在跟踪过程中手动切换跟踪目标，支持手动选择跟踪目标，在设定跟踪时间内进行持续稳定跟踪；</w:t>
            </w:r>
            <w:r>
              <w:rPr>
                <w:rFonts w:hint="eastAsia" w:ascii="宋体" w:hAnsi="宋体" w:cs="宋体"/>
                <w:color w:val="000000"/>
                <w:sz w:val="24"/>
              </w:rPr>
              <w:br/>
            </w:r>
            <w:r>
              <w:rPr>
                <w:rFonts w:hint="eastAsia" w:ascii="宋体" w:hAnsi="宋体" w:cs="宋体"/>
                <w:color w:val="000000"/>
                <w:sz w:val="24"/>
              </w:rPr>
              <w:t xml:space="preserve">36、支持GB35114A级安全加密；</w:t>
            </w:r>
            <w:r>
              <w:rPr>
                <w:rFonts w:ascii="宋体" w:hAnsi="宋体" w:cs="宋体"/>
                <w:color w:val="000000"/>
                <w:sz w:val="24"/>
              </w:rPr>
              <w:t xml:space="preserve">防护：IP67; 6000V 防雷、防浪涌、防突波，符合GB/T17626.2/3/4/5/6四级标准；</w:t>
            </w:r>
            <w:r>
              <w:rPr>
                <w:rFonts w:hint="eastAsia" w:ascii="宋体" w:hAnsi="宋体" w:cs="宋体"/>
                <w:color w:val="000000"/>
                <w:sz w:val="24"/>
              </w:rPr>
              <w:t xml:space="preserve">恢复出厂设置：支持。</w:t>
            </w:r>
            <w:r/>
          </w:p>
        </w:tc>
        <w:tc>
          <w:tcPr>
            <w:tcBorders>
              <w:top w:val="none" w:color="000000" w:sz="4" w:space="0"/>
              <w:left w:val="none" w:color="000000" w:sz="4" w:space="0"/>
              <w:bottom w:val="single" w:color="auto" w:sz="4" w:space="0"/>
              <w:right w:val="single" w:color="auto" w:sz="4" w:space="0"/>
            </w:tcBorders>
            <w:tcW w:w="81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4</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套</w:t>
            </w:r>
            <w:r/>
          </w:p>
        </w:tc>
      </w:tr>
      <w:tr>
        <w:trPr>
          <w:trHeight w:val="2122"/>
        </w:trPr>
        <w:tc>
          <w:tcPr>
            <w:tcBorders>
              <w:left w:val="single" w:color="auto" w:sz="4" w:space="0"/>
              <w:bottom w:val="none" w:color="000000" w:sz="4" w:space="0"/>
              <w:right w:val="single" w:color="auto" w:sz="4" w:space="0"/>
            </w:tcBorders>
            <w:tcW w:w="99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5</w:t>
            </w:r>
            <w:r/>
          </w:p>
        </w:tc>
        <w:tc>
          <w:tcPr>
            <w:tcBorders>
              <w:left w:val="single" w:color="auto" w:sz="4" w:space="0"/>
              <w:bottom w:val="single" w:color="auto" w:sz="4" w:space="0"/>
              <w:right w:val="single" w:color="auto" w:sz="4" w:space="0"/>
            </w:tcBorders>
            <w:tcW w:w="995"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平台空间占用</w:t>
            </w:r>
            <w:r/>
          </w:p>
        </w:tc>
        <w:tc>
          <w:tcPr>
            <w:tcBorders>
              <w:top w:val="single" w:color="auto" w:sz="4" w:space="0"/>
              <w:left w:val="none" w:color="000000" w:sz="4" w:space="0"/>
              <w:bottom w:val="single" w:color="auto" w:sz="4" w:space="0"/>
              <w:right w:val="single" w:color="auto" w:sz="4" w:space="0"/>
            </w:tcBorders>
            <w:tcW w:w="995"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ascii="宋体" w:hAnsi="宋体" w:cs="宋体"/>
                <w:color w:val="000000"/>
                <w:sz w:val="24"/>
              </w:rPr>
              <w:t xml:space="preserve">独享弹性云主机</w:t>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ascii="宋体" w:hAnsi="宋体" w:cs="宋体"/>
                <w:color w:val="000000"/>
                <w:sz w:val="24"/>
              </w:rPr>
              <w:t xml:space="preserve">云主机、云安全</w:t>
            </w:r>
            <w:r/>
          </w:p>
          <w:p>
            <w:pPr>
              <w:pStyle w:val="803"/>
              <w:rPr>
                <w:rFonts w:hint="eastAsia" w:ascii="宋体" w:hAnsi="宋体" w:cs="宋体"/>
                <w:color w:val="000000"/>
                <w:sz w:val="24"/>
              </w:rPr>
            </w:pPr>
            <w:r>
              <w:rPr>
                <w:rFonts w:hint="eastAsia" w:ascii="宋体" w:hAnsi="宋体" w:cs="宋体"/>
                <w:color w:val="000000"/>
                <w:sz w:val="24"/>
              </w:rPr>
            </w:r>
            <w:r/>
          </w:p>
          <w:p>
            <w:pPr>
              <w:pStyle w:val="803"/>
              <w:rPr>
                <w:rFonts w:hint="eastAsia" w:ascii="宋体" w:hAnsi="宋体" w:cs="宋体"/>
                <w:color w:val="000000"/>
                <w:sz w:val="24"/>
              </w:rPr>
            </w:pPr>
            <w:r>
              <w:rPr>
                <w:rFonts w:hint="eastAsia" w:ascii="宋体" w:hAnsi="宋体" w:cs="宋体"/>
                <w:color w:val="000000"/>
                <w:sz w:val="24"/>
              </w:rPr>
            </w:r>
            <w:r/>
          </w:p>
        </w:tc>
        <w:tc>
          <w:tcPr>
            <w:tcBorders>
              <w:top w:val="single" w:color="auto" w:sz="4" w:space="0"/>
              <w:left w:val="none" w:color="000000" w:sz="4" w:space="0"/>
              <w:bottom w:val="single" w:color="auto" w:sz="4" w:space="0"/>
              <w:right w:val="single" w:color="auto" w:sz="4" w:space="0"/>
            </w:tcBorders>
            <w:tcW w:w="7934" w:type="dxa"/>
            <w:vAlign w:val="center"/>
            <w:textDirection w:val="lrTb"/>
            <w:noWrap w:val="false"/>
          </w:tcPr>
          <w:p>
            <w:pPr>
              <w:jc w:val="left"/>
              <w:spacing w:line="360" w:lineRule="auto"/>
              <w:widowControl/>
              <w:rPr>
                <w:rFonts w:hint="eastAsia" w:ascii="宋体" w:hAnsi="宋体" w:cs="宋体"/>
                <w:color w:val="ee0000"/>
                <w:sz w:val="24"/>
              </w:rPr>
            </w:pPr>
            <w:r>
              <w:rPr>
                <w:rFonts w:ascii="宋体" w:hAnsi="宋体" w:cs="宋体"/>
                <w:color w:val="000000"/>
                <w:sz w:val="24"/>
              </w:rPr>
              <w:t xml:space="preserve">▲</w:t>
            </w:r>
            <w:r>
              <w:rPr>
                <w:rFonts w:hint="eastAsia" w:ascii="宋体" w:hAnsi="宋体" w:cs="宋体"/>
                <w:color w:val="000000"/>
                <w:sz w:val="24"/>
              </w:rPr>
              <w:t xml:space="preserve">37</w:t>
            </w:r>
            <w:r>
              <w:rPr>
                <w:rFonts w:ascii="宋体" w:hAnsi="宋体" w:cs="宋体"/>
                <w:color w:val="000000"/>
                <w:sz w:val="24"/>
              </w:rPr>
              <w:t xml:space="preserve">、计算规格：提供独享弹性云主机，虚拟 CPU 不少于 8 核，运行内存不少于 32GB，CPU 无性能限速，资源全程独占；</w:t>
            </w:r>
            <w:r>
              <w:rPr>
                <w:rFonts w:ascii="宋体" w:hAnsi="宋体" w:cs="宋体"/>
                <w:color w:val="000000"/>
                <w:sz w:val="24"/>
              </w:rPr>
              <w:br/>
            </w:r>
            <w:r>
              <w:rPr>
                <w:rFonts w:hint="eastAsia" w:ascii="宋体" w:hAnsi="宋体" w:cs="宋体"/>
                <w:color w:val="000000"/>
                <w:sz w:val="24"/>
              </w:rPr>
              <w:t xml:space="preserve">38</w:t>
            </w:r>
            <w:r>
              <w:rPr>
                <w:rFonts w:ascii="宋体" w:hAnsi="宋体" w:cs="宋体"/>
                <w:color w:val="000000"/>
                <w:sz w:val="24"/>
              </w:rPr>
              <w:t xml:space="preserve">、存储配置：配置独立系统盘≥500GB，配套独立数据盘≥2T；支持在线不停机扩容磁盘容量，磁盘 4KB 随机读写持续基线 IOPS≥2000，顺序读写持续吞吐量≥110MB/s；</w:t>
            </w:r>
            <w:r>
              <w:rPr>
                <w:rFonts w:ascii="宋体" w:hAnsi="宋体" w:cs="宋体"/>
                <w:color w:val="000000"/>
                <w:sz w:val="24"/>
              </w:rPr>
              <w:br/>
            </w:r>
            <w:r>
              <w:rPr>
                <w:rFonts w:hint="eastAsia" w:ascii="宋体" w:hAnsi="宋体" w:cs="宋体"/>
                <w:color w:val="000000"/>
                <w:sz w:val="24"/>
              </w:rPr>
              <w:t xml:space="preserve">39</w:t>
            </w:r>
            <w:r>
              <w:rPr>
                <w:rFonts w:ascii="宋体" w:hAnsi="宋体" w:cs="宋体"/>
                <w:color w:val="000000"/>
                <w:sz w:val="24"/>
              </w:rPr>
              <w:t xml:space="preserve">、操作系统：兼容 Windows Server、主流 Linux 操作系统，提供官方纯净镜像，无额外系统授权费用，支持按需重装、切换操作系统；</w:t>
            </w:r>
            <w:r>
              <w:rPr>
                <w:rFonts w:ascii="宋体" w:hAnsi="宋体" w:cs="宋体"/>
                <w:color w:val="000000"/>
                <w:sz w:val="24"/>
              </w:rPr>
              <w:br/>
            </w:r>
            <w:r>
              <w:rPr>
                <w:rFonts w:hint="eastAsia" w:ascii="宋体" w:hAnsi="宋体" w:cs="宋体"/>
                <w:color w:val="000000"/>
                <w:sz w:val="24"/>
              </w:rPr>
              <w:t xml:space="preserve">40</w:t>
            </w:r>
            <w:r>
              <w:rPr>
                <w:rFonts w:ascii="宋体" w:hAnsi="宋体" w:cs="宋体"/>
                <w:color w:val="000000"/>
                <w:sz w:val="24"/>
              </w:rPr>
              <w:t xml:space="preserve">、弹性伸缩：支持纵向在线扩容 CPU、内存、磁盘，业务高峰期可临时提升资源配置，升降配流程线上自助完成，无需停机业务中断。</w:t>
            </w:r>
            <w:r>
              <w:rPr>
                <w:rFonts w:ascii="宋体" w:hAnsi="宋体" w:cs="宋体"/>
                <w:color w:val="000000"/>
                <w:sz w:val="24"/>
              </w:rPr>
              <w:br/>
            </w:r>
            <w:r>
              <w:rPr>
                <w:rFonts w:hint="eastAsia" w:ascii="宋体" w:hAnsi="宋体" w:cs="宋体"/>
                <w:color w:val="000000"/>
                <w:sz w:val="24"/>
              </w:rPr>
              <w:t xml:space="preserve">41</w:t>
            </w:r>
            <w:r>
              <w:rPr>
                <w:rFonts w:ascii="宋体" w:hAnsi="宋体" w:cs="宋体"/>
                <w:color w:val="000000"/>
                <w:sz w:val="24"/>
              </w:rPr>
              <w:t xml:space="preserve">、配套网络资源：分配独立固定公网 IPv4 地址，带宽不低于100Mbps，带宽无峰值限流，支持按需平滑升级带宽；提供独立租户 VPC 虚拟私有网络，支持自定义子网、路由策略，通过安全组实现端口、IP 访问精细化管控，实现网络逻辑隔离。</w:t>
            </w:r>
            <w:r>
              <w:rPr>
                <w:rFonts w:ascii="宋体" w:hAnsi="宋体" w:cs="宋体"/>
                <w:color w:val="000000"/>
                <w:sz w:val="24"/>
              </w:rPr>
              <w:br/>
            </w:r>
            <w:r>
              <w:rPr>
                <w:rFonts w:hint="eastAsia" w:ascii="宋体" w:hAnsi="宋体" w:cs="宋体"/>
                <w:color w:val="000000"/>
                <w:sz w:val="24"/>
              </w:rPr>
              <w:t xml:space="preserve">42</w:t>
            </w:r>
            <w:r>
              <w:rPr>
                <w:rFonts w:ascii="宋体" w:hAnsi="宋体" w:cs="宋体"/>
                <w:color w:val="000000"/>
                <w:sz w:val="24"/>
              </w:rPr>
              <w:t xml:space="preserve">、应用防护：内置 Web 应用防护，可拦截 S</w:t>
            </w:r>
            <w:r>
              <w:rPr>
                <w:rFonts w:ascii="宋体" w:hAnsi="宋体" w:cs="宋体"/>
                <w:color w:val="000000"/>
                <w:sz w:val="24"/>
              </w:rPr>
              <w:t xml:space="preserve">QL 注入、XSS 注入、跨站请求伪造攻击、Cookie篡改以及应用层Web攻击、支持黑白名单配置， 通过设置IP黑白名单访问控制来阻断或放行指定IP的访问请求、具备应用攻击日报、报表等能力，用户展示分析， 同时可以生成告警及时通知相关人员；（1）支持暴力破解防护，可针对指定URL进行暴力破解防护，支持多种方式的登陆，支持referer检测，支持阈值和检测周期的设置（需提供系统平台截图）；（2）支持非法下载防护，可以根据文件大小、MIME类型及文件扩展名灵活定义下载限制策略，限制用户非法获取网站的关键数据；</w:t>
            </w:r>
            <w:r>
              <w:rPr>
                <w:rFonts w:ascii="宋体" w:hAnsi="宋体" w:cs="宋体"/>
                <w:color w:val="000000"/>
                <w:sz w:val="24"/>
              </w:rPr>
              <w:br/>
            </w:r>
            <w:r>
              <w:rPr>
                <w:rFonts w:hint="eastAsia" w:ascii="宋体" w:hAnsi="宋体" w:cs="宋体"/>
                <w:color w:val="000000"/>
                <w:sz w:val="24"/>
              </w:rPr>
              <w:t xml:space="preserve">43</w:t>
            </w:r>
            <w:r>
              <w:rPr>
                <w:rFonts w:ascii="宋体" w:hAnsi="宋体" w:cs="宋体"/>
                <w:color w:val="000000"/>
                <w:sz w:val="24"/>
              </w:rPr>
              <w:t xml:space="preserve">、主机安全：自带云主机安全中心，具备漏洞扫描、弱口令检测、异地登录告警、病毒木马查杀、基线核查等功能；（1）支持查杀病毒包括如下类型：勒索病毒：WanaCry、CryptoLocker等加密文件型勒索软件。</w:t>
            </w:r>
            <w:r>
              <w:rPr>
                <w:rFonts w:ascii="宋体" w:hAnsi="宋体" w:cs="宋体"/>
                <w:color w:val="000000"/>
                <w:sz w:val="24"/>
              </w:rPr>
              <w:br/>
            </w:r>
            <w:r>
              <w:rPr>
                <w:rFonts w:ascii="宋体" w:hAnsi="宋体" w:cs="宋体"/>
                <w:color w:val="000000"/>
                <w:sz w:val="24"/>
              </w:rPr>
              <w:t xml:space="preserve">恶意攻击：对外DDoS攻击木马、对外恶意扫描木马、垃圾邮件发送木马等。挖矿软件：占用服务器非法挖掘虚拟货币的资源消耗型软件。</w:t>
            </w:r>
            <w:r>
              <w:rPr>
                <w:rFonts w:ascii="宋体" w:hAnsi="宋体" w:cs="宋体"/>
                <w:color w:val="000000"/>
                <w:sz w:val="24"/>
              </w:rPr>
              <w:br/>
            </w:r>
            <w:r>
              <w:rPr>
                <w:rFonts w:ascii="宋体" w:hAnsi="宋体" w:cs="宋体"/>
                <w:color w:val="000000"/>
                <w:sz w:val="24"/>
              </w:rPr>
              <w:t xml:space="preserve">肉鸡程序：中控木马、恶意中控连接、黑客工具等。其他病毒：蠕虫病毒、Mirai病毒、感染型病毒等。（需提供系统平台截图）；（2）支持检测网络访问控制、数据安全、日志审计</w:t>
            </w:r>
            <w:r>
              <w:rPr>
                <w:rFonts w:ascii="宋体" w:hAnsi="宋体" w:cs="宋体"/>
                <w:color w:val="000000"/>
                <w:sz w:val="24"/>
              </w:rPr>
              <w:t xml:space="preserve">、身份认证及权限类型配置是否存在安全隐患，检测结果包括风险描述，验证信息，修复建议。（需提供系统平台截图）；（3）支持实时监控病毒文件落地及进程启动的行为，及时发现并检测病毒，避免通过扫描的方式增加系统负载。支持对病毒进行进程阻断、文件隔离和文件删除等操作，支持将非病毒文件加入白名单。支持对病毒所有的处理记录进行查看，并可对处理成功的病毒进行管理和进一步处理，例如删除已隔离文件、还原已隔离文件等。支持自定义配置自动处理策略，病毒文件可被自动隔离。支持对防护模式进行更改，至少包括告警并隔离、仅告警等防护模式。</w:t>
            </w:r>
            <w:r/>
          </w:p>
        </w:tc>
        <w:tc>
          <w:tcPr>
            <w:tcBorders>
              <w:top w:val="single" w:color="auto" w:sz="4" w:space="0"/>
              <w:left w:val="none" w:color="000000" w:sz="4" w:space="0"/>
              <w:bottom w:val="single" w:color="auto" w:sz="4" w:space="0"/>
              <w:right w:val="single" w:color="auto" w:sz="4" w:space="0"/>
            </w:tcBorders>
            <w:tcW w:w="81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single" w:color="auto" w:sz="4" w:space="0"/>
              <w:left w:val="none" w:color="000000" w:sz="4" w:space="0"/>
              <w:bottom w:val="single" w:color="auto" w:sz="4" w:space="0"/>
              <w:right w:val="single" w:color="auto" w:sz="4" w:space="0"/>
            </w:tcBorders>
            <w:tcW w:w="99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套</w:t>
            </w:r>
            <w:r/>
          </w:p>
        </w:tc>
      </w:tr>
      <w:tr>
        <w:trPr>
          <w:trHeight w:val="1048"/>
        </w:trPr>
        <w:tc>
          <w:tcPr>
            <w:tcBorders>
              <w:top w:val="single" w:color="auto" w:sz="4" w:space="0"/>
              <w:left w:val="single" w:color="auto" w:sz="4" w:space="0"/>
              <w:right w:val="single" w:color="auto" w:sz="4" w:space="0"/>
            </w:tcBorders>
            <w:tcW w:w="995" w:type="dxa"/>
            <w:vAlign w:val="center"/>
            <w:vMerge w:val="restart"/>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6</w:t>
            </w:r>
            <w:r/>
          </w:p>
        </w:tc>
        <w:tc>
          <w:tcPr>
            <w:tcBorders>
              <w:top w:val="single" w:color="auto" w:sz="4" w:space="0"/>
              <w:left w:val="single" w:color="auto" w:sz="4" w:space="0"/>
              <w:right w:val="single" w:color="auto" w:sz="4" w:space="0"/>
            </w:tcBorders>
            <w:tcW w:w="995" w:type="dxa"/>
            <w:vAlign w:val="center"/>
            <w:vMerge w:val="restart"/>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平台维护</w:t>
            </w:r>
            <w:r/>
          </w:p>
        </w:tc>
        <w:tc>
          <w:tcPr>
            <w:tcBorders>
              <w:top w:val="single" w:color="auto" w:sz="4" w:space="0"/>
              <w:left w:val="single" w:color="auto" w:sz="4" w:space="0"/>
              <w:right w:val="single" w:color="auto" w:sz="4" w:space="0"/>
            </w:tcBorders>
            <w:tcW w:w="995" w:type="dxa"/>
            <w:vAlign w:val="center"/>
            <w:vMerge w:val="restart"/>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操作终端</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台式终端</w:t>
            </w:r>
            <w:r/>
          </w:p>
          <w:p>
            <w:pPr>
              <w:pStyle w:val="803"/>
            </w:pPr>
            <w:r/>
            <w:r/>
          </w:p>
        </w:tc>
        <w:tc>
          <w:tcPr>
            <w:tcBorders>
              <w:top w:val="single" w:color="auto" w:sz="4" w:space="0"/>
              <w:left w:val="single" w:color="auto" w:sz="4" w:space="0"/>
              <w:bottom w:val="single" w:color="auto" w:sz="4" w:space="0"/>
              <w:right w:val="single" w:color="auto" w:sz="4" w:space="0"/>
            </w:tcBorders>
            <w:tcW w:w="7934"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44、CPU：:配置1颗国产C86架构CPU，主频≥3.1GHz；</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45、内存：≥16GB DDR5；</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46、硬盘：≥1TB M.2 SSD固态硬盘；</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47、屏幕尺寸：≥27英寸，分辨率≥1920*1080</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48、网络及接口：无线网卡支持WiFi6（外置USB），具备有线网络RJ45接口，2.5G；HDMI2.1≥1个、USB-A接口≥1个</w:t>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台</w:t>
            </w:r>
            <w:r/>
          </w:p>
        </w:tc>
      </w:tr>
      <w:tr>
        <w:trPr>
          <w:trHeight w:val="90"/>
        </w:trPr>
        <w:tc>
          <w:tcPr>
            <w:tcBorders>
              <w:left w:val="single" w:color="auto" w:sz="4" w:space="0"/>
              <w:right w:val="single" w:color="auto" w:sz="4" w:space="0"/>
            </w:tcBorders>
            <w:tcW w:w="995" w:type="dxa"/>
            <w:vAlign w:val="center"/>
            <w:vMerge w:val="continue"/>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left w:val="single" w:color="auto"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left w:val="single" w:color="auto" w:sz="4" w:space="0"/>
              <w:bottom w:val="single" w:color="auto" w:sz="4" w:space="0"/>
              <w:right w:val="single" w:color="auto" w:sz="4" w:space="0"/>
            </w:tcBorders>
            <w:tcW w:w="995" w:type="dxa"/>
            <w:vAlign w:val="center"/>
            <w:vMerge w:val="continue"/>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移动终端</w:t>
            </w:r>
            <w:r/>
          </w:p>
          <w:p>
            <w:pPr>
              <w:pStyle w:val="803"/>
            </w:pPr>
            <w:r/>
            <w:r/>
          </w:p>
        </w:tc>
        <w:tc>
          <w:tcPr>
            <w:tcBorders>
              <w:top w:val="single" w:color="auto" w:sz="4" w:space="0"/>
              <w:left w:val="none" w:color="000000" w:sz="4" w:space="0"/>
              <w:bottom w:val="single" w:color="auto" w:sz="4" w:space="0"/>
              <w:right w:val="single" w:color="auto" w:sz="4" w:space="0"/>
            </w:tcBorders>
            <w:tcW w:w="7934" w:type="dxa"/>
            <w:vAlign w:val="center"/>
            <w:textDirection w:val="lrTb"/>
            <w:noWrap w:val="false"/>
          </w:tcPr>
          <w:p>
            <w:pPr>
              <w:jc w:val="left"/>
              <w:spacing w:line="360" w:lineRule="auto"/>
              <w:widowControl/>
              <w:rPr>
                <w:rFonts w:hint="eastAsia" w:ascii="宋体" w:hAnsi="宋体" w:cs="宋体"/>
                <w:color w:val="000000"/>
                <w:sz w:val="24"/>
              </w:rPr>
            </w:pPr>
            <w:r>
              <w:rPr>
                <w:rFonts w:ascii="宋体" w:hAnsi="宋体" w:cs="宋体"/>
                <w:color w:val="000000"/>
                <w:sz w:val="24"/>
              </w:rPr>
              <w:t xml:space="preserve">▲</w:t>
            </w:r>
            <w:r>
              <w:rPr>
                <w:rFonts w:hint="eastAsia" w:ascii="宋体" w:hAnsi="宋体" w:cs="宋体"/>
                <w:color w:val="000000"/>
                <w:sz w:val="24"/>
              </w:rPr>
              <w:t xml:space="preserve">49、处理器：配置一颗Hygon C86-4G架构CPU，核心数≥8核，线程数≥16线程，最高主频≥4.0GHz；</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50、GPU(独立显卡):搭配4GB独立高速显存；</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51、内存≥DDR5 32G；</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52、硬盘：NVMe SSD≥2TB；</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53、屏幕显示尺寸：≥14英寸IPS、分辨率≥2.5K、亮度≥350nits，低蓝光护眼；</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54、网卡：内置千兆自适应网卡；无线网络：具备无线WiFi及蓝牙功能；</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55、扬声器：内置扬声器；摄像头：含摄像头；</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56、接口：≥3个USB3-C接口，≥2个USB-A接口。其中USB-C口支持显卡扩展，速率不低于40Gbps；网络接口：≥1个RJ45网络接口；</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57、键盘：背光调节键盘；</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58.操作系统：出厂预装国产化操作系统；</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59.保修：三年原厂免费上门保修。</w:t>
            </w:r>
            <w:r/>
          </w:p>
          <w:p>
            <w:pPr>
              <w:jc w:val="left"/>
              <w:spacing w:line="360" w:lineRule="auto"/>
              <w:widowControl/>
            </w:pPr>
            <w:r>
              <w:rPr>
                <w:rFonts w:hint="eastAsia" w:ascii="宋体" w:hAnsi="宋体" w:cs="宋体"/>
                <w:color w:val="e54c5e" w:themeColor="accent6"/>
                <w:sz w:val="24"/>
                <w14:textFill>
                  <w14:solidFill>
                    <w14:schemeClr w14:val="accent6"/>
                  </w14:solidFill>
                </w14:textFill>
              </w:rPr>
              <w:t xml:space="preserve">60、流量套餐：5张80G以上/月移动流量，2年。</w:t>
            </w:r>
            <w:r/>
          </w:p>
        </w:tc>
        <w:tc>
          <w:tcPr>
            <w:tcBorders>
              <w:top w:val="single" w:color="auto" w:sz="4" w:space="0"/>
              <w:left w:val="none" w:color="000000" w:sz="4" w:space="0"/>
              <w:bottom w:val="single" w:color="auto" w:sz="4" w:space="0"/>
              <w:right w:val="single" w:color="auto" w:sz="4" w:space="0"/>
            </w:tcBorders>
            <w:tcW w:w="81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5</w:t>
            </w:r>
            <w:r/>
          </w:p>
        </w:tc>
        <w:tc>
          <w:tcPr>
            <w:tcBorders>
              <w:top w:val="single" w:color="auto" w:sz="4" w:space="0"/>
              <w:left w:val="none" w:color="000000" w:sz="4" w:space="0"/>
              <w:bottom w:val="single" w:color="auto" w:sz="4" w:space="0"/>
              <w:right w:val="single" w:color="auto" w:sz="4" w:space="0"/>
            </w:tcBorders>
            <w:tcW w:w="99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台</w:t>
            </w:r>
            <w:r/>
          </w:p>
        </w:tc>
      </w:tr>
      <w:tr>
        <w:trPr>
          <w:trHeight w:val="2122"/>
        </w:trPr>
        <w:tc>
          <w:tcPr>
            <w:tcBorders>
              <w:left w:val="single" w:color="auto" w:sz="4" w:space="0"/>
              <w:bottom w:val="none" w:color="000000" w:sz="4" w:space="0"/>
              <w:right w:val="single" w:color="auto" w:sz="4" w:space="0"/>
            </w:tcBorders>
            <w:tcW w:w="995" w:type="dxa"/>
            <w:vAlign w:val="center"/>
            <w:vMerge w:val="continue"/>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left w:val="single" w:color="auto" w:sz="4" w:space="0"/>
              <w:bottom w:val="single" w:color="auto"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auto" w:sz="4" w:space="0"/>
              <w:left w:val="none" w:color="000000" w:sz="4" w:space="0"/>
              <w:bottom w:val="single" w:color="auto" w:sz="4" w:space="0"/>
              <w:right w:val="single" w:color="auto" w:sz="4" w:space="0"/>
            </w:tcBorders>
            <w:tcW w:w="99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线下存储数据档案</w:t>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jc w:val="left"/>
              <w:spacing w:line="360" w:lineRule="auto"/>
              <w:widowControl/>
              <w:rPr>
                <w:rFonts w:eastAsia="楷体_GB2312"/>
              </w:rPr>
            </w:pPr>
            <w:r>
              <w:rPr>
                <w:rFonts w:hint="eastAsia" w:ascii="宋体" w:hAnsi="宋体" w:cs="宋体"/>
                <w:color w:val="000000"/>
                <w:sz w:val="24"/>
              </w:rPr>
              <w:t xml:space="preserve">塔式文件服务器</w:t>
            </w:r>
            <w:r/>
          </w:p>
        </w:tc>
        <w:tc>
          <w:tcPr>
            <w:tcBorders>
              <w:top w:val="single" w:color="auto" w:sz="4" w:space="0"/>
              <w:left w:val="none" w:color="000000" w:sz="4" w:space="0"/>
              <w:bottom w:val="single" w:color="auto" w:sz="4" w:space="0"/>
              <w:right w:val="single" w:color="auto" w:sz="4" w:space="0"/>
            </w:tcBorders>
            <w:tcW w:w="7934" w:type="dxa"/>
            <w:vAlign w:val="center"/>
            <w:textDirection w:val="lrTb"/>
            <w:noWrap w:val="false"/>
          </w:tcPr>
          <w:p>
            <w:pPr>
              <w:jc w:val="left"/>
              <w:spacing w:line="360" w:lineRule="auto"/>
              <w:widowControl/>
              <w:rPr>
                <w:rFonts w:hint="eastAsia" w:ascii="宋体" w:hAnsi="宋体" w:cs="宋体"/>
                <w:color w:val="000000"/>
                <w:sz w:val="24"/>
              </w:rPr>
            </w:pPr>
            <w:r>
              <w:rPr>
                <w:rFonts w:ascii="宋体" w:hAnsi="宋体" w:cs="宋体"/>
                <w:color w:val="000000"/>
                <w:sz w:val="24"/>
              </w:rPr>
              <w:t xml:space="preserve">▲</w:t>
            </w:r>
            <w:r>
              <w:rPr>
                <w:rFonts w:hint="eastAsia" w:ascii="宋体" w:hAnsi="宋体" w:cs="宋体"/>
                <w:color w:val="000000"/>
                <w:sz w:val="24"/>
              </w:rPr>
              <w:t xml:space="preserve">61、CPU:不低于16核32线程2.8GHz基础主频，国产X86架构CPU，主板全固态电容；</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62、内存不低于128GB DDR5内存，至少4个内存插槽；</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63、显卡不低于RTX A400显卡，显存≥4G，支持VGA+HDMI视频输出显示；</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64、硬盘不低于1TB M.2接口NVME协议SSD，不低于16T机械硬盘，支持4块3.5”机械硬盘扩展；</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65、原厂配备5.1声道声卡 ，至少提供5个音频接口；主板板载至少1个RJ45以太网口、1个M.2 WiFi扩展接口；</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66、显示器不低于23.8英寸显示器，与主机同品牌，分辨率≥1920*1080，刷新频率≥100Hz，对比度≥3000:1，视频接口VGA+HDMI</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67、扩展槽至少提供3个PCIe x16(至少1个Gen5信号)、1个PCIe x1、2个M.2扩展插槽、4个SATA接口；</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68、USB接口不少于11个（其中前置USB3.0 TYPE-A数量≥4个，前置TYPE-C数量≥1个，后置USB3.0接口≥4个）；</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69、标配原厂防水键盘、抗菌鼠标，支持键盘开机；</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70、不低于750W高效电源，且通过80PLUS认证；</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71、出厂预装国产化操作系统</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72、出厂标配基于BIOS级的一键备份和恢复的功能（非操作系统自带功能），支持BIOS 下USB接口智能屏蔽(仅识别键鼠，不识别外部存储)；</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73、不小于27L标准塔式免工具拆卸机箱，前面板标配硬盘灯和电源灯；</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74、服务：1）针对产品提供原厂三年质保，提供专业的7*24h远程服务支持。2）由原厂专业技术工程师为客户提供安装部署服务：在产品配送到达指定地点后，进行开箱、检查、设置、连接、通电以及外围设备（键盘，显示器和鼠标）测试。3）产品生命周期结束后，原厂需提供符合工信部要求的IT资产环保处置服务，包括上门回收、数据销毁、环保拆解，并提供《资产环保处置证明》，服务可通过电话或官方网站查询。</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75、所投产品的3C、节能认证须为工作站产品类别，并提供证书扫描件加盖投标人公章。</w:t>
            </w:r>
            <w:r/>
          </w:p>
        </w:tc>
        <w:tc>
          <w:tcPr>
            <w:tcBorders>
              <w:top w:val="single" w:color="auto" w:sz="4" w:space="0"/>
              <w:left w:val="none" w:color="000000" w:sz="4" w:space="0"/>
              <w:bottom w:val="single" w:color="auto" w:sz="4" w:space="0"/>
              <w:right w:val="single" w:color="auto" w:sz="4" w:space="0"/>
            </w:tcBorders>
            <w:tcW w:w="81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single" w:color="auto" w:sz="4" w:space="0"/>
              <w:left w:val="none" w:color="000000" w:sz="4" w:space="0"/>
              <w:bottom w:val="single" w:color="auto" w:sz="4" w:space="0"/>
              <w:right w:val="single" w:color="auto" w:sz="4" w:space="0"/>
            </w:tcBorders>
            <w:tcW w:w="99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台</w:t>
            </w:r>
            <w:r/>
          </w:p>
        </w:tc>
      </w:tr>
      <w:tr>
        <w:trPr>
          <w:trHeight w:val="693"/>
        </w:trPr>
        <w:tc>
          <w:tcPr>
            <w:tcBorders>
              <w:top w:val="single" w:color="auto" w:sz="4" w:space="0"/>
              <w:left w:val="single" w:color="auto" w:sz="4" w:space="0"/>
              <w:bottom w:val="single" w:color="000000" w:sz="4" w:space="0"/>
              <w:right w:val="single" w:color="auto" w:sz="4" w:space="0"/>
            </w:tcBorders>
            <w:tcW w:w="995" w:type="dxa"/>
            <w:vAlign w:val="center"/>
            <w:vMerge w:val="restart"/>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7</w:t>
            </w:r>
            <w:r/>
          </w:p>
        </w:tc>
        <w:tc>
          <w:tcPr>
            <w:tcBorders>
              <w:top w:val="none" w:color="000000" w:sz="4" w:space="0"/>
              <w:left w:val="single" w:color="auto" w:sz="4" w:space="0"/>
              <w:bottom w:val="single" w:color="000000" w:sz="4" w:space="0"/>
              <w:right w:val="single" w:color="auto" w:sz="4" w:space="0"/>
            </w:tcBorders>
            <w:tcW w:w="995" w:type="dxa"/>
            <w:vAlign w:val="center"/>
            <w:vMerge w:val="restart"/>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辅助设施</w:t>
            </w:r>
            <w:r/>
          </w:p>
        </w:tc>
        <w:tc>
          <w:tcPr>
            <w:tcBorders>
              <w:top w:val="none" w:color="000000" w:sz="4" w:space="0"/>
              <w:left w:val="single" w:color="auto" w:sz="4" w:space="0"/>
              <w:bottom w:val="single" w:color="000000" w:sz="4" w:space="0"/>
              <w:right w:val="single" w:color="auto" w:sz="4" w:space="0"/>
            </w:tcBorders>
            <w:tcW w:w="995" w:type="dxa"/>
            <w:vAlign w:val="center"/>
            <w:vMerge w:val="restart"/>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农田生境远程实时监测</w:t>
            </w:r>
            <w:r/>
          </w:p>
        </w:tc>
        <w:tc>
          <w:tcPr>
            <w:tcBorders>
              <w:top w:val="none" w:color="000000" w:sz="4" w:space="0"/>
              <w:left w:val="none" w:color="000000" w:sz="4" w:space="0"/>
              <w:bottom w:val="single" w:color="auto" w:sz="4" w:space="0"/>
              <w:right w:val="single" w:color="auto" w:sz="4" w:space="0"/>
            </w:tcBorders>
            <w:tcW w:w="129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立杆</w:t>
            </w:r>
            <w:r/>
          </w:p>
        </w:tc>
        <w:tc>
          <w:tcPr>
            <w:tcBorders>
              <w:top w:val="none" w:color="000000" w:sz="4" w:space="0"/>
              <w:left w:val="none" w:color="000000" w:sz="4" w:space="0"/>
              <w:bottom w:val="single" w:color="auto" w:sz="4" w:space="0"/>
              <w:right w:val="single" w:color="auto" w:sz="4" w:space="0"/>
            </w:tcBorders>
            <w:tcW w:w="7934" w:type="dxa"/>
            <w:vAlign w:val="center"/>
            <w:textDirection w:val="lrTb"/>
            <w:noWrap w:val="false"/>
          </w:tcPr>
          <w:p>
            <w:pPr>
              <w:spacing w:line="360" w:lineRule="auto"/>
              <w:widowControl/>
              <w:rPr>
                <w:rFonts w:hint="eastAsia" w:ascii="宋体" w:hAnsi="宋体" w:cs="宋体"/>
                <w:color w:val="000000"/>
                <w:sz w:val="24"/>
              </w:rPr>
            </w:pPr>
            <w:r>
              <w:rPr>
                <w:rFonts w:hint="eastAsia" w:ascii="宋体" w:hAnsi="宋体" w:cs="宋体"/>
                <w:color w:val="000000"/>
                <w:sz w:val="24"/>
              </w:rPr>
              <w:t xml:space="preserve">76、立杆，高度9米，主杆板厚8mm</w:t>
            </w:r>
            <w:r/>
          </w:p>
        </w:tc>
        <w:tc>
          <w:tcPr>
            <w:tcBorders>
              <w:top w:val="none" w:color="000000" w:sz="4" w:space="0"/>
              <w:left w:val="single" w:color="auto" w:sz="4" w:space="0"/>
              <w:bottom w:val="single" w:color="000000" w:sz="4" w:space="0"/>
              <w:right w:val="single" w:color="auto" w:sz="4" w:space="0"/>
            </w:tcBorders>
            <w:tcW w:w="815" w:type="dxa"/>
            <w:vAlign w:val="center"/>
            <w:vMerge w:val="restart"/>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4</w:t>
            </w:r>
            <w:r/>
          </w:p>
        </w:tc>
        <w:tc>
          <w:tcPr>
            <w:tcBorders>
              <w:top w:val="none" w:color="000000" w:sz="4" w:space="0"/>
              <w:left w:val="single" w:color="auto" w:sz="4" w:space="0"/>
              <w:bottom w:val="single" w:color="000000" w:sz="4" w:space="0"/>
              <w:right w:val="single" w:color="auto" w:sz="4" w:space="0"/>
            </w:tcBorders>
            <w:tcW w:w="995" w:type="dxa"/>
            <w:vAlign w:val="center"/>
            <w:vMerge w:val="restart"/>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套</w:t>
            </w:r>
            <w:r/>
          </w:p>
        </w:tc>
      </w:tr>
      <w:tr>
        <w:trPr>
          <w:trHeight w:val="897"/>
        </w:trPr>
        <w:tc>
          <w:tcPr>
            <w:tcBorders>
              <w:top w:val="single" w:color="auto"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290"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混凝土基础</w:t>
            </w:r>
            <w:r/>
          </w:p>
        </w:tc>
        <w:tc>
          <w:tcPr>
            <w:tcBorders>
              <w:top w:val="none" w:color="000000" w:sz="4" w:space="0"/>
              <w:left w:val="none" w:color="000000" w:sz="4" w:space="0"/>
              <w:bottom w:val="single" w:color="auto" w:sz="4" w:space="0"/>
              <w:right w:val="single" w:color="auto" w:sz="4" w:space="0"/>
            </w:tcBorders>
            <w:tcW w:w="7934" w:type="dxa"/>
            <w:vAlign w:val="center"/>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t xml:space="preserve">77、立杆水泥地基，含地笼等预埋件，C25混凝土，5立方。</w:t>
            </w:r>
            <w:r/>
          </w:p>
        </w:tc>
        <w:tc>
          <w:tcPr>
            <w:tcBorders>
              <w:top w:val="none" w:color="000000" w:sz="4" w:space="0"/>
              <w:left w:val="single" w:color="auto" w:sz="4" w:space="0"/>
              <w:bottom w:val="single" w:color="000000" w:sz="4" w:space="0"/>
              <w:right w:val="single" w:color="auto" w:sz="4" w:space="0"/>
            </w:tcBorders>
            <w:tcW w:w="81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r>
      <w:tr>
        <w:trPr>
          <w:trHeight w:val="897"/>
        </w:trPr>
        <w:tc>
          <w:tcPr>
            <w:tcBorders>
              <w:top w:val="single" w:color="auto"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290"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其他设备</w:t>
            </w:r>
            <w:r/>
          </w:p>
        </w:tc>
        <w:tc>
          <w:tcPr>
            <w:tcBorders>
              <w:top w:val="none" w:color="000000" w:sz="4" w:space="0"/>
              <w:left w:val="none" w:color="000000" w:sz="4" w:space="0"/>
              <w:bottom w:val="single" w:color="auto" w:sz="4" w:space="0"/>
              <w:right w:val="single" w:color="auto" w:sz="4" w:space="0"/>
            </w:tcBorders>
            <w:tcW w:w="7934" w:type="dxa"/>
            <w:vAlign w:val="center"/>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t xml:space="preserve">78、监控柜：定制，耐腐蚀防水设计（含内部插座、空开等电器件）；5口千兆交换机；熔纤盒（含尾纤）；千兆光纤收发器；室外4芯光纤等。</w:t>
            </w:r>
            <w:r/>
          </w:p>
        </w:tc>
        <w:tc>
          <w:tcPr>
            <w:tcBorders>
              <w:top w:val="none" w:color="000000" w:sz="4" w:space="0"/>
              <w:left w:val="single" w:color="auto" w:sz="4" w:space="0"/>
              <w:bottom w:val="single" w:color="000000" w:sz="4" w:space="0"/>
              <w:right w:val="single" w:color="auto" w:sz="4" w:space="0"/>
            </w:tcBorders>
            <w:tcW w:w="81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r>
      <w:tr>
        <w:trPr>
          <w:trHeight w:val="897"/>
        </w:trPr>
        <w:tc>
          <w:tcPr>
            <w:tcBorders>
              <w:top w:val="single" w:color="auto"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none" w:color="000000" w:sz="4" w:space="0"/>
              <w:right w:val="single" w:color="auto" w:sz="4" w:space="0"/>
            </w:tcBorders>
            <w:tcW w:w="995" w:type="dxa"/>
            <w:vAlign w:val="center"/>
            <w:vMerge w:val="restart"/>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气象、土壤墒情自动监测站</w:t>
            </w:r>
            <w:r/>
          </w:p>
        </w:tc>
        <w:tc>
          <w:tcPr>
            <w:tcBorders>
              <w:top w:val="none" w:color="000000" w:sz="4" w:space="0"/>
              <w:left w:val="none" w:color="000000" w:sz="4" w:space="0"/>
              <w:bottom w:val="single" w:color="auto" w:sz="4" w:space="0"/>
              <w:right w:val="single" w:color="auto" w:sz="4" w:space="0"/>
            </w:tcBorders>
            <w:tcW w:w="129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监测专用立杆</w:t>
            </w:r>
            <w:r/>
          </w:p>
        </w:tc>
        <w:tc>
          <w:tcPr>
            <w:tcBorders>
              <w:top w:val="none" w:color="000000" w:sz="4" w:space="0"/>
              <w:left w:val="none" w:color="000000" w:sz="4" w:space="0"/>
              <w:bottom w:val="single" w:color="auto" w:sz="4" w:space="0"/>
              <w:right w:val="single" w:color="auto" w:sz="4" w:space="0"/>
            </w:tcBorders>
            <w:tcW w:w="7934" w:type="dxa"/>
            <w:vAlign w:val="center"/>
            <w:textDirection w:val="lrTb"/>
            <w:noWrap w:val="false"/>
          </w:tcPr>
          <w:p>
            <w:pPr>
              <w:spacing w:line="360" w:lineRule="auto"/>
              <w:widowControl/>
              <w:rPr>
                <w:rFonts w:hint="eastAsia" w:ascii="宋体" w:hAnsi="宋体" w:cs="宋体"/>
                <w:color w:val="000000"/>
                <w:sz w:val="24"/>
              </w:rPr>
            </w:pPr>
            <w:r>
              <w:rPr>
                <w:rFonts w:hint="eastAsia" w:ascii="宋体" w:hAnsi="宋体" w:cs="宋体"/>
                <w:color w:val="000000"/>
                <w:sz w:val="24"/>
              </w:rPr>
              <w:t xml:space="preserve">79、高度1.5-3.5米，采用热镀锌、静电喷塑工艺处理，抗腐蚀、抗氧化性强，必要时配备防风拉索。</w:t>
            </w:r>
            <w:r/>
          </w:p>
        </w:tc>
        <w:tc>
          <w:tcPr>
            <w:tcBorders>
              <w:top w:val="none" w:color="000000" w:sz="4" w:space="0"/>
              <w:left w:val="single" w:color="auto" w:sz="4" w:space="0"/>
              <w:bottom w:val="single" w:color="000000" w:sz="4" w:space="0"/>
              <w:right w:val="single" w:color="auto" w:sz="4" w:space="0"/>
            </w:tcBorders>
            <w:tcW w:w="81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r>
      <w:tr>
        <w:trPr>
          <w:trHeight w:val="897"/>
        </w:trPr>
        <w:tc>
          <w:tcPr>
            <w:tcBorders>
              <w:top w:val="single" w:color="auto"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non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29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监测柜</w:t>
            </w:r>
            <w:r/>
          </w:p>
        </w:tc>
        <w:tc>
          <w:tcPr>
            <w:tcBorders>
              <w:top w:val="none" w:color="000000" w:sz="4" w:space="0"/>
              <w:left w:val="none" w:color="000000" w:sz="4" w:space="0"/>
              <w:bottom w:val="single" w:color="auto" w:sz="4" w:space="0"/>
              <w:right w:val="single" w:color="auto" w:sz="4" w:space="0"/>
            </w:tcBorders>
            <w:tcW w:w="7934" w:type="dxa"/>
            <w:vAlign w:val="center"/>
            <w:textDirection w:val="lrTb"/>
            <w:noWrap w:val="false"/>
          </w:tcPr>
          <w:p>
            <w:pPr>
              <w:spacing w:line="360" w:lineRule="auto"/>
              <w:widowControl/>
              <w:rPr>
                <w:rFonts w:hint="eastAsia" w:ascii="宋体" w:hAnsi="宋体" w:cs="宋体"/>
                <w:color w:val="000000"/>
                <w:sz w:val="24"/>
              </w:rPr>
            </w:pPr>
            <w:r>
              <w:rPr>
                <w:rFonts w:hint="eastAsia" w:ascii="宋体" w:hAnsi="宋体" w:cs="宋体"/>
                <w:color w:val="000000"/>
                <w:sz w:val="24"/>
              </w:rPr>
              <w:t xml:space="preserve">80、定制：防水设计（含内部插座、空开等电器件），配套安装需要的电线、套管、支架等辅材材料。</w:t>
            </w:r>
            <w:r/>
          </w:p>
        </w:tc>
        <w:tc>
          <w:tcPr>
            <w:tcBorders>
              <w:top w:val="none" w:color="000000" w:sz="4" w:space="0"/>
              <w:left w:val="single" w:color="auto" w:sz="4" w:space="0"/>
              <w:bottom w:val="single" w:color="000000" w:sz="4" w:space="0"/>
              <w:right w:val="single" w:color="auto" w:sz="4" w:space="0"/>
            </w:tcBorders>
            <w:tcW w:w="81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r>
      <w:tr>
        <w:trPr>
          <w:trHeight w:val="897"/>
        </w:trPr>
        <w:tc>
          <w:tcPr>
            <w:tcBorders>
              <w:top w:val="single" w:color="auto"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non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29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混凝土地基</w:t>
            </w:r>
            <w:r/>
          </w:p>
        </w:tc>
        <w:tc>
          <w:tcPr>
            <w:tcBorders>
              <w:top w:val="none" w:color="000000" w:sz="4" w:space="0"/>
              <w:left w:val="none" w:color="000000" w:sz="4" w:space="0"/>
              <w:bottom w:val="single" w:color="auto" w:sz="4" w:space="0"/>
              <w:right w:val="single" w:color="auto" w:sz="4" w:space="0"/>
            </w:tcBorders>
            <w:tcW w:w="7934" w:type="dxa"/>
            <w:vAlign w:val="center"/>
            <w:textDirection w:val="lrTb"/>
            <w:noWrap w:val="false"/>
          </w:tcPr>
          <w:p>
            <w:pPr>
              <w:spacing w:line="360" w:lineRule="auto"/>
              <w:widowControl/>
              <w:rPr>
                <w:rFonts w:hint="eastAsia" w:ascii="宋体" w:hAnsi="宋体" w:cs="宋体"/>
                <w:color w:val="000000"/>
                <w:sz w:val="24"/>
              </w:rPr>
            </w:pPr>
            <w:r>
              <w:rPr>
                <w:rFonts w:hint="eastAsia" w:ascii="宋体" w:hAnsi="宋体" w:cs="宋体"/>
                <w:color w:val="000000"/>
                <w:sz w:val="24"/>
              </w:rPr>
              <w:t xml:space="preserve">81、监测专用立杆水泥地基，含地笼，设备安装稳固，无安全隐患，抗强风。</w:t>
            </w:r>
            <w:r/>
          </w:p>
        </w:tc>
        <w:tc>
          <w:tcPr>
            <w:tcBorders>
              <w:top w:val="none" w:color="000000" w:sz="4" w:space="0"/>
              <w:left w:val="single" w:color="auto" w:sz="4" w:space="0"/>
              <w:bottom w:val="single" w:color="000000" w:sz="4" w:space="0"/>
              <w:right w:val="single" w:color="auto" w:sz="4" w:space="0"/>
            </w:tcBorders>
            <w:tcW w:w="81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r>
      <w:tr>
        <w:trPr>
          <w:trHeight w:val="1784"/>
        </w:trPr>
        <w:tc>
          <w:tcPr>
            <w:tcBorders>
              <w:top w:val="single" w:color="auto"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auto" w:sz="4" w:space="0"/>
              <w:left w:val="none" w:color="000000" w:sz="4" w:space="0"/>
              <w:bottom w:val="single" w:color="auto" w:sz="4" w:space="0"/>
              <w:right w:val="single" w:color="000000" w:sz="4" w:space="0"/>
            </w:tcBorders>
            <w:tcW w:w="228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基础平台</w:t>
            </w:r>
            <w:r/>
          </w:p>
        </w:tc>
        <w:tc>
          <w:tcPr>
            <w:tcBorders>
              <w:top w:val="none" w:color="000000" w:sz="4" w:space="0"/>
              <w:left w:val="none" w:color="000000" w:sz="4" w:space="0"/>
              <w:bottom w:val="single" w:color="auto" w:sz="4" w:space="0"/>
              <w:right w:val="single" w:color="auto" w:sz="4" w:space="0"/>
            </w:tcBorders>
            <w:tcW w:w="7934" w:type="dxa"/>
            <w:vAlign w:val="center"/>
            <w:textDirection w:val="lrTb"/>
            <w:noWrap w:val="false"/>
          </w:tcPr>
          <w:p>
            <w:pPr>
              <w:spacing w:line="360" w:lineRule="auto"/>
              <w:widowControl/>
              <w:rPr>
                <w:rFonts w:hint="eastAsia" w:ascii="宋体" w:hAnsi="宋体" w:cs="宋体"/>
                <w:color w:val="000000"/>
                <w:sz w:val="24"/>
              </w:rPr>
            </w:pPr>
            <w:r>
              <w:rPr>
                <w:rFonts w:hint="eastAsia" w:ascii="宋体" w:hAnsi="宋体" w:cs="宋体"/>
                <w:color w:val="000000"/>
                <w:sz w:val="24"/>
              </w:rPr>
              <w:t xml:space="preserve">82、满足建设点位设备部署要求，新建设备操作平台≥21m²，尺寸：≥3m*7m，平台为塑木地基，塑木板材≥23</w:t>
            </w:r>
            <w:r>
              <w:t xml:space="preserve"> </w:t>
            </w:r>
            <w:r>
              <w:rPr>
                <w:rFonts w:ascii="宋体" w:hAnsi="宋体" w:cs="宋体"/>
                <w:color w:val="000000"/>
                <w:sz w:val="24"/>
              </w:rPr>
              <w:t xml:space="preserve">mm</w:t>
            </w:r>
            <w:r>
              <w:rPr>
                <w:rFonts w:hint="eastAsia" w:ascii="宋体" w:hAnsi="宋体" w:cs="宋体"/>
                <w:color w:val="000000"/>
                <w:sz w:val="24"/>
              </w:rPr>
              <w:t xml:space="preserve">厚，新建围栏≥20m，围栏采用304不锈钢材质，立柱壁厚≥1mm，围栏高出平台1.2m；围栏上开设1套1米宽人行门，材质及样式同围栏。</w:t>
            </w:r>
            <w:r/>
          </w:p>
        </w:tc>
        <w:tc>
          <w:tcPr>
            <w:tcBorders>
              <w:top w:val="none" w:color="000000" w:sz="4" w:space="0"/>
              <w:left w:val="single" w:color="auto" w:sz="4" w:space="0"/>
              <w:bottom w:val="single" w:color="000000" w:sz="4" w:space="0"/>
              <w:right w:val="single" w:color="auto" w:sz="4" w:space="0"/>
            </w:tcBorders>
            <w:tcW w:w="81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r>
      <w:tr>
        <w:trPr>
          <w:trHeight w:val="897"/>
        </w:trPr>
        <w:tc>
          <w:tcPr>
            <w:tcBorders>
              <w:top w:val="single" w:color="auto"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auto" w:sz="4" w:space="0"/>
              <w:left w:val="none" w:color="000000" w:sz="4" w:space="0"/>
              <w:bottom w:val="single" w:color="auto" w:sz="4" w:space="0"/>
              <w:right w:val="single" w:color="000000" w:sz="4" w:space="0"/>
            </w:tcBorders>
            <w:tcW w:w="228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人行栈道</w:t>
            </w:r>
            <w:r/>
          </w:p>
        </w:tc>
        <w:tc>
          <w:tcPr>
            <w:tcBorders>
              <w:top w:val="none" w:color="000000" w:sz="4" w:space="0"/>
              <w:left w:val="none" w:color="000000" w:sz="4" w:space="0"/>
              <w:bottom w:val="single" w:color="auto" w:sz="4" w:space="0"/>
              <w:right w:val="single" w:color="auto" w:sz="4" w:space="0"/>
            </w:tcBorders>
            <w:tcW w:w="7934" w:type="dxa"/>
            <w:vAlign w:val="center"/>
            <w:textDirection w:val="lrTb"/>
            <w:noWrap w:val="false"/>
          </w:tcPr>
          <w:p>
            <w:pPr>
              <w:spacing w:line="360" w:lineRule="auto"/>
              <w:widowControl/>
              <w:rPr>
                <w:rFonts w:hint="eastAsia" w:ascii="宋体" w:hAnsi="宋体" w:cs="宋体"/>
                <w:color w:val="000000"/>
                <w:sz w:val="24"/>
              </w:rPr>
            </w:pPr>
            <w:r>
              <w:rPr>
                <w:rFonts w:hint="eastAsia" w:ascii="宋体" w:hAnsi="宋体" w:cs="宋体"/>
                <w:color w:val="000000"/>
                <w:sz w:val="24"/>
              </w:rPr>
              <w:t xml:space="preserve">83、新建≥1.5米长塑木栈道，方便人员进出，塑木板材厚度≥23mm，尺寸(长*宽)：1.5m*1m；</w:t>
            </w:r>
            <w:r/>
          </w:p>
        </w:tc>
        <w:tc>
          <w:tcPr>
            <w:tcBorders>
              <w:top w:val="none" w:color="000000" w:sz="4" w:space="0"/>
              <w:left w:val="single" w:color="auto" w:sz="4" w:space="0"/>
              <w:bottom w:val="single" w:color="000000" w:sz="4" w:space="0"/>
              <w:right w:val="single" w:color="auto" w:sz="4" w:space="0"/>
            </w:tcBorders>
            <w:tcW w:w="81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r>
      <w:tr>
        <w:trPr>
          <w:trHeight w:val="453"/>
        </w:trPr>
        <w:tc>
          <w:tcPr>
            <w:gridSpan w:val="7"/>
            <w:tcBorders>
              <w:top w:val="single" w:color="auto" w:sz="4" w:space="0"/>
              <w:left w:val="single" w:color="auto" w:sz="4" w:space="0"/>
              <w:bottom w:val="single" w:color="auto" w:sz="4" w:space="0"/>
              <w:right w:val="single" w:color="000000" w:sz="4" w:space="0"/>
            </w:tcBorders>
            <w:tcW w:w="14019" w:type="dxa"/>
            <w:vAlign w:val="center"/>
            <w:textDirection w:val="lrTb"/>
            <w:noWrap/>
          </w:tcPr>
          <w:p>
            <w:pPr>
              <w:jc w:val="left"/>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二、数字田间管理应用服务</w:t>
            </w:r>
            <w:r/>
          </w:p>
        </w:tc>
      </w:tr>
      <w:tr>
        <w:trPr>
          <w:trHeight w:val="1966"/>
        </w:trPr>
        <w:tc>
          <w:tcPr>
            <w:tcBorders>
              <w:top w:val="none" w:color="000000" w:sz="4" w:space="0"/>
              <w:left w:val="single" w:color="auto" w:sz="4" w:space="0"/>
              <w:bottom w:val="none" w:color="000000" w:sz="4" w:space="0"/>
              <w:right w:val="none" w:color="000000" w:sz="4" w:space="0"/>
            </w:tcBorders>
            <w:tcW w:w="995" w:type="dxa"/>
            <w:vAlign w:val="center"/>
            <w:vMerge w:val="restart"/>
            <w:textDirection w:val="lrTb"/>
            <w:noWrap/>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8</w:t>
            </w:r>
            <w:r/>
          </w:p>
        </w:tc>
        <w:tc>
          <w:tcPr>
            <w:tcBorders>
              <w:top w:val="none" w:color="000000" w:sz="4" w:space="0"/>
              <w:left w:val="single" w:color="auto" w:sz="4" w:space="0"/>
              <w:bottom w:val="single" w:color="auto" w:sz="4" w:space="0"/>
              <w:right w:val="single" w:color="auto" w:sz="4" w:space="0"/>
            </w:tcBorders>
            <w:tcW w:w="99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基本功能</w:t>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gridSpan w:val="3"/>
            <w:tcBorders>
              <w:top w:val="single" w:color="auto" w:sz="4" w:space="0"/>
              <w:left w:val="none" w:color="000000" w:sz="4" w:space="0"/>
              <w:bottom w:val="single" w:color="auto" w:sz="4" w:space="0"/>
              <w:right w:val="single" w:color="auto" w:sz="4" w:space="0"/>
            </w:tcBorders>
            <w:tcW w:w="10219"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提供智慧农业整体解决方案：</w:t>
            </w:r>
            <w:r>
              <w:rPr>
                <w:rFonts w:hint="eastAsia" w:ascii="宋体" w:hAnsi="宋体" w:cs="宋体"/>
                <w:color w:val="000000"/>
                <w:sz w:val="24"/>
              </w:rPr>
              <w:br/>
            </w:r>
            <w:r>
              <w:rPr>
                <w:rFonts w:hint="eastAsia" w:ascii="宋体" w:hAnsi="宋体" w:cs="宋体"/>
                <w:color w:val="000000"/>
                <w:sz w:val="24"/>
              </w:rPr>
              <w:t xml:space="preserve">84、通过PC端对农场地块区域范围、地块分布、设备分布等情况进行展示；</w:t>
            </w:r>
            <w:r>
              <w:rPr>
                <w:rFonts w:hint="eastAsia" w:ascii="宋体" w:hAnsi="宋体" w:cs="宋体"/>
                <w:color w:val="000000"/>
                <w:sz w:val="24"/>
              </w:rPr>
              <w:br/>
            </w:r>
            <w:r>
              <w:rPr>
                <w:rFonts w:hint="eastAsia" w:ascii="宋体" w:hAnsi="宋体" w:cs="宋体"/>
                <w:color w:val="000000"/>
                <w:sz w:val="24"/>
              </w:rPr>
              <w:t xml:space="preserve">85、实时监测现场气象、土壤墒情、病虫情、苗情等数据，并可通过数字模型进行数据分析与预警；</w:t>
            </w:r>
            <w:r>
              <w:rPr>
                <w:rFonts w:hint="eastAsia" w:ascii="宋体" w:hAnsi="宋体" w:cs="宋体"/>
                <w:color w:val="000000"/>
                <w:sz w:val="24"/>
              </w:rPr>
              <w:br/>
            </w:r>
            <w:r>
              <w:rPr>
                <w:rFonts w:hint="eastAsia" w:ascii="宋体" w:hAnsi="宋体" w:cs="宋体"/>
                <w:color w:val="000000"/>
                <w:sz w:val="24"/>
              </w:rPr>
              <w:t xml:space="preserve">86、可实现远程控制，调整环境状态，为作物创造适宜的生长环境（预留相关控制模块）；</w:t>
            </w:r>
            <w:r>
              <w:rPr>
                <w:rFonts w:hint="eastAsia" w:ascii="宋体" w:hAnsi="宋体" w:cs="宋体"/>
                <w:color w:val="000000"/>
                <w:sz w:val="24"/>
              </w:rPr>
              <w:br/>
            </w:r>
            <w:r>
              <w:rPr>
                <w:rFonts w:hint="eastAsia" w:ascii="宋体" w:hAnsi="宋体" w:cs="宋体"/>
                <w:color w:val="000000"/>
                <w:sz w:val="24"/>
              </w:rPr>
              <w:t xml:space="preserve">▲87、基于作物生长模型，在关键农事节点，根据历史数据和实时监测信息，通过小程序、短信等形式提供实时预警信息。支持用户自定义播种、施肥等农事计划，结合气象数据提供任务预警提醒，方便农户快速参考与执行。系统须采用模块化架构设计，提供开放API接口供二次开发。</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88、无人机飞控：通过平台支持对无人机的远程操作，可手动操作无人机的飞行方向、速度、悬停、拍照，可查看无人机实时数据，包含实时监测画面、飞行距离、飞行高度、经纬度、电池状态。</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89、作业合规监测：利用无人机对收割机作业进行巡查，通过算法识别留茬高度是否合规，对不合规的区域进行异常预警，及时发现违规操作。</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90、收获进度分析：定期航拍获取农田影像，结合多光谱数据自动标注已收、未收区域，生成可视化热力图，统计收获占比。</w:t>
            </w:r>
            <w:r/>
          </w:p>
        </w:tc>
        <w:tc>
          <w:tcPr>
            <w:tcBorders>
              <w:top w:val="none" w:color="000000" w:sz="4" w:space="0"/>
              <w:left w:val="single" w:color="auto" w:sz="4" w:space="0"/>
              <w:bottom w:val="single" w:color="000000" w:sz="4" w:space="0"/>
              <w:right w:val="single" w:color="auto" w:sz="4" w:space="0"/>
            </w:tcBorders>
            <w:tcW w:w="815" w:type="dxa"/>
            <w:vAlign w:val="center"/>
            <w:vMerge w:val="restart"/>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single" w:color="auto" w:sz="4" w:space="0"/>
              <w:bottom w:val="single" w:color="000000" w:sz="4" w:space="0"/>
              <w:right w:val="single" w:color="auto" w:sz="4" w:space="0"/>
            </w:tcBorders>
            <w:tcW w:w="995" w:type="dxa"/>
            <w:vAlign w:val="center"/>
            <w:vMerge w:val="restart"/>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套</w:t>
            </w:r>
            <w:r/>
          </w:p>
        </w:tc>
      </w:tr>
      <w:tr>
        <w:trPr>
          <w:trHeight w:val="2228"/>
        </w:trPr>
        <w:tc>
          <w:tcPr>
            <w:tcBorders>
              <w:top w:val="none" w:color="000000" w:sz="4" w:space="0"/>
              <w:left w:val="single" w:color="auto" w:sz="4" w:space="0"/>
              <w:bottom w:val="none" w:color="000000" w:sz="4" w:space="0"/>
              <w:right w:val="none" w:color="000000"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none" w:color="000000" w:sz="4" w:space="0"/>
              <w:right w:val="single" w:color="auto" w:sz="4" w:space="0"/>
            </w:tcBorders>
            <w:tcW w:w="995" w:type="dxa"/>
            <w:vAlign w:val="center"/>
            <w:vMerge w:val="restart"/>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主要模块</w:t>
            </w:r>
            <w:r/>
          </w:p>
        </w:tc>
        <w:tc>
          <w:tcPr>
            <w:gridSpan w:val="3"/>
            <w:tcBorders>
              <w:top w:val="single" w:color="auto" w:sz="4" w:space="0"/>
              <w:left w:val="none" w:color="000000" w:sz="4" w:space="0"/>
              <w:bottom w:val="single" w:color="auto" w:sz="4" w:space="0"/>
              <w:right w:val="single" w:color="000000" w:sz="4" w:space="0"/>
            </w:tcBorders>
            <w:tcW w:w="10219"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91、自然灾害预警系统：系统应实时对接国家气象局降水、风速、温度等核心气象要素数据，建立基于历史灾情数据的智能评估模型，动态生成分灾种、分等级的预警信息，并通过可视化任务编排工具自动生成包含短信预警应急响应序列，支持APP/短信/微信小程序等多通道一键下发至农户及管理部门。系统兼容LoRaWAN/NB-IoT等物联网协议，可直接控制田间灌溉设备、环境调控装置，并集成无人机巡查模块实现灾情实时影像采集与AI识别</w:t>
            </w:r>
            <w:r/>
          </w:p>
        </w:tc>
        <w:tc>
          <w:tcPr>
            <w:tcBorders>
              <w:top w:val="none" w:color="000000" w:sz="4" w:space="0"/>
              <w:left w:val="single" w:color="auto" w:sz="4" w:space="0"/>
              <w:bottom w:val="single" w:color="000000" w:sz="4" w:space="0"/>
              <w:right w:val="single" w:color="auto" w:sz="4" w:space="0"/>
            </w:tcBorders>
            <w:tcW w:w="81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r>
      <w:tr>
        <w:trPr>
          <w:trHeight w:val="832"/>
        </w:trPr>
        <w:tc>
          <w:tcPr>
            <w:tcBorders>
              <w:top w:val="none" w:color="000000" w:sz="4" w:space="0"/>
              <w:left w:val="single" w:color="auto" w:sz="4" w:space="0"/>
              <w:bottom w:val="none" w:color="000000" w:sz="4" w:space="0"/>
              <w:right w:val="none" w:color="000000"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non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gridSpan w:val="3"/>
            <w:tcBorders>
              <w:top w:val="single" w:color="auto" w:sz="4" w:space="0"/>
              <w:left w:val="none" w:color="000000" w:sz="4" w:space="0"/>
              <w:bottom w:val="single" w:color="auto" w:sz="4" w:space="0"/>
              <w:right w:val="single" w:color="000000" w:sz="4" w:space="0"/>
            </w:tcBorders>
            <w:tcW w:w="10219" w:type="dxa"/>
            <w:vAlign w:val="center"/>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t xml:space="preserve">92、土壤检测分析系统：利用土壤传感器，对土壤水分、温度进行实时监测，留有采集土壤盐</w:t>
            </w:r>
            <w:r>
              <w:rPr>
                <w:rFonts w:hint="eastAsia" w:ascii="宋体" w:hAnsi="宋体" w:cs="宋体"/>
                <w:sz w:val="24"/>
              </w:rPr>
              <w:t xml:space="preserve">分含量、热通量、PH值、EC值数据接口，并进行统计分析。运用数据挖掘技术建立模型，可预测出设备覆盖区域的未来摘情走势。可根据设备传感器数据，采用数据模型算法，对各层土壤水分消耗占比情况分析，自动数据分析判断作物根系生长触及深度及需水灌溉时长分析。可根据每日气象数据（最高最低温度、最高最低湿度、风速、经纬度、海拔等）、作物信息（各生育周期及对应的基础KC系数）、土壤信息（田间持水量、土水含量）、降水和灌溉信息等，来预测每日的作物参考作物蒸腾量（ETO）每日的作物蒸腾量，未来土壤含水量的预测，缺水时的需灌水量。</w:t>
            </w:r>
            <w:r/>
          </w:p>
        </w:tc>
        <w:tc>
          <w:tcPr>
            <w:tcBorders>
              <w:top w:val="none" w:color="000000" w:sz="4" w:space="0"/>
              <w:left w:val="single" w:color="auto" w:sz="4" w:space="0"/>
              <w:bottom w:val="single" w:color="000000" w:sz="4" w:space="0"/>
              <w:right w:val="single" w:color="auto" w:sz="4" w:space="0"/>
            </w:tcBorders>
            <w:tcW w:w="81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r>
      <w:tr>
        <w:trPr>
          <w:trHeight w:val="897"/>
        </w:trPr>
        <w:tc>
          <w:tcPr>
            <w:tcBorders>
              <w:top w:val="none" w:color="000000" w:sz="4" w:space="0"/>
              <w:left w:val="single" w:color="auto" w:sz="4" w:space="0"/>
              <w:bottom w:val="none" w:color="000000" w:sz="4" w:space="0"/>
              <w:right w:val="none" w:color="000000"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non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gridSpan w:val="3"/>
            <w:tcBorders>
              <w:top w:val="single" w:color="auto" w:sz="4" w:space="0"/>
              <w:left w:val="none" w:color="000000" w:sz="4" w:space="0"/>
              <w:bottom w:val="single" w:color="auto" w:sz="4" w:space="0"/>
              <w:right w:val="single" w:color="000000" w:sz="4" w:space="0"/>
            </w:tcBorders>
            <w:tcW w:w="10219"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93、病虫害检测系统：基于无人机遥感采样和病虫害监测站的病虫害情监测体系，通过多时相无人机影像采集与AI识别分析，获取主要病虫害的空间分布特征与虫口密度水平。</w:t>
            </w:r>
            <w:r/>
          </w:p>
        </w:tc>
        <w:tc>
          <w:tcPr>
            <w:tcBorders>
              <w:top w:val="none" w:color="000000" w:sz="4" w:space="0"/>
              <w:left w:val="single" w:color="auto" w:sz="4" w:space="0"/>
              <w:bottom w:val="single" w:color="000000" w:sz="4" w:space="0"/>
              <w:right w:val="single" w:color="auto" w:sz="4" w:space="0"/>
            </w:tcBorders>
            <w:tcW w:w="81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r>
      <w:tr>
        <w:trPr>
          <w:trHeight w:val="897"/>
        </w:trPr>
        <w:tc>
          <w:tcPr>
            <w:tcBorders>
              <w:top w:val="none" w:color="000000" w:sz="4" w:space="0"/>
              <w:left w:val="single" w:color="auto" w:sz="4" w:space="0"/>
              <w:bottom w:val="none" w:color="000000" w:sz="4" w:space="0"/>
              <w:right w:val="none" w:color="000000"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non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gridSpan w:val="3"/>
            <w:tcBorders>
              <w:top w:val="single" w:color="auto" w:sz="4" w:space="0"/>
              <w:left w:val="none" w:color="000000" w:sz="4" w:space="0"/>
              <w:bottom w:val="single" w:color="auto" w:sz="4" w:space="0"/>
              <w:right w:val="single" w:color="000000" w:sz="4" w:space="0"/>
            </w:tcBorders>
            <w:tcW w:w="10219" w:type="dxa"/>
            <w:vAlign w:val="center"/>
            <w:textDirection w:val="lrTb"/>
            <w:noWrap w:val="false"/>
          </w:tcPr>
          <w:p>
            <w:pPr>
              <w:jc w:val="left"/>
              <w:spacing w:line="360" w:lineRule="auto"/>
              <w:widowControl/>
              <w:rPr>
                <w:rFonts w:hint="eastAsia" w:ascii="宋体" w:hAnsi="宋体" w:cs="宋体"/>
                <w:color w:val="000000"/>
                <w:sz w:val="24"/>
              </w:rPr>
            </w:pPr>
            <w:r>
              <w:rPr>
                <w:rFonts w:ascii="宋体" w:hAnsi="宋体" w:cs="宋体"/>
                <w:color w:val="000000"/>
                <w:sz w:val="24"/>
              </w:rPr>
              <w:t xml:space="preserve">▲</w:t>
            </w:r>
            <w:r>
              <w:rPr>
                <w:rFonts w:hint="eastAsia" w:ascii="宋体" w:hAnsi="宋体" w:cs="宋体"/>
                <w:color w:val="000000"/>
                <w:sz w:val="24"/>
              </w:rPr>
              <w:t xml:space="preserve">94、苗情分析系统 ：</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利用无人机搭载多光谱相机，结合田间高清鹰眼摄像头，可自动快速高效地获取作物生长参数，并通过耦台嵌入在地面端。运用作物生长诊断调控模型，实施监测，可视化展示长势数据，分析NDVI图，提供长势分析结果。</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出苗分析：通过无人机巡田记录，可以分析作物出苗率，为补苗补肥做生产依据。</w:t>
            </w:r>
            <w:r>
              <w:rPr>
                <w:rFonts w:hint="eastAsia" w:ascii="宋体" w:hAnsi="宋体" w:cs="宋体"/>
                <w:color w:val="000000"/>
                <w:sz w:val="24"/>
              </w:rPr>
              <w:br/>
            </w:r>
            <w:r>
              <w:rPr>
                <w:rFonts w:hint="eastAsia" w:ascii="宋体" w:hAnsi="宋体" w:cs="宋体"/>
                <w:color w:val="000000"/>
                <w:sz w:val="24"/>
              </w:rPr>
              <w:t xml:space="preserve">倒伏分析：通过智慧农业机场巡田，可以对倒伏区域进行标注，倒伏面积进行测量。支持对险情进行新建和分类，如倒伏等场景的识别和分类，支持对自定义的险情进行自动化预警，并通过手机端和Web端提醒，航线巡检（可见光+多光谱），AI识别倒伏区域标记并测算损失率。</w:t>
            </w:r>
            <w:r>
              <w:rPr>
                <w:rFonts w:hint="eastAsia" w:ascii="宋体" w:hAnsi="宋体" w:cs="宋体"/>
                <w:color w:val="000000"/>
                <w:sz w:val="24"/>
              </w:rPr>
              <w:br/>
            </w:r>
            <w:r>
              <w:rPr>
                <w:rFonts w:hint="eastAsia" w:ascii="宋体" w:hAnsi="宋体" w:cs="宋体"/>
                <w:color w:val="000000"/>
                <w:sz w:val="24"/>
              </w:rPr>
              <w:t xml:space="preserve">精准种植：结合长势分析、病虫害预警、气象土壤等多重因素，生成适用于农田生长状况的处方图，指导植保无人机、灌排水等设备进行相关操作。增设农事日历模块。</w:t>
            </w:r>
            <w:r>
              <w:rPr>
                <w:rFonts w:hint="eastAsia" w:ascii="宋体" w:hAnsi="宋体" w:cs="宋体"/>
                <w:color w:val="000000"/>
                <w:sz w:val="24"/>
              </w:rPr>
              <w:br/>
            </w:r>
            <w:r>
              <w:rPr>
                <w:rFonts w:hint="eastAsia" w:ascii="宋体" w:hAnsi="宋体" w:cs="宋体"/>
                <w:color w:val="000000"/>
                <w:sz w:val="24"/>
              </w:rPr>
              <w:t xml:space="preserve">测产分析：通过无人机巡田记录，可以给作物进行产量预测，可以识别单位面积穗数，通过穗数和千粒重得出亩产预估数据。</w:t>
            </w:r>
            <w:r/>
          </w:p>
        </w:tc>
        <w:tc>
          <w:tcPr>
            <w:tcBorders>
              <w:top w:val="none" w:color="000000" w:sz="4" w:space="0"/>
              <w:left w:val="single" w:color="auto" w:sz="4" w:space="0"/>
              <w:bottom w:val="single" w:color="000000" w:sz="4" w:space="0"/>
              <w:right w:val="single" w:color="auto" w:sz="4" w:space="0"/>
            </w:tcBorders>
            <w:tcW w:w="81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r>
      <w:tr>
        <w:trPr>
          <w:trHeight w:val="1340"/>
        </w:trPr>
        <w:tc>
          <w:tcPr>
            <w:tcBorders>
              <w:top w:val="none" w:color="000000" w:sz="4" w:space="0"/>
              <w:left w:val="single" w:color="auto" w:sz="4" w:space="0"/>
              <w:bottom w:val="none" w:color="000000" w:sz="4" w:space="0"/>
              <w:right w:val="none" w:color="000000"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知识产权</w:t>
            </w:r>
            <w:r/>
          </w:p>
        </w:tc>
        <w:tc>
          <w:tcPr>
            <w:gridSpan w:val="3"/>
            <w:tcBorders>
              <w:top w:val="single" w:color="auto" w:sz="4" w:space="0"/>
              <w:left w:val="none" w:color="000000" w:sz="4" w:space="0"/>
              <w:bottom w:val="single" w:color="auto" w:sz="4" w:space="0"/>
              <w:right w:val="single" w:color="000000" w:sz="4" w:space="0"/>
            </w:tcBorders>
            <w:tcW w:w="10219"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95、若软著权利人为第三方（需同步提交股权关系或合作证明文件），则须提供第三方出具的加盖公章的《知识产权授权使用声明》原件扫描件。</w:t>
            </w:r>
            <w:r/>
          </w:p>
        </w:tc>
        <w:tc>
          <w:tcPr>
            <w:tcBorders>
              <w:top w:val="none" w:color="000000" w:sz="4" w:space="0"/>
              <w:left w:val="single" w:color="auto" w:sz="4" w:space="0"/>
              <w:bottom w:val="single" w:color="000000" w:sz="4" w:space="0"/>
              <w:right w:val="single" w:color="auto" w:sz="4" w:space="0"/>
            </w:tcBorders>
            <w:tcW w:w="81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r>
      <w:tr>
        <w:trPr>
          <w:trHeight w:val="453"/>
        </w:trPr>
        <w:tc>
          <w:tcPr>
            <w:gridSpan w:val="7"/>
            <w:tcBorders>
              <w:top w:val="single" w:color="auto" w:sz="4" w:space="0"/>
              <w:left w:val="single" w:color="auto" w:sz="4" w:space="0"/>
              <w:bottom w:val="single" w:color="auto" w:sz="4" w:space="0"/>
              <w:right w:val="single" w:color="000000" w:sz="4" w:space="0"/>
            </w:tcBorders>
            <w:tcW w:w="14019" w:type="dxa"/>
            <w:vAlign w:val="center"/>
            <w:textDirection w:val="lrTb"/>
            <w:noWrap/>
          </w:tcPr>
          <w:p>
            <w:pPr>
              <w:jc w:val="left"/>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三、其他部分</w:t>
            </w:r>
            <w:r/>
          </w:p>
        </w:tc>
      </w:tr>
      <w:tr>
        <w:trPr>
          <w:trHeight w:val="2228"/>
        </w:trPr>
        <w:tc>
          <w:tcPr>
            <w:gridSpan w:val="2"/>
            <w:tcBorders>
              <w:top w:val="single" w:color="auto" w:sz="4" w:space="0"/>
              <w:left w:val="single" w:color="auto" w:sz="4" w:space="0"/>
              <w:bottom w:val="single" w:color="auto" w:sz="4" w:space="0"/>
              <w:right w:val="single" w:color="000000" w:sz="4" w:space="0"/>
            </w:tcBorders>
            <w:tcW w:w="199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9、质保与服务</w:t>
            </w:r>
            <w:r/>
          </w:p>
        </w:tc>
        <w:tc>
          <w:tcPr>
            <w:gridSpan w:val="3"/>
            <w:tcBorders>
              <w:top w:val="single" w:color="auto" w:sz="4" w:space="0"/>
              <w:left w:val="none" w:color="000000" w:sz="4" w:space="0"/>
              <w:bottom w:val="single" w:color="auto" w:sz="4" w:space="0"/>
              <w:right w:val="single" w:color="000000" w:sz="4" w:space="0"/>
            </w:tcBorders>
            <w:tcW w:w="10219"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96、支持多种传感器、智能终端的灵活接入，根据要求接入当地、市级、省级、国家级相关农作物、有害生物等监控监测信息系统和</w:t>
            </w:r>
            <w:r>
              <w:rPr>
                <w:rFonts w:ascii="宋体" w:hAnsi="宋体" w:cs="宋体"/>
                <w:color w:val="000000"/>
                <w:sz w:val="24"/>
                <w:highlight w:val="yellow"/>
              </w:rPr>
              <w:t xml:space="preserve">“苏农云”</w:t>
            </w:r>
            <w:r>
              <w:rPr>
                <w:rFonts w:hint="eastAsia" w:ascii="宋体" w:hAnsi="宋体" w:cs="宋体"/>
                <w:color w:val="000000"/>
                <w:sz w:val="24"/>
                <w:highlight w:val="yellow"/>
              </w:rPr>
              <w:t xml:space="preserve">管理平台</w:t>
            </w:r>
            <w:r>
              <w:rPr>
                <w:rFonts w:hint="eastAsia" w:ascii="宋体" w:hAnsi="宋体" w:cs="宋体"/>
                <w:color w:val="000000"/>
                <w:sz w:val="24"/>
              </w:rPr>
              <w:t xml:space="preserve">。对设备的基本信息、配置信息、历史运行数据等进行收集、整理与存储。</w:t>
            </w:r>
            <w:r>
              <w:rPr>
                <w:rFonts w:hint="eastAsia" w:ascii="宋体" w:hAnsi="宋体" w:cs="宋体"/>
                <w:color w:val="000000"/>
                <w:sz w:val="24"/>
              </w:rPr>
              <w:br/>
            </w:r>
            <w:r>
              <w:rPr>
                <w:rFonts w:ascii="宋体" w:hAnsi="宋体" w:cs="宋体"/>
                <w:color w:val="000000"/>
                <w:sz w:val="24"/>
              </w:rPr>
              <w:t xml:space="preserve">▲</w:t>
            </w:r>
            <w:r>
              <w:rPr>
                <w:rFonts w:hint="eastAsia" w:ascii="宋体" w:hAnsi="宋体" w:cs="宋体"/>
                <w:color w:val="000000"/>
                <w:sz w:val="24"/>
              </w:rPr>
              <w:t xml:space="preserve">97、</w:t>
            </w:r>
            <w:r>
              <w:rPr>
                <w:rFonts w:ascii="宋体" w:hAnsi="宋体" w:cs="宋体"/>
                <w:color w:val="000000"/>
                <w:sz w:val="24"/>
              </w:rPr>
              <w:t xml:space="preserve">投标人</w:t>
            </w:r>
            <w:r>
              <w:rPr>
                <w:rFonts w:hint="eastAsia" w:ascii="宋体" w:hAnsi="宋体" w:cs="宋体"/>
                <w:color w:val="000000"/>
                <w:sz w:val="24"/>
              </w:rPr>
              <w:t xml:space="preserve">需</w:t>
            </w:r>
            <w:r>
              <w:rPr>
                <w:rFonts w:ascii="宋体" w:hAnsi="宋体" w:cs="宋体"/>
                <w:color w:val="ee0000"/>
                <w:sz w:val="24"/>
              </w:rPr>
              <w:t xml:space="preserve">明确</w:t>
            </w:r>
            <w:r>
              <w:rPr>
                <w:rFonts w:hint="eastAsia" w:ascii="宋体" w:hAnsi="宋体" w:cs="宋体"/>
                <w:color w:val="ee0000"/>
                <w:sz w:val="24"/>
              </w:rPr>
              <w:t xml:space="preserve">承诺</w:t>
            </w:r>
            <w:r>
              <w:rPr>
                <w:rFonts w:ascii="宋体" w:hAnsi="宋体" w:cs="宋体"/>
                <w:color w:val="000000"/>
                <w:sz w:val="24"/>
              </w:rPr>
              <w:t xml:space="preserve">所投货物、软件与服务免费质保</w:t>
            </w:r>
            <w:r>
              <w:rPr>
                <w:rFonts w:hint="eastAsia" w:ascii="宋体" w:hAnsi="宋体" w:cs="宋体"/>
                <w:color w:val="000000"/>
                <w:sz w:val="24"/>
              </w:rPr>
              <w:t xml:space="preserve">与服务</w:t>
            </w:r>
            <w:r>
              <w:rPr>
                <w:rFonts w:ascii="宋体" w:hAnsi="宋体" w:cs="宋体"/>
                <w:color w:val="000000"/>
                <w:sz w:val="24"/>
              </w:rPr>
              <w:t xml:space="preserve">期限（含</w:t>
            </w:r>
            <w:r>
              <w:rPr>
                <w:rFonts w:hint="eastAsia" w:ascii="宋体" w:hAnsi="宋体" w:cs="宋体"/>
                <w:color w:val="000000"/>
                <w:sz w:val="24"/>
              </w:rPr>
              <w:t xml:space="preserve">平台空间占用、域名IP占用、所投设备及建设点位服务期内宽带与物联网办卡套餐以保证数据上传平台充足流量费用、配件耗材费用、软件升级、运维</w:t>
            </w:r>
            <w:r>
              <w:rPr>
                <w:rFonts w:ascii="宋体" w:hAnsi="宋体" w:cs="宋体"/>
                <w:color w:val="000000"/>
                <w:sz w:val="24"/>
              </w:rPr>
              <w:t xml:space="preserve">服务</w:t>
            </w:r>
            <w:r>
              <w:rPr>
                <w:rFonts w:hint="eastAsia" w:ascii="宋体" w:hAnsi="宋体" w:cs="宋体"/>
                <w:color w:val="000000"/>
                <w:sz w:val="24"/>
              </w:rPr>
              <w:t xml:space="preserve">等</w:t>
            </w:r>
            <w:r>
              <w:rPr>
                <w:rFonts w:ascii="宋体" w:hAnsi="宋体" w:cs="宋体"/>
                <w:color w:val="000000"/>
                <w:sz w:val="24"/>
              </w:rPr>
              <w:t xml:space="preserve">）（自项目整体验收合格之日起计算），质保</w:t>
            </w:r>
            <w:r>
              <w:rPr>
                <w:rFonts w:hint="eastAsia" w:ascii="宋体" w:hAnsi="宋体" w:cs="宋体"/>
                <w:color w:val="000000"/>
                <w:sz w:val="24"/>
              </w:rPr>
              <w:t xml:space="preserve">期不</w:t>
            </w:r>
            <w:r>
              <w:rPr>
                <w:rFonts w:ascii="宋体" w:hAnsi="宋体" w:cs="宋体"/>
                <w:color w:val="000000"/>
                <w:sz w:val="24"/>
              </w:rPr>
              <w:t xml:space="preserve">符合相关国家标准、行业标准、地方标准等标准、规范</w:t>
            </w:r>
            <w:r>
              <w:rPr>
                <w:rFonts w:hint="eastAsia" w:ascii="宋体" w:hAnsi="宋体" w:cs="宋体"/>
                <w:color w:val="000000"/>
                <w:sz w:val="24"/>
              </w:rPr>
              <w:t xml:space="preserve">，</w:t>
            </w:r>
            <w:r>
              <w:rPr>
                <w:rFonts w:ascii="宋体" w:hAnsi="宋体" w:cs="宋体"/>
                <w:color w:val="000000"/>
                <w:sz w:val="24"/>
              </w:rPr>
              <w:t xml:space="preserve">视为实质性响应不合格，作无效投标处理。</w:t>
            </w:r>
            <w:r>
              <w:rPr>
                <w:rFonts w:hint="eastAsia" w:ascii="宋体" w:hAnsi="宋体" w:cs="宋体"/>
                <w:color w:val="000000"/>
                <w:sz w:val="24"/>
              </w:rPr>
              <w:t xml:space="preserve">质保期内硬件设备（非人为因素损坏）免费上门保修、更换零配件，供应商每年须对设备进行不少于一次巡检，免费提供 7*24 小时技术服务；如在使用过程中发生质量问题，在接到通知或设备预警后72小时内维修工程师到达现场维修，保修期自验收合格之日起计算。</w:t>
            </w:r>
            <w:r>
              <w:rPr>
                <w:rFonts w:hint="eastAsia" w:ascii="宋体" w:hAnsi="宋体" w:cs="宋体"/>
                <w:color w:val="000000"/>
                <w:sz w:val="24"/>
              </w:rPr>
              <w:br/>
            </w:r>
            <w:r>
              <w:rPr>
                <w:rFonts w:hint="eastAsia" w:ascii="宋体" w:hAnsi="宋体" w:cs="宋体"/>
                <w:color w:val="000000"/>
                <w:sz w:val="24"/>
              </w:rPr>
              <w:t xml:space="preserve">98、</w:t>
            </w:r>
            <w:r>
              <w:rPr>
                <w:rFonts w:hint="eastAsia" w:ascii="宋体" w:hAnsi="宋体" w:cs="宋体"/>
                <w:color w:val="000000"/>
                <w:sz w:val="24"/>
                <w:highlight w:val="yellow"/>
              </w:rPr>
              <w:t xml:space="preserve">服务期间提供不少于八次现场飞服示范和培训。每年提供不少于八次飞行服务，获取稻麦两季长势数据。</w:t>
            </w:r>
            <w:r>
              <w:rPr>
                <w:rFonts w:hint="eastAsia" w:ascii="宋体" w:hAnsi="宋体" w:cs="宋体"/>
                <w:color w:val="000000"/>
                <w:sz w:val="24"/>
              </w:rPr>
              <w:br/>
            </w:r>
            <w:r>
              <w:rPr>
                <w:rFonts w:hint="eastAsia" w:ascii="宋体" w:hAnsi="宋体" w:cs="宋体"/>
                <w:color w:val="000000"/>
                <w:sz w:val="24"/>
                <w:highlight w:val="yellow"/>
              </w:rPr>
              <w:t xml:space="preserve">99、</w:t>
            </w:r>
            <w:bookmarkStart w:id="68" w:name="OLE_LINK4"/>
            <w:r>
              <w:rPr>
                <w:rFonts w:hint="eastAsia" w:ascii="宋体" w:hAnsi="宋体" w:cs="宋体"/>
                <w:color w:val="000000"/>
                <w:sz w:val="24"/>
                <w:highlight w:val="yellow"/>
              </w:rPr>
              <w:t xml:space="preserve">保险：提供多光谱无人机五年期保险，飞丢保障1 次/年，保养1 次/年，电池换新2块/年，保额维修，免费维修，20万三责险。</w:t>
            </w:r>
            <w:r>
              <w:rPr>
                <w:rFonts w:hint="eastAsia" w:ascii="宋体" w:hAnsi="宋体" w:cs="宋体"/>
                <w:color w:val="000000"/>
                <w:sz w:val="24"/>
              </w:rPr>
              <w:t xml:space="preserve">（提供应标商服务承诺书加盖公章）</w:t>
            </w:r>
            <w:bookmarkEnd w:id="68"/>
            <w:r/>
            <w:r/>
          </w:p>
        </w:tc>
        <w:tc>
          <w:tcPr>
            <w:tcBorders>
              <w:top w:val="none" w:color="000000" w:sz="4" w:space="0"/>
              <w:left w:val="none" w:color="000000" w:sz="4" w:space="0"/>
              <w:bottom w:val="single" w:color="auto" w:sz="4" w:space="0"/>
              <w:right w:val="single" w:color="auto" w:sz="4" w:space="0"/>
            </w:tcBorders>
            <w:tcW w:w="815" w:type="dxa"/>
            <w:vAlign w:val="center"/>
            <w:textDirection w:val="lrTb"/>
            <w:noWrap/>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套</w:t>
            </w:r>
            <w:r/>
          </w:p>
        </w:tc>
      </w:tr>
      <w:tr>
        <w:trPr>
          <w:trHeight w:val="443"/>
        </w:trPr>
        <w:tc>
          <w:tcPr>
            <w:gridSpan w:val="7"/>
            <w:tcBorders>
              <w:top w:val="none" w:color="000000" w:sz="4" w:space="0"/>
              <w:left w:val="none" w:color="000000" w:sz="4" w:space="0"/>
              <w:bottom w:val="none" w:color="000000" w:sz="4" w:space="0"/>
              <w:right w:val="none" w:color="000000" w:sz="4" w:space="0"/>
            </w:tcBorders>
            <w:tcW w:w="14019"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注：</w:t>
            </w:r>
            <w:r>
              <w:rPr>
                <w:rFonts w:ascii="宋体" w:hAnsi="宋体" w:cs="宋体"/>
                <w:color w:val="000000"/>
                <w:sz w:val="24"/>
              </w:rPr>
              <w:t xml:space="preserve">本项目核心产品为</w:t>
            </w:r>
            <w:r>
              <w:rPr>
                <w:rFonts w:hint="eastAsia" w:ascii="宋体" w:hAnsi="宋体" w:cs="宋体"/>
                <w:color w:val="000000"/>
                <w:sz w:val="24"/>
              </w:rPr>
              <w:t xml:space="preserve">气象、土壤墒情自动监测站、病虫害智能防控与</w:t>
            </w:r>
            <w:r>
              <w:rPr>
                <w:rFonts w:ascii="宋体" w:hAnsi="宋体" w:cs="宋体"/>
                <w:color w:val="000000"/>
                <w:sz w:val="24"/>
              </w:rPr>
              <w:t xml:space="preserve">农业遥感无人机</w:t>
            </w:r>
            <w:r>
              <w:rPr>
                <w:rFonts w:hint="eastAsia" w:ascii="宋体" w:hAnsi="宋体" w:cs="宋体"/>
                <w:color w:val="000000"/>
                <w:sz w:val="24"/>
              </w:rPr>
              <w:t xml:space="preserve">。</w:t>
            </w:r>
            <w:r/>
          </w:p>
        </w:tc>
      </w:tr>
    </w:tbl>
    <w:p>
      <w:pPr>
        <w:spacing w:line="420" w:lineRule="exact"/>
        <w:rPr>
          <w:rFonts w:hint="eastAsia" w:asciiTheme="majorEastAsia" w:hAnsiTheme="majorEastAsia" w:eastAsiaTheme="majorEastAsia" w:cstheme="majorEastAsia"/>
          <w:b/>
          <w:bCs/>
          <w:sz w:val="52"/>
        </w:rPr>
        <w:sectPr>
          <w:footnotePr/>
          <w:endnotePr/>
          <w:type w:val="nextPage"/>
          <w:pgSz w:w="16838" w:h="11906" w:orient="landscape"/>
          <w:pgMar w:top="1463" w:right="1440" w:bottom="1463" w:left="1440" w:header="851" w:footer="992" w:gutter="0"/>
          <w:pgNumType w:start="1"/>
          <w:cols w:num="1" w:sep="0" w:space="720" w:equalWidth="1"/>
          <w:docGrid w:linePitch="360"/>
        </w:sectPr>
      </w:pPr>
      <w:r>
        <w:rPr>
          <w:rFonts w:hint="eastAsia" w:asciiTheme="majorEastAsia" w:hAnsiTheme="majorEastAsia" w:eastAsiaTheme="majorEastAsia" w:cstheme="majorEastAsia"/>
          <w:b/>
          <w:bCs/>
          <w:sz w:val="52"/>
        </w:rPr>
      </w:r>
      <w:r/>
    </w:p>
    <w:p>
      <w:pPr>
        <w:pStyle w:val="802"/>
        <w:rPr>
          <w:rFonts w:hint="eastAsia"/>
          <w:color w:val="auto"/>
        </w:rPr>
      </w:pPr>
      <w:r>
        <w:rPr>
          <w:rFonts w:hint="eastAsia"/>
          <w:color w:val="auto"/>
        </w:rPr>
      </w:r>
      <w:r/>
    </w:p>
    <w:p>
      <w:pPr>
        <w:spacing w:line="420" w:lineRule="exact"/>
        <w:rPr>
          <w:rFonts w:hint="eastAsia" w:asciiTheme="majorEastAsia" w:hAnsiTheme="majorEastAsia" w:eastAsiaTheme="majorEastAsia" w:cstheme="majorEastAsia"/>
          <w:b/>
          <w:bCs/>
          <w:sz w:val="52"/>
        </w:rPr>
      </w:pPr>
      <w:r>
        <w:rPr>
          <w:rFonts w:hint="eastAsia" w:asciiTheme="majorEastAsia" w:hAnsiTheme="majorEastAsia" w:eastAsiaTheme="majorEastAsia" w:cstheme="majorEastAsia"/>
          <w:b/>
          <w:bCs/>
          <w:sz w:val="52"/>
        </w:rPr>
      </w:r>
      <w:r/>
    </w:p>
    <w:p>
      <w:pPr>
        <w:spacing w:line="420" w:lineRule="exact"/>
        <w:rPr>
          <w:rFonts w:hint="eastAsia" w:asciiTheme="majorEastAsia" w:hAnsiTheme="majorEastAsia" w:eastAsiaTheme="majorEastAsia" w:cstheme="majorEastAsia"/>
          <w:b/>
          <w:bCs/>
          <w:sz w:val="52"/>
        </w:rPr>
      </w:pPr>
      <w:r>
        <w:rPr>
          <w:rFonts w:hint="eastAsia" w:asciiTheme="majorEastAsia" w:hAnsiTheme="majorEastAsia" w:eastAsiaTheme="majorEastAsia" w:cstheme="majorEastAsia"/>
          <w:b/>
          <w:bCs/>
          <w:sz w:val="52"/>
        </w:rPr>
      </w:r>
      <w:r/>
    </w:p>
    <w:p>
      <w:pPr>
        <w:jc w:val="center"/>
        <w:rPr>
          <w:rFonts w:hint="eastAsia" w:asciiTheme="majorEastAsia" w:hAnsiTheme="majorEastAsia" w:eastAsiaTheme="majorEastAsia" w:cstheme="majorEastAsia"/>
          <w:b/>
          <w:bCs/>
          <w:sz w:val="48"/>
          <w:szCs w:val="22"/>
        </w:rPr>
      </w:pPr>
      <w:r>
        <w:rPr>
          <w:rFonts w:hint="eastAsia" w:asciiTheme="majorEastAsia" w:hAnsiTheme="majorEastAsia" w:eastAsiaTheme="majorEastAsia" w:cstheme="majorEastAsia"/>
          <w:b/>
          <w:bCs/>
          <w:sz w:val="48"/>
          <w:szCs w:val="22"/>
        </w:rPr>
        <w:t xml:space="preserve">第六章 投标文件</w:t>
      </w:r>
      <w:r/>
    </w:p>
    <w:p>
      <w:pPr>
        <w:pStyle w:val="808"/>
        <w:spacing w:line="400" w:lineRule="exact"/>
        <w:rPr>
          <w:rFonts w:hint="eastAsia" w:asciiTheme="majorEastAsia" w:hAnsiTheme="majorEastAsia" w:eastAsiaTheme="majorEastAsia" w:cstheme="majorEastAsia"/>
          <w:b/>
          <w:bCs/>
          <w:sz w:val="52"/>
        </w:rPr>
      </w:pPr>
      <w:r>
        <w:rPr>
          <w:rFonts w:hint="eastAsia" w:asciiTheme="majorEastAsia" w:hAnsiTheme="majorEastAsia" w:eastAsiaTheme="majorEastAsia" w:cstheme="majorEastAsia"/>
          <w:b/>
          <w:bCs/>
          <w:sz w:val="52"/>
        </w:rPr>
      </w:r>
      <w:r/>
    </w:p>
    <w:p>
      <w:pPr>
        <w:pStyle w:val="808"/>
        <w:spacing w:line="400" w:lineRule="exact"/>
        <w:rPr>
          <w:rFonts w:hint="eastAsia" w:asciiTheme="majorEastAsia" w:hAnsiTheme="majorEastAsia" w:eastAsiaTheme="majorEastAsia" w:cstheme="majorEastAsia"/>
          <w:b/>
          <w:bCs/>
          <w:sz w:val="52"/>
        </w:rPr>
      </w:pPr>
      <w:r>
        <w:rPr>
          <w:rFonts w:hint="eastAsia" w:asciiTheme="majorEastAsia" w:hAnsiTheme="majorEastAsia" w:eastAsiaTheme="majorEastAsia" w:cstheme="majorEastAsia"/>
          <w:b/>
          <w:bCs/>
          <w:sz w:val="52"/>
        </w:rPr>
      </w:r>
      <w:r/>
    </w:p>
    <w:p>
      <w:pPr>
        <w:jc w:val="center"/>
        <w:rPr>
          <w:rFonts w:hint="eastAsia" w:asciiTheme="majorEastAsia" w:hAnsiTheme="majorEastAsia" w:eastAsiaTheme="majorEastAsia" w:cstheme="majorEastAsia"/>
          <w:b/>
          <w:sz w:val="72"/>
        </w:rPr>
        <w:outlineLvl w:val="0"/>
      </w:pPr>
      <w:r>
        <w:rPr>
          <w:rFonts w:hint="eastAsia" w:asciiTheme="majorEastAsia" w:hAnsiTheme="majorEastAsia" w:eastAsiaTheme="majorEastAsia" w:cstheme="majorEastAsia"/>
          <w:b/>
          <w:sz w:val="72"/>
        </w:rPr>
        <w:t xml:space="preserve">投  标  文  件</w:t>
      </w:r>
      <w:r/>
    </w:p>
    <w:p>
      <w:pPr>
        <w:jc w:val="center"/>
        <w:spacing w:line="400" w:lineRule="exact"/>
        <w:rPr>
          <w:rFonts w:hint="eastAsia" w:asciiTheme="majorEastAsia" w:hAnsiTheme="majorEastAsia" w:eastAsiaTheme="majorEastAsia" w:cstheme="majorEastAsia"/>
          <w:b/>
          <w:sz w:val="72"/>
        </w:rPr>
      </w:pPr>
      <w:r>
        <w:rPr>
          <w:rFonts w:hint="eastAsia" w:asciiTheme="majorEastAsia" w:hAnsiTheme="majorEastAsia" w:eastAsiaTheme="majorEastAsia" w:cstheme="majorEastAsia"/>
          <w:b/>
          <w:sz w:val="72"/>
        </w:rPr>
      </w:r>
      <w:r/>
    </w:p>
    <w:p>
      <w:pPr>
        <w:pStyle w:val="826"/>
        <w:ind w:left="0" w:firstLine="0"/>
        <w:spacing w:line="400" w:lineRule="exac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      </w:t>
      </w:r>
      <w:r/>
    </w:p>
    <w:p>
      <w:pPr>
        <w:pStyle w:val="826"/>
        <w:ind w:left="0" w:firstLine="0"/>
        <w:spacing w:line="400" w:lineRule="exac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p>
      <w:pPr>
        <w:pStyle w:val="826"/>
        <w:ind w:left="0" w:firstLine="0"/>
        <w:spacing w:line="400" w:lineRule="exac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p>
      <w:pPr>
        <w:jc w:val="center"/>
        <w:spacing w:line="400" w:lineRule="exact"/>
        <w:rPr>
          <w:rFonts w:hint="eastAsia" w:asciiTheme="majorEastAsia" w:hAnsiTheme="majorEastAsia" w:eastAsiaTheme="majorEastAsia" w:cstheme="majorEastAsia"/>
          <w:b/>
          <w:sz w:val="36"/>
        </w:rPr>
      </w:pPr>
      <w:r>
        <w:rPr>
          <w:rFonts w:hint="eastAsia" w:asciiTheme="majorEastAsia" w:hAnsiTheme="majorEastAsia" w:eastAsiaTheme="majorEastAsia" w:cstheme="majorEastAsia"/>
          <w:b/>
          <w:sz w:val="36"/>
        </w:rPr>
      </w:r>
      <w:r/>
    </w:p>
    <w:p>
      <w:pPr>
        <w:ind w:firstLine="1084"/>
        <w:spacing w:line="400" w:lineRule="exact"/>
        <w:rPr>
          <w:rFonts w:hint="eastAsia" w:asciiTheme="majorEastAsia" w:hAnsiTheme="majorEastAsia" w:eastAsiaTheme="majorEastAsia" w:cstheme="majorEastAsia"/>
          <w:b/>
          <w:sz w:val="36"/>
        </w:rPr>
        <w:outlineLvl w:val="0"/>
      </w:pPr>
      <w:r>
        <w:rPr>
          <w:rFonts w:hint="eastAsia" w:asciiTheme="majorEastAsia" w:hAnsiTheme="majorEastAsia" w:eastAsiaTheme="majorEastAsia" w:cstheme="majorEastAsia"/>
          <w:b/>
          <w:sz w:val="36"/>
        </w:rPr>
        <w:t xml:space="preserve">项 目 名 称:</w:t>
      </w:r>
      <w:r>
        <w:rPr>
          <w:rFonts w:hint="eastAsia" w:asciiTheme="majorEastAsia" w:hAnsiTheme="majorEastAsia" w:eastAsiaTheme="majorEastAsia" w:cstheme="majorEastAsia"/>
          <w:b/>
          <w:sz w:val="36"/>
          <w:u w:val="single"/>
        </w:rPr>
        <w:t xml:space="preserve">               </w:t>
      </w:r>
      <w:r/>
    </w:p>
    <w:p>
      <w:pPr>
        <w:ind w:firstLine="1084"/>
        <w:spacing w:line="400" w:lineRule="exact"/>
        <w:rPr>
          <w:rFonts w:hint="eastAsia" w:asciiTheme="majorEastAsia" w:hAnsiTheme="majorEastAsia" w:eastAsiaTheme="majorEastAsia" w:cstheme="majorEastAsia"/>
          <w:b/>
          <w:sz w:val="36"/>
        </w:rPr>
        <w:outlineLvl w:val="0"/>
      </w:pPr>
      <w:r>
        <w:rPr>
          <w:rFonts w:hint="eastAsia" w:asciiTheme="majorEastAsia" w:hAnsiTheme="majorEastAsia" w:eastAsiaTheme="majorEastAsia" w:cstheme="majorEastAsia"/>
          <w:b/>
          <w:sz w:val="36"/>
        </w:rPr>
      </w:r>
      <w:r/>
    </w:p>
    <w:p>
      <w:pPr>
        <w:ind w:firstLine="1084"/>
        <w:spacing w:line="400" w:lineRule="exact"/>
        <w:rPr>
          <w:rFonts w:hint="eastAsia" w:asciiTheme="majorEastAsia" w:hAnsiTheme="majorEastAsia" w:eastAsiaTheme="majorEastAsia" w:cstheme="majorEastAsia"/>
          <w:b/>
          <w:sz w:val="36"/>
          <w:u w:val="single"/>
        </w:rPr>
        <w:outlineLvl w:val="0"/>
      </w:pPr>
      <w:r>
        <w:rPr>
          <w:rFonts w:hint="eastAsia" w:asciiTheme="majorEastAsia" w:hAnsiTheme="majorEastAsia" w:eastAsiaTheme="majorEastAsia" w:cstheme="majorEastAsia"/>
          <w:b/>
          <w:sz w:val="36"/>
        </w:rPr>
        <w:t xml:space="preserve">项 目 编 号:</w:t>
      </w:r>
      <w:r>
        <w:rPr>
          <w:rFonts w:hint="eastAsia" w:asciiTheme="majorEastAsia" w:hAnsiTheme="majorEastAsia" w:eastAsiaTheme="majorEastAsia" w:cstheme="majorEastAsia"/>
          <w:b/>
          <w:sz w:val="36"/>
          <w:u w:val="single"/>
        </w:rPr>
        <w:t xml:space="preserve">               </w:t>
      </w:r>
      <w:r/>
    </w:p>
    <w:p>
      <w:pPr>
        <w:spacing w:line="400" w:lineRule="exact"/>
        <w:rPr>
          <w:rFonts w:hint="eastAsia" w:asciiTheme="majorEastAsia" w:hAnsiTheme="majorEastAsia" w:eastAsiaTheme="majorEastAsia" w:cstheme="majorEastAsia"/>
          <w:b/>
          <w:sz w:val="36"/>
        </w:rPr>
        <w:outlineLvl w:val="0"/>
      </w:pPr>
      <w:r>
        <w:rPr>
          <w:rFonts w:hint="eastAsia" w:asciiTheme="majorEastAsia" w:hAnsiTheme="majorEastAsia" w:eastAsiaTheme="majorEastAsia" w:cstheme="majorEastAsia"/>
          <w:b/>
          <w:sz w:val="36"/>
        </w:rPr>
        <w:t xml:space="preserve">     </w:t>
      </w:r>
      <w:r/>
    </w:p>
    <w:p>
      <w:pPr>
        <w:spacing w:line="400" w:lineRule="exact"/>
        <w:rPr>
          <w:rFonts w:hint="eastAsia" w:asciiTheme="majorEastAsia" w:hAnsiTheme="majorEastAsia" w:eastAsiaTheme="majorEastAsia" w:cstheme="majorEastAsia"/>
          <w:b/>
          <w:sz w:val="36"/>
          <w:u w:val="single"/>
        </w:rPr>
        <w:outlineLvl w:val="0"/>
      </w:pPr>
      <w:r>
        <w:rPr>
          <w:rFonts w:hint="eastAsia" w:asciiTheme="majorEastAsia" w:hAnsiTheme="majorEastAsia" w:eastAsiaTheme="majorEastAsia" w:cstheme="majorEastAsia"/>
          <w:b/>
          <w:sz w:val="36"/>
        </w:rPr>
        <w:t xml:space="preserve">      投标人名称 :</w:t>
      </w:r>
      <w:r>
        <w:rPr>
          <w:rFonts w:hint="eastAsia" w:asciiTheme="majorEastAsia" w:hAnsiTheme="majorEastAsia" w:eastAsiaTheme="majorEastAsia" w:cstheme="majorEastAsia"/>
          <w:b/>
          <w:sz w:val="36"/>
          <w:u w:val="single"/>
        </w:rPr>
        <w:t xml:space="preserve">               </w:t>
      </w:r>
      <w:r/>
    </w:p>
    <w:p>
      <w:pPr>
        <w:spacing w:line="400" w:lineRule="exact"/>
        <w:rPr>
          <w:rFonts w:hint="eastAsia" w:asciiTheme="majorEastAsia" w:hAnsiTheme="majorEastAsia" w:eastAsiaTheme="majorEastAsia" w:cstheme="majorEastAsia"/>
          <w:b/>
          <w:sz w:val="36"/>
        </w:rPr>
        <w:outlineLvl w:val="0"/>
      </w:pPr>
      <w:r>
        <w:rPr>
          <w:rFonts w:hint="eastAsia" w:asciiTheme="majorEastAsia" w:hAnsiTheme="majorEastAsia" w:eastAsiaTheme="majorEastAsia" w:cstheme="majorEastAsia"/>
          <w:b/>
          <w:sz w:val="36"/>
        </w:rPr>
        <w:t xml:space="preserve">      </w:t>
      </w:r>
      <w:r/>
    </w:p>
    <w:p>
      <w:pPr>
        <w:ind w:firstLine="1084"/>
        <w:spacing w:line="400" w:lineRule="exact"/>
        <w:rPr>
          <w:rFonts w:hint="eastAsia" w:asciiTheme="majorEastAsia" w:hAnsiTheme="majorEastAsia" w:eastAsiaTheme="majorEastAsia" w:cstheme="majorEastAsia"/>
          <w:b/>
          <w:sz w:val="36"/>
        </w:rPr>
        <w:outlineLvl w:val="0"/>
      </w:pPr>
      <w:r>
        <w:rPr>
          <w:rFonts w:hint="eastAsia" w:asciiTheme="majorEastAsia" w:hAnsiTheme="majorEastAsia" w:eastAsiaTheme="majorEastAsia" w:cstheme="majorEastAsia"/>
          <w:b/>
          <w:sz w:val="36"/>
        </w:rPr>
        <w:t xml:space="preserve">日      期 :</w:t>
      </w:r>
      <w:r>
        <w:rPr>
          <w:rFonts w:hint="eastAsia" w:asciiTheme="majorEastAsia" w:hAnsiTheme="majorEastAsia" w:eastAsiaTheme="majorEastAsia" w:cstheme="majorEastAsia"/>
          <w:b/>
          <w:sz w:val="36"/>
          <w:u w:val="single"/>
        </w:rPr>
        <w:t xml:space="preserve">               </w:t>
      </w:r>
      <w:r/>
    </w:p>
    <w:p>
      <w:pPr>
        <w:jc w:val="center"/>
        <w:spacing w:line="400" w:lineRule="exact"/>
        <w:rPr>
          <w:rFonts w:hint="eastAsia" w:asciiTheme="majorEastAsia" w:hAnsiTheme="majorEastAsia" w:eastAsiaTheme="majorEastAsia" w:cstheme="majorEastAsia"/>
          <w:b/>
          <w:bCs/>
          <w:sz w:val="32"/>
          <w:szCs w:val="32"/>
        </w:rPr>
      </w:pPr>
      <w:r>
        <w:rPr>
          <w:rFonts w:hint="eastAsia" w:asciiTheme="majorEastAsia" w:hAnsiTheme="majorEastAsia" w:eastAsiaTheme="majorEastAsia" w:cstheme="majorEastAsia"/>
          <w:b/>
          <w:bCs/>
          <w:sz w:val="32"/>
          <w:szCs w:val="32"/>
        </w:rPr>
      </w:r>
      <w:r/>
    </w:p>
    <w:p>
      <w:pPr>
        <w:pStyle w:val="826"/>
        <w:ind w:left="0" w:firstLine="0"/>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p>
      <w:pPr>
        <w:rPr>
          <w:rFonts w:hint="eastAsia" w:asciiTheme="majorEastAsia" w:hAnsiTheme="majorEastAsia" w:eastAsiaTheme="majorEastAsia" w:cstheme="majorEastAsia"/>
          <w:bCs/>
          <w:sz w:val="28"/>
        </w:rPr>
      </w:pPr>
      <w:r/>
      <w:bookmarkStart w:id="69" w:name="_Toc157775468"/>
      <w:r>
        <w:rPr>
          <w:rFonts w:hint="eastAsia" w:asciiTheme="majorEastAsia" w:hAnsiTheme="majorEastAsia" w:eastAsiaTheme="majorEastAsia" w:cstheme="majorEastAsia"/>
          <w:b/>
          <w:sz w:val="28"/>
        </w:rPr>
        <w:t xml:space="preserve">尊敬的供应商:</w:t>
      </w:r>
      <w:r/>
    </w:p>
    <w:p>
      <w:pPr>
        <w:ind w:firstLine="562"/>
        <w:rPr>
          <w:rFonts w:hint="eastAsia" w:asciiTheme="majorEastAsia" w:hAnsiTheme="majorEastAsia" w:eastAsiaTheme="majorEastAsia" w:cstheme="majorEastAsia"/>
          <w:b/>
          <w:sz w:val="28"/>
        </w:rPr>
      </w:pPr>
      <w:r>
        <w:rPr>
          <w:rFonts w:hint="eastAsia" w:asciiTheme="majorEastAsia" w:hAnsiTheme="majorEastAsia" w:eastAsiaTheme="majorEastAsia" w:cstheme="majorEastAsia"/>
          <w:b/>
          <w:sz w:val="28"/>
        </w:rPr>
        <w:t xml:space="preserve">电子投标文件由“投标文件格式”、“资质审查提供的资格证明文件”、“综合评分提供的证明材料”“投标人认为有必要提供的其他资料”组成。</w:t>
      </w:r>
      <w:r>
        <w:rPr>
          <w:rFonts w:hint="eastAsia" w:asciiTheme="majorEastAsia" w:hAnsiTheme="majorEastAsia" w:eastAsiaTheme="majorEastAsia" w:cstheme="majorEastAsia"/>
          <w:b/>
          <w:sz w:val="28"/>
          <w:lang w:val="zh-CN"/>
        </w:rPr>
        <w:t xml:space="preserve">请投标人根据本招标文件的要求上传响应的投标材料，未按招标文件要求上传响应的投标材料的，</w:t>
      </w:r>
      <w:r>
        <w:rPr>
          <w:rFonts w:hint="eastAsia" w:asciiTheme="majorEastAsia" w:hAnsiTheme="majorEastAsia" w:eastAsiaTheme="majorEastAsia" w:cstheme="majorEastAsia"/>
          <w:b/>
          <w:sz w:val="28"/>
          <w:szCs w:val="28"/>
        </w:rPr>
        <w:t xml:space="preserve">视同未提交该投标材料处理。</w:t>
      </w:r>
      <w:r/>
    </w:p>
    <w:p>
      <w:pPr>
        <w:pStyle w:val="808"/>
        <w:rPr>
          <w:rFonts w:hint="eastAsia" w:hAnsi="宋体" w:cs="宋体"/>
          <w:b/>
          <w:sz w:val="32"/>
        </w:rPr>
        <w:outlineLvl w:val="0"/>
      </w:pPr>
      <w:r>
        <w:rPr>
          <w:rFonts w:hint="eastAsia" w:hAnsi="宋体" w:cs="宋体"/>
          <w:b/>
          <w:sz w:val="32"/>
        </w:rPr>
      </w:r>
      <w:r/>
    </w:p>
    <w:p>
      <w:pPr>
        <w:pStyle w:val="808"/>
        <w:rPr>
          <w:rFonts w:hint="eastAsia" w:hAnsi="宋体" w:cs="宋体"/>
          <w:b/>
          <w:sz w:val="32"/>
        </w:rPr>
        <w:outlineLvl w:val="0"/>
      </w:pPr>
      <w:r>
        <w:rPr>
          <w:rFonts w:hint="eastAsia" w:hAnsi="宋体" w:cs="宋体"/>
          <w:b/>
          <w:sz w:val="32"/>
        </w:rPr>
      </w:r>
      <w:r/>
    </w:p>
    <w:p>
      <w:pPr>
        <w:pStyle w:val="808"/>
        <w:rPr>
          <w:rFonts w:hint="eastAsia" w:hAnsi="宋体" w:cs="宋体"/>
          <w:b/>
          <w:sz w:val="32"/>
        </w:rPr>
        <w:outlineLvl w:val="0"/>
      </w:pPr>
      <w:r>
        <w:rPr>
          <w:rFonts w:hint="eastAsia" w:hAnsi="宋体" w:cs="宋体"/>
          <w:b/>
          <w:sz w:val="32"/>
        </w:rPr>
      </w:r>
      <w:r/>
    </w:p>
    <w:p>
      <w:pPr>
        <w:pStyle w:val="808"/>
        <w:rPr>
          <w:rFonts w:hint="eastAsia" w:hAnsi="宋体" w:cs="宋体"/>
          <w:b/>
          <w:sz w:val="32"/>
        </w:rPr>
        <w:outlineLvl w:val="0"/>
      </w:pPr>
      <w:r>
        <w:rPr>
          <w:rFonts w:hint="eastAsia" w:hAnsi="宋体" w:cs="宋体"/>
          <w:b/>
          <w:sz w:val="32"/>
        </w:rPr>
      </w:r>
      <w:r/>
    </w:p>
    <w:p>
      <w:pPr>
        <w:pStyle w:val="808"/>
        <w:rPr>
          <w:rFonts w:hint="eastAsia" w:hAnsi="宋体" w:cs="宋体"/>
          <w:b/>
          <w:sz w:val="32"/>
        </w:rPr>
        <w:outlineLvl w:val="0"/>
      </w:pPr>
      <w:r>
        <w:rPr>
          <w:rFonts w:hint="eastAsia" w:hAnsi="宋体" w:cs="宋体"/>
          <w:b/>
          <w:sz w:val="32"/>
        </w:rPr>
      </w:r>
      <w:r/>
    </w:p>
    <w:p>
      <w:pPr>
        <w:pStyle w:val="808"/>
        <w:ind w:firstLine="3213"/>
        <w:rPr>
          <w:rFonts w:hint="eastAsia" w:hAnsi="宋体" w:cs="宋体"/>
          <w:b/>
          <w:sz w:val="32"/>
        </w:rPr>
        <w:outlineLvl w:val="0"/>
      </w:pPr>
      <w:r>
        <w:rPr>
          <w:rFonts w:hint="eastAsia" w:hAnsi="宋体" w:cs="宋体"/>
          <w:b/>
          <w:sz w:val="32"/>
        </w:rPr>
        <w:t xml:space="preserve">一、投标函</w:t>
      </w:r>
      <w:r/>
    </w:p>
    <w:p>
      <w:pPr>
        <w:pStyle w:val="1001"/>
        <w:jc w:val="left"/>
        <w:spacing w:line="440" w:lineRule="exact"/>
        <w:rPr>
          <w:rFonts w:hint="eastAsia" w:hAnsi="宋体"/>
          <w:b/>
          <w:sz w:val="32"/>
          <w:u w:val="single"/>
        </w:rPr>
      </w:pPr>
      <w:r>
        <w:rPr>
          <w:rFonts w:hint="eastAsia" w:hAnsi="宋体"/>
          <w:b/>
          <w:sz w:val="32"/>
          <w:u w:val="single"/>
        </w:rPr>
        <w:t xml:space="preserve"> </w:t>
      </w:r>
      <w:r>
        <w:rPr>
          <w:rFonts w:hint="eastAsia" w:hAnsi="宋体"/>
          <w:sz w:val="24"/>
          <w:u w:val="single"/>
        </w:rPr>
        <w:t xml:space="preserve">采购人</w:t>
      </w:r>
      <w:r>
        <w:rPr>
          <w:rFonts w:hint="eastAsia" w:hAnsi="宋体"/>
          <w:b/>
          <w:sz w:val="32"/>
          <w:u w:val="single"/>
        </w:rPr>
        <w:t xml:space="preserve">   </w:t>
      </w:r>
      <w:r>
        <w:rPr>
          <w:rFonts w:hint="eastAsia" w:hAnsi="宋体"/>
          <w:b/>
          <w:sz w:val="32"/>
        </w:rPr>
        <w:t xml:space="preserve">：</w:t>
      </w:r>
      <w:r/>
    </w:p>
    <w:p>
      <w:pPr>
        <w:pStyle w:val="1001"/>
        <w:ind w:firstLine="480"/>
        <w:spacing w:line="440" w:lineRule="exact"/>
        <w:rPr>
          <w:rFonts w:hint="eastAsia" w:hAnsi="宋体"/>
          <w:sz w:val="24"/>
        </w:rPr>
      </w:pPr>
      <w:r>
        <w:rPr>
          <w:rFonts w:hint="eastAsia" w:hAnsi="宋体"/>
          <w:sz w:val="24"/>
        </w:rPr>
        <w:t xml:space="preserve">关于</w:t>
      </w:r>
      <w:r>
        <w:rPr>
          <w:rFonts w:hint="eastAsia" w:hAnsi="宋体"/>
          <w:sz w:val="24"/>
          <w:u w:val="single"/>
        </w:rPr>
        <w:t xml:space="preserve">          </w:t>
      </w:r>
      <w:r>
        <w:rPr>
          <w:rFonts w:hint="eastAsia" w:hAnsi="宋体"/>
          <w:sz w:val="24"/>
        </w:rPr>
        <w:t xml:space="preserve">采购项目（项目编号:</w:t>
      </w:r>
      <w:r>
        <w:rPr>
          <w:rFonts w:hint="eastAsia" w:hAnsi="宋体"/>
          <w:sz w:val="24"/>
          <w:u w:val="single"/>
        </w:rPr>
        <w:t xml:space="preserve">          ）</w:t>
      </w:r>
      <w:r>
        <w:rPr>
          <w:rFonts w:hint="eastAsia" w:hAnsi="宋体"/>
          <w:sz w:val="24"/>
        </w:rPr>
        <w:t xml:space="preserve">招标文件，同时，正式授权下述签字人 </w:t>
      </w:r>
      <w:r>
        <w:rPr>
          <w:rFonts w:hint="eastAsia" w:hAnsi="宋体"/>
          <w:sz w:val="24"/>
          <w:u w:val="single"/>
        </w:rPr>
        <w:t xml:space="preserve">             </w:t>
      </w:r>
      <w:r>
        <w:rPr>
          <w:rFonts w:hint="eastAsia" w:hAnsi="宋体"/>
          <w:sz w:val="24"/>
        </w:rPr>
        <w:t xml:space="preserve">（姓名和职务）代表 </w:t>
      </w:r>
      <w:r>
        <w:rPr>
          <w:rFonts w:hint="eastAsia" w:hAnsi="宋体"/>
          <w:sz w:val="24"/>
          <w:u w:val="single"/>
        </w:rPr>
        <w:t xml:space="preserve">          </w:t>
      </w:r>
      <w:r>
        <w:rPr>
          <w:rFonts w:hint="eastAsia" w:hAnsi="宋体"/>
          <w:sz w:val="24"/>
        </w:rPr>
        <w:t xml:space="preserve">（投标人单位名称） </w:t>
      </w:r>
      <w:r>
        <w:rPr>
          <w:rFonts w:hint="eastAsia" w:hAnsi="宋体"/>
          <w:sz w:val="24"/>
          <w:u w:val="single"/>
        </w:rPr>
        <w:t xml:space="preserve">          </w:t>
      </w:r>
      <w:r>
        <w:rPr>
          <w:rFonts w:hint="eastAsia" w:hAnsi="宋体"/>
          <w:sz w:val="24"/>
        </w:rPr>
        <w:t xml:space="preserve">（投标人名称）全权处理本次项目投标的有关事宜。</w:t>
      </w:r>
      <w:r/>
    </w:p>
    <w:p>
      <w:pPr>
        <w:pStyle w:val="1001"/>
        <w:ind w:firstLine="480"/>
        <w:spacing w:line="440" w:lineRule="exact"/>
        <w:rPr>
          <w:rFonts w:hint="eastAsia" w:hAnsi="宋体"/>
          <w:sz w:val="24"/>
        </w:rPr>
      </w:pPr>
      <w:r>
        <w:rPr>
          <w:rFonts w:hint="eastAsia" w:hAnsi="宋体"/>
          <w:sz w:val="24"/>
        </w:rPr>
        <w:t xml:space="preserve">1、按招标文件规定的各项要求，我方愿以</w:t>
      </w:r>
      <w:r>
        <w:rPr>
          <w:rFonts w:hint="eastAsia" w:hAnsi="宋体"/>
          <w:sz w:val="24"/>
          <w:u w:val="single"/>
        </w:rPr>
        <w:t xml:space="preserve">总报价为 （大写、人民币）</w:t>
      </w:r>
      <w:r>
        <w:rPr>
          <w:rFonts w:hint="eastAsia" w:hAnsi="宋体"/>
          <w:b/>
          <w:bCs/>
          <w:sz w:val="24"/>
          <w:u w:val="single"/>
        </w:rPr>
        <w:t xml:space="preserve">元</w:t>
      </w:r>
      <w:r>
        <w:rPr>
          <w:rFonts w:hint="eastAsia" w:hAnsi="宋体"/>
          <w:sz w:val="24"/>
        </w:rPr>
        <w:t xml:space="preserve">（CNY￥</w:t>
      </w:r>
      <w:r>
        <w:rPr>
          <w:rFonts w:hint="eastAsia" w:hAnsi="宋体"/>
          <w:sz w:val="24"/>
          <w:u w:val="single"/>
        </w:rPr>
        <w:t xml:space="preserve">    </w:t>
      </w:r>
      <w:r>
        <w:rPr>
          <w:rFonts w:hint="eastAsia" w:hAnsi="宋体"/>
          <w:b/>
          <w:bCs/>
          <w:sz w:val="24"/>
        </w:rPr>
        <w:t xml:space="preserve">元</w:t>
      </w:r>
      <w:r>
        <w:rPr>
          <w:rFonts w:hint="eastAsia" w:hAnsi="宋体"/>
          <w:sz w:val="24"/>
        </w:rPr>
        <w:t xml:space="preserve">）的投标报价并按招标文件的规定要求提供所需货物和服务。</w:t>
      </w:r>
      <w:r/>
    </w:p>
    <w:p>
      <w:pPr>
        <w:pStyle w:val="1001"/>
        <w:ind w:left="360"/>
        <w:spacing w:line="440" w:lineRule="exact"/>
        <w:rPr>
          <w:rFonts w:hint="eastAsia" w:hAnsi="宋体"/>
          <w:sz w:val="24"/>
        </w:rPr>
      </w:pPr>
      <w:r>
        <w:rPr>
          <w:rFonts w:hint="eastAsia" w:hAnsi="宋体"/>
          <w:sz w:val="24"/>
        </w:rPr>
        <w:t xml:space="preserve">2、我们接受招标文件的所有的条款和规定。</w:t>
      </w:r>
      <w:r/>
    </w:p>
    <w:p>
      <w:pPr>
        <w:pStyle w:val="1001"/>
        <w:ind w:firstLine="360"/>
        <w:spacing w:line="440" w:lineRule="exact"/>
        <w:rPr>
          <w:rFonts w:hint="eastAsia" w:hAnsi="宋体"/>
          <w:sz w:val="24"/>
        </w:rPr>
      </w:pPr>
      <w:r>
        <w:rPr>
          <w:rFonts w:hint="eastAsia" w:hAnsi="宋体"/>
          <w:sz w:val="24"/>
        </w:rPr>
        <w:t xml:space="preserve">3、我们同意按照招标文件第一章“投标人须知”第17条的规定，本投标文件的有效期为从开标之日期起计算的九十天，在此期间，本投标文件将始终对我们具有约束力，并可随时被接受。如果我们中标，本投标文件在此期间之后将继续保持有效。如果在开标后规定的投标有效期内撤回投标，我们的投标保证金可被贵方没收。</w:t>
      </w:r>
      <w:r/>
    </w:p>
    <w:p>
      <w:pPr>
        <w:pStyle w:val="1001"/>
        <w:ind w:firstLine="360"/>
        <w:spacing w:line="440" w:lineRule="exact"/>
        <w:rPr>
          <w:rFonts w:hint="eastAsia" w:hAnsi="宋体"/>
          <w:sz w:val="24"/>
        </w:rPr>
      </w:pPr>
      <w:r>
        <w:rPr>
          <w:rFonts w:hint="eastAsia" w:hAnsi="宋体"/>
          <w:sz w:val="24"/>
        </w:rPr>
        <w:t xml:space="preserve">4、我们理解，你们无义务必须接受投标价最低的投标。同时也理解你们不承担我们本次投标的费用。</w:t>
      </w:r>
      <w:r/>
    </w:p>
    <w:p>
      <w:pPr>
        <w:pStyle w:val="1001"/>
        <w:ind w:firstLine="360"/>
        <w:spacing w:line="440" w:lineRule="exact"/>
        <w:rPr>
          <w:rFonts w:hint="eastAsia" w:hAnsi="宋体"/>
          <w:sz w:val="24"/>
        </w:rPr>
      </w:pPr>
      <w:r>
        <w:rPr>
          <w:rFonts w:hint="eastAsia" w:hAnsi="宋体"/>
          <w:sz w:val="24"/>
        </w:rPr>
        <w:t xml:space="preserve">5、我们同意向贵方提供贵方可能要求的与投标有关的任何证据或资料，并保证所提供的都是真实的、准确的。</w:t>
      </w:r>
      <w:r/>
    </w:p>
    <w:p>
      <w:pPr>
        <w:pStyle w:val="1001"/>
        <w:ind w:firstLine="360"/>
        <w:spacing w:line="440" w:lineRule="exact"/>
        <w:rPr>
          <w:rFonts w:hint="eastAsia" w:hAnsi="宋体"/>
          <w:sz w:val="24"/>
        </w:rPr>
      </w:pPr>
      <w:r>
        <w:rPr>
          <w:rFonts w:hint="eastAsia" w:hAnsi="宋体"/>
          <w:sz w:val="24"/>
        </w:rPr>
        <w:t xml:space="preserve">6、一旦我方中标，我方将根据招标文件的规定，严格履行合同的责任和义务，并保证于“合同主要条款及通用条款”中规定的时间供货，并完成项目的施工、调试、交付买方验收、使用。否则我们的履约保证金将被贵方没收。</w:t>
      </w:r>
      <w:r/>
    </w:p>
    <w:p>
      <w:pPr>
        <w:pStyle w:val="1001"/>
        <w:ind w:firstLine="360"/>
        <w:spacing w:line="440" w:lineRule="exact"/>
        <w:rPr>
          <w:rFonts w:hint="eastAsia" w:hAnsi="宋体"/>
          <w:sz w:val="24"/>
        </w:rPr>
      </w:pPr>
      <w:r>
        <w:rPr>
          <w:rFonts w:hint="eastAsia" w:hAnsi="宋体"/>
          <w:sz w:val="24"/>
        </w:rPr>
        <w:t xml:space="preserve">7、我们没有为本项目提供整体设计、规范编制或者项目管理、监理、检测等服务。</w:t>
      </w:r>
      <w:r/>
    </w:p>
    <w:p>
      <w:pPr>
        <w:pStyle w:val="1001"/>
        <w:ind w:firstLine="480"/>
        <w:spacing w:line="440" w:lineRule="exact"/>
        <w:rPr>
          <w:rFonts w:hint="eastAsia" w:hAnsi="宋体"/>
          <w:sz w:val="24"/>
        </w:rPr>
      </w:pPr>
      <w:r>
        <w:rPr>
          <w:rFonts w:hint="eastAsia" w:hAnsi="宋体"/>
          <w:sz w:val="24"/>
        </w:rPr>
        <w:t xml:space="preserve">投标人名称：（加盖公章）</w:t>
      </w:r>
      <w:r/>
    </w:p>
    <w:p>
      <w:pPr>
        <w:pStyle w:val="1001"/>
        <w:ind w:firstLine="480"/>
        <w:spacing w:line="440" w:lineRule="exact"/>
        <w:rPr>
          <w:rFonts w:hint="eastAsia" w:hAnsi="宋体"/>
          <w:sz w:val="24"/>
        </w:rPr>
      </w:pPr>
      <w:r>
        <w:rPr>
          <w:rFonts w:hint="eastAsia" w:hAnsi="宋体"/>
          <w:sz w:val="24"/>
        </w:rPr>
        <w:t xml:space="preserve">地址：                     邮编：                                   </w:t>
      </w:r>
      <w:r/>
    </w:p>
    <w:p>
      <w:pPr>
        <w:pStyle w:val="1001"/>
        <w:ind w:firstLine="480"/>
        <w:spacing w:line="440" w:lineRule="exact"/>
        <w:rPr>
          <w:rFonts w:hint="eastAsia" w:hAnsi="宋体"/>
          <w:sz w:val="24"/>
        </w:rPr>
      </w:pPr>
      <w:r>
        <w:rPr>
          <w:rFonts w:hint="eastAsia" w:hAnsi="宋体"/>
          <w:sz w:val="24"/>
        </w:rPr>
        <w:t xml:space="preserve">电话：                     传真：               </w:t>
      </w:r>
      <w:r/>
    </w:p>
    <w:p>
      <w:pPr>
        <w:pStyle w:val="1001"/>
        <w:ind w:firstLine="480"/>
        <w:spacing w:line="440" w:lineRule="exact"/>
        <w:rPr>
          <w:rFonts w:hint="eastAsia" w:hAnsi="宋体"/>
          <w:sz w:val="24"/>
        </w:rPr>
      </w:pPr>
      <w:r>
        <w:rPr>
          <w:rFonts w:hint="eastAsia" w:hAnsi="宋体"/>
          <w:sz w:val="24"/>
        </w:rPr>
        <w:t xml:space="preserve">法定代表人：（签字）              </w:t>
      </w:r>
      <w:r/>
    </w:p>
    <w:p>
      <w:pPr>
        <w:pStyle w:val="1001"/>
        <w:ind w:firstLine="480"/>
        <w:spacing w:line="440" w:lineRule="exact"/>
        <w:rPr>
          <w:rFonts w:hint="eastAsia" w:hAnsi="宋体"/>
          <w:sz w:val="24"/>
        </w:rPr>
      </w:pPr>
      <w:r>
        <w:rPr>
          <w:rFonts w:hint="eastAsia" w:hAnsi="宋体"/>
          <w:sz w:val="24"/>
        </w:rPr>
        <w:t xml:space="preserve">职务：            </w:t>
      </w:r>
      <w:r/>
    </w:p>
    <w:p>
      <w:pPr>
        <w:pStyle w:val="1001"/>
        <w:ind w:firstLine="480"/>
        <w:rPr>
          <w:rFonts w:hint="eastAsia" w:hAnsi="宋体"/>
          <w:sz w:val="24"/>
        </w:rPr>
      </w:pPr>
      <w:r>
        <w:rPr>
          <w:rFonts w:hint="eastAsia" w:hAnsi="宋体"/>
          <w:sz w:val="24"/>
        </w:rPr>
        <w:t xml:space="preserve">日期:    年   月   日 </w:t>
      </w:r>
      <w:r/>
    </w:p>
    <w:p>
      <w:pPr>
        <w:pStyle w:val="1001"/>
        <w:rPr>
          <w:rFonts w:hint="eastAsia" w:hAnsi="宋体"/>
          <w:sz w:val="24"/>
        </w:rPr>
      </w:pPr>
      <w:r>
        <w:rPr>
          <w:rFonts w:hint="eastAsia" w:hAnsi="宋体"/>
          <w:sz w:val="24"/>
        </w:rPr>
      </w:r>
      <w:r/>
    </w:p>
    <w:p>
      <w:pPr>
        <w:pStyle w:val="1001"/>
        <w:rPr>
          <w:rFonts w:hint="eastAsia" w:hAnsi="宋体"/>
          <w:sz w:val="24"/>
        </w:rPr>
      </w:pPr>
      <w:r>
        <w:rPr>
          <w:rFonts w:hint="eastAsia" w:hAnsi="宋体"/>
          <w:sz w:val="24"/>
        </w:rPr>
      </w:r>
      <w:r/>
    </w:p>
    <w:p>
      <w:pPr>
        <w:rPr>
          <w:rFonts w:hint="eastAsia" w:ascii="宋体" w:hAnsi="宋体"/>
          <w:bCs/>
          <w:sz w:val="24"/>
        </w:rPr>
      </w:pPr>
      <w:r>
        <w:rPr>
          <w:rFonts w:hint="eastAsia" w:ascii="宋体" w:hAnsi="宋体"/>
          <w:bCs/>
          <w:sz w:val="24"/>
        </w:rPr>
      </w:r>
      <w:r/>
    </w:p>
    <w:p>
      <w:pPr>
        <w:rPr>
          <w:rFonts w:hint="eastAsia" w:ascii="宋体" w:hAnsi="宋体"/>
          <w:bCs/>
          <w:sz w:val="24"/>
        </w:rPr>
      </w:pPr>
      <w:r>
        <w:rPr>
          <w:rFonts w:hint="eastAsia" w:ascii="宋体" w:hAnsi="宋体"/>
          <w:bCs/>
          <w:sz w:val="24"/>
        </w:rPr>
      </w:r>
      <w:r/>
    </w:p>
    <w:p>
      <w:pPr>
        <w:rPr>
          <w:rFonts w:hint="eastAsia" w:ascii="宋体" w:hAnsi="宋体"/>
          <w:bCs/>
          <w:sz w:val="24"/>
        </w:rPr>
      </w:pPr>
      <w:r>
        <w:rPr>
          <w:rFonts w:hint="eastAsia" w:ascii="宋体" w:hAnsi="宋体"/>
          <w:bCs/>
          <w:sz w:val="24"/>
        </w:rPr>
      </w:r>
      <w:r/>
    </w:p>
    <w:p>
      <w:pPr>
        <w:rPr>
          <w:rFonts w:hint="eastAsia" w:ascii="宋体" w:hAnsi="宋体"/>
          <w:bCs/>
          <w:sz w:val="24"/>
        </w:rPr>
      </w:pPr>
      <w:r>
        <w:rPr>
          <w:rFonts w:hint="eastAsia" w:ascii="宋体" w:hAnsi="宋体"/>
          <w:bCs/>
          <w:sz w:val="24"/>
        </w:rPr>
      </w:r>
      <w:r/>
    </w:p>
    <w:p>
      <w:pPr>
        <w:rPr>
          <w:rFonts w:hint="eastAsia" w:ascii="宋体" w:hAnsi="宋体"/>
          <w:bCs/>
          <w:sz w:val="24"/>
        </w:rPr>
      </w:pPr>
      <w:r>
        <w:rPr>
          <w:rFonts w:hint="eastAsia" w:ascii="宋体" w:hAnsi="宋体"/>
          <w:bCs/>
          <w:sz w:val="24"/>
        </w:rPr>
      </w:r>
      <w:r/>
    </w:p>
    <w:p>
      <w:pPr>
        <w:rPr>
          <w:rFonts w:hint="eastAsia" w:ascii="宋体" w:hAnsi="宋体"/>
          <w:bCs/>
          <w:sz w:val="24"/>
        </w:rPr>
      </w:pPr>
      <w:r>
        <w:rPr>
          <w:rFonts w:hint="eastAsia" w:ascii="宋体" w:hAnsi="宋体"/>
          <w:bCs/>
          <w:sz w:val="24"/>
        </w:rPr>
      </w:r>
      <w:r/>
    </w:p>
    <w:p>
      <w:pPr>
        <w:jc w:val="center"/>
        <w:rPr>
          <w:rFonts w:hint="eastAsia" w:ascii="宋体" w:hAnsi="宋体" w:cs="宋体"/>
          <w:b/>
          <w:sz w:val="24"/>
        </w:rPr>
      </w:pPr>
      <w:r>
        <w:rPr>
          <w:rFonts w:hint="eastAsia" w:ascii="宋体" w:hAnsi="宋体" w:cs="宋体"/>
          <w:b/>
          <w:sz w:val="32"/>
        </w:rPr>
        <w:t xml:space="preserve">二、开标一览表</w:t>
      </w:r>
      <w:r/>
    </w:p>
    <w:p>
      <w:pPr>
        <w:pStyle w:val="823"/>
        <w:rPr>
          <w:rFonts w:hint="eastAsia"/>
        </w:rPr>
      </w:pPr>
      <w:r>
        <w:rPr>
          <w:rFonts w:hint="eastAsia"/>
        </w:rPr>
        <w:t xml:space="preserve">投标人全称(CA公章):供应商名称</w:t>
      </w:r>
      <w:r/>
    </w:p>
    <w:p>
      <w:pPr>
        <w:pStyle w:val="823"/>
        <w:rPr>
          <w:rFonts w:hint="eastAsia"/>
        </w:rPr>
      </w:pPr>
      <w:r>
        <w:rPr>
          <w:rFonts w:hint="eastAsia"/>
        </w:rPr>
        <w:t xml:space="preserve">项目名称:</w:t>
      </w:r>
      <w:r/>
    </w:p>
    <w:p>
      <w:pPr>
        <w:pStyle w:val="823"/>
        <w:rPr>
          <w:rFonts w:hint="eastAsia"/>
        </w:rPr>
      </w:pPr>
      <w:r>
        <w:rPr>
          <w:rFonts w:hint="eastAsia"/>
        </w:rPr>
        <w:t xml:space="preserve">项目编号:</w:t>
      </w:r>
      <w:r/>
    </w:p>
    <w:p>
      <w:pPr>
        <w:pStyle w:val="823"/>
        <w:rPr>
          <w:rFonts w:hint="eastAsia"/>
        </w:rPr>
      </w:pPr>
      <w:r>
        <w:rPr>
          <w:rFonts w:hint="eastAsia"/>
        </w:rPr>
        <w:t xml:space="preserve">分包号:</w:t>
      </w:r>
      <w:r/>
    </w:p>
    <w:tbl>
      <w:tblPr>
        <w:tblStyle w:val="8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76"/>
        <w:gridCol w:w="4494"/>
      </w:tblGrid>
      <w:tr>
        <w:trPr>
          <w:trHeight w:val="556"/>
        </w:trPr>
        <w:tc>
          <w:tcPr>
            <w:tcW w:w="4598" w:type="dxa"/>
            <w:vAlign w:val="center"/>
            <w:textDirection w:val="lrTb"/>
            <w:noWrap w:val="false"/>
          </w:tcPr>
          <w:p>
            <w:pPr>
              <w:pStyle w:val="823"/>
              <w:rPr>
                <w:rFonts w:hint="eastAsia"/>
              </w:rPr>
            </w:pPr>
            <w:r>
              <w:rPr>
                <w:rFonts w:cs="宋体"/>
                <w:szCs w:val="24"/>
              </w:rPr>
              <w:t xml:space="preserve">投标货物名称</w:t>
            </w:r>
            <w:r/>
          </w:p>
        </w:tc>
        <w:tc>
          <w:tcPr>
            <w:tcW w:w="4598" w:type="dxa"/>
            <w:vAlign w:val="center"/>
            <w:textDirection w:val="lrTb"/>
            <w:noWrap w:val="false"/>
          </w:tcPr>
          <w:p>
            <w:pPr>
              <w:pStyle w:val="823"/>
              <w:rPr>
                <w:rFonts w:hint="eastAsia"/>
              </w:rPr>
            </w:pPr>
            <w:r>
              <w:rPr>
                <w:rFonts w:cs="宋体"/>
                <w:szCs w:val="24"/>
              </w:rPr>
              <w:t xml:space="preserve">总价（小写）</w:t>
            </w:r>
            <w:r/>
          </w:p>
        </w:tc>
      </w:tr>
      <w:tr>
        <w:trPr>
          <w:trHeight w:val="616"/>
        </w:trPr>
        <w:tc>
          <w:tcPr>
            <w:tcW w:w="4598" w:type="dxa"/>
            <w:vAlign w:val="center"/>
            <w:textDirection w:val="lrTb"/>
            <w:noWrap w:val="false"/>
          </w:tcPr>
          <w:p>
            <w:pPr>
              <w:pStyle w:val="823"/>
              <w:rPr>
                <w:rFonts w:hint="eastAsia"/>
              </w:rPr>
            </w:pPr>
            <w:r>
              <w:rPr>
                <w:rFonts w:cs="宋体"/>
                <w:szCs w:val="24"/>
                <w:shd w:val="clear" w:color="auto" w:fill="ffffff"/>
              </w:rPr>
              <w:t xml:space="preserve">投标产品名称</w:t>
            </w:r>
            <w:r>
              <w:rPr>
                <w:rFonts w:cs="宋体"/>
                <w:szCs w:val="24"/>
              </w:rPr>
              <w:t xml:space="preserve"> </w:t>
            </w:r>
            <w:r/>
          </w:p>
        </w:tc>
        <w:tc>
          <w:tcPr>
            <w:tcW w:w="4598" w:type="dxa"/>
            <w:vAlign w:val="center"/>
            <w:textDirection w:val="lrTb"/>
            <w:noWrap w:val="false"/>
          </w:tcPr>
          <w:p>
            <w:pPr>
              <w:pStyle w:val="823"/>
              <w:rPr>
                <w:rFonts w:hint="eastAsia"/>
              </w:rPr>
            </w:pPr>
            <w:r>
              <w:rPr>
                <w:rFonts w:hint="eastAsia"/>
              </w:rPr>
              <w:t xml:space="preserve">（     ）元</w:t>
            </w:r>
            <w:r/>
          </w:p>
        </w:tc>
      </w:tr>
      <w:tr>
        <w:trPr>
          <w:trHeight w:val="746"/>
        </w:trPr>
        <w:tc>
          <w:tcPr>
            <w:tcW w:w="4598" w:type="dxa"/>
            <w:vAlign w:val="center"/>
            <w:textDirection w:val="lrTb"/>
            <w:noWrap w:val="false"/>
          </w:tcPr>
          <w:p>
            <w:pPr>
              <w:pStyle w:val="823"/>
              <w:rPr>
                <w:rFonts w:hint="eastAsia"/>
              </w:rPr>
            </w:pPr>
            <w:r>
              <w:rPr>
                <w:rFonts w:hint="eastAsia"/>
              </w:rPr>
              <w:t xml:space="preserve">核心产品</w:t>
            </w:r>
            <w:r/>
          </w:p>
        </w:tc>
        <w:tc>
          <w:tcPr>
            <w:tcW w:w="4598" w:type="dxa"/>
            <w:vAlign w:val="center"/>
            <w:textDirection w:val="lrTb"/>
            <w:noWrap w:val="false"/>
          </w:tcPr>
          <w:p>
            <w:pPr>
              <w:pStyle w:val="823"/>
              <w:rPr>
                <w:rFonts w:hint="eastAsia"/>
              </w:rPr>
            </w:pPr>
            <w:r>
              <w:rPr>
                <w:rFonts w:hint="eastAsia"/>
              </w:rPr>
              <w:t xml:space="preserve">（     ）</w:t>
            </w:r>
            <w:r/>
          </w:p>
        </w:tc>
      </w:tr>
    </w:tbl>
    <w:p>
      <w:pPr>
        <w:pStyle w:val="823"/>
        <w:rPr>
          <w:rFonts w:hint="eastAsia" w:cs="宋体"/>
          <w:sz w:val="28"/>
        </w:rPr>
      </w:pPr>
      <w:r>
        <w:t xml:space="preserve"> 年 月</w:t>
      </w:r>
      <w:r>
        <w:rPr>
          <w:rFonts w:hint="eastAsia"/>
        </w:rPr>
        <w:t xml:space="preserve"> </w:t>
      </w:r>
      <w:r>
        <w:t xml:space="preserve">日</w:t>
      </w:r>
      <w:r/>
    </w:p>
    <w:p>
      <w:pPr>
        <w:spacing w:line="480" w:lineRule="exact"/>
        <w:rPr>
          <w:rFonts w:hint="eastAsia" w:ascii="宋体" w:hAnsi="宋体" w:cs="宋体"/>
          <w:sz w:val="28"/>
        </w:rPr>
      </w:pPr>
      <w:r>
        <w:rPr>
          <w:rFonts w:hint="eastAsia" w:ascii="宋体" w:hAnsi="宋体" w:cs="宋体"/>
          <w:sz w:val="28"/>
        </w:rPr>
      </w:r>
      <w:r/>
    </w:p>
    <w:p>
      <w:pPr>
        <w:spacing w:line="480" w:lineRule="exact"/>
        <w:rPr>
          <w:rFonts w:hint="eastAsia" w:ascii="宋体" w:hAnsi="宋体" w:cs="宋体"/>
          <w:sz w:val="28"/>
        </w:rPr>
      </w:pPr>
      <w:r>
        <w:rPr>
          <w:rFonts w:hint="eastAsia" w:ascii="宋体" w:hAnsi="宋体" w:cs="宋体"/>
          <w:sz w:val="28"/>
        </w:rPr>
      </w:r>
      <w:r/>
    </w:p>
    <w:p>
      <w:pPr>
        <w:spacing w:line="480" w:lineRule="exact"/>
        <w:rPr>
          <w:rFonts w:hint="eastAsia" w:ascii="宋体" w:hAnsi="宋体" w:cs="宋体"/>
          <w:sz w:val="28"/>
        </w:rPr>
      </w:pPr>
      <w:r>
        <w:rPr>
          <w:rFonts w:hint="eastAsia" w:ascii="宋体" w:hAnsi="宋体" w:cs="宋体"/>
          <w:sz w:val="28"/>
        </w:rPr>
      </w:r>
      <w:r/>
    </w:p>
    <w:p>
      <w:pPr>
        <w:spacing w:line="480" w:lineRule="exact"/>
        <w:rPr>
          <w:rFonts w:hint="eastAsia" w:ascii="宋体" w:hAnsi="宋体" w:cs="宋体"/>
          <w:sz w:val="28"/>
        </w:rPr>
      </w:pPr>
      <w:r>
        <w:rPr>
          <w:rFonts w:hint="eastAsia" w:ascii="宋体" w:hAnsi="宋体" w:cs="宋体"/>
          <w:sz w:val="28"/>
        </w:rPr>
      </w:r>
      <w:r/>
    </w:p>
    <w:p>
      <w:pPr>
        <w:spacing w:line="480" w:lineRule="exact"/>
        <w:rPr>
          <w:rFonts w:hint="eastAsia" w:ascii="宋体" w:hAnsi="宋体" w:cs="宋体"/>
          <w:sz w:val="28"/>
        </w:rPr>
      </w:pPr>
      <w:r>
        <w:rPr>
          <w:rFonts w:hint="eastAsia" w:ascii="宋体" w:hAnsi="宋体" w:cs="宋体"/>
          <w:sz w:val="28"/>
        </w:rPr>
      </w:r>
      <w:r/>
    </w:p>
    <w:p>
      <w:pPr>
        <w:spacing w:line="480" w:lineRule="exact"/>
        <w:rPr>
          <w:rFonts w:hint="eastAsia" w:ascii="宋体" w:hAnsi="宋体" w:cs="宋体"/>
          <w:sz w:val="28"/>
        </w:rPr>
      </w:pPr>
      <w:r>
        <w:rPr>
          <w:rFonts w:hint="eastAsia" w:ascii="宋体" w:hAnsi="宋体" w:cs="宋体"/>
          <w:sz w:val="28"/>
        </w:rPr>
      </w:r>
      <w:r/>
    </w:p>
    <w:p>
      <w:pPr>
        <w:spacing w:line="480" w:lineRule="exact"/>
        <w:rPr>
          <w:rFonts w:hint="eastAsia" w:ascii="宋体" w:hAnsi="宋体" w:cs="宋体"/>
          <w:sz w:val="28"/>
        </w:rPr>
      </w:pPr>
      <w:r>
        <w:rPr>
          <w:rFonts w:hint="eastAsia" w:ascii="宋体" w:hAnsi="宋体" w:cs="宋体"/>
          <w:sz w:val="28"/>
        </w:rPr>
      </w:r>
      <w:r/>
    </w:p>
    <w:p>
      <w:pPr>
        <w:spacing w:line="480" w:lineRule="exact"/>
        <w:rPr>
          <w:rFonts w:hint="eastAsia" w:ascii="宋体" w:hAnsi="宋体" w:cs="宋体"/>
          <w:sz w:val="28"/>
        </w:rPr>
      </w:pPr>
      <w:r>
        <w:rPr>
          <w:rFonts w:hint="eastAsia" w:ascii="宋体" w:hAnsi="宋体" w:cs="宋体"/>
          <w:sz w:val="28"/>
        </w:rPr>
      </w:r>
      <w:r/>
    </w:p>
    <w:p>
      <w:pPr>
        <w:spacing w:line="480" w:lineRule="exact"/>
        <w:rPr>
          <w:rFonts w:hint="eastAsia" w:ascii="宋体" w:hAnsi="宋体" w:cs="宋体"/>
          <w:sz w:val="28"/>
        </w:rPr>
      </w:pPr>
      <w:r>
        <w:rPr>
          <w:rFonts w:hint="eastAsia" w:ascii="宋体" w:hAnsi="宋体" w:cs="宋体"/>
          <w:sz w:val="28"/>
        </w:rPr>
      </w:r>
      <w:r/>
    </w:p>
    <w:p>
      <w:pPr>
        <w:spacing w:line="480" w:lineRule="exact"/>
        <w:rPr>
          <w:rFonts w:hint="eastAsia" w:ascii="宋体" w:hAnsi="宋体" w:cs="宋体"/>
          <w:sz w:val="28"/>
        </w:rPr>
      </w:pPr>
      <w:r>
        <w:rPr>
          <w:rFonts w:hint="eastAsia" w:ascii="宋体" w:hAnsi="宋体" w:cs="宋体"/>
          <w:sz w:val="28"/>
        </w:rPr>
      </w:r>
      <w:r/>
    </w:p>
    <w:p>
      <w:pPr>
        <w:spacing w:line="480" w:lineRule="exact"/>
        <w:rPr>
          <w:rFonts w:hint="eastAsia" w:ascii="宋体" w:hAnsi="宋体" w:cs="宋体"/>
          <w:sz w:val="28"/>
        </w:rPr>
      </w:pPr>
      <w:r>
        <w:rPr>
          <w:rFonts w:hint="eastAsia" w:ascii="宋体" w:hAnsi="宋体" w:cs="宋体"/>
          <w:sz w:val="28"/>
        </w:rPr>
      </w:r>
      <w:r/>
    </w:p>
    <w:p>
      <w:pPr>
        <w:spacing w:line="480" w:lineRule="exact"/>
        <w:rPr>
          <w:rFonts w:hint="eastAsia" w:ascii="宋体" w:hAnsi="宋体" w:cs="宋体"/>
          <w:sz w:val="28"/>
        </w:rPr>
      </w:pPr>
      <w:r>
        <w:rPr>
          <w:rFonts w:hint="eastAsia" w:ascii="宋体" w:hAnsi="宋体" w:cs="宋体"/>
          <w:sz w:val="28"/>
        </w:rPr>
      </w:r>
      <w:r/>
    </w:p>
    <w:p>
      <w:pPr>
        <w:spacing w:line="480" w:lineRule="exact"/>
        <w:rPr>
          <w:rFonts w:hint="eastAsia" w:ascii="宋体" w:hAnsi="宋体" w:cs="宋体"/>
          <w:sz w:val="28"/>
        </w:rPr>
      </w:pPr>
      <w:r>
        <w:rPr>
          <w:rFonts w:hint="eastAsia" w:ascii="宋体" w:hAnsi="宋体" w:cs="宋体"/>
          <w:sz w:val="28"/>
        </w:rPr>
      </w:r>
      <w:r/>
    </w:p>
    <w:p>
      <w:pPr>
        <w:spacing w:line="480" w:lineRule="exact"/>
        <w:rPr>
          <w:rFonts w:hint="eastAsia" w:ascii="宋体" w:hAnsi="宋体" w:cs="宋体"/>
          <w:sz w:val="28"/>
        </w:rPr>
      </w:pPr>
      <w:r>
        <w:rPr>
          <w:rFonts w:hint="eastAsia" w:ascii="宋体" w:hAnsi="宋体" w:cs="宋体"/>
          <w:sz w:val="28"/>
        </w:rPr>
      </w:r>
      <w:r/>
    </w:p>
    <w:p>
      <w:pPr>
        <w:spacing w:line="480" w:lineRule="exact"/>
        <w:rPr>
          <w:rFonts w:hint="eastAsia" w:ascii="宋体" w:hAnsi="宋体" w:cs="宋体"/>
          <w:sz w:val="28"/>
        </w:rPr>
      </w:pPr>
      <w:r>
        <w:rPr>
          <w:rFonts w:hint="eastAsia" w:ascii="宋体" w:hAnsi="宋体" w:cs="宋体"/>
          <w:sz w:val="28"/>
        </w:rPr>
      </w:r>
      <w:r/>
    </w:p>
    <w:p>
      <w:pPr>
        <w:spacing w:line="480" w:lineRule="exact"/>
        <w:rPr>
          <w:rFonts w:hint="eastAsia" w:ascii="宋体" w:hAnsi="宋体" w:cs="宋体"/>
          <w:b/>
          <w:szCs w:val="16"/>
        </w:rPr>
      </w:pPr>
      <w:r>
        <w:rPr>
          <w:rFonts w:hint="eastAsia" w:ascii="宋体" w:hAnsi="宋体" w:cs="宋体"/>
          <w:sz w:val="28"/>
        </w:rPr>
        <w:t xml:space="preserve">       </w:t>
      </w:r>
      <w:bookmarkEnd w:id="69"/>
      <w:r/>
      <w:r/>
    </w:p>
    <w:p>
      <w:pPr>
        <w:jc w:val="center"/>
        <w:spacing w:before="19" w:line="360" w:lineRule="auto"/>
        <w:widowControl/>
        <w:tabs>
          <w:tab w:val="center" w:pos="4708" w:leader="none"/>
          <w:tab w:val="left" w:pos="6939" w:leader="none"/>
        </w:tabs>
        <w:rPr>
          <w:rFonts w:hint="eastAsia" w:ascii="宋体" w:hAnsi="宋体" w:cs="宋体"/>
          <w:b/>
          <w:bCs/>
          <w:sz w:val="32"/>
          <w:szCs w:val="32"/>
        </w:rPr>
      </w:pPr>
      <w:r>
        <w:rPr>
          <w:rFonts w:hint="eastAsia" w:ascii="宋体" w:hAnsi="宋体" w:cs="宋体"/>
          <w:b/>
          <w:bCs/>
          <w:sz w:val="32"/>
          <w:szCs w:val="32"/>
        </w:rPr>
        <w:t xml:space="preserve">三、投标报价明细表</w:t>
      </w:r>
      <w:r/>
    </w:p>
    <w:p>
      <w:pPr>
        <w:pStyle w:val="788"/>
        <w:jc w:val="right"/>
      </w:pPr>
      <w:r>
        <w:rPr>
          <w:rFonts w:hint="eastAsia" w:ascii="宋体" w:hAnsi="宋体" w:eastAsia="宋体" w:cs="宋体"/>
          <w:b w:val="0"/>
          <w:sz w:val="24"/>
          <w:szCs w:val="24"/>
        </w:rPr>
        <w:t xml:space="preserve"> </w:t>
      </w:r>
      <w:r>
        <w:rPr>
          <w:rFonts w:hint="eastAsia" w:ascii="宋体" w:hAnsi="宋体" w:eastAsia="宋体" w:cs="宋体"/>
          <w:sz w:val="24"/>
          <w:szCs w:val="24"/>
        </w:rPr>
        <w:t xml:space="preserve"> 单位：元</w:t>
      </w:r>
      <w:r/>
    </w:p>
    <w:tbl>
      <w:tblPr>
        <w:tblStyle w:val="797"/>
        <w:tblW w:w="9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219"/>
        <w:gridCol w:w="1131"/>
        <w:gridCol w:w="750"/>
        <w:gridCol w:w="907"/>
        <w:gridCol w:w="988"/>
        <w:gridCol w:w="950"/>
        <w:gridCol w:w="825"/>
        <w:gridCol w:w="635"/>
        <w:gridCol w:w="992"/>
        <w:gridCol w:w="850"/>
      </w:tblGrid>
      <w:tr>
        <w:trPr>
          <w:jc w:val="center"/>
          <w:trHeight w:val="680"/>
        </w:trPr>
        <w:tc>
          <w:tcPr>
            <w:tcW w:w="534" w:type="dxa"/>
            <w:vAlign w:val="center"/>
            <w:textDirection w:val="lrTb"/>
            <w:noWrap w:val="false"/>
          </w:tcPr>
          <w:p>
            <w:pPr>
              <w:pStyle w:val="808"/>
              <w:spacing w:line="340" w:lineRule="exact"/>
              <w:rPr>
                <w:rFonts w:hint="eastAsia" w:asciiTheme="minorEastAsia" w:hAnsiTheme="minorEastAsia"/>
                <w:sz w:val="22"/>
                <w:szCs w:val="22"/>
              </w:rPr>
            </w:pPr>
            <w:r>
              <w:rPr>
                <w:rFonts w:hint="eastAsia" w:asciiTheme="minorEastAsia" w:hAnsiTheme="minorEastAsia"/>
                <w:sz w:val="22"/>
                <w:szCs w:val="22"/>
              </w:rPr>
              <w:t xml:space="preserve">序号</w:t>
            </w:r>
            <w:r/>
          </w:p>
        </w:tc>
        <w:tc>
          <w:tcPr>
            <w:tcW w:w="1219"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t xml:space="preserve">货物名称</w:t>
            </w:r>
            <w:r/>
          </w:p>
        </w:tc>
        <w:tc>
          <w:tcPr>
            <w:tcW w:w="1131"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t xml:space="preserve">品牌规格型号</w:t>
            </w:r>
            <w:r/>
          </w:p>
        </w:tc>
        <w:tc>
          <w:tcPr>
            <w:tcW w:w="750" w:type="dxa"/>
            <w:vAlign w:val="center"/>
            <w:textDirection w:val="lrTb"/>
            <w:noWrap w:val="false"/>
          </w:tcPr>
          <w:p>
            <w:pPr>
              <w:pStyle w:val="808"/>
              <w:ind w:left="120" w:hanging="120"/>
              <w:spacing w:line="340" w:lineRule="exact"/>
              <w:rPr>
                <w:rFonts w:hint="eastAsia" w:asciiTheme="minorEastAsia" w:hAnsiTheme="minorEastAsia"/>
                <w:sz w:val="22"/>
                <w:szCs w:val="22"/>
              </w:rPr>
            </w:pPr>
            <w:r>
              <w:rPr>
                <w:rFonts w:hint="eastAsia" w:asciiTheme="minorEastAsia" w:hAnsiTheme="minorEastAsia"/>
                <w:sz w:val="22"/>
                <w:szCs w:val="22"/>
              </w:rPr>
              <w:t xml:space="preserve">数量</w:t>
            </w:r>
            <w:r/>
          </w:p>
        </w:tc>
        <w:tc>
          <w:tcPr>
            <w:tcW w:w="907"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t xml:space="preserve">单位</w:t>
            </w:r>
            <w:r/>
          </w:p>
        </w:tc>
        <w:tc>
          <w:tcPr>
            <w:tcW w:w="988"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t xml:space="preserve">单价</w:t>
            </w:r>
            <w:r/>
          </w:p>
        </w:tc>
        <w:tc>
          <w:tcPr>
            <w:tcW w:w="950"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t xml:space="preserve">总价</w:t>
            </w:r>
            <w:r/>
          </w:p>
        </w:tc>
        <w:tc>
          <w:tcPr>
            <w:tcW w:w="825"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t xml:space="preserve">生产</w:t>
            </w:r>
            <w:r/>
          </w:p>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t xml:space="preserve">厂商</w:t>
            </w:r>
            <w:r/>
          </w:p>
        </w:tc>
        <w:tc>
          <w:tcPr>
            <w:tcW w:w="635"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t xml:space="preserve">产地</w:t>
            </w:r>
            <w:r/>
          </w:p>
        </w:tc>
        <w:tc>
          <w:tcPr>
            <w:tcW w:w="992"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t xml:space="preserve">质保期</w:t>
            </w:r>
            <w:r/>
          </w:p>
        </w:tc>
        <w:tc>
          <w:tcPr>
            <w:tcW w:w="850" w:type="dxa"/>
            <w:vAlign w:val="center"/>
            <w:textDirection w:val="lrTb"/>
            <w:noWrap w:val="false"/>
          </w:tcPr>
          <w:p>
            <w:pPr>
              <w:jc w:val="center"/>
              <w:widowControl/>
              <w:rPr>
                <w:rFonts w:hint="eastAsia" w:asciiTheme="minorEastAsia" w:hAnsiTheme="minorEastAsia"/>
                <w:sz w:val="22"/>
                <w:szCs w:val="22"/>
              </w:rPr>
            </w:pPr>
            <w:r>
              <w:rPr>
                <w:rFonts w:hint="eastAsia" w:asciiTheme="minorEastAsia" w:hAnsiTheme="minorEastAsia"/>
                <w:sz w:val="22"/>
                <w:szCs w:val="22"/>
              </w:rPr>
              <w:t xml:space="preserve">备注</w:t>
            </w:r>
            <w:r/>
          </w:p>
        </w:tc>
      </w:tr>
      <w:tr>
        <w:trPr>
          <w:jc w:val="center"/>
          <w:trHeight w:val="658"/>
        </w:trPr>
        <w:tc>
          <w:tcPr>
            <w:tcW w:w="534"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t xml:space="preserve">1</w:t>
            </w:r>
            <w:r/>
          </w:p>
        </w:tc>
        <w:tc>
          <w:tcPr>
            <w:tcW w:w="1219"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1131"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750"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07"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88"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50"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825"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635"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92"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850" w:type="dxa"/>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r>
      <w:tr>
        <w:trPr>
          <w:jc w:val="center"/>
          <w:trHeight w:val="680"/>
        </w:trPr>
        <w:tc>
          <w:tcPr>
            <w:tcW w:w="534"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t xml:space="preserve">2</w:t>
            </w:r>
            <w:r/>
          </w:p>
        </w:tc>
        <w:tc>
          <w:tcPr>
            <w:tcW w:w="1219"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1131"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750"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07"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88"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50"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825"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635"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92"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850" w:type="dxa"/>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r>
      <w:tr>
        <w:trPr>
          <w:jc w:val="center"/>
          <w:trHeight w:val="680"/>
        </w:trPr>
        <w:tc>
          <w:tcPr>
            <w:tcW w:w="534"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t xml:space="preserve">3</w:t>
            </w:r>
            <w:r/>
          </w:p>
        </w:tc>
        <w:tc>
          <w:tcPr>
            <w:tcW w:w="1219"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1131"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750"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07"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88"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50"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825"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635"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92"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850" w:type="dxa"/>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r>
      <w:tr>
        <w:trPr>
          <w:jc w:val="center"/>
          <w:trHeight w:val="659"/>
        </w:trPr>
        <w:tc>
          <w:tcPr>
            <w:tcW w:w="534"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t xml:space="preserve">4</w:t>
            </w:r>
            <w:r/>
          </w:p>
        </w:tc>
        <w:tc>
          <w:tcPr>
            <w:tcW w:w="1219"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1131"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750"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07"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88"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50"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825"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635"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92"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850" w:type="dxa"/>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r>
      <w:tr>
        <w:trPr>
          <w:jc w:val="center"/>
          <w:trHeight w:val="680"/>
        </w:trPr>
        <w:tc>
          <w:tcPr>
            <w:tcW w:w="534"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t xml:space="preserve">5</w:t>
            </w:r>
            <w:r/>
          </w:p>
        </w:tc>
        <w:tc>
          <w:tcPr>
            <w:tcW w:w="1219"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1131"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750"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07"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88"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50"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825"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635"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92"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850" w:type="dxa"/>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r>
      <w:tr>
        <w:trPr>
          <w:jc w:val="center"/>
          <w:trHeight w:val="680"/>
        </w:trPr>
        <w:tc>
          <w:tcPr>
            <w:tcW w:w="534"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t xml:space="preserve">…</w:t>
            </w:r>
            <w:r/>
          </w:p>
        </w:tc>
        <w:tc>
          <w:tcPr>
            <w:tcW w:w="1219"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1131"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750"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07"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88"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50"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825"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635"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92"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850" w:type="dxa"/>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r>
      <w:tr>
        <w:trPr>
          <w:jc w:val="center"/>
          <w:trHeight w:val="680"/>
        </w:trPr>
        <w:tc>
          <w:tcPr>
            <w:tcW w:w="534"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1219"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t xml:space="preserve">安装调试、培训、售后服务等其他所有费用</w:t>
            </w:r>
            <w:r/>
          </w:p>
        </w:tc>
        <w:tc>
          <w:tcPr>
            <w:tcW w:w="1131"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750"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07"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88"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50"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825"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635"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92"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850" w:type="dxa"/>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r>
      <w:tr>
        <w:trPr>
          <w:jc w:val="center"/>
          <w:trHeight w:val="680"/>
        </w:trPr>
        <w:tc>
          <w:tcPr>
            <w:gridSpan w:val="3"/>
            <w:tcW w:w="2884"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b/>
                <w:bCs/>
                <w:sz w:val="22"/>
                <w:szCs w:val="22"/>
              </w:rPr>
              <w:t xml:space="preserve">合计</w:t>
            </w:r>
            <w:r/>
          </w:p>
        </w:tc>
        <w:tc>
          <w:tcPr>
            <w:tcW w:w="750"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07"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88"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50"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825"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635"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92"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850" w:type="dxa"/>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r>
      <w:tr>
        <w:trPr>
          <w:jc w:val="center"/>
          <w:trHeight w:val="1364"/>
        </w:trPr>
        <w:tc>
          <w:tcPr>
            <w:gridSpan w:val="11"/>
            <w:tcW w:w="9781" w:type="dxa"/>
            <w:vAlign w:val="center"/>
            <w:textDirection w:val="lrTb"/>
            <w:noWrap w:val="false"/>
          </w:tcPr>
          <w:p>
            <w:pPr>
              <w:jc w:val="left"/>
              <w:spacing w:line="360" w:lineRule="auto"/>
              <w:widowControl/>
              <w:rPr>
                <w:rFonts w:hint="eastAsia" w:asciiTheme="minorEastAsia" w:hAnsiTheme="minorEastAsia"/>
                <w:sz w:val="22"/>
                <w:szCs w:val="22"/>
              </w:rPr>
            </w:pPr>
            <w:r>
              <w:rPr>
                <w:rFonts w:hint="eastAsia" w:asciiTheme="minorEastAsia" w:hAnsiTheme="minorEastAsia"/>
                <w:sz w:val="22"/>
                <w:szCs w:val="22"/>
              </w:rPr>
              <w:t xml:space="preserve">投标总报价（大写）:    </w:t>
            </w:r>
            <w:r>
              <w:rPr>
                <w:rFonts w:hint="eastAsia" w:ascii="仿宋" w:hAnsi="仿宋" w:eastAsia="仿宋" w:cs="宋体"/>
                <w:color w:val="000000" w:themeColor="text1"/>
                <w:sz w:val="28"/>
                <w:szCs w:val="28"/>
                <w14:textFill>
                  <w14:solidFill>
                    <w14:schemeClr w14:val="tx1"/>
                  </w14:solidFill>
                </w14:textFill>
              </w:rPr>
              <w:t xml:space="preserve">             </w:t>
            </w:r>
            <w:r>
              <w:rPr>
                <w:rFonts w:hint="eastAsia" w:asciiTheme="minorEastAsia" w:hAnsiTheme="minorEastAsia"/>
                <w:sz w:val="22"/>
                <w:szCs w:val="22"/>
              </w:rPr>
              <w:t xml:space="preserve">   元</w:t>
            </w:r>
            <w:r/>
          </w:p>
        </w:tc>
      </w:tr>
    </w:tbl>
    <w:p>
      <w:pPr>
        <w:pStyle w:val="999"/>
        <w:rPr>
          <w:rFonts w:hint="eastAsia" w:ascii="宋体" w:hAnsi="宋体" w:eastAsia="宋体" w:cs="宋体"/>
          <w:sz w:val="22"/>
          <w:lang w:val="en-US"/>
        </w:rPr>
      </w:pPr>
      <w:r>
        <w:rPr>
          <w:rFonts w:hint="eastAsia" w:ascii="宋体" w:hAnsi="宋体" w:eastAsia="宋体" w:cs="宋体"/>
          <w:sz w:val="22"/>
          <w:lang w:val="en-US"/>
        </w:rPr>
      </w:r>
      <w:r/>
    </w:p>
    <w:p>
      <w:pPr>
        <w:spacing w:line="440" w:lineRule="exact"/>
        <w:rPr>
          <w:rFonts w:hint="eastAsia" w:ascii="宋体" w:hAnsi="宋体" w:cs="宋体"/>
          <w:sz w:val="24"/>
          <w:u w:val="single"/>
        </w:rPr>
      </w:pPr>
      <w:r>
        <w:rPr>
          <w:rFonts w:hint="eastAsia" w:ascii="宋体" w:hAnsi="宋体" w:cs="宋体"/>
          <w:sz w:val="24"/>
        </w:rPr>
        <w:t xml:space="preserve">投标人:</w:t>
      </w:r>
      <w:r>
        <w:rPr>
          <w:rFonts w:hint="eastAsia" w:ascii="宋体" w:hAnsi="宋体" w:cs="宋体"/>
          <w:sz w:val="24"/>
          <w:u w:val="single"/>
        </w:rPr>
        <w:t xml:space="preserve">      （加盖公章）    </w:t>
      </w:r>
      <w:r/>
    </w:p>
    <w:p>
      <w:pPr>
        <w:pStyle w:val="808"/>
        <w:spacing w:line="340" w:lineRule="exact"/>
        <w:rPr>
          <w:rFonts w:hint="eastAsia" w:hAnsi="宋体" w:cs="宋体"/>
          <w:b/>
          <w:bCs/>
          <w:sz w:val="24"/>
          <w:szCs w:val="24"/>
        </w:rPr>
      </w:pPr>
      <w:r>
        <w:rPr>
          <w:rFonts w:hint="eastAsia" w:hAnsi="宋体" w:cs="宋体"/>
          <w:sz w:val="24"/>
          <w:szCs w:val="24"/>
        </w:rPr>
        <w:t xml:space="preserve">法定代表人或其委托受托人签字或盖章:</w:t>
      </w:r>
      <w:r>
        <w:rPr>
          <w:rFonts w:hint="eastAsia" w:hAnsi="宋体" w:cs="宋体"/>
          <w:sz w:val="24"/>
          <w:szCs w:val="24"/>
          <w:u w:val="single"/>
        </w:rPr>
        <w:t xml:space="preserve">     </w:t>
      </w:r>
      <w:r/>
    </w:p>
    <w:p>
      <w:pPr>
        <w:pStyle w:val="808"/>
        <w:spacing w:line="340" w:lineRule="exact"/>
        <w:rPr>
          <w:rFonts w:hint="eastAsia" w:hAnsi="宋体" w:cs="宋体"/>
          <w:b/>
          <w:bCs/>
          <w:sz w:val="24"/>
          <w:szCs w:val="24"/>
        </w:rPr>
      </w:pPr>
      <w:r>
        <w:rPr>
          <w:rFonts w:hint="eastAsia" w:hAnsi="宋体" w:cs="宋体"/>
          <w:b/>
          <w:bCs/>
          <w:sz w:val="24"/>
          <w:szCs w:val="24"/>
        </w:rPr>
      </w:r>
      <w:r/>
    </w:p>
    <w:p>
      <w:pPr>
        <w:pStyle w:val="808"/>
        <w:spacing w:line="340" w:lineRule="exact"/>
        <w:rPr>
          <w:rFonts w:hint="eastAsia" w:hAnsi="宋体" w:cs="宋体"/>
          <w:sz w:val="22"/>
          <w:szCs w:val="22"/>
        </w:rPr>
      </w:pPr>
      <w:r>
        <w:rPr>
          <w:rFonts w:hint="eastAsia" w:hAnsi="宋体" w:cs="宋体"/>
          <w:sz w:val="22"/>
          <w:szCs w:val="22"/>
        </w:rPr>
        <w:t xml:space="preserve">注:1.所有价格系人民币表示。</w:t>
      </w:r>
      <w:r/>
    </w:p>
    <w:p>
      <w:pPr>
        <w:pStyle w:val="1000"/>
        <w:rPr>
          <w:rFonts w:hint="eastAsia" w:ascii="宋体" w:hAnsi="宋体" w:eastAsia="宋体" w:cs="宋体"/>
          <w:sz w:val="22"/>
          <w:szCs w:val="22"/>
        </w:rPr>
      </w:pPr>
      <w:r>
        <w:rPr>
          <w:rFonts w:hint="eastAsia" w:ascii="宋体" w:hAnsi="宋体" w:eastAsia="宋体" w:cs="宋体"/>
          <w:sz w:val="22"/>
          <w:szCs w:val="22"/>
        </w:rPr>
        <w:t xml:space="preserve">2.此表为表样，行数可自行添加，但表式不变。</w:t>
      </w:r>
      <w:r/>
    </w:p>
    <w:p>
      <w:pPr>
        <w:pStyle w:val="808"/>
        <w:spacing w:line="340" w:lineRule="exact"/>
        <w:rPr>
          <w:rFonts w:hint="eastAsia" w:hAnsi="宋体" w:cs="宋体"/>
          <w:sz w:val="22"/>
          <w:szCs w:val="22"/>
        </w:rPr>
      </w:pPr>
      <w:r>
        <w:rPr>
          <w:rFonts w:hint="eastAsia" w:hAnsi="宋体" w:cs="宋体"/>
          <w:sz w:val="22"/>
          <w:szCs w:val="22"/>
        </w:rPr>
        <w:t xml:space="preserve">3.以上报价含所有费用，供应商不得再以其他任何理由要求采购人支付其他任何费用。</w:t>
      </w:r>
      <w:r/>
    </w:p>
    <w:p>
      <w:pPr>
        <w:pStyle w:val="808"/>
        <w:spacing w:line="340" w:lineRule="exact"/>
        <w:rPr>
          <w:rFonts w:hint="eastAsia" w:hAnsi="宋体" w:cs="宋体"/>
          <w:sz w:val="22"/>
          <w:szCs w:val="22"/>
        </w:rPr>
      </w:pPr>
      <w:r>
        <w:rPr>
          <w:rFonts w:hint="eastAsia" w:hAnsi="宋体" w:cs="宋体"/>
          <w:sz w:val="22"/>
          <w:szCs w:val="22"/>
        </w:rPr>
        <w:t xml:space="preserve">4.采购需求的内容未列明的费用视为分摊到已有的子目之中。</w:t>
      </w:r>
      <w:r/>
    </w:p>
    <w:p>
      <w:pPr>
        <w:pStyle w:val="808"/>
        <w:spacing w:line="340" w:lineRule="exact"/>
        <w:rPr>
          <w:rFonts w:hint="eastAsia" w:hAnsi="宋体" w:cs="宋体"/>
          <w:b/>
          <w:sz w:val="32"/>
        </w:rPr>
      </w:pPr>
      <w:r>
        <w:rPr>
          <w:rFonts w:hint="eastAsia" w:hAnsi="宋体" w:cs="宋体"/>
          <w:sz w:val="22"/>
          <w:szCs w:val="22"/>
        </w:rPr>
        <w:t xml:space="preserve">5.</w:t>
      </w:r>
      <w:r>
        <w:rPr>
          <w:rFonts w:hint="eastAsia" w:hAnsi="宋体"/>
          <w:sz w:val="22"/>
          <w:szCs w:val="22"/>
        </w:rPr>
        <w:t xml:space="preserve">价格应按照招标文件采购需求及技术参数的要求报价。</w:t>
      </w:r>
      <w:r/>
    </w:p>
    <w:p>
      <w:pPr>
        <w:jc w:val="center"/>
        <w:spacing w:before="19" w:line="360" w:lineRule="auto"/>
        <w:widowControl/>
        <w:tabs>
          <w:tab w:val="center" w:pos="4708" w:leader="none"/>
          <w:tab w:val="left" w:pos="6939" w:leader="none"/>
        </w:tabs>
        <w:rPr>
          <w:rFonts w:hint="eastAsia" w:ascii="宋体" w:hAnsi="宋体" w:cs="宋体"/>
          <w:b/>
          <w:sz w:val="32"/>
        </w:rPr>
      </w:pPr>
      <w:r>
        <w:rPr>
          <w:rFonts w:hint="eastAsia" w:ascii="宋体" w:hAnsi="宋体" w:cs="宋体"/>
          <w:b/>
          <w:sz w:val="32"/>
        </w:rPr>
      </w:r>
      <w:r/>
    </w:p>
    <w:p>
      <w:pPr>
        <w:jc w:val="center"/>
        <w:spacing w:before="19" w:line="360" w:lineRule="auto"/>
        <w:widowControl/>
        <w:tabs>
          <w:tab w:val="center" w:pos="4708" w:leader="none"/>
          <w:tab w:val="left" w:pos="6939" w:leader="none"/>
        </w:tabs>
        <w:rPr>
          <w:rFonts w:hint="eastAsia" w:ascii="宋体" w:hAnsi="宋体" w:cs="宋体"/>
          <w:b/>
          <w:bCs/>
          <w:sz w:val="32"/>
          <w:szCs w:val="32"/>
        </w:rPr>
      </w:pPr>
      <w:r>
        <w:rPr>
          <w:rFonts w:hint="eastAsia" w:ascii="宋体" w:hAnsi="宋体" w:cs="宋体"/>
          <w:b/>
          <w:sz w:val="32"/>
        </w:rPr>
        <w:t xml:space="preserve">四、技术规格响应偏离表</w:t>
      </w:r>
      <w:r/>
    </w:p>
    <w:p>
      <w:pPr>
        <w:pStyle w:val="804"/>
        <w:ind w:left="0" w:right="0"/>
        <w:jc w:val="center"/>
        <w:spacing w:before="120" w:line="440" w:lineRule="exact"/>
        <w:rPr>
          <w:rFonts w:hint="eastAsia" w:ascii="宋体" w:hAnsi="宋体" w:cs="宋体"/>
          <w:b/>
          <w:sz w:val="32"/>
        </w:rPr>
      </w:pPr>
      <w:r>
        <w:rPr>
          <w:rFonts w:hint="eastAsia" w:ascii="宋体" w:hAnsi="宋体" w:cs="宋体"/>
          <w:b/>
          <w:sz w:val="32"/>
        </w:rPr>
      </w:r>
      <w:r/>
    </w:p>
    <w:tbl>
      <w:tblPr>
        <w:tblStyle w:val="797"/>
        <w:tblW w:w="882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1083"/>
        <w:gridCol w:w="2768"/>
        <w:gridCol w:w="3269"/>
        <w:gridCol w:w="910"/>
        <w:gridCol w:w="790"/>
      </w:tblGrid>
      <w:tr>
        <w:trPr>
          <w:jc w:val="center"/>
          <w:trHeight w:val="88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520" w:lineRule="exact"/>
              <w:rPr>
                <w:rFonts w:hint="eastAsia" w:ascii="宋体" w:hAnsi="宋体" w:cs="宋体"/>
                <w:sz w:val="24"/>
              </w:rPr>
            </w:pPr>
            <w:r>
              <w:rPr>
                <w:rFonts w:hint="eastAsia" w:ascii="宋体" w:hAnsi="宋体" w:cs="宋体"/>
                <w:bCs/>
                <w:sz w:val="24"/>
              </w:rPr>
              <w:t xml:space="preserve">序号</w:t>
            </w:r>
            <w:r/>
          </w:p>
        </w:tc>
        <w:tc>
          <w:tcPr>
            <w:tcBorders>
              <w:top w:val="single" w:color="auto" w:sz="4" w:space="0"/>
              <w:left w:val="single" w:color="auto" w:sz="4" w:space="0"/>
              <w:bottom w:val="single" w:color="auto" w:sz="4" w:space="0"/>
              <w:right w:val="single" w:color="auto" w:sz="4" w:space="0"/>
            </w:tcBorders>
            <w:tcW w:w="2768" w:type="dxa"/>
            <w:vAlign w:val="center"/>
            <w:textDirection w:val="lrTb"/>
            <w:noWrap w:val="false"/>
          </w:tcPr>
          <w:p>
            <w:pPr>
              <w:jc w:val="center"/>
              <w:rPr>
                <w:rFonts w:hint="eastAsia" w:ascii="宋体" w:hAnsi="宋体" w:cs="宋体"/>
                <w:sz w:val="24"/>
              </w:rPr>
            </w:pPr>
            <w:r>
              <w:rPr>
                <w:rFonts w:hint="eastAsia" w:ascii="宋体" w:hAnsi="宋体" w:cs="宋体"/>
                <w:bCs/>
                <w:sz w:val="24"/>
              </w:rPr>
              <w:t xml:space="preserve">采购需求中技术参数及要求条款描述</w:t>
            </w:r>
            <w:r/>
          </w:p>
        </w:tc>
        <w:tc>
          <w:tcPr>
            <w:tcBorders>
              <w:top w:val="single" w:color="auto" w:sz="4" w:space="0"/>
              <w:left w:val="single" w:color="auto" w:sz="4" w:space="0"/>
              <w:bottom w:val="single" w:color="auto" w:sz="4" w:space="0"/>
              <w:right w:val="single" w:color="auto" w:sz="4" w:space="0"/>
            </w:tcBorders>
            <w:tcW w:w="3269" w:type="dxa"/>
            <w:vAlign w:val="center"/>
            <w:textDirection w:val="lrTb"/>
            <w:noWrap w:val="false"/>
          </w:tcPr>
          <w:p>
            <w:pPr>
              <w:jc w:val="center"/>
              <w:rPr>
                <w:rFonts w:hint="eastAsia" w:ascii="宋体" w:hAnsi="宋体" w:cs="宋体"/>
                <w:sz w:val="24"/>
              </w:rPr>
            </w:pPr>
            <w:r>
              <w:rPr>
                <w:rFonts w:hint="eastAsia" w:ascii="宋体" w:hAnsi="宋体" w:cs="宋体"/>
                <w:bCs/>
                <w:sz w:val="24"/>
              </w:rPr>
              <w:t xml:space="preserve">所投产品技术参数及要求条款描述</w:t>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是否</w:t>
            </w:r>
            <w:r/>
          </w:p>
          <w:p>
            <w:pPr>
              <w:jc w:val="center"/>
              <w:rPr>
                <w:rFonts w:hint="eastAsia" w:ascii="宋体" w:hAnsi="宋体" w:cs="宋体"/>
                <w:sz w:val="24"/>
              </w:rPr>
            </w:pPr>
            <w:r>
              <w:rPr>
                <w:rFonts w:hint="eastAsia" w:ascii="宋体" w:hAnsi="宋体" w:cs="宋体"/>
                <w:bCs/>
                <w:sz w:val="24"/>
              </w:rPr>
              <w:t xml:space="preserve">偏离</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cs="宋体"/>
                <w:sz w:val="24"/>
              </w:rPr>
            </w:pPr>
            <w:r>
              <w:rPr>
                <w:rFonts w:hint="eastAsia" w:ascii="宋体" w:hAnsi="宋体" w:cs="宋体"/>
                <w:bCs/>
                <w:sz w:val="24"/>
              </w:rPr>
              <w:t xml:space="preserve">备注</w:t>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276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26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jc w:val="center"/>
          <w:trHeight w:val="630"/>
        </w:trPr>
        <w:tc>
          <w:tcPr>
            <w:tcBorders>
              <w:top w:val="single" w:color="auto" w:sz="4" w:space="0"/>
              <w:left w:val="single" w:color="auto" w:sz="4" w:space="0"/>
              <w:right w:val="single" w:color="auto" w:sz="4" w:space="0"/>
            </w:tcBorders>
            <w:tcW w:w="108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w:t>
            </w:r>
            <w:r/>
          </w:p>
        </w:tc>
        <w:tc>
          <w:tcPr>
            <w:tcBorders>
              <w:top w:val="single" w:color="auto" w:sz="4" w:space="0"/>
              <w:left w:val="single" w:color="auto" w:sz="4" w:space="0"/>
              <w:right w:val="single" w:color="auto" w:sz="4" w:space="0"/>
            </w:tcBorders>
            <w:tcW w:w="2768" w:type="dxa"/>
            <w:vAlign w:val="center"/>
            <w:textDirection w:val="lrTb"/>
            <w:noWrap w:val="false"/>
          </w:tcPr>
          <w:p>
            <w:pPr>
              <w:jc w:val="center"/>
              <w:rPr>
                <w:rFonts w:hint="eastAsia" w:ascii="宋体" w:hAnsi="宋体" w:cs="宋体"/>
                <w:spacing w:val="-6"/>
                <w:sz w:val="24"/>
              </w:rPr>
            </w:pPr>
            <w:r>
              <w:rPr>
                <w:rFonts w:hint="eastAsia" w:ascii="宋体" w:hAnsi="宋体" w:cs="宋体"/>
                <w:spacing w:val="-6"/>
                <w:sz w:val="24"/>
              </w:rPr>
            </w:r>
            <w:r/>
          </w:p>
        </w:tc>
        <w:tc>
          <w:tcPr>
            <w:tcBorders>
              <w:top w:val="single" w:color="auto" w:sz="4" w:space="0"/>
              <w:left w:val="single" w:color="auto" w:sz="4" w:space="0"/>
              <w:right w:val="single" w:color="auto" w:sz="4" w:space="0"/>
            </w:tcBorders>
            <w:tcW w:w="326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right w:val="single" w:color="auto" w:sz="4" w:space="0"/>
            </w:tcBorders>
            <w:tcW w:w="91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right w:val="single" w:color="auto" w:sz="4" w:space="0"/>
            </w:tcBorders>
            <w:tcW w:w="79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Height w:val="630"/>
        </w:trPr>
        <w:tc>
          <w:tcPr>
            <w:tcBorders>
              <w:top w:val="single" w:color="auto" w:sz="4" w:space="0"/>
              <w:left w:val="single" w:color="auto" w:sz="4" w:space="0"/>
              <w:right w:val="single" w:color="auto" w:sz="4" w:space="0"/>
            </w:tcBorders>
            <w:tcW w:w="108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3</w:t>
            </w:r>
            <w:r/>
          </w:p>
        </w:tc>
        <w:tc>
          <w:tcPr>
            <w:tcBorders>
              <w:top w:val="single" w:color="auto" w:sz="4" w:space="0"/>
              <w:left w:val="single" w:color="auto" w:sz="4" w:space="0"/>
              <w:right w:val="single" w:color="auto" w:sz="4" w:space="0"/>
            </w:tcBorders>
            <w:tcW w:w="276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right w:val="single" w:color="auto" w:sz="4" w:space="0"/>
            </w:tcBorders>
            <w:tcW w:w="326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right w:val="single" w:color="auto" w:sz="4" w:space="0"/>
            </w:tcBorders>
            <w:tcW w:w="91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right w:val="single" w:color="auto" w:sz="4" w:space="0"/>
            </w:tcBorders>
            <w:tcW w:w="79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Height w:val="630"/>
        </w:trPr>
        <w:tc>
          <w:tcPr>
            <w:tcBorders>
              <w:top w:val="single" w:color="auto" w:sz="4" w:space="0"/>
              <w:left w:val="single" w:color="auto" w:sz="4" w:space="0"/>
              <w:right w:val="single" w:color="auto" w:sz="4" w:space="0"/>
            </w:tcBorders>
            <w:tcW w:w="108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4</w:t>
            </w:r>
            <w:r/>
          </w:p>
        </w:tc>
        <w:tc>
          <w:tcPr>
            <w:tcBorders>
              <w:top w:val="single" w:color="auto" w:sz="4" w:space="0"/>
              <w:left w:val="single" w:color="auto" w:sz="4" w:space="0"/>
              <w:right w:val="single" w:color="auto" w:sz="4" w:space="0"/>
            </w:tcBorders>
            <w:tcW w:w="276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right w:val="single" w:color="auto" w:sz="4" w:space="0"/>
            </w:tcBorders>
            <w:tcW w:w="326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right w:val="single" w:color="auto" w:sz="4" w:space="0"/>
            </w:tcBorders>
            <w:tcW w:w="91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right w:val="single" w:color="auto" w:sz="4" w:space="0"/>
            </w:tcBorders>
            <w:tcW w:w="79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5</w:t>
            </w:r>
            <w:r/>
          </w:p>
        </w:tc>
        <w:tc>
          <w:tcPr>
            <w:tcBorders>
              <w:top w:val="single" w:color="auto" w:sz="4" w:space="0"/>
              <w:left w:val="single" w:color="auto" w:sz="4" w:space="0"/>
              <w:bottom w:val="single" w:color="auto" w:sz="4" w:space="0"/>
              <w:right w:val="single" w:color="auto" w:sz="4" w:space="0"/>
            </w:tcBorders>
            <w:tcW w:w="276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26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6</w:t>
            </w:r>
            <w:r/>
          </w:p>
        </w:tc>
        <w:tc>
          <w:tcPr>
            <w:tcBorders>
              <w:top w:val="single" w:color="auto" w:sz="4" w:space="0"/>
              <w:left w:val="single" w:color="auto" w:sz="4" w:space="0"/>
              <w:bottom w:val="single" w:color="auto" w:sz="4" w:space="0"/>
              <w:right w:val="single" w:color="auto" w:sz="4" w:space="0"/>
            </w:tcBorders>
            <w:tcW w:w="276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26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w:t>
            </w:r>
            <w:r/>
          </w:p>
        </w:tc>
        <w:tc>
          <w:tcPr>
            <w:tcBorders>
              <w:top w:val="single" w:color="auto" w:sz="4" w:space="0"/>
              <w:left w:val="single" w:color="auto" w:sz="4" w:space="0"/>
              <w:bottom w:val="single" w:color="auto" w:sz="4" w:space="0"/>
              <w:right w:val="single" w:color="auto" w:sz="4" w:space="0"/>
            </w:tcBorders>
            <w:tcW w:w="2768" w:type="dxa"/>
            <w:vAlign w:val="center"/>
            <w:textDirection w:val="lrTb"/>
            <w:noWrap w:val="false"/>
          </w:tcPr>
          <w:p>
            <w:pPr>
              <w:jc w:val="center"/>
              <w:rPr>
                <w:rFonts w:hint="eastAsia" w:ascii="宋体" w:hAnsi="宋体" w:cs="宋体"/>
                <w:spacing w:val="-20"/>
                <w:sz w:val="24"/>
              </w:rPr>
            </w:pPr>
            <w:r>
              <w:rPr>
                <w:rFonts w:hint="eastAsia" w:ascii="宋体" w:hAnsi="宋体" w:cs="宋体"/>
                <w:spacing w:val="-20"/>
                <w:sz w:val="24"/>
              </w:rPr>
              <w:t xml:space="preserve">...</w:t>
            </w:r>
            <w:r/>
          </w:p>
        </w:tc>
        <w:tc>
          <w:tcPr>
            <w:tcBorders>
              <w:top w:val="single" w:color="auto" w:sz="4" w:space="0"/>
              <w:left w:val="single" w:color="auto" w:sz="4" w:space="0"/>
              <w:bottom w:val="single" w:color="auto" w:sz="4" w:space="0"/>
              <w:right w:val="single" w:color="auto" w:sz="4" w:space="0"/>
            </w:tcBorders>
            <w:tcW w:w="3269" w:type="dxa"/>
            <w:vAlign w:val="center"/>
            <w:textDirection w:val="lrTb"/>
            <w:noWrap w:val="false"/>
          </w:tcPr>
          <w:p>
            <w:pPr>
              <w:jc w:val="center"/>
              <w:rPr>
                <w:rFonts w:hint="eastAsia" w:ascii="宋体" w:hAnsi="宋体" w:cs="宋体"/>
                <w:spacing w:val="-20"/>
                <w:sz w:val="24"/>
              </w:rPr>
            </w:pPr>
            <w:r>
              <w:rPr>
                <w:rFonts w:hint="eastAsia" w:ascii="宋体" w:hAnsi="宋体" w:cs="宋体"/>
                <w:spacing w:val="-20"/>
                <w:sz w:val="24"/>
              </w:rPr>
              <w:t xml:space="preserve">...</w:t>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w:t>
            </w:r>
            <w:r/>
          </w:p>
        </w:tc>
      </w:tr>
    </w:tbl>
    <w:p>
      <w:pPr>
        <w:spacing w:line="520" w:lineRule="exact"/>
        <w:rPr>
          <w:rFonts w:hint="eastAsia" w:ascii="宋体" w:hAnsi="宋体" w:cs="宋体"/>
          <w:sz w:val="28"/>
        </w:rPr>
      </w:pPr>
      <w:r>
        <w:rPr>
          <w:rFonts w:hint="eastAsia" w:ascii="宋体" w:hAnsi="宋体" w:cs="宋体"/>
          <w:sz w:val="28"/>
        </w:rPr>
      </w:r>
      <w:r/>
    </w:p>
    <w:p>
      <w:pPr>
        <w:ind w:firstLine="209"/>
        <w:spacing w:line="520" w:lineRule="exact"/>
        <w:rPr>
          <w:rFonts w:hint="eastAsia" w:ascii="宋体" w:hAnsi="宋体" w:cs="宋体"/>
          <w:sz w:val="28"/>
        </w:rPr>
      </w:pPr>
      <w:r>
        <w:rPr>
          <w:rFonts w:hint="eastAsia" w:ascii="宋体" w:hAnsi="宋体" w:cs="宋体"/>
          <w:sz w:val="28"/>
        </w:rPr>
        <w:t xml:space="preserve">投标人:</w:t>
      </w:r>
      <w:r>
        <w:rPr>
          <w:rFonts w:hint="eastAsia" w:ascii="宋体" w:hAnsi="宋体" w:cs="宋体"/>
          <w:sz w:val="28"/>
          <w:u w:val="single"/>
        </w:rPr>
        <w:t xml:space="preserve">     （加盖公章）     </w:t>
      </w:r>
      <w:r/>
    </w:p>
    <w:p>
      <w:pPr>
        <w:spacing w:line="440" w:lineRule="exact"/>
        <w:rPr>
          <w:rFonts w:hint="eastAsia" w:ascii="宋体" w:hAnsi="宋体" w:cs="宋体"/>
          <w:sz w:val="28"/>
        </w:rPr>
      </w:pPr>
      <w:r>
        <w:rPr>
          <w:rFonts w:hint="eastAsia" w:ascii="宋体" w:hAnsi="宋体" w:cs="宋体"/>
          <w:sz w:val="28"/>
        </w:rPr>
      </w:r>
      <w:r/>
    </w:p>
    <w:p>
      <w:pPr>
        <w:spacing w:line="440" w:lineRule="exact"/>
        <w:rPr>
          <w:rFonts w:hint="eastAsia" w:ascii="宋体" w:hAnsi="宋体" w:cs="宋体"/>
          <w:sz w:val="28"/>
        </w:rPr>
      </w:pPr>
      <w:r>
        <w:rPr>
          <w:rFonts w:hint="eastAsia" w:ascii="宋体" w:hAnsi="宋体" w:cs="宋体"/>
          <w:sz w:val="28"/>
        </w:rPr>
        <w:t xml:space="preserve">法定代表人或其委托受托人签字:</w:t>
      </w:r>
      <w:r/>
    </w:p>
    <w:p>
      <w:pPr>
        <w:pStyle w:val="808"/>
        <w:spacing w:line="340" w:lineRule="exact"/>
        <w:rPr>
          <w:rFonts w:hint="eastAsia" w:hAnsi="宋体" w:cs="宋体"/>
          <w:sz w:val="28"/>
          <w:szCs w:val="24"/>
        </w:rPr>
      </w:pPr>
      <w:r>
        <w:rPr>
          <w:rFonts w:hint="eastAsia" w:hAnsi="宋体" w:cs="宋体"/>
          <w:sz w:val="28"/>
          <w:szCs w:val="24"/>
        </w:rPr>
      </w:r>
      <w:r/>
    </w:p>
    <w:p>
      <w:pPr>
        <w:pStyle w:val="808"/>
        <w:spacing w:line="340" w:lineRule="exact"/>
        <w:rPr>
          <w:rFonts w:hint="eastAsia" w:hAnsi="宋体" w:cs="宋体"/>
          <w:sz w:val="28"/>
          <w:szCs w:val="24"/>
        </w:rPr>
      </w:pPr>
      <w:r>
        <w:rPr>
          <w:rFonts w:hint="eastAsia" w:hAnsi="宋体" w:cs="宋体"/>
          <w:sz w:val="28"/>
          <w:szCs w:val="24"/>
        </w:rPr>
        <w:t xml:space="preserve">日期：年 月 日</w:t>
      </w:r>
      <w:r/>
    </w:p>
    <w:p>
      <w:r/>
      <w:r/>
    </w:p>
    <w:p>
      <w:pPr>
        <w:ind w:firstLine="315"/>
        <w:spacing w:line="440" w:lineRule="exact"/>
        <w:rPr>
          <w:rFonts w:hint="eastAsia" w:ascii="宋体" w:hAnsi="宋体" w:cs="宋体"/>
          <w:bCs/>
          <w:szCs w:val="21"/>
        </w:rPr>
      </w:pPr>
      <w:r>
        <w:rPr>
          <w:rFonts w:hint="eastAsia" w:ascii="宋体" w:hAnsi="宋体" w:cs="宋体"/>
          <w:bCs/>
          <w:szCs w:val="21"/>
        </w:rPr>
      </w:r>
      <w:r/>
    </w:p>
    <w:p>
      <w:pPr>
        <w:ind w:firstLine="315"/>
        <w:spacing w:line="440" w:lineRule="exact"/>
        <w:rPr>
          <w:rFonts w:hint="eastAsia" w:ascii="宋体" w:hAnsi="宋体" w:cs="宋体"/>
          <w:bCs/>
          <w:szCs w:val="21"/>
        </w:rPr>
      </w:pPr>
      <w:r>
        <w:rPr>
          <w:rFonts w:hint="eastAsia" w:ascii="宋体" w:hAnsi="宋体" w:cs="宋体"/>
          <w:bCs/>
          <w:szCs w:val="21"/>
        </w:rPr>
        <w:t xml:space="preserve">注：（1）此表为表样，行数可自行添加，但表式不变。 </w:t>
      </w:r>
      <w:r/>
    </w:p>
    <w:p>
      <w:pPr>
        <w:ind w:firstLine="315"/>
        <w:spacing w:line="440" w:lineRule="exact"/>
        <w:rPr>
          <w:rFonts w:hint="eastAsia" w:ascii="宋体" w:hAnsi="宋体" w:cs="宋体"/>
          <w:bCs/>
          <w:szCs w:val="21"/>
        </w:rPr>
      </w:pPr>
      <w:r>
        <w:rPr>
          <w:rFonts w:hint="eastAsia" w:ascii="宋体" w:hAnsi="宋体" w:cs="宋体"/>
          <w:bCs/>
          <w:szCs w:val="21"/>
        </w:rPr>
        <w:t xml:space="preserve">（2）是否偏离用符号“+、=、-”分别表示正偏离、完全响应、负偏离。 </w:t>
      </w:r>
      <w:r/>
    </w:p>
    <w:p>
      <w:pPr>
        <w:ind w:firstLine="315"/>
        <w:spacing w:line="440" w:lineRule="exact"/>
        <w:rPr>
          <w:rFonts w:hint="eastAsia" w:ascii="宋体" w:hAnsi="宋体" w:cs="宋体"/>
          <w:bCs/>
          <w:szCs w:val="21"/>
        </w:rPr>
      </w:pPr>
      <w:r>
        <w:rPr>
          <w:rFonts w:hint="eastAsia" w:ascii="宋体" w:hAnsi="宋体" w:cs="宋体"/>
          <w:bCs/>
          <w:szCs w:val="21"/>
        </w:rPr>
        <w:t xml:space="preserve">（3）根据采购需求中的技术参数要求在《技术规格响应偏离表》中逐条列出响应及偏离情况，采购需求中要求提供证明材料的，以证明材料为准；采购需求中未要求提供证明材料的，以《技术规格响应偏离表》为准。</w:t>
      </w:r>
      <w:r/>
    </w:p>
    <w:p>
      <w:pPr>
        <w:ind w:firstLine="420"/>
        <w:keepLines/>
        <w:keepNext/>
        <w:spacing w:before="100" w:line="360" w:lineRule="auto"/>
        <w:rPr>
          <w:rFonts w:hint="eastAsia" w:ascii="宋体" w:hAnsi="宋体" w:cs="宋体"/>
          <w:bCs/>
          <w:szCs w:val="21"/>
        </w:rPr>
        <w:outlineLvl w:val="1"/>
      </w:pPr>
      <w:r>
        <w:rPr>
          <w:rFonts w:hint="eastAsia" w:ascii="宋体" w:hAnsi="宋体" w:cs="宋体"/>
          <w:bCs/>
          <w:szCs w:val="21"/>
        </w:rPr>
      </w:r>
      <w:r/>
    </w:p>
    <w:p>
      <w:pPr>
        <w:pStyle w:val="799"/>
        <w:ind w:firstLine="0"/>
        <w:spacing w:line="360" w:lineRule="auto"/>
      </w:pPr>
      <w:r/>
      <w:r/>
    </w:p>
    <w:p>
      <w:r/>
      <w:r/>
    </w:p>
    <w:p>
      <w:pPr>
        <w:pStyle w:val="808"/>
      </w:pPr>
      <w:r/>
      <w:r/>
    </w:p>
    <w:p>
      <w:pPr>
        <w:pStyle w:val="808"/>
        <w:spacing w:line="340" w:lineRule="exact"/>
        <w:rPr>
          <w:rFonts w:hint="eastAsia" w:hAnsi="宋体" w:cs="宋体"/>
          <w:sz w:val="28"/>
          <w:szCs w:val="24"/>
        </w:rPr>
      </w:pPr>
      <w:r>
        <w:rPr>
          <w:rFonts w:hint="eastAsia" w:hAnsi="宋体" w:cs="宋体"/>
          <w:sz w:val="28"/>
          <w:szCs w:val="24"/>
        </w:rPr>
      </w:r>
      <w:r/>
    </w:p>
    <w:p>
      <w:pPr>
        <w:pStyle w:val="808"/>
        <w:spacing w:line="340" w:lineRule="exact"/>
        <w:rPr>
          <w:rFonts w:hint="eastAsia" w:hAnsi="宋体" w:cs="宋体"/>
          <w:sz w:val="28"/>
          <w:szCs w:val="24"/>
        </w:rPr>
      </w:pPr>
      <w:r>
        <w:rPr>
          <w:rFonts w:hint="eastAsia" w:hAnsi="宋体" w:cs="宋体"/>
          <w:sz w:val="28"/>
          <w:szCs w:val="24"/>
        </w:rPr>
      </w:r>
      <w:r/>
    </w:p>
    <w:p>
      <w:pPr>
        <w:ind w:right="258"/>
        <w:jc w:val="center"/>
        <w:spacing w:before="10" w:line="400" w:lineRule="exact"/>
        <w:rPr>
          <w:rFonts w:hint="eastAsia" w:ascii="宋体" w:hAnsi="宋体" w:cs="宋体"/>
          <w:b/>
          <w:sz w:val="32"/>
          <w:szCs w:val="20"/>
        </w:rPr>
        <w:outlineLvl w:val="0"/>
      </w:pPr>
      <w:r>
        <w:rPr>
          <w:rFonts w:hint="eastAsia" w:ascii="宋体" w:hAnsi="宋体" w:cs="宋体"/>
          <w:b/>
          <w:sz w:val="32"/>
          <w:szCs w:val="20"/>
        </w:rPr>
        <w:t xml:space="preserve">五、服务承诺</w:t>
      </w:r>
      <w:bookmarkStart w:id="70" w:name="（格式由投标人自定、加盖公章）"/>
      <w:r/>
      <w:bookmarkEnd w:id="70"/>
      <w:r/>
      <w:r/>
    </w:p>
    <w:p>
      <w:pPr>
        <w:ind w:right="258"/>
        <w:jc w:val="left"/>
        <w:spacing w:before="10" w:line="400" w:lineRule="exact"/>
        <w:rPr>
          <w:rFonts w:hint="eastAsia" w:ascii="宋体" w:hAnsi="宋体" w:cs="宋体"/>
          <w:sz w:val="24"/>
        </w:rPr>
        <w:outlineLvl w:val="0"/>
      </w:pPr>
      <w:r>
        <w:rPr>
          <w:rFonts w:hint="eastAsia" w:ascii="宋体" w:hAnsi="宋体" w:cs="宋体"/>
          <w:sz w:val="24"/>
        </w:rPr>
        <w:t xml:space="preserve">（不低于项目采购需求的要求。格式由投标人自定、加盖投标人公章上传投标文件。）</w:t>
      </w:r>
      <w:r/>
    </w:p>
    <w:p>
      <w:pPr>
        <w:ind w:right="258"/>
        <w:jc w:val="left"/>
        <w:spacing w:before="10" w:line="400" w:lineRule="exact"/>
        <w:rPr>
          <w:rFonts w:hint="eastAsia" w:ascii="宋体" w:hAnsi="宋体" w:cs="宋体"/>
          <w:sz w:val="24"/>
        </w:rPr>
        <w:outlineLvl w:val="0"/>
      </w:pPr>
      <w:r>
        <w:rPr>
          <w:rFonts w:hint="eastAsia" w:ascii="宋体" w:hAnsi="宋体" w:cs="宋体"/>
          <w:sz w:val="24"/>
        </w:rPr>
      </w:r>
      <w:r/>
    </w:p>
    <w:p>
      <w:pPr>
        <w:jc w:val="right"/>
        <w:spacing w:line="520" w:lineRule="exact"/>
        <w:rPr>
          <w:rFonts w:hint="eastAsia" w:ascii="宋体" w:hAnsi="宋体" w:cs="宋体"/>
          <w:sz w:val="28"/>
        </w:rPr>
        <w:outlineLvl w:val="0"/>
      </w:pPr>
      <w:r>
        <w:rPr>
          <w:rFonts w:hint="eastAsia" w:ascii="宋体" w:hAnsi="宋体" w:cs="宋体"/>
          <w:sz w:val="28"/>
        </w:rPr>
      </w:r>
      <w:r/>
    </w:p>
    <w:p>
      <w:pPr>
        <w:jc w:val="right"/>
        <w:spacing w:line="520" w:lineRule="exact"/>
        <w:rPr>
          <w:rFonts w:hint="eastAsia" w:ascii="宋体" w:hAnsi="宋体" w:cs="宋体"/>
          <w:sz w:val="28"/>
        </w:rPr>
        <w:outlineLvl w:val="0"/>
      </w:pPr>
      <w:r>
        <w:rPr>
          <w:rFonts w:hint="eastAsia" w:ascii="宋体" w:hAnsi="宋体" w:cs="宋体"/>
          <w:sz w:val="28"/>
        </w:rPr>
      </w:r>
      <w:r/>
    </w:p>
    <w:p>
      <w:pPr>
        <w:jc w:val="center"/>
        <w:spacing w:line="520" w:lineRule="exact"/>
        <w:rPr>
          <w:rFonts w:hint="eastAsia" w:ascii="宋体" w:hAnsi="宋体" w:cs="宋体"/>
          <w:sz w:val="28"/>
        </w:rPr>
        <w:outlineLvl w:val="0"/>
      </w:pPr>
      <w:r>
        <w:rPr>
          <w:rFonts w:hint="eastAsia" w:ascii="宋体" w:hAnsi="宋体" w:cs="宋体"/>
          <w:sz w:val="28"/>
        </w:rPr>
        <w:t xml:space="preserve">                          </w:t>
      </w:r>
      <w:r/>
    </w:p>
    <w:p>
      <w:pPr>
        <w:ind w:right="258"/>
        <w:jc w:val="left"/>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pStyle w:val="808"/>
        <w:spacing w:line="360" w:lineRule="auto"/>
        <w:rPr>
          <w:rFonts w:hint="eastAsia" w:hAnsi="宋体" w:cs="宋体"/>
          <w:b/>
          <w:sz w:val="32"/>
          <w:szCs w:val="20"/>
        </w:rPr>
      </w:pPr>
      <w:r>
        <w:rPr>
          <w:rFonts w:hint="eastAsia" w:hAnsi="宋体" w:cs="宋体"/>
          <w:b/>
          <w:sz w:val="32"/>
          <w:szCs w:val="20"/>
        </w:rPr>
        <w:t xml:space="preserve">六、资质审查时投标人必须提供的资格证明文件</w:t>
      </w:r>
      <w:r/>
    </w:p>
    <w:p>
      <w:pPr>
        <w:pStyle w:val="808"/>
        <w:ind w:firstLine="644"/>
        <w:spacing w:line="360" w:lineRule="auto"/>
        <w:rPr>
          <w:rFonts w:hint="eastAsia" w:hAnsi="宋体" w:cs="宋体"/>
          <w:sz w:val="32"/>
        </w:rPr>
      </w:pPr>
      <w:r>
        <w:rPr>
          <w:rFonts w:hint="eastAsia" w:hAnsi="宋体" w:cs="宋体"/>
          <w:sz w:val="28"/>
          <w:szCs w:val="28"/>
        </w:rPr>
        <w:t xml:space="preserve">（详见招标文件资格要求，</w:t>
      </w:r>
      <w:r>
        <w:rPr>
          <w:rFonts w:hint="eastAsia" w:hAnsi="宋体" w:cs="宋体"/>
          <w:sz w:val="28"/>
          <w:szCs w:val="24"/>
        </w:rPr>
        <w:t xml:space="preserve">上传至电子投标文件</w:t>
      </w:r>
      <w:r>
        <w:rPr>
          <w:rFonts w:hint="eastAsia" w:hAnsi="宋体" w:cs="宋体"/>
          <w:sz w:val="28"/>
          <w:szCs w:val="28"/>
        </w:rPr>
        <w:t xml:space="preserve">）</w:t>
      </w:r>
      <w:r/>
    </w:p>
    <w:p>
      <w:pPr>
        <w:pStyle w:val="1002"/>
        <w:ind w:right="51" w:firstLine="0"/>
        <w:jc w:val="both"/>
        <w:spacing w:before="0" w:after="0" w:line="520" w:lineRule="exact"/>
        <w:rPr>
          <w:rFonts w:hint="eastAsia" w:ascii="宋体" w:hAnsi="宋体" w:cs="宋体"/>
          <w:bCs/>
          <w:sz w:val="28"/>
        </w:rPr>
      </w:pPr>
      <w:r/>
      <w:bookmarkStart w:id="71" w:name="_Toc157775454"/>
      <w:r/>
      <w:r/>
    </w:p>
    <w:p>
      <w:pPr>
        <w:numPr>
          <w:ilvl w:val="0"/>
          <w:numId w:val="4"/>
        </w:numPr>
        <w:jc w:val="left"/>
        <w:rPr>
          <w:rFonts w:hint="eastAsia" w:ascii="宋体" w:hAnsi="宋体" w:cs="宋体"/>
          <w:b/>
          <w:bCs/>
          <w:sz w:val="32"/>
          <w:szCs w:val="21"/>
        </w:rPr>
      </w:pPr>
      <w:r>
        <w:rPr>
          <w:rFonts w:hint="eastAsia" w:ascii="宋体" w:hAnsi="宋体" w:cs="宋体"/>
          <w:b/>
          <w:bCs/>
          <w:sz w:val="32"/>
          <w:szCs w:val="21"/>
        </w:rPr>
        <w:t xml:space="preserve">综合评分需提供的证明文件</w:t>
      </w:r>
      <w:r/>
    </w:p>
    <w:p>
      <w:pPr>
        <w:ind w:firstLine="280"/>
        <w:jc w:val="left"/>
        <w:rPr>
          <w:rFonts w:hint="eastAsia" w:ascii="宋体" w:hAnsi="宋体" w:cs="宋体"/>
          <w:sz w:val="28"/>
          <w:szCs w:val="20"/>
        </w:rPr>
      </w:pPr>
      <w:r>
        <w:rPr>
          <w:rFonts w:hint="eastAsia" w:ascii="宋体" w:hAnsi="宋体" w:cs="宋体"/>
          <w:sz w:val="28"/>
          <w:szCs w:val="20"/>
        </w:rPr>
        <w:t xml:space="preserve">（格式由投标人自定，</w:t>
      </w:r>
      <w:r>
        <w:rPr>
          <w:rFonts w:hint="eastAsia" w:hAnsi="宋体" w:cs="宋体"/>
          <w:sz w:val="28"/>
        </w:rPr>
        <w:t xml:space="preserve">上传至电子投标文件</w:t>
      </w:r>
      <w:r>
        <w:rPr>
          <w:rFonts w:hint="eastAsia" w:ascii="宋体" w:hAnsi="宋体" w:cs="宋体"/>
          <w:sz w:val="28"/>
          <w:szCs w:val="20"/>
        </w:rPr>
        <w:t xml:space="preserve">）</w:t>
      </w:r>
      <w:r/>
    </w:p>
    <w:p>
      <w:pPr>
        <w:ind w:right="814"/>
        <w:jc w:val="left"/>
        <w:spacing w:before="10" w:line="400" w:lineRule="exact"/>
        <w:rPr>
          <w:rFonts w:hint="eastAsia" w:ascii="宋体" w:hAnsi="宋体" w:cs="宋体"/>
          <w:b/>
          <w:sz w:val="32"/>
        </w:rPr>
        <w:outlineLvl w:val="0"/>
      </w:pPr>
      <w:r>
        <w:rPr>
          <w:rFonts w:hint="eastAsia" w:ascii="宋体" w:hAnsi="宋体" w:cs="宋体"/>
          <w:b/>
          <w:sz w:val="32"/>
        </w:rPr>
      </w:r>
      <w:r/>
    </w:p>
    <w:p>
      <w:pPr>
        <w:ind w:right="814"/>
        <w:jc w:val="left"/>
        <w:spacing w:before="10" w:line="400" w:lineRule="exact"/>
        <w:rPr>
          <w:rFonts w:hint="eastAsia" w:ascii="宋体" w:hAnsi="宋体" w:cs="宋体"/>
          <w:b/>
          <w:sz w:val="32"/>
        </w:rPr>
        <w:outlineLvl w:val="0"/>
      </w:pPr>
      <w:r>
        <w:rPr>
          <w:rFonts w:hint="eastAsia" w:ascii="宋体" w:hAnsi="宋体" w:cs="宋体"/>
          <w:b/>
          <w:sz w:val="32"/>
        </w:rPr>
        <w:t xml:space="preserve">八、投标人认为有必要提供并说明的其它资料</w:t>
      </w:r>
      <w:r/>
    </w:p>
    <w:p>
      <w:pPr>
        <w:jc w:val="left"/>
        <w:spacing w:line="520" w:lineRule="exact"/>
        <w:widowControl/>
        <w:rPr>
          <w:rFonts w:hint="eastAsia" w:ascii="宋体" w:hAnsi="宋体" w:cs="宋体"/>
          <w:bCs/>
          <w:sz w:val="28"/>
        </w:rPr>
      </w:pPr>
      <w:r>
        <w:rPr>
          <w:rFonts w:hint="eastAsia" w:ascii="仿宋" w:hAnsi="仿宋" w:eastAsia="仿宋"/>
          <w:sz w:val="28"/>
        </w:rPr>
        <w:t xml:space="preserve">（</w:t>
      </w:r>
      <w:r>
        <w:rPr>
          <w:rFonts w:hint="eastAsia" w:ascii="宋体" w:hAnsi="宋体" w:cs="宋体"/>
          <w:bCs/>
          <w:sz w:val="28"/>
        </w:rPr>
        <w:t xml:space="preserve">投标人如需上传其它资料，格式由投标人自定，加盖投标人</w:t>
      </w:r>
      <w:r>
        <w:rPr>
          <w:rFonts w:hint="eastAsia" w:ascii="宋体" w:hAnsi="宋体" w:cs="宋体"/>
          <w:sz w:val="28"/>
          <w:szCs w:val="28"/>
        </w:rPr>
        <w:t xml:space="preserve">公章</w:t>
      </w:r>
      <w:r>
        <w:rPr>
          <w:rFonts w:hint="eastAsia" w:ascii="宋体" w:hAnsi="宋体" w:cs="宋体"/>
          <w:bCs/>
          <w:sz w:val="28"/>
        </w:rPr>
        <w:t xml:space="preserve">）</w:t>
      </w:r>
      <w:r/>
    </w:p>
    <w:p>
      <w:pPr>
        <w:pStyle w:val="1002"/>
        <w:ind w:right="51" w:firstLine="0"/>
        <w:jc w:val="both"/>
        <w:spacing w:before="0" w:after="0" w:line="520" w:lineRule="exact"/>
        <w:rPr>
          <w:rFonts w:hint="eastAsia" w:ascii="宋体" w:hAnsi="宋体" w:cs="宋体"/>
          <w:bCs/>
          <w:sz w:val="28"/>
        </w:rPr>
      </w:pPr>
      <w:r>
        <w:rPr>
          <w:rFonts w:hint="eastAsia" w:ascii="宋体" w:hAnsi="宋体" w:cs="宋体"/>
          <w:bCs/>
          <w:sz w:val="28"/>
        </w:rPr>
      </w:r>
      <w:r/>
    </w:p>
    <w:p>
      <w:pPr>
        <w:spacing w:line="400" w:lineRule="exact"/>
        <w:rPr>
          <w:rFonts w:hint="eastAsia" w:ascii="宋体" w:hAnsi="宋体" w:cs="宋体"/>
          <w:sz w:val="32"/>
          <w:szCs w:val="32"/>
        </w:rPr>
      </w:pPr>
      <w:r>
        <w:rPr>
          <w:rFonts w:hint="eastAsia" w:ascii="宋体" w:hAnsi="宋体" w:cs="宋体"/>
          <w:sz w:val="24"/>
        </w:rPr>
        <w:t xml:space="preserve">注：</w:t>
      </w:r>
      <w:r/>
    </w:p>
    <w:p>
      <w:pPr>
        <w:ind w:firstLine="480"/>
        <w:spacing w:line="440" w:lineRule="exact"/>
        <w:rPr>
          <w:rFonts w:ascii="宋体" w:cs="宋体"/>
          <w:sz w:val="24"/>
        </w:rPr>
      </w:pPr>
      <w:r>
        <w:rPr>
          <w:rFonts w:ascii="宋体" w:hAnsi="宋体" w:cs="宋体"/>
          <w:sz w:val="24"/>
        </w:rPr>
        <w:t xml:space="preserve">1</w:t>
      </w:r>
      <w:r>
        <w:rPr>
          <w:rFonts w:hint="eastAsia" w:ascii="宋体" w:hAnsi="宋体" w:cs="宋体"/>
          <w:sz w:val="24"/>
        </w:rPr>
        <w:t xml:space="preserve">.请投标人按照以上文件的要求格式、内容，顺序制作投标文件，否则，将影响对投标文件的评价。</w:t>
      </w:r>
      <w:r/>
    </w:p>
    <w:p>
      <w:pPr>
        <w:ind w:firstLine="480"/>
        <w:jc w:val="left"/>
        <w:spacing w:line="440" w:lineRule="exact"/>
        <w:widowControl/>
        <w:rPr>
          <w:rFonts w:ascii="宋体" w:cs="宋体"/>
          <w:sz w:val="24"/>
        </w:rPr>
      </w:pPr>
      <w:r>
        <w:rPr>
          <w:rFonts w:ascii="宋体" w:hAnsi="宋体" w:cs="宋体"/>
          <w:sz w:val="24"/>
        </w:rPr>
        <w:t xml:space="preserve">2</w:t>
      </w:r>
      <w:r>
        <w:rPr>
          <w:rFonts w:hint="eastAsia" w:ascii="宋体" w:hAnsi="宋体" w:cs="宋体"/>
          <w:sz w:val="24"/>
        </w:rPr>
        <w:t xml:space="preserve">投标人所提供的资格证明材料应真实、有效，交易中心及采购人保留对投标人提供的资格证明材料进行核查的权利。如发现投标人提供虚假资格证明材料，交易中心将对其进行严肃处理。</w:t>
      </w:r>
      <w:r/>
    </w:p>
    <w:p>
      <w:pPr>
        <w:spacing w:line="400" w:lineRule="exact"/>
        <w:rPr>
          <w:rFonts w:hint="eastAsia" w:ascii="宋体" w:hAnsi="宋体" w:cs="宋体"/>
          <w:sz w:val="32"/>
          <w:szCs w:val="32"/>
        </w:rPr>
        <w:outlineLvl w:val="0"/>
      </w:pPr>
      <w:r>
        <w:rPr>
          <w:rFonts w:hint="eastAsia" w:ascii="宋体" w:hAnsi="宋体" w:cs="宋体"/>
          <w:sz w:val="32"/>
          <w:szCs w:val="32"/>
        </w:rPr>
        <w:br w:type="page" w:clear="all"/>
      </w:r>
      <w:bookmarkEnd w:id="71"/>
      <w:r/>
      <w:r/>
    </w:p>
    <w:p>
      <w:pPr>
        <w:jc w:val="center"/>
        <w:spacing w:line="400" w:lineRule="exact"/>
        <w:rPr>
          <w:rFonts w:hint="eastAsia" w:ascii="宋体" w:hAnsi="宋体" w:cs="宋体"/>
          <w:b/>
          <w:bCs/>
          <w:sz w:val="32"/>
          <w:szCs w:val="32"/>
        </w:rPr>
        <w:outlineLvl w:val="0"/>
      </w:pPr>
      <w:r>
        <w:rPr>
          <w:rFonts w:hint="eastAsia" w:ascii="宋体" w:hAnsi="宋体" w:cs="宋体"/>
          <w:b/>
          <w:bCs/>
          <w:sz w:val="32"/>
          <w:szCs w:val="32"/>
        </w:rPr>
        <w:t xml:space="preserve">九、示范格式</w:t>
      </w:r>
      <w:r/>
    </w:p>
    <w:p>
      <w:pPr>
        <w:spacing w:line="400" w:lineRule="exact"/>
        <w:rPr>
          <w:rFonts w:hint="eastAsia" w:ascii="宋体" w:hAnsi="宋体" w:cs="宋体"/>
          <w:b/>
          <w:sz w:val="32"/>
          <w:szCs w:val="32"/>
        </w:rPr>
        <w:outlineLvl w:val="0"/>
      </w:pPr>
      <w:r>
        <w:rPr>
          <w:rFonts w:hint="eastAsia" w:ascii="宋体" w:hAnsi="宋体" w:cs="宋体"/>
          <w:b/>
          <w:sz w:val="28"/>
          <w:szCs w:val="28"/>
        </w:rPr>
        <w:t xml:space="preserve">示范格式一  </w:t>
      </w:r>
      <w:r>
        <w:rPr>
          <w:rFonts w:hint="eastAsia" w:ascii="宋体" w:hAnsi="宋体" w:cs="宋体"/>
          <w:b/>
          <w:sz w:val="32"/>
          <w:szCs w:val="32"/>
        </w:rPr>
        <w:t xml:space="preserve">       </w:t>
      </w:r>
      <w:r/>
    </w:p>
    <w:p>
      <w:pPr>
        <w:spacing w:line="400" w:lineRule="exact"/>
        <w:rPr>
          <w:rFonts w:hint="eastAsia" w:ascii="宋体" w:hAnsi="宋体" w:cs="宋体"/>
          <w:b/>
          <w:sz w:val="32"/>
          <w:szCs w:val="32"/>
        </w:rPr>
        <w:outlineLvl w:val="0"/>
      </w:pPr>
      <w:r>
        <w:rPr>
          <w:rFonts w:hint="eastAsia" w:ascii="宋体" w:hAnsi="宋体" w:cs="宋体"/>
          <w:b/>
          <w:sz w:val="32"/>
          <w:szCs w:val="32"/>
        </w:rPr>
      </w:r>
      <w:r/>
    </w:p>
    <w:p>
      <w:pPr>
        <w:spacing w:line="400" w:lineRule="exact"/>
        <w:rPr>
          <w:rFonts w:hint="eastAsia" w:ascii="宋体" w:hAnsi="宋体" w:cs="宋体"/>
          <w:b/>
          <w:sz w:val="32"/>
          <w:szCs w:val="32"/>
        </w:rPr>
        <w:outlineLvl w:val="0"/>
      </w:pPr>
      <w:r>
        <w:rPr>
          <w:rFonts w:hint="eastAsia" w:ascii="宋体" w:hAnsi="宋体" w:cs="宋体"/>
          <w:b/>
          <w:sz w:val="32"/>
          <w:szCs w:val="32"/>
        </w:rPr>
        <w:t xml:space="preserve">        </w:t>
      </w:r>
      <w:r/>
    </w:p>
    <w:p>
      <w:pPr>
        <w:ind w:firstLine="643"/>
        <w:jc w:val="center"/>
        <w:spacing w:line="400" w:lineRule="exact"/>
        <w:rPr>
          <w:rFonts w:hint="eastAsia" w:ascii="宋体" w:hAnsi="宋体" w:cs="宋体"/>
          <w:b/>
          <w:bCs/>
          <w:sz w:val="32"/>
          <w:szCs w:val="32"/>
          <w:lang w:val="zh-CN"/>
        </w:rPr>
      </w:pPr>
      <w:r>
        <w:rPr>
          <w:rFonts w:hint="eastAsia" w:ascii="宋体" w:hAnsi="宋体" w:cs="宋体"/>
          <w:b/>
          <w:bCs/>
          <w:sz w:val="32"/>
          <w:szCs w:val="32"/>
          <w:lang w:val="zh-CN"/>
        </w:rPr>
        <w:t xml:space="preserve">法定代表人资格证明</w:t>
      </w:r>
      <w:r/>
    </w:p>
    <w:p>
      <w:pPr>
        <w:spacing w:line="640" w:lineRule="exact"/>
        <w:rPr>
          <w:rFonts w:hint="eastAsia" w:ascii="宋体" w:hAnsi="宋体" w:cs="宋体"/>
          <w:sz w:val="24"/>
          <w:lang w:val="zh-CN"/>
        </w:rPr>
      </w:pPr>
      <w:r>
        <w:rPr>
          <w:rFonts w:hint="eastAsia" w:ascii="宋体" w:hAnsi="宋体" w:cs="宋体"/>
          <w:sz w:val="24"/>
          <w:lang w:val="zh-CN"/>
        </w:rPr>
        <w:t xml:space="preserve">单位名称:</w:t>
      </w:r>
      <w:r/>
    </w:p>
    <w:p>
      <w:pPr>
        <w:spacing w:line="640" w:lineRule="exact"/>
        <w:rPr>
          <w:rFonts w:hint="eastAsia" w:ascii="宋体" w:hAnsi="宋体" w:cs="宋体"/>
          <w:sz w:val="24"/>
          <w:lang w:val="zh-CN"/>
        </w:rPr>
      </w:pPr>
      <w:r>
        <w:rPr>
          <w:rFonts w:hint="eastAsia" w:ascii="宋体" w:hAnsi="宋体" w:cs="宋体"/>
          <w:sz w:val="24"/>
          <w:lang w:val="zh-CN"/>
        </w:rPr>
        <w:t xml:space="preserve">地址:</w:t>
      </w:r>
      <w:r/>
    </w:p>
    <w:p>
      <w:pPr>
        <w:spacing w:line="640" w:lineRule="exact"/>
        <w:rPr>
          <w:rFonts w:hint="eastAsia" w:ascii="宋体" w:hAnsi="宋体" w:cs="宋体"/>
          <w:sz w:val="24"/>
          <w:lang w:val="zh-CN"/>
        </w:rPr>
      </w:pPr>
      <w:r>
        <w:rPr>
          <w:rFonts w:hint="eastAsia" w:ascii="宋体" w:hAnsi="宋体" w:cs="宋体"/>
          <w:sz w:val="24"/>
          <w:lang w:val="zh-CN"/>
        </w:rPr>
        <w:t xml:space="preserve">姓名:     性别:      年龄:      职务:</w:t>
      </w:r>
      <w:r/>
    </w:p>
    <w:p>
      <w:pPr>
        <w:ind w:left="1" w:firstLine="480"/>
        <w:spacing w:line="640" w:lineRule="exact"/>
        <w:rPr>
          <w:rFonts w:hint="eastAsia" w:ascii="宋体" w:hAnsi="宋体" w:cs="宋体"/>
          <w:sz w:val="24"/>
          <w:szCs w:val="22"/>
        </w:rPr>
      </w:pPr>
      <w:r>
        <w:rPr>
          <w:rFonts w:hint="eastAsia" w:ascii="宋体" w:hAnsi="宋体" w:cs="宋体"/>
          <w:sz w:val="24"/>
          <w:lang w:val="zh-CN"/>
        </w:rPr>
        <w:t xml:space="preserve">系</w:t>
      </w:r>
      <w:r>
        <w:rPr>
          <w:rFonts w:hint="eastAsia" w:ascii="宋体" w:hAnsi="宋体" w:cs="宋体"/>
          <w:sz w:val="24"/>
          <w:u w:val="single"/>
          <w:lang w:val="zh-CN"/>
        </w:rPr>
        <w:t xml:space="preserve"> （投标人单位名称）</w:t>
      </w:r>
      <w:r>
        <w:rPr>
          <w:rFonts w:hint="eastAsia" w:ascii="宋体" w:hAnsi="宋体" w:cs="宋体"/>
          <w:sz w:val="24"/>
          <w:lang w:val="zh-CN"/>
        </w:rPr>
        <w:t xml:space="preserve">的法定代表人。</w:t>
      </w:r>
      <w:r>
        <w:rPr>
          <w:rFonts w:hint="eastAsia" w:ascii="宋体" w:hAnsi="宋体" w:cs="宋体"/>
          <w:sz w:val="24"/>
          <w:szCs w:val="22"/>
        </w:rPr>
        <w:t xml:space="preserve">为参与</w:t>
      </w:r>
      <w:r>
        <w:rPr>
          <w:rFonts w:hint="eastAsia" w:ascii="宋体" w:hAnsi="宋体" w:cs="宋体"/>
          <w:sz w:val="24"/>
          <w:szCs w:val="22"/>
          <w:u w:val="single"/>
        </w:rPr>
        <w:t xml:space="preserve">           </w:t>
      </w:r>
      <w:r>
        <w:rPr>
          <w:rFonts w:hint="eastAsia" w:ascii="宋体" w:hAnsi="宋体" w:cs="宋体"/>
          <w:sz w:val="24"/>
          <w:szCs w:val="22"/>
        </w:rPr>
        <w:t xml:space="preserve">项目，签署上述项目的投标文件、进行招标、签署合同和处理与之有关的一切事务。</w:t>
      </w:r>
      <w:r/>
    </w:p>
    <w:p>
      <w:pPr>
        <w:ind w:firstLine="280"/>
        <w:spacing w:line="640" w:lineRule="exact"/>
        <w:rPr>
          <w:rFonts w:hint="eastAsia" w:ascii="宋体" w:hAnsi="宋体" w:cs="宋体"/>
          <w:sz w:val="24"/>
        </w:rPr>
      </w:pPr>
      <w:r>
        <w:rPr>
          <w:rFonts w:hint="eastAsia" w:ascii="宋体" w:hAnsi="宋体" w:cs="宋体"/>
          <w:sz w:val="24"/>
        </w:rPr>
      </w:r>
      <w:r/>
    </w:p>
    <w:p>
      <w:pPr>
        <w:spacing w:line="640" w:lineRule="exact"/>
        <w:rPr>
          <w:rFonts w:hint="eastAsia" w:ascii="宋体" w:hAnsi="宋体" w:cs="宋体"/>
          <w:sz w:val="24"/>
          <w:lang w:val="zh-CN"/>
        </w:rPr>
      </w:pPr>
      <w:r>
        <w:rPr>
          <w:rFonts w:hint="eastAsia" w:ascii="宋体" w:hAnsi="宋体" w:cs="宋体"/>
          <w:sz w:val="24"/>
          <w:lang w:val="zh-CN"/>
        </w:rPr>
      </w:r>
      <w:r/>
    </w:p>
    <w:p>
      <w:pPr>
        <w:ind w:firstLine="280"/>
        <w:spacing w:line="640" w:lineRule="exact"/>
        <w:rPr>
          <w:rFonts w:hint="eastAsia" w:ascii="宋体" w:hAnsi="宋体" w:cs="宋体"/>
          <w:sz w:val="24"/>
          <w:lang w:val="zh-CN"/>
        </w:rPr>
      </w:pPr>
      <w:r>
        <w:rPr>
          <w:rFonts w:hint="eastAsia" w:ascii="宋体" w:hAnsi="宋体" w:cs="宋体"/>
          <w:sz w:val="24"/>
          <w:lang w:val="zh-CN"/>
        </w:rPr>
        <w:t xml:space="preserve">特此证明。</w:t>
      </w:r>
      <w:r/>
    </w:p>
    <w:p>
      <w:pPr>
        <w:jc w:val="center"/>
        <w:spacing w:line="640" w:lineRule="exact"/>
        <w:rPr>
          <w:rFonts w:hint="eastAsia" w:ascii="宋体" w:hAnsi="宋体" w:cs="宋体"/>
          <w:sz w:val="24"/>
          <w:lang w:val="zh-CN"/>
        </w:rPr>
      </w:pPr>
      <w:r>
        <w:rPr>
          <w:rFonts w:hint="eastAsia" w:ascii="宋体" w:hAnsi="宋体" w:cs="宋体"/>
          <w:sz w:val="24"/>
          <w:lang w:val="zh-CN"/>
        </w:rPr>
        <w:t xml:space="preserve">                   </w:t>
      </w:r>
      <w:r/>
    </w:p>
    <w:p>
      <w:pPr>
        <w:jc w:val="center"/>
        <w:spacing w:line="640" w:lineRule="exact"/>
        <w:rPr>
          <w:rFonts w:hint="eastAsia" w:ascii="宋体" w:hAnsi="宋体" w:cs="宋体"/>
          <w:sz w:val="24"/>
          <w:lang w:val="zh-CN"/>
        </w:rPr>
      </w:pPr>
      <w:r>
        <w:rPr>
          <w:rFonts w:hint="eastAsia" w:ascii="宋体" w:hAnsi="宋体" w:cs="宋体"/>
          <w:sz w:val="24"/>
          <w:lang w:val="zh-CN"/>
        </w:rPr>
        <w:t xml:space="preserve">                 投标人:</w:t>
      </w:r>
      <w:r>
        <w:rPr>
          <w:rFonts w:hint="eastAsia" w:ascii="宋体" w:hAnsi="宋体" w:cs="宋体"/>
          <w:sz w:val="24"/>
          <w:u w:val="single"/>
          <w:lang w:val="zh-CN"/>
        </w:rPr>
        <w:t xml:space="preserve">    （电子签章）     </w:t>
      </w:r>
      <w:r/>
    </w:p>
    <w:p>
      <w:pPr>
        <w:jc w:val="center"/>
        <w:spacing w:line="640" w:lineRule="exact"/>
        <w:rPr>
          <w:rFonts w:hint="eastAsia" w:ascii="宋体" w:hAnsi="宋体" w:cs="宋体"/>
          <w:sz w:val="24"/>
          <w:lang w:val="zh-CN"/>
        </w:rPr>
      </w:pPr>
      <w:r>
        <w:rPr>
          <w:rFonts w:hint="eastAsia" w:ascii="宋体" w:hAnsi="宋体" w:cs="宋体"/>
          <w:sz w:val="24"/>
          <w:lang w:val="zh-CN"/>
        </w:rPr>
        <w:t xml:space="preserve">                      日期:</w:t>
      </w:r>
      <w:r>
        <w:rPr>
          <w:rFonts w:hint="eastAsia" w:ascii="宋体" w:hAnsi="宋体" w:cs="宋体"/>
          <w:sz w:val="24"/>
          <w:u w:val="single"/>
          <w:lang w:val="zh-CN"/>
        </w:rPr>
        <w:t xml:space="preserve">       </w:t>
      </w:r>
      <w:r>
        <w:rPr>
          <w:rFonts w:hint="eastAsia" w:ascii="宋体" w:hAnsi="宋体" w:cs="宋体"/>
          <w:sz w:val="24"/>
          <w:lang w:val="zh-CN"/>
        </w:rPr>
        <w:t xml:space="preserve">年 </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p>
    <w:p>
      <w:pPr>
        <w:ind w:firstLine="643"/>
        <w:jc w:val="center"/>
        <w:spacing w:line="400" w:lineRule="exact"/>
        <w:rPr>
          <w:rFonts w:hint="eastAsia" w:ascii="宋体" w:hAnsi="宋体" w:cs="宋体"/>
          <w:b/>
          <w:sz w:val="32"/>
        </w:rPr>
      </w:pPr>
      <w:r>
        <w:rPr>
          <w:rFonts w:hint="eastAsia" w:ascii="宋体" w:hAnsi="宋体" w:cs="宋体"/>
          <w:b/>
          <w:sz w:val="32"/>
        </w:rPr>
      </w:r>
      <w:r/>
    </w:p>
    <w:p>
      <w:pPr>
        <w:ind w:firstLine="643"/>
        <w:jc w:val="center"/>
        <w:spacing w:line="400" w:lineRule="exact"/>
        <w:rPr>
          <w:rFonts w:hint="eastAsia" w:ascii="宋体" w:hAnsi="宋体" w:cs="宋体"/>
          <w:b/>
          <w:sz w:val="32"/>
        </w:rPr>
      </w:pPr>
      <w:r>
        <w:rPr>
          <w:rFonts w:hint="eastAsia" w:ascii="宋体" w:hAnsi="宋体" w:cs="宋体"/>
          <w:b/>
          <w:sz w:val="32"/>
        </w:rPr>
      </w:r>
      <w:r/>
    </w:p>
    <w:p>
      <w:pPr>
        <w:ind w:firstLine="643"/>
        <w:jc w:val="center"/>
        <w:spacing w:line="400" w:lineRule="exact"/>
        <w:rPr>
          <w:rFonts w:hint="eastAsia" w:ascii="宋体" w:hAnsi="宋体" w:cs="宋体"/>
          <w:b/>
          <w:sz w:val="32"/>
        </w:rPr>
      </w:pPr>
      <w:r>
        <w:rPr>
          <w:rFonts w:hint="eastAsia" w:ascii="宋体" w:hAnsi="宋体" w:cs="宋体"/>
          <w:b/>
          <w:sz w:val="32"/>
        </w:rPr>
      </w:r>
      <w:r/>
    </w:p>
    <w:p>
      <w:pPr>
        <w:ind w:firstLine="643"/>
        <w:jc w:val="center"/>
        <w:spacing w:line="400" w:lineRule="exact"/>
        <w:rPr>
          <w:rFonts w:hint="eastAsia" w:ascii="宋体" w:hAnsi="宋体" w:cs="宋体"/>
          <w:b/>
          <w:sz w:val="32"/>
        </w:rPr>
      </w:pPr>
      <w:r>
        <w:rPr>
          <w:rFonts w:hint="eastAsia" w:ascii="宋体" w:hAnsi="宋体" w:cs="宋体"/>
          <w:b/>
          <w:sz w:val="32"/>
        </w:rPr>
      </w:r>
      <w:r/>
    </w:p>
    <w:p>
      <w:pPr>
        <w:ind w:firstLine="643"/>
        <w:jc w:val="center"/>
        <w:spacing w:line="400" w:lineRule="exact"/>
        <w:rPr>
          <w:rFonts w:hint="eastAsia" w:ascii="宋体" w:hAnsi="宋体" w:cs="宋体"/>
          <w:b/>
          <w:sz w:val="32"/>
        </w:rPr>
      </w:pPr>
      <w:r>
        <w:rPr>
          <w:rFonts w:hint="eastAsia" w:ascii="宋体" w:hAnsi="宋体" w:cs="宋体"/>
          <w:b/>
          <w:sz w:val="32"/>
        </w:rPr>
      </w:r>
      <w:r/>
    </w:p>
    <w:p>
      <w:pPr>
        <w:spacing w:line="400" w:lineRule="exact"/>
        <w:rPr>
          <w:rFonts w:hint="eastAsia" w:ascii="宋体" w:hAnsi="宋体" w:cs="宋体"/>
          <w:b/>
          <w:sz w:val="32"/>
        </w:rPr>
      </w:pPr>
      <w:r>
        <w:rPr>
          <w:rFonts w:hint="eastAsia" w:ascii="宋体" w:hAnsi="宋体" w:cs="宋体"/>
          <w:b/>
          <w:sz w:val="32"/>
        </w:rPr>
      </w:r>
      <w:r/>
    </w:p>
    <w:p>
      <w:pPr>
        <w:ind w:firstLine="480"/>
        <w:spacing w:line="640" w:lineRule="exact"/>
        <w:rPr>
          <w:rFonts w:hint="eastAsia" w:ascii="宋体" w:hAnsi="宋体" w:cs="宋体"/>
          <w:sz w:val="24"/>
          <w:lang w:val="zh-CN"/>
        </w:rPr>
      </w:pPr>
      <w:r>
        <w:rPr>
          <w:rFonts w:hint="eastAsia" w:ascii="宋体" w:hAnsi="宋体" w:cs="宋体"/>
          <w:sz w:val="24"/>
          <w:lang w:val="zh-CN"/>
        </w:rPr>
        <w:t xml:space="preserve">注:投标人法定代表人参加投标的，必须附法定代表人身份证扫描件加盖投标人电子签章。法定代表人授权其他人参加投标的，仅需填写“授权委托书”。</w:t>
      </w:r>
      <w:r/>
    </w:p>
    <w:p>
      <w:pPr>
        <w:ind w:firstLine="643"/>
        <w:spacing w:line="400" w:lineRule="exact"/>
        <w:rPr>
          <w:rFonts w:hint="eastAsia" w:ascii="宋体" w:hAnsi="宋体" w:cs="宋体"/>
          <w:b/>
          <w:sz w:val="32"/>
        </w:rPr>
      </w:pPr>
      <w:r>
        <w:rPr>
          <w:rFonts w:hint="eastAsia" w:ascii="宋体" w:hAnsi="宋体" w:cs="宋体"/>
          <w:b/>
          <w:sz w:val="32"/>
        </w:rPr>
      </w:r>
      <w:r/>
    </w:p>
    <w:p>
      <w:pPr>
        <w:ind w:firstLine="643"/>
        <w:spacing w:line="400" w:lineRule="exact"/>
        <w:rPr>
          <w:rFonts w:hint="eastAsia" w:ascii="宋体" w:hAnsi="宋体" w:cs="宋体"/>
          <w:b/>
          <w:sz w:val="32"/>
        </w:rPr>
      </w:pPr>
      <w:r>
        <w:rPr>
          <w:rFonts w:hint="eastAsia" w:ascii="宋体" w:hAnsi="宋体" w:cs="宋体"/>
          <w:b/>
          <w:sz w:val="32"/>
        </w:rPr>
      </w:r>
      <w:r/>
    </w:p>
    <w:p>
      <w:pPr>
        <w:spacing w:line="400" w:lineRule="exact"/>
        <w:rPr>
          <w:rFonts w:hint="eastAsia" w:ascii="宋体" w:hAnsi="宋体" w:cs="宋体"/>
          <w:b/>
          <w:sz w:val="32"/>
        </w:rPr>
      </w:pPr>
      <w:r>
        <w:rPr>
          <w:rFonts w:hint="eastAsia" w:ascii="宋体" w:hAnsi="宋体" w:cs="宋体"/>
          <w:b/>
          <w:sz w:val="32"/>
        </w:rPr>
        <w:t xml:space="preserve">                                           </w:t>
      </w:r>
      <w:r>
        <w:rPr>
          <w:rFonts w:hint="eastAsia" w:ascii="宋体" w:hAnsi="宋体" w:cs="宋体"/>
          <w:b/>
          <w:sz w:val="32"/>
        </w:rPr>
        <w:t xml:space="preserve">                                                                                                                                                                                                                                                                </w:t>
      </w:r>
      <w:r/>
    </w:p>
    <w:p>
      <w:pPr>
        <w:spacing w:line="400" w:lineRule="exact"/>
        <w:rPr>
          <w:rFonts w:hint="eastAsia" w:ascii="宋体" w:hAnsi="宋体" w:cs="宋体"/>
          <w:sz w:val="28"/>
          <w:szCs w:val="28"/>
          <w:lang w:val="zh-CN"/>
        </w:rPr>
        <w:outlineLvl w:val="0"/>
      </w:pPr>
      <w:r>
        <w:rPr>
          <w:rFonts w:hint="eastAsia" w:ascii="宋体" w:hAnsi="宋体" w:cs="宋体"/>
          <w:b/>
          <w:sz w:val="28"/>
          <w:szCs w:val="28"/>
        </w:rPr>
        <w:t xml:space="preserve">示范格式二</w:t>
      </w:r>
      <w:r/>
    </w:p>
    <w:p>
      <w:pPr>
        <w:ind w:firstLine="3694"/>
        <w:spacing w:line="400" w:lineRule="exact"/>
        <w:rPr>
          <w:rFonts w:hint="eastAsia" w:ascii="宋体" w:hAnsi="宋体" w:cs="宋体"/>
          <w:b/>
          <w:bCs/>
          <w:sz w:val="32"/>
        </w:rPr>
        <w:outlineLvl w:val="0"/>
      </w:pPr>
      <w:r>
        <w:rPr>
          <w:rFonts w:hint="eastAsia" w:ascii="宋体" w:hAnsi="宋体" w:cs="宋体"/>
          <w:b/>
          <w:bCs/>
          <w:sz w:val="32"/>
        </w:rPr>
      </w:r>
      <w:r/>
    </w:p>
    <w:p>
      <w:pPr>
        <w:ind w:firstLine="3694"/>
        <w:spacing w:line="400" w:lineRule="exact"/>
        <w:rPr>
          <w:rFonts w:hint="eastAsia" w:ascii="宋体" w:hAnsi="宋体" w:cs="宋体"/>
          <w:b/>
          <w:bCs/>
          <w:sz w:val="32"/>
        </w:rPr>
        <w:outlineLvl w:val="0"/>
      </w:pPr>
      <w:r>
        <w:rPr>
          <w:rFonts w:hint="eastAsia" w:ascii="宋体" w:hAnsi="宋体" w:cs="宋体"/>
          <w:b/>
          <w:bCs/>
          <w:sz w:val="32"/>
        </w:rPr>
        <w:t xml:space="preserve">授权委托书</w:t>
      </w:r>
      <w:r/>
    </w:p>
    <w:p>
      <w:pPr>
        <w:pStyle w:val="802"/>
        <w:rPr>
          <w:rFonts w:hint="eastAsia"/>
          <w:color w:val="auto"/>
        </w:rPr>
      </w:pPr>
      <w:r>
        <w:rPr>
          <w:rFonts w:hint="eastAsia"/>
          <w:color w:val="auto"/>
        </w:rPr>
      </w:r>
      <w:r/>
    </w:p>
    <w:p>
      <w:pPr>
        <w:ind w:firstLine="482"/>
        <w:spacing w:line="400" w:lineRule="exact"/>
        <w:rPr>
          <w:rFonts w:hint="eastAsia" w:ascii="宋体" w:hAnsi="宋体" w:cs="宋体"/>
          <w:b/>
          <w:bCs/>
          <w:sz w:val="24"/>
        </w:rPr>
      </w:pPr>
      <w:r>
        <w:rPr>
          <w:rFonts w:hint="eastAsia" w:ascii="宋体" w:hAnsi="宋体" w:cs="宋体"/>
          <w:b/>
          <w:bCs/>
          <w:sz w:val="24"/>
        </w:rPr>
        <w:t xml:space="preserve">致</w:t>
      </w:r>
      <w:r>
        <w:rPr>
          <w:rFonts w:hint="eastAsia" w:ascii="宋体" w:hAnsi="宋体" w:cs="宋体"/>
          <w:b/>
          <w:bCs/>
          <w:sz w:val="24"/>
          <w:u w:val="single"/>
        </w:rPr>
        <w:t xml:space="preserve">    （采购单位）          </w:t>
      </w:r>
      <w:r>
        <w:rPr>
          <w:rFonts w:hint="eastAsia" w:ascii="宋体" w:hAnsi="宋体" w:cs="宋体"/>
          <w:b/>
          <w:bCs/>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本授权书宣告:</w:t>
      </w:r>
      <w:r/>
    </w:p>
    <w:p>
      <w:pPr>
        <w:ind w:firstLine="480"/>
        <w:spacing w:line="400" w:lineRule="exact"/>
        <w:rPr>
          <w:rFonts w:hint="eastAsia" w:ascii="宋体" w:hAnsi="宋体" w:cs="宋体"/>
          <w:sz w:val="24"/>
          <w:u w:val="single"/>
        </w:rPr>
      </w:pPr>
      <w:r>
        <w:rPr>
          <w:rFonts w:hint="eastAsia" w:ascii="宋体" w:hAnsi="宋体" w:cs="宋体"/>
          <w:sz w:val="24"/>
        </w:rPr>
        <w:t xml:space="preserve">委托方:</w:t>
      </w:r>
      <w:r>
        <w:rPr>
          <w:rFonts w:hint="eastAsia" w:ascii="宋体" w:hAnsi="宋体" w:cs="宋体"/>
          <w:sz w:val="24"/>
          <w:u w:val="single"/>
        </w:rPr>
        <w:t xml:space="preserve">                     </w:t>
      </w:r>
      <w:r/>
    </w:p>
    <w:p>
      <w:pPr>
        <w:ind w:firstLine="480"/>
        <w:spacing w:line="400" w:lineRule="exact"/>
        <w:rPr>
          <w:rFonts w:hint="eastAsia" w:ascii="宋体" w:hAnsi="宋体" w:cs="宋体"/>
          <w:sz w:val="24"/>
        </w:rPr>
      </w:pPr>
      <w:r>
        <w:rPr>
          <w:rFonts w:hint="eastAsia" w:ascii="宋体" w:hAnsi="宋体" w:cs="宋体"/>
          <w:sz w:val="24"/>
        </w:rPr>
        <w:t xml:space="preserve">地  址:</w:t>
      </w:r>
      <w:r>
        <w:rPr>
          <w:rFonts w:hint="eastAsia" w:ascii="宋体" w:hAnsi="宋体" w:cs="宋体"/>
          <w:sz w:val="24"/>
          <w:u w:val="single"/>
        </w:rPr>
        <w:t xml:space="preserve">                     </w:t>
      </w:r>
      <w:r>
        <w:rPr>
          <w:rFonts w:hint="eastAsia" w:ascii="宋体" w:hAnsi="宋体" w:cs="宋体"/>
          <w:sz w:val="24"/>
        </w:rPr>
        <w:t xml:space="preserve"> 法定代表人:</w:t>
      </w:r>
      <w:r>
        <w:rPr>
          <w:rFonts w:hint="eastAsia" w:ascii="宋体" w:hAnsi="宋体" w:cs="宋体"/>
          <w:sz w:val="24"/>
          <w:u w:val="single"/>
        </w:rPr>
        <w:t xml:space="preserve">          </w:t>
      </w:r>
      <w:r/>
    </w:p>
    <w:p>
      <w:pPr>
        <w:ind w:firstLine="480"/>
        <w:spacing w:line="400" w:lineRule="exact"/>
        <w:rPr>
          <w:rFonts w:hint="eastAsia" w:ascii="宋体" w:hAnsi="宋体" w:cs="宋体"/>
          <w:sz w:val="24"/>
        </w:rPr>
      </w:pPr>
      <w:r>
        <w:rPr>
          <w:rFonts w:hint="eastAsia" w:ascii="宋体" w:hAnsi="宋体" w:cs="宋体"/>
          <w:sz w:val="24"/>
        </w:rPr>
        <w:t xml:space="preserve">受托人:姓名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r>
        <w:rPr>
          <w:rFonts w:hint="eastAsia" w:ascii="宋体" w:hAnsi="宋体" w:cs="宋体"/>
          <w:sz w:val="24"/>
        </w:rPr>
        <w:t xml:space="preserve"> 出生日期: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400" w:lineRule="exact"/>
        <w:rPr>
          <w:rFonts w:hint="eastAsia" w:ascii="宋体" w:hAnsi="宋体" w:cs="宋体"/>
          <w:sz w:val="24"/>
        </w:rPr>
      </w:pPr>
      <w:r>
        <w:rPr>
          <w:rFonts w:hint="eastAsia" w:ascii="宋体" w:hAnsi="宋体" w:cs="宋体"/>
          <w:sz w:val="24"/>
        </w:rPr>
        <w:t xml:space="preserve">所在单位:</w:t>
      </w:r>
      <w:r>
        <w:rPr>
          <w:rFonts w:hint="eastAsia" w:ascii="宋体" w:hAnsi="宋体" w:cs="宋体"/>
          <w:sz w:val="24"/>
          <w:u w:val="single"/>
        </w:rPr>
        <w:t xml:space="preserve">                            </w:t>
      </w:r>
      <w:r>
        <w:rPr>
          <w:rFonts w:hint="eastAsia" w:ascii="宋体" w:hAnsi="宋体" w:cs="宋体"/>
          <w:sz w:val="24"/>
        </w:rPr>
        <w:t xml:space="preserve">职务:</w:t>
      </w:r>
      <w:r>
        <w:rPr>
          <w:rFonts w:hint="eastAsia" w:ascii="宋体" w:hAnsi="宋体" w:cs="宋体"/>
          <w:sz w:val="24"/>
          <w:u w:val="single"/>
        </w:rPr>
        <w:t xml:space="preserve">           </w:t>
      </w:r>
      <w:r/>
    </w:p>
    <w:p>
      <w:pPr>
        <w:ind w:firstLine="480"/>
        <w:spacing w:line="400" w:lineRule="exact"/>
        <w:rPr>
          <w:rFonts w:hint="eastAsia" w:ascii="宋体" w:hAnsi="宋体" w:cs="宋体"/>
          <w:sz w:val="24"/>
        </w:rPr>
      </w:pPr>
      <w:r>
        <w:rPr>
          <w:rFonts w:hint="eastAsia" w:ascii="宋体" w:hAnsi="宋体" w:cs="宋体"/>
          <w:sz w:val="24"/>
        </w:rPr>
        <w:t xml:space="preserve">身 份 证:</w:t>
      </w:r>
      <w:r>
        <w:rPr>
          <w:rFonts w:hint="eastAsia" w:ascii="宋体" w:hAnsi="宋体" w:cs="宋体"/>
          <w:sz w:val="24"/>
          <w:u w:val="single"/>
        </w:rPr>
        <w:t xml:space="preserve">                </w:t>
      </w:r>
      <w:r>
        <w:rPr>
          <w:rFonts w:hint="eastAsia" w:ascii="宋体" w:hAnsi="宋体" w:cs="宋体"/>
          <w:sz w:val="24"/>
        </w:rPr>
        <w:t xml:space="preserve">联系方式:</w:t>
      </w:r>
      <w:r>
        <w:rPr>
          <w:rFonts w:hint="eastAsia" w:ascii="宋体" w:hAnsi="宋体" w:cs="宋体"/>
          <w:sz w:val="24"/>
          <w:u w:val="single"/>
        </w:rPr>
        <w:t xml:space="preserve">                   </w:t>
      </w:r>
      <w:r/>
    </w:p>
    <w:p>
      <w:pPr>
        <w:ind w:firstLine="480"/>
        <w:spacing w:line="400" w:lineRule="exact"/>
        <w:rPr>
          <w:rFonts w:hint="eastAsia" w:ascii="宋体" w:hAnsi="宋体" w:cs="宋体"/>
          <w:sz w:val="24"/>
        </w:rPr>
      </w:pPr>
      <w:r>
        <w:rPr>
          <w:rFonts w:hint="eastAsia" w:ascii="宋体" w:hAnsi="宋体" w:cs="宋体"/>
          <w:sz w:val="24"/>
        </w:rPr>
        <w:t xml:space="preserve">兹委托受托人</w:t>
      </w:r>
      <w:r>
        <w:rPr>
          <w:rFonts w:hint="eastAsia" w:ascii="宋体" w:hAnsi="宋体" w:cs="宋体"/>
          <w:sz w:val="24"/>
          <w:u w:val="single"/>
        </w:rPr>
        <w:t xml:space="preserve">               </w:t>
      </w:r>
      <w:r>
        <w:rPr>
          <w:rFonts w:hint="eastAsia" w:ascii="宋体" w:hAnsi="宋体" w:cs="宋体"/>
          <w:sz w:val="24"/>
        </w:rPr>
        <w:t xml:space="preserve">代表我公司参加</w:t>
      </w:r>
      <w:r>
        <w:rPr>
          <w:rFonts w:hint="eastAsia" w:ascii="宋体" w:hAnsi="宋体" w:cs="宋体"/>
          <w:sz w:val="24"/>
          <w:u w:val="single"/>
        </w:rPr>
        <w:t xml:space="preserve">               </w:t>
      </w:r>
      <w:r>
        <w:rPr>
          <w:rFonts w:hint="eastAsia" w:ascii="宋体" w:hAnsi="宋体" w:cs="宋体"/>
          <w:sz w:val="24"/>
        </w:rPr>
        <w:t xml:space="preserve">的政府采购活动，受托人有权在该招标活动中，以我单位的名义签署投标函和招标文件，与交易中心协商、澄清、解释，签订合同书并执行一切与此有关的事项。</w:t>
      </w:r>
      <w:r/>
    </w:p>
    <w:p>
      <w:pPr>
        <w:ind w:firstLine="480"/>
        <w:spacing w:line="400" w:lineRule="exact"/>
        <w:rPr>
          <w:rFonts w:hint="eastAsia" w:ascii="宋体" w:hAnsi="宋体" w:cs="宋体"/>
          <w:sz w:val="24"/>
        </w:rPr>
      </w:pPr>
      <w:r>
        <w:rPr>
          <w:rFonts w:hint="eastAsia" w:ascii="宋体" w:hAnsi="宋体" w:cs="宋体"/>
          <w:sz w:val="24"/>
        </w:rPr>
        <w:t xml:space="preserve">受托人在办理上述事宜过程中以其自己的名义所签署的所有文件我公司均予以承认。受托人无转委托权。</w:t>
      </w:r>
      <w:r/>
    </w:p>
    <w:p>
      <w:pPr>
        <w:ind w:firstLine="480"/>
        <w:spacing w:line="400" w:lineRule="exact"/>
        <w:rPr>
          <w:rFonts w:hint="eastAsia" w:ascii="宋体" w:hAnsi="宋体" w:cs="宋体"/>
          <w:sz w:val="24"/>
        </w:rPr>
      </w:pPr>
      <w:r>
        <w:rPr>
          <w:rFonts w:hint="eastAsia" w:ascii="宋体" w:hAnsi="宋体" w:cs="宋体"/>
          <w:sz w:val="24"/>
        </w:rPr>
        <w:t xml:space="preserve">委托期限:至上述事宜处理完毕止。</w:t>
      </w:r>
      <w:r/>
    </w:p>
    <w:p>
      <w:pPr>
        <w:ind w:firstLine="480"/>
        <w:spacing w:line="400" w:lineRule="exact"/>
        <w:rPr>
          <w:rFonts w:hint="eastAsia" w:ascii="宋体" w:hAnsi="宋体" w:cs="宋体"/>
          <w:sz w:val="24"/>
        </w:rPr>
      </w:pPr>
      <w:r>
        <w:rPr>
          <w:rFonts w:hint="eastAsia" w:ascii="宋体" w:hAnsi="宋体" w:cs="宋体"/>
          <w:sz w:val="24"/>
        </w:rPr>
      </w:r>
      <w:r/>
    </w:p>
    <w:p>
      <w:pPr>
        <w:ind w:firstLine="4080"/>
        <w:spacing w:line="400" w:lineRule="exact"/>
        <w:rPr>
          <w:rFonts w:hint="eastAsia" w:ascii="宋体" w:hAnsi="宋体" w:cs="宋体"/>
          <w:sz w:val="24"/>
          <w:u w:val="single"/>
        </w:rPr>
      </w:pPr>
      <w:r>
        <w:rPr>
          <w:rFonts w:hint="eastAsia" w:ascii="宋体" w:hAnsi="宋体" w:cs="宋体"/>
          <w:sz w:val="24"/>
        </w:rPr>
        <w:t xml:space="preserve">委托单位</w:t>
      </w:r>
      <w:r>
        <w:rPr>
          <w:rFonts w:hint="eastAsia" w:ascii="宋体" w:hAnsi="宋体" w:cs="宋体"/>
          <w:sz w:val="24"/>
          <w:u w:val="single"/>
        </w:rPr>
        <w:t xml:space="preserve">       （公章）    </w:t>
      </w:r>
      <w:r/>
    </w:p>
    <w:p>
      <w:pPr>
        <w:ind w:firstLine="480"/>
        <w:spacing w:line="400" w:lineRule="exact"/>
        <w:rPr>
          <w:rFonts w:hint="eastAsia"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2"/>
        <w:spacing w:line="400" w:lineRule="exact"/>
        <w:rPr>
          <w:rFonts w:hint="eastAsia" w:ascii="宋体" w:hAnsi="宋体" w:cs="宋体"/>
          <w:b/>
          <w:bCs/>
          <w:sz w:val="24"/>
        </w:rPr>
      </w:pPr>
      <w:r>
        <w:rPr>
          <w:rFonts w:hint="eastAsia" w:ascii="宋体" w:hAnsi="宋体" w:cs="宋体"/>
          <w:b/>
          <w:bCs/>
          <w:sz w:val="24"/>
        </w:rPr>
      </w:r>
      <w:r/>
    </w:p>
    <w:p>
      <w:pPr>
        <w:ind w:firstLine="562"/>
        <w:spacing w:line="400" w:lineRule="exact"/>
        <w:rPr>
          <w:rFonts w:hint="eastAsia" w:ascii="宋体" w:hAnsi="宋体" w:cs="宋体"/>
          <w:b/>
          <w:bCs/>
          <w:sz w:val="28"/>
          <w:szCs w:val="28"/>
        </w:rPr>
      </w:pPr>
      <w:r>
        <w:rPr>
          <w:rFonts w:hint="eastAsia" w:ascii="宋体" w:hAnsi="宋体" w:cs="宋体"/>
          <w:b/>
          <w:bCs/>
          <w:sz w:val="28"/>
          <w:szCs w:val="28"/>
        </w:rPr>
      </w:r>
      <w:r/>
    </w:p>
    <w:p>
      <w:pPr>
        <w:pStyle w:val="808"/>
        <w:spacing w:line="400" w:lineRule="exact"/>
        <w:rPr>
          <w:rFonts w:hint="eastAsia" w:hAnsi="宋体" w:cs="宋体"/>
          <w:sz w:val="28"/>
          <w:szCs w:val="28"/>
        </w:rPr>
      </w:pPr>
      <w:r>
        <w:rPr>
          <w:rFonts w:hint="eastAsia" w:hAnsi="宋体" w:cs="宋体"/>
          <w:sz w:val="28"/>
          <w:szCs w:val="28"/>
        </w:rPr>
      </w:r>
      <w:r/>
    </w:p>
    <w:p>
      <w:pPr>
        <w:pStyle w:val="826"/>
        <w:ind w:left="0" w:firstLine="0"/>
        <w:rPr>
          <w:rFonts w:hint="eastAsia" w:hAnsi="宋体" w:cs="宋体"/>
          <w:color w:val="auto"/>
          <w:sz w:val="28"/>
          <w:szCs w:val="28"/>
        </w:rPr>
      </w:pPr>
      <w:r>
        <w:rPr>
          <w:rFonts w:hint="eastAsia" w:hAnsi="宋体" w:cs="宋体"/>
          <w:color w:val="auto"/>
          <w:sz w:val="28"/>
          <w:szCs w:val="28"/>
        </w:rPr>
      </w:r>
      <w:r/>
    </w:p>
    <w:p>
      <w:pPr>
        <w:ind w:firstLine="480"/>
        <w:spacing w:line="640" w:lineRule="exact"/>
        <w:rPr>
          <w:rFonts w:hint="eastAsia" w:ascii="宋体" w:hAnsi="宋体" w:cs="宋体"/>
          <w:sz w:val="24"/>
          <w:lang w:val="zh-CN"/>
        </w:rPr>
      </w:pPr>
      <w:r>
        <w:rPr>
          <w:rFonts w:hint="eastAsia" w:ascii="宋体" w:hAnsi="宋体" w:cs="宋体"/>
          <w:sz w:val="24"/>
          <w:lang w:val="zh-CN"/>
        </w:rPr>
        <w:t xml:space="preserve">注:投标人委托受托人参加投标的，必须附受托人身份证扫描件加盖投标人电子签章。法定代表人直接参加投标的，仅需填写“法定代表人资格证明”。</w:t>
      </w:r>
      <w:r/>
    </w:p>
    <w:p>
      <w:r/>
      <w:r/>
    </w:p>
    <w:p>
      <w:pPr>
        <w:pStyle w:val="808"/>
        <w:spacing w:line="400" w:lineRule="exact"/>
        <w:rPr>
          <w:rFonts w:hint="eastAsia" w:hAnsi="宋体" w:cs="宋体"/>
          <w:b/>
          <w:sz w:val="32"/>
          <w:szCs w:val="24"/>
        </w:rPr>
        <w:outlineLvl w:val="0"/>
      </w:pPr>
      <w:r>
        <w:rPr>
          <w:rFonts w:hint="eastAsia" w:hAnsi="宋体" w:cs="宋体"/>
          <w:b/>
          <w:sz w:val="32"/>
          <w:szCs w:val="24"/>
        </w:rPr>
      </w:r>
      <w:r/>
    </w:p>
    <w:p>
      <w:pPr>
        <w:pStyle w:val="808"/>
        <w:spacing w:line="400" w:lineRule="exact"/>
        <w:rPr>
          <w:rFonts w:hint="eastAsia" w:hAnsi="宋体" w:cs="宋体"/>
          <w:b/>
          <w:sz w:val="32"/>
          <w:szCs w:val="24"/>
        </w:rPr>
        <w:outlineLvl w:val="0"/>
      </w:pPr>
      <w:r>
        <w:rPr>
          <w:rFonts w:hint="eastAsia" w:hAnsi="宋体" w:cs="宋体"/>
          <w:b/>
          <w:sz w:val="32"/>
          <w:szCs w:val="24"/>
        </w:rPr>
      </w:r>
      <w:r/>
    </w:p>
    <w:p>
      <w:pPr>
        <w:pStyle w:val="1000"/>
        <w:rPr>
          <w:rFonts w:hint="eastAsia" w:hAnsi="宋体" w:cs="宋体"/>
          <w:b/>
          <w:sz w:val="32"/>
          <w:szCs w:val="24"/>
        </w:rPr>
      </w:pPr>
      <w:r>
        <w:rPr>
          <w:rFonts w:hint="eastAsia" w:hAnsi="宋体" w:cs="宋体"/>
          <w:b/>
          <w:sz w:val="32"/>
          <w:szCs w:val="24"/>
        </w:rPr>
      </w:r>
      <w:r/>
    </w:p>
    <w:p>
      <w:pPr>
        <w:pStyle w:val="1000"/>
        <w:rPr>
          <w:rFonts w:hint="eastAsia" w:hAnsi="宋体" w:cs="宋体"/>
          <w:b/>
          <w:sz w:val="32"/>
          <w:szCs w:val="24"/>
        </w:rPr>
      </w:pPr>
      <w:r>
        <w:rPr>
          <w:rFonts w:hint="eastAsia" w:hAnsi="宋体" w:cs="宋体"/>
          <w:b/>
          <w:sz w:val="32"/>
          <w:szCs w:val="24"/>
        </w:rPr>
      </w:r>
      <w:r/>
    </w:p>
    <w:p>
      <w:pPr>
        <w:pStyle w:val="808"/>
        <w:spacing w:line="400" w:lineRule="exact"/>
        <w:rPr>
          <w:rFonts w:hint="eastAsia" w:hAnsi="宋体" w:cs="宋体"/>
          <w:b/>
          <w:sz w:val="32"/>
          <w:szCs w:val="24"/>
        </w:rPr>
        <w:outlineLvl w:val="0"/>
      </w:pPr>
      <w:r>
        <w:rPr>
          <w:rFonts w:hint="eastAsia" w:hAnsi="宋体" w:cs="宋体"/>
          <w:b/>
          <w:sz w:val="32"/>
          <w:szCs w:val="24"/>
        </w:rPr>
      </w:r>
      <w:r/>
    </w:p>
    <w:p>
      <w:pPr>
        <w:pStyle w:val="808"/>
        <w:spacing w:line="400" w:lineRule="exact"/>
        <w:rPr>
          <w:rFonts w:hint="eastAsia" w:hAnsi="宋体" w:cs="宋体"/>
          <w:b/>
          <w:sz w:val="32"/>
          <w:szCs w:val="24"/>
        </w:rPr>
        <w:outlineLvl w:val="0"/>
      </w:pPr>
      <w:r>
        <w:rPr>
          <w:rFonts w:hint="eastAsia" w:hAnsi="宋体" w:cs="宋体"/>
          <w:b/>
          <w:sz w:val="32"/>
          <w:szCs w:val="24"/>
        </w:rPr>
      </w:r>
      <w:r/>
    </w:p>
    <w:p>
      <w:pPr>
        <w:pStyle w:val="808"/>
        <w:spacing w:line="400" w:lineRule="exact"/>
        <w:rPr>
          <w:rFonts w:hint="eastAsia" w:hAnsi="宋体" w:cs="宋体"/>
          <w:b/>
          <w:sz w:val="28"/>
          <w:szCs w:val="22"/>
        </w:rPr>
        <w:outlineLvl w:val="0"/>
      </w:pPr>
      <w:r>
        <w:rPr>
          <w:rFonts w:hint="eastAsia" w:hAnsi="宋体" w:cs="宋体"/>
          <w:b/>
          <w:sz w:val="28"/>
          <w:szCs w:val="22"/>
        </w:rPr>
        <w:t xml:space="preserve">示范格式三</w:t>
      </w:r>
      <w:r/>
    </w:p>
    <w:p>
      <w:pPr>
        <w:pStyle w:val="808"/>
        <w:spacing w:line="400" w:lineRule="exact"/>
        <w:rPr>
          <w:rFonts w:hint="eastAsia" w:hAnsi="宋体" w:cs="宋体"/>
          <w:b/>
          <w:sz w:val="32"/>
          <w:szCs w:val="24"/>
        </w:rPr>
        <w:outlineLvl w:val="0"/>
      </w:pPr>
      <w:r>
        <w:rPr>
          <w:rFonts w:hint="eastAsia" w:hAnsi="宋体" w:cs="宋体"/>
          <w:b/>
          <w:sz w:val="32"/>
          <w:szCs w:val="24"/>
        </w:rPr>
      </w:r>
      <w:r/>
    </w:p>
    <w:p>
      <w:pPr>
        <w:jc w:val="center"/>
        <w:spacing w:line="480" w:lineRule="auto"/>
        <w:rPr>
          <w:sz w:val="28"/>
          <w:szCs w:val="28"/>
          <w:lang w:val="zh-CN"/>
        </w:rPr>
      </w:pPr>
      <w:r>
        <w:rPr>
          <w:rFonts w:hint="eastAsia" w:asciiTheme="minorEastAsia" w:hAnsiTheme="minorEastAsia" w:eastAsiaTheme="minorEastAsia" w:cstheme="minorEastAsia"/>
          <w:b/>
          <w:bCs/>
          <w:sz w:val="28"/>
          <w:szCs w:val="28"/>
        </w:rPr>
        <w:t xml:space="preserve">符合《中华人民共和国政府采购法》第二十二条规定条件的声明函</w:t>
      </w:r>
      <w:r/>
    </w:p>
    <w:p>
      <w:pPr>
        <w:ind w:firstLine="140"/>
        <w:jc w:val="left"/>
        <w:spacing w:line="520" w:lineRule="exact"/>
        <w:rPr>
          <w:rFonts w:hint="eastAsia" w:ascii="宋体" w:hAnsi="宋体" w:cs="宋体"/>
          <w:sz w:val="24"/>
        </w:rPr>
      </w:pPr>
      <w:r>
        <w:rPr>
          <w:rFonts w:hint="eastAsia" w:ascii="宋体" w:hAnsi="宋体" w:cs="宋体"/>
          <w:sz w:val="28"/>
          <w:szCs w:val="28"/>
          <w:u w:val="single"/>
        </w:rPr>
        <w:t xml:space="preserve"> </w:t>
      </w:r>
      <w:r>
        <w:rPr>
          <w:rFonts w:hint="eastAsia" w:ascii="宋体" w:hAnsi="宋体" w:cs="宋体"/>
          <w:sz w:val="24"/>
          <w:u w:val="single"/>
        </w:rPr>
        <w:t xml:space="preserve"> （采购单位）          </w:t>
      </w:r>
      <w:r>
        <w:rPr>
          <w:rFonts w:hint="eastAsia" w:ascii="宋体" w:hAnsi="宋体" w:cs="宋体"/>
          <w:sz w:val="24"/>
        </w:rPr>
        <w:t xml:space="preserve">：</w:t>
      </w:r>
      <w:r/>
    </w:p>
    <w:p>
      <w:pPr>
        <w:ind w:firstLine="480"/>
        <w:spacing w:line="520" w:lineRule="exact"/>
        <w:rPr>
          <w:rFonts w:hint="eastAsia" w:ascii="宋体" w:hAnsi="宋体" w:cs="宋体"/>
          <w:sz w:val="24"/>
        </w:rPr>
      </w:pPr>
      <w:r>
        <w:rPr>
          <w:rFonts w:hint="eastAsia" w:ascii="宋体" w:hAnsi="宋体" w:cs="宋体"/>
          <w:sz w:val="24"/>
        </w:rPr>
        <w:t xml:space="preserve">我公司参加项目名称：</w:t>
      </w:r>
      <w:r>
        <w:rPr>
          <w:rFonts w:hint="eastAsia" w:ascii="宋体" w:hAnsi="宋体" w:cs="宋体"/>
          <w:sz w:val="24"/>
          <w:u w:val="single"/>
        </w:rPr>
        <w:t xml:space="preserve">             </w:t>
      </w:r>
      <w:r>
        <w:rPr>
          <w:rFonts w:hint="eastAsia" w:ascii="宋体" w:hAnsi="宋体" w:cs="宋体"/>
          <w:sz w:val="24"/>
        </w:rPr>
        <w:t xml:space="preserve"> （项目编号：</w:t>
      </w:r>
      <w:r>
        <w:rPr>
          <w:rFonts w:hint="eastAsia" w:ascii="宋体" w:hAnsi="宋体" w:cs="宋体"/>
          <w:sz w:val="24"/>
          <w:u w:val="single"/>
        </w:rPr>
        <w:t xml:space="preserve">      </w:t>
      </w:r>
      <w:r>
        <w:rPr>
          <w:rFonts w:hint="eastAsia" w:ascii="宋体" w:hAnsi="宋体" w:cs="宋体"/>
          <w:sz w:val="24"/>
        </w:rPr>
        <w:t xml:space="preserve"> ）的政府采购活动。针对《中华人民共和国政府采购法》第二十二条规定做出如下声明：</w:t>
      </w:r>
      <w:r/>
    </w:p>
    <w:p>
      <w:pPr>
        <w:ind w:firstLine="480"/>
        <w:spacing w:line="520" w:lineRule="exact"/>
        <w:rPr>
          <w:rFonts w:hint="eastAsia" w:ascii="宋体" w:hAnsi="宋体" w:cs="宋体"/>
          <w:sz w:val="24"/>
        </w:rPr>
      </w:pPr>
      <w:r>
        <w:rPr>
          <w:rFonts w:hint="eastAsia" w:ascii="宋体" w:hAnsi="宋体" w:cs="宋体"/>
          <w:sz w:val="24"/>
        </w:rPr>
        <w:t xml:space="preserve">一、我单位具有独立承担民事责任的能力；</w:t>
      </w:r>
      <w:r/>
    </w:p>
    <w:p>
      <w:pPr>
        <w:ind w:firstLine="480"/>
        <w:spacing w:line="520" w:lineRule="exact"/>
        <w:rPr>
          <w:rFonts w:hint="eastAsia" w:ascii="宋体" w:hAnsi="宋体" w:cs="宋体"/>
          <w:sz w:val="24"/>
        </w:rPr>
      </w:pPr>
      <w:r>
        <w:rPr>
          <w:rFonts w:hint="eastAsia" w:ascii="宋体" w:hAnsi="宋体" w:cs="宋体"/>
          <w:sz w:val="24"/>
        </w:rPr>
        <w:t xml:space="preserve">二、我单位具有良好的商业信誉和健全的财务会计制度；</w:t>
      </w:r>
      <w:r/>
    </w:p>
    <w:p>
      <w:pPr>
        <w:ind w:firstLine="480"/>
        <w:spacing w:line="520" w:lineRule="exact"/>
        <w:rPr>
          <w:rFonts w:hint="eastAsia" w:ascii="宋体" w:hAnsi="宋体" w:cs="宋体"/>
          <w:sz w:val="24"/>
        </w:rPr>
      </w:pPr>
      <w:r>
        <w:rPr>
          <w:rFonts w:hint="eastAsia" w:ascii="宋体" w:hAnsi="宋体" w:cs="宋体"/>
          <w:sz w:val="24"/>
        </w:rPr>
        <w:t xml:space="preserve">三、我单位具有履行合同所必需的设备和专业技术能力；</w:t>
      </w:r>
      <w:r/>
    </w:p>
    <w:p>
      <w:pPr>
        <w:ind w:firstLine="480"/>
        <w:spacing w:line="520" w:lineRule="exact"/>
        <w:rPr>
          <w:rFonts w:hint="eastAsia" w:ascii="宋体" w:hAnsi="宋体" w:cs="宋体"/>
          <w:sz w:val="24"/>
        </w:rPr>
      </w:pPr>
      <w:r>
        <w:rPr>
          <w:rFonts w:hint="eastAsia" w:ascii="宋体" w:hAnsi="宋体" w:cs="宋体"/>
          <w:sz w:val="24"/>
        </w:rPr>
        <w:t xml:space="preserve">四、我单位有依法缴纳税收和社会保障资金的良好记录；</w:t>
      </w:r>
      <w:r/>
    </w:p>
    <w:p>
      <w:pPr>
        <w:ind w:firstLine="480"/>
        <w:spacing w:line="520" w:lineRule="exact"/>
        <w:rPr>
          <w:rFonts w:hint="eastAsia" w:ascii="宋体" w:hAnsi="宋体" w:cs="宋体"/>
          <w:sz w:val="24"/>
        </w:rPr>
      </w:pPr>
      <w:r>
        <w:rPr>
          <w:rFonts w:hint="eastAsia" w:ascii="宋体" w:hAnsi="宋体" w:cs="宋体"/>
          <w:sz w:val="24"/>
        </w:rPr>
        <w:t xml:space="preserve">五、我方参加政府采购活动前3年内在经营活动中没有重大违法记录(因违法经营受到刑事处罚或者责令停产停业、吊销许可证或者执照、较大数额罚款等行政处罚)。同时，若我公司为成交供应商，我们将出具检察院的无行贿犯罪记录查询函；</w:t>
      </w:r>
      <w:r/>
    </w:p>
    <w:p>
      <w:pPr>
        <w:ind w:firstLine="480"/>
        <w:spacing w:line="520" w:lineRule="exact"/>
        <w:rPr>
          <w:rFonts w:hint="eastAsia" w:ascii="宋体" w:hAnsi="宋体" w:cs="宋体"/>
          <w:sz w:val="24"/>
        </w:rPr>
      </w:pPr>
      <w:r>
        <w:rPr>
          <w:rFonts w:hint="eastAsia" w:ascii="宋体" w:hAnsi="宋体" w:cs="宋体"/>
          <w:sz w:val="24"/>
        </w:rPr>
        <w:t xml:space="preserve">六、我单位满足法律、行政法规规定的其他条件；</w:t>
      </w:r>
      <w:r/>
    </w:p>
    <w:p>
      <w:pPr>
        <w:ind w:firstLine="480"/>
        <w:spacing w:line="520" w:lineRule="exact"/>
        <w:rPr>
          <w:rFonts w:hint="eastAsia" w:ascii="宋体" w:hAnsi="宋体" w:cs="宋体"/>
          <w:sz w:val="24"/>
        </w:rPr>
      </w:pPr>
      <w:r>
        <w:rPr>
          <w:rFonts w:hint="eastAsia" w:ascii="宋体" w:hAnsi="宋体" w:cs="宋体"/>
          <w:sz w:val="24"/>
        </w:rPr>
        <w:t xml:space="preserve">七、我公司与参加本次采购活动的其他单位不存在单位负责人为同一人的情况，也不存在控股、管理关系的情况；</w:t>
      </w:r>
      <w:r/>
    </w:p>
    <w:p>
      <w:pPr>
        <w:ind w:firstLine="480"/>
        <w:spacing w:line="520" w:lineRule="exact"/>
      </w:pPr>
      <w:r>
        <w:rPr>
          <w:rFonts w:hint="eastAsia" w:ascii="宋体" w:hAnsi="宋体" w:cs="宋体"/>
          <w:sz w:val="24"/>
        </w:rPr>
        <w:t xml:space="preserve">八、我公司没有为本采购项目提供整体设计、规范编制或者项目管理、监理、检测等服务；</w:t>
      </w:r>
      <w:r/>
    </w:p>
    <w:p>
      <w:pPr>
        <w:ind w:firstLine="480"/>
        <w:spacing w:line="520" w:lineRule="exact"/>
        <w:rPr>
          <w:rFonts w:hint="eastAsia" w:ascii="宋体" w:hAnsi="宋体" w:cs="宋体"/>
          <w:sz w:val="24"/>
        </w:rPr>
      </w:pPr>
      <w:r>
        <w:rPr>
          <w:rFonts w:hint="eastAsia" w:ascii="宋体" w:hAnsi="宋体" w:cs="宋体"/>
          <w:sz w:val="24"/>
        </w:rPr>
        <w:t xml:space="preserve">九、我方保证上述信息的真实和准确，并愿意承担因我方就此弄虚作假所引起的一切法律后果，并自愿接受相关监管部门作出的任何处罚。</w:t>
      </w:r>
      <w:r/>
    </w:p>
    <w:p>
      <w:pPr>
        <w:pStyle w:val="826"/>
        <w:rPr>
          <w:color w:val="auto"/>
        </w:rPr>
      </w:pPr>
      <w:r>
        <w:rPr>
          <w:color w:val="auto"/>
        </w:rPr>
      </w:r>
      <w:r/>
    </w:p>
    <w:p>
      <w:pPr>
        <w:ind w:firstLine="480"/>
        <w:spacing w:line="520" w:lineRule="exact"/>
        <w:rPr>
          <w:rFonts w:hint="eastAsia" w:ascii="宋体" w:hAnsi="宋体" w:cs="宋体"/>
          <w:sz w:val="24"/>
        </w:rPr>
      </w:pPr>
      <w:r>
        <w:rPr>
          <w:rFonts w:hint="eastAsia" w:ascii="宋体" w:hAnsi="宋体" w:cs="宋体"/>
          <w:sz w:val="24"/>
        </w:rPr>
        <w:t xml:space="preserve">特此承诺！</w:t>
      </w:r>
      <w:r/>
    </w:p>
    <w:p>
      <w:pPr>
        <w:ind w:right="420"/>
        <w:spacing w:line="520" w:lineRule="exact"/>
        <w:rPr>
          <w:rFonts w:hint="eastAsia" w:ascii="宋体" w:hAnsi="宋体" w:cs="宋体"/>
          <w:sz w:val="24"/>
        </w:rPr>
      </w:pPr>
      <w:r>
        <w:rPr>
          <w:rFonts w:hint="eastAsia" w:ascii="宋体" w:hAnsi="宋体" w:cs="宋体"/>
          <w:sz w:val="24"/>
        </w:rPr>
        <w:t xml:space="preserve">                             </w:t>
      </w:r>
      <w:r/>
    </w:p>
    <w:p>
      <w:pPr>
        <w:ind w:right="420"/>
        <w:spacing w:line="520" w:lineRule="exact"/>
        <w:rPr>
          <w:rFonts w:hint="eastAsia" w:ascii="宋体" w:hAnsi="宋体" w:cs="宋体"/>
          <w:sz w:val="24"/>
        </w:rPr>
      </w:pPr>
      <w:r>
        <w:rPr>
          <w:rFonts w:hint="eastAsia" w:ascii="宋体" w:hAnsi="宋体" w:cs="宋体"/>
          <w:sz w:val="24"/>
        </w:rPr>
        <w:t xml:space="preserve">                           法定代表人或委托代理人（签字或盖章）：          </w:t>
      </w:r>
      <w:r/>
    </w:p>
    <w:p>
      <w:pPr>
        <w:ind w:right="420"/>
        <w:spacing w:line="520" w:lineRule="exact"/>
        <w:rPr>
          <w:rFonts w:hint="eastAsia" w:ascii="宋体" w:hAnsi="宋体" w:cs="宋体"/>
          <w:sz w:val="24"/>
        </w:rPr>
      </w:pPr>
      <w:r>
        <w:rPr>
          <w:rFonts w:hint="eastAsia" w:ascii="宋体" w:hAnsi="宋体" w:cs="宋体"/>
          <w:sz w:val="24"/>
        </w:rPr>
        <w:t xml:space="preserve">                                       供应商：（盖单位公章）              </w:t>
      </w:r>
      <w:r/>
    </w:p>
    <w:p>
      <w:pPr>
        <w:ind w:right="420"/>
        <w:spacing w:line="520" w:lineRule="exact"/>
        <w:rPr>
          <w:rFonts w:hint="eastAsia" w:ascii="宋体" w:hAnsi="宋体" w:cs="宋体"/>
          <w:sz w:val="24"/>
        </w:rPr>
      </w:pPr>
      <w:r>
        <w:rPr>
          <w:rFonts w:hint="eastAsia" w:hAnsi="宋体" w:cs="宋体"/>
          <w:sz w:val="24"/>
        </w:rPr>
        <w:t xml:space="preserve">                                   </w:t>
      </w:r>
      <w:r>
        <w:rPr>
          <w:rFonts w:hint="eastAsia" w:ascii="宋体" w:hAnsi="宋体" w:cs="宋体"/>
          <w:sz w:val="24"/>
        </w:rPr>
        <w:t xml:space="preserve">    日期:      年   月  日 </w:t>
      </w:r>
      <w:r/>
    </w:p>
    <w:p>
      <w:pPr>
        <w:ind w:right="420"/>
        <w:spacing w:line="520" w:lineRule="exact"/>
        <w:rPr>
          <w:rFonts w:hint="eastAsia" w:ascii="宋体" w:hAnsi="宋体" w:cs="宋体"/>
          <w:sz w:val="24"/>
        </w:rPr>
      </w:pPr>
      <w:r>
        <w:rPr>
          <w:rFonts w:hint="eastAsia" w:ascii="宋体" w:hAnsi="宋体" w:cs="宋体"/>
          <w:sz w:val="24"/>
        </w:rPr>
      </w:r>
      <w:r/>
    </w:p>
    <w:p>
      <w:pPr>
        <w:widowControl/>
        <w:rPr>
          <w:rFonts w:hint="eastAsia" w:ascii="宋体" w:hAnsi="宋体" w:cs="宋体"/>
          <w:b/>
          <w:sz w:val="28"/>
          <w:szCs w:val="22"/>
        </w:rPr>
      </w:pPr>
      <w:r>
        <w:rPr>
          <w:rFonts w:hint="eastAsia" w:ascii="宋体" w:hAnsi="宋体" w:cs="宋体"/>
          <w:b/>
          <w:sz w:val="28"/>
          <w:szCs w:val="22"/>
        </w:rPr>
        <w:t xml:space="preserve">示范格式四</w:t>
      </w:r>
      <w:r/>
    </w:p>
    <w:p>
      <w:pPr>
        <w:jc w:val="center"/>
        <w:rPr>
          <w:rFonts w:hint="eastAsia" w:ascii="宋体" w:hAnsi="宋体" w:cs="宋体"/>
          <w:b/>
          <w:sz w:val="32"/>
          <w:szCs w:val="32"/>
        </w:rPr>
      </w:pPr>
      <w:r>
        <w:rPr>
          <w:rFonts w:hint="eastAsia" w:ascii="宋体" w:hAnsi="宋体" w:cs="宋体"/>
          <w:b/>
          <w:sz w:val="28"/>
          <w:szCs w:val="28"/>
        </w:rPr>
        <w:t xml:space="preserve">中小企业声明函</w:t>
      </w:r>
      <w:r>
        <w:rPr>
          <w:rFonts w:hint="eastAsia" w:ascii="仿宋" w:hAnsi="仿宋" w:eastAsia="仿宋"/>
          <w:b/>
          <w:bCs/>
          <w:sz w:val="28"/>
          <w:szCs w:val="28"/>
        </w:rPr>
        <w:t xml:space="preserve">（货物类）</w:t>
      </w:r>
      <w:r/>
    </w:p>
    <w:p>
      <w:pPr>
        <w:ind w:firstLine="360"/>
        <w:spacing w:line="560" w:lineRule="exact"/>
        <w:rPr>
          <w:rFonts w:hint="eastAsia" w:ascii="宋体" w:hAnsi="宋体" w:cs="宋体"/>
          <w:sz w:val="24"/>
        </w:rPr>
      </w:pPr>
      <w:r>
        <w:rPr>
          <w:rFonts w:hint="eastAsia" w:ascii="宋体" w:hAnsi="宋体" w:cs="宋体"/>
          <w:sz w:val="24"/>
        </w:rPr>
        <w:t xml:space="preserve">本公司郑重声明，根据《政府采购促进中小企业发展管理办法》(财库[2020]46号)的规定，本公司参加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采购活动，提供的货物全部由符合政策要求的中小企业制造。相关企业的具体情况如下:</w:t>
      </w:r>
      <w:r/>
    </w:p>
    <w:p>
      <w:pPr>
        <w:numPr>
          <w:ilvl w:val="0"/>
          <w:numId w:val="5"/>
        </w:numPr>
        <w:ind w:firstLine="480"/>
        <w:spacing w:line="560" w:lineRule="exact"/>
        <w:rPr>
          <w:rFonts w:hint="eastAsia" w:ascii="宋体" w:hAnsi="宋体" w:cs="宋体"/>
          <w:sz w:val="24"/>
          <w:u w:val="single"/>
        </w:rPr>
      </w:pP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行业</w:t>
      </w:r>
      <w:r>
        <w:rPr>
          <w:rFonts w:hint="eastAsia" w:ascii="宋体" w:hAnsi="宋体" w:cs="宋体"/>
          <w:sz w:val="24"/>
        </w:rPr>
        <w:t xml:space="preserve">；制造商为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numPr>
          <w:ilvl w:val="0"/>
          <w:numId w:val="5"/>
        </w:numPr>
        <w:ind w:firstLine="480"/>
        <w:spacing w:line="560" w:lineRule="exact"/>
        <w:rPr>
          <w:rFonts w:hint="eastAsia" w:ascii="宋体" w:hAnsi="宋体" w:cs="宋体"/>
          <w:sz w:val="24"/>
          <w:u w:val="single"/>
        </w:rPr>
      </w:pP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行业</w:t>
      </w:r>
      <w:r>
        <w:rPr>
          <w:rFonts w:hint="eastAsia" w:ascii="宋体" w:hAnsi="宋体" w:cs="宋体"/>
          <w:sz w:val="24"/>
        </w:rPr>
        <w:t xml:space="preserve">；制造商为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 </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pStyle w:val="826"/>
        <w:ind w:left="0" w:firstLine="560"/>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ind w:firstLine="360"/>
        <w:spacing w:line="560" w:lineRule="exact"/>
        <w:rPr>
          <w:rFonts w:hint="eastAsia" w:ascii="宋体" w:hAnsi="宋体" w:cs="宋体"/>
          <w:sz w:val="24"/>
          <w:lang w:val="zh-CN"/>
        </w:rPr>
      </w:pPr>
      <w:r>
        <w:rPr>
          <w:rFonts w:hint="eastAsia" w:ascii="宋体" w:hAnsi="宋体" w:cs="宋体"/>
          <w:sz w:val="24"/>
          <w:lang w:val="zh-CN"/>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s="宋体"/>
          <w:sz w:val="24"/>
          <w:lang w:val="zh-CN"/>
        </w:rPr>
      </w:pPr>
      <w:r>
        <w:rPr>
          <w:rFonts w:hint="eastAsia" w:ascii="宋体" w:hAnsi="宋体" w:cs="宋体"/>
          <w:sz w:val="24"/>
          <w:lang w:val="zh-CN"/>
        </w:rPr>
        <w:t xml:space="preserve">本企业对上述声明内容的真实性负责。如有虚假，将依法承担相应责任。</w:t>
      </w:r>
      <w:r/>
    </w:p>
    <w:p>
      <w:pPr>
        <w:ind w:firstLine="360"/>
        <w:jc w:val="center"/>
        <w:spacing w:line="560" w:lineRule="exact"/>
        <w:rPr>
          <w:rFonts w:hint="eastAsia" w:ascii="宋体" w:hAnsi="宋体" w:cs="宋体"/>
          <w:sz w:val="24"/>
        </w:rPr>
        <w:outlineLvl w:val="2"/>
      </w:pPr>
      <w:r>
        <w:rPr>
          <w:rFonts w:hint="eastAsia" w:ascii="仿宋" w:hAnsi="仿宋" w:eastAsia="仿宋" w:cs="楷体_GB2312"/>
          <w:sz w:val="24"/>
          <w:lang w:val="zh-CN"/>
        </w:rPr>
        <w:t xml:space="preserve">   </w:t>
      </w:r>
      <w:r>
        <w:rPr>
          <w:rFonts w:hint="eastAsia" w:ascii="仿宋" w:hAnsi="仿宋" w:eastAsia="仿宋" w:cs="楷体_GB2312"/>
          <w:sz w:val="24"/>
        </w:rPr>
        <w:t xml:space="preserve">                    </w:t>
      </w:r>
      <w:r>
        <w:rPr>
          <w:rFonts w:hint="eastAsia" w:ascii="宋体" w:hAnsi="宋体" w:cs="宋体"/>
          <w:sz w:val="24"/>
          <w:lang w:val="zh-CN"/>
        </w:rPr>
        <w:t xml:space="preserve"> </w:t>
      </w:r>
      <w:r>
        <w:rPr>
          <w:rFonts w:hint="eastAsia" w:ascii="宋体" w:hAnsi="宋体" w:cs="宋体"/>
          <w:sz w:val="24"/>
        </w:rPr>
        <w:t xml:space="preserve">企业名称（盖章）:</w:t>
      </w:r>
      <w:r/>
    </w:p>
    <w:p>
      <w:pPr>
        <w:ind w:right="480" w:firstLine="5280"/>
        <w:spacing w:line="560" w:lineRule="exact"/>
        <w:rPr>
          <w:rFonts w:hint="eastAsia" w:ascii="宋体" w:hAnsi="宋体" w:cs="宋体"/>
          <w:sz w:val="24"/>
        </w:rPr>
      </w:pPr>
      <w:r>
        <w:rPr>
          <w:rFonts w:hint="eastAsia" w:ascii="宋体" w:hAnsi="宋体" w:cs="宋体"/>
          <w:sz w:val="24"/>
        </w:rPr>
        <w:t xml:space="preserve">日期:</w:t>
      </w:r>
      <w:r/>
    </w:p>
    <w:p>
      <w:pPr>
        <w:spacing w:line="400" w:lineRule="exact"/>
      </w:pPr>
      <w:r/>
      <w:r/>
    </w:p>
    <w:p>
      <w:pPr>
        <w:ind w:firstLine="240"/>
        <w:spacing w:line="400" w:lineRule="exact"/>
        <w:rPr>
          <w:rFonts w:hint="eastAsia" w:ascii="宋体" w:hAnsi="宋体" w:cs="宋体"/>
          <w:sz w:val="24"/>
        </w:rPr>
      </w:pPr>
      <w:r>
        <w:rPr>
          <w:rFonts w:hint="eastAsia" w:ascii="宋体" w:hAnsi="宋体" w:cs="宋体"/>
          <w:sz w:val="24"/>
        </w:rPr>
        <w:t xml:space="preserve">注：1.从业人员、营业收入、资产总额填报上一年度数据，无上一年度数据的新成立企业可不填报。</w:t>
      </w:r>
      <w:r/>
    </w:p>
    <w:p>
      <w:pPr>
        <w:ind w:firstLine="240"/>
        <w:spacing w:line="400" w:lineRule="exact"/>
        <w:rPr>
          <w:rFonts w:hint="eastAsia" w:ascii="宋体" w:hAnsi="宋体" w:cs="宋体"/>
          <w:sz w:val="24"/>
        </w:rPr>
      </w:pPr>
      <w:r>
        <w:rPr>
          <w:rFonts w:hint="eastAsia" w:ascii="宋体" w:hAnsi="宋体" w:cs="宋体"/>
          <w:sz w:val="24"/>
        </w:rPr>
        <w:t xml:space="preserve">2.投标人如不提供此声明函，价格将不做相应扣除。</w:t>
      </w:r>
      <w:r/>
    </w:p>
    <w:p>
      <w:pPr>
        <w:pStyle w:val="799"/>
        <w:ind w:firstLine="0"/>
        <w:spacing w:line="600" w:lineRule="exact"/>
        <w:rPr>
          <w:rFonts w:hint="eastAsia" w:ascii="宋体" w:hAnsi="宋体" w:cs="宋体"/>
          <w:sz w:val="24"/>
          <w:szCs w:val="24"/>
        </w:rPr>
      </w:pPr>
      <w:r>
        <w:rPr>
          <w:rFonts w:hint="eastAsia" w:ascii="宋体" w:hAnsi="宋体" w:cs="宋体"/>
          <w:sz w:val="24"/>
          <w:szCs w:val="24"/>
        </w:rPr>
      </w:r>
      <w:r/>
    </w:p>
    <w:p>
      <w:pPr>
        <w:jc w:val="left"/>
        <w:spacing w:line="460" w:lineRule="exact"/>
        <w:rPr>
          <w:rFonts w:hint="eastAsia" w:ascii="宋体" w:hAnsi="宋体" w:cs="宋体"/>
          <w:b/>
          <w:sz w:val="32"/>
        </w:rPr>
        <w:outlineLvl w:val="1"/>
      </w:pPr>
      <w:r>
        <w:rPr>
          <w:rFonts w:hint="eastAsia" w:ascii="宋体" w:hAnsi="宋体" w:cs="宋体"/>
          <w:b/>
          <w:sz w:val="32"/>
        </w:rPr>
      </w:r>
      <w:r/>
    </w:p>
    <w:p>
      <w:pPr>
        <w:jc w:val="left"/>
        <w:spacing w:line="460" w:lineRule="exact"/>
        <w:rPr>
          <w:rFonts w:hint="eastAsia" w:ascii="宋体" w:hAnsi="宋体" w:cs="宋体"/>
          <w:b/>
          <w:sz w:val="32"/>
        </w:rPr>
        <w:outlineLvl w:val="1"/>
      </w:pPr>
      <w:r>
        <w:rPr>
          <w:rFonts w:hint="eastAsia" w:ascii="宋体" w:hAnsi="宋体" w:cs="宋体"/>
          <w:b/>
          <w:sz w:val="32"/>
        </w:rPr>
      </w:r>
      <w:r/>
    </w:p>
    <w:p>
      <w:pPr>
        <w:jc w:val="left"/>
        <w:spacing w:line="460" w:lineRule="exact"/>
        <w:rPr>
          <w:rFonts w:hint="eastAsia" w:ascii="宋体" w:hAnsi="宋体" w:cs="宋体"/>
          <w:b/>
          <w:sz w:val="32"/>
        </w:rPr>
        <w:outlineLvl w:val="1"/>
      </w:pPr>
      <w:r>
        <w:rPr>
          <w:rFonts w:hint="eastAsia" w:ascii="宋体" w:hAnsi="宋体" w:cs="宋体"/>
          <w:b/>
          <w:sz w:val="32"/>
        </w:rPr>
      </w:r>
      <w:r/>
    </w:p>
    <w:p>
      <w:pPr>
        <w:jc w:val="left"/>
        <w:spacing w:line="460" w:lineRule="exact"/>
        <w:rPr>
          <w:rFonts w:hint="eastAsia" w:ascii="宋体" w:hAnsi="宋体" w:cs="宋体"/>
          <w:b/>
          <w:sz w:val="32"/>
        </w:rPr>
        <w:outlineLvl w:val="1"/>
      </w:pPr>
      <w:r>
        <w:rPr>
          <w:rFonts w:hint="eastAsia" w:ascii="宋体" w:hAnsi="宋体" w:cs="宋体"/>
          <w:b/>
          <w:sz w:val="32"/>
        </w:rPr>
      </w:r>
      <w:r/>
    </w:p>
    <w:p>
      <w:pPr>
        <w:jc w:val="left"/>
        <w:spacing w:line="460" w:lineRule="exact"/>
        <w:rPr>
          <w:rFonts w:hint="eastAsia" w:ascii="宋体" w:hAnsi="宋体" w:cs="宋体"/>
          <w:b/>
          <w:sz w:val="32"/>
        </w:rPr>
        <w:outlineLvl w:val="1"/>
      </w:pPr>
      <w:r>
        <w:rPr>
          <w:rFonts w:hint="eastAsia" w:ascii="宋体" w:hAnsi="宋体" w:cs="宋体"/>
          <w:b/>
          <w:sz w:val="32"/>
        </w:rPr>
      </w:r>
      <w:r/>
    </w:p>
    <w:p>
      <w:pPr>
        <w:jc w:val="left"/>
        <w:spacing w:line="460" w:lineRule="exact"/>
        <w:rPr>
          <w:rFonts w:hint="eastAsia" w:ascii="宋体" w:hAnsi="宋体" w:cs="宋体"/>
          <w:b/>
          <w:sz w:val="32"/>
        </w:rPr>
        <w:outlineLvl w:val="1"/>
      </w:pPr>
      <w:r>
        <w:rPr>
          <w:rFonts w:hint="eastAsia" w:ascii="宋体" w:hAnsi="宋体" w:cs="宋体"/>
          <w:b/>
          <w:sz w:val="32"/>
        </w:rPr>
      </w:r>
      <w:r/>
    </w:p>
    <w:p>
      <w:pPr>
        <w:jc w:val="left"/>
        <w:spacing w:line="460" w:lineRule="exact"/>
        <w:rPr>
          <w:rFonts w:hint="eastAsia" w:ascii="宋体" w:hAnsi="宋体" w:cs="宋体"/>
          <w:b/>
          <w:sz w:val="32"/>
        </w:rPr>
        <w:outlineLvl w:val="1"/>
      </w:pPr>
      <w:r>
        <w:rPr>
          <w:rFonts w:hint="eastAsia" w:ascii="宋体" w:hAnsi="宋体" w:cs="宋体"/>
          <w:b/>
          <w:sz w:val="32"/>
        </w:rPr>
      </w:r>
      <w:r/>
    </w:p>
    <w:p>
      <w:pPr>
        <w:jc w:val="left"/>
        <w:spacing w:line="460" w:lineRule="exact"/>
        <w:rPr>
          <w:rFonts w:hint="eastAsia" w:ascii="宋体" w:hAnsi="宋体" w:cs="宋体"/>
          <w:b/>
          <w:sz w:val="32"/>
        </w:rPr>
        <w:outlineLvl w:val="1"/>
      </w:pPr>
      <w:r>
        <w:rPr>
          <w:rFonts w:hint="eastAsia" w:ascii="宋体" w:hAnsi="宋体" w:cs="宋体"/>
          <w:b/>
          <w:sz w:val="32"/>
        </w:rPr>
      </w:r>
      <w:r/>
    </w:p>
    <w:p>
      <w:pPr>
        <w:jc w:val="left"/>
        <w:spacing w:line="460" w:lineRule="exact"/>
        <w:rPr>
          <w:rFonts w:hint="eastAsia" w:ascii="宋体" w:hAnsi="宋体" w:cs="宋体"/>
          <w:b/>
          <w:sz w:val="32"/>
          <w:szCs w:val="32"/>
        </w:rPr>
        <w:outlineLvl w:val="1"/>
      </w:pPr>
      <w:r>
        <w:rPr>
          <w:rFonts w:hint="eastAsia" w:ascii="宋体" w:hAnsi="宋体" w:cs="宋体"/>
          <w:b/>
          <w:sz w:val="28"/>
          <w:szCs w:val="22"/>
        </w:rPr>
        <w:t xml:space="preserve">示范格式五 </w:t>
      </w:r>
      <w:r>
        <w:rPr>
          <w:rFonts w:hint="eastAsia" w:ascii="宋体" w:hAnsi="宋体" w:cs="宋体"/>
          <w:b/>
          <w:sz w:val="28"/>
          <w:szCs w:val="28"/>
        </w:rPr>
        <w:t xml:space="preserve">  </w:t>
      </w:r>
      <w:r>
        <w:rPr>
          <w:rFonts w:hint="eastAsia" w:ascii="宋体" w:hAnsi="宋体" w:cs="宋体"/>
          <w:b/>
          <w:sz w:val="32"/>
          <w:szCs w:val="32"/>
        </w:rPr>
        <w:t xml:space="preserve">  </w:t>
      </w:r>
      <w:r/>
    </w:p>
    <w:p>
      <w:pPr>
        <w:jc w:val="left"/>
        <w:spacing w:line="460" w:lineRule="exact"/>
        <w:rPr>
          <w:rFonts w:hint="eastAsia" w:ascii="宋体" w:hAnsi="宋体" w:cs="宋体"/>
          <w:b/>
          <w:sz w:val="32"/>
          <w:szCs w:val="32"/>
        </w:rPr>
        <w:outlineLvl w:val="1"/>
      </w:pPr>
      <w:r>
        <w:rPr>
          <w:rFonts w:hint="eastAsia" w:ascii="宋体" w:hAnsi="宋体" w:cs="宋体"/>
          <w:b/>
          <w:sz w:val="32"/>
          <w:szCs w:val="32"/>
        </w:rPr>
      </w:r>
      <w:r/>
    </w:p>
    <w:p>
      <w:pPr>
        <w:jc w:val="center"/>
        <w:spacing w:line="460" w:lineRule="exact"/>
        <w:rPr>
          <w:rFonts w:hint="eastAsia" w:ascii="宋体" w:hAnsi="宋体" w:cs="宋体"/>
          <w:spacing w:val="6"/>
          <w:sz w:val="30"/>
          <w:szCs w:val="30"/>
        </w:rPr>
        <w:outlineLvl w:val="1"/>
      </w:pPr>
      <w:r>
        <w:rPr>
          <w:rFonts w:hint="eastAsia" w:ascii="宋体" w:hAnsi="宋体" w:cs="宋体"/>
          <w:b/>
          <w:sz w:val="32"/>
          <w:szCs w:val="32"/>
        </w:rPr>
        <w:t xml:space="preserve">残疾人福利性单位声明函</w:t>
      </w:r>
      <w:r/>
    </w:p>
    <w:p>
      <w:pPr>
        <w:ind w:firstLine="480"/>
        <w:spacing w:line="588" w:lineRule="exact"/>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ind w:firstLine="480"/>
        <w:spacing w:line="588" w:lineRule="exact"/>
        <w:rPr>
          <w:rFonts w:hint="eastAsia" w:ascii="宋体" w:hAnsi="宋体" w:cs="宋体"/>
          <w:sz w:val="24"/>
        </w:rPr>
      </w:pPr>
      <w:r>
        <w:rPr>
          <w:rFonts w:hint="eastAsia" w:ascii="宋体" w:hAnsi="宋体" w:cs="宋体"/>
          <w:sz w:val="24"/>
        </w:rPr>
        <w:t xml:space="preserve">1、根据《财政部 民政部 中国残疾人联合会关于促进残疾人就业政府采购政策的通知》（财库〔2017〕141 号）规定的划分标准，本公司为残疾人福利性企业。</w:t>
      </w:r>
      <w:r/>
    </w:p>
    <w:p>
      <w:pPr>
        <w:ind w:firstLine="480"/>
        <w:spacing w:line="588" w:lineRule="exact"/>
        <w:rPr>
          <w:rFonts w:hint="eastAsia" w:ascii="宋体" w:hAnsi="宋体" w:cs="宋体"/>
          <w:sz w:val="24"/>
        </w:rPr>
      </w:pPr>
      <w:r>
        <w:rPr>
          <w:rFonts w:hint="eastAsia" w:ascii="宋体" w:hAnsi="宋体" w:cs="宋体"/>
          <w:sz w:val="24"/>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ind w:firstLine="480"/>
        <w:spacing w:line="588" w:lineRule="exact"/>
        <w:rPr>
          <w:rFonts w:hint="eastAsia" w:ascii="宋体" w:hAnsi="宋体" w:cs="宋体"/>
          <w:sz w:val="24"/>
        </w:rPr>
      </w:pPr>
      <w:r>
        <w:rPr>
          <w:rFonts w:hint="eastAsia" w:ascii="宋体" w:hAnsi="宋体" w:cs="宋体"/>
          <w:sz w:val="24"/>
        </w:rPr>
        <w:t xml:space="preserve">注:本公司对上述声明的真实性负责。如有虚假，将依法承担相应责任。</w:t>
      </w:r>
      <w:r/>
    </w:p>
    <w:p>
      <w:pPr>
        <w:ind w:firstLine="480"/>
        <w:spacing w:line="588" w:lineRule="exact"/>
        <w:rPr>
          <w:rFonts w:hint="eastAsia" w:ascii="宋体" w:hAnsi="宋体" w:cs="宋体"/>
          <w:sz w:val="24"/>
        </w:rPr>
      </w:pPr>
      <w:r>
        <w:rPr>
          <w:rFonts w:hint="eastAsia" w:ascii="宋体" w:hAnsi="宋体" w:cs="宋体"/>
          <w:sz w:val="24"/>
        </w:rPr>
      </w:r>
      <w:r/>
    </w:p>
    <w:p>
      <w:pPr>
        <w:ind w:firstLine="480"/>
        <w:spacing w:line="588" w:lineRule="exact"/>
        <w:rPr>
          <w:rFonts w:hint="eastAsia" w:ascii="宋体" w:hAnsi="宋体" w:cs="宋体"/>
          <w:sz w:val="24"/>
        </w:rPr>
      </w:pPr>
      <w:r>
        <w:rPr>
          <w:rFonts w:hint="eastAsia" w:ascii="宋体" w:hAnsi="宋体" w:cs="宋体"/>
          <w:sz w:val="24"/>
        </w:rPr>
        <w:t xml:space="preserve">（备注:1、供应商如不提供此声明函，价格将不做相应扣除。2、中标供应商为残疾人福利单位的，此声明函将随中标结果同时公告，接受社会监督。3、非残疾人福利性单位不需提供此函。）</w:t>
      </w:r>
      <w:r/>
    </w:p>
    <w:p>
      <w:pPr>
        <w:ind w:firstLine="480"/>
        <w:spacing w:line="588" w:lineRule="exact"/>
        <w:rPr>
          <w:rFonts w:hint="eastAsia" w:ascii="宋体" w:hAnsi="宋体" w:cs="宋体"/>
          <w:sz w:val="24"/>
        </w:rPr>
      </w:pPr>
      <w:r>
        <w:rPr>
          <w:rFonts w:hint="eastAsia" w:ascii="宋体" w:hAnsi="宋体" w:cs="宋体"/>
          <w:sz w:val="24"/>
        </w:rPr>
      </w:r>
      <w:r/>
    </w:p>
    <w:p>
      <w:pPr>
        <w:ind w:firstLine="360"/>
        <w:jc w:val="center"/>
        <w:spacing w:line="560" w:lineRule="exact"/>
        <w:rPr>
          <w:rFonts w:hint="eastAsia" w:ascii="宋体" w:hAnsi="宋体" w:cs="宋体"/>
          <w:sz w:val="24"/>
        </w:rPr>
        <w:outlineLvl w:val="2"/>
      </w:pPr>
      <w:r>
        <w:rPr>
          <w:rFonts w:hint="eastAsia" w:ascii="宋体" w:hAnsi="宋体" w:cs="宋体"/>
          <w:sz w:val="24"/>
        </w:rPr>
        <w:t xml:space="preserve">                                 </w:t>
      </w:r>
      <w:r>
        <w:rPr>
          <w:rFonts w:hint="eastAsia" w:ascii="宋体" w:hAnsi="宋体" w:cs="宋体"/>
          <w:sz w:val="24"/>
          <w:lang w:val="zh-CN"/>
        </w:rPr>
        <w:t xml:space="preserve">     </w:t>
      </w:r>
      <w:r>
        <w:rPr>
          <w:rFonts w:hint="eastAsia" w:ascii="宋体" w:hAnsi="宋体" w:cs="宋体"/>
          <w:sz w:val="24"/>
        </w:rPr>
        <w:t xml:space="preserve">企业名称（盖章）:</w:t>
      </w:r>
      <w:r/>
    </w:p>
    <w:p>
      <w:pPr>
        <w:ind w:right="480" w:firstLine="6000"/>
        <w:spacing w:line="560" w:lineRule="exact"/>
        <w:rPr>
          <w:rFonts w:hint="eastAsia" w:ascii="宋体" w:hAnsi="宋体" w:cs="宋体"/>
          <w:bCs/>
          <w:sz w:val="24"/>
        </w:rPr>
      </w:pPr>
      <w:r>
        <w:rPr>
          <w:rFonts w:hint="eastAsia" w:ascii="宋体" w:hAnsi="宋体" w:cs="宋体"/>
          <w:sz w:val="24"/>
        </w:rPr>
        <w:t xml:space="preserve">日期:</w:t>
      </w:r>
      <w:bookmarkEnd w:id="24"/>
      <w:r/>
      <w:r/>
    </w:p>
    <w:p>
      <w:pPr>
        <w:ind w:firstLine="482"/>
        <w:spacing w:line="588" w:lineRule="exact"/>
        <w:rPr>
          <w:rFonts w:hint="eastAsia" w:ascii="宋体" w:hAnsi="宋体" w:cs="宋体"/>
          <w:b/>
          <w:bCs/>
          <w:sz w:val="24"/>
        </w:rPr>
      </w:pPr>
      <w:r>
        <w:rPr>
          <w:rFonts w:hint="eastAsia" w:ascii="宋体" w:hAnsi="宋体" w:cs="宋体"/>
          <w:b/>
          <w:bCs/>
          <w:sz w:val="24"/>
        </w:rPr>
      </w:r>
      <w:r/>
    </w:p>
    <w:p>
      <w:pPr>
        <w:ind w:firstLine="480"/>
        <w:spacing w:line="588" w:lineRule="exact"/>
        <w:rPr>
          <w:rFonts w:hint="eastAsia" w:ascii="宋体" w:hAnsi="宋体" w:cs="宋体"/>
          <w:sz w:val="24"/>
        </w:rPr>
      </w:pPr>
      <w:r>
        <w:rPr>
          <w:rFonts w:hint="eastAsia" w:ascii="宋体" w:hAnsi="宋体" w:cs="宋体"/>
          <w:sz w:val="24"/>
        </w:rPr>
        <w:t xml:space="preserve">注:非残疾人福利性单位不需提供此函。</w:t>
      </w:r>
      <w:r/>
    </w:p>
    <w:p>
      <w:pPr>
        <w:jc w:val="center"/>
        <w:rPr>
          <w:rFonts w:hint="eastAsia" w:ascii="宋体" w:hAnsi="宋体"/>
          <w:b/>
          <w:sz w:val="30"/>
          <w:szCs w:val="30"/>
        </w:rPr>
      </w:pPr>
      <w:r>
        <w:rPr>
          <w:rFonts w:hint="eastAsia" w:ascii="宋体" w:hAnsi="宋体"/>
          <w:b/>
          <w:sz w:val="30"/>
          <w:szCs w:val="30"/>
        </w:rPr>
      </w:r>
      <w:r/>
    </w:p>
    <w:p>
      <w:r/>
      <w:r/>
    </w:p>
    <w:sectPr>
      <w:footnotePr/>
      <w:endnotePr/>
      <w:type w:val="nextPage"/>
      <w:pgSz w:w="11906" w:h="16838" w:orient="portrait"/>
      <w:pgMar w:top="1440" w:right="1463" w:bottom="1440" w:left="1463"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方正仿宋简体">
    <w:panose1 w:val="020B0503020202020204"/>
  </w:font>
  <w:font w:name="Courier New">
    <w:panose1 w:val="02070309020205020404"/>
  </w:font>
  <w:font w:name="楷体_GB2312">
    <w:panose1 w:val="02010609060101010101"/>
  </w:font>
  <w:font w:name="华文彩云">
    <w:panose1 w:val="02010800040101010101"/>
  </w:font>
  <w:font w:name="仿宋">
    <w:panose1 w:val="02010609060101010101"/>
  </w:font>
  <w:font w:name="等线">
    <w:panose1 w:val="02010600030101010101"/>
  </w:font>
  <w:font w:name="仿宋_GB2312">
    <w:panose1 w:val="02010609060101010101"/>
  </w:font>
  <w:font w:name="黑体">
    <w:panose1 w:val="02010609060101010101"/>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rPr>
        <w:rStyle w:val="830"/>
      </w:rPr>
      <w:framePr w:wrap="around" w:vAnchor="text" w:hAnchor="margin" w:xAlign="center" w:y="1"/>
    </w:pPr>
    <w:r>
      <w:fldChar w:fldCharType="begin"/>
    </w:r>
    <w:r>
      <w:rPr>
        <w:rStyle w:val="830"/>
      </w:rPr>
      <w:instrText xml:space="preserve">PAGE  </w:instrText>
    </w:r>
    <w:r>
      <w:fldChar w:fldCharType="end"/>
    </w:r>
    <w:r/>
  </w:p>
  <w:p>
    <w:pPr>
      <w:pStyle w:val="81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1"/>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1"/>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5">
    <w:name w:val="Heading 4 Char"/>
    <w:basedOn w:val="796"/>
    <w:link w:val="790"/>
    <w:uiPriority w:val="9"/>
    <w:rPr>
      <w:rFonts w:ascii="Arial" w:hAnsi="Arial" w:eastAsia="Arial" w:cs="Arial"/>
      <w:b/>
      <w:bCs/>
      <w:sz w:val="26"/>
      <w:szCs w:val="26"/>
    </w:rPr>
  </w:style>
  <w:style w:type="character" w:styleId="756">
    <w:name w:val="Heading 5 Char"/>
    <w:basedOn w:val="796"/>
    <w:link w:val="791"/>
    <w:uiPriority w:val="9"/>
    <w:rPr>
      <w:rFonts w:ascii="Arial" w:hAnsi="Arial" w:eastAsia="Arial" w:cs="Arial"/>
      <w:b/>
      <w:bCs/>
      <w:sz w:val="24"/>
      <w:szCs w:val="24"/>
    </w:rPr>
  </w:style>
  <w:style w:type="character" w:styleId="757">
    <w:name w:val="Heading 6 Char"/>
    <w:basedOn w:val="796"/>
    <w:link w:val="792"/>
    <w:uiPriority w:val="9"/>
    <w:rPr>
      <w:rFonts w:ascii="Arial" w:hAnsi="Arial" w:eastAsia="Arial" w:cs="Arial"/>
      <w:b/>
      <w:bCs/>
      <w:sz w:val="22"/>
      <w:szCs w:val="22"/>
    </w:rPr>
  </w:style>
  <w:style w:type="character" w:styleId="758">
    <w:name w:val="Heading 7 Char"/>
    <w:basedOn w:val="796"/>
    <w:link w:val="793"/>
    <w:uiPriority w:val="9"/>
    <w:rPr>
      <w:rFonts w:ascii="Arial" w:hAnsi="Arial" w:eastAsia="Arial" w:cs="Arial"/>
      <w:b/>
      <w:bCs/>
      <w:i/>
      <w:iCs/>
      <w:sz w:val="22"/>
      <w:szCs w:val="22"/>
    </w:rPr>
  </w:style>
  <w:style w:type="character" w:styleId="759">
    <w:name w:val="Heading 8 Char"/>
    <w:basedOn w:val="796"/>
    <w:link w:val="794"/>
    <w:uiPriority w:val="9"/>
    <w:rPr>
      <w:rFonts w:ascii="Arial" w:hAnsi="Arial" w:eastAsia="Arial" w:cs="Arial"/>
      <w:i/>
      <w:iCs/>
      <w:sz w:val="22"/>
      <w:szCs w:val="22"/>
    </w:rPr>
  </w:style>
  <w:style w:type="character" w:styleId="760">
    <w:name w:val="Heading 9 Char"/>
    <w:basedOn w:val="796"/>
    <w:link w:val="795"/>
    <w:uiPriority w:val="9"/>
    <w:rPr>
      <w:rFonts w:ascii="Arial" w:hAnsi="Arial" w:eastAsia="Arial" w:cs="Arial"/>
      <w:i/>
      <w:iCs/>
      <w:sz w:val="21"/>
      <w:szCs w:val="21"/>
    </w:rPr>
  </w:style>
  <w:style w:type="character" w:styleId="761">
    <w:name w:val="Subtitle Char"/>
    <w:basedOn w:val="796"/>
    <w:link w:val="816"/>
    <w:uiPriority w:val="11"/>
    <w:rPr>
      <w:sz w:val="24"/>
      <w:szCs w:val="24"/>
    </w:rPr>
  </w:style>
  <w:style w:type="character" w:styleId="762">
    <w:name w:val="Quote Char"/>
    <w:link w:val="856"/>
    <w:uiPriority w:val="29"/>
    <w:rPr>
      <w:i/>
    </w:rPr>
  </w:style>
  <w:style w:type="character" w:styleId="763">
    <w:name w:val="Intense Quote Char"/>
    <w:link w:val="858"/>
    <w:uiPriority w:val="30"/>
    <w:rPr>
      <w:i/>
    </w:rPr>
  </w:style>
  <w:style w:type="table" w:styleId="764">
    <w:name w:val="Plain Table 1"/>
    <w:basedOn w:val="7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2"/>
    <w:basedOn w:val="7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3"/>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name w:val="Plain Table 4"/>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name w:val="Plain Table 5"/>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9">
    <w:name w:val="Grid Table 1 Light"/>
    <w:basedOn w:val="7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0">
    <w:name w:val="Grid Table 2"/>
    <w:basedOn w:val="7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1">
    <w:name w:val="Grid Table 3"/>
    <w:basedOn w:val="7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4"/>
    <w:basedOn w:val="7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name w:val="Grid Table 5 Dark"/>
    <w:basedOn w:val="7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6 Colorful"/>
    <w:basedOn w:val="7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7 Colorful"/>
    <w:basedOn w:val="7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List Table 1 Light"/>
    <w:basedOn w:val="7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2"/>
    <w:basedOn w:val="7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3"/>
    <w:basedOn w:val="7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4"/>
    <w:basedOn w:val="7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5 Dark"/>
    <w:basedOn w:val="7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6 Colorful"/>
    <w:basedOn w:val="7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2">
    <w:name w:val="List Table 7 Colorful"/>
    <w:basedOn w:val="7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3">
    <w:name w:val="Footnote Text Char"/>
    <w:link w:val="817"/>
    <w:uiPriority w:val="99"/>
    <w:rPr>
      <w:sz w:val="18"/>
    </w:rPr>
  </w:style>
  <w:style w:type="character" w:styleId="784">
    <w:name w:val="Endnote Text Char"/>
    <w:link w:val="810"/>
    <w:uiPriority w:val="99"/>
    <w:rPr>
      <w:sz w:val="20"/>
    </w:rPr>
  </w:style>
  <w:style w:type="paragraph" w:styleId="785">
    <w:name w:val="TOC Heading"/>
    <w:uiPriority w:val="39"/>
    <w:unhideWhenUsed/>
  </w:style>
  <w:style w:type="paragraph" w:styleId="78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87">
    <w:name w:val="Heading 1"/>
    <w:basedOn w:val="786"/>
    <w:next w:val="786"/>
    <w:uiPriority w:val="9"/>
    <w:qFormat/>
    <w:pPr>
      <w:keepLines/>
      <w:keepNext/>
      <w:spacing w:before="480" w:after="200"/>
      <w:outlineLvl w:val="0"/>
    </w:pPr>
    <w:rPr>
      <w:rFonts w:ascii="Arial" w:hAnsi="Arial" w:eastAsia="Arial" w:cs="Arial"/>
      <w:sz w:val="40"/>
      <w:szCs w:val="40"/>
    </w:rPr>
  </w:style>
  <w:style w:type="paragraph" w:styleId="788">
    <w:name w:val="Heading 2"/>
    <w:basedOn w:val="786"/>
    <w:next w:val="786"/>
    <w:uiPriority w:val="0"/>
    <w:qFormat/>
    <w:pPr>
      <w:keepLines/>
      <w:keepNext/>
      <w:spacing w:before="260" w:after="260" w:line="413" w:lineRule="auto"/>
      <w:outlineLvl w:val="1"/>
    </w:pPr>
    <w:rPr>
      <w:rFonts w:ascii="Arial" w:hAnsi="Arial" w:eastAsia="黑体"/>
      <w:b/>
      <w:sz w:val="32"/>
      <w:szCs w:val="20"/>
    </w:rPr>
  </w:style>
  <w:style w:type="paragraph" w:styleId="789">
    <w:name w:val="Heading 3"/>
    <w:basedOn w:val="786"/>
    <w:next w:val="786"/>
    <w:uiPriority w:val="0"/>
    <w:qFormat/>
    <w:pPr>
      <w:keepLines/>
      <w:keepNext/>
      <w:spacing w:before="260" w:after="260" w:line="413" w:lineRule="auto"/>
      <w:outlineLvl w:val="2"/>
    </w:pPr>
    <w:rPr>
      <w:rFonts w:ascii="Arial" w:hAnsi="Arial"/>
      <w:b/>
      <w:sz w:val="32"/>
      <w:szCs w:val="20"/>
    </w:rPr>
  </w:style>
  <w:style w:type="paragraph" w:styleId="790">
    <w:name w:val="Heading 4"/>
    <w:basedOn w:val="786"/>
    <w:next w:val="786"/>
    <w:link w:val="844"/>
    <w:uiPriority w:val="9"/>
    <w:unhideWhenUsed/>
    <w:qFormat/>
    <w:pPr>
      <w:keepLines/>
      <w:keepNext/>
      <w:spacing w:before="320" w:after="200"/>
      <w:outlineLvl w:val="3"/>
    </w:pPr>
    <w:rPr>
      <w:rFonts w:ascii="等线" w:hAnsi="等线" w:eastAsia="等线" w:cs="等线"/>
      <w:b/>
      <w:bCs/>
      <w:sz w:val="26"/>
      <w:szCs w:val="26"/>
    </w:rPr>
  </w:style>
  <w:style w:type="paragraph" w:styleId="791">
    <w:name w:val="Heading 5"/>
    <w:basedOn w:val="786"/>
    <w:next w:val="786"/>
    <w:link w:val="848"/>
    <w:uiPriority w:val="9"/>
    <w:unhideWhenUsed/>
    <w:qFormat/>
    <w:pPr>
      <w:keepLines/>
      <w:keepNext/>
      <w:spacing w:before="320" w:after="200"/>
      <w:outlineLvl w:val="4"/>
    </w:pPr>
    <w:rPr>
      <w:rFonts w:ascii="等线" w:hAnsi="等线" w:eastAsia="等线" w:cs="等线"/>
      <w:b/>
      <w:bCs/>
      <w:sz w:val="24"/>
    </w:rPr>
  </w:style>
  <w:style w:type="paragraph" w:styleId="792">
    <w:name w:val="Heading 6"/>
    <w:basedOn w:val="786"/>
    <w:next w:val="786"/>
    <w:link w:val="849"/>
    <w:uiPriority w:val="9"/>
    <w:unhideWhenUsed/>
    <w:qFormat/>
    <w:pPr>
      <w:keepLines/>
      <w:keepNext/>
      <w:spacing w:before="320" w:after="200"/>
      <w:outlineLvl w:val="5"/>
    </w:pPr>
    <w:rPr>
      <w:rFonts w:ascii="等线" w:hAnsi="等线" w:eastAsia="等线" w:cs="等线"/>
      <w:b/>
      <w:bCs/>
      <w:sz w:val="22"/>
      <w:szCs w:val="22"/>
    </w:rPr>
  </w:style>
  <w:style w:type="paragraph" w:styleId="793">
    <w:name w:val="Heading 7"/>
    <w:basedOn w:val="786"/>
    <w:next w:val="786"/>
    <w:link w:val="850"/>
    <w:uiPriority w:val="9"/>
    <w:unhideWhenUsed/>
    <w:qFormat/>
    <w:pPr>
      <w:keepLines/>
      <w:keepNext/>
      <w:spacing w:before="320" w:after="200"/>
      <w:outlineLvl w:val="6"/>
    </w:pPr>
    <w:rPr>
      <w:rFonts w:ascii="等线" w:hAnsi="等线" w:eastAsia="等线" w:cs="等线"/>
      <w:b/>
      <w:bCs/>
      <w:i/>
      <w:iCs/>
      <w:sz w:val="22"/>
      <w:szCs w:val="22"/>
    </w:rPr>
  </w:style>
  <w:style w:type="paragraph" w:styleId="794">
    <w:name w:val="Heading 8"/>
    <w:basedOn w:val="786"/>
    <w:next w:val="786"/>
    <w:link w:val="851"/>
    <w:uiPriority w:val="9"/>
    <w:unhideWhenUsed/>
    <w:qFormat/>
    <w:pPr>
      <w:keepLines/>
      <w:keepNext/>
      <w:spacing w:before="320" w:after="200"/>
      <w:outlineLvl w:val="7"/>
    </w:pPr>
    <w:rPr>
      <w:rFonts w:ascii="等线" w:hAnsi="等线" w:eastAsia="等线" w:cs="等线"/>
      <w:i/>
      <w:iCs/>
      <w:sz w:val="22"/>
      <w:szCs w:val="22"/>
    </w:rPr>
  </w:style>
  <w:style w:type="paragraph" w:styleId="795">
    <w:name w:val="Heading 9"/>
    <w:basedOn w:val="786"/>
    <w:next w:val="786"/>
    <w:link w:val="852"/>
    <w:uiPriority w:val="9"/>
    <w:unhideWhenUsed/>
    <w:qFormat/>
    <w:pPr>
      <w:keepLines/>
      <w:keepNext/>
      <w:spacing w:before="320" w:after="200"/>
      <w:outlineLvl w:val="8"/>
    </w:pPr>
    <w:rPr>
      <w:rFonts w:ascii="等线" w:hAnsi="等线" w:eastAsia="等线" w:cs="等线"/>
      <w:i/>
      <w:iCs/>
      <w:szCs w:val="21"/>
    </w:rPr>
  </w:style>
  <w:style w:type="character" w:styleId="796" w:default="1">
    <w:name w:val="Default Paragraph Font"/>
    <w:uiPriority w:val="1"/>
    <w:semiHidden/>
    <w:unhideWhenUsed/>
  </w:style>
  <w:style w:type="table" w:styleId="797" w:default="1">
    <w:name w:val="Normal Table"/>
    <w:uiPriority w:val="99"/>
    <w:semiHidden/>
    <w:unhideWhenUsed/>
    <w:qFormat/>
    <w:tblPr>
      <w:tblCellMar>
        <w:left w:w="108" w:type="dxa"/>
        <w:top w:w="0" w:type="dxa"/>
        <w:right w:w="108" w:type="dxa"/>
        <w:bottom w:w="0" w:type="dxa"/>
      </w:tblCellMar>
    </w:tblPr>
  </w:style>
  <w:style w:type="paragraph" w:styleId="798">
    <w:name w:val="toc 7"/>
    <w:basedOn w:val="786"/>
    <w:next w:val="786"/>
    <w:uiPriority w:val="39"/>
    <w:unhideWhenUsed/>
    <w:qFormat/>
    <w:pPr>
      <w:ind w:left="1701"/>
      <w:spacing w:after="57"/>
    </w:pPr>
  </w:style>
  <w:style w:type="paragraph" w:styleId="799">
    <w:name w:val="Normal Indent"/>
    <w:basedOn w:val="786"/>
    <w:uiPriority w:val="0"/>
    <w:qFormat/>
    <w:pPr>
      <w:ind w:firstLine="420"/>
    </w:pPr>
    <w:rPr>
      <w:szCs w:val="20"/>
    </w:rPr>
  </w:style>
  <w:style w:type="paragraph" w:styleId="800">
    <w:name w:val="Caption"/>
    <w:basedOn w:val="786"/>
    <w:next w:val="78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01">
    <w:name w:val="annotation text"/>
    <w:basedOn w:val="786"/>
    <w:uiPriority w:val="99"/>
    <w:unhideWhenUsed/>
    <w:qFormat/>
    <w:pPr>
      <w:jc w:val="left"/>
    </w:pPr>
  </w:style>
  <w:style w:type="paragraph" w:styleId="802">
    <w:name w:val="Body Text"/>
    <w:basedOn w:val="786"/>
    <w:next w:val="786"/>
    <w:uiPriority w:val="0"/>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03">
    <w:name w:val="Body Text Indent"/>
    <w:basedOn w:val="786"/>
    <w:uiPriority w:val="0"/>
    <w:qFormat/>
    <w:pPr>
      <w:ind w:firstLine="630"/>
    </w:pPr>
    <w:rPr>
      <w:rFonts w:ascii="楷体_GB2312" w:eastAsia="楷体_GB2312"/>
      <w:sz w:val="32"/>
      <w:szCs w:val="20"/>
    </w:rPr>
  </w:style>
  <w:style w:type="paragraph" w:styleId="804">
    <w:name w:val="Block Text"/>
    <w:basedOn w:val="786"/>
    <w:uiPriority w:val="99"/>
    <w:qFormat/>
    <w:pPr>
      <w:ind w:left="420" w:right="33"/>
      <w:jc w:val="left"/>
    </w:pPr>
    <w:rPr>
      <w:sz w:val="24"/>
      <w:szCs w:val="20"/>
    </w:rPr>
  </w:style>
  <w:style w:type="paragraph" w:styleId="805">
    <w:name w:val="index 4"/>
    <w:basedOn w:val="786"/>
    <w:next w:val="786"/>
    <w:uiPriority w:val="99"/>
    <w:unhideWhenUsed/>
    <w:qFormat/>
  </w:style>
  <w:style w:type="paragraph" w:styleId="806">
    <w:name w:val="toc 5"/>
    <w:basedOn w:val="786"/>
    <w:next w:val="786"/>
    <w:uiPriority w:val="39"/>
    <w:unhideWhenUsed/>
    <w:qFormat/>
    <w:pPr>
      <w:ind w:left="1134"/>
      <w:spacing w:after="57"/>
    </w:pPr>
  </w:style>
  <w:style w:type="paragraph" w:styleId="807">
    <w:name w:val="toc 3"/>
    <w:basedOn w:val="786"/>
    <w:next w:val="786"/>
    <w:uiPriority w:val="39"/>
    <w:unhideWhenUsed/>
    <w:qFormat/>
    <w:pPr>
      <w:ind w:left="567"/>
      <w:spacing w:after="57"/>
    </w:pPr>
  </w:style>
  <w:style w:type="paragraph" w:styleId="808">
    <w:name w:val="Plain Text"/>
    <w:basedOn w:val="786"/>
    <w:uiPriority w:val="0"/>
    <w:qFormat/>
    <w:rPr>
      <w:rFonts w:ascii="宋体" w:hAnsi="Courier New"/>
      <w:szCs w:val="21"/>
    </w:rPr>
  </w:style>
  <w:style w:type="paragraph" w:styleId="809">
    <w:name w:val="toc 8"/>
    <w:basedOn w:val="786"/>
    <w:next w:val="786"/>
    <w:uiPriority w:val="39"/>
    <w:unhideWhenUsed/>
    <w:qFormat/>
    <w:pPr>
      <w:ind w:left="1984"/>
      <w:spacing w:after="57"/>
    </w:pPr>
  </w:style>
  <w:style w:type="paragraph" w:styleId="810">
    <w:name w:val="endnote text"/>
    <w:basedOn w:val="786"/>
    <w:link w:val="989"/>
    <w:uiPriority w:val="99"/>
    <w:semiHidden/>
    <w:unhideWhenUsed/>
    <w:qFormat/>
    <w:rPr>
      <w:sz w:val="20"/>
    </w:rPr>
  </w:style>
  <w:style w:type="paragraph" w:styleId="811">
    <w:name w:val="Footer"/>
    <w:basedOn w:val="786"/>
    <w:next w:val="786"/>
    <w:uiPriority w:val="99"/>
    <w:qFormat/>
    <w:pPr>
      <w:jc w:val="left"/>
      <w:tabs>
        <w:tab w:val="center" w:pos="4153" w:leader="none"/>
        <w:tab w:val="right" w:pos="8306" w:leader="none"/>
      </w:tabs>
    </w:pPr>
    <w:rPr>
      <w:sz w:val="18"/>
      <w:szCs w:val="18"/>
    </w:rPr>
  </w:style>
  <w:style w:type="paragraph" w:styleId="812">
    <w:name w:val="envelope return"/>
    <w:basedOn w:val="786"/>
    <w:uiPriority w:val="0"/>
    <w:qFormat/>
    <w:rPr>
      <w:rFonts w:ascii="Arial" w:hAnsi="Arial"/>
    </w:rPr>
  </w:style>
  <w:style w:type="paragraph" w:styleId="813">
    <w:name w:val="Header"/>
    <w:basedOn w:val="786"/>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14">
    <w:name w:val="toc 1"/>
    <w:basedOn w:val="786"/>
    <w:next w:val="786"/>
    <w:uiPriority w:val="0"/>
    <w:qFormat/>
  </w:style>
  <w:style w:type="paragraph" w:styleId="815">
    <w:name w:val="toc 4"/>
    <w:basedOn w:val="786"/>
    <w:next w:val="786"/>
    <w:uiPriority w:val="39"/>
    <w:unhideWhenUsed/>
    <w:qFormat/>
    <w:pPr>
      <w:ind w:left="850"/>
      <w:spacing w:after="57"/>
    </w:pPr>
  </w:style>
  <w:style w:type="paragraph" w:styleId="816">
    <w:name w:val="Subtitle"/>
    <w:basedOn w:val="786"/>
    <w:next w:val="786"/>
    <w:link w:val="855"/>
    <w:uiPriority w:val="11"/>
    <w:qFormat/>
    <w:pPr>
      <w:spacing w:before="200" w:after="200"/>
    </w:pPr>
    <w:rPr>
      <w:sz w:val="24"/>
    </w:rPr>
  </w:style>
  <w:style w:type="paragraph" w:styleId="817">
    <w:name w:val="footnote text"/>
    <w:basedOn w:val="786"/>
    <w:link w:val="988"/>
    <w:uiPriority w:val="99"/>
    <w:semiHidden/>
    <w:unhideWhenUsed/>
    <w:qFormat/>
    <w:pPr>
      <w:spacing w:after="40"/>
    </w:pPr>
    <w:rPr>
      <w:sz w:val="18"/>
    </w:rPr>
  </w:style>
  <w:style w:type="paragraph" w:styleId="818">
    <w:name w:val="toc 6"/>
    <w:basedOn w:val="786"/>
    <w:next w:val="786"/>
    <w:uiPriority w:val="39"/>
    <w:qFormat/>
    <w:pPr>
      <w:ind w:left="1050"/>
      <w:jc w:val="left"/>
    </w:pPr>
    <w:rPr>
      <w:sz w:val="18"/>
      <w:szCs w:val="18"/>
    </w:rPr>
  </w:style>
  <w:style w:type="paragraph" w:styleId="819">
    <w:name w:val="index 9"/>
    <w:basedOn w:val="786"/>
    <w:next w:val="786"/>
    <w:uiPriority w:val="99"/>
    <w:unhideWhenUsed/>
    <w:qFormat/>
    <w:pPr>
      <w:ind w:left="1600"/>
    </w:pPr>
  </w:style>
  <w:style w:type="paragraph" w:styleId="820">
    <w:name w:val="table of figures"/>
    <w:basedOn w:val="786"/>
    <w:next w:val="786"/>
    <w:uiPriority w:val="99"/>
    <w:unhideWhenUsed/>
    <w:qFormat/>
  </w:style>
  <w:style w:type="paragraph" w:styleId="821">
    <w:name w:val="toc 2"/>
    <w:basedOn w:val="786"/>
    <w:next w:val="786"/>
    <w:uiPriority w:val="39"/>
    <w:unhideWhenUsed/>
    <w:qFormat/>
    <w:pPr>
      <w:ind w:left="283"/>
      <w:spacing w:after="57"/>
    </w:pPr>
  </w:style>
  <w:style w:type="paragraph" w:styleId="822">
    <w:name w:val="toc 9"/>
    <w:basedOn w:val="786"/>
    <w:next w:val="786"/>
    <w:uiPriority w:val="39"/>
    <w:unhideWhenUsed/>
    <w:qFormat/>
    <w:pPr>
      <w:ind w:left="2268"/>
      <w:spacing w:after="57"/>
    </w:pPr>
  </w:style>
  <w:style w:type="paragraph" w:styleId="823">
    <w:name w:val="Normal (Web)"/>
    <w:basedOn w:val="786"/>
    <w:uiPriority w:val="99"/>
    <w:qFormat/>
    <w:pPr>
      <w:jc w:val="left"/>
      <w:spacing w:before="100" w:beforeAutospacing="1" w:after="100" w:afterAutospacing="1"/>
      <w:widowControl/>
    </w:pPr>
    <w:rPr>
      <w:rFonts w:ascii="宋体" w:hAnsi="宋体"/>
      <w:sz w:val="24"/>
      <w:szCs w:val="20"/>
    </w:rPr>
  </w:style>
  <w:style w:type="paragraph" w:styleId="824">
    <w:name w:val="Title"/>
    <w:basedOn w:val="786"/>
    <w:next w:val="786"/>
    <w:uiPriority w:val="10"/>
    <w:qFormat/>
    <w:pPr>
      <w:jc w:val="center"/>
      <w:spacing w:before="240" w:after="60"/>
      <w:outlineLvl w:val="0"/>
    </w:pPr>
    <w:rPr>
      <w:rFonts w:ascii="Arial" w:hAnsi="Arial" w:cs="Arial"/>
      <w:b/>
      <w:bCs/>
      <w:szCs w:val="32"/>
    </w:rPr>
  </w:style>
  <w:style w:type="paragraph" w:styleId="825">
    <w:name w:val="Body Text First Indent"/>
    <w:basedOn w:val="802"/>
    <w:next w:val="818"/>
    <w:uiPriority w:val="0"/>
    <w:qFormat/>
    <w:pPr>
      <w:ind w:firstLine="420"/>
      <w:spacing w:after="120" w:line="240" w:lineRule="auto"/>
      <w:outlineLvl w:val="9"/>
    </w:pPr>
    <w:rPr>
      <w:rFonts w:ascii="Times New Roman" w:hAnsi="Times New Roman" w:eastAsia="宋体"/>
      <w:bCs w:val="0"/>
      <w:color w:val="auto"/>
      <w:sz w:val="21"/>
    </w:rPr>
  </w:style>
  <w:style w:type="paragraph" w:styleId="826">
    <w:name w:val="Body Text First Indent 2"/>
    <w:basedOn w:val="803"/>
    <w:next w:val="786"/>
    <w:uiPriority w:val="0"/>
    <w:qFormat/>
    <w:pPr>
      <w:ind w:left="420" w:firstLine="420"/>
      <w:spacing w:after="120"/>
      <w:widowControl/>
    </w:pPr>
    <w:rPr>
      <w:rFonts w:ascii="仿宋_GB2312" w:eastAsia="仿宋_GB2312"/>
      <w:color w:val="ff6600"/>
      <w:sz w:val="21"/>
    </w:rPr>
  </w:style>
  <w:style w:type="table" w:styleId="827">
    <w:name w:val="Table Grid"/>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8">
    <w:name w:val="Strong"/>
    <w:basedOn w:val="796"/>
    <w:uiPriority w:val="0"/>
    <w:qFormat/>
  </w:style>
  <w:style w:type="character" w:styleId="829">
    <w:name w:val="endnote reference"/>
    <w:basedOn w:val="796"/>
    <w:uiPriority w:val="99"/>
    <w:semiHidden/>
    <w:unhideWhenUsed/>
    <w:qFormat/>
    <w:rPr>
      <w:vertAlign w:val="superscript"/>
    </w:rPr>
  </w:style>
  <w:style w:type="character" w:styleId="830">
    <w:name w:val="page number"/>
    <w:basedOn w:val="796"/>
    <w:uiPriority w:val="0"/>
    <w:qFormat/>
  </w:style>
  <w:style w:type="character" w:styleId="831">
    <w:name w:val="FollowedHyperlink"/>
    <w:basedOn w:val="796"/>
    <w:uiPriority w:val="0"/>
    <w:qFormat/>
    <w:rPr>
      <w:color w:val="800080"/>
      <w:u w:val="none"/>
    </w:rPr>
  </w:style>
  <w:style w:type="character" w:styleId="832">
    <w:name w:val="Emphasis"/>
    <w:basedOn w:val="796"/>
    <w:uiPriority w:val="0"/>
    <w:qFormat/>
  </w:style>
  <w:style w:type="character" w:styleId="833">
    <w:name w:val="HTML Definition"/>
    <w:basedOn w:val="796"/>
    <w:uiPriority w:val="0"/>
    <w:qFormat/>
  </w:style>
  <w:style w:type="character" w:styleId="834">
    <w:name w:val="HTML Typewriter"/>
    <w:basedOn w:val="796"/>
    <w:uiPriority w:val="0"/>
    <w:qFormat/>
    <w:rPr>
      <w:rFonts w:hint="default" w:ascii="monospace" w:hAnsi="monospace" w:eastAsia="monospace" w:cs="monospace"/>
      <w:sz w:val="20"/>
    </w:rPr>
  </w:style>
  <w:style w:type="character" w:styleId="835">
    <w:name w:val="HTML Acronym"/>
    <w:basedOn w:val="796"/>
    <w:uiPriority w:val="0"/>
    <w:qFormat/>
  </w:style>
  <w:style w:type="character" w:styleId="836">
    <w:name w:val="HTML Variable"/>
    <w:basedOn w:val="796"/>
    <w:uiPriority w:val="0"/>
    <w:qFormat/>
  </w:style>
  <w:style w:type="character" w:styleId="837">
    <w:name w:val="Hyperlink"/>
    <w:basedOn w:val="796"/>
    <w:uiPriority w:val="0"/>
    <w:qFormat/>
    <w:rPr>
      <w:color w:val="0000ff"/>
      <w:u w:val="none"/>
    </w:rPr>
  </w:style>
  <w:style w:type="character" w:styleId="838">
    <w:name w:val="HTML Code"/>
    <w:basedOn w:val="796"/>
    <w:uiPriority w:val="0"/>
    <w:qFormat/>
    <w:rPr>
      <w:rFonts w:ascii="monospace" w:hAnsi="monospace" w:eastAsia="monospace" w:cs="monospace"/>
      <w:sz w:val="20"/>
    </w:rPr>
  </w:style>
  <w:style w:type="character" w:styleId="839">
    <w:name w:val="HTML Cite"/>
    <w:basedOn w:val="796"/>
    <w:uiPriority w:val="0"/>
    <w:qFormat/>
  </w:style>
  <w:style w:type="character" w:styleId="840">
    <w:name w:val="footnote reference"/>
    <w:basedOn w:val="796"/>
    <w:uiPriority w:val="99"/>
    <w:unhideWhenUsed/>
    <w:qFormat/>
    <w:rPr>
      <w:vertAlign w:val="superscript"/>
    </w:rPr>
  </w:style>
  <w:style w:type="character" w:styleId="841">
    <w:name w:val="HTML Keyboard"/>
    <w:basedOn w:val="796"/>
    <w:uiPriority w:val="0"/>
    <w:qFormat/>
    <w:rPr>
      <w:rFonts w:hint="default" w:ascii="monospace" w:hAnsi="monospace" w:eastAsia="monospace" w:cs="monospace"/>
      <w:sz w:val="20"/>
    </w:rPr>
  </w:style>
  <w:style w:type="character" w:styleId="842">
    <w:name w:val="HTML Sample"/>
    <w:basedOn w:val="796"/>
    <w:uiPriority w:val="0"/>
    <w:qFormat/>
    <w:rPr>
      <w:rFonts w:hint="default" w:ascii="monospace" w:hAnsi="monospace" w:eastAsia="monospace" w:cs="monospace"/>
    </w:rPr>
  </w:style>
  <w:style w:type="paragraph" w:styleId="843" w:customStyle="1">
    <w:name w:val="首行缩进"/>
    <w:basedOn w:val="786"/>
    <w:uiPriority w:val="0"/>
    <w:qFormat/>
    <w:pPr>
      <w:ind w:firstLine="420"/>
      <w:spacing w:line="360" w:lineRule="auto"/>
    </w:pPr>
    <w:rPr>
      <w:sz w:val="20"/>
    </w:rPr>
  </w:style>
  <w:style w:type="character" w:styleId="844" w:customStyle="1">
    <w:name w:val="标题 4 字符"/>
    <w:basedOn w:val="796"/>
    <w:link w:val="790"/>
    <w:uiPriority w:val="9"/>
    <w:qFormat/>
    <w:rPr>
      <w:rFonts w:ascii="等线" w:hAnsi="等线" w:eastAsia="等线" w:cs="等线"/>
      <w:b/>
      <w:bCs/>
      <w:sz w:val="26"/>
      <w:szCs w:val="26"/>
    </w:rPr>
  </w:style>
  <w:style w:type="character" w:styleId="845" w:customStyle="1">
    <w:name w:val="Heading 1 Char"/>
    <w:basedOn w:val="796"/>
    <w:uiPriority w:val="9"/>
    <w:qFormat/>
    <w:rPr>
      <w:rFonts w:ascii="等线" w:hAnsi="等线" w:eastAsia="等线" w:cs="等线"/>
      <w:sz w:val="40"/>
      <w:szCs w:val="40"/>
    </w:rPr>
  </w:style>
  <w:style w:type="character" w:styleId="846" w:customStyle="1">
    <w:name w:val="Heading 2 Char"/>
    <w:basedOn w:val="796"/>
    <w:uiPriority w:val="9"/>
    <w:qFormat/>
    <w:rPr>
      <w:rFonts w:ascii="等线" w:hAnsi="等线" w:eastAsia="等线" w:cs="等线"/>
      <w:sz w:val="34"/>
    </w:rPr>
  </w:style>
  <w:style w:type="character" w:styleId="847" w:customStyle="1">
    <w:name w:val="Heading 3 Char"/>
    <w:basedOn w:val="796"/>
    <w:uiPriority w:val="9"/>
    <w:qFormat/>
    <w:rPr>
      <w:rFonts w:ascii="等线" w:hAnsi="等线" w:eastAsia="等线" w:cs="等线"/>
      <w:sz w:val="30"/>
      <w:szCs w:val="30"/>
    </w:rPr>
  </w:style>
  <w:style w:type="character" w:styleId="848" w:customStyle="1">
    <w:name w:val="标题 5 字符"/>
    <w:basedOn w:val="796"/>
    <w:link w:val="791"/>
    <w:uiPriority w:val="9"/>
    <w:qFormat/>
    <w:rPr>
      <w:rFonts w:ascii="等线" w:hAnsi="等线" w:eastAsia="等线" w:cs="等线"/>
      <w:b/>
      <w:bCs/>
      <w:sz w:val="24"/>
      <w:szCs w:val="24"/>
    </w:rPr>
  </w:style>
  <w:style w:type="character" w:styleId="849" w:customStyle="1">
    <w:name w:val="标题 6 字符"/>
    <w:basedOn w:val="796"/>
    <w:link w:val="792"/>
    <w:uiPriority w:val="9"/>
    <w:qFormat/>
    <w:rPr>
      <w:rFonts w:ascii="等线" w:hAnsi="等线" w:eastAsia="等线" w:cs="等线"/>
      <w:b/>
      <w:bCs/>
      <w:sz w:val="22"/>
      <w:szCs w:val="22"/>
    </w:rPr>
  </w:style>
  <w:style w:type="character" w:styleId="850" w:customStyle="1">
    <w:name w:val="标题 7 字符"/>
    <w:basedOn w:val="796"/>
    <w:link w:val="793"/>
    <w:uiPriority w:val="9"/>
    <w:qFormat/>
    <w:rPr>
      <w:rFonts w:ascii="等线" w:hAnsi="等线" w:eastAsia="等线" w:cs="等线"/>
      <w:b/>
      <w:bCs/>
      <w:i/>
      <w:iCs/>
      <w:sz w:val="22"/>
      <w:szCs w:val="22"/>
    </w:rPr>
  </w:style>
  <w:style w:type="character" w:styleId="851" w:customStyle="1">
    <w:name w:val="标题 8 字符"/>
    <w:basedOn w:val="796"/>
    <w:link w:val="794"/>
    <w:uiPriority w:val="9"/>
    <w:qFormat/>
    <w:rPr>
      <w:rFonts w:ascii="等线" w:hAnsi="等线" w:eastAsia="等线" w:cs="等线"/>
      <w:i/>
      <w:iCs/>
      <w:sz w:val="22"/>
      <w:szCs w:val="22"/>
    </w:rPr>
  </w:style>
  <w:style w:type="character" w:styleId="852" w:customStyle="1">
    <w:name w:val="标题 9 字符"/>
    <w:basedOn w:val="796"/>
    <w:link w:val="795"/>
    <w:uiPriority w:val="9"/>
    <w:qFormat/>
    <w:rPr>
      <w:rFonts w:ascii="等线" w:hAnsi="等线" w:eastAsia="等线" w:cs="等线"/>
      <w:i/>
      <w:iCs/>
      <w:sz w:val="21"/>
      <w:szCs w:val="21"/>
    </w:rPr>
  </w:style>
  <w:style w:type="paragraph" w:styleId="853">
    <w:name w:val="No Spacing"/>
    <w:uiPriority w:val="1"/>
    <w:qFormat/>
    <w:rPr>
      <w:rFonts w:ascii="Times New Roman" w:hAnsi="Times New Roman" w:eastAsia="宋体" w:cs="Times New Roman"/>
      <w:lang w:val="en-US" w:eastAsia="zh-CN" w:bidi="ar-SA"/>
    </w:rPr>
  </w:style>
  <w:style w:type="character" w:styleId="854" w:customStyle="1">
    <w:name w:val="Title Char"/>
    <w:basedOn w:val="796"/>
    <w:uiPriority w:val="10"/>
    <w:qFormat/>
    <w:rPr>
      <w:sz w:val="48"/>
      <w:szCs w:val="48"/>
    </w:rPr>
  </w:style>
  <w:style w:type="character" w:styleId="855" w:customStyle="1">
    <w:name w:val="副标题 字符"/>
    <w:basedOn w:val="796"/>
    <w:link w:val="816"/>
    <w:uiPriority w:val="11"/>
    <w:qFormat/>
    <w:rPr>
      <w:sz w:val="24"/>
      <w:szCs w:val="24"/>
    </w:rPr>
  </w:style>
  <w:style w:type="paragraph" w:styleId="856">
    <w:name w:val="Quote"/>
    <w:basedOn w:val="786"/>
    <w:next w:val="786"/>
    <w:link w:val="857"/>
    <w:uiPriority w:val="29"/>
    <w:qFormat/>
    <w:pPr>
      <w:ind w:left="720" w:right="720"/>
    </w:pPr>
    <w:rPr>
      <w:i/>
    </w:rPr>
  </w:style>
  <w:style w:type="character" w:styleId="857" w:customStyle="1">
    <w:name w:val="引用 字符"/>
    <w:link w:val="856"/>
    <w:uiPriority w:val="29"/>
    <w:qFormat/>
    <w:rPr>
      <w:i/>
    </w:rPr>
  </w:style>
  <w:style w:type="paragraph" w:styleId="858">
    <w:name w:val="Intense Quote"/>
    <w:basedOn w:val="786"/>
    <w:next w:val="786"/>
    <w:link w:val="8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明显引用 字符"/>
    <w:link w:val="858"/>
    <w:uiPriority w:val="30"/>
    <w:qFormat/>
    <w:rPr>
      <w:i/>
    </w:rPr>
  </w:style>
  <w:style w:type="character" w:styleId="860" w:customStyle="1">
    <w:name w:val="Header Char"/>
    <w:basedOn w:val="796"/>
    <w:uiPriority w:val="99"/>
    <w:qFormat/>
  </w:style>
  <w:style w:type="character" w:styleId="861" w:customStyle="1">
    <w:name w:val="Footer Char"/>
    <w:basedOn w:val="796"/>
    <w:uiPriority w:val="99"/>
    <w:qFormat/>
  </w:style>
  <w:style w:type="character" w:styleId="862" w:customStyle="1">
    <w:name w:val="Caption Char"/>
    <w:uiPriority w:val="99"/>
    <w:qFormat/>
  </w:style>
  <w:style w:type="table" w:styleId="863" w:customStyle="1">
    <w:name w:val="Table Grid Light"/>
    <w:basedOn w:val="7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4" w:customStyle="1">
    <w:name w:val="无格式表格 11"/>
    <w:basedOn w:val="7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无格式表格 21"/>
    <w:basedOn w:val="7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无格式表格 31"/>
    <w:basedOn w:val="7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无格式表格 41"/>
    <w:basedOn w:val="7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无格式表格 51"/>
    <w:basedOn w:val="7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网格表 1 浅色1"/>
    <w:basedOn w:val="79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1"/>
    <w:basedOn w:val="797"/>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2"/>
    <w:basedOn w:val="79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3"/>
    <w:basedOn w:val="79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4"/>
    <w:basedOn w:val="79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5"/>
    <w:basedOn w:val="79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6"/>
    <w:basedOn w:val="79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76" w:customStyle="1">
    <w:name w:val="网格表 21"/>
    <w:basedOn w:val="7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7" w:customStyle="1">
    <w:name w:val="Grid Table 2 - Accent 1"/>
    <w:basedOn w:val="79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78" w:customStyle="1">
    <w:name w:val="Grid Table 2 - Accent 2"/>
    <w:basedOn w:val="797"/>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79" w:customStyle="1">
    <w:name w:val="Grid Table 2 - Accent 3"/>
    <w:basedOn w:val="797"/>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80" w:customStyle="1">
    <w:name w:val="Grid Table 2 - Accent 4"/>
    <w:basedOn w:val="79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81" w:customStyle="1">
    <w:name w:val="Grid Table 2 - Accent 5"/>
    <w:basedOn w:val="797"/>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82" w:customStyle="1">
    <w:name w:val="Grid Table 2 - Accent 6"/>
    <w:basedOn w:val="797"/>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83" w:customStyle="1">
    <w:name w:val="网格表 31"/>
    <w:basedOn w:val="7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1"/>
    <w:basedOn w:val="79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2"/>
    <w:basedOn w:val="797"/>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3"/>
    <w:basedOn w:val="797"/>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4"/>
    <w:basedOn w:val="79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5"/>
    <w:basedOn w:val="797"/>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6"/>
    <w:basedOn w:val="797"/>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网格表 41"/>
    <w:basedOn w:val="79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customStyle="1">
    <w:name w:val="Grid Table 4 - Accent 1"/>
    <w:basedOn w:val="797"/>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92" w:customStyle="1">
    <w:name w:val="Grid Table 4 - Accent 2"/>
    <w:basedOn w:val="797"/>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93" w:customStyle="1">
    <w:name w:val="Grid Table 4 - Accent 3"/>
    <w:basedOn w:val="797"/>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94" w:customStyle="1">
    <w:name w:val="Grid Table 4 - Accent 4"/>
    <w:basedOn w:val="797"/>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95" w:customStyle="1">
    <w:name w:val="Grid Table 4 - Accent 5"/>
    <w:basedOn w:val="797"/>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96" w:customStyle="1">
    <w:name w:val="Grid Table 4 - Accent 6"/>
    <w:basedOn w:val="797"/>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97" w:customStyle="1">
    <w:name w:val="网格表 5 深色1"/>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8" w:customStyle="1">
    <w:name w:val="Grid Table 5 Dark- Accent 1"/>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99" w:customStyle="1">
    <w:name w:val="Grid Table 5 Dark - Accent 2"/>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00" w:customStyle="1">
    <w:name w:val="Grid Table 5 Dark - Accent 3"/>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01" w:customStyle="1">
    <w:name w:val="Grid Table 5 Dark- Accent 4"/>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02" w:customStyle="1">
    <w:name w:val="Grid Table 5 Dark - Accent 5"/>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03" w:customStyle="1">
    <w:name w:val="Grid Table 5 Dark - Accent 6"/>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04" w:customStyle="1">
    <w:name w:val="网格表 6 彩色1"/>
    <w:basedOn w:val="79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5" w:customStyle="1">
    <w:name w:val="Grid Table 6 Colorful - Accent 1"/>
    <w:basedOn w:val="797"/>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06" w:customStyle="1">
    <w:name w:val="Grid Table 6 Colorful - Accent 2"/>
    <w:basedOn w:val="797"/>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07" w:customStyle="1">
    <w:name w:val="Grid Table 6 Colorful - Accent 3"/>
    <w:basedOn w:val="797"/>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908" w:customStyle="1">
    <w:name w:val="Grid Table 6 Colorful - Accent 4"/>
    <w:basedOn w:val="79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09" w:customStyle="1">
    <w:name w:val="Grid Table 6 Colorful - Accent 5"/>
    <w:basedOn w:val="797"/>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10" w:customStyle="1">
    <w:name w:val="Grid Table 6 Colorful - Accent 6"/>
    <w:basedOn w:val="797"/>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11" w:customStyle="1">
    <w:name w:val="网格表 7 彩色1"/>
    <w:basedOn w:val="79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Grid Table 7 Colorful - Accent 1"/>
    <w:basedOn w:val="797"/>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13" w:customStyle="1">
    <w:name w:val="Grid Table 7 Colorful - Accent 2"/>
    <w:basedOn w:val="797"/>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14" w:customStyle="1">
    <w:name w:val="Grid Table 7 Colorful - Accent 3"/>
    <w:basedOn w:val="797"/>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15" w:customStyle="1">
    <w:name w:val="Grid Table 7 Colorful - Accent 4"/>
    <w:basedOn w:val="797"/>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6" w:customStyle="1">
    <w:name w:val="Grid Table 7 Colorful - Accent 5"/>
    <w:basedOn w:val="797"/>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17" w:customStyle="1">
    <w:name w:val="Grid Table 7 Colorful - Accent 6"/>
    <w:basedOn w:val="797"/>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18" w:customStyle="1">
    <w:name w:val="清单表 1 浅色1"/>
    <w:basedOn w:val="79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customStyle="1">
    <w:name w:val="List Table 1 Light - Accent 1"/>
    <w:basedOn w:val="797"/>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20" w:customStyle="1">
    <w:name w:val="List Table 1 Light - Accent 2"/>
    <w:basedOn w:val="797"/>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21" w:customStyle="1">
    <w:name w:val="List Table 1 Light - Accent 3"/>
    <w:basedOn w:val="797"/>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22" w:customStyle="1">
    <w:name w:val="List Table 1 Light - Accent 4"/>
    <w:basedOn w:val="797"/>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23" w:customStyle="1">
    <w:name w:val="List Table 1 Light - Accent 5"/>
    <w:basedOn w:val="797"/>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24" w:customStyle="1">
    <w:name w:val="List Table 1 Light - Accent 6"/>
    <w:basedOn w:val="797"/>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25" w:customStyle="1">
    <w:name w:val="清单表 21"/>
    <w:basedOn w:val="79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6" w:customStyle="1">
    <w:name w:val="List Table 2 - Accent 1"/>
    <w:basedOn w:val="797"/>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27" w:customStyle="1">
    <w:name w:val="List Table 2 - Accent 2"/>
    <w:basedOn w:val="797"/>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28" w:customStyle="1">
    <w:name w:val="List Table 2 - Accent 3"/>
    <w:basedOn w:val="797"/>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29" w:customStyle="1">
    <w:name w:val="List Table 2 - Accent 4"/>
    <w:basedOn w:val="797"/>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30" w:customStyle="1">
    <w:name w:val="List Table 2 - Accent 5"/>
    <w:basedOn w:val="797"/>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31" w:customStyle="1">
    <w:name w:val="List Table 2 - Accent 6"/>
    <w:basedOn w:val="797"/>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32" w:customStyle="1">
    <w:name w:val="清单表 31"/>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3 - Accent 1"/>
    <w:basedOn w:val="797"/>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34" w:customStyle="1">
    <w:name w:val="List Table 3 - Accent 2"/>
    <w:basedOn w:val="797"/>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35" w:customStyle="1">
    <w:name w:val="List Table 3 - Accent 3"/>
    <w:basedOn w:val="797"/>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36" w:customStyle="1">
    <w:name w:val="List Table 3 - Accent 4"/>
    <w:basedOn w:val="79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37" w:customStyle="1">
    <w:name w:val="List Table 3 - Accent 5"/>
    <w:basedOn w:val="797"/>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38" w:customStyle="1">
    <w:name w:val="List Table 3 - Accent 6"/>
    <w:basedOn w:val="797"/>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39" w:customStyle="1">
    <w:name w:val="清单表 41"/>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4 - Accent 1"/>
    <w:basedOn w:val="797"/>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1" w:customStyle="1">
    <w:name w:val="List Table 4 - Accent 2"/>
    <w:basedOn w:val="797"/>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42" w:customStyle="1">
    <w:name w:val="List Table 4 - Accent 3"/>
    <w:basedOn w:val="797"/>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43" w:customStyle="1">
    <w:name w:val="List Table 4 - Accent 4"/>
    <w:basedOn w:val="797"/>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44" w:customStyle="1">
    <w:name w:val="List Table 4 - Accent 5"/>
    <w:basedOn w:val="797"/>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45" w:customStyle="1">
    <w:name w:val="List Table 4 - Accent 6"/>
    <w:basedOn w:val="797"/>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46" w:customStyle="1">
    <w:name w:val="清单表 5 深色1"/>
    <w:basedOn w:val="79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1"/>
    <w:basedOn w:val="797"/>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2"/>
    <w:basedOn w:val="797"/>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3"/>
    <w:basedOn w:val="797"/>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4"/>
    <w:basedOn w:val="797"/>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5"/>
    <w:basedOn w:val="797"/>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6"/>
    <w:basedOn w:val="797"/>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清单表 6 彩色1"/>
    <w:basedOn w:val="79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4" w:customStyle="1">
    <w:name w:val="List Table 6 Colorful - Accent 1"/>
    <w:basedOn w:val="797"/>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55" w:customStyle="1">
    <w:name w:val="List Table 6 Colorful - Accent 2"/>
    <w:basedOn w:val="797"/>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56" w:customStyle="1">
    <w:name w:val="List Table 6 Colorful - Accent 3"/>
    <w:basedOn w:val="797"/>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57" w:customStyle="1">
    <w:name w:val="List Table 6 Colorful - Accent 4"/>
    <w:basedOn w:val="797"/>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58" w:customStyle="1">
    <w:name w:val="List Table 6 Colorful - Accent 5"/>
    <w:basedOn w:val="797"/>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59" w:customStyle="1">
    <w:name w:val="List Table 6 Colorful - Accent 6"/>
    <w:basedOn w:val="797"/>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60" w:customStyle="1">
    <w:name w:val="清单表 7 彩色1"/>
    <w:basedOn w:val="79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1" w:customStyle="1">
    <w:name w:val="List Table 7 Colorful - Accent 1"/>
    <w:basedOn w:val="797"/>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62" w:customStyle="1">
    <w:name w:val="List Table 7 Colorful - Accent 2"/>
    <w:basedOn w:val="797"/>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63" w:customStyle="1">
    <w:name w:val="List Table 7 Colorful - Accent 3"/>
    <w:basedOn w:val="797"/>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64" w:customStyle="1">
    <w:name w:val="List Table 7 Colorful - Accent 4"/>
    <w:basedOn w:val="797"/>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65" w:customStyle="1">
    <w:name w:val="List Table 7 Colorful - Accent 5"/>
    <w:basedOn w:val="797"/>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66" w:customStyle="1">
    <w:name w:val="List Table 7 Colorful - Accent 6"/>
    <w:basedOn w:val="797"/>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67" w:customStyle="1">
    <w:name w:val="Lined - Accent"/>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8" w:customStyle="1">
    <w:name w:val="Lined - Accent 1"/>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69" w:customStyle="1">
    <w:name w:val="Lined - Accent 2"/>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70" w:customStyle="1">
    <w:name w:val="Lined - Accent 3"/>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71" w:customStyle="1">
    <w:name w:val="Lined - Accent 4"/>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72" w:customStyle="1">
    <w:name w:val="Lined - Accent 5"/>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73" w:customStyle="1">
    <w:name w:val="Lined - Accent 6"/>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74" w:customStyle="1">
    <w:name w:val="Bordered &amp; Lined - Accent"/>
    <w:basedOn w:val="79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Bordered &amp; Lined - Accent 1"/>
    <w:basedOn w:val="797"/>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6" w:customStyle="1">
    <w:name w:val="Bordered &amp; Lined - Accent 2"/>
    <w:basedOn w:val="797"/>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77" w:customStyle="1">
    <w:name w:val="Bordered &amp; Lined - Accent 3"/>
    <w:basedOn w:val="797"/>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78" w:customStyle="1">
    <w:name w:val="Bordered &amp; Lined - Accent 4"/>
    <w:basedOn w:val="797"/>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79" w:customStyle="1">
    <w:name w:val="Bordered &amp; Lined - Accent 5"/>
    <w:basedOn w:val="797"/>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0" w:customStyle="1">
    <w:name w:val="Bordered &amp; Lined - Accent 6"/>
    <w:basedOn w:val="797"/>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1" w:customStyle="1">
    <w:name w:val="Bordered"/>
    <w:basedOn w:val="79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2" w:customStyle="1">
    <w:name w:val="Bordered - Accent 1"/>
    <w:basedOn w:val="797"/>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83" w:customStyle="1">
    <w:name w:val="Bordered - Accent 2"/>
    <w:basedOn w:val="79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84" w:customStyle="1">
    <w:name w:val="Bordered - Accent 3"/>
    <w:basedOn w:val="79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85" w:customStyle="1">
    <w:name w:val="Bordered - Accent 4"/>
    <w:basedOn w:val="79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86" w:customStyle="1">
    <w:name w:val="Bordered - Accent 5"/>
    <w:basedOn w:val="79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87" w:customStyle="1">
    <w:name w:val="Bordered - Accent 6"/>
    <w:basedOn w:val="79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88" w:customStyle="1">
    <w:name w:val="脚注文本 字符"/>
    <w:link w:val="817"/>
    <w:uiPriority w:val="99"/>
    <w:qFormat/>
    <w:rPr>
      <w:sz w:val="18"/>
    </w:rPr>
  </w:style>
  <w:style w:type="character" w:styleId="989" w:customStyle="1">
    <w:name w:val="尾注文本 字符"/>
    <w:link w:val="810"/>
    <w:uiPriority w:val="99"/>
    <w:qFormat/>
    <w:rPr>
      <w:sz w:val="20"/>
    </w:rPr>
  </w:style>
  <w:style w:type="paragraph" w:styleId="990" w:customStyle="1">
    <w:name w:val="TOC 标题1"/>
    <w:uiPriority w:val="39"/>
    <w:unhideWhenUsed/>
    <w:qFormat/>
    <w:rPr>
      <w:rFonts w:ascii="Times New Roman" w:hAnsi="Times New Roman" w:eastAsia="宋体" w:cs="Times New Roman"/>
      <w:lang w:val="en-US" w:eastAsia="zh-CN" w:bidi="ar-SA"/>
    </w:rPr>
  </w:style>
  <w:style w:type="paragraph" w:styleId="991">
    <w:name w:val="List Paragraph"/>
    <w:basedOn w:val="786"/>
    <w:uiPriority w:val="34"/>
    <w:qFormat/>
    <w:pPr>
      <w:ind w:firstLine="420"/>
    </w:pPr>
  </w:style>
  <w:style w:type="paragraph" w:styleId="992" w:customStyle="1">
    <w:name w:val="正文首行缩进 21"/>
    <w:basedOn w:val="993"/>
    <w:uiPriority w:val="0"/>
    <w:qFormat/>
    <w:pPr>
      <w:ind w:firstLine="420"/>
      <w:widowControl/>
    </w:pPr>
    <w:rPr>
      <w:rFonts w:ascii="仿宋_GB2312" w:eastAsia="仿宋_GB2312"/>
      <w:color w:val="ff6600"/>
      <w:sz w:val="21"/>
    </w:rPr>
  </w:style>
  <w:style w:type="paragraph" w:styleId="993" w:customStyle="1">
    <w:name w:val="正文文本缩进1"/>
    <w:basedOn w:val="786"/>
    <w:uiPriority w:val="99"/>
    <w:qFormat/>
    <w:pPr>
      <w:ind w:left="420"/>
      <w:spacing w:after="120"/>
    </w:pPr>
    <w:rPr>
      <w:sz w:val="24"/>
    </w:rPr>
  </w:style>
  <w:style w:type="paragraph" w:styleId="994" w:customStyle="1">
    <w:name w:val="寄信人地址1"/>
    <w:basedOn w:val="786"/>
    <w:uiPriority w:val="0"/>
    <w:qFormat/>
    <w:rPr>
      <w:rFonts w:ascii="Arial" w:hAnsi="Arial"/>
    </w:rPr>
  </w:style>
  <w:style w:type="paragraph" w:styleId="995" w:customStyle="1">
    <w:name w:val="目录 51"/>
    <w:next w:val="786"/>
    <w:uiPriority w:val="0"/>
    <w:qFormat/>
    <w:pPr>
      <w:ind w:left="1275"/>
      <w:jc w:val="both"/>
    </w:pPr>
    <w:rPr>
      <w:rFonts w:ascii="Times New Roman" w:hAnsi="Times New Roman" w:eastAsia="宋体" w:cs="Times New Roman"/>
      <w:sz w:val="21"/>
      <w:lang w:val="en-US" w:eastAsia="zh-CN" w:bidi="ar-SA"/>
    </w:rPr>
  </w:style>
  <w:style w:type="paragraph" w:styleId="996" w:customStyle="1">
    <w:name w:val="正文1"/>
    <w:basedOn w:val="997"/>
    <w:next w:val="786"/>
    <w:uiPriority w:val="0"/>
    <w:qFormat/>
    <w:rPr>
      <w:rFonts w:cs="宋体"/>
      <w:sz w:val="21"/>
      <w:szCs w:val="21"/>
    </w:rPr>
  </w:style>
  <w:style w:type="paragraph" w:styleId="997" w:customStyle="1">
    <w:name w:val="样式1"/>
    <w:basedOn w:val="786"/>
    <w:uiPriority w:val="0"/>
    <w:qFormat/>
    <w:pPr>
      <w:ind w:firstLine="420"/>
      <w:spacing w:line="400" w:lineRule="exact"/>
    </w:pPr>
    <w:rPr>
      <w:sz w:val="20"/>
      <w:szCs w:val="20"/>
    </w:rPr>
  </w:style>
  <w:style w:type="paragraph" w:styleId="998" w:customStyle="1">
    <w:name w:val="正文文本1"/>
    <w:basedOn w:val="786"/>
    <w:uiPriority w:val="0"/>
    <w:qFormat/>
    <w:rPr>
      <w:rFonts w:ascii="楷体_GB2312" w:hAnsi="Arial" w:eastAsia="楷体_GB2312"/>
      <w:sz w:val="28"/>
      <w:szCs w:val="28"/>
    </w:rPr>
  </w:style>
  <w:style w:type="paragraph" w:styleId="999" w:customStyle="1">
    <w:name w:val="[Normal]"/>
    <w:uiPriority w:val="0"/>
    <w:qFormat/>
    <w:rPr>
      <w:rFonts w:ascii="方正仿宋简体" w:hAnsi="方正仿宋简体" w:eastAsia="方正仿宋简体" w:cs="Courier New"/>
      <w:sz w:val="24"/>
      <w:szCs w:val="22"/>
      <w:lang w:val="zh-CN" w:eastAsia="zh-CN" w:bidi="ar-SA"/>
    </w:rPr>
  </w:style>
  <w:style w:type="paragraph" w:styleId="1000" w:customStyle="1">
    <w:name w:val="Default"/>
    <w:uiPriority w:val="0"/>
    <w:qFormat/>
    <w:pPr>
      <w:widowControl w:val="off"/>
    </w:pPr>
    <w:rPr>
      <w:rFonts w:ascii="黑体" w:hAnsi="Times New Roman" w:eastAsia="黑体" w:cs="Times New Roman"/>
      <w:lang w:val="en-US" w:eastAsia="zh-CN" w:bidi="ar-SA"/>
    </w:rPr>
  </w:style>
  <w:style w:type="paragraph" w:styleId="1001" w:customStyle="1">
    <w:name w:val="纯文本1"/>
    <w:basedOn w:val="786"/>
    <w:uiPriority w:val="0"/>
    <w:qFormat/>
    <w:rPr>
      <w:rFonts w:ascii="宋体" w:hAnsi="Courier New"/>
    </w:rPr>
  </w:style>
  <w:style w:type="paragraph" w:styleId="1002" w:customStyle="1">
    <w:name w:val="普通正文"/>
    <w:basedOn w:val="786"/>
    <w:uiPriority w:val="0"/>
    <w:qFormat/>
    <w:pPr>
      <w:ind w:firstLine="480"/>
      <w:jc w:val="left"/>
      <w:spacing w:before="120" w:after="120" w:line="360" w:lineRule="auto"/>
    </w:pPr>
    <w:rPr>
      <w:rFonts w:ascii="Arial" w:hAnsi="Arial"/>
      <w:sz w:val="24"/>
    </w:rPr>
  </w:style>
  <w:style w:type="paragraph" w:styleId="1003" w:customStyle="1">
    <w:name w:val="正文格式"/>
    <w:uiPriority w:val="0"/>
    <w:qFormat/>
    <w:pPr>
      <w:ind w:firstLine="200"/>
      <w:spacing w:line="360" w:lineRule="auto"/>
    </w:pPr>
    <w:rPr>
      <w:rFonts w:ascii="宋体" w:hAnsi="宋体" w:eastAsia="宋体" w:cs="Times New Roman"/>
      <w:sz w:val="28"/>
      <w:szCs w:val="22"/>
      <w:lang w:val="en-US" w:eastAsia="zh-CN" w:bidi="ar-SA"/>
    </w:rPr>
  </w:style>
  <w:style w:type="paragraph" w:styleId="1004" w:customStyle="1">
    <w:name w:val="Table Paragraph"/>
    <w:basedOn w:val="786"/>
    <w:uiPriority w:val="1"/>
    <w:qFormat/>
    <w:rPr>
      <w:rFonts w:ascii="宋体" w:hAnsi="宋体" w:cs="宋体"/>
      <w:lang w:val="zh-CN" w:bidi="zh-CN"/>
    </w:rPr>
  </w:style>
  <w:style w:type="paragraph" w:styleId="1005" w:customStyle="1">
    <w:name w:val="目录 11"/>
    <w:basedOn w:val="786"/>
    <w:next w:val="786"/>
    <w:uiPriority w:val="0"/>
    <w:semiHidden/>
    <w:qFormat/>
    <w:rPr>
      <w:rFonts w:cs="Calibri"/>
    </w:rPr>
  </w:style>
  <w:style w:type="character" w:styleId="1006" w:customStyle="1">
    <w:name w:val="a_p_1"/>
    <w:basedOn w:val="796"/>
    <w:uiPriority w:val="0"/>
    <w:qFormat/>
    <w:rPr>
      <w:sz w:val="27"/>
      <w:szCs w:val="27"/>
    </w:rPr>
  </w:style>
  <w:style w:type="character" w:styleId="1007" w:customStyle="1">
    <w:name w:val="a_p_3"/>
    <w:basedOn w:val="796"/>
    <w:uiPriority w:val="0"/>
    <w:qFormat/>
    <w:rPr>
      <w:sz w:val="27"/>
      <w:szCs w:val="27"/>
    </w:rPr>
  </w:style>
  <w:style w:type="character" w:styleId="1008" w:customStyle="1">
    <w:name w:val="a_p_2"/>
    <w:basedOn w:val="796"/>
    <w:uiPriority w:val="0"/>
    <w:qFormat/>
    <w:rPr>
      <w:sz w:val="27"/>
      <w:szCs w:val="27"/>
    </w:rPr>
  </w:style>
  <w:style w:type="character" w:styleId="1009" w:customStyle="1">
    <w:name w:val="a_p_21"/>
    <w:basedOn w:val="796"/>
    <w:uiPriority w:val="0"/>
    <w:qFormat/>
  </w:style>
  <w:style w:type="character" w:styleId="1010" w:customStyle="1">
    <w:name w:val="ul_li_a_1"/>
    <w:basedOn w:val="796"/>
    <w:uiPriority w:val="0"/>
    <w:qFormat/>
    <w:rPr>
      <w:b/>
      <w:bCs/>
      <w:color w:val="ffffff"/>
    </w:rPr>
  </w:style>
  <w:style w:type="character" w:styleId="1011" w:customStyle="1">
    <w:name w:val="exap"/>
    <w:basedOn w:val="796"/>
    <w:uiPriority w:val="0"/>
    <w:qFormat/>
    <w:rPr>
      <w:sz w:val="27"/>
      <w:szCs w:val="27"/>
    </w:rPr>
  </w:style>
  <w:style w:type="paragraph" w:styleId="1012" w:customStyle="1">
    <w:name w:val="List Paragraph1"/>
    <w:basedOn w:val="786"/>
    <w:uiPriority w:val="0"/>
    <w:qFormat/>
    <w:pPr>
      <w:ind w:firstLine="420"/>
    </w:pPr>
    <w:rPr>
      <w:szCs w:val="21"/>
    </w:rPr>
  </w:style>
  <w:style w:type="paragraph" w:styleId="1013" w:customStyle="1">
    <w:name w:val="正文缩进1"/>
    <w:basedOn w:val="786"/>
    <w:uiPriority w:val="0"/>
    <w:qFormat/>
    <w:pPr>
      <w:ind w:firstLine="420"/>
    </w:pPr>
    <w:rPr>
      <w:szCs w:val="20"/>
    </w:rPr>
  </w:style>
  <w:style w:type="paragraph" w:styleId="1014" w:customStyle="1">
    <w:name w:val="列出段落1"/>
    <w:basedOn w:val="786"/>
    <w:uiPriority w:val="0"/>
    <w:qFormat/>
    <w:pPr>
      <w:ind w:firstLine="200"/>
    </w:pPr>
    <w:rPr>
      <w:rFonts w:eastAsia="Times New Roman"/>
    </w:rPr>
  </w:style>
  <w:style w:type="numbering" w:styleId="10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等线 Light"/>
        <a:ea typeface="等线 Light"/>
        <a:cs typeface="Arial"/>
      </a:majorFont>
      <a:minorFont>
        <a:latin typeface="等线"/>
        <a:ea typeface="等线"/>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4</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李方玉1</cp:lastModifiedBy>
  <cp:revision>5</cp:revision>
  <dcterms:created xsi:type="dcterms:W3CDTF">2026-07-05T03:53:00Z</dcterms:created>
  <dcterms:modified xsi:type="dcterms:W3CDTF">2026-07-17T01:27:13Z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12BC95006CFE4009B6EBA67BF2A2899C_13</vt:lpwstr>
  </property>
  <property fmtid="{D5CDD505-2E9C-101B-9397-08002B2CF9AE}" pid="4" name="KSOTemplateDocerSaveRecord">
    <vt:lpwstr>eyJoZGlkIjoiMTY1MDU5NGU1Nzc4MWUxODY2OTQzMTk3ODlmNDIwMzIiLCJ1c2VySWQiOiI0NjA3NjAxNTgifQ==</vt:lpwstr>
  </property>
</Properties>
</file>