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434CA">
      <w:pPr>
        <w:rPr>
          <w:rFonts w:ascii="黑体" w:hAnsi="黑体" w:eastAsia="黑体" w:cs="黑体"/>
          <w:b/>
          <w:color w:val="auto"/>
          <w:sz w:val="72"/>
          <w:szCs w:val="72"/>
          <w:highlight w:val="none"/>
        </w:rPr>
      </w:pPr>
      <w:bookmarkStart w:id="73" w:name="_GoBack"/>
    </w:p>
    <w:p w14:paraId="622A05D8">
      <w:pPr>
        <w:spacing w:line="1040" w:lineRule="exact"/>
        <w:jc w:val="center"/>
        <w:rPr>
          <w:rFonts w:ascii="黑体" w:hAnsi="黑体" w:eastAsia="黑体" w:cs="黑体"/>
          <w:b/>
          <w:color w:val="auto"/>
          <w:sz w:val="72"/>
          <w:szCs w:val="72"/>
          <w:highlight w:val="none"/>
        </w:rPr>
      </w:pPr>
    </w:p>
    <w:p w14:paraId="012F25DC">
      <w:pPr>
        <w:spacing w:line="1040" w:lineRule="exact"/>
        <w:jc w:val="center"/>
        <w:rPr>
          <w:rFonts w:ascii="黑体" w:hAnsi="黑体" w:eastAsia="黑体" w:cs="黑体"/>
          <w:b/>
          <w:color w:val="auto"/>
          <w:sz w:val="72"/>
          <w:szCs w:val="72"/>
          <w:highlight w:val="none"/>
        </w:rPr>
      </w:pPr>
      <w:r>
        <w:rPr>
          <w:rFonts w:hint="eastAsia" w:ascii="黑体" w:hAnsi="黑体" w:eastAsia="黑体" w:cs="黑体"/>
          <w:b/>
          <w:color w:val="auto"/>
          <w:sz w:val="72"/>
          <w:szCs w:val="72"/>
          <w:highlight w:val="none"/>
        </w:rPr>
        <w:t>公 开 招 标 文 件</w:t>
      </w:r>
    </w:p>
    <w:p w14:paraId="08CC1C1A">
      <w:pPr>
        <w:tabs>
          <w:tab w:val="center" w:pos="4621"/>
        </w:tabs>
        <w:jc w:val="left"/>
        <w:rPr>
          <w:rFonts w:ascii="黑体" w:hAnsi="黑体" w:eastAsia="黑体" w:cs="黑体"/>
          <w:b/>
          <w:color w:val="auto"/>
          <w:sz w:val="72"/>
          <w:highlight w:val="none"/>
        </w:rPr>
      </w:pPr>
    </w:p>
    <w:p w14:paraId="195EC73F">
      <w:pPr>
        <w:rPr>
          <w:rFonts w:ascii="黑体" w:hAnsi="黑体" w:eastAsia="黑体" w:cs="黑体"/>
          <w:b/>
          <w:color w:val="auto"/>
          <w:sz w:val="32"/>
          <w:highlight w:val="none"/>
        </w:rPr>
      </w:pPr>
      <w:r>
        <w:rPr>
          <w:rFonts w:hint="eastAsia" w:ascii="黑体" w:hAnsi="黑体" w:eastAsia="黑体" w:cs="黑体"/>
          <w:b/>
          <w:color w:val="auto"/>
          <w:sz w:val="32"/>
          <w:highlight w:val="none"/>
        </w:rPr>
        <w:t xml:space="preserve">  </w:t>
      </w:r>
    </w:p>
    <w:p w14:paraId="640E8AE6">
      <w:pPr>
        <w:rPr>
          <w:rFonts w:ascii="黑体" w:hAnsi="黑体" w:eastAsia="黑体" w:cs="黑体"/>
          <w:b/>
          <w:color w:val="auto"/>
          <w:sz w:val="32"/>
          <w:highlight w:val="none"/>
        </w:rPr>
      </w:pPr>
    </w:p>
    <w:p w14:paraId="1CF374EF">
      <w:pPr>
        <w:rPr>
          <w:rFonts w:ascii="黑体" w:hAnsi="黑体" w:eastAsia="黑体" w:cs="黑体"/>
          <w:b/>
          <w:color w:val="auto"/>
          <w:sz w:val="32"/>
          <w:highlight w:val="none"/>
        </w:rPr>
      </w:pPr>
    </w:p>
    <w:p w14:paraId="42D9A8AD">
      <w:pPr>
        <w:spacing w:line="760" w:lineRule="exact"/>
        <w:ind w:firstLine="708"/>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rPr>
        <w:t>项目名称:</w:t>
      </w:r>
      <w:r>
        <w:rPr>
          <w:rFonts w:hint="eastAsia" w:ascii="黑体" w:hAnsi="黑体" w:eastAsia="黑体" w:cs="黑体"/>
          <w:b/>
          <w:color w:val="auto"/>
          <w:sz w:val="36"/>
          <w:szCs w:val="36"/>
          <w:highlight w:val="none"/>
          <w:lang w:eastAsia="zh-CN"/>
        </w:rPr>
        <w:t>清江浦区数字档案馆项目</w:t>
      </w:r>
    </w:p>
    <w:p w14:paraId="3328C300">
      <w:pPr>
        <w:spacing w:line="760" w:lineRule="exact"/>
        <w:ind w:firstLine="354"/>
        <w:rPr>
          <w:rFonts w:ascii="黑体" w:hAnsi="黑体" w:eastAsia="黑体" w:cs="黑体"/>
          <w:b/>
          <w:color w:val="auto"/>
          <w:sz w:val="36"/>
          <w:szCs w:val="36"/>
          <w:highlight w:val="none"/>
        </w:rPr>
      </w:pPr>
    </w:p>
    <w:p w14:paraId="3DCD9BC9">
      <w:pPr>
        <w:spacing w:line="760" w:lineRule="exact"/>
        <w:rPr>
          <w:rFonts w:ascii="黑体" w:hAnsi="黑体" w:eastAsia="黑体" w:cs="黑体"/>
          <w:b/>
          <w:color w:val="auto"/>
          <w:sz w:val="36"/>
          <w:highlight w:val="none"/>
        </w:rPr>
      </w:pPr>
    </w:p>
    <w:p w14:paraId="13DE3E1F">
      <w:pPr>
        <w:spacing w:line="760" w:lineRule="exact"/>
        <w:rPr>
          <w:rFonts w:ascii="黑体" w:hAnsi="黑体" w:eastAsia="黑体" w:cs="黑体"/>
          <w:b/>
          <w:color w:val="auto"/>
          <w:sz w:val="36"/>
          <w:highlight w:val="none"/>
        </w:rPr>
      </w:pPr>
    </w:p>
    <w:p w14:paraId="3F3BC88A">
      <w:pPr>
        <w:ind w:firstLine="723" w:firstLineChars="200"/>
        <w:rPr>
          <w:rFonts w:ascii="黑体" w:hAnsi="黑体" w:eastAsia="黑体" w:cs="黑体"/>
          <w:b/>
          <w:color w:val="auto"/>
          <w:sz w:val="32"/>
          <w:highlight w:val="none"/>
        </w:rPr>
      </w:pPr>
      <w:r>
        <w:rPr>
          <w:rFonts w:hint="eastAsia" w:ascii="黑体" w:hAnsi="黑体" w:eastAsia="黑体" w:cs="黑体"/>
          <w:b/>
          <w:color w:val="auto"/>
          <w:sz w:val="36"/>
          <w:highlight w:val="none"/>
        </w:rPr>
        <w:t>项目编号:</w:t>
      </w:r>
      <w:r>
        <w:rPr>
          <w:rFonts w:hint="eastAsia" w:ascii="黑体" w:hAnsi="黑体" w:eastAsia="黑体" w:cs="黑体"/>
          <w:b/>
          <w:color w:val="auto"/>
          <w:sz w:val="36"/>
          <w:highlight w:val="none"/>
          <w:lang w:eastAsia="zh-CN"/>
        </w:rPr>
        <w:t>JSZC-320812-JZCG-G2026-0003</w:t>
      </w:r>
    </w:p>
    <w:p w14:paraId="73891F7C">
      <w:pPr>
        <w:rPr>
          <w:rFonts w:ascii="黑体" w:hAnsi="黑体" w:eastAsia="黑体" w:cs="黑体"/>
          <w:b/>
          <w:color w:val="auto"/>
          <w:sz w:val="32"/>
          <w:highlight w:val="none"/>
        </w:rPr>
      </w:pPr>
    </w:p>
    <w:p w14:paraId="6E89D194">
      <w:pPr>
        <w:rPr>
          <w:rFonts w:ascii="黑体" w:hAnsi="黑体" w:eastAsia="黑体" w:cs="黑体"/>
          <w:b/>
          <w:color w:val="auto"/>
          <w:sz w:val="32"/>
          <w:highlight w:val="none"/>
        </w:rPr>
      </w:pPr>
    </w:p>
    <w:p w14:paraId="26C2D17B">
      <w:pPr>
        <w:rPr>
          <w:rFonts w:ascii="黑体" w:hAnsi="黑体" w:eastAsia="黑体" w:cs="黑体"/>
          <w:b/>
          <w:color w:val="auto"/>
          <w:sz w:val="32"/>
          <w:highlight w:val="none"/>
        </w:rPr>
      </w:pPr>
    </w:p>
    <w:p w14:paraId="222D26A9">
      <w:pPr>
        <w:rPr>
          <w:rFonts w:ascii="黑体" w:hAnsi="黑体" w:eastAsia="黑体" w:cs="黑体"/>
          <w:b/>
          <w:color w:val="auto"/>
          <w:sz w:val="32"/>
          <w:highlight w:val="none"/>
        </w:rPr>
      </w:pPr>
    </w:p>
    <w:p w14:paraId="383A0C95">
      <w:pPr>
        <w:rPr>
          <w:rFonts w:ascii="黑体" w:hAnsi="黑体" w:eastAsia="黑体" w:cs="黑体"/>
          <w:b/>
          <w:color w:val="auto"/>
          <w:sz w:val="32"/>
          <w:highlight w:val="none"/>
        </w:rPr>
      </w:pPr>
    </w:p>
    <w:p w14:paraId="260186AC">
      <w:pPr>
        <w:spacing w:line="600" w:lineRule="exact"/>
        <w:jc w:val="center"/>
        <w:rPr>
          <w:rFonts w:ascii="黑体" w:hAnsi="黑体" w:eastAsia="黑体" w:cs="黑体"/>
          <w:b/>
          <w:color w:val="auto"/>
          <w:sz w:val="36"/>
          <w:szCs w:val="36"/>
          <w:highlight w:val="none"/>
          <w:u w:val="single"/>
        </w:rPr>
      </w:pPr>
      <w:r>
        <w:rPr>
          <w:rFonts w:hint="eastAsia" w:ascii="黑体" w:hAnsi="黑体" w:eastAsia="黑体" w:cs="黑体"/>
          <w:b/>
          <w:color w:val="auto"/>
          <w:sz w:val="36"/>
          <w:szCs w:val="36"/>
          <w:highlight w:val="none"/>
        </w:rPr>
        <w:t>淮安市公共资源交易中心清江浦分中心(政府采购中心)</w:t>
      </w:r>
    </w:p>
    <w:p w14:paraId="23984675">
      <w:pPr>
        <w:tabs>
          <w:tab w:val="center" w:pos="5215"/>
        </w:tabs>
        <w:spacing w:line="600" w:lineRule="exact"/>
        <w:jc w:val="center"/>
        <w:rPr>
          <w:rFonts w:hint="eastAsia" w:ascii="黑体" w:hAnsi="黑体" w:eastAsia="黑体" w:cs="黑体"/>
          <w:b/>
          <w:color w:val="auto"/>
          <w:sz w:val="36"/>
          <w:szCs w:val="36"/>
          <w:highlight w:val="none"/>
        </w:rPr>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pPr>
      <w:r>
        <w:rPr>
          <w:rFonts w:hint="eastAsia" w:ascii="黑体" w:hAnsi="黑体" w:eastAsia="黑体" w:cs="黑体"/>
          <w:b/>
          <w:color w:val="auto"/>
          <w:sz w:val="36"/>
          <w:szCs w:val="36"/>
          <w:highlight w:val="none"/>
        </w:rPr>
        <w:t>二0二</w:t>
      </w:r>
      <w:r>
        <w:rPr>
          <w:rFonts w:hint="eastAsia" w:ascii="黑体" w:hAnsi="黑体" w:eastAsia="黑体" w:cs="黑体"/>
          <w:b/>
          <w:color w:val="auto"/>
          <w:sz w:val="36"/>
          <w:szCs w:val="36"/>
          <w:highlight w:val="none"/>
          <w:lang w:val="en-US" w:eastAsia="zh-CN"/>
        </w:rPr>
        <w:t>六</w:t>
      </w:r>
      <w:r>
        <w:rPr>
          <w:rFonts w:hint="eastAsia" w:ascii="黑体" w:hAnsi="黑体" w:eastAsia="黑体" w:cs="黑体"/>
          <w:b/>
          <w:color w:val="auto"/>
          <w:sz w:val="36"/>
          <w:szCs w:val="36"/>
          <w:highlight w:val="none"/>
        </w:rPr>
        <w:t>年</w:t>
      </w:r>
      <w:r>
        <w:rPr>
          <w:rFonts w:hint="eastAsia" w:ascii="黑体" w:hAnsi="黑体" w:eastAsia="黑体" w:cs="黑体"/>
          <w:b/>
          <w:color w:val="auto"/>
          <w:sz w:val="36"/>
          <w:szCs w:val="36"/>
          <w:highlight w:val="none"/>
          <w:lang w:val="en-US" w:eastAsia="zh-CN"/>
        </w:rPr>
        <w:t>七</w:t>
      </w:r>
      <w:r>
        <w:rPr>
          <w:rFonts w:hint="eastAsia" w:ascii="黑体" w:hAnsi="黑体" w:eastAsia="黑体" w:cs="黑体"/>
          <w:b/>
          <w:color w:val="auto"/>
          <w:sz w:val="36"/>
          <w:szCs w:val="36"/>
          <w:highlight w:val="none"/>
        </w:rPr>
        <w:t>月</w:t>
      </w:r>
      <w:r>
        <w:rPr>
          <w:rFonts w:hint="eastAsia" w:ascii="黑体" w:hAnsi="黑体" w:eastAsia="黑体" w:cs="黑体"/>
          <w:b/>
          <w:color w:val="auto"/>
          <w:sz w:val="36"/>
          <w:szCs w:val="36"/>
          <w:highlight w:val="none"/>
          <w:lang w:val="en-US" w:eastAsia="zh-CN"/>
        </w:rPr>
        <w:t>三十一</w:t>
      </w:r>
      <w:r>
        <w:rPr>
          <w:rFonts w:hint="eastAsia" w:ascii="黑体" w:hAnsi="黑体" w:eastAsia="黑体" w:cs="黑体"/>
          <w:b/>
          <w:color w:val="auto"/>
          <w:sz w:val="36"/>
          <w:szCs w:val="36"/>
          <w:highlight w:val="none"/>
        </w:rPr>
        <w:t>日</w:t>
      </w:r>
    </w:p>
    <w:p w14:paraId="0E48E487">
      <w:pPr>
        <w:spacing w:line="520" w:lineRule="exact"/>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第一章  投标邀请</w:t>
      </w:r>
    </w:p>
    <w:p w14:paraId="1D73B5EF">
      <w:pPr>
        <w:spacing w:line="500" w:lineRule="exact"/>
        <w:ind w:left="1" w:firstLine="537"/>
        <w:rPr>
          <w:rFonts w:hint="eastAsia" w:ascii="仿宋" w:hAnsi="仿宋" w:eastAsia="仿宋" w:cs="仿宋"/>
          <w:color w:val="auto"/>
          <w:sz w:val="28"/>
          <w:highlight w:val="none"/>
        </w:rPr>
      </w:pPr>
      <w:r>
        <w:rPr>
          <w:rFonts w:hint="eastAsia" w:ascii="仿宋" w:hAnsi="仿宋" w:eastAsia="仿宋" w:cs="仿宋"/>
          <w:color w:val="auto"/>
          <w:sz w:val="28"/>
          <w:highlight w:val="none"/>
        </w:rPr>
        <w:t>受</w:t>
      </w:r>
      <w:r>
        <w:rPr>
          <w:rFonts w:hint="eastAsia" w:ascii="仿宋" w:hAnsi="仿宋" w:eastAsia="仿宋" w:cs="仿宋"/>
          <w:color w:val="auto"/>
          <w:sz w:val="28"/>
          <w:highlight w:val="none"/>
          <w:lang w:eastAsia="zh-CN"/>
        </w:rPr>
        <w:t>淮安市清江浦区档案馆</w:t>
      </w:r>
      <w:r>
        <w:rPr>
          <w:rFonts w:hint="eastAsia" w:ascii="仿宋" w:hAnsi="仿宋" w:eastAsia="仿宋" w:cs="仿宋"/>
          <w:color w:val="auto"/>
          <w:sz w:val="28"/>
          <w:highlight w:val="none"/>
        </w:rPr>
        <w:t>的委托，淮安市公共资源交易中心清江浦分中心(政府采购中心)就</w:t>
      </w:r>
      <w:r>
        <w:rPr>
          <w:rFonts w:hint="eastAsia" w:ascii="仿宋" w:hAnsi="仿宋" w:eastAsia="仿宋" w:cs="仿宋"/>
          <w:color w:val="auto"/>
          <w:sz w:val="28"/>
          <w:highlight w:val="none"/>
          <w:lang w:eastAsia="zh-CN"/>
        </w:rPr>
        <w:t>清江浦区数字档案馆项目</w:t>
      </w:r>
      <w:r>
        <w:rPr>
          <w:rFonts w:hint="eastAsia" w:ascii="仿宋" w:hAnsi="仿宋" w:eastAsia="仿宋" w:cs="仿宋"/>
          <w:color w:val="auto"/>
          <w:sz w:val="28"/>
          <w:highlight w:val="none"/>
        </w:rPr>
        <w:t>进行公开招标采购，现邀请</w:t>
      </w:r>
      <w:r>
        <w:rPr>
          <w:rFonts w:hint="eastAsia" w:ascii="仿宋" w:hAnsi="仿宋" w:eastAsia="仿宋" w:cs="仿宋"/>
          <w:color w:val="auto"/>
          <w:sz w:val="28"/>
          <w:szCs w:val="28"/>
          <w:highlight w:val="none"/>
        </w:rPr>
        <w:t>符合条件的投标人参加投标</w:t>
      </w:r>
      <w:r>
        <w:rPr>
          <w:rFonts w:hint="eastAsia" w:ascii="仿宋" w:hAnsi="仿宋" w:eastAsia="仿宋" w:cs="仿宋"/>
          <w:color w:val="auto"/>
          <w:sz w:val="28"/>
          <w:highlight w:val="none"/>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907"/>
      </w:tblGrid>
      <w:tr w14:paraId="4E89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907" w:type="dxa"/>
          </w:tcPr>
          <w:p w14:paraId="6282359C">
            <w:pPr>
              <w:spacing w:line="520" w:lineRule="exact"/>
              <w:jc w:val="left"/>
              <w:rPr>
                <w:rFonts w:hint="eastAsia" w:ascii="仿宋" w:hAnsi="仿宋" w:eastAsia="仿宋" w:cs="仿宋"/>
                <w:color w:val="auto"/>
                <w:sz w:val="28"/>
                <w:highlight w:val="none"/>
                <w:vertAlign w:val="baseline"/>
              </w:rPr>
            </w:pPr>
            <w:r>
              <w:rPr>
                <w:rFonts w:hint="eastAsia" w:ascii="仿宋" w:hAnsi="仿宋" w:eastAsia="仿宋"/>
                <w:color w:val="auto"/>
                <w:sz w:val="28"/>
                <w:szCs w:val="28"/>
                <w:highlight w:val="none"/>
              </w:rPr>
              <w:t>项目概况:</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lang w:eastAsia="zh-CN"/>
              </w:rPr>
              <w:t>清江浦区数字档案馆项目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招标项目的潜在投标人应在淮安市政府采购网（</w:t>
            </w:r>
            <w:r>
              <w:rPr>
                <w:rFonts w:hint="eastAsia" w:ascii="等线" w:hAnsi="等线" w:eastAsia="等线" w:cs="等线"/>
                <w:color w:val="auto"/>
                <w:sz w:val="28"/>
                <w:szCs w:val="28"/>
                <w:highlight w:val="none"/>
              </w:rPr>
              <w:t>http://czj.huaian.gov.cn/col/13924_326175/index.html</w:t>
            </w:r>
            <w:r>
              <w:rPr>
                <w:rFonts w:hint="eastAsia" w:ascii="仿宋" w:hAnsi="仿宋" w:eastAsia="仿宋"/>
                <w:color w:val="auto"/>
                <w:sz w:val="28"/>
                <w:szCs w:val="28"/>
                <w:highlight w:val="none"/>
              </w:rPr>
              <w:t>）自行免费下载招标文件，</w:t>
            </w:r>
            <w:r>
              <w:rPr>
                <w:rFonts w:hint="eastAsia" w:ascii="仿宋" w:hAnsi="仿宋" w:eastAsia="仿宋"/>
                <w:color w:val="auto"/>
                <w:sz w:val="28"/>
                <w:szCs w:val="28"/>
                <w:highlight w:val="none"/>
              </w:rPr>
              <w:t>并于202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25</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09</w:t>
            </w:r>
            <w:r>
              <w:rPr>
                <w:rFonts w:hint="eastAsia" w:ascii="仿宋" w:hAnsi="仿宋" w:eastAsia="仿宋"/>
                <w:color w:val="auto"/>
                <w:sz w:val="28"/>
                <w:szCs w:val="28"/>
                <w:highlight w:val="none"/>
              </w:rPr>
              <w:t>点</w:t>
            </w:r>
            <w:r>
              <w:rPr>
                <w:rFonts w:hint="eastAsia" w:ascii="仿宋" w:hAnsi="仿宋" w:eastAsia="仿宋"/>
                <w:color w:val="auto"/>
                <w:sz w:val="28"/>
                <w:szCs w:val="28"/>
                <w:highlight w:val="none"/>
                <w:lang w:val="en-US" w:eastAsia="zh-CN"/>
              </w:rPr>
              <w:t>30</w:t>
            </w:r>
            <w:r>
              <w:rPr>
                <w:rFonts w:hint="eastAsia" w:ascii="仿宋" w:hAnsi="仿宋" w:eastAsia="仿宋"/>
                <w:color w:val="auto"/>
                <w:sz w:val="28"/>
                <w:szCs w:val="28"/>
                <w:highlight w:val="none"/>
              </w:rPr>
              <w:t>分</w:t>
            </w:r>
            <w:r>
              <w:rPr>
                <w:rFonts w:hint="eastAsia" w:ascii="仿宋" w:hAnsi="仿宋" w:eastAsia="仿宋"/>
                <w:color w:val="auto"/>
                <w:sz w:val="28"/>
                <w:szCs w:val="28"/>
                <w:highlight w:val="none"/>
              </w:rPr>
              <w:t>（北京时间）前提交投标文件。</w:t>
            </w:r>
          </w:p>
        </w:tc>
      </w:tr>
    </w:tbl>
    <w:p w14:paraId="5150697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14EB30D5">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（一）项目编号:</w:t>
      </w:r>
      <w:r>
        <w:rPr>
          <w:rFonts w:hint="eastAsia" w:ascii="仿宋" w:hAnsi="仿宋" w:eastAsia="仿宋" w:cs="仿宋"/>
          <w:color w:val="auto"/>
          <w:sz w:val="28"/>
          <w:szCs w:val="28"/>
          <w:highlight w:val="none"/>
          <w:lang w:eastAsia="zh-CN"/>
        </w:rPr>
        <w:t>JSZC-320812-JZCG-G2026-0003</w:t>
      </w:r>
    </w:p>
    <w:p w14:paraId="1DBD281C">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（二）项目名称:</w:t>
      </w:r>
      <w:r>
        <w:rPr>
          <w:rFonts w:hint="eastAsia" w:ascii="仿宋" w:hAnsi="仿宋" w:eastAsia="仿宋" w:cs="仿宋"/>
          <w:color w:val="auto"/>
          <w:sz w:val="28"/>
          <w:highlight w:val="none"/>
          <w:lang w:eastAsia="zh-CN"/>
        </w:rPr>
        <w:t>清江浦区数字档案馆项目</w:t>
      </w:r>
    </w:p>
    <w:p w14:paraId="7CB86DA5">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（三）预算金额:</w:t>
      </w:r>
      <w:r>
        <w:rPr>
          <w:rFonts w:hint="eastAsia" w:ascii="仿宋" w:hAnsi="仿宋" w:eastAsia="仿宋" w:cs="仿宋"/>
          <w:color w:val="auto"/>
          <w:sz w:val="28"/>
          <w:szCs w:val="28"/>
          <w:highlight w:val="none"/>
          <w:lang w:val="en-US" w:eastAsia="zh-CN"/>
        </w:rPr>
        <w:t>600</w:t>
      </w:r>
      <w:r>
        <w:rPr>
          <w:rFonts w:hint="eastAsia" w:ascii="仿宋" w:hAnsi="仿宋" w:eastAsia="仿宋" w:cs="仿宋"/>
          <w:color w:val="auto"/>
          <w:sz w:val="28"/>
          <w:szCs w:val="28"/>
          <w:highlight w:val="none"/>
        </w:rPr>
        <w:t>万元</w:t>
      </w:r>
    </w:p>
    <w:p w14:paraId="4A534AFA">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（四）最高限价:</w:t>
      </w:r>
      <w:r>
        <w:rPr>
          <w:rFonts w:hint="eastAsia" w:ascii="仿宋" w:hAnsi="仿宋" w:eastAsia="仿宋" w:cs="仿宋"/>
          <w:color w:val="auto"/>
          <w:sz w:val="28"/>
          <w:szCs w:val="28"/>
          <w:highlight w:val="none"/>
          <w:lang w:val="en-US" w:eastAsia="zh-CN"/>
        </w:rPr>
        <w:t>600</w:t>
      </w:r>
      <w:r>
        <w:rPr>
          <w:rFonts w:hint="eastAsia" w:ascii="仿宋" w:hAnsi="仿宋" w:eastAsia="仿宋" w:cs="仿宋"/>
          <w:color w:val="auto"/>
          <w:sz w:val="28"/>
          <w:szCs w:val="28"/>
          <w:highlight w:val="none"/>
        </w:rPr>
        <w:t>万元</w:t>
      </w:r>
    </w:p>
    <w:p w14:paraId="7870325B">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（五）采购需求:</w:t>
      </w:r>
      <w:r>
        <w:rPr>
          <w:rFonts w:hint="eastAsia" w:ascii="仿宋" w:hAnsi="仿宋" w:eastAsia="仿宋" w:cs="仿宋"/>
          <w:color w:val="auto"/>
          <w:sz w:val="28"/>
          <w:highlight w:val="none"/>
          <w:lang w:eastAsia="zh-CN"/>
        </w:rPr>
        <w:t>清江浦区数字档案馆项目</w:t>
      </w:r>
      <w:r>
        <w:rPr>
          <w:rFonts w:hint="eastAsia" w:ascii="仿宋" w:hAnsi="仿宋" w:eastAsia="仿宋" w:cs="仿宋"/>
          <w:color w:val="auto"/>
          <w:sz w:val="28"/>
          <w:szCs w:val="28"/>
          <w:highlight w:val="none"/>
          <w:lang w:val="zh-CN"/>
        </w:rPr>
        <w:t>，详见招标文件第五章。</w:t>
      </w:r>
    </w:p>
    <w:p w14:paraId="0348CF96">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（六）合同履行期限:本项目服务期限为三年（自合同签订之日起计算）。</w:t>
      </w:r>
    </w:p>
    <w:p w14:paraId="1B507128">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（七）本项目（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否）接受联合体投标。</w:t>
      </w:r>
    </w:p>
    <w:p w14:paraId="7811BFD5">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（八）本项目采购标的对应的中小</w:t>
      </w:r>
      <w:r>
        <w:rPr>
          <w:rFonts w:hint="eastAsia" w:ascii="仿宋" w:hAnsi="仿宋" w:eastAsia="仿宋" w:cs="仿宋"/>
          <w:color w:val="auto"/>
          <w:sz w:val="28"/>
          <w:szCs w:val="28"/>
          <w:highlight w:val="none"/>
        </w:rPr>
        <w:t>企业划分标准所属行业为</w:t>
      </w:r>
      <w:r>
        <w:rPr>
          <w:rFonts w:hint="eastAsia" w:ascii="仿宋" w:hAnsi="仿宋" w:eastAsia="仿宋" w:cs="Times New Roman"/>
          <w:color w:val="auto"/>
          <w:sz w:val="28"/>
          <w:szCs w:val="28"/>
          <w:highlight w:val="none"/>
          <w:u w:val="single"/>
        </w:rPr>
        <w:t>行业应用软件开发服务</w:t>
      </w:r>
      <w:r>
        <w:rPr>
          <w:rFonts w:hint="eastAsia" w:ascii="仿宋" w:hAnsi="仿宋" w:eastAsia="仿宋" w:cs="仿宋"/>
          <w:color w:val="auto"/>
          <w:sz w:val="28"/>
          <w:szCs w:val="28"/>
          <w:highlight w:val="none"/>
        </w:rPr>
        <w:t>。</w:t>
      </w:r>
    </w:p>
    <w:p w14:paraId="5BF936F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二、申请人的资格要求:</w:t>
      </w:r>
    </w:p>
    <w:p w14:paraId="02BF048B">
      <w:pPr>
        <w:spacing w:line="520" w:lineRule="exact"/>
        <w:ind w:left="55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（一）符合《中华人民共和国政府采购法</w:t>
      </w:r>
      <w:r>
        <w:rPr>
          <w:rFonts w:hint="eastAsia" w:ascii="仿宋" w:hAnsi="仿宋" w:eastAsia="仿宋" w:cs="仿宋"/>
          <w:color w:val="auto"/>
          <w:sz w:val="28"/>
          <w:szCs w:val="28"/>
          <w:highlight w:val="none"/>
        </w:rPr>
        <w:t>》第二十二条规定；</w:t>
      </w:r>
    </w:p>
    <w:p w14:paraId="72200BD8">
      <w:pPr>
        <w:pStyle w:val="211"/>
        <w:spacing w:line="520" w:lineRule="exact"/>
        <w:ind w:firstLine="551"/>
        <w:rPr>
          <w:rFonts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1、提供下列材料之一:</w:t>
      </w:r>
    </w:p>
    <w:p w14:paraId="0D44009D">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（1）投标人</w:t>
      </w:r>
      <w:r>
        <w:rPr>
          <w:rFonts w:hint="eastAsia" w:ascii="仿宋" w:hAnsi="仿宋" w:eastAsia="仿宋" w:cs="仿宋"/>
          <w:color w:val="auto"/>
          <w:sz w:val="28"/>
          <w:szCs w:val="28"/>
          <w:highlight w:val="none"/>
        </w:rPr>
        <w:t>提供</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3FFEAB4C">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（2）投标人提供授权委托书（格式详见示范格式二）和</w:t>
      </w:r>
      <w:r>
        <w:rPr>
          <w:rFonts w:hint="eastAsia" w:ascii="仿宋" w:hAnsi="仿宋" w:eastAsia="仿宋" w:cs="仿宋"/>
          <w:bCs/>
          <w:color w:val="auto"/>
          <w:sz w:val="28"/>
          <w:szCs w:val="28"/>
          <w:highlight w:val="none"/>
        </w:rPr>
        <w:t>受托人身份证（加盖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34253DFE">
      <w:pPr>
        <w:spacing w:line="520" w:lineRule="exact"/>
        <w:ind w:firstLine="420"/>
        <w:rPr>
          <w:rFonts w:hint="default" w:ascii="仿宋" w:hAnsi="仿宋" w:eastAsia="仿宋" w:cs="仿宋"/>
          <w:b/>
          <w:bCs/>
          <w:color w:val="auto"/>
          <w:sz w:val="28"/>
          <w:highlight w:val="none"/>
          <w:lang w:val="en-US" w:eastAsia="zh-CN"/>
        </w:rPr>
      </w:pPr>
      <w:r>
        <w:rPr>
          <w:rFonts w:hint="eastAsia" w:ascii="仿宋" w:hAnsi="仿宋" w:eastAsia="仿宋" w:cs="仿宋"/>
          <w:color w:val="auto"/>
          <w:sz w:val="28"/>
          <w:highlight w:val="none"/>
          <w:lang w:val="en-US" w:eastAsia="zh-CN"/>
        </w:rPr>
        <w:t>2、投标人提供有效的营业执照或组织机构代码证。</w:t>
      </w:r>
      <w:r>
        <w:rPr>
          <w:rFonts w:hint="eastAsia" w:ascii="仿宋" w:hAnsi="仿宋" w:eastAsia="仿宋" w:cs="仿宋"/>
          <w:b/>
          <w:bCs/>
          <w:color w:val="auto"/>
          <w:sz w:val="28"/>
          <w:highlight w:val="none"/>
          <w:lang w:val="en-US" w:eastAsia="zh-CN"/>
        </w:rPr>
        <w:t>（扫描件加盖投标人公章或电子签章）</w:t>
      </w:r>
    </w:p>
    <w:p w14:paraId="17EFC98F">
      <w:pPr>
        <w:spacing w:line="520" w:lineRule="exact"/>
        <w:ind w:firstLine="700"/>
        <w:rPr>
          <w:rFonts w:ascii="仿宋" w:hAnsi="仿宋" w:eastAsia="仿宋" w:cs="仿宋"/>
          <w:color w:val="auto"/>
          <w:sz w:val="28"/>
          <w:highlight w:val="none"/>
          <w:lang w:val="zh-CN"/>
        </w:rPr>
      </w:pP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rPr>
        <w:t>、投标人符合《政府采购法》第二十二条规定条件的承诺函</w:t>
      </w:r>
      <w:r>
        <w:rPr>
          <w:rFonts w:hint="eastAsia" w:ascii="仿宋" w:hAnsi="仿宋" w:eastAsia="仿宋" w:cs="仿宋"/>
          <w:color w:val="auto"/>
          <w:sz w:val="28"/>
          <w:highlight w:val="none"/>
          <w:lang w:val="zh-CN"/>
        </w:rPr>
        <w:t>（</w:t>
      </w:r>
      <w:r>
        <w:rPr>
          <w:rFonts w:hint="eastAsia" w:ascii="仿宋" w:hAnsi="仿宋" w:eastAsia="仿宋" w:cs="仿宋"/>
          <w:color w:val="auto"/>
          <w:sz w:val="28"/>
          <w:highlight w:val="none"/>
        </w:rPr>
        <w:t>格式详见示范格式三</w:t>
      </w:r>
      <w:r>
        <w:rPr>
          <w:rFonts w:hint="eastAsia" w:ascii="仿宋" w:hAnsi="仿宋" w:eastAsia="仿宋" w:cs="仿宋"/>
          <w:color w:val="auto"/>
          <w:sz w:val="28"/>
          <w:highlight w:val="none"/>
          <w:lang w:val="zh-CN"/>
        </w:rPr>
        <w:t>）；</w:t>
      </w:r>
    </w:p>
    <w:p w14:paraId="751DF54D">
      <w:pPr>
        <w:spacing w:line="520" w:lineRule="exact"/>
        <w:ind w:left="55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w:t>
      </w:r>
    </w:p>
    <w:p w14:paraId="19587CA5">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按照</w:t>
      </w:r>
      <w:r>
        <w:rPr>
          <w:rFonts w:hint="eastAsia" w:ascii="仿宋" w:hAnsi="仿宋" w:eastAsia="仿宋" w:cs="仿宋"/>
          <w:color w:val="auto"/>
          <w:sz w:val="28"/>
          <w:szCs w:val="28"/>
          <w:highlight w:val="none"/>
          <w:lang w:val="zh-CN"/>
        </w:rPr>
        <w:t>以下第</w:t>
      </w:r>
      <w:r>
        <w:rPr>
          <w:rFonts w:hint="eastAsia" w:ascii="仿宋" w:hAnsi="仿宋" w:eastAsia="仿宋" w:cs="仿宋"/>
          <w:color w:val="auto"/>
          <w:sz w:val="28"/>
          <w:szCs w:val="28"/>
          <w:highlight w:val="none"/>
          <w:u w:val="single"/>
        </w:rPr>
        <w:t xml:space="preserve"> 3 </w:t>
      </w:r>
      <w:r>
        <w:rPr>
          <w:rFonts w:hint="eastAsia" w:ascii="仿宋" w:hAnsi="仿宋" w:eastAsia="仿宋" w:cs="仿宋"/>
          <w:color w:val="auto"/>
          <w:sz w:val="28"/>
          <w:szCs w:val="28"/>
          <w:highlight w:val="none"/>
          <w:lang w:val="zh-CN"/>
        </w:rPr>
        <w:t>种方式落实政府采购促进中小企业发展的要求：</w:t>
      </w:r>
    </w:p>
    <w:p w14:paraId="72B27F1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1、</w:t>
      </w:r>
      <w:r>
        <w:rPr>
          <w:rFonts w:hint="eastAsia" w:ascii="仿宋" w:hAnsi="仿宋" w:eastAsia="仿宋" w:cs="仿宋"/>
          <w:color w:val="auto"/>
          <w:sz w:val="28"/>
          <w:szCs w:val="28"/>
          <w:highlight w:val="none"/>
        </w:rPr>
        <w:t>本项目为专门面向中小企业采购的项目。</w:t>
      </w:r>
    </w:p>
    <w:p w14:paraId="44C345B7">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本项目通过以下第（）种方式预留部分采购份额</w:t>
      </w:r>
      <w:r>
        <w:rPr>
          <w:rFonts w:hint="eastAsia" w:ascii="仿宋" w:hAnsi="仿宋" w:eastAsia="仿宋" w:cs="仿宋"/>
          <w:color w:val="auto"/>
          <w:sz w:val="28"/>
          <w:szCs w:val="28"/>
          <w:highlight w:val="none"/>
        </w:rPr>
        <w:t>采购</w:t>
      </w:r>
      <w:r>
        <w:rPr>
          <w:rFonts w:hint="eastAsia" w:ascii="仿宋" w:hAnsi="仿宋" w:eastAsia="仿宋" w:cs="仿宋"/>
          <w:color w:val="auto"/>
          <w:sz w:val="28"/>
          <w:szCs w:val="28"/>
          <w:highlight w:val="none"/>
          <w:lang w:val="zh-CN"/>
        </w:rPr>
        <w:t>中小企业</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val="zh-CN"/>
        </w:rPr>
        <w:t>：</w:t>
      </w:r>
    </w:p>
    <w:p w14:paraId="125650BB">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1463C1D8">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52103FE1">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3、本项目为非预留份额的采购项目，</w:t>
      </w:r>
      <w:r>
        <w:rPr>
          <w:rFonts w:hint="eastAsia" w:ascii="仿宋" w:hAnsi="仿宋" w:eastAsia="仿宋" w:cs="仿宋"/>
          <w:color w:val="auto"/>
          <w:sz w:val="28"/>
          <w:szCs w:val="28"/>
          <w:highlight w:val="none"/>
        </w:rPr>
        <w:t>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w:t>
      </w:r>
    </w:p>
    <w:p w14:paraId="546F6E5B">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注:</w:t>
      </w:r>
      <w:r>
        <w:rPr>
          <w:rFonts w:hint="eastAsia" w:ascii="仿宋" w:hAnsi="仿宋" w:eastAsia="仿宋" w:cs="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51E98E2C">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（三）本项目的特定资格要求:</w:t>
      </w:r>
      <w:r>
        <w:rPr>
          <w:rFonts w:hint="eastAsia" w:ascii="仿宋" w:hAnsi="仿宋" w:eastAsia="仿宋" w:cs="仿宋"/>
          <w:color w:val="auto"/>
          <w:sz w:val="28"/>
          <w:szCs w:val="28"/>
          <w:highlight w:val="none"/>
          <w:lang w:val="en-US" w:eastAsia="zh-CN"/>
        </w:rPr>
        <w:t>无。</w:t>
      </w:r>
    </w:p>
    <w:p w14:paraId="03AC21A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（四）拒绝下述条件的供应商参加本次采购活动:</w:t>
      </w:r>
    </w:p>
    <w:p w14:paraId="7D9433E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1、供应商单位负责人为同一人或者存在直接控股、管理关系的不同供应商，同时参加同一合同项下的政府采购活动。</w:t>
      </w:r>
    </w:p>
    <w:p w14:paraId="3997E0C9">
      <w:pPr>
        <w:spacing w:line="520" w:lineRule="exact"/>
        <w:ind w:firstLine="560"/>
        <w:rPr>
          <w:rFonts w:ascii="仿宋" w:hAnsi="仿宋" w:eastAsia="仿宋" w:cs="仿宋"/>
          <w:b/>
          <w:i/>
          <w:color w:val="auto"/>
          <w:sz w:val="28"/>
          <w:szCs w:val="28"/>
          <w:highlight w:val="none"/>
        </w:rPr>
      </w:pPr>
      <w:r>
        <w:rPr>
          <w:rFonts w:hint="eastAsia" w:ascii="仿宋" w:hAnsi="仿宋" w:eastAsia="仿宋" w:cs="仿宋"/>
          <w:color w:val="auto"/>
          <w:sz w:val="28"/>
          <w:szCs w:val="28"/>
          <w:highlight w:val="none"/>
        </w:rPr>
        <w:t>2、凡为采购项目提供整体设计、规范编制或者项目管理、监理、检测等服务的供应商，再参加本项目的采购活动。</w:t>
      </w:r>
    </w:p>
    <w:p w14:paraId="12975DF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3、投标人被“信用中国”网站、“中国政府采购网”列入失信被执行人、重大税收违法案件当事人名单、政府采购严重违法失信行为记录名单。</w:t>
      </w:r>
    </w:p>
    <w:p w14:paraId="53FC38C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三、获取招标文件</w:t>
      </w:r>
    </w:p>
    <w:p w14:paraId="0E1BDE2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（一）时间:自招标公告发布之日起五个工作日。</w:t>
      </w:r>
    </w:p>
    <w:p w14:paraId="5E2725A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（二）方式：在“淮安市政府采购网”自行免费下载招标文件。</w:t>
      </w:r>
    </w:p>
    <w:p w14:paraId="1EDD936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四、提交投标文件截止时间、开标时间和地点</w:t>
      </w:r>
    </w:p>
    <w:p w14:paraId="356C8E51">
      <w:pPr>
        <w:spacing w:line="520" w:lineRule="exact"/>
        <w:ind w:firstLine="2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（一）投标文件提交截止时间及开标时间:</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点</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分</w:t>
      </w:r>
    </w:p>
    <w:p w14:paraId="209C803C">
      <w:pPr>
        <w:spacing w:line="520" w:lineRule="exact"/>
        <w:ind w:firstLine="2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（二）投标文件上传地址：“苏采云”政府采购交易系统网上开标大厅。</w:t>
      </w:r>
    </w:p>
    <w:p w14:paraId="2EF04A3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五、公告期限</w:t>
      </w:r>
    </w:p>
    <w:p w14:paraId="535C5109">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自本公告发布之日起五个工作日。</w:t>
      </w:r>
    </w:p>
    <w:p w14:paraId="179DA86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六、其他补充事宜</w:t>
      </w:r>
    </w:p>
    <w:p w14:paraId="1653357E">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本项目仅采购非进口产品（注:本文件所称进口产品是指通过中国海关报关验放进入中国境内且产自关境外的产品）。</w:t>
      </w:r>
    </w:p>
    <w:p w14:paraId="1137D8B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七、对本次采购提出询问，请按以下方式联系。</w:t>
      </w:r>
    </w:p>
    <w:p w14:paraId="268202A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1、采购人联系方式</w:t>
      </w:r>
    </w:p>
    <w:p w14:paraId="64ACAB84">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bCs/>
          <w:color w:val="auto"/>
          <w:sz w:val="28"/>
          <w:szCs w:val="28"/>
          <w:highlight w:val="none"/>
          <w:lang w:eastAsia="zh-CN"/>
        </w:rPr>
        <w:t>淮安市清江浦区档案馆</w:t>
      </w:r>
    </w:p>
    <w:p w14:paraId="4F3CC18A">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val="en-US" w:eastAsia="zh-CN"/>
        </w:rPr>
        <w:t>淮安市清江浦区明远西路11号</w:t>
      </w:r>
    </w:p>
    <w:p w14:paraId="68D9BC1F">
      <w:pPr>
        <w:spacing w:line="52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周双喜</w:t>
      </w:r>
      <w:r>
        <w:rPr>
          <w:rFonts w:hint="eastAsia" w:ascii="仿宋" w:hAnsi="仿宋" w:eastAsia="仿宋" w:cs="仿宋"/>
          <w:color w:val="auto"/>
          <w:sz w:val="28"/>
          <w:szCs w:val="28"/>
          <w:highlight w:val="none"/>
        </w:rPr>
        <w:t xml:space="preserve">       电话：</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15861740317</w:t>
      </w:r>
    </w:p>
    <w:p w14:paraId="0412EE2C">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6547B99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名称:淮安市公共资源交易中心清江浦分中心(政府采购中心)</w:t>
      </w:r>
    </w:p>
    <w:p w14:paraId="0BA7CB1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地址:淮安市清江浦区北京北路清江浦区政务服务中心四楼</w:t>
      </w:r>
    </w:p>
    <w:p w14:paraId="3F282201">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联系方式:孙超</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电话：0517-83643302</w:t>
      </w:r>
    </w:p>
    <w:p w14:paraId="01AD4D9E">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八、其他</w:t>
      </w:r>
    </w:p>
    <w:p w14:paraId="70876449">
      <w:pPr>
        <w:spacing w:line="520" w:lineRule="exact"/>
        <w:ind w:firstLine="565"/>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51F4613">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6BD0138D">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 有关本次招标的事项若存在变动或修改，敬请及时关注淮安市公共资源交易中心清江浦分中心(政府采购中心)在“淮安市政府采购网”发布的更正公告。</w:t>
      </w:r>
    </w:p>
    <w:p w14:paraId="288B0175">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 本次招标不收取投标保证金。</w:t>
      </w:r>
    </w:p>
    <w:p w14:paraId="77C3BB72">
      <w:pPr>
        <w:spacing w:line="520" w:lineRule="exact"/>
        <w:jc w:val="center"/>
        <w:rPr>
          <w:rFonts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第二章  投标人须知</w:t>
      </w:r>
    </w:p>
    <w:p w14:paraId="2AFAEB5E">
      <w:pPr>
        <w:spacing w:line="52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一、总则</w:t>
      </w:r>
    </w:p>
    <w:p w14:paraId="77243ECD">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1.适用范围</w:t>
      </w:r>
    </w:p>
    <w:p w14:paraId="448A2D8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本招标文件仅适用于本次投标邀请中所述项目的采购。</w:t>
      </w:r>
    </w:p>
    <w:p w14:paraId="0401024A">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2.合格的投标人</w:t>
      </w:r>
    </w:p>
    <w:p w14:paraId="35C1827C">
      <w:pPr>
        <w:spacing w:line="520" w:lineRule="exact"/>
        <w:ind w:firstLine="55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p>
    <w:p w14:paraId="5BB7B253">
      <w:pPr>
        <w:spacing w:line="520" w:lineRule="exact"/>
        <w:ind w:firstLine="55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2.2 满足招标文件中实质性条款的规定。</w:t>
      </w:r>
    </w:p>
    <w:p w14:paraId="31410DD8">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3.适用法律</w:t>
      </w:r>
    </w:p>
    <w:p w14:paraId="27BCDC5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 《中华人民共和国政府采购法》、《中华人民共和国政府采购法实施条例》、《政府采购货物和服务招标投标管理办法》等有关法律、规章和规定等。</w:t>
      </w:r>
    </w:p>
    <w:p w14:paraId="135D5996">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4.投标费用</w:t>
      </w:r>
    </w:p>
    <w:p w14:paraId="7F428583">
      <w:pPr>
        <w:spacing w:line="520" w:lineRule="exact"/>
        <w:ind w:firstLine="55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4.1 投标人应自行承担所有与参加投标有关的费用。不论投标的结果如何，淮安市公共资源交易中心清江浦分中心(政府采购中心)（以下简称采购中心）在任何情况下均无义务和责任承担这些费用。</w:t>
      </w:r>
    </w:p>
    <w:p w14:paraId="3608F15F">
      <w:pPr>
        <w:spacing w:line="520" w:lineRule="exact"/>
        <w:ind w:firstLine="55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4.2本次采购项目不收取标书工本费和中标管理费。</w:t>
      </w:r>
    </w:p>
    <w:p w14:paraId="102089E1">
      <w:pPr>
        <w:spacing w:line="52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二、招标文件</w:t>
      </w:r>
    </w:p>
    <w:p w14:paraId="4B563156">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5.招标文件由以下部分组成:</w:t>
      </w:r>
    </w:p>
    <w:p w14:paraId="44AF9DB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 投标邀请</w:t>
      </w:r>
    </w:p>
    <w:p w14:paraId="2042376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5.2 投标人须知</w:t>
      </w:r>
    </w:p>
    <w:p w14:paraId="2754D7B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5.3 合同文本</w:t>
      </w:r>
    </w:p>
    <w:p w14:paraId="7CE46B2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5.4 项目采购需求</w:t>
      </w:r>
    </w:p>
    <w:p w14:paraId="61EEE78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5.5 评标方法与评标标准</w:t>
      </w:r>
    </w:p>
    <w:p w14:paraId="2534B00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5.6 投标文件</w:t>
      </w:r>
    </w:p>
    <w:p w14:paraId="71511CA2">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6.招标文件的澄清</w:t>
      </w:r>
    </w:p>
    <w:p w14:paraId="4FC45FD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6.1 任何要求对招标文件进行澄清的投标人，均应在投标截止时间十日前通过以书面形式并加盖公章通知采购中心，采购中心对投标截止时间前十日收到的任何澄清要求将以书面形式予以答复。</w:t>
      </w:r>
    </w:p>
    <w:p w14:paraId="3B9ED2F1">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7.招标文件的更正或补充</w:t>
      </w:r>
    </w:p>
    <w:p w14:paraId="570F34B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7.1 在投标截止时间十五日前，采购中心可主动或在解答投标人提出的澄清问题时对招标文件用更正公告的方式进行修正。</w:t>
      </w:r>
    </w:p>
    <w:p w14:paraId="7D66A0D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7.2 对招标文件的更正将在淮安市政府采购网进行公告，更正公告将作为招标文件的组成部分，对所有参加本次投标的投标人都具有约束力。</w:t>
      </w:r>
    </w:p>
    <w:p w14:paraId="6535D0D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7.3为使投标人有足够的时间按招标文件的更正要求修正投标文件，采购中心有权按照相关法定的要求推迟投标截止时间和开标日期。 </w:t>
      </w:r>
    </w:p>
    <w:p w14:paraId="5C9AB049">
      <w:pPr>
        <w:spacing w:line="52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三、投标文件的编制</w:t>
      </w:r>
    </w:p>
    <w:p w14:paraId="3569BFFB">
      <w:pPr>
        <w:spacing w:line="520" w:lineRule="exact"/>
        <w:rPr>
          <w:rFonts w:ascii="仿宋" w:hAnsi="仿宋" w:eastAsia="仿宋" w:cs="仿宋"/>
          <w:color w:val="auto"/>
          <w:sz w:val="28"/>
          <w:szCs w:val="28"/>
          <w:highlight w:val="none"/>
        </w:rPr>
      </w:pPr>
      <w:bookmarkStart w:id="0" w:name="_Toc20823286"/>
      <w:bookmarkStart w:id="1" w:name="_Toc16938530"/>
      <w:bookmarkStart w:id="2" w:name="_Toc513029214"/>
      <w:bookmarkStart w:id="3" w:name="_Toc462564073"/>
      <w:r>
        <w:rPr>
          <w:rFonts w:hint="eastAsia" w:ascii="仿宋" w:hAnsi="仿宋" w:eastAsia="仿宋" w:cs="仿宋"/>
          <w:color w:val="auto"/>
          <w:sz w:val="28"/>
          <w:szCs w:val="28"/>
          <w:highlight w:val="none"/>
        </w:rPr>
        <w:t>8.投标文件的语言及度量衡单位</w:t>
      </w:r>
      <w:bookmarkEnd w:id="0"/>
      <w:bookmarkEnd w:id="1"/>
      <w:bookmarkEnd w:id="2"/>
      <w:bookmarkEnd w:id="3"/>
    </w:p>
    <w:p w14:paraId="34F6C36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8.1 投标人提交的投标文件以及投标人与采购中心就有关投标的所有来往通知、函件和文件均应使用简体中文。</w:t>
      </w:r>
    </w:p>
    <w:p w14:paraId="79B2D0E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8.2 除技术性能另有规定外，投标文件所使用的度量衡单位，均须采用国家法定计量单位。</w:t>
      </w:r>
    </w:p>
    <w:p w14:paraId="5C053E9A">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9.投标文件构成</w:t>
      </w:r>
    </w:p>
    <w:p w14:paraId="503F908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视同未提交该投标材料处理。</w:t>
      </w:r>
    </w:p>
    <w:p w14:paraId="3199860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9.2 如标书制作工具中格式和内容与“淮安市政府采购网”发布的招标文件不一致，请以“淮安市政府采购网”发布的招标文件为准。</w:t>
      </w:r>
    </w:p>
    <w:p w14:paraId="58E11B01">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10、联合投标</w:t>
      </w:r>
    </w:p>
    <w:p w14:paraId="27A77A7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10.1两个以上的自然人、法人或者其他组织可以组成一个联合体，以一个供应商的身份共同参加政府采购。</w:t>
      </w:r>
    </w:p>
    <w:p w14:paraId="07A4E3B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10.2鼓励大中型企业和其他自然人、法人或者其他组织与小型、微型企业组成联合体共同参加非专门面向中小企业的政府采购活动。</w:t>
      </w:r>
    </w:p>
    <w:p w14:paraId="65D3126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10.3以联合体形式参加投标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p>
    <w:p w14:paraId="7161EAE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p>
    <w:p w14:paraId="731CE3F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10.5中标人不得将合同标的进行转包。未经采购人同意，中标人也不得采用分包的形式履行合同，否则采购人有权终止合同。转包或分包造成采购人损失的，中标人应承担相应赔偿责任。</w:t>
      </w:r>
    </w:p>
    <w:p w14:paraId="69B7B0B4">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.证明投标人及投标标的符合招标文件规定的文件</w:t>
      </w:r>
    </w:p>
    <w:p w14:paraId="4702D46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10.1 投标人应按照招标文件要求提交证明文件，证明其及投标标的符合招标文件规定。</w:t>
      </w:r>
    </w:p>
    <w:p w14:paraId="529AC27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.2招标文件对证明文件无明确形式要求的，证明文件可以以文字资料、图纸和数据等形式提交。</w:t>
      </w:r>
    </w:p>
    <w:p w14:paraId="16241E2A">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.投标分项报价表</w:t>
      </w:r>
    </w:p>
    <w:p w14:paraId="02A5E23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.1 投标人应按照招标文件规定格式填报投标分项报价表。</w:t>
      </w:r>
    </w:p>
    <w:p w14:paraId="30E3165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.2 投标货币。投标文件中的单价和总价无特殊规定的采用人民币报价，以元为单位标注。招标文件中另有规定的按规定执行。</w:t>
      </w:r>
    </w:p>
    <w:p w14:paraId="12DDE035">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.技术要求响应及偏离表、商务要求响应及偏离表（如有）</w:t>
      </w:r>
    </w:p>
    <w:p w14:paraId="64EF036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 投标人需对招标文件中的技术要求与商务要求逐项作出响应或偏离，并说明原因。</w:t>
      </w:r>
    </w:p>
    <w:p w14:paraId="40618DE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.2 投标人可在投标文件中提供认为需要的其他技术文件或说明。</w:t>
      </w:r>
    </w:p>
    <w:p w14:paraId="798EE0AA">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.服务承诺、培训计划、人员安排及其他（如有）</w:t>
      </w:r>
    </w:p>
    <w:p w14:paraId="794DC79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 投标人需根据招标文件要求提供有关售后服务的管理制度，售后服务机构的分布情况，售后服务人员的数量、素质、技术水平及售后服务的反应能力等。</w:t>
      </w:r>
    </w:p>
    <w:p w14:paraId="37EF43E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 投标人需根据招标文件要求提供培训计划。</w:t>
      </w:r>
    </w:p>
    <w:p w14:paraId="710BB5A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.3 投标人需根据招标文件要求提供所投标的的主要组成部分、功能设计、实现思路及关键技术等。</w:t>
      </w:r>
    </w:p>
    <w:p w14:paraId="69439F60">
      <w:pPr>
        <w:spacing w:line="520" w:lineRule="exact"/>
        <w:rPr>
          <w:rFonts w:ascii="仿宋" w:hAnsi="仿宋" w:eastAsia="仿宋" w:cs="仿宋"/>
          <w:color w:val="auto"/>
          <w:sz w:val="28"/>
          <w:szCs w:val="28"/>
          <w:highlight w:val="none"/>
        </w:rPr>
      </w:pPr>
      <w:bookmarkStart w:id="4" w:name="_Toc14577359"/>
      <w:bookmarkStart w:id="5" w:name="_Toc49090510"/>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.投标函和开标一览表</w:t>
      </w:r>
    </w:p>
    <w:p w14:paraId="6246279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 投标人应按照招标文件中提供的格式完整、正确填写投标函、开标一览表。</w:t>
      </w:r>
    </w:p>
    <w:p w14:paraId="38691C5A">
      <w:pPr>
        <w:spacing w:line="520" w:lineRule="exact"/>
        <w:ind w:firstLine="560"/>
        <w:rPr>
          <w:rFonts w:ascii="仿宋" w:hAnsi="仿宋" w:eastAsia="仿宋" w:cs="仿宋"/>
          <w:color w:val="auto"/>
          <w:sz w:val="30"/>
          <w:szCs w:val="30"/>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 对于采用货币报价的项目，开</w:t>
      </w:r>
      <w:r>
        <w:rPr>
          <w:rFonts w:hint="eastAsia" w:ascii="仿宋" w:hAnsi="仿宋" w:eastAsia="仿宋" w:cs="仿宋"/>
          <w:color w:val="auto"/>
          <w:sz w:val="30"/>
          <w:szCs w:val="30"/>
          <w:highlight w:val="none"/>
        </w:rPr>
        <w:t>标一览表中的投标总报价应与投标分项报价表中的投标总报价一致，如不一致，不作为无效投标处理，但评标时按开标一览表中价格为准。</w:t>
      </w:r>
      <w:bookmarkEnd w:id="4"/>
      <w:bookmarkEnd w:id="5"/>
    </w:p>
    <w:p w14:paraId="33717C64">
      <w:pPr>
        <w:spacing w:line="520" w:lineRule="exact"/>
        <w:rPr>
          <w:rFonts w:ascii="仿宋" w:hAnsi="仿宋" w:eastAsia="仿宋" w:cs="仿宋"/>
          <w:color w:val="auto"/>
          <w:sz w:val="28"/>
          <w:szCs w:val="28"/>
          <w:highlight w:val="none"/>
        </w:rPr>
      </w:pPr>
      <w:bookmarkStart w:id="6" w:name="_Toc49090511"/>
      <w:bookmarkStart w:id="7" w:name="_Toc14577360"/>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.投标有效期</w:t>
      </w:r>
      <w:bookmarkEnd w:id="6"/>
      <w:bookmarkEnd w:id="7"/>
    </w:p>
    <w:p w14:paraId="23BDDE0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 投标有效期为采购中心规定的开标之日后九十（90）天。投标有效期比规定短的将被视为未实质性响应招标文件而予以拒绝。</w:t>
      </w:r>
    </w:p>
    <w:p w14:paraId="45FC4468">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.投标有效期的延长</w:t>
      </w:r>
    </w:p>
    <w:p w14:paraId="79D91FA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19A0034A">
      <w:pPr>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.方案部分</w:t>
      </w:r>
    </w:p>
    <w:p w14:paraId="2AAAFB9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.1本项目评标标准中的方案部分采用暗标方式进行评审。</w:t>
      </w:r>
    </w:p>
    <w:p w14:paraId="7C826AD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.2方案部分采用暗标方式进行评审的编制要求：</w:t>
      </w:r>
    </w:p>
    <w:p w14:paraId="32492FD7">
      <w:pPr>
        <w:spacing w:line="52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3CBD2971">
      <w:pPr>
        <w:spacing w:line="52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.3 供应商应按第1</w:t>
      </w: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.2的要求编制方案，经三分之二评委认定，供应商未按第1</w:t>
      </w: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.2的要求编制方案的，按未提供方案处理。</w:t>
      </w:r>
    </w:p>
    <w:p w14:paraId="3FEBA1D4">
      <w:pPr>
        <w:spacing w:line="52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四、投标文件上传</w:t>
      </w:r>
    </w:p>
    <w:p w14:paraId="4DAC0A52">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.投标文件的上传</w:t>
      </w:r>
    </w:p>
    <w:p w14:paraId="5C14D07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.1 投标人应当按照《操作手册》规定，在投标截止时间前制作并上传电子投标文件。</w:t>
      </w:r>
    </w:p>
    <w:p w14:paraId="258F5069">
      <w:pPr>
        <w:spacing w:line="520" w:lineRule="exact"/>
        <w:ind w:firstLine="560"/>
        <w:rPr>
          <w:rFonts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.2 投标人上传的电子投标文件内容不清楚或不清晰的（含扫描</w:t>
      </w:r>
      <w:r>
        <w:rPr>
          <w:rFonts w:hint="eastAsia" w:ascii="仿宋" w:hAnsi="仿宋" w:eastAsia="仿宋" w:cs="仿宋"/>
          <w:bCs/>
          <w:color w:val="auto"/>
          <w:sz w:val="28"/>
          <w:szCs w:val="28"/>
          <w:highlight w:val="none"/>
        </w:rPr>
        <w:t>件），造成无法评审或部分影响评审的，</w:t>
      </w:r>
      <w:r>
        <w:rPr>
          <w:rFonts w:hint="eastAsia" w:ascii="仿宋" w:hAnsi="仿宋" w:eastAsia="仿宋" w:cs="仿宋"/>
          <w:bCs/>
          <w:color w:val="auto"/>
          <w:sz w:val="28"/>
          <w:szCs w:val="28"/>
          <w:highlight w:val="none"/>
          <w:lang w:val="zh-CN"/>
        </w:rPr>
        <w:t>责任由</w:t>
      </w:r>
      <w:r>
        <w:rPr>
          <w:rFonts w:hint="eastAsia" w:ascii="仿宋" w:hAnsi="仿宋" w:eastAsia="仿宋" w:cs="仿宋"/>
          <w:bCs/>
          <w:color w:val="auto"/>
          <w:sz w:val="28"/>
          <w:szCs w:val="28"/>
          <w:highlight w:val="none"/>
        </w:rPr>
        <w:t>投标人</w:t>
      </w:r>
      <w:r>
        <w:rPr>
          <w:rFonts w:hint="eastAsia" w:ascii="仿宋" w:hAnsi="仿宋" w:eastAsia="仿宋" w:cs="仿宋"/>
          <w:bCs/>
          <w:color w:val="auto"/>
          <w:sz w:val="28"/>
          <w:szCs w:val="28"/>
          <w:highlight w:val="none"/>
          <w:lang w:val="zh-CN"/>
        </w:rPr>
        <w:t>自负。</w:t>
      </w:r>
    </w:p>
    <w:p w14:paraId="060C8F6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.3 投标人上传电子投标文件的时间不得迟于投标邀请中规定的截止时间。</w:t>
      </w:r>
    </w:p>
    <w:p w14:paraId="2AE74D2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.4 采购中心可以按第7条规定，通过修改招标文件有权酌情延长投标文件接收截止时间。在此情况下，投标人的所有权利和义务以及投标人受制约的截止日期均应以延长后新的截止日期为准。</w:t>
      </w:r>
    </w:p>
    <w:p w14:paraId="06876AA6">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.投标文件被拒绝接收的情形</w:t>
      </w:r>
    </w:p>
    <w:p w14:paraId="14130C7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.1 在招标文件规定的提交投标文件截止时间后上传的电子投标文件。</w:t>
      </w:r>
    </w:p>
    <w:p w14:paraId="39D2FB5D">
      <w:pPr>
        <w:spacing w:line="5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.投标文件的修改和撤回</w:t>
      </w:r>
    </w:p>
    <w:p w14:paraId="6E02047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.1 投标人在上传电子投标文件后可以对其修改或撤回，但这种修改和撤回，必须在规定的开标时间之前，具体操作方法见《操作手册》。</w:t>
      </w:r>
    </w:p>
    <w:p w14:paraId="5E720F5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.2 投标人不得在开标时间以后修改电子投标文件。</w:t>
      </w:r>
    </w:p>
    <w:p w14:paraId="58C43D3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.3 投标人不得在提交电子投标文件截止时间起至投标有效期满前撤回电子投标文件。</w:t>
      </w:r>
    </w:p>
    <w:p w14:paraId="7B6D96C2">
      <w:pPr>
        <w:spacing w:line="520" w:lineRule="exact"/>
        <w:rPr>
          <w:rFonts w:ascii="仿宋" w:hAnsi="仿宋" w:eastAsia="仿宋" w:cs="仿宋"/>
          <w:b/>
          <w:color w:val="auto"/>
          <w:sz w:val="32"/>
          <w:szCs w:val="32"/>
          <w:highlight w:val="none"/>
        </w:rPr>
      </w:pPr>
      <w:bookmarkStart w:id="8" w:name="_Toc162083530"/>
      <w:r>
        <w:rPr>
          <w:rFonts w:hint="eastAsia" w:ascii="仿宋" w:hAnsi="仿宋" w:eastAsia="仿宋" w:cs="仿宋"/>
          <w:b/>
          <w:color w:val="auto"/>
          <w:sz w:val="32"/>
          <w:szCs w:val="32"/>
          <w:highlight w:val="none"/>
        </w:rPr>
        <w:t>五、开标及评标</w:t>
      </w:r>
      <w:bookmarkEnd w:id="8"/>
    </w:p>
    <w:p w14:paraId="363D95A0">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.开标</w:t>
      </w:r>
    </w:p>
    <w:p w14:paraId="73A1EC6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.1 采购中心将在招标公告中规定的时间和地点组织开标。投标人应当按照《操作手册》规定，参加开标活动和在苏采云系统规定的时间内对投标文件进行解密。</w:t>
      </w:r>
    </w:p>
    <w:p w14:paraId="25F7C82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.2 开标仪式由采购中心组织。苏采云系统将自动对项目进行开标，并宣布各投标人名称和投标价格。</w:t>
      </w:r>
    </w:p>
    <w:p w14:paraId="2DC6164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.3 投标人在开标过程中涉及到的投标文件解密、开标结果确认等工作，应按照《操作手册》规定执行。</w:t>
      </w:r>
    </w:p>
    <w:p w14:paraId="2351455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.4 投标人如果对开标过程和开标记录有疑义，应当根据《操作手册》规定提出，如苏采云系统中《开标记录表》宣布后5分钟内未提出的，视同认可开标结果。</w:t>
      </w:r>
    </w:p>
    <w:p w14:paraId="7FDCC548">
      <w:pPr>
        <w:spacing w:line="520" w:lineRule="exact"/>
        <w:rPr>
          <w:rFonts w:ascii="仿宋" w:hAnsi="仿宋" w:eastAsia="仿宋" w:cs="仿宋"/>
          <w:color w:val="auto"/>
          <w:sz w:val="28"/>
          <w:szCs w:val="28"/>
          <w:highlight w:val="none"/>
        </w:rPr>
      </w:pPr>
      <w:bookmarkStart w:id="9" w:name="_Toc16938547"/>
      <w:bookmarkStart w:id="10" w:name="_Toc513029231"/>
      <w:bookmarkStart w:id="11" w:name="_Toc20823303"/>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.评标委员会</w:t>
      </w:r>
    </w:p>
    <w:p w14:paraId="5389565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 开标后，采购中心将立即组织评标委员会（以下简称评委会）进行评标。</w:t>
      </w:r>
    </w:p>
    <w:p w14:paraId="56C212C2">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.2 评委会由采购人代表和有关技术、经济等方面的专家组成，且人员构成符合政府采购有关规定。</w:t>
      </w:r>
    </w:p>
    <w:p w14:paraId="6E567D6E">
      <w:pPr>
        <w:spacing w:line="520" w:lineRule="exact"/>
        <w:ind w:firstLine="2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.3 评委会独立工作，负责评审所有投标文件并确定中标</w:t>
      </w:r>
      <w:r>
        <w:rPr>
          <w:rFonts w:hint="eastAsia" w:ascii="仿宋" w:hAnsi="仿宋" w:eastAsia="仿宋" w:cs="仿宋"/>
          <w:color w:val="auto"/>
          <w:sz w:val="28"/>
          <w:szCs w:val="28"/>
          <w:highlight w:val="none"/>
          <w:lang w:eastAsia="zh-CN"/>
        </w:rPr>
        <w:t>候选人</w:t>
      </w:r>
      <w:r>
        <w:rPr>
          <w:rFonts w:hint="eastAsia" w:ascii="仿宋" w:hAnsi="仿宋" w:eastAsia="仿宋" w:cs="仿宋"/>
          <w:color w:val="auto"/>
          <w:sz w:val="28"/>
          <w:szCs w:val="28"/>
          <w:highlight w:val="none"/>
        </w:rPr>
        <w:t>。</w:t>
      </w:r>
    </w:p>
    <w:p w14:paraId="0716E6D1">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．评标过程的保密与公正</w:t>
      </w:r>
      <w:bookmarkEnd w:id="9"/>
      <w:bookmarkEnd w:id="10"/>
      <w:bookmarkEnd w:id="11"/>
    </w:p>
    <w:p w14:paraId="14A18B2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 凡是与审查、澄清、评价和比较投标的有关资料以及授标建议等，采购人、评委、采购中心均不得向投标人或与评标无关的其他人员透露。</w:t>
      </w:r>
    </w:p>
    <w:p w14:paraId="1464765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 在评标过程中，投标人不得以任何行为影响评标过程，否则其投标文件将被作为无效投标文件。</w:t>
      </w:r>
    </w:p>
    <w:p w14:paraId="6D1BD3C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23.3 采购中心和评标委员会不向未中标的投标人解释未中标原因，也不公布评标过程中的相关细节。</w:t>
      </w:r>
    </w:p>
    <w:p w14:paraId="5F981E4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23.4 采用综合评分法的项目，未中标的投标人可于中标结果公告期限届满之日起通过苏采云系统查看自己的评审得分及排序情况。</w:t>
      </w:r>
    </w:p>
    <w:p w14:paraId="69CF8C59">
      <w:pPr>
        <w:spacing w:line="520" w:lineRule="exact"/>
        <w:rPr>
          <w:rFonts w:ascii="仿宋" w:hAnsi="仿宋" w:eastAsia="仿宋" w:cs="仿宋"/>
          <w:color w:val="auto"/>
          <w:sz w:val="28"/>
          <w:szCs w:val="28"/>
          <w:highlight w:val="none"/>
        </w:rPr>
      </w:pPr>
      <w:bookmarkStart w:id="12" w:name="_Toc20823304"/>
      <w:bookmarkStart w:id="13" w:name="_Toc16938548"/>
      <w:bookmarkStart w:id="14" w:name="_Toc513029232"/>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．投标文件的澄清</w:t>
      </w:r>
      <w:bookmarkEnd w:id="12"/>
      <w:bookmarkEnd w:id="13"/>
      <w:bookmarkEnd w:id="14"/>
    </w:p>
    <w:p w14:paraId="5A480F64">
      <w:pPr>
        <w:spacing w:line="520" w:lineRule="exact"/>
        <w:ind w:firstLine="560"/>
        <w:rPr>
          <w:rFonts w:ascii="仿宋" w:hAnsi="仿宋" w:eastAsia="仿宋" w:cs="仿宋"/>
          <w:color w:val="auto"/>
          <w:sz w:val="28"/>
          <w:szCs w:val="28"/>
          <w:highlight w:val="none"/>
        </w:rPr>
      </w:pPr>
      <w:bookmarkStart w:id="15" w:name="_Toc16938549"/>
      <w:bookmarkStart w:id="16" w:name="_Toc20823305"/>
      <w:bookmarkStart w:id="17" w:name="_Toc513029233"/>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 评标期间，评委会对投标文件中含义不明确、同类问题表述不一致或者有明显文字和计算错误的内容，有权要求投标人作出必要的澄清、说明或者补正。</w:t>
      </w:r>
    </w:p>
    <w:p w14:paraId="1983601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600A60B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评委会并非对每个投标人都做澄清要求。</w:t>
      </w:r>
    </w:p>
    <w:p w14:paraId="092D512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A901F7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.3 接到评委会澄清、说明和补正要求的投标人如未按规定做出澄清、说明和补正，其风险由投标人自行承担。</w:t>
      </w:r>
    </w:p>
    <w:p w14:paraId="7614C6B7">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.对投标文件的初审</w:t>
      </w:r>
      <w:bookmarkEnd w:id="15"/>
      <w:bookmarkEnd w:id="16"/>
      <w:bookmarkEnd w:id="17"/>
    </w:p>
    <w:p w14:paraId="16183F3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 投标文件初审分为资格审查和符合性审查。</w:t>
      </w:r>
    </w:p>
    <w:p w14:paraId="3B3CCCB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.1.1 资格审查：依据法律法规和招标文件的规定，由采购人对投标文件中的资格证明文件进行审查。资格审查的结论，采购人向评委会进行反馈。</w:t>
      </w:r>
    </w:p>
    <w:p w14:paraId="2686256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0355BE9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7E002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.1.2 符合性审查：依据招标文件的规定，由评委会从投标文件的有效性、完整性和对招标文件的响应程度进行审查，以确定是否对招标文件的实质性要求作出响应。</w:t>
      </w:r>
    </w:p>
    <w:p w14:paraId="7BD8825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.1.3 未通过资格审查或符合性审查的投标人，采购中心将在苏采云系统中告知未通过资格审查或符合性审查的原因，评审结束后，采购中心将不再告知未通过资格审查或符合性审查的原因。</w:t>
      </w:r>
    </w:p>
    <w:p w14:paraId="3C0D9AA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.2 在详细评标之前，评委会将首先审查每份投标文件是否实质性响应了招标文件的要求。实质性响应的投标应该是与招标文件要求的全部条款、条件和规格相符，没有重大偏离或保留的投标。</w:t>
      </w:r>
    </w:p>
    <w:p w14:paraId="70F2B82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A8EC46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.3 如果投标文件实质上没有响应招标文件的要求，评委会将予以拒绝，投标人不得通过修改或撤销不符合要求的偏离或保留而使其投标成为实质性响应的投标。</w:t>
      </w:r>
    </w:p>
    <w:p w14:paraId="4212359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.4 评委会将对确定为实质性响应的投标进行进一步审核，看其是否有计算上或累加上的算术错误，修正错误的原则如下：</w:t>
      </w:r>
    </w:p>
    <w:p w14:paraId="4F9E608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09E92AB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5118F0B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44D6AF4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7B1050F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3BFE5FA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.5 评委会将按上述修正错误的方法调整投标文件中的投标报价，并通过苏采云系统告知投标人，调整后的价格应对投标人具有约束力。如果投标人不接受修正后的价格，则其投标将被拒绝。</w:t>
      </w:r>
    </w:p>
    <w:p w14:paraId="28A880BB">
      <w:pPr>
        <w:spacing w:line="520" w:lineRule="exact"/>
        <w:ind w:firstLine="560"/>
        <w:rPr>
          <w:rFonts w:ascii="仿宋" w:hAnsi="仿宋" w:eastAsia="仿宋" w:cs="仿宋"/>
          <w:color w:val="auto"/>
          <w:sz w:val="28"/>
          <w:szCs w:val="28"/>
          <w:highlight w:val="none"/>
        </w:rPr>
      </w:pPr>
      <w:bookmarkStart w:id="18" w:name="_Toc20823306"/>
      <w:bookmarkStart w:id="19" w:name="_Toc513029234"/>
      <w:bookmarkStart w:id="20" w:name="_Toc16938550"/>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35F517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AC4F94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非单一产品采购项目，招标文件中将载明其中的核心产品。多家投标人提供的核心产品品牌相同的，按前两款规定处理。</w:t>
      </w:r>
    </w:p>
    <w:p w14:paraId="519CEC3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.7 投标人在开、评标全过程中应保持通讯畅通，及时登录苏采云系统查阅、答复相关信息，并安排专人与采购中心及评标委员会联系。</w:t>
      </w:r>
    </w:p>
    <w:p w14:paraId="0C1EF3BE">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bookmarkEnd w:id="18"/>
      <w:bookmarkEnd w:id="19"/>
      <w:bookmarkEnd w:id="20"/>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.无效投标条款和废标条款</w:t>
      </w:r>
    </w:p>
    <w:p w14:paraId="1A7979DF">
      <w:pPr>
        <w:spacing w:line="520" w:lineRule="exact"/>
        <w:ind w:firstLine="560"/>
        <w:rPr>
          <w:rFonts w:ascii="仿宋" w:hAnsi="仿宋" w:eastAsia="仿宋" w:cs="仿宋"/>
          <w:color w:val="auto"/>
          <w:sz w:val="28"/>
          <w:szCs w:val="28"/>
          <w:highlight w:val="none"/>
        </w:rPr>
      </w:pPr>
      <w:bookmarkStart w:id="21" w:name="_Toc20823307"/>
      <w:bookmarkStart w:id="22" w:name="_Toc513029235"/>
      <w:bookmarkStart w:id="23" w:name="_Toc16938551"/>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.1无效投标条款</w:t>
      </w:r>
    </w:p>
    <w:p w14:paraId="41451C2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.1.1 投标人在苏采云系统规定的时间内未成功解密电子投标文件的。</w:t>
      </w:r>
    </w:p>
    <w:p w14:paraId="1356E51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.1.2 投标人未按照招标文件要求上传电子投标文件的。</w:t>
      </w:r>
    </w:p>
    <w:p w14:paraId="079F1E5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.1.3 同一投标人提交两个（含两个）以上不同的投标报价的。</w:t>
      </w:r>
    </w:p>
    <w:p w14:paraId="7E5B9C8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.1.4 投标人不具备招标文件中规定资格要求的。</w:t>
      </w:r>
    </w:p>
    <w:p w14:paraId="1B92198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.1.5 投标人的报价超过了采购预算或最高限价的。</w:t>
      </w:r>
    </w:p>
    <w:p w14:paraId="4EEB1CF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.1.6 未通过符合性审查的。</w:t>
      </w:r>
    </w:p>
    <w:p w14:paraId="2CC2713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.1.7 不符合招标文件中规定的实质性要求和条件的（实质性要求和条件是指本招标文件中用带星号（“★”）的商务和技术要求）。</w:t>
      </w:r>
    </w:p>
    <w:p w14:paraId="3A7F1EA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 xml:space="preserve">.1.8 </w:t>
      </w:r>
      <w:r>
        <w:rPr>
          <w:rFonts w:hint="eastAsia" w:ascii="仿宋" w:hAnsi="仿宋" w:eastAsia="仿宋"/>
          <w:color w:val="auto"/>
          <w:sz w:val="28"/>
          <w:szCs w:val="28"/>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接受联合体的项目，两个以上的自然人、法人或者其他组织组成一个联合体，以一个供应商的身份共同参加政府采购活动的，联合体成员存在不良信用记录的，视同联合体存在不良应用记录。</w:t>
      </w:r>
    </w:p>
    <w:p w14:paraId="39C6EEC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.1.9 投标文件含有采购人不能接受的附加条件的。</w:t>
      </w:r>
    </w:p>
    <w:p w14:paraId="1FC38F3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.1.10 评审过程中出现下列情形之一的，评审委员会应当启动异常低价投标(响应)审查程序:</w:t>
      </w:r>
    </w:p>
    <w:p w14:paraId="66FAC54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投标（响应）报价低于</w:t>
      </w:r>
      <w:r>
        <w:rPr>
          <w:rFonts w:hint="eastAsia" w:ascii="仿宋" w:hAnsi="仿宋" w:eastAsia="仿宋" w:cs="仿宋"/>
          <w:color w:val="auto"/>
          <w:sz w:val="28"/>
          <w:szCs w:val="28"/>
          <w:highlight w:val="none"/>
        </w:rPr>
        <w:t>全部通过符合性审查供应商投标（响应）报价平均值50%的，即投标（响应）报价&lt;全部通过符合性审查供应商投标（响应）报价平均</w:t>
      </w:r>
      <w:r>
        <w:rPr>
          <w:rFonts w:hint="eastAsia" w:ascii="仿宋" w:hAnsi="仿宋" w:eastAsia="仿宋" w:cs="仿宋"/>
          <w:color w:val="auto"/>
          <w:sz w:val="28"/>
          <w:szCs w:val="28"/>
          <w:highlight w:val="none"/>
        </w:rPr>
        <w:t>值×50%；</w:t>
      </w:r>
    </w:p>
    <w:p w14:paraId="715FA8C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投标（响应）报价低于通过符合性审查的次低报价供应商投标（响应）报价50%的，即投标（响应）报价&lt;通过符合性审查的次低报价供应商投标（响应）报价×50%；</w:t>
      </w:r>
    </w:p>
    <w:p w14:paraId="0EFC1EB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投标（响应）报价低于采购项目最高限价45%的，即投标（响应）报价&lt;采购项目最高限价×45%；</w:t>
      </w:r>
    </w:p>
    <w:p w14:paraId="77372E8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评审委员会基于专业判断，认为供应</w:t>
      </w:r>
      <w:r>
        <w:rPr>
          <w:rFonts w:hint="eastAsia" w:ascii="仿宋" w:hAnsi="仿宋" w:eastAsia="仿宋" w:cs="仿宋"/>
          <w:color w:val="auto"/>
          <w:sz w:val="28"/>
          <w:szCs w:val="28"/>
          <w:highlight w:val="none"/>
        </w:rPr>
        <w:t>商报价过低，有可能影响产品质量或者不能诚信履约的其他情形</w:t>
      </w:r>
    </w:p>
    <w:p w14:paraId="4967C3B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CCC0E4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.1.11 按照第34.4的要求本项目中具有“强制采购”产品，但未提供经国家确定的认证机构出具的、处于有效期之内该节能产品认证证书图片的；</w:t>
      </w:r>
    </w:p>
    <w:p w14:paraId="18A1F83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 xml:space="preserve"> 投标人未按投标文件第五章项目采购需求中标注“★”要求提供相应承诺</w:t>
      </w:r>
      <w:r>
        <w:rPr>
          <w:rFonts w:hint="eastAsia" w:ascii="仿宋" w:hAnsi="仿宋" w:eastAsia="仿宋" w:cs="仿宋"/>
          <w:color w:val="auto"/>
          <w:sz w:val="28"/>
          <w:szCs w:val="28"/>
          <w:highlight w:val="none"/>
          <w:lang w:val="en-US" w:eastAsia="zh-CN"/>
        </w:rPr>
        <w:t>书</w:t>
      </w:r>
      <w:r>
        <w:rPr>
          <w:rFonts w:hint="eastAsia" w:ascii="仿宋" w:hAnsi="仿宋" w:eastAsia="仿宋" w:cs="仿宋"/>
          <w:color w:val="auto"/>
          <w:sz w:val="28"/>
          <w:szCs w:val="28"/>
          <w:highlight w:val="none"/>
        </w:rPr>
        <w:t>的；</w:t>
      </w:r>
    </w:p>
    <w:p w14:paraId="18BCE57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投标文件未按照招标文件要求加盖CA电子公章的。</w:t>
      </w:r>
    </w:p>
    <w:p w14:paraId="21BB237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xml:space="preserve"> 其他法律、法规及本招标文件规定的属无效投标的情形。</w:t>
      </w:r>
    </w:p>
    <w:p w14:paraId="234CC9B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 废标条款</w:t>
      </w:r>
    </w:p>
    <w:p w14:paraId="53E3A63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.2.1 符合专业条件的供应商或者对招标文件作实质响应的供应商不足三家的。</w:t>
      </w:r>
    </w:p>
    <w:p w14:paraId="5F6C1D9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.2.2 出现影响采购公正的违法、违规行为的。</w:t>
      </w:r>
    </w:p>
    <w:p w14:paraId="51B7F7A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.2.3 因重大变故，采购任务取消的。</w:t>
      </w:r>
    </w:p>
    <w:p w14:paraId="19A3CA2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.2.4 评标委员会认定招标文件存在歧义、重大缺陷导致评审工作无法进行。</w:t>
      </w:r>
    </w:p>
    <w:p w14:paraId="3B8F453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.2.5 因苏采云系统系统故障原因造成开标不成功的。</w:t>
      </w:r>
    </w:p>
    <w:p w14:paraId="025FED6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.3 投标截止时间结束后参加投标的供应商不足三家的处理：</w:t>
      </w:r>
    </w:p>
    <w:p w14:paraId="35247E9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.3.1 如出现投标截止时间结束后参加投标的供应商或者在评标期间对招标文件做出实质响应的供应商不足三家情况，按政府采购相关规定执行。</w:t>
      </w:r>
      <w:bookmarkEnd w:id="21"/>
      <w:bookmarkEnd w:id="22"/>
      <w:bookmarkEnd w:id="23"/>
    </w:p>
    <w:p w14:paraId="541A04DC">
      <w:pPr>
        <w:spacing w:line="520" w:lineRule="exact"/>
        <w:ind w:firstLine="482"/>
        <w:rPr>
          <w:rFonts w:ascii="仿宋" w:hAnsi="仿宋" w:eastAsia="仿宋" w:cs="仿宋"/>
          <w:b/>
          <w:color w:val="auto"/>
          <w:sz w:val="32"/>
          <w:szCs w:val="32"/>
          <w:highlight w:val="none"/>
        </w:rPr>
      </w:pPr>
      <w:bookmarkStart w:id="24" w:name="_Toc120614219"/>
      <w:r>
        <w:rPr>
          <w:rFonts w:hint="eastAsia" w:ascii="仿宋" w:hAnsi="仿宋" w:eastAsia="仿宋" w:cs="仿宋"/>
          <w:b/>
          <w:color w:val="auto"/>
          <w:sz w:val="32"/>
          <w:szCs w:val="32"/>
          <w:highlight w:val="none"/>
        </w:rPr>
        <w:t>六、定标</w:t>
      </w:r>
      <w:bookmarkEnd w:id="24"/>
    </w:p>
    <w:p w14:paraId="053942C5">
      <w:pPr>
        <w:spacing w:line="520" w:lineRule="exact"/>
        <w:rPr>
          <w:rFonts w:ascii="仿宋" w:hAnsi="仿宋" w:eastAsia="仿宋" w:cs="仿宋"/>
          <w:color w:val="auto"/>
          <w:sz w:val="28"/>
          <w:szCs w:val="28"/>
          <w:highlight w:val="none"/>
        </w:rPr>
      </w:pPr>
      <w:bookmarkStart w:id="25" w:name="_Toc513029238"/>
      <w:bookmarkStart w:id="26" w:name="_Toc16938554"/>
      <w:bookmarkStart w:id="27" w:name="_Toc20823310"/>
      <w:r>
        <w:rPr>
          <w:rFonts w:hint="eastAsia" w:ascii="仿宋" w:hAnsi="仿宋" w:eastAsia="仿宋" w:cs="仿宋"/>
          <w:color w:val="auto"/>
          <w:sz w:val="28"/>
          <w:szCs w:val="28"/>
          <w:highlight w:val="none"/>
        </w:rPr>
        <w:t>2</w:t>
      </w:r>
      <w:bookmarkEnd w:id="25"/>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.确定</w:t>
      </w:r>
      <w:bookmarkEnd w:id="26"/>
      <w:bookmarkEnd w:id="27"/>
      <w:r>
        <w:rPr>
          <w:rFonts w:hint="eastAsia" w:ascii="仿宋" w:hAnsi="仿宋" w:eastAsia="仿宋" w:cs="仿宋"/>
          <w:color w:val="auto"/>
          <w:sz w:val="28"/>
          <w:szCs w:val="28"/>
          <w:highlight w:val="none"/>
        </w:rPr>
        <w:t>中标单位</w:t>
      </w:r>
    </w:p>
    <w:p w14:paraId="00C320B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 xml:space="preserve">.1 中标候选人的选取原则和数量见招标文件第三章规定。 </w:t>
      </w:r>
    </w:p>
    <w:p w14:paraId="58C9BE5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.2 采购人应根据评委会推荐的中标候选人确定中标人。</w:t>
      </w:r>
    </w:p>
    <w:p w14:paraId="4E98684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.3 采购中心将在“淮安市政府采购网”发布中标公告，公告期限为1个工作日。</w:t>
      </w:r>
    </w:p>
    <w:p w14:paraId="47E61C9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.4 若有充分证据证明，中标人出现下列情况之一的，一经查实，将被取消中标资格：</w:t>
      </w:r>
    </w:p>
    <w:p w14:paraId="61E4167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.4.1 提供虚假材料谋取中标的。</w:t>
      </w:r>
    </w:p>
    <w:p w14:paraId="063F8B6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.4.2 向采购人、采购中心行贿或者提供其他不正当利益的。</w:t>
      </w:r>
    </w:p>
    <w:p w14:paraId="4ED2FD8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.4.3 属于本文件规定的无效条件，但在评标过程中又未被评委会发现的。</w:t>
      </w:r>
    </w:p>
    <w:p w14:paraId="0F53FB9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.4.4 与采购人或者其他供应商恶意串通的。</w:t>
      </w:r>
    </w:p>
    <w:p w14:paraId="23E8369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.4.5 采取不正当手段诋毁、排挤其他供应商的。</w:t>
      </w:r>
    </w:p>
    <w:p w14:paraId="1E81F035">
      <w:pPr>
        <w:spacing w:line="520" w:lineRule="exact"/>
        <w:ind w:firstLine="560"/>
        <w:rPr>
          <w:rFonts w:ascii="仿宋" w:hAnsi="仿宋" w:eastAsia="仿宋" w:cs="仿宋"/>
          <w:color w:val="auto"/>
          <w:sz w:val="28"/>
          <w:szCs w:val="28"/>
          <w:highlight w:val="none"/>
        </w:rPr>
      </w:pPr>
      <w:bookmarkStart w:id="28" w:name="_Toc200451960"/>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.5.有下列情形之一的，视为投标人串通投标，投标无效：</w:t>
      </w:r>
    </w:p>
    <w:p w14:paraId="79E8D61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.5.1不同投标人的投标文件由同一单位或者个人编制；</w:t>
      </w:r>
    </w:p>
    <w:p w14:paraId="7469994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.5.2不同投标人委托同一单位或者个人办理投标事宜；</w:t>
      </w:r>
    </w:p>
    <w:p w14:paraId="122A14B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.5.3 不同投标人的投标文件载明的项目管理成员或者联系人员为同一人；</w:t>
      </w:r>
    </w:p>
    <w:p w14:paraId="736A1EF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.5.4不同投标人的投标文件异常一致或者投标报价呈规律性差异；</w:t>
      </w:r>
    </w:p>
    <w:p w14:paraId="49333CE1">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．质疑处理</w:t>
      </w:r>
      <w:bookmarkEnd w:id="28"/>
    </w:p>
    <w:p w14:paraId="4DB3587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.5条的要求提供质疑的均不予受理。</w:t>
      </w:r>
    </w:p>
    <w:p w14:paraId="7456513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.2 上述应知其权益受到损害之日是指:</w:t>
      </w:r>
    </w:p>
    <w:p w14:paraId="2E77298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（1）对招标文件提出质疑的，为采购文件公告期限届满之日起计算；</w:t>
      </w:r>
    </w:p>
    <w:p w14:paraId="2C8061C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（2）对采购过程提出质疑的，为各采购程序环节结束之日起计算；</w:t>
      </w:r>
    </w:p>
    <w:p w14:paraId="5433EB4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（3）对中标结果提出质疑的，为中标结果公告期限届满之日起计算。</w:t>
      </w:r>
    </w:p>
    <w:p w14:paraId="66D6EB4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.3 质疑投标人是指直接参加本次投标活动的投标人，未参加投标活动的投标人或在投标活动中自身权益未受到损害的投标人所提出的质疑不予受理。</w:t>
      </w:r>
    </w:p>
    <w:p w14:paraId="5E0CB16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.4 质疑投标人在法定质疑期内应当一次性针对同一采购环节提出质疑。</w:t>
      </w:r>
    </w:p>
    <w:p w14:paraId="27FE6F2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.5 质疑函应当包括以下主要内容，附上相关证明材料。否则，采购中心不予受理。</w:t>
      </w:r>
    </w:p>
    <w:p w14:paraId="66FAB72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（1）质疑投标人的名称、地址、邮编、联系人及联系电话；</w:t>
      </w:r>
    </w:p>
    <w:p w14:paraId="3B5155C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3A54310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（3）具体、明确的质疑事项和与质疑事实相关的请求；</w:t>
      </w:r>
    </w:p>
    <w:p w14:paraId="4AEA61F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1CBD1AF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1DBF841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（6）提起质疑的日期；</w:t>
      </w:r>
    </w:p>
    <w:p w14:paraId="3F9033E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2E2F5DE">
      <w:pPr>
        <w:spacing w:line="48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注：质疑供应商为自然人的，《质疑函》应由本人签字；质疑供应商为法人或者其他组织的，《质疑函》应由法定代表人、主要负责人，或者其授权代表签字或者签章，并加盖公章。</w:t>
      </w:r>
    </w:p>
    <w:p w14:paraId="145642B4">
      <w:pPr>
        <w:spacing w:line="48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质疑供应商为联合体的，则《质疑函》中要求加盖公章之处，联合体各方均须按要求加盖公章。</w:t>
      </w:r>
    </w:p>
    <w:p w14:paraId="71746176">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.6 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p>
    <w:p w14:paraId="18CBF2B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.7 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p>
    <w:p w14:paraId="632C14B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p>
    <w:p w14:paraId="2D230147">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.中标通知书</w:t>
      </w:r>
    </w:p>
    <w:p w14:paraId="32F4CA0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3F6273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.2 中标通知书将是合同的一个组成部分。对采购人和中标供应商均具有法律效力。中标通知书发出后，采购人改变中标结果的，或者中标供应商放弃中标项目的，应当依法承担法律责任。</w:t>
      </w:r>
    </w:p>
    <w:p w14:paraId="454BFC58">
      <w:pPr>
        <w:spacing w:line="520" w:lineRule="exact"/>
        <w:ind w:firstLine="482"/>
        <w:rPr>
          <w:rFonts w:ascii="仿宋" w:hAnsi="仿宋" w:eastAsia="仿宋" w:cs="仿宋"/>
          <w:b/>
          <w:color w:val="auto"/>
          <w:sz w:val="32"/>
          <w:szCs w:val="32"/>
          <w:highlight w:val="none"/>
        </w:rPr>
      </w:pPr>
      <w:bookmarkStart w:id="29" w:name="_Toc20823308"/>
      <w:bookmarkStart w:id="30" w:name="_Toc120614220"/>
      <w:bookmarkStart w:id="31" w:name="_Toc513029236"/>
      <w:bookmarkStart w:id="32" w:name="_Toc16938552"/>
      <w:r>
        <w:rPr>
          <w:rFonts w:hint="eastAsia" w:ascii="仿宋" w:hAnsi="仿宋" w:eastAsia="仿宋" w:cs="仿宋"/>
          <w:b/>
          <w:color w:val="auto"/>
          <w:sz w:val="32"/>
          <w:szCs w:val="32"/>
          <w:highlight w:val="none"/>
        </w:rPr>
        <w:t>七、授予合同</w:t>
      </w:r>
      <w:bookmarkEnd w:id="29"/>
      <w:bookmarkEnd w:id="30"/>
      <w:bookmarkEnd w:id="31"/>
      <w:bookmarkEnd w:id="32"/>
    </w:p>
    <w:p w14:paraId="0F1C83D4">
      <w:pPr>
        <w:spacing w:line="520" w:lineRule="exact"/>
        <w:rPr>
          <w:rFonts w:ascii="仿宋" w:hAnsi="仿宋" w:eastAsia="仿宋" w:cs="仿宋"/>
          <w:color w:val="auto"/>
          <w:sz w:val="28"/>
          <w:szCs w:val="28"/>
          <w:highlight w:val="none"/>
        </w:rPr>
      </w:pPr>
      <w:bookmarkStart w:id="33" w:name="_Toc20823309"/>
      <w:bookmarkStart w:id="34" w:name="_Toc16938553"/>
      <w:bookmarkStart w:id="35" w:name="_Toc513029237"/>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 签订合同</w:t>
      </w:r>
      <w:r>
        <w:rPr>
          <w:rFonts w:hint="eastAsia" w:ascii="仿宋" w:hAnsi="仿宋" w:eastAsia="仿宋" w:cs="仿宋"/>
          <w:color w:val="auto"/>
          <w:sz w:val="28"/>
          <w:szCs w:val="28"/>
          <w:highlight w:val="none"/>
        </w:rPr>
        <w:tab/>
      </w:r>
    </w:p>
    <w:p w14:paraId="53FA16E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.l 中标人应当在中标通知书发出之日起三十日内，按照招标文件确定的事项与采购人签订政府采购合同。</w:t>
      </w:r>
    </w:p>
    <w:p w14:paraId="3C4DB9A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.2 招标文件、中标人的投标文件及招标过程中有关澄清、承诺文件均应作为合同附件。</w:t>
      </w:r>
    </w:p>
    <w:p w14:paraId="0CD7AFF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4986FD22">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.货物（包含与货物相关的服务）的追加</w:t>
      </w:r>
    </w:p>
    <w:p w14:paraId="5AA9F01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446CB464">
      <w:pPr>
        <w:pStyle w:val="211"/>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.履约保证金（本项目不涉及）</w:t>
      </w:r>
    </w:p>
    <w:p w14:paraId="19513AD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.1乙方交纳人民币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元作为本合同的履约保证金。（不得超过合同金额的10%）</w:t>
      </w:r>
    </w:p>
    <w:p w14:paraId="5C4B342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.2乙方提供的履约保证金可以是人民币形式（银行本票、汇票、支票、电汇），或银行保函、担保公司的保证担保或保险公司的保证保险等多种形式。</w:t>
      </w:r>
    </w:p>
    <w:p w14:paraId="4C1BB0A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.3乙方选取银行保函、担保公司的保证担保或保险公司的保证保险等形式的向采购人缴纳的，如保函（担保、保险等）的约定期到期但乙方履约仍未结束的，乙方须进行续保。</w:t>
      </w:r>
    </w:p>
    <w:p w14:paraId="5D54C84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893AB2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.5如乙方未能履行合同规定的义务，甲方有权从履约保证金中取得补偿。</w:t>
      </w:r>
    </w:p>
    <w:p w14:paraId="7418BCF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741667D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.7履约保证金在合同约定期间内不予退还或者应完全有效，履约保证金在项目验收合格后无息退还给乙方。</w:t>
      </w:r>
      <w:bookmarkEnd w:id="33"/>
      <w:bookmarkEnd w:id="34"/>
      <w:bookmarkEnd w:id="35"/>
    </w:p>
    <w:p w14:paraId="1A9A4C65">
      <w:pPr>
        <w:spacing w:line="520" w:lineRule="exact"/>
        <w:rPr>
          <w:rFonts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八、政府采购政策功能落实</w:t>
      </w:r>
    </w:p>
    <w:p w14:paraId="2C717577">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促进中小企业发展</w:t>
      </w:r>
      <w:r>
        <w:rPr>
          <w:rFonts w:hint="eastAsia" w:ascii="仿宋" w:hAnsi="仿宋" w:eastAsia="仿宋" w:cs="仿宋"/>
          <w:color w:val="auto"/>
          <w:sz w:val="28"/>
          <w:szCs w:val="28"/>
          <w:highlight w:val="none"/>
        </w:rPr>
        <w:t>政策</w:t>
      </w:r>
    </w:p>
    <w:p w14:paraId="17B4279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 小微型企业价格扣除</w:t>
      </w:r>
    </w:p>
    <w:p w14:paraId="756022D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xml:space="preserve">.1.1 </w:t>
      </w:r>
      <w:r>
        <w:rPr>
          <w:rFonts w:hint="eastAsia" w:ascii="仿宋" w:hAnsi="仿宋" w:eastAsia="仿宋" w:cs="仿宋"/>
          <w:color w:val="auto"/>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s="仿宋"/>
          <w:color w:val="auto"/>
          <w:sz w:val="28"/>
          <w:szCs w:val="28"/>
          <w:highlight w:val="none"/>
        </w:rPr>
        <w:t>符合下列情形的，享受本办法规定的中小企业扶持政策给予小微企业报价20%的扣除，用扣除后的价格参与评审：</w:t>
      </w:r>
    </w:p>
    <w:p w14:paraId="0424D75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（1）在货物采购项目中，货物由中小企业制造，即货物由中小企业生产且使用该中小企业商号或者注册商标；</w:t>
      </w:r>
    </w:p>
    <w:p w14:paraId="1466D50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（2）在服务采购项目中，服务由中小企业承接，即提供服务的人员为中小企业依照《中华人民共和国劳动合同法》订立劳动合同的从业人员。</w:t>
      </w:r>
    </w:p>
    <w:p w14:paraId="4807BAB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.1.2 在货物采购项目中，供应商提供的货物既有中小企业制造货物，也有大型企业制造货物的，不享受本办法规定的中小企业扶持政策。</w:t>
      </w:r>
    </w:p>
    <w:p w14:paraId="6B92253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 联合体及分包</w:t>
      </w:r>
    </w:p>
    <w:p w14:paraId="60AB888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.2.1 以联合体形式参加政府采购活动，联合体各方均为中小企业的，联合体视同中小企业。其中，联合体各方均为小微企业的，联合体视同小微企业。</w:t>
      </w:r>
    </w:p>
    <w:p w14:paraId="2FA2589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.2.2享受扶持政策获得政府采购合同的，小微企业不得将合同分包给大中型企业，中型企业不得将合同分包给大型企业。</w:t>
      </w:r>
    </w:p>
    <w:p w14:paraId="022CC098">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9E53BB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A31CE8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.3小微型企业</w:t>
      </w:r>
    </w:p>
    <w:p w14:paraId="23CCEE1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（1）投标人须按照招标文件的要求提供相应的《企业声明函》，详见招标文件第六章示范格式。</w:t>
      </w:r>
    </w:p>
    <w:p w14:paraId="07D6F03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（2）企业标准请参照《政府采购促进中小企业发展管理办法》（财库【2020】46号）文件规定自行填写。</w:t>
      </w:r>
    </w:p>
    <w:p w14:paraId="5BC9BA6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.4残疾人福利单位</w:t>
      </w:r>
    </w:p>
    <w:p w14:paraId="6501E8F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（1）残疾人福利单位需按照招标文件的要求提供《残疾人福利性单位声明函》，详见招标文件第六章示范格式。</w:t>
      </w:r>
    </w:p>
    <w:p w14:paraId="1554731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（2）残疾人福利单位标准请参照《关于促进残疾人就业政府采购政策的通知》（财库〔2017〕141号）。</w:t>
      </w:r>
    </w:p>
    <w:p w14:paraId="63CF841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.5监狱和戒毒企业</w:t>
      </w:r>
    </w:p>
    <w:p w14:paraId="2B0AEDD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5D537DF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（2）监狱企业标准请参照《关于政府采购支持监狱企业发展有关问题的通知》（财库[2014]68号）。</w:t>
      </w:r>
    </w:p>
    <w:p w14:paraId="6714484A">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 节能、环保政策</w:t>
      </w:r>
    </w:p>
    <w:p w14:paraId="10263DB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61B42FE">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rPr>
        <w:t>.2 节能产品</w:t>
      </w:r>
    </w:p>
    <w:p w14:paraId="7EE5E11D">
      <w:pPr>
        <w:spacing w:line="520" w:lineRule="exact"/>
        <w:ind w:firstLine="560"/>
        <w:rPr>
          <w:rFonts w:ascii="仿宋" w:hAnsi="仿宋" w:eastAsia="仿宋" w:cs="仿宋"/>
          <w:color w:val="auto"/>
          <w:sz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lang w:val="en-US" w:eastAsia="zh-CN"/>
        </w:rPr>
        <w:t>中</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r>
        <w:rPr>
          <w:rFonts w:hint="eastAsia" w:ascii="仿宋" w:hAnsi="仿宋" w:eastAsia="仿宋" w:cs="仿宋"/>
          <w:color w:val="auto"/>
          <w:sz w:val="28"/>
          <w:highlight w:val="none"/>
        </w:rPr>
        <w:t xml:space="preserve"> </w:t>
      </w:r>
    </w:p>
    <w:p w14:paraId="53FA0361">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rPr>
        <w:t>.3 环保产品</w:t>
      </w:r>
    </w:p>
    <w:p w14:paraId="3960852B">
      <w:pPr>
        <w:spacing w:line="520" w:lineRule="exact"/>
        <w:ind w:firstLine="560"/>
        <w:rPr>
          <w:rFonts w:ascii="仿宋" w:hAnsi="仿宋" w:eastAsia="仿宋" w:cs="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lang w:val="en-US" w:eastAsia="zh-CN"/>
        </w:rPr>
        <w:t>中</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被列入“环境标志产品品目清单”的，实行优先采购。</w:t>
      </w:r>
      <w:r>
        <w:rPr>
          <w:rFonts w:hint="eastAsia" w:ascii="仿宋" w:hAnsi="仿宋" w:eastAsia="仿宋" w:cs="仿宋"/>
          <w:color w:val="auto"/>
          <w:sz w:val="28"/>
          <w:highlight w:val="none"/>
        </w:rPr>
        <w:t xml:space="preserve"> </w:t>
      </w:r>
    </w:p>
    <w:p w14:paraId="46E18FCC">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.4 本项目中实行“强制采购”的，需</w:t>
      </w:r>
      <w:r>
        <w:rPr>
          <w:rFonts w:hint="eastAsia" w:ascii="仿宋" w:hAnsi="仿宋" w:eastAsia="仿宋" w:cs="仿宋"/>
          <w:color w:val="auto"/>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6566265">
      <w:pPr>
        <w:spacing w:line="520" w:lineRule="exact"/>
        <w:ind w:firstLine="560"/>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.5 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通知》（财库〔2019〕19号）执行。国家对品目清单进行调整的，按照最新调整的品目清单执行。</w:t>
      </w:r>
    </w:p>
    <w:p w14:paraId="4B099C00">
      <w:pPr>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．政府绿色采购</w:t>
      </w:r>
    </w:p>
    <w:p w14:paraId="4AB287A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根据《江苏省财政厅关于加强政府绿色采购有关事项的通知》（苏财购〔2023〕65号）的要求，落实政府绿色采购相关政策，具体如下：</w:t>
      </w:r>
    </w:p>
    <w:p w14:paraId="3E0A57A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 本项目为货物类采购项目的，所提供的产品需综合考虑节能环保、节水、循环再生、低碳、有机等因素；本项目为物业、合同能源管理等服务类采购项目的，应在服务中加强绿色低碳管理。</w:t>
      </w:r>
    </w:p>
    <w:p w14:paraId="2DD24B0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779655AA">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.3 本项目中涉及涂料、胶黏剂、油墨、清洗剂等挥发性有机物产品的，要执行国家和江苏省VOCs含量限制标准，优先使用低挥发性原辅材料，使用低VOCs含量的涂料、胶黏剂等。</w:t>
      </w:r>
    </w:p>
    <w:p w14:paraId="5D614514">
      <w:pPr>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w:t>
      </w:r>
      <w:r>
        <w:rPr>
          <w:rFonts w:hint="eastAsia" w:ascii="仿宋" w:hAnsi="仿宋" w:eastAsia="仿宋" w:cs="仿宋"/>
          <w:bCs/>
          <w:color w:val="auto"/>
          <w:sz w:val="28"/>
          <w:szCs w:val="28"/>
          <w:highlight w:val="none"/>
          <w:lang w:val="en-US" w:eastAsia="zh-CN"/>
        </w:rPr>
        <w:t>7</w:t>
      </w:r>
      <w:r>
        <w:rPr>
          <w:rFonts w:hint="eastAsia" w:ascii="仿宋" w:hAnsi="仿宋" w:eastAsia="仿宋" w:cs="仿宋"/>
          <w:bCs/>
          <w:color w:val="auto"/>
          <w:sz w:val="28"/>
          <w:szCs w:val="28"/>
          <w:highlight w:val="none"/>
        </w:rPr>
        <w:t>. 履约资金扶持政策</w:t>
      </w:r>
    </w:p>
    <w:p w14:paraId="77A406E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AA8ADD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 有融资贷款需求的中标人，与采购人在苏采云【合同在线签订】模块中进行合同在线签订时，【账户信息完善】的“是否融资”一栏中需选择“是”，同时完善收款账号信息和合同补充协议（融资账号）。</w:t>
      </w:r>
    </w:p>
    <w:p w14:paraId="6421213C">
      <w:pPr>
        <w:spacing w:line="520" w:lineRule="exact"/>
        <w:jc w:val="center"/>
        <w:rPr>
          <w:rFonts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第三章  评标标准</w:t>
      </w:r>
    </w:p>
    <w:p w14:paraId="6604F3B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一、评委会根据招标文件中规定的评标标准对投标人进行综合评审，最终按综合评审得分由高到低的顺序推荐出3名中标候选人。</w:t>
      </w:r>
    </w:p>
    <w:p w14:paraId="67072D3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195E807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5973BEEE">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四、具体标准:</w:t>
      </w:r>
    </w:p>
    <w:p w14:paraId="48709EE8">
      <w:pPr>
        <w:spacing w:line="520" w:lineRule="exact"/>
        <w:ind w:firstLine="562" w:firstLineChars="200"/>
        <w:rPr>
          <w:rFonts w:hint="default"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1.价格:</w:t>
      </w:r>
      <w:r>
        <w:rPr>
          <w:rFonts w:hint="eastAsia" w:ascii="仿宋" w:hAnsi="仿宋" w:eastAsia="仿宋" w:cs="仿宋"/>
          <w:b/>
          <w:bCs/>
          <w:color w:val="auto"/>
          <w:sz w:val="28"/>
          <w:highlight w:val="none"/>
          <w:lang w:val="en-US" w:eastAsia="zh-CN"/>
        </w:rPr>
        <w:t>10</w:t>
      </w:r>
      <w:r>
        <w:rPr>
          <w:rFonts w:hint="eastAsia" w:ascii="仿宋" w:hAnsi="仿宋" w:eastAsia="仿宋" w:cs="仿宋"/>
          <w:b/>
          <w:bCs/>
          <w:color w:val="auto"/>
          <w:sz w:val="28"/>
          <w:highlight w:val="none"/>
        </w:rPr>
        <w:t>分</w:t>
      </w:r>
    </w:p>
    <w:p w14:paraId="67A9A5A1">
      <w:pPr>
        <w:pStyle w:val="33"/>
        <w:spacing w:line="520" w:lineRule="exact"/>
        <w:ind w:firstLine="560" w:firstLineChars="200"/>
        <w:rPr>
          <w:rFonts w:hint="eastAsia" w:ascii="仿宋" w:hAnsi="仿宋" w:eastAsia="仿宋"/>
          <w:color w:val="auto"/>
          <w:highlight w:val="none"/>
        </w:rPr>
      </w:pPr>
      <w:r>
        <w:rPr>
          <w:rFonts w:hint="eastAsia" w:ascii="仿宋" w:hAnsi="仿宋" w:eastAsia="仿宋"/>
          <w:color w:val="auto"/>
          <w:highlight w:val="none"/>
        </w:rPr>
        <w:t>采用低价优先法计算，即满足招标文件要求且投标价格最低的投标报价为评标基准价，其价格分为满分。其他投标人的价格分按照下列公式计算（小数点保留两位）：</w:t>
      </w:r>
    </w:p>
    <w:p w14:paraId="629A9A4D">
      <w:pPr>
        <w:pStyle w:val="33"/>
        <w:spacing w:line="520" w:lineRule="exact"/>
        <w:ind w:firstLine="560" w:firstLineChars="200"/>
        <w:rPr>
          <w:rFonts w:hint="eastAsia" w:ascii="仿宋" w:hAnsi="仿宋" w:eastAsia="仿宋"/>
          <w:color w:val="auto"/>
          <w:highlight w:val="none"/>
        </w:rPr>
      </w:pPr>
      <w:r>
        <w:rPr>
          <w:rFonts w:hint="eastAsia" w:ascii="仿宋" w:hAnsi="仿宋" w:eastAsia="仿宋"/>
          <w:color w:val="auto"/>
          <w:highlight w:val="none"/>
        </w:rPr>
        <w:t>投标报价得分＝（评标基准价/投标报价）×10分</w:t>
      </w:r>
    </w:p>
    <w:p w14:paraId="6E500167">
      <w:pPr>
        <w:pStyle w:val="33"/>
        <w:spacing w:line="520" w:lineRule="exact"/>
        <w:ind w:firstLine="562" w:firstLineChars="200"/>
        <w:rPr>
          <w:rFonts w:hint="eastAsia" w:ascii="仿宋" w:hAnsi="仿宋" w:eastAsia="仿宋"/>
          <w:b/>
          <w:bCs/>
          <w:color w:val="auto"/>
          <w:szCs w:val="28"/>
          <w:highlight w:val="none"/>
        </w:rPr>
      </w:pPr>
      <w:r>
        <w:rPr>
          <w:rFonts w:hint="eastAsia" w:ascii="仿宋" w:hAnsi="仿宋" w:eastAsia="仿宋"/>
          <w:b/>
          <w:bCs/>
          <w:color w:val="auto"/>
          <w:szCs w:val="28"/>
          <w:highlight w:val="none"/>
        </w:rPr>
        <w:t>2</w:t>
      </w:r>
      <w:r>
        <w:rPr>
          <w:rFonts w:hint="eastAsia" w:ascii="仿宋" w:hAnsi="仿宋" w:eastAsia="仿宋"/>
          <w:b/>
          <w:bCs/>
          <w:color w:val="auto"/>
          <w:szCs w:val="28"/>
          <w:highlight w:val="none"/>
          <w:lang w:val="en-US" w:eastAsia="zh-CN"/>
        </w:rPr>
        <w:t>.</w:t>
      </w:r>
      <w:r>
        <w:rPr>
          <w:rFonts w:hint="eastAsia" w:ascii="仿宋" w:hAnsi="仿宋" w:eastAsia="仿宋"/>
          <w:b/>
          <w:bCs/>
          <w:color w:val="auto"/>
          <w:szCs w:val="28"/>
          <w:highlight w:val="none"/>
        </w:rPr>
        <w:t>方案部分：58分</w:t>
      </w:r>
    </w:p>
    <w:p w14:paraId="3A58CE9A">
      <w:pPr>
        <w:pStyle w:val="33"/>
        <w:spacing w:line="520" w:lineRule="exact"/>
        <w:ind w:firstLine="562" w:firstLineChars="200"/>
        <w:rPr>
          <w:rFonts w:hint="eastAsia" w:ascii="仿宋" w:hAnsi="仿宋" w:eastAsia="仿宋"/>
          <w:b/>
          <w:bCs/>
          <w:color w:val="auto"/>
          <w:szCs w:val="28"/>
          <w:highlight w:val="none"/>
        </w:rPr>
      </w:pPr>
      <w:r>
        <w:rPr>
          <w:rFonts w:hint="eastAsia" w:ascii="仿宋" w:hAnsi="仿宋" w:eastAsia="仿宋"/>
          <w:b/>
          <w:bCs/>
          <w:color w:val="auto"/>
          <w:szCs w:val="28"/>
          <w:highlight w:val="none"/>
        </w:rPr>
        <w:t xml:space="preserve">2.1 </w:t>
      </w:r>
      <w:r>
        <w:rPr>
          <w:rFonts w:hint="eastAsia" w:ascii="仿宋" w:hAnsi="仿宋" w:eastAsia="仿宋" w:cs="仿宋"/>
          <w:b/>
          <w:bCs/>
          <w:color w:val="auto"/>
          <w:szCs w:val="28"/>
          <w:highlight w:val="none"/>
        </w:rPr>
        <w:t>数字档案馆应用系统建设方案</w:t>
      </w:r>
      <w:r>
        <w:rPr>
          <w:rFonts w:hint="eastAsia" w:ascii="仿宋" w:hAnsi="仿宋" w:eastAsia="仿宋"/>
          <w:b/>
          <w:bCs/>
          <w:color w:val="auto"/>
          <w:szCs w:val="28"/>
          <w:highlight w:val="none"/>
        </w:rPr>
        <w:t>（12分）</w:t>
      </w:r>
    </w:p>
    <w:p w14:paraId="75ADB518">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投标人应围绕本项目概况，依据招标文件第五章《项目采购需求》第二项中</w:t>
      </w:r>
      <w:r>
        <w:rPr>
          <w:rFonts w:hint="eastAsia" w:ascii="仿宋" w:hAnsi="仿宋" w:eastAsia="仿宋" w:cs="仿宋"/>
          <w:color w:val="auto"/>
          <w:sz w:val="28"/>
          <w:szCs w:val="28"/>
          <w:highlight w:val="none"/>
        </w:rPr>
        <w:t>数字档案馆应用系统建设</w:t>
      </w:r>
      <w:r>
        <w:rPr>
          <w:rFonts w:hint="eastAsia" w:ascii="仿宋" w:hAnsi="仿宋" w:eastAsia="仿宋"/>
          <w:color w:val="auto"/>
          <w:sz w:val="28"/>
          <w:szCs w:val="28"/>
          <w:highlight w:val="none"/>
        </w:rPr>
        <w:t>需求</w:t>
      </w:r>
      <w:r>
        <w:rPr>
          <w:rFonts w:hint="eastAsia" w:ascii="仿宋" w:hAnsi="仿宋" w:eastAsia="仿宋" w:cs="仿宋"/>
          <w:color w:val="auto"/>
          <w:sz w:val="28"/>
          <w:szCs w:val="28"/>
          <w:highlight w:val="none"/>
        </w:rPr>
        <w:t>进行编制。</w:t>
      </w:r>
      <w:r>
        <w:rPr>
          <w:rFonts w:hint="eastAsia" w:ascii="仿宋" w:hAnsi="仿宋" w:eastAsia="仿宋"/>
          <w:color w:val="auto"/>
          <w:sz w:val="28"/>
          <w:szCs w:val="28"/>
          <w:highlight w:val="none"/>
        </w:rPr>
        <w:t>符合实际切实可行且无缺陷（缺陷是指：部分内容与项目无关、逻辑错误、科学原理错误、不符合本项目涉及的相关规范或标准要求的任意一种情形）针对12项内容提供详细服务方案。</w:t>
      </w:r>
    </w:p>
    <w:p w14:paraId="0E7E1FD7">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1、方案内容详细完善的得12分；</w:t>
      </w:r>
    </w:p>
    <w:p w14:paraId="69EE7DD4">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olor w:val="auto"/>
          <w:sz w:val="28"/>
          <w:szCs w:val="28"/>
          <w:highlight w:val="none"/>
          <w:lang w:val="en-US" w:eastAsia="zh-CN"/>
        </w:rPr>
        <w:t>完善</w:t>
      </w:r>
      <w:r>
        <w:rPr>
          <w:rFonts w:hint="eastAsia" w:ascii="仿宋" w:hAnsi="仿宋" w:eastAsia="仿宋"/>
          <w:color w:val="auto"/>
          <w:sz w:val="28"/>
          <w:szCs w:val="28"/>
          <w:highlight w:val="none"/>
        </w:rPr>
        <w:t>的得7分；</w:t>
      </w:r>
    </w:p>
    <w:p w14:paraId="5724E9A1">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的得4分；</w:t>
      </w:r>
    </w:p>
    <w:p w14:paraId="38ACA710">
      <w:pPr>
        <w:spacing w:line="520" w:lineRule="exact"/>
        <w:ind w:firstLine="560" w:firstLineChars="200"/>
        <w:rPr>
          <w:rFonts w:hint="eastAsia" w:ascii="仿宋" w:hAnsi="仿宋" w:eastAsia="仿宋"/>
          <w:color w:val="auto"/>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7729A0A6">
      <w:pPr>
        <w:pStyle w:val="33"/>
        <w:spacing w:line="520" w:lineRule="exact"/>
        <w:ind w:firstLine="562" w:firstLineChars="200"/>
        <w:rPr>
          <w:rFonts w:hint="eastAsia" w:ascii="仿宋" w:hAnsi="仿宋" w:eastAsia="仿宋"/>
          <w:b/>
          <w:bCs/>
          <w:color w:val="auto"/>
          <w:szCs w:val="28"/>
          <w:highlight w:val="none"/>
        </w:rPr>
      </w:pPr>
      <w:r>
        <w:rPr>
          <w:rFonts w:hint="eastAsia" w:ascii="仿宋" w:hAnsi="仿宋" w:eastAsia="仿宋"/>
          <w:b/>
          <w:bCs/>
          <w:color w:val="auto"/>
          <w:szCs w:val="28"/>
          <w:highlight w:val="none"/>
        </w:rPr>
        <w:t>2.2</w:t>
      </w:r>
      <w:r>
        <w:rPr>
          <w:rFonts w:hint="eastAsia" w:ascii="仿宋" w:hAnsi="仿宋" w:eastAsia="仿宋" w:cs="仿宋"/>
          <w:b/>
          <w:bCs/>
          <w:color w:val="auto"/>
          <w:szCs w:val="28"/>
          <w:highlight w:val="none"/>
        </w:rPr>
        <w:t>网络安全建设和密评建设方案</w:t>
      </w:r>
      <w:r>
        <w:rPr>
          <w:rFonts w:hint="eastAsia" w:ascii="仿宋" w:hAnsi="仿宋" w:eastAsia="仿宋"/>
          <w:b/>
          <w:bCs/>
          <w:color w:val="auto"/>
          <w:szCs w:val="28"/>
          <w:highlight w:val="none"/>
        </w:rPr>
        <w:t>（10分）</w:t>
      </w:r>
    </w:p>
    <w:p w14:paraId="787BAD61">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投标人应围绕招标文件第五章《项目采购需求》第二项中</w:t>
      </w:r>
      <w:r>
        <w:rPr>
          <w:rFonts w:hint="eastAsia" w:ascii="仿宋" w:hAnsi="仿宋" w:eastAsia="仿宋" w:cs="仿宋"/>
          <w:color w:val="auto"/>
          <w:sz w:val="28"/>
          <w:szCs w:val="28"/>
          <w:highlight w:val="none"/>
        </w:rPr>
        <w:t>网络安全建设和密评建设</w:t>
      </w:r>
      <w:r>
        <w:rPr>
          <w:rFonts w:hint="eastAsia" w:ascii="仿宋" w:hAnsi="仿宋" w:eastAsia="仿宋"/>
          <w:color w:val="auto"/>
          <w:sz w:val="28"/>
          <w:szCs w:val="28"/>
          <w:highlight w:val="none"/>
        </w:rPr>
        <w:t>需求</w:t>
      </w:r>
      <w:r>
        <w:rPr>
          <w:rFonts w:hint="eastAsia" w:ascii="仿宋" w:hAnsi="仿宋" w:eastAsia="仿宋" w:cs="仿宋"/>
          <w:color w:val="auto"/>
          <w:sz w:val="28"/>
          <w:szCs w:val="28"/>
          <w:highlight w:val="none"/>
        </w:rPr>
        <w:t>进行编制。</w:t>
      </w:r>
      <w:r>
        <w:rPr>
          <w:rFonts w:hint="eastAsia" w:ascii="仿宋" w:hAnsi="仿宋" w:eastAsia="仿宋"/>
          <w:color w:val="auto"/>
          <w:sz w:val="28"/>
          <w:szCs w:val="28"/>
          <w:highlight w:val="none"/>
        </w:rPr>
        <w:t>符合实际切实可行且功能无缺陷（缺陷是指：部分内容与项目无关、逻辑错误、科学原理错误、功能证明不完善），</w:t>
      </w:r>
      <w:r>
        <w:rPr>
          <w:rFonts w:hint="eastAsia" w:ascii="仿宋" w:hAnsi="仿宋" w:eastAsia="仿宋" w:cs="仿宋"/>
          <w:color w:val="auto"/>
          <w:sz w:val="28"/>
          <w:szCs w:val="28"/>
          <w:highlight w:val="none"/>
        </w:rPr>
        <w:t>针对10项内容</w:t>
      </w:r>
      <w:r>
        <w:rPr>
          <w:rFonts w:hint="eastAsia" w:ascii="仿宋" w:hAnsi="仿宋" w:eastAsia="仿宋"/>
          <w:color w:val="auto"/>
          <w:sz w:val="28"/>
          <w:szCs w:val="28"/>
          <w:highlight w:val="none"/>
        </w:rPr>
        <w:t>提供详细服务方案。</w:t>
      </w:r>
    </w:p>
    <w:p w14:paraId="46D3B638">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1、方案内容详细完善的得10分；</w:t>
      </w:r>
    </w:p>
    <w:p w14:paraId="042AA4E9">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的得6分；</w:t>
      </w:r>
    </w:p>
    <w:p w14:paraId="7549C895">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的得3分；</w:t>
      </w:r>
    </w:p>
    <w:p w14:paraId="26F46B09">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1C63F5BC">
      <w:pPr>
        <w:spacing w:line="520" w:lineRule="exact"/>
        <w:ind w:firstLine="562" w:firstLineChars="200"/>
        <w:jc w:val="lef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2.3</w:t>
      </w:r>
      <w:r>
        <w:rPr>
          <w:rFonts w:hint="eastAsia" w:ascii="仿宋" w:hAnsi="仿宋" w:eastAsia="仿宋" w:cs="仿宋"/>
          <w:b/>
          <w:bCs/>
          <w:color w:val="auto"/>
          <w:sz w:val="28"/>
          <w:szCs w:val="28"/>
          <w:highlight w:val="none"/>
        </w:rPr>
        <w:t>局域网存储及数据安全</w:t>
      </w:r>
      <w:r>
        <w:rPr>
          <w:rFonts w:ascii="仿宋" w:hAnsi="仿宋" w:eastAsia="仿宋" w:cs="仿宋"/>
          <w:b/>
          <w:bCs/>
          <w:color w:val="auto"/>
          <w:sz w:val="28"/>
          <w:szCs w:val="28"/>
          <w:highlight w:val="none"/>
        </w:rPr>
        <w:t>建设</w:t>
      </w:r>
      <w:r>
        <w:rPr>
          <w:rFonts w:hint="eastAsia" w:ascii="仿宋" w:hAnsi="仿宋" w:eastAsia="仿宋" w:cs="仿宋"/>
          <w:b/>
          <w:bCs/>
          <w:color w:val="auto"/>
          <w:sz w:val="28"/>
          <w:szCs w:val="28"/>
          <w:highlight w:val="none"/>
        </w:rPr>
        <w:t>方案</w:t>
      </w:r>
      <w:r>
        <w:rPr>
          <w:rFonts w:hint="eastAsia" w:ascii="仿宋" w:hAnsi="仿宋" w:eastAsia="仿宋"/>
          <w:b/>
          <w:bCs/>
          <w:color w:val="auto"/>
          <w:sz w:val="28"/>
          <w:szCs w:val="28"/>
          <w:highlight w:val="none"/>
        </w:rPr>
        <w:t>（7分）</w:t>
      </w:r>
    </w:p>
    <w:p w14:paraId="300C4328">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投标人应围绕招标文件第五章《项目采购需求》第二项中</w:t>
      </w:r>
      <w:r>
        <w:rPr>
          <w:rFonts w:hint="eastAsia" w:ascii="仿宋" w:hAnsi="仿宋" w:eastAsia="仿宋" w:cs="仿宋"/>
          <w:color w:val="auto"/>
          <w:sz w:val="28"/>
          <w:szCs w:val="28"/>
          <w:highlight w:val="none"/>
        </w:rPr>
        <w:t>局域网存储及数据安全</w:t>
      </w:r>
      <w:r>
        <w:rPr>
          <w:rFonts w:ascii="仿宋" w:hAnsi="仿宋" w:eastAsia="仿宋" w:cs="仿宋"/>
          <w:color w:val="auto"/>
          <w:sz w:val="28"/>
          <w:szCs w:val="28"/>
          <w:highlight w:val="none"/>
        </w:rPr>
        <w:t>建设</w:t>
      </w:r>
      <w:r>
        <w:rPr>
          <w:rFonts w:hint="eastAsia" w:ascii="仿宋" w:hAnsi="仿宋" w:eastAsia="仿宋"/>
          <w:color w:val="auto"/>
          <w:sz w:val="28"/>
          <w:szCs w:val="28"/>
          <w:highlight w:val="none"/>
        </w:rPr>
        <w:t>需求</w:t>
      </w:r>
      <w:r>
        <w:rPr>
          <w:rFonts w:hint="eastAsia" w:ascii="仿宋" w:hAnsi="仿宋" w:eastAsia="仿宋" w:cs="仿宋"/>
          <w:color w:val="auto"/>
          <w:sz w:val="28"/>
          <w:szCs w:val="28"/>
          <w:highlight w:val="none"/>
        </w:rPr>
        <w:t>进行编制。</w:t>
      </w:r>
      <w:r>
        <w:rPr>
          <w:rFonts w:hint="eastAsia" w:ascii="仿宋" w:hAnsi="仿宋" w:eastAsia="仿宋"/>
          <w:color w:val="auto"/>
          <w:sz w:val="28"/>
          <w:szCs w:val="28"/>
          <w:highlight w:val="none"/>
        </w:rPr>
        <w:t>符合实际切实可行且功能无缺陷（缺陷是指：部分内容与项目无关、逻辑错误、科学原理错误、功能证明不完善），</w:t>
      </w:r>
      <w:r>
        <w:rPr>
          <w:rFonts w:hint="eastAsia" w:ascii="仿宋" w:hAnsi="仿宋" w:eastAsia="仿宋" w:cs="仿宋"/>
          <w:color w:val="auto"/>
          <w:sz w:val="28"/>
          <w:szCs w:val="28"/>
          <w:highlight w:val="none"/>
        </w:rPr>
        <w:t>针对7项内容</w:t>
      </w:r>
      <w:r>
        <w:rPr>
          <w:rFonts w:hint="eastAsia" w:ascii="仿宋" w:hAnsi="仿宋" w:eastAsia="仿宋"/>
          <w:color w:val="auto"/>
          <w:sz w:val="28"/>
          <w:szCs w:val="28"/>
          <w:highlight w:val="none"/>
        </w:rPr>
        <w:t>提供详细服务方案。</w:t>
      </w:r>
    </w:p>
    <w:p w14:paraId="7FFAA61E">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1、方案内容详细完善的得7分；</w:t>
      </w:r>
    </w:p>
    <w:p w14:paraId="49B543A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的得4分；</w:t>
      </w:r>
    </w:p>
    <w:p w14:paraId="28C750D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的得2分；</w:t>
      </w:r>
    </w:p>
    <w:p w14:paraId="06680E7F">
      <w:pPr>
        <w:spacing w:line="520" w:lineRule="exact"/>
        <w:ind w:firstLine="560" w:firstLineChars="200"/>
        <w:rPr>
          <w:rFonts w:hint="eastAsia" w:ascii="仿宋" w:hAnsi="仿宋" w:eastAsia="仿宋"/>
          <w:color w:val="auto"/>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597AD618">
      <w:pPr>
        <w:spacing w:line="520" w:lineRule="exact"/>
        <w:ind w:firstLine="562" w:firstLineChars="200"/>
        <w:jc w:val="lef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2.4</w:t>
      </w:r>
      <w:r>
        <w:rPr>
          <w:rFonts w:hint="eastAsia" w:ascii="仿宋" w:hAnsi="仿宋" w:eastAsia="仿宋" w:cs="仿宋"/>
          <w:b/>
          <w:bCs/>
          <w:color w:val="auto"/>
          <w:sz w:val="28"/>
          <w:szCs w:val="28"/>
          <w:highlight w:val="none"/>
        </w:rPr>
        <w:t>运维测评服务建设方案</w:t>
      </w:r>
      <w:r>
        <w:rPr>
          <w:rFonts w:hint="eastAsia" w:ascii="仿宋" w:hAnsi="仿宋" w:eastAsia="仿宋"/>
          <w:b/>
          <w:bCs/>
          <w:color w:val="auto"/>
          <w:sz w:val="28"/>
          <w:szCs w:val="28"/>
          <w:highlight w:val="none"/>
        </w:rPr>
        <w:t>（8分）</w:t>
      </w:r>
    </w:p>
    <w:p w14:paraId="267A47F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投标人应围绕招标文件第五章《项目采购需求》第二项中</w:t>
      </w:r>
      <w:r>
        <w:rPr>
          <w:rFonts w:hint="eastAsia" w:ascii="仿宋" w:hAnsi="仿宋" w:eastAsia="仿宋" w:cs="仿宋"/>
          <w:color w:val="auto"/>
          <w:sz w:val="28"/>
          <w:szCs w:val="28"/>
          <w:highlight w:val="none"/>
        </w:rPr>
        <w:t>运维测评服务建设方案</w:t>
      </w:r>
      <w:r>
        <w:rPr>
          <w:rFonts w:ascii="仿宋" w:hAnsi="仿宋" w:eastAsia="仿宋" w:cs="仿宋"/>
          <w:color w:val="auto"/>
          <w:sz w:val="28"/>
          <w:szCs w:val="28"/>
          <w:highlight w:val="none"/>
        </w:rPr>
        <w:t>建设</w:t>
      </w:r>
      <w:r>
        <w:rPr>
          <w:rFonts w:hint="eastAsia" w:ascii="仿宋" w:hAnsi="仿宋" w:eastAsia="仿宋"/>
          <w:color w:val="auto"/>
          <w:sz w:val="28"/>
          <w:szCs w:val="28"/>
          <w:highlight w:val="none"/>
        </w:rPr>
        <w:t>需求</w:t>
      </w:r>
      <w:r>
        <w:rPr>
          <w:rFonts w:hint="eastAsia" w:ascii="仿宋" w:hAnsi="仿宋" w:eastAsia="仿宋" w:cs="仿宋"/>
          <w:color w:val="auto"/>
          <w:sz w:val="28"/>
          <w:szCs w:val="28"/>
          <w:highlight w:val="none"/>
        </w:rPr>
        <w:t>进行编制。</w:t>
      </w:r>
      <w:r>
        <w:rPr>
          <w:rFonts w:hint="eastAsia" w:ascii="仿宋" w:hAnsi="仿宋" w:eastAsia="仿宋"/>
          <w:color w:val="auto"/>
          <w:sz w:val="28"/>
          <w:szCs w:val="28"/>
          <w:highlight w:val="none"/>
        </w:rPr>
        <w:t>符合实际切实可行且功能无缺陷（缺陷是指：部分内容与项目无关、逻辑错误、科学原理错误、功能证明不完善），</w:t>
      </w:r>
      <w:r>
        <w:rPr>
          <w:rFonts w:hint="eastAsia" w:ascii="仿宋" w:hAnsi="仿宋" w:eastAsia="仿宋" w:cs="仿宋"/>
          <w:color w:val="auto"/>
          <w:sz w:val="28"/>
          <w:szCs w:val="28"/>
          <w:highlight w:val="none"/>
        </w:rPr>
        <w:t>针对8项内容</w:t>
      </w:r>
      <w:r>
        <w:rPr>
          <w:rFonts w:hint="eastAsia" w:ascii="仿宋" w:hAnsi="仿宋" w:eastAsia="仿宋"/>
          <w:color w:val="auto"/>
          <w:sz w:val="28"/>
          <w:szCs w:val="28"/>
          <w:highlight w:val="none"/>
        </w:rPr>
        <w:t>提供详细服务方案。</w:t>
      </w:r>
    </w:p>
    <w:p w14:paraId="35635D8A">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1、方案内容详细完善的得8分；</w:t>
      </w:r>
    </w:p>
    <w:p w14:paraId="7C093988">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的得5分；</w:t>
      </w:r>
    </w:p>
    <w:p w14:paraId="2E08112F">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的得3分；</w:t>
      </w:r>
    </w:p>
    <w:p w14:paraId="3369791C">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0F6664FC">
      <w:pPr>
        <w:spacing w:line="520" w:lineRule="exact"/>
        <w:ind w:firstLine="562" w:firstLineChars="200"/>
        <w:jc w:val="lef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2.5</w:t>
      </w:r>
      <w:r>
        <w:rPr>
          <w:rFonts w:hint="eastAsia" w:ascii="仿宋" w:hAnsi="仿宋" w:eastAsia="仿宋" w:cs="仿宋"/>
          <w:b/>
          <w:bCs/>
          <w:color w:val="auto"/>
          <w:sz w:val="28"/>
          <w:szCs w:val="28"/>
          <w:highlight w:val="none"/>
        </w:rPr>
        <w:t>环境承载服务建设方案</w:t>
      </w:r>
      <w:r>
        <w:rPr>
          <w:rFonts w:hint="eastAsia" w:ascii="仿宋" w:hAnsi="仿宋" w:eastAsia="仿宋"/>
          <w:b/>
          <w:bCs/>
          <w:color w:val="auto"/>
          <w:sz w:val="28"/>
          <w:szCs w:val="28"/>
          <w:highlight w:val="none"/>
        </w:rPr>
        <w:t>（6分）</w:t>
      </w:r>
    </w:p>
    <w:p w14:paraId="28A276C4">
      <w:pPr>
        <w:spacing w:line="520" w:lineRule="exact"/>
        <w:ind w:firstLine="560" w:firstLineChars="20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投标人应围绕招标文件第五章《项目采购需求》第二项中</w:t>
      </w:r>
      <w:r>
        <w:rPr>
          <w:rFonts w:hint="eastAsia" w:ascii="仿宋" w:hAnsi="仿宋" w:eastAsia="仿宋" w:cs="仿宋"/>
          <w:color w:val="auto"/>
          <w:sz w:val="28"/>
          <w:szCs w:val="28"/>
          <w:highlight w:val="none"/>
        </w:rPr>
        <w:t>环境承载服务</w:t>
      </w:r>
      <w:r>
        <w:rPr>
          <w:rFonts w:ascii="仿宋" w:hAnsi="仿宋" w:eastAsia="仿宋" w:cs="仿宋"/>
          <w:color w:val="auto"/>
          <w:sz w:val="28"/>
          <w:szCs w:val="28"/>
          <w:highlight w:val="none"/>
        </w:rPr>
        <w:t>建设</w:t>
      </w:r>
      <w:r>
        <w:rPr>
          <w:rFonts w:hint="eastAsia" w:ascii="仿宋" w:hAnsi="仿宋" w:eastAsia="仿宋"/>
          <w:color w:val="auto"/>
          <w:sz w:val="28"/>
          <w:szCs w:val="28"/>
          <w:highlight w:val="none"/>
        </w:rPr>
        <w:t>需求</w:t>
      </w:r>
      <w:r>
        <w:rPr>
          <w:rFonts w:hint="eastAsia" w:ascii="仿宋" w:hAnsi="仿宋" w:eastAsia="仿宋" w:cs="仿宋"/>
          <w:color w:val="auto"/>
          <w:sz w:val="28"/>
          <w:szCs w:val="28"/>
          <w:highlight w:val="none"/>
        </w:rPr>
        <w:t>进行编制。</w:t>
      </w:r>
      <w:r>
        <w:rPr>
          <w:rFonts w:hint="eastAsia" w:ascii="仿宋" w:hAnsi="仿宋" w:eastAsia="仿宋"/>
          <w:color w:val="auto"/>
          <w:sz w:val="28"/>
          <w:szCs w:val="28"/>
          <w:highlight w:val="none"/>
        </w:rPr>
        <w:t>符合实际切实可行且功能无缺陷（缺陷是指：部分内容与项目无关、逻辑错误、科学原理错误、功能证明不完善），针对6项内容提供详细服务方案。</w:t>
      </w:r>
    </w:p>
    <w:p w14:paraId="38C2D562">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1、方案内容详细完善的得6分；</w:t>
      </w:r>
    </w:p>
    <w:p w14:paraId="34AC4AA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的得4分；</w:t>
      </w:r>
    </w:p>
    <w:p w14:paraId="3D9C43CA">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的得2分；</w:t>
      </w:r>
    </w:p>
    <w:p w14:paraId="38CE6CCF">
      <w:pPr>
        <w:spacing w:line="520" w:lineRule="exact"/>
        <w:ind w:firstLine="560" w:firstLineChars="200"/>
        <w:rPr>
          <w:rFonts w:hint="eastAsia" w:ascii="仿宋" w:hAnsi="仿宋" w:eastAsia="仿宋"/>
          <w:color w:val="auto"/>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425ADBF9">
      <w:pPr>
        <w:spacing w:line="520" w:lineRule="exact"/>
        <w:ind w:firstLine="562" w:firstLineChars="200"/>
        <w:jc w:val="lef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2.6</w:t>
      </w:r>
      <w:r>
        <w:rPr>
          <w:rFonts w:hint="eastAsia" w:ascii="仿宋" w:hAnsi="仿宋" w:eastAsia="仿宋" w:cs="仿宋"/>
          <w:b/>
          <w:bCs/>
          <w:color w:val="auto"/>
          <w:sz w:val="28"/>
          <w:szCs w:val="28"/>
          <w:highlight w:val="none"/>
        </w:rPr>
        <w:t>区级互联互通服务建设方案</w:t>
      </w:r>
      <w:r>
        <w:rPr>
          <w:rFonts w:hint="eastAsia" w:ascii="仿宋" w:hAnsi="仿宋" w:eastAsia="仿宋"/>
          <w:b/>
          <w:bCs/>
          <w:color w:val="auto"/>
          <w:sz w:val="28"/>
          <w:szCs w:val="28"/>
          <w:highlight w:val="none"/>
        </w:rPr>
        <w:t>（8分）</w:t>
      </w:r>
    </w:p>
    <w:p w14:paraId="6CC4273E">
      <w:pPr>
        <w:spacing w:line="520" w:lineRule="exact"/>
        <w:ind w:firstLine="560" w:firstLineChars="20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投标人应围绕招标文件第五章《项目采购需求》第二项中</w:t>
      </w:r>
      <w:r>
        <w:rPr>
          <w:rFonts w:hint="eastAsia" w:ascii="仿宋" w:hAnsi="仿宋" w:eastAsia="仿宋" w:cs="仿宋"/>
          <w:color w:val="auto"/>
          <w:sz w:val="28"/>
          <w:szCs w:val="28"/>
          <w:highlight w:val="none"/>
        </w:rPr>
        <w:t>区级互联</w:t>
      </w:r>
      <w:r>
        <w:rPr>
          <w:rFonts w:hint="eastAsia" w:ascii="仿宋" w:hAnsi="仿宋" w:eastAsia="仿宋"/>
          <w:color w:val="auto"/>
          <w:sz w:val="28"/>
          <w:szCs w:val="28"/>
          <w:highlight w:val="none"/>
        </w:rPr>
        <w:t>互通服务需求进行编制。符合实际切实可行且功能无缺陷（缺陷是指：部分内容与项目无关、逻辑错误、科学原理错误、功能证明不完善），针对4项内容提供详细服务方案。</w:t>
      </w:r>
    </w:p>
    <w:p w14:paraId="3E91F420">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1、方案内容详细完善的得8分；</w:t>
      </w:r>
    </w:p>
    <w:p w14:paraId="3D0659FF">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的得5分；</w:t>
      </w:r>
    </w:p>
    <w:p w14:paraId="1AB8E8B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的得3分；</w:t>
      </w:r>
    </w:p>
    <w:p w14:paraId="699C6AEC">
      <w:pPr>
        <w:spacing w:line="520" w:lineRule="exact"/>
        <w:ind w:firstLine="560" w:firstLineChars="200"/>
        <w:rPr>
          <w:rFonts w:hint="eastAsia" w:ascii="仿宋" w:hAnsi="仿宋" w:eastAsia="仿宋"/>
          <w:color w:val="auto"/>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3F03E7DA">
      <w:pPr>
        <w:spacing w:line="520" w:lineRule="exact"/>
        <w:ind w:firstLine="562" w:firstLineChars="200"/>
        <w:jc w:val="lef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2.7</w:t>
      </w:r>
      <w:r>
        <w:rPr>
          <w:rFonts w:hint="eastAsia" w:ascii="仿宋" w:hAnsi="仿宋" w:eastAsia="仿宋" w:cs="仿宋"/>
          <w:b/>
          <w:bCs/>
          <w:color w:val="auto"/>
          <w:sz w:val="28"/>
          <w:szCs w:val="28"/>
          <w:highlight w:val="none"/>
        </w:rPr>
        <w:t>课题研讨方案</w:t>
      </w:r>
      <w:r>
        <w:rPr>
          <w:rFonts w:hint="eastAsia" w:ascii="仿宋" w:hAnsi="仿宋" w:eastAsia="仿宋"/>
          <w:b/>
          <w:bCs/>
          <w:color w:val="auto"/>
          <w:sz w:val="28"/>
          <w:szCs w:val="28"/>
          <w:highlight w:val="none"/>
        </w:rPr>
        <w:t>（7分）</w:t>
      </w:r>
    </w:p>
    <w:p w14:paraId="6E684A95">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投标人应围绕招标文件第五章《项目采购需求》第七项中</w:t>
      </w:r>
      <w:r>
        <w:rPr>
          <w:rFonts w:hint="eastAsia" w:ascii="仿宋" w:hAnsi="仿宋" w:eastAsia="仿宋" w:cs="仿宋"/>
          <w:color w:val="auto"/>
          <w:sz w:val="28"/>
          <w:szCs w:val="28"/>
          <w:highlight w:val="none"/>
        </w:rPr>
        <w:t>课题研讨进行编制。</w:t>
      </w:r>
      <w:r>
        <w:rPr>
          <w:rFonts w:hint="eastAsia" w:ascii="仿宋" w:hAnsi="仿宋" w:eastAsia="仿宋"/>
          <w:color w:val="auto"/>
          <w:sz w:val="28"/>
          <w:szCs w:val="28"/>
          <w:highlight w:val="none"/>
        </w:rPr>
        <w:t>符合实际切实可行且功能无缺陷（缺陷是指：部分内容与项目无关、逻辑错误、科学原理错误、功能证明不完善），</w:t>
      </w:r>
      <w:r>
        <w:rPr>
          <w:rFonts w:hint="eastAsia" w:ascii="仿宋" w:hAnsi="仿宋" w:eastAsia="仿宋" w:cs="仿宋"/>
          <w:color w:val="auto"/>
          <w:sz w:val="28"/>
          <w:szCs w:val="28"/>
          <w:highlight w:val="none"/>
        </w:rPr>
        <w:t>针对7项内容</w:t>
      </w:r>
      <w:r>
        <w:rPr>
          <w:rFonts w:hint="eastAsia" w:ascii="仿宋" w:hAnsi="仿宋" w:eastAsia="仿宋"/>
          <w:color w:val="auto"/>
          <w:sz w:val="28"/>
          <w:szCs w:val="28"/>
          <w:highlight w:val="none"/>
        </w:rPr>
        <w:t>提供详细服务方案，最高得7分。</w:t>
      </w:r>
    </w:p>
    <w:p w14:paraId="77BD2DD5">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1、方案内容详细完善的得7分；</w:t>
      </w:r>
    </w:p>
    <w:p w14:paraId="1170DFCE">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2、方案内容较详细</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的得5分；</w:t>
      </w:r>
    </w:p>
    <w:p w14:paraId="44C982DB">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3、方案内容一般</w:t>
      </w:r>
      <w:r>
        <w:rPr>
          <w:rFonts w:hint="eastAsia" w:ascii="仿宋" w:hAnsi="仿宋" w:eastAsia="仿宋" w:cs="仿宋"/>
          <w:color w:val="auto"/>
          <w:sz w:val="28"/>
          <w:szCs w:val="28"/>
          <w:highlight w:val="none"/>
        </w:rPr>
        <w:t>完善</w:t>
      </w:r>
      <w:r>
        <w:rPr>
          <w:rFonts w:hint="eastAsia" w:ascii="仿宋" w:hAnsi="仿宋" w:eastAsia="仿宋"/>
          <w:color w:val="auto"/>
          <w:sz w:val="28"/>
          <w:szCs w:val="28"/>
          <w:highlight w:val="none"/>
        </w:rPr>
        <w:t>的得3分；</w:t>
      </w:r>
    </w:p>
    <w:p w14:paraId="267AA119">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重大偏差或</w:t>
      </w:r>
      <w:r>
        <w:rPr>
          <w:rFonts w:hint="eastAsia" w:ascii="仿宋" w:hAnsi="仿宋" w:eastAsia="仿宋"/>
          <w:color w:val="auto"/>
          <w:sz w:val="28"/>
          <w:szCs w:val="28"/>
          <w:highlight w:val="none"/>
        </w:rPr>
        <w:t>未提供的不得分。</w:t>
      </w:r>
    </w:p>
    <w:p w14:paraId="27B66E5C">
      <w:pPr>
        <w:pStyle w:val="33"/>
        <w:spacing w:line="520" w:lineRule="exact"/>
        <w:ind w:firstLine="562" w:firstLineChars="200"/>
        <w:rPr>
          <w:rFonts w:hint="eastAsia" w:ascii="仿宋" w:hAnsi="仿宋" w:eastAsia="仿宋"/>
          <w:b/>
          <w:bCs/>
          <w:color w:val="auto"/>
          <w:szCs w:val="28"/>
          <w:highlight w:val="none"/>
        </w:rPr>
      </w:pPr>
      <w:r>
        <w:rPr>
          <w:rFonts w:hint="eastAsia" w:ascii="仿宋" w:hAnsi="仿宋" w:eastAsia="仿宋"/>
          <w:b/>
          <w:bCs/>
          <w:color w:val="auto"/>
          <w:szCs w:val="28"/>
          <w:highlight w:val="none"/>
        </w:rPr>
        <w:t>3.商务部分：28分</w:t>
      </w:r>
    </w:p>
    <w:p w14:paraId="03E7801A">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3.1投标人具有有效期内信息安全管理体系认证证书、信息技术</w:t>
      </w:r>
      <w:bookmarkStart w:id="36" w:name="OLE_LINK2"/>
      <w:r>
        <w:rPr>
          <w:rFonts w:hint="eastAsia" w:ascii="仿宋" w:hAnsi="仿宋" w:eastAsia="仿宋"/>
          <w:color w:val="auto"/>
          <w:sz w:val="28"/>
          <w:szCs w:val="28"/>
          <w:highlight w:val="none"/>
        </w:rPr>
        <w:t>服务管理体系</w:t>
      </w:r>
      <w:bookmarkEnd w:id="36"/>
      <w:r>
        <w:rPr>
          <w:rFonts w:hint="eastAsia" w:ascii="仿宋" w:hAnsi="仿宋" w:eastAsia="仿宋"/>
          <w:color w:val="auto"/>
          <w:sz w:val="28"/>
          <w:szCs w:val="28"/>
          <w:highlight w:val="none"/>
        </w:rPr>
        <w:t>认证证书、数据治理安全管理体系认证证书，每提供1项得2分，本项最高得6分；未提供不得分。</w:t>
      </w:r>
      <w:r>
        <w:rPr>
          <w:rFonts w:hint="eastAsia" w:ascii="仿宋" w:hAnsi="仿宋" w:eastAsia="仿宋"/>
          <w:b/>
          <w:bCs/>
          <w:color w:val="auto"/>
          <w:sz w:val="28"/>
          <w:szCs w:val="28"/>
          <w:highlight w:val="none"/>
        </w:rPr>
        <w:t>（提供相关证书扫描件上传至电子投标文件,并加盖投标人电子签章）</w:t>
      </w:r>
    </w:p>
    <w:p w14:paraId="482DB5E0">
      <w:pPr>
        <w:spacing w:line="520" w:lineRule="exact"/>
        <w:ind w:firstLine="560" w:firstLineChars="20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3.2投标人具有有效期内CCRC信息安全服务资质(安全应急\安全运维\风险评估\系统集成)二级及以上的每提供1个得2分，三级每提供1个得1分，最多得8分，没有不得分。</w:t>
      </w:r>
      <w:r>
        <w:rPr>
          <w:rFonts w:hint="eastAsia" w:ascii="仿宋" w:hAnsi="仿宋" w:eastAsia="仿宋"/>
          <w:b/>
          <w:bCs/>
          <w:color w:val="auto"/>
          <w:sz w:val="28"/>
          <w:szCs w:val="28"/>
          <w:highlight w:val="none"/>
        </w:rPr>
        <w:t>（提供资质证书扫描件加盖投标人电子签章）</w:t>
      </w:r>
    </w:p>
    <w:p w14:paraId="470AE56D">
      <w:pPr>
        <w:spacing w:line="520" w:lineRule="exact"/>
        <w:ind w:firstLine="560" w:firstLineChars="20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3.3投标人自2023年1月1日以来承接过的类似项目，每提供1个得2分，最高得6分。</w:t>
      </w:r>
      <w:r>
        <w:rPr>
          <w:rFonts w:hint="eastAsia" w:ascii="仿宋" w:hAnsi="仿宋" w:eastAsia="仿宋"/>
          <w:b/>
          <w:bCs/>
          <w:color w:val="auto"/>
          <w:sz w:val="28"/>
          <w:szCs w:val="28"/>
          <w:highlight w:val="none"/>
        </w:rPr>
        <w:t>（提供业绩合同原件的扫描件</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验收单</w:t>
      </w:r>
      <w:r>
        <w:rPr>
          <w:rFonts w:hint="eastAsia" w:ascii="仿宋" w:hAnsi="仿宋" w:eastAsia="仿宋"/>
          <w:b/>
          <w:bCs/>
          <w:color w:val="auto"/>
          <w:sz w:val="28"/>
          <w:szCs w:val="28"/>
          <w:highlight w:val="none"/>
        </w:rPr>
        <w:t>加盖投标人电子签章</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以合同签订时间为准</w:t>
      </w:r>
      <w:r>
        <w:rPr>
          <w:rFonts w:hint="eastAsia" w:ascii="仿宋" w:hAnsi="仿宋" w:eastAsia="仿宋"/>
          <w:b/>
          <w:bCs/>
          <w:color w:val="auto"/>
          <w:sz w:val="28"/>
          <w:szCs w:val="28"/>
          <w:highlight w:val="none"/>
        </w:rPr>
        <w:t>）</w:t>
      </w:r>
    </w:p>
    <w:p w14:paraId="23C70260">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3.4投标人配置</w:t>
      </w:r>
      <w:r>
        <w:rPr>
          <w:rFonts w:hint="eastAsia" w:ascii="仿宋" w:hAnsi="仿宋" w:eastAsia="仿宋"/>
          <w:color w:val="auto"/>
          <w:sz w:val="28"/>
          <w:szCs w:val="28"/>
          <w:highlight w:val="none"/>
        </w:rPr>
        <w:t>项目经理</w:t>
      </w:r>
      <w:r>
        <w:rPr>
          <w:rFonts w:hint="eastAsia" w:ascii="仿宋" w:hAnsi="仿宋" w:eastAsia="仿宋"/>
          <w:color w:val="auto"/>
          <w:sz w:val="28"/>
          <w:szCs w:val="28"/>
          <w:highlight w:val="none"/>
          <w:lang w:val="en-US" w:eastAsia="zh-CN"/>
        </w:rPr>
        <w:t>1人</w:t>
      </w:r>
      <w:r>
        <w:rPr>
          <w:rFonts w:hint="eastAsia" w:ascii="仿宋" w:hAnsi="仿宋" w:eastAsia="仿宋"/>
          <w:color w:val="auto"/>
          <w:sz w:val="28"/>
          <w:szCs w:val="28"/>
          <w:highlight w:val="none"/>
        </w:rPr>
        <w:t>具备</w:t>
      </w:r>
      <w:r>
        <w:rPr>
          <w:rFonts w:ascii="仿宋" w:hAnsi="仿宋" w:eastAsia="仿宋"/>
          <w:color w:val="auto"/>
          <w:sz w:val="28"/>
          <w:szCs w:val="28"/>
          <w:highlight w:val="none"/>
        </w:rPr>
        <w:t>省</w:t>
      </w:r>
      <w:r>
        <w:rPr>
          <w:rFonts w:ascii="仿宋" w:hAnsi="仿宋" w:eastAsia="仿宋"/>
          <w:color w:val="auto"/>
          <w:sz w:val="28"/>
          <w:szCs w:val="28"/>
          <w:highlight w:val="none"/>
        </w:rPr>
        <w:t>级及以上人力资源和社会保障部门认证的信息化类高级工程师证书</w:t>
      </w:r>
      <w:r>
        <w:rPr>
          <w:rFonts w:hint="eastAsia" w:ascii="仿宋" w:hAnsi="仿宋" w:eastAsia="仿宋"/>
          <w:color w:val="auto"/>
          <w:sz w:val="28"/>
          <w:szCs w:val="28"/>
          <w:highlight w:val="none"/>
          <w:lang w:val="en-US" w:eastAsia="zh-CN"/>
        </w:rPr>
        <w:t>的得1分，</w:t>
      </w:r>
      <w:r>
        <w:rPr>
          <w:rFonts w:ascii="仿宋" w:hAnsi="仿宋" w:eastAsia="仿宋"/>
          <w:color w:val="auto"/>
          <w:sz w:val="28"/>
          <w:szCs w:val="28"/>
          <w:highlight w:val="none"/>
        </w:rPr>
        <w:t>系统架构设计师</w:t>
      </w:r>
      <w:r>
        <w:rPr>
          <w:rFonts w:hint="eastAsia" w:ascii="仿宋" w:hAnsi="仿宋" w:eastAsia="仿宋"/>
          <w:color w:val="auto"/>
          <w:sz w:val="28"/>
          <w:szCs w:val="28"/>
          <w:highlight w:val="none"/>
          <w:lang w:val="en-US" w:eastAsia="zh-CN"/>
        </w:rPr>
        <w:t>的得1分</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注册信息安全专业人员(CISP)证书</w:t>
      </w:r>
      <w:r>
        <w:rPr>
          <w:rFonts w:hint="eastAsia" w:ascii="仿宋" w:hAnsi="仿宋" w:eastAsia="仿宋"/>
          <w:color w:val="auto"/>
          <w:sz w:val="28"/>
          <w:szCs w:val="28"/>
          <w:highlight w:val="none"/>
          <w:lang w:val="en-US" w:eastAsia="zh-CN"/>
        </w:rPr>
        <w:t>的得1分</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CISAW信息安全保障人员认证证书的</w:t>
      </w:r>
      <w:r>
        <w:rPr>
          <w:rFonts w:hint="eastAsia" w:ascii="仿宋" w:hAnsi="仿宋" w:eastAsia="仿宋"/>
          <w:color w:val="auto"/>
          <w:sz w:val="28"/>
          <w:szCs w:val="28"/>
          <w:highlight w:val="none"/>
          <w:lang w:val="en-US" w:eastAsia="zh-CN"/>
        </w:rPr>
        <w:t>的得1分</w:t>
      </w:r>
      <w:r>
        <w:rPr>
          <w:rFonts w:ascii="仿宋" w:hAnsi="仿宋" w:eastAsia="仿宋"/>
          <w:color w:val="auto"/>
          <w:sz w:val="28"/>
          <w:szCs w:val="28"/>
          <w:highlight w:val="none"/>
        </w:rPr>
        <w:t>，每提供一个得1分，最高得4分。</w:t>
      </w:r>
      <w:r>
        <w:rPr>
          <w:rFonts w:hint="eastAsia" w:ascii="仿宋" w:hAnsi="仿宋" w:eastAsia="仿宋"/>
          <w:b/>
          <w:bCs/>
          <w:color w:val="auto"/>
          <w:sz w:val="28"/>
          <w:szCs w:val="28"/>
          <w:highlight w:val="none"/>
        </w:rPr>
        <w:t>（提供人员证书及投标人在2026年1月1日以来为其人员缴纳的任意1个月的社保证明扫描件加盖投标人电子签章）</w:t>
      </w:r>
    </w:p>
    <w:p w14:paraId="042150CF">
      <w:pPr>
        <w:spacing w:line="520" w:lineRule="exact"/>
        <w:ind w:firstLine="560" w:firstLineChars="20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3.5</w:t>
      </w:r>
      <w:r>
        <w:rPr>
          <w:rFonts w:ascii="仿宋" w:hAnsi="仿宋" w:eastAsia="仿宋"/>
          <w:color w:val="auto"/>
          <w:sz w:val="28"/>
          <w:szCs w:val="28"/>
          <w:highlight w:val="none"/>
        </w:rPr>
        <w:t>投标人配置项目团队人员</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项目经理除外</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具备系统集成项目管理工程师证书、CCSC网络安全能力认证证书、网络通信安全管理员证书、</w:t>
      </w:r>
      <w:r>
        <w:rPr>
          <w:rFonts w:hint="eastAsia" w:ascii="仿宋" w:hAnsi="仿宋" w:eastAsia="仿宋"/>
          <w:color w:val="auto"/>
          <w:sz w:val="28"/>
          <w:szCs w:val="28"/>
          <w:highlight w:val="none"/>
        </w:rPr>
        <w:t>特种作业证低压电工</w:t>
      </w:r>
      <w:r>
        <w:rPr>
          <w:rFonts w:ascii="仿宋" w:hAnsi="仿宋" w:eastAsia="仿宋"/>
          <w:color w:val="auto"/>
          <w:sz w:val="28"/>
          <w:szCs w:val="28"/>
          <w:highlight w:val="none"/>
        </w:rPr>
        <w:t>，每提供一个得1分，最高得4分</w:t>
      </w:r>
      <w:r>
        <w:rPr>
          <w:rFonts w:hint="eastAsia" w:ascii="仿宋" w:hAnsi="仿宋" w:eastAsia="仿宋"/>
          <w:color w:val="auto"/>
          <w:sz w:val="28"/>
          <w:szCs w:val="28"/>
          <w:highlight w:val="none"/>
          <w:lang w:eastAsia="zh-CN"/>
        </w:rPr>
        <w:t>。</w:t>
      </w:r>
      <w:r>
        <w:rPr>
          <w:rFonts w:hint="eastAsia" w:ascii="仿宋" w:hAnsi="仿宋" w:eastAsia="仿宋"/>
          <w:b/>
          <w:bCs/>
          <w:color w:val="auto"/>
          <w:sz w:val="28"/>
          <w:szCs w:val="28"/>
          <w:highlight w:val="none"/>
        </w:rPr>
        <w:t>（</w:t>
      </w:r>
      <w:r>
        <w:rPr>
          <w:rFonts w:hint="eastAsia" w:ascii="仿宋" w:hAnsi="仿宋" w:eastAsia="仿宋"/>
          <w:b/>
          <w:bCs/>
          <w:color w:val="auto"/>
          <w:sz w:val="28"/>
          <w:szCs w:val="28"/>
          <w:highlight w:val="none"/>
        </w:rPr>
        <w:t>所有参与评审项目</w:t>
      </w:r>
      <w:r>
        <w:rPr>
          <w:rFonts w:hint="eastAsia" w:ascii="仿宋" w:hAnsi="仿宋" w:eastAsia="仿宋"/>
          <w:b/>
          <w:bCs/>
          <w:color w:val="auto"/>
          <w:sz w:val="28"/>
          <w:szCs w:val="28"/>
          <w:highlight w:val="none"/>
          <w:lang w:val="en-US" w:eastAsia="zh-CN"/>
        </w:rPr>
        <w:t>人员</w:t>
      </w:r>
      <w:r>
        <w:rPr>
          <w:rFonts w:hint="eastAsia" w:ascii="仿宋" w:hAnsi="仿宋" w:eastAsia="仿宋"/>
          <w:b/>
          <w:bCs/>
          <w:color w:val="auto"/>
          <w:sz w:val="28"/>
          <w:szCs w:val="28"/>
          <w:highlight w:val="none"/>
        </w:rPr>
        <w:t>不得互相兼任，如出现兼任，不重复累加得分。</w:t>
      </w:r>
      <w:r>
        <w:rPr>
          <w:rFonts w:hint="eastAsia" w:ascii="仿宋" w:hAnsi="仿宋" w:eastAsia="仿宋"/>
          <w:b/>
          <w:bCs/>
          <w:color w:val="auto"/>
          <w:sz w:val="28"/>
          <w:szCs w:val="28"/>
          <w:highlight w:val="none"/>
        </w:rPr>
        <w:t>提供人员证书及投标人在2026年1月1日以来为其人员缴纳的任意1个月的社保证明扫描件加盖投标人电子签章</w:t>
      </w:r>
      <w:r>
        <w:rPr>
          <w:rFonts w:hint="eastAsia" w:ascii="仿宋" w:hAnsi="仿宋" w:eastAsia="仿宋"/>
          <w:b/>
          <w:bCs/>
          <w:color w:val="auto"/>
          <w:sz w:val="28"/>
          <w:szCs w:val="28"/>
          <w:highlight w:val="none"/>
          <w:lang w:val="en-US" w:eastAsia="zh-CN"/>
        </w:rPr>
        <w:t>。</w:t>
      </w:r>
      <w:r>
        <w:rPr>
          <w:rFonts w:hint="eastAsia" w:ascii="仿宋" w:hAnsi="仿宋" w:eastAsia="仿宋"/>
          <w:b/>
          <w:bCs/>
          <w:color w:val="auto"/>
          <w:sz w:val="28"/>
          <w:szCs w:val="28"/>
          <w:highlight w:val="none"/>
        </w:rPr>
        <w:t>）</w:t>
      </w:r>
    </w:p>
    <w:p w14:paraId="5B5453A3">
      <w:pPr>
        <w:spacing w:line="520" w:lineRule="exact"/>
        <w:ind w:firstLine="562" w:firstLineChars="200"/>
        <w:rPr>
          <w:rFonts w:hint="eastAsia" w:ascii="仿宋" w:hAnsi="仿宋" w:eastAsia="仿宋"/>
          <w:b/>
          <w:bCs/>
          <w:color w:val="auto"/>
          <w:sz w:val="36"/>
          <w:szCs w:val="36"/>
          <w:highlight w:val="none"/>
        </w:rPr>
      </w:pPr>
      <w:r>
        <w:rPr>
          <w:rFonts w:hint="eastAsia" w:ascii="仿宋" w:hAnsi="仿宋" w:eastAsia="仿宋"/>
          <w:b/>
          <w:bCs/>
          <w:color w:val="auto"/>
          <w:sz w:val="28"/>
          <w:szCs w:val="28"/>
          <w:highlight w:val="none"/>
        </w:rPr>
        <w:t>4、售后服务：4分</w:t>
      </w:r>
    </w:p>
    <w:p w14:paraId="6C0D7C6D">
      <w:pPr>
        <w:tabs>
          <w:tab w:val="left" w:pos="180"/>
        </w:tabs>
        <w:spacing w:line="520" w:lineRule="exact"/>
        <w:ind w:firstLine="560" w:firstLineChars="200"/>
        <w:rPr>
          <w:rFonts w:hint="eastAsia" w:ascii="仿宋" w:hAnsi="仿宋" w:eastAsia="仿宋"/>
          <w:b/>
          <w:color w:val="auto"/>
          <w:sz w:val="28"/>
          <w:szCs w:val="28"/>
          <w:highlight w:val="none"/>
        </w:rPr>
      </w:pPr>
      <w:r>
        <w:rPr>
          <w:rFonts w:hint="eastAsia" w:ascii="仿宋" w:hAnsi="仿宋" w:eastAsia="仿宋"/>
          <w:bCs/>
          <w:color w:val="auto"/>
          <w:sz w:val="28"/>
          <w:szCs w:val="28"/>
          <w:highlight w:val="none"/>
        </w:rPr>
        <w:t>4.1 投标人承诺提供7*24小时网络故障报修服务，接到故障报修后0.5小时内响应，2小时内到达现场，非设备问题4小时内处理完毕相关故障报修，设备导致故障应及时提供备件支撑8小时内处理完毕的得2分。</w:t>
      </w:r>
      <w:r>
        <w:rPr>
          <w:rFonts w:hint="eastAsia" w:ascii="仿宋" w:hAnsi="仿宋" w:eastAsia="仿宋"/>
          <w:b/>
          <w:color w:val="auto"/>
          <w:sz w:val="28"/>
          <w:szCs w:val="28"/>
          <w:highlight w:val="none"/>
        </w:rPr>
        <w:t>（提供承诺书加盖投标人电子签章，承诺书格式自拟）</w:t>
      </w:r>
    </w:p>
    <w:p w14:paraId="45DB6075">
      <w:pPr>
        <w:tabs>
          <w:tab w:val="left" w:pos="180"/>
        </w:tabs>
        <w:spacing w:line="520" w:lineRule="exact"/>
        <w:ind w:firstLine="560" w:firstLineChars="200"/>
        <w:rPr>
          <w:rFonts w:hint="eastAsia" w:ascii="仿宋" w:hAnsi="仿宋" w:eastAsia="仿宋"/>
          <w:b/>
          <w:color w:val="auto"/>
          <w:sz w:val="28"/>
          <w:szCs w:val="28"/>
          <w:highlight w:val="none"/>
        </w:rPr>
        <w:sectPr>
          <w:pgSz w:w="11906" w:h="16838"/>
          <w:pgMar w:top="1560" w:right="1418" w:bottom="1440" w:left="1797" w:header="851" w:footer="992" w:gutter="0"/>
          <w:cols w:space="1701" w:num="1"/>
          <w:docGrid w:linePitch="360" w:charSpace="0"/>
        </w:sectPr>
      </w:pPr>
      <w:r>
        <w:rPr>
          <w:rFonts w:hint="eastAsia" w:ascii="仿宋" w:hAnsi="仿宋" w:eastAsia="仿宋"/>
          <w:b w:val="0"/>
          <w:bCs/>
          <w:color w:val="auto"/>
          <w:sz w:val="28"/>
          <w:szCs w:val="28"/>
          <w:highlight w:val="none"/>
        </w:rPr>
        <w:t xml:space="preserve">4.2 </w:t>
      </w:r>
      <w:r>
        <w:rPr>
          <w:rFonts w:hint="eastAsia" w:ascii="仿宋" w:hAnsi="仿宋" w:eastAsia="仿宋"/>
          <w:bCs/>
          <w:color w:val="auto"/>
          <w:sz w:val="28"/>
          <w:szCs w:val="28"/>
          <w:highlight w:val="none"/>
        </w:rPr>
        <w:t>投标人承诺在现有服务期3年基础上，增加一年服务期的得2分。最高得2分。</w:t>
      </w:r>
      <w:r>
        <w:rPr>
          <w:rFonts w:hint="eastAsia" w:ascii="仿宋" w:hAnsi="仿宋" w:eastAsia="仿宋"/>
          <w:b/>
          <w:color w:val="auto"/>
          <w:sz w:val="28"/>
          <w:szCs w:val="28"/>
          <w:highlight w:val="none"/>
        </w:rPr>
        <w:t>（提供承诺书加盖投标人电子签章，承诺书格式自拟）</w:t>
      </w:r>
    </w:p>
    <w:p w14:paraId="645C0B7E">
      <w:pPr>
        <w:spacing w:line="520" w:lineRule="exact"/>
        <w:jc w:val="center"/>
        <w:rPr>
          <w:rFonts w:ascii="仿宋" w:hAnsi="仿宋" w:eastAsia="仿宋" w:cs="仿宋"/>
          <w:b/>
          <w:color w:val="auto"/>
          <w:sz w:val="36"/>
          <w:szCs w:val="36"/>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color w:val="auto"/>
          <w:sz w:val="36"/>
          <w:szCs w:val="36"/>
          <w:highlight w:val="none"/>
        </w:rPr>
        <w:t>第四章  合同格式及条款</w:t>
      </w:r>
    </w:p>
    <w:p w14:paraId="3A31BD76">
      <w:pPr>
        <w:tabs>
          <w:tab w:val="left" w:pos="180"/>
        </w:tabs>
        <w:spacing w:line="520" w:lineRule="exact"/>
        <w:ind w:firstLine="560"/>
        <w:rPr>
          <w:rFonts w:ascii="仿宋" w:hAnsi="仿宋" w:eastAsia="仿宋" w:cs="仿宋"/>
          <w:color w:val="auto"/>
          <w:sz w:val="32"/>
          <w:highlight w:val="none"/>
        </w:rPr>
      </w:pPr>
      <w:r>
        <w:rPr>
          <w:rFonts w:hint="eastAsia" w:ascii="仿宋" w:hAnsi="仿宋" w:eastAsia="仿宋" w:cs="仿宋"/>
          <w:bCs/>
          <w:color w:val="auto"/>
          <w:sz w:val="28"/>
          <w:szCs w:val="28"/>
          <w:highlight w:val="none"/>
        </w:rPr>
        <w:t>注:以下为采购人提出中标后签订本项目合同的条款，投标人必须实质性响应，关于专用条款将由采购人与中标投标人结合本项目具体情况协商后签订。</w:t>
      </w:r>
    </w:p>
    <w:p w14:paraId="213E3142">
      <w:pPr>
        <w:pStyle w:val="211"/>
        <w:spacing w:line="520" w:lineRule="exact"/>
        <w:ind w:firstLine="3066"/>
        <w:rPr>
          <w:rFonts w:ascii="仿宋" w:hAnsi="仿宋" w:eastAsia="仿宋" w:cs="仿宋"/>
          <w:color w:val="auto"/>
          <w:sz w:val="28"/>
          <w:szCs w:val="28"/>
          <w:highlight w:val="none"/>
        </w:rPr>
      </w:pPr>
    </w:p>
    <w:p w14:paraId="69F47F33">
      <w:pPr>
        <w:pStyle w:val="211"/>
        <w:spacing w:line="520" w:lineRule="exact"/>
        <w:ind w:firstLine="3066"/>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一、合同格式</w:t>
      </w:r>
    </w:p>
    <w:p w14:paraId="63C0B9A4">
      <w:pPr>
        <w:spacing w:line="52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p>
    <w:p w14:paraId="739EBAEA">
      <w:pPr>
        <w:pStyle w:val="211"/>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w:t>
      </w:r>
    </w:p>
    <w:p w14:paraId="2B75AA41">
      <w:pPr>
        <w:pStyle w:val="211"/>
        <w:spacing w:line="520" w:lineRule="exact"/>
        <w:ind w:firstLine="63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采购项目公开招标采购结果及招标文件的要求,经协商一致,达成如下购销合同:</w:t>
      </w:r>
    </w:p>
    <w:p w14:paraId="5C115435">
      <w:pPr>
        <w:pStyle w:val="211"/>
        <w:spacing w:line="520" w:lineRule="exact"/>
        <w:ind w:left="-359" w:firstLine="963"/>
        <w:rPr>
          <w:rFonts w:ascii="仿宋" w:hAnsi="仿宋" w:eastAsia="仿宋" w:cs="仿宋"/>
          <w:color w:val="auto"/>
          <w:sz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highlight w:val="none"/>
        </w:rPr>
        <w:t>、货物及数量</w:t>
      </w:r>
    </w:p>
    <w:p w14:paraId="1FD851DE">
      <w:pPr>
        <w:pStyle w:val="211"/>
        <w:spacing w:line="520" w:lineRule="exact"/>
        <w:ind w:firstLine="560"/>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本合同所提供的货物及数量详见“项目</w:t>
      </w:r>
      <w:r>
        <w:rPr>
          <w:rFonts w:hint="eastAsia" w:ascii="仿宋" w:hAnsi="仿宋" w:eastAsia="仿宋" w:cs="仿宋"/>
          <w:color w:val="auto"/>
          <w:sz w:val="28"/>
          <w:highlight w:val="none"/>
        </w:rPr>
        <w:t>采购需求</w:t>
      </w:r>
      <w:r>
        <w:rPr>
          <w:rFonts w:hint="eastAsia" w:ascii="仿宋" w:hAnsi="仿宋" w:eastAsia="仿宋" w:cs="仿宋"/>
          <w:color w:val="auto"/>
          <w:sz w:val="28"/>
          <w:szCs w:val="24"/>
          <w:highlight w:val="none"/>
        </w:rPr>
        <w:t>”。</w:t>
      </w:r>
    </w:p>
    <w:p w14:paraId="48C9789B">
      <w:pPr>
        <w:pStyle w:val="211"/>
        <w:spacing w:line="520" w:lineRule="exact"/>
        <w:ind w:left="-359" w:firstLine="963"/>
        <w:rPr>
          <w:rFonts w:ascii="仿宋" w:hAnsi="仿宋" w:eastAsia="仿宋" w:cs="仿宋"/>
          <w:color w:val="auto"/>
          <w:sz w:val="28"/>
          <w:highlight w:val="none"/>
        </w:rPr>
      </w:pPr>
      <w:r>
        <w:rPr>
          <w:rFonts w:hint="eastAsia" w:ascii="仿宋" w:hAnsi="仿宋" w:eastAsia="仿宋" w:cs="仿宋"/>
          <w:color w:val="auto"/>
          <w:sz w:val="28"/>
          <w:highlight w:val="none"/>
        </w:rPr>
        <w:t>二、合同金额</w:t>
      </w:r>
    </w:p>
    <w:p w14:paraId="7424ACAB">
      <w:pPr>
        <w:pStyle w:val="211"/>
        <w:spacing w:line="520" w:lineRule="exact"/>
        <w:ind w:firstLine="495"/>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本合同的总金额(大写)为___________元人民币，分项价格详见乙方提交的投标报价明细表。</w:t>
      </w:r>
    </w:p>
    <w:p w14:paraId="3E011E92">
      <w:pPr>
        <w:pStyle w:val="211"/>
        <w:spacing w:line="520" w:lineRule="exact"/>
        <w:ind w:left="-359" w:firstLine="963"/>
        <w:rPr>
          <w:rFonts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三、</w:t>
      </w:r>
      <w:r>
        <w:rPr>
          <w:rFonts w:hint="eastAsia" w:ascii="仿宋" w:hAnsi="仿宋" w:eastAsia="仿宋" w:cs="仿宋"/>
          <w:color w:val="auto"/>
          <w:sz w:val="28"/>
          <w:highlight w:val="none"/>
          <w:lang w:val="en-US" w:eastAsia="zh-CN"/>
        </w:rPr>
        <w:t>服务</w:t>
      </w:r>
      <w:r>
        <w:rPr>
          <w:rFonts w:hint="eastAsia" w:ascii="仿宋" w:hAnsi="仿宋" w:eastAsia="仿宋" w:cs="仿宋"/>
          <w:color w:val="auto"/>
          <w:sz w:val="28"/>
          <w:highlight w:val="none"/>
        </w:rPr>
        <w:t>时间和地点</w:t>
      </w:r>
    </w:p>
    <w:p w14:paraId="4BFEAA05">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时间和地点在招标文件中有明确规定。</w:t>
      </w:r>
    </w:p>
    <w:p w14:paraId="03CD59A3">
      <w:pPr>
        <w:pStyle w:val="211"/>
        <w:spacing w:line="520" w:lineRule="exact"/>
        <w:ind w:left="-357" w:firstLine="963"/>
        <w:rPr>
          <w:rFonts w:ascii="仿宋" w:hAnsi="仿宋" w:eastAsia="仿宋" w:cs="仿宋"/>
          <w:color w:val="auto"/>
          <w:sz w:val="28"/>
          <w:highlight w:val="none"/>
        </w:rPr>
      </w:pPr>
      <w:r>
        <w:rPr>
          <w:rFonts w:hint="eastAsia" w:ascii="仿宋" w:hAnsi="仿宋" w:eastAsia="仿宋" w:cs="仿宋"/>
          <w:color w:val="auto"/>
          <w:sz w:val="28"/>
          <w:highlight w:val="none"/>
        </w:rPr>
        <w:t>四、付款</w:t>
      </w:r>
    </w:p>
    <w:p w14:paraId="77F47131">
      <w:pPr>
        <w:pStyle w:val="211"/>
        <w:spacing w:line="520" w:lineRule="exact"/>
        <w:ind w:firstLine="560"/>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本合同的付款条件在</w:t>
      </w:r>
      <w:r>
        <w:rPr>
          <w:rFonts w:hint="eastAsia" w:ascii="仿宋" w:hAnsi="仿宋" w:eastAsia="仿宋" w:cs="仿宋"/>
          <w:color w:val="auto"/>
          <w:sz w:val="28"/>
          <w:szCs w:val="28"/>
          <w:highlight w:val="none"/>
        </w:rPr>
        <w:t>招标文件</w:t>
      </w:r>
      <w:r>
        <w:rPr>
          <w:rFonts w:hint="eastAsia" w:ascii="仿宋" w:hAnsi="仿宋" w:eastAsia="仿宋" w:cs="仿宋"/>
          <w:color w:val="auto"/>
          <w:sz w:val="28"/>
          <w:szCs w:val="24"/>
          <w:highlight w:val="none"/>
        </w:rPr>
        <w:t>中有明确规定。</w:t>
      </w:r>
    </w:p>
    <w:p w14:paraId="77A760BB">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五、验收</w:t>
      </w:r>
    </w:p>
    <w:p w14:paraId="6B36D08E">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甲方按招标文件相关要求进行。如需委托第三方验收，第三方是指: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，验收费用由甲方承担。因乙方交付的货物不符合标准导致甲方重复支出的验收费用，由乙方承担。 </w:t>
      </w:r>
    </w:p>
    <w:p w14:paraId="30EBC3B5">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六、履约保证金</w:t>
      </w:r>
    </w:p>
    <w:p w14:paraId="5FBFD4CA">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1、乙方交纳人民币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元作为本合同的履约保证金。（合同金额的10%）</w:t>
      </w:r>
    </w:p>
    <w:p w14:paraId="5D5321A6">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2、乙方提供的履约保证金可以是人民币形式（银行本票、汇票、支票、电汇），或银行保函、担保公司的保证担保或保险公司的保证保险等多种形式。</w:t>
      </w:r>
    </w:p>
    <w:p w14:paraId="593EB618">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3、乙方选取银行保函、担保公司的保证担保或保险公司的保证保险等形式的向采购人缴纳的，如保函（担保、保险等）的约定期到期但乙方履约仍未结束的，乙方须进行续保。</w:t>
      </w:r>
    </w:p>
    <w:p w14:paraId="55DC99EC">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B09DF75">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5、如乙方未能履行合同规定的义务，甲方有权从履约保证金中取得补偿。</w:t>
      </w:r>
    </w:p>
    <w:p w14:paraId="14CE547D">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4A8BEFBD">
      <w:pPr>
        <w:pStyle w:val="211"/>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7、履约保证金在合同约定期间内不予退还或者应完全有效，履约保证金在项目验收合格后无息退还给乙方。</w:t>
      </w:r>
    </w:p>
    <w:p w14:paraId="7579059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七、合同纠纷处理</w:t>
      </w:r>
    </w:p>
    <w:p w14:paraId="3ED778B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本合同执行过程中发生纠纷，由甲乙双方协商解决，若协商不成，作如下</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处理: </w:t>
      </w:r>
    </w:p>
    <w:p w14:paraId="6B3E2997">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p>
    <w:p w14:paraId="4ACE796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p>
    <w:p w14:paraId="6E13F520">
      <w:pPr>
        <w:spacing w:line="520" w:lineRule="exact"/>
        <w:ind w:firstLine="54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八、合同生效及其它</w:t>
      </w:r>
    </w:p>
    <w:p w14:paraId="0EAFB9E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本合同经甲、乙双方加盖电子签章后生效。如有变动，必须经甲方、乙方协商一致后，方可更改。</w:t>
      </w:r>
    </w:p>
    <w:p w14:paraId="067A7390">
      <w:pPr>
        <w:spacing w:line="520" w:lineRule="exact"/>
        <w:ind w:firstLine="54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九、组成本合同的文件包括</w:t>
      </w:r>
    </w:p>
    <w:p w14:paraId="22AFFCBC">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1、合同格式及条款；</w:t>
      </w:r>
    </w:p>
    <w:p w14:paraId="547F6C3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p>
    <w:p w14:paraId="37679BD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p>
    <w:p w14:paraId="1CD1D4AE">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4、甲乙双方商定的其他必要文件。 上述合同文件内容互为补充。如有不明确或有歧义之处，由甲乙双方协商确定；协商不成的，按照本合同第七条或第八条约定的争议解决方式处理。。</w:t>
      </w:r>
    </w:p>
    <w:p w14:paraId="38D8E7AF">
      <w:pPr>
        <w:pStyle w:val="211"/>
        <w:spacing w:line="520" w:lineRule="exact"/>
        <w:rPr>
          <w:rFonts w:ascii="仿宋" w:hAnsi="仿宋" w:eastAsia="仿宋" w:cs="仿宋"/>
          <w:color w:val="auto"/>
          <w:sz w:val="28"/>
          <w:szCs w:val="28"/>
          <w:highlight w:val="none"/>
        </w:rPr>
      </w:pPr>
    </w:p>
    <w:p w14:paraId="743D018F">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8"/>
          <w:highlight w:val="none"/>
        </w:rPr>
        <w:t>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乙</w:t>
      </w:r>
      <w:r>
        <w:rPr>
          <w:rFonts w:hint="eastAsia" w:ascii="仿宋" w:hAnsi="仿宋" w:eastAsia="仿宋" w:cs="仿宋"/>
          <w:color w:val="auto"/>
          <w:sz w:val="28"/>
          <w:szCs w:val="24"/>
          <w:highlight w:val="none"/>
        </w:rPr>
        <w:t xml:space="preserve">    方:</w:t>
      </w:r>
    </w:p>
    <w:p w14:paraId="6371B4BF">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单位盖章:（电子签章）              单位盖章:（电子签章）</w:t>
      </w:r>
    </w:p>
    <w:p w14:paraId="1C2FEF83">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代表签字:                          代表签字:</w:t>
      </w:r>
    </w:p>
    <w:p w14:paraId="76042C2F">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签定日期:                          签定日期:</w:t>
      </w:r>
    </w:p>
    <w:p w14:paraId="191FFEBD">
      <w:pPr>
        <w:tabs>
          <w:tab w:val="left" w:pos="180"/>
        </w:tabs>
        <w:spacing w:line="640" w:lineRule="exact"/>
        <w:ind w:firstLine="2492"/>
        <w:rPr>
          <w:rFonts w:ascii="仿宋" w:hAnsi="仿宋" w:eastAsia="仿宋" w:cs="仿宋"/>
          <w:color w:val="auto"/>
          <w:sz w:val="28"/>
          <w:szCs w:val="28"/>
          <w:highlight w:val="none"/>
        </w:rPr>
      </w:pPr>
    </w:p>
    <w:p w14:paraId="7B7C4F48">
      <w:pPr>
        <w:tabs>
          <w:tab w:val="left" w:pos="180"/>
        </w:tabs>
        <w:spacing w:line="640" w:lineRule="exact"/>
        <w:ind w:firstLine="2492"/>
        <w:rPr>
          <w:rFonts w:ascii="仿宋" w:hAnsi="仿宋" w:eastAsia="仿宋" w:cs="仿宋"/>
          <w:color w:val="auto"/>
          <w:sz w:val="28"/>
          <w:szCs w:val="28"/>
          <w:highlight w:val="none"/>
        </w:rPr>
      </w:pPr>
    </w:p>
    <w:p w14:paraId="6AFA66F4">
      <w:pPr>
        <w:tabs>
          <w:tab w:val="left" w:pos="180"/>
        </w:tabs>
        <w:spacing w:line="640" w:lineRule="exact"/>
        <w:ind w:firstLine="2492"/>
        <w:rPr>
          <w:rFonts w:ascii="仿宋" w:hAnsi="仿宋" w:eastAsia="仿宋" w:cs="仿宋"/>
          <w:color w:val="auto"/>
          <w:sz w:val="28"/>
          <w:szCs w:val="28"/>
          <w:highlight w:val="none"/>
        </w:rPr>
      </w:pPr>
    </w:p>
    <w:p w14:paraId="234C8AC4">
      <w:pPr>
        <w:tabs>
          <w:tab w:val="left" w:pos="180"/>
        </w:tabs>
        <w:spacing w:line="640" w:lineRule="exact"/>
        <w:ind w:firstLine="2492"/>
        <w:rPr>
          <w:rFonts w:ascii="仿宋" w:hAnsi="仿宋" w:eastAsia="仿宋" w:cs="仿宋"/>
          <w:color w:val="auto"/>
          <w:sz w:val="28"/>
          <w:szCs w:val="28"/>
          <w:highlight w:val="none"/>
        </w:rPr>
      </w:pPr>
    </w:p>
    <w:p w14:paraId="4A7438E0">
      <w:pPr>
        <w:tabs>
          <w:tab w:val="left" w:pos="180"/>
        </w:tabs>
        <w:spacing w:line="640" w:lineRule="exact"/>
        <w:ind w:firstLine="2492"/>
        <w:rPr>
          <w:rFonts w:ascii="仿宋" w:hAnsi="仿宋" w:eastAsia="仿宋" w:cs="仿宋"/>
          <w:color w:val="auto"/>
          <w:sz w:val="28"/>
          <w:szCs w:val="28"/>
          <w:highlight w:val="none"/>
        </w:rPr>
      </w:pPr>
    </w:p>
    <w:p w14:paraId="67B6C1A3">
      <w:pPr>
        <w:tabs>
          <w:tab w:val="left" w:pos="180"/>
        </w:tabs>
        <w:spacing w:line="640" w:lineRule="exact"/>
        <w:ind w:firstLine="2492"/>
        <w:rPr>
          <w:rFonts w:ascii="仿宋" w:hAnsi="仿宋" w:eastAsia="仿宋" w:cs="仿宋"/>
          <w:color w:val="auto"/>
          <w:sz w:val="28"/>
          <w:szCs w:val="28"/>
          <w:highlight w:val="none"/>
        </w:rPr>
      </w:pPr>
    </w:p>
    <w:p w14:paraId="692F895E">
      <w:pPr>
        <w:tabs>
          <w:tab w:val="left" w:pos="180"/>
        </w:tabs>
        <w:spacing w:line="640" w:lineRule="exact"/>
        <w:ind w:firstLine="2492"/>
        <w:rPr>
          <w:rFonts w:ascii="仿宋" w:hAnsi="仿宋" w:eastAsia="仿宋" w:cs="仿宋"/>
          <w:color w:val="auto"/>
          <w:sz w:val="28"/>
          <w:szCs w:val="28"/>
          <w:highlight w:val="none"/>
        </w:rPr>
      </w:pPr>
    </w:p>
    <w:p w14:paraId="5FB5BE5A">
      <w:pPr>
        <w:tabs>
          <w:tab w:val="left" w:pos="180"/>
        </w:tabs>
        <w:spacing w:line="640" w:lineRule="exact"/>
        <w:ind w:firstLine="2492"/>
        <w:rPr>
          <w:rFonts w:ascii="仿宋" w:hAnsi="仿宋" w:eastAsia="仿宋" w:cs="仿宋"/>
          <w:color w:val="auto"/>
          <w:sz w:val="28"/>
          <w:szCs w:val="28"/>
          <w:highlight w:val="none"/>
        </w:rPr>
      </w:pPr>
    </w:p>
    <w:p w14:paraId="5A546F6A">
      <w:pPr>
        <w:tabs>
          <w:tab w:val="left" w:pos="180"/>
        </w:tabs>
        <w:spacing w:line="640" w:lineRule="exact"/>
        <w:ind w:firstLine="2492"/>
        <w:rPr>
          <w:rFonts w:ascii="仿宋" w:hAnsi="仿宋" w:eastAsia="仿宋" w:cs="仿宋"/>
          <w:color w:val="auto"/>
          <w:sz w:val="28"/>
          <w:szCs w:val="28"/>
          <w:highlight w:val="none"/>
        </w:rPr>
      </w:pPr>
    </w:p>
    <w:p w14:paraId="744324D9">
      <w:pPr>
        <w:tabs>
          <w:tab w:val="left" w:pos="180"/>
        </w:tabs>
        <w:spacing w:line="640" w:lineRule="exact"/>
        <w:ind w:firstLine="2492"/>
        <w:rPr>
          <w:rFonts w:ascii="仿宋" w:hAnsi="仿宋" w:eastAsia="仿宋" w:cs="仿宋"/>
          <w:color w:val="auto"/>
          <w:sz w:val="28"/>
          <w:szCs w:val="28"/>
          <w:highlight w:val="none"/>
        </w:rPr>
      </w:pPr>
    </w:p>
    <w:p w14:paraId="4EE995E3">
      <w:pPr>
        <w:tabs>
          <w:tab w:val="left" w:pos="180"/>
        </w:tabs>
        <w:spacing w:line="640" w:lineRule="exact"/>
        <w:ind w:firstLine="2492"/>
        <w:rPr>
          <w:rFonts w:ascii="仿宋" w:hAnsi="仿宋" w:eastAsia="仿宋" w:cs="仿宋"/>
          <w:color w:val="auto"/>
          <w:sz w:val="28"/>
          <w:szCs w:val="28"/>
          <w:highlight w:val="none"/>
        </w:rPr>
      </w:pPr>
    </w:p>
    <w:p w14:paraId="72280572">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0465DA68">
      <w:pPr>
        <w:tabs>
          <w:tab w:val="left" w:pos="180"/>
        </w:tabs>
        <w:spacing w:line="520" w:lineRule="exact"/>
        <w:ind w:firstLine="311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二、合同条款</w:t>
      </w:r>
    </w:p>
    <w:p w14:paraId="52788226">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1.定义</w:t>
      </w:r>
    </w:p>
    <w:p w14:paraId="7425D8BF">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本合同中下列术语应解释为</w:t>
      </w:r>
      <w:r>
        <w:rPr>
          <w:rFonts w:hint="eastAsia" w:ascii="仿宋" w:hAnsi="仿宋" w:eastAsia="仿宋" w:cs="仿宋"/>
          <w:color w:val="auto"/>
          <w:sz w:val="28"/>
          <w:szCs w:val="28"/>
          <w:highlight w:val="none"/>
        </w:rPr>
        <w:t>:</w:t>
      </w:r>
    </w:p>
    <w:p w14:paraId="6AF91BA2">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（1）“合同”系指甲方和乙方（以下简称合同双方）签署的、合同格式中列明的合同双方所达成的协议，包括所有的附件、附录和构成合同的所有文件。</w:t>
      </w:r>
    </w:p>
    <w:p w14:paraId="71A6069E">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（2）“合同价”系指根据合同规定，乙方在完全履行合同义务后甲方应支付给乙方的价格。</w:t>
      </w:r>
    </w:p>
    <w:p w14:paraId="0958C37A">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（3）“货物（含软件及相关服务）”系指乙方按合同要求，须向甲方提供的一切设备、机械、仪表、备件、工具、技术及手册等有关材料。</w:t>
      </w:r>
    </w:p>
    <w:p w14:paraId="2D4FDE56">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（4）“服务”系指根据合同规定乙方承担与供货有关的所有辅助服务，如运输、保险以及其它的服务，如安装、调试、提供技术援助、培训和其他类似的义务。</w:t>
      </w:r>
    </w:p>
    <w:p w14:paraId="6C1159DD">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（5）“甲方”系指购买货物（含软件及相关服务）的单位。</w:t>
      </w:r>
    </w:p>
    <w:p w14:paraId="70B15E35">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（6）“乙方”系指根据合同规定提供货物（含软件及相关服务）和服务的投标人。</w:t>
      </w:r>
    </w:p>
    <w:p w14:paraId="5F77F8E2">
      <w:pPr>
        <w:spacing w:line="520" w:lineRule="exact"/>
        <w:rPr>
          <w:rFonts w:ascii="仿宋" w:hAnsi="仿宋" w:eastAsia="仿宋" w:cs="仿宋"/>
          <w:bCs/>
          <w:color w:val="auto"/>
          <w:sz w:val="28"/>
          <w:highlight w:val="none"/>
        </w:rPr>
      </w:pPr>
      <w:r>
        <w:rPr>
          <w:rFonts w:hint="eastAsia" w:ascii="仿宋" w:hAnsi="仿宋" w:eastAsia="仿宋" w:cs="仿宋"/>
          <w:bCs/>
          <w:color w:val="auto"/>
          <w:sz w:val="28"/>
          <w:highlight w:val="none"/>
        </w:rPr>
        <w:t>2.技术规范</w:t>
      </w:r>
    </w:p>
    <w:p w14:paraId="1893EA05">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p>
    <w:p w14:paraId="7D857537">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3.专利权</w:t>
      </w:r>
    </w:p>
    <w:p w14:paraId="03EEB00D">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3.1乙方须保障甲方在使用该货物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或其任何一部分时不受到第三方关于侵犯专利权、商标权、版权、专有技术等权利的指控。如果任何第三方提出侵权指控，乙方须与第三方交涉并承担可能发生的一切损失和费用。</w:t>
      </w:r>
    </w:p>
    <w:p w14:paraId="76E499F1">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4.包装要求</w:t>
      </w:r>
    </w:p>
    <w:p w14:paraId="3AF2ADBC">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szCs w:val="28"/>
          <w:highlight w:val="none"/>
        </w:rPr>
        <w:t>4.1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0AFFD074">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4.2除合同另有规定外，乙方提供的全部货物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均应按相应的标准保护措施进行包装，使包装适应于远距离运输、防潮、防震、防锈和防粗暴装卸，确保货物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安全无损运抵制现场。由于包装不善所引起的货物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锈蚀、损坏和损失均由乙方承担。</w:t>
      </w:r>
    </w:p>
    <w:p w14:paraId="12ECACBD">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4.3每件包装箱内应附一份详细装箱单和质量合格证。</w:t>
      </w:r>
    </w:p>
    <w:p w14:paraId="1CAB83C9">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5.装运标志</w:t>
      </w:r>
    </w:p>
    <w:p w14:paraId="7AEB878A">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乙方应在每一包装箱邻接的四侧用不褪色的油漆以醒目的中文字样做出下列标记: </w:t>
      </w:r>
    </w:p>
    <w:p w14:paraId="38BBAAF3">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（1）收货人 </w:t>
      </w:r>
    </w:p>
    <w:p w14:paraId="129A02D3">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（2）合同号 </w:t>
      </w:r>
    </w:p>
    <w:p w14:paraId="396B0443">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（3）装运标志 </w:t>
      </w:r>
    </w:p>
    <w:p w14:paraId="598F4D3D">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（4）收货人代号 </w:t>
      </w:r>
    </w:p>
    <w:p w14:paraId="69930143">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（5）目的地 </w:t>
      </w:r>
    </w:p>
    <w:p w14:paraId="47A45AF4">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（6）货物（含软件及相关服务）名称、品目号和箱号</w:t>
      </w:r>
    </w:p>
    <w:p w14:paraId="074226E6">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（7）毛重／净重 </w:t>
      </w:r>
    </w:p>
    <w:p w14:paraId="0FDAFA62">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（8）尺寸（长X宽X高，以厘米计） </w:t>
      </w:r>
    </w:p>
    <w:p w14:paraId="5EC43740">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28886E30">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5.3因缺少装运标志或者装运标志不明确导致货物在运输、装卸过程中产生的损失，乙方应承担相应的过错责任。</w:t>
      </w:r>
    </w:p>
    <w:p w14:paraId="14F7FC69">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6.付款方式</w:t>
      </w:r>
    </w:p>
    <w:p w14:paraId="089AFAE0">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6.1本合同以人民币付款。</w:t>
      </w:r>
    </w:p>
    <w:p w14:paraId="3C9715BA">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6.2乙方应按照与甲方签订的合同规定交货。交货后乙方向甲方提供下列单据，甲方按合同规定审核后付款:</w:t>
      </w:r>
    </w:p>
    <w:p w14:paraId="0B295CD0">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（1）发票；</w:t>
      </w:r>
    </w:p>
    <w:p w14:paraId="4CDA3BAD">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（2）制造厂家出具的质量检验证书等；</w:t>
      </w:r>
    </w:p>
    <w:p w14:paraId="6B304AD0">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（3）装箱单；</w:t>
      </w:r>
    </w:p>
    <w:p w14:paraId="36B30E24">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（4）验收合格证；</w:t>
      </w:r>
    </w:p>
    <w:p w14:paraId="0E32493B">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（5）使用方加盖公章证明货物交付使用合格的验收表。</w:t>
      </w:r>
    </w:p>
    <w:p w14:paraId="3A302138">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6.3甲方将按招标文件中规定的付款方式安排付款。</w:t>
      </w:r>
    </w:p>
    <w:p w14:paraId="63773171">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7.伴随服务</w:t>
      </w:r>
    </w:p>
    <w:p w14:paraId="6EB09C8E">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7.1乙方应按照国家有关规定和合同中所附的服务承诺提供服务。</w:t>
      </w:r>
    </w:p>
    <w:p w14:paraId="0872F1FE">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7.2除第7.1条规定外，乙方还应提供下列服务:</w:t>
      </w:r>
    </w:p>
    <w:p w14:paraId="3CBA613C">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（1）货物的现场安装和启动监督；</w:t>
      </w:r>
    </w:p>
    <w:p w14:paraId="55310AF8">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（2）提供货物组装和维修所需的工具；</w:t>
      </w:r>
    </w:p>
    <w:p w14:paraId="557EB392">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（3）在合同中乙方承诺的期限内对所提供货物实施运行监督、维修，但前提条件是该服务并不能免除乙方在质量保证期内应承担的义务；</w:t>
      </w:r>
    </w:p>
    <w:p w14:paraId="78BBBBF5">
      <w:pPr>
        <w:spacing w:line="52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（4）在项目交货现场就货物的安装、启动、运行、维护对甲方人员进行培训。</w:t>
      </w:r>
    </w:p>
    <w:p w14:paraId="552690A0">
      <w:pPr>
        <w:spacing w:line="520" w:lineRule="exact"/>
        <w:ind w:firstLine="660"/>
        <w:rPr>
          <w:rFonts w:ascii="仿宋" w:hAnsi="仿宋" w:eastAsia="仿宋" w:cs="仿宋"/>
          <w:color w:val="auto"/>
          <w:sz w:val="28"/>
          <w:highlight w:val="none"/>
        </w:rPr>
      </w:pPr>
      <w:r>
        <w:rPr>
          <w:rFonts w:hint="eastAsia" w:ascii="仿宋" w:hAnsi="仿宋" w:eastAsia="仿宋" w:cs="仿宋"/>
          <w:color w:val="auto"/>
          <w:sz w:val="28"/>
          <w:highlight w:val="none"/>
        </w:rPr>
        <w:t>7.3伴随服务的费用应含在合同价中，不单独进行支付。</w:t>
      </w:r>
    </w:p>
    <w:p w14:paraId="4387363F">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8.质量保证</w:t>
      </w:r>
    </w:p>
    <w:p w14:paraId="3538ECD9">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63E31221">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193B58E7">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 乙方在收到通知后三十天内应免费维修或更换有缺陷的货物（含软件及相关服务）或部件。 </w:t>
      </w:r>
    </w:p>
    <w:p w14:paraId="14CE5263">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8.4 如果乙方在收到通知后三十天内没有弥补缺陷，甲方可采取必要的补救措施，但风险和费用将由乙方承担。</w:t>
      </w:r>
    </w:p>
    <w:p w14:paraId="4A3B69D8">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8.5 除合同专用条款规定外，合同项下货物（含软件及相关服务）的质量保证期为自货物（含软件及相关服务）通过最终验收起12个月。</w:t>
      </w:r>
    </w:p>
    <w:p w14:paraId="6458610D">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9.检验及安装</w:t>
      </w:r>
    </w:p>
    <w:p w14:paraId="2D902AE8">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0ECAD170">
      <w:pPr>
        <w:spacing w:line="520" w:lineRule="exact"/>
        <w:ind w:firstLine="660"/>
        <w:rPr>
          <w:rFonts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15D17049">
      <w:pPr>
        <w:spacing w:line="520" w:lineRule="exact"/>
        <w:ind w:firstLine="660"/>
        <w:rPr>
          <w:rFonts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1ECD55A5">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9.4 甲方有权提出在货物（含软件及相关服务）制造过程中派人到制造厂进行监造，乙方有义务为甲方监造人员提供方便。</w:t>
      </w:r>
    </w:p>
    <w:p w14:paraId="465B6C77">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 制造厂对所供货物（含软件及相关服务）进行机械运转试验和性能试验时，必须提前通知甲方。 </w:t>
      </w:r>
    </w:p>
    <w:p w14:paraId="3C5CDCAF">
      <w:pPr>
        <w:spacing w:line="520" w:lineRule="exact"/>
        <w:ind w:firstLine="6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9.6 货物（含软件及相关服务）的安装按招标文件要求进行。</w:t>
      </w:r>
    </w:p>
    <w:p w14:paraId="518AFC0A">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10.索赔</w:t>
      </w:r>
    </w:p>
    <w:p w14:paraId="5BF3FCFF">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除责任应由保险公司或运输部门承担的之外，甲方有权根据甲方按检验标准自己检验的结果或当地商检部门出具的商检证书向乙方提出索赔。 </w:t>
      </w:r>
    </w:p>
    <w:p w14:paraId="3A3DBC05">
      <w:pPr>
        <w:spacing w:line="520" w:lineRule="exact"/>
        <w:ind w:firstLine="65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10.2 在第 8条和第9条规定的检验期和质量保证期内，如果乙方对甲方提出的索赔和差异负有责任，乙方应按照甲方同意的下列一种或多种方式解决索赔事宜:</w:t>
      </w:r>
    </w:p>
    <w:p w14:paraId="6D62EF8B">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078C9EA3">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（2）根据货物（含软件及相关服务）的低劣程度、损坏程度以及甲方遭受损失的数额，经买卖双方商定降低货物（含软件及相关服务）的价格。</w:t>
      </w:r>
    </w:p>
    <w:p w14:paraId="38AE7F80">
      <w:pPr>
        <w:spacing w:line="52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195E126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p>
    <w:p w14:paraId="48F44558">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11.拖延交货</w:t>
      </w:r>
    </w:p>
    <w:p w14:paraId="5E151197">
      <w:pPr>
        <w:spacing w:line="520" w:lineRule="exact"/>
        <w:ind w:firstLine="567"/>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 乙方应按照合同专用条款中规定的交货期交货和提供服务。 </w:t>
      </w:r>
    </w:p>
    <w:p w14:paraId="6950B8C7">
      <w:pPr>
        <w:spacing w:line="520" w:lineRule="exact"/>
        <w:ind w:firstLine="567"/>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11.2 如果乙方毫无理由地拖延交货，将受到以下制裁:没收履约保证金，加收违约损失赔偿</w:t>
      </w:r>
      <w:r>
        <w:rPr>
          <w:rFonts w:hint="eastAsia" w:ascii="仿宋" w:hAnsi="仿宋" w:eastAsia="仿宋" w:cs="仿宋"/>
          <w:color w:val="auto"/>
          <w:sz w:val="28"/>
          <w:szCs w:val="28"/>
          <w:highlight w:val="none"/>
          <w:u w:val="single"/>
        </w:rPr>
        <w:t>和／或</w:t>
      </w:r>
      <w:r>
        <w:rPr>
          <w:rFonts w:hint="eastAsia" w:ascii="仿宋" w:hAnsi="仿宋" w:eastAsia="仿宋" w:cs="仿宋"/>
          <w:color w:val="auto"/>
          <w:sz w:val="28"/>
          <w:szCs w:val="28"/>
          <w:highlight w:val="none"/>
        </w:rPr>
        <w:t xml:space="preserve">终止合同。 </w:t>
      </w:r>
    </w:p>
    <w:p w14:paraId="58CD8BD9">
      <w:pPr>
        <w:spacing w:line="520" w:lineRule="exact"/>
        <w:ind w:firstLine="567"/>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在履行合同过程中，如果乙方遇到不能按时交货和提供服务的情况，应及时以书面形式将不能按时交货的理由、延误时间通知甲方。甲方在收到乙方通知后，应进行分析，可通过补充协议，酌情延长交货时间。 </w:t>
      </w:r>
    </w:p>
    <w:p w14:paraId="607AF0B4">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highlight w:val="none"/>
        </w:rPr>
        <w:t>12.误期赔偿</w:t>
      </w:r>
    </w:p>
    <w:p w14:paraId="6771004E">
      <w:pPr>
        <w:spacing w:line="520" w:lineRule="exact"/>
        <w:ind w:firstLine="567"/>
        <w:rPr>
          <w:rFonts w:ascii="仿宋" w:hAnsi="仿宋" w:eastAsia="仿宋" w:cs="仿宋"/>
          <w:color w:val="auto"/>
          <w:sz w:val="28"/>
          <w:szCs w:val="28"/>
          <w:highlight w:val="none"/>
        </w:rPr>
      </w:pPr>
      <w:r>
        <w:rPr>
          <w:rFonts w:hint="eastAsia" w:ascii="仿宋" w:hAnsi="仿宋" w:eastAsia="仿宋" w:cs="仿宋"/>
          <w:color w:val="auto"/>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7525A525">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highlight w:val="none"/>
        </w:rPr>
        <w:t>13.不可抗力</w:t>
      </w:r>
    </w:p>
    <w:p w14:paraId="403D8376">
      <w:pPr>
        <w:spacing w:line="520" w:lineRule="exact"/>
        <w:ind w:firstLine="567"/>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12E92BFF">
      <w:pPr>
        <w:spacing w:line="520" w:lineRule="exact"/>
        <w:ind w:firstLine="567"/>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16499F38">
      <w:pPr>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14.税费</w:t>
      </w:r>
    </w:p>
    <w:p w14:paraId="216DE90F">
      <w:pPr>
        <w:spacing w:line="520" w:lineRule="exact"/>
        <w:ind w:firstLine="567"/>
        <w:rPr>
          <w:rFonts w:ascii="仿宋" w:hAnsi="仿宋" w:eastAsia="仿宋" w:cs="仿宋"/>
          <w:color w:val="auto"/>
          <w:sz w:val="28"/>
          <w:highlight w:val="none"/>
        </w:rPr>
      </w:pPr>
      <w:r>
        <w:rPr>
          <w:rFonts w:hint="eastAsia" w:ascii="仿宋" w:hAnsi="仿宋" w:eastAsia="仿宋" w:cs="仿宋"/>
          <w:color w:val="auto"/>
          <w:sz w:val="28"/>
          <w:highlight w:val="none"/>
        </w:rPr>
        <w:t>14.1中国政府根据现行税法规定对甲方征收的与本合同有关的一切税费，均由甲方负担。</w:t>
      </w:r>
    </w:p>
    <w:p w14:paraId="1092A364">
      <w:pPr>
        <w:spacing w:line="520" w:lineRule="exact"/>
        <w:ind w:firstLine="567"/>
        <w:rPr>
          <w:rFonts w:ascii="仿宋" w:hAnsi="仿宋" w:eastAsia="仿宋" w:cs="仿宋"/>
          <w:color w:val="auto"/>
          <w:sz w:val="28"/>
          <w:highlight w:val="none"/>
        </w:rPr>
      </w:pPr>
      <w:r>
        <w:rPr>
          <w:rFonts w:hint="eastAsia" w:ascii="仿宋" w:hAnsi="仿宋" w:eastAsia="仿宋" w:cs="仿宋"/>
          <w:color w:val="auto"/>
          <w:sz w:val="28"/>
          <w:highlight w:val="none"/>
        </w:rPr>
        <w:t>14.2中国政府根据现行税法规定对乙方征收的与本合同有关的一切税费均由乙方负担。</w:t>
      </w:r>
    </w:p>
    <w:p w14:paraId="6492FCFB">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15.仲裁</w:t>
      </w:r>
    </w:p>
    <w:p w14:paraId="76001839">
      <w:pPr>
        <w:spacing w:line="520" w:lineRule="exact"/>
        <w:ind w:firstLine="57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买卖双方应通过友好协商，解决在执行本合同中所发生的或与本合同有关的一切争端，如果协商仍得不到解决，任何一方均可按“中华人民共和国合同法”规定提交调解和仲裁。 </w:t>
      </w:r>
    </w:p>
    <w:p w14:paraId="7CAE4A40">
      <w:pPr>
        <w:spacing w:line="520" w:lineRule="exact"/>
        <w:ind w:firstLine="57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 仲裁裁决应为终局裁决，对双方均具有约束力。 </w:t>
      </w:r>
    </w:p>
    <w:p w14:paraId="456369B8">
      <w:pPr>
        <w:spacing w:line="520" w:lineRule="exact"/>
        <w:ind w:firstLine="57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15.3 仲裁费除仲裁机构另有裁决外应由败诉方负担。</w:t>
      </w:r>
    </w:p>
    <w:p w14:paraId="11DB840D">
      <w:pPr>
        <w:spacing w:line="520" w:lineRule="exact"/>
        <w:ind w:firstLine="57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15.4 在仲裁期间，除正在进行仲裁的部分外，合同其它部分继续执行。</w:t>
      </w:r>
      <w:r>
        <w:rPr>
          <w:rFonts w:hint="eastAsia" w:ascii="仿宋" w:hAnsi="仿宋" w:eastAsia="仿宋" w:cs="仿宋"/>
          <w:b/>
          <w:color w:val="auto"/>
          <w:sz w:val="28"/>
          <w:szCs w:val="28"/>
          <w:highlight w:val="none"/>
        </w:rPr>
        <w:t xml:space="preserve"> </w:t>
      </w:r>
    </w:p>
    <w:p w14:paraId="2D658FC9">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16.违约终止合同</w:t>
      </w:r>
    </w:p>
    <w:p w14:paraId="2C49DA2D">
      <w:pPr>
        <w:pStyle w:val="43"/>
        <w:spacing w:line="520" w:lineRule="exact"/>
        <w:ind w:firstLine="560"/>
        <w:rPr>
          <w:rFonts w:hAnsi="仿宋"/>
          <w:color w:val="auto"/>
          <w:sz w:val="28"/>
          <w:szCs w:val="28"/>
          <w:highlight w:val="none"/>
        </w:rPr>
      </w:pPr>
      <w:r>
        <w:rPr>
          <w:rFonts w:hint="eastAsia" w:hAnsi="仿宋"/>
          <w:color w:val="auto"/>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2843C71E">
      <w:pPr>
        <w:pStyle w:val="43"/>
        <w:spacing w:line="520" w:lineRule="exact"/>
        <w:ind w:firstLine="560"/>
        <w:rPr>
          <w:rFonts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 </w:t>
      </w:r>
    </w:p>
    <w:p w14:paraId="4B3A8A69">
      <w:pPr>
        <w:pStyle w:val="43"/>
        <w:spacing w:line="520" w:lineRule="exact"/>
        <w:ind w:firstLine="560"/>
        <w:rPr>
          <w:rFonts w:hAnsi="仿宋"/>
          <w:color w:val="auto"/>
          <w:sz w:val="28"/>
          <w:szCs w:val="28"/>
          <w:highlight w:val="none"/>
        </w:rPr>
      </w:pPr>
      <w:r>
        <w:rPr>
          <w:rFonts w:hint="eastAsia" w:hAnsi="仿宋"/>
          <w:color w:val="auto"/>
          <w:sz w:val="28"/>
          <w:szCs w:val="28"/>
          <w:highlight w:val="none"/>
        </w:rPr>
        <w:t xml:space="preserve">（2）如果乙方未能履行合同规定的其它义务。 </w:t>
      </w:r>
    </w:p>
    <w:p w14:paraId="1FDCC70C">
      <w:pPr>
        <w:pStyle w:val="43"/>
        <w:spacing w:line="520" w:lineRule="exact"/>
        <w:ind w:firstLine="560"/>
        <w:rPr>
          <w:rFonts w:hAnsi="仿宋"/>
          <w:color w:val="auto"/>
          <w:sz w:val="28"/>
          <w:szCs w:val="28"/>
          <w:highlight w:val="none"/>
        </w:rPr>
      </w:pPr>
      <w:r>
        <w:rPr>
          <w:rFonts w:hint="eastAsia" w:hAnsi="仿宋"/>
          <w:color w:val="auto"/>
          <w:sz w:val="28"/>
          <w:szCs w:val="28"/>
          <w:highlight w:val="none"/>
        </w:rPr>
        <w:t>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73CCD639">
      <w:pPr>
        <w:pStyle w:val="211"/>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17.破产中止合同</w:t>
      </w:r>
    </w:p>
    <w:p w14:paraId="144331C2">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70D8AC6D">
      <w:pPr>
        <w:pStyle w:val="211"/>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18.转让</w:t>
      </w:r>
    </w:p>
    <w:p w14:paraId="435BC058">
      <w:pPr>
        <w:pStyle w:val="211"/>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18.1 除甲方事先书面同意外，乙方不得部分转让或全部转让其应履行的合同义务。</w:t>
      </w:r>
    </w:p>
    <w:p w14:paraId="31EEB56E">
      <w:pPr>
        <w:pStyle w:val="211"/>
        <w:spacing w:line="520" w:lineRule="exact"/>
        <w:rPr>
          <w:rFonts w:ascii="仿宋" w:hAnsi="仿宋" w:eastAsia="仿宋" w:cs="仿宋"/>
          <w:color w:val="auto"/>
          <w:sz w:val="28"/>
          <w:highlight w:val="none"/>
        </w:rPr>
      </w:pPr>
      <w:r>
        <w:rPr>
          <w:rFonts w:hint="eastAsia" w:ascii="仿宋" w:hAnsi="仿宋" w:eastAsia="仿宋" w:cs="仿宋"/>
          <w:color w:val="auto"/>
          <w:sz w:val="28"/>
          <w:highlight w:val="none"/>
        </w:rPr>
        <w:t>19.合同生效及其它</w:t>
      </w:r>
    </w:p>
    <w:p w14:paraId="2DB2FF0D">
      <w:pPr>
        <w:spacing w:line="520" w:lineRule="exact"/>
        <w:rPr>
          <w:rFonts w:ascii="仿宋" w:hAnsi="仿宋" w:eastAsia="仿宋" w:cs="仿宋"/>
          <w:b/>
          <w:color w:val="auto"/>
          <w:sz w:val="28"/>
          <w:szCs w:val="28"/>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8"/>
          <w:szCs w:val="28"/>
          <w:highlight w:val="none"/>
        </w:rPr>
        <w:t xml:space="preserve">  19.1淮安市公共资源交易中心清江浦分中心(政府采购中心)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p>
    <w:p w14:paraId="46EF5124">
      <w:pPr>
        <w:pStyle w:val="211"/>
        <w:spacing w:line="520" w:lineRule="exact"/>
        <w:ind w:firstLine="560"/>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19.2</w:t>
      </w:r>
      <w:r>
        <w:rPr>
          <w:rFonts w:hint="eastAsia" w:ascii="仿宋" w:hAnsi="仿宋" w:eastAsia="仿宋" w:cs="仿宋"/>
          <w:color w:val="auto"/>
          <w:sz w:val="28"/>
          <w:szCs w:val="28"/>
          <w:highlight w:val="none"/>
        </w:rPr>
        <w:t>本合同经甲、乙双方加盖电子签章后生效。</w:t>
      </w:r>
      <w:r>
        <w:rPr>
          <w:rFonts w:hint="eastAsia" w:ascii="仿宋" w:hAnsi="仿宋" w:eastAsia="仿宋" w:cs="仿宋"/>
          <w:color w:val="auto"/>
          <w:sz w:val="28"/>
          <w:szCs w:val="24"/>
          <w:highlight w:val="none"/>
        </w:rPr>
        <w:t xml:space="preserve">    </w:t>
      </w:r>
    </w:p>
    <w:p w14:paraId="6608AD7D">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19.3合同货物交付使用后所发生的合同纠纷，甲方与乙方进行处理。</w:t>
      </w:r>
    </w:p>
    <w:p w14:paraId="75F48553">
      <w:pPr>
        <w:pStyle w:val="211"/>
        <w:spacing w:line="52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19.4如需修改或补充合同内容，应经乙方、甲方协商，签署书面修改或补充协议。该协议将作为本合同不可分割的一部分。</w:t>
      </w:r>
    </w:p>
    <w:p w14:paraId="40ABB717">
      <w:pPr>
        <w:spacing w:line="520" w:lineRule="exact"/>
        <w:ind w:firstLine="560"/>
        <w:rPr>
          <w:rFonts w:ascii="仿宋" w:hAnsi="仿宋" w:eastAsia="仿宋" w:cs="仿宋"/>
          <w:bCs/>
          <w:color w:val="auto"/>
          <w:sz w:val="28"/>
          <w:szCs w:val="28"/>
          <w:highlight w:val="none"/>
        </w:rPr>
      </w:pPr>
      <w:r>
        <w:rPr>
          <w:rFonts w:hint="eastAsia" w:ascii="仿宋" w:hAnsi="仿宋" w:eastAsia="仿宋" w:cs="仿宋"/>
          <w:color w:val="auto"/>
          <w:sz w:val="28"/>
          <w:highlight w:val="none"/>
        </w:rPr>
        <w:t>19.5本合同应按照中华人民共和国的现行法律进行解释。</w:t>
      </w:r>
    </w:p>
    <w:p w14:paraId="1AE7D401">
      <w:pPr>
        <w:pStyle w:val="211"/>
        <w:spacing w:line="520" w:lineRule="exact"/>
        <w:jc w:val="both"/>
        <w:rPr>
          <w:rFonts w:hint="eastAsia" w:ascii="仿宋" w:hAnsi="仿宋" w:eastAsia="仿宋" w:cs="仿宋"/>
          <w:b/>
          <w:bCs/>
          <w:color w:val="auto"/>
          <w:sz w:val="36"/>
          <w:szCs w:val="36"/>
          <w:highlight w:val="none"/>
        </w:rPr>
        <w:sectPr>
          <w:pgSz w:w="11906" w:h="16838"/>
          <w:pgMar w:top="1560" w:right="1418" w:bottom="1440" w:left="1797" w:header="851" w:footer="992" w:gutter="0"/>
          <w:cols w:space="1701" w:num="1"/>
          <w:docGrid w:linePitch="360" w:charSpace="0"/>
        </w:sectPr>
      </w:pPr>
    </w:p>
    <w:p w14:paraId="7825DEF3">
      <w:pPr>
        <w:jc w:val="both"/>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附件一：</w:t>
      </w:r>
    </w:p>
    <w:p w14:paraId="4A3A05CB">
      <w:pPr>
        <w:spacing w:line="480" w:lineRule="exact"/>
        <w:ind w:firstLine="56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保密协议书</w:t>
      </w:r>
    </w:p>
    <w:p w14:paraId="51C75249">
      <w:pPr>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甲方：</w:t>
      </w:r>
    </w:p>
    <w:p w14:paraId="7ABBE526">
      <w:pPr>
        <w:widowControl/>
        <w:spacing w:line="480" w:lineRule="exact"/>
        <w:jc w:val="left"/>
        <w:rPr>
          <w:rFonts w:hint="eastAsia" w:ascii="仿宋" w:hAnsi="仿宋" w:eastAsia="仿宋" w:cs="仿宋"/>
          <w:b/>
          <w:bCs/>
          <w:color w:val="auto"/>
          <w:sz w:val="28"/>
          <w:szCs w:val="28"/>
          <w:highlight w:val="none"/>
          <w:u w:val="single"/>
        </w:rPr>
      </w:pPr>
      <w:r>
        <w:rPr>
          <w:rFonts w:hint="eastAsia" w:ascii="仿宋" w:hAnsi="仿宋" w:eastAsia="仿宋" w:cs="仿宋"/>
          <w:color w:val="auto"/>
          <w:sz w:val="28"/>
          <w:szCs w:val="28"/>
          <w:highlight w:val="none"/>
        </w:rPr>
        <w:t>乙方：</w:t>
      </w:r>
    </w:p>
    <w:p w14:paraId="554AF8DF">
      <w:p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鉴于乙方接受甲方委托，将在合同规定的期限内对甲方响应服务，而在提供服务过程中，乙方将不可避免地接触到甲方的涉密信息和数据，为落实保密措施，做好保密工作，切实维护国家安全和利益以及甲方部门的利益，双方就有关保密事宜达成如下意见：</w:t>
      </w:r>
    </w:p>
    <w:p w14:paraId="45C39EA0">
      <w:pPr>
        <w:pStyle w:val="211"/>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一、甲方职责</w:t>
      </w:r>
    </w:p>
    <w:p w14:paraId="2906C6F3">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1、甲方应对乙方及乙方明确为甲方的技术人员进行保密责任和保密义务的提醒，并对乙方技术服务人员进行技术服务具体实施进行全程跟踪、监督和管理。</w:t>
      </w:r>
    </w:p>
    <w:p w14:paraId="3C043BA4">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2、对于乙方提出的与技术服务密切相关且必须提供保密资料等相关事宜进行保密审查认证，并对提供给乙方的相关保密资料提出比较明确的保密要求，做好交接登记工作。</w:t>
      </w:r>
    </w:p>
    <w:p w14:paraId="097C509F">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3、发现乙方在为甲方实施技术服务过程中存在安全隐患和泄密漏洞的，应当及时提出，并督促落实改进措施，确保安全。</w:t>
      </w:r>
    </w:p>
    <w:p w14:paraId="5C50A44C">
      <w:pPr>
        <w:pStyle w:val="211"/>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二、乙方职责</w:t>
      </w:r>
    </w:p>
    <w:p w14:paraId="332897C7">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乙方在接受甲方委托之日起，应当事先做好相关准备工作：一是明确具体上门服务的技术人员（名单附后），且做到相对固定；二是乙方需与相关技术服务人员签订保密协议并对相关技术服务人员进行保密教育，明确保密责任、义务；三是做到持证上岗(确认身份)。应技术服务需要增加的相关技术人员，按同等要求落实相关措施，四是乙方因人员变动需对维护人员进行调整须及时向甲方提交变动信息报备。</w:t>
      </w:r>
    </w:p>
    <w:p w14:paraId="3F4E389F">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p>
    <w:p w14:paraId="5DD34036">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3、乙方在为甲方提供技术服务时，甲方根据乙方提出的要求，必须提供保密资料时，双方应当办理交接手续，做好登记、</w:t>
      </w:r>
      <w:r>
        <w:rPr>
          <w:rFonts w:hint="eastAsia" w:ascii="仿宋" w:hAnsi="仿宋" w:eastAsia="仿宋" w:cs="仿宋"/>
          <w:color w:val="auto"/>
          <w:sz w:val="28"/>
          <w:szCs w:val="28"/>
          <w:highlight w:val="none"/>
          <w:lang w:eastAsia="zh-CN"/>
        </w:rPr>
        <w:t>使用台账</w:t>
      </w:r>
      <w:r>
        <w:rPr>
          <w:rFonts w:hint="eastAsia" w:ascii="仿宋" w:hAnsi="仿宋" w:eastAsia="仿宋" w:cs="仿宋"/>
          <w:color w:val="auto"/>
          <w:sz w:val="28"/>
          <w:szCs w:val="28"/>
          <w:highlight w:val="none"/>
        </w:rPr>
        <w:t>。</w:t>
      </w:r>
    </w:p>
    <w:p w14:paraId="214BCAFC">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乙方未经甲方允许，严禁自行复制甲方数据和相关资料，确因工作需要复制数据和资料，须书面申请并报甲方同意复制后方可进行，并确保携带、使用、存放全过程的安全，所复制数据和资料不得另行复制，按原件要求严格管理。</w:t>
      </w:r>
    </w:p>
    <w:p w14:paraId="0B51DBA9">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5、乙方在完成甲方某项技术服务任务后，与此任务相关</w:t>
      </w:r>
      <w:r>
        <w:rPr>
          <w:rFonts w:hint="eastAsia" w:ascii="仿宋" w:hAnsi="仿宋" w:eastAsia="仿宋" w:cs="仿宋"/>
          <w:color w:val="auto"/>
          <w:sz w:val="28"/>
          <w:szCs w:val="28"/>
          <w:highlight w:val="none"/>
          <w:lang w:eastAsia="zh-CN"/>
        </w:rPr>
        <w:t>且</w:t>
      </w:r>
      <w:r>
        <w:rPr>
          <w:rFonts w:hint="eastAsia" w:ascii="仿宋" w:hAnsi="仿宋" w:eastAsia="仿宋" w:cs="仿宋"/>
          <w:color w:val="auto"/>
          <w:sz w:val="28"/>
          <w:szCs w:val="28"/>
          <w:highlight w:val="none"/>
        </w:rPr>
        <w:t>短期内不再使用的先前甲方提供的保密资料，原则上应先期退回甲方，并办理保密资料退回手续，做好交接登记。甲方认为可以作废不需退回的保密资料，乙方应当及时进行保密销毁，并做好核销登记。</w:t>
      </w:r>
    </w:p>
    <w:p w14:paraId="43E2E3D3">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6、乙方对于甲方提供的保密资料以及相关技术服务人员在为甲方提供技术服务时掌握的其他涉密信息，均不得向第三方或其他无关人员透露，应按照技术服务需要严格控制使用、知悉范围。</w:t>
      </w:r>
    </w:p>
    <w:p w14:paraId="432251C7">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7、乙方在使用电子设备(包括笔记本电脑、移动存储介质等)为甲方提供技术服务时，应严格按照国家有关保密规定要求，落实技防、人防、物防综合防范措施，确保安全。</w:t>
      </w:r>
    </w:p>
    <w:p w14:paraId="51B52682">
      <w:pPr>
        <w:pStyle w:val="211"/>
        <w:tabs>
          <w:tab w:val="left" w:pos="315"/>
        </w:tabs>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三、其他事宜</w:t>
      </w:r>
    </w:p>
    <w:p w14:paraId="74535F50">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1、由于双方违反约定，造成泄密事件发生或者产生严重泄密隐患的，由违约一方承担全部责任。</w:t>
      </w:r>
    </w:p>
    <w:p w14:paraId="532A5163">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2、如有乙方相关技术服务人员离岗离职，乙方须与相关技术服务人员签订保密承诺书，并向甲方备案。</w:t>
      </w:r>
    </w:p>
    <w:p w14:paraId="5EE4EC87">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3、本协议未尽事宜，双方另行协商。</w:t>
      </w:r>
    </w:p>
    <w:p w14:paraId="6BBCE81D">
      <w:pPr>
        <w:pStyle w:val="211"/>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4、若双方在相关问题上发生异议，协商不成，通过诉讼至甲方所在地人民法院解决。</w:t>
      </w:r>
    </w:p>
    <w:p w14:paraId="7572A60F">
      <w:p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本协议一式肆份，甲、乙双方执贰份，双方签字盖章后生效。。</w:t>
      </w:r>
    </w:p>
    <w:p w14:paraId="6D1FE3A2">
      <w:pPr>
        <w:spacing w:line="480" w:lineRule="exact"/>
        <w:ind w:firstLine="560"/>
        <w:rPr>
          <w:rFonts w:hint="eastAsia" w:ascii="仿宋" w:hAnsi="仿宋" w:eastAsia="仿宋" w:cs="仿宋"/>
          <w:color w:val="auto"/>
          <w:sz w:val="28"/>
          <w:szCs w:val="28"/>
          <w:highlight w:val="none"/>
        </w:rPr>
      </w:pPr>
    </w:p>
    <w:p w14:paraId="683EF225">
      <w:p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单位盖章:（电子签章）              单位盖章:（电子签章）</w:t>
      </w:r>
    </w:p>
    <w:p w14:paraId="5D0E5D1B">
      <w:p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代表签字:                          代表签字:</w:t>
      </w:r>
    </w:p>
    <w:p w14:paraId="6718D727">
      <w:pPr>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签订</w:t>
      </w:r>
      <w:r>
        <w:rPr>
          <w:rFonts w:hint="eastAsia" w:ascii="仿宋" w:hAnsi="仿宋" w:eastAsia="仿宋" w:cs="仿宋"/>
          <w:color w:val="auto"/>
          <w:sz w:val="28"/>
          <w:szCs w:val="28"/>
          <w:highlight w:val="none"/>
        </w:rPr>
        <w:t>日期:</w:t>
      </w:r>
    </w:p>
    <w:p w14:paraId="08DC2A68">
      <w:pPr>
        <w:pStyle w:val="35"/>
        <w:spacing w:line="360" w:lineRule="auto"/>
        <w:ind w:left="0" w:firstLine="0"/>
        <w:rPr>
          <w:rFonts w:hint="eastAsia"/>
          <w:color w:val="auto"/>
          <w:highlight w:val="none"/>
        </w:rPr>
      </w:pPr>
    </w:p>
    <w:p w14:paraId="25905DED">
      <w:pPr>
        <w:pStyle w:val="211"/>
        <w:spacing w:line="520" w:lineRule="exact"/>
        <w:jc w:val="center"/>
        <w:rPr>
          <w:rFonts w:hint="eastAsia" w:ascii="仿宋" w:hAnsi="仿宋" w:eastAsia="仿宋" w:cs="仿宋"/>
          <w:b/>
          <w:bCs/>
          <w:color w:val="auto"/>
          <w:sz w:val="36"/>
          <w:szCs w:val="36"/>
          <w:highlight w:val="none"/>
        </w:rPr>
        <w:sectPr>
          <w:pgSz w:w="11906" w:h="16838"/>
          <w:pgMar w:top="1560" w:right="1418" w:bottom="1440" w:left="1797" w:header="851" w:footer="992" w:gutter="0"/>
          <w:cols w:space="1701" w:num="1"/>
          <w:docGrid w:linePitch="360" w:charSpace="0"/>
        </w:sectPr>
      </w:pPr>
    </w:p>
    <w:p w14:paraId="169BC39A">
      <w:pPr>
        <w:pStyle w:val="211"/>
        <w:spacing w:line="520" w:lineRule="exact"/>
        <w:jc w:val="center"/>
        <w:rPr>
          <w:rFonts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rPr>
        <w:t>第五章  项目采购需求</w:t>
      </w:r>
    </w:p>
    <w:p w14:paraId="57076AD7">
      <w:pPr>
        <w:spacing w:line="52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bCs/>
          <w:color w:val="auto"/>
          <w:sz w:val="28"/>
          <w:szCs w:val="28"/>
          <w:highlight w:val="none"/>
        </w:rPr>
        <w:t>一、项目概况</w:t>
      </w:r>
    </w:p>
    <w:p w14:paraId="62BAFBBF">
      <w:pPr>
        <w:pStyle w:val="19"/>
        <w:spacing w:line="520" w:lineRule="exact"/>
        <w:ind w:firstLine="560" w:firstLineChars="200"/>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国务院办公厅印发了《“十四五”全国档案事业发展规划》，明确提出“到2025年，档案工作走向依法治理、走向开放、走向现代化取得实质性进展，形成与新时代中国特色社会主义事业相适应的档案事业发展新局面，为建设档案强国奠定坚实基础。到2035年，档案资源建设质量、档案利用服务水平、档案治理效能和管理现代化程度进入世界前列”的发展目标。2021年7月，</w:t>
      </w:r>
      <w:r>
        <w:rPr>
          <w:rFonts w:hint="eastAsia" w:ascii="仿宋" w:hAnsi="仿宋" w:eastAsia="仿宋" w:cs="仿宋"/>
          <w:color w:val="auto"/>
          <w:sz w:val="28"/>
          <w:szCs w:val="28"/>
          <w:highlight w:val="none"/>
          <w:lang w:val="en-US" w:eastAsia="zh-CN"/>
        </w:rPr>
        <w:t>总书记</w:t>
      </w:r>
      <w:r>
        <w:rPr>
          <w:rFonts w:ascii="仿宋" w:hAnsi="仿宋" w:eastAsia="仿宋" w:cs="仿宋"/>
          <w:color w:val="auto"/>
          <w:sz w:val="28"/>
          <w:szCs w:val="28"/>
          <w:highlight w:val="none"/>
        </w:rPr>
        <w:t>作出重要批示：“档案工作存史资政育人，是一项利国利民、惠及千秋万代的崇高事业”。档案和档案工作具有重要地位，应切实加强党对档案工作的领导，贯彻实施好新修订的档案法，推动档案事业创新发展，更好地服务党和国家工作大局、服务人民群众。为加快档案工作数字化转型、响应国家档案局通知要求以及结合江苏省实际，2025年5月28日，江苏省档案局、江苏省档案馆印发《关于推进数字档案馆（室）建设的通知》（苏档〔2025〕23号），该文件为江苏省域内数字档案馆建设提供依据和指南。</w:t>
      </w:r>
    </w:p>
    <w:p w14:paraId="0BBC1DD0">
      <w:pPr>
        <w:pStyle w:val="19"/>
        <w:spacing w:line="520" w:lineRule="exact"/>
        <w:ind w:firstLine="560" w:firstLineChars="200"/>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为加快推进本区域档案工作全面数字化转型，</w:t>
      </w:r>
      <w:r>
        <w:rPr>
          <w:rFonts w:hint="eastAsia" w:ascii="仿宋" w:hAnsi="仿宋" w:eastAsia="仿宋" w:cs="仿宋"/>
          <w:color w:val="auto"/>
          <w:sz w:val="28"/>
          <w:szCs w:val="28"/>
          <w:highlight w:val="none"/>
        </w:rPr>
        <w:t>清江浦</w:t>
      </w:r>
      <w:r>
        <w:rPr>
          <w:rFonts w:ascii="仿宋" w:hAnsi="仿宋" w:eastAsia="仿宋" w:cs="仿宋"/>
          <w:color w:val="auto"/>
          <w:sz w:val="28"/>
          <w:szCs w:val="28"/>
          <w:highlight w:val="none"/>
        </w:rPr>
        <w:t>区档案馆积极响应国家及省级相关部署，对照《数字档案馆建设指南》《江苏省档案局、江苏省档案馆关于推进数字档案馆（室）建设的通知》及《数字档案馆建设指标（试行）》等相关要求，坚持以档案数字资源为核心构建现代化档案资源体系，以“四个体系建设”为引领，着力打造技术先进、模式创新、业务领先的数字档案馆系统，全面加强各领域电子文件归档与管理，持续推动档案工作理念、方法和模式创新，进一步强化档案数字资源安全管理能力，提升档案依法系统治理与优质服务水平，助力档案事业实现持续、快速、健康发展。</w:t>
      </w:r>
    </w:p>
    <w:p w14:paraId="1BD3FBF2">
      <w:pPr>
        <w:ind w:firstLine="281" w:firstLineChars="1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二、服务内容及要求</w:t>
      </w:r>
    </w:p>
    <w:p w14:paraId="33D8EE95">
      <w:pPr>
        <w:pStyle w:val="19"/>
        <w:spacing w:line="520" w:lineRule="exact"/>
        <w:ind w:firstLine="560" w:firstLineChars="200"/>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本次项目采购需求分为</w:t>
      </w:r>
      <w:r>
        <w:rPr>
          <w:rFonts w:hint="eastAsia" w:ascii="仿宋" w:hAnsi="仿宋" w:eastAsia="仿宋" w:cs="仿宋"/>
          <w:color w:val="auto"/>
          <w:sz w:val="28"/>
          <w:szCs w:val="28"/>
          <w:highlight w:val="none"/>
        </w:rPr>
        <w:t>数字档案馆应用系统建设</w:t>
      </w:r>
      <w:r>
        <w:rPr>
          <w:rFonts w:ascii="仿宋" w:hAnsi="仿宋" w:eastAsia="仿宋" w:cs="仿宋"/>
          <w:color w:val="auto"/>
          <w:sz w:val="28"/>
          <w:szCs w:val="28"/>
          <w:highlight w:val="none"/>
        </w:rPr>
        <w:t>、</w:t>
      </w:r>
      <w:r>
        <w:rPr>
          <w:rFonts w:hint="eastAsia" w:ascii="仿宋" w:hAnsi="仿宋" w:eastAsia="仿宋" w:cs="仿宋"/>
          <w:color w:val="auto"/>
          <w:sz w:val="28"/>
          <w:szCs w:val="28"/>
          <w:highlight w:val="none"/>
        </w:rPr>
        <w:t>网络安全建设和密评建设</w:t>
      </w:r>
      <w:r>
        <w:rPr>
          <w:rFonts w:ascii="仿宋" w:hAnsi="仿宋" w:eastAsia="仿宋" w:cs="仿宋"/>
          <w:color w:val="auto"/>
          <w:sz w:val="28"/>
          <w:szCs w:val="28"/>
          <w:highlight w:val="none"/>
        </w:rPr>
        <w:t>、</w:t>
      </w:r>
      <w:r>
        <w:rPr>
          <w:rFonts w:hint="eastAsia" w:ascii="仿宋" w:hAnsi="仿宋" w:eastAsia="仿宋" w:cs="仿宋"/>
          <w:color w:val="auto"/>
          <w:sz w:val="28"/>
          <w:szCs w:val="28"/>
          <w:highlight w:val="none"/>
        </w:rPr>
        <w:t>局域网存储及数据安全</w:t>
      </w:r>
      <w:r>
        <w:rPr>
          <w:rFonts w:ascii="仿宋" w:hAnsi="仿宋" w:eastAsia="仿宋" w:cs="仿宋"/>
          <w:color w:val="auto"/>
          <w:sz w:val="28"/>
          <w:szCs w:val="28"/>
          <w:highlight w:val="none"/>
        </w:rPr>
        <w:t>建设</w:t>
      </w:r>
      <w:r>
        <w:rPr>
          <w:rFonts w:hint="eastAsia" w:ascii="仿宋" w:hAnsi="仿宋" w:eastAsia="仿宋" w:cs="仿宋"/>
          <w:color w:val="auto"/>
          <w:sz w:val="28"/>
          <w:szCs w:val="28"/>
          <w:highlight w:val="none"/>
        </w:rPr>
        <w:t>、运维测评服务、</w:t>
      </w:r>
      <w:bookmarkStart w:id="37" w:name="OLE_LINK32"/>
      <w:r>
        <w:rPr>
          <w:rFonts w:hint="eastAsia" w:ascii="仿宋" w:hAnsi="仿宋" w:eastAsia="仿宋" w:cs="仿宋"/>
          <w:color w:val="auto"/>
          <w:sz w:val="28"/>
          <w:szCs w:val="28"/>
          <w:highlight w:val="none"/>
        </w:rPr>
        <w:t>环境承载服务</w:t>
      </w:r>
      <w:bookmarkEnd w:id="37"/>
      <w:r>
        <w:rPr>
          <w:rFonts w:hint="eastAsia" w:ascii="仿宋" w:hAnsi="仿宋" w:eastAsia="仿宋" w:cs="仿宋"/>
          <w:color w:val="auto"/>
          <w:sz w:val="28"/>
          <w:szCs w:val="28"/>
          <w:highlight w:val="none"/>
        </w:rPr>
        <w:t>、</w:t>
      </w:r>
      <w:bookmarkStart w:id="38" w:name="OLE_LINK36"/>
      <w:r>
        <w:rPr>
          <w:rFonts w:hint="eastAsia" w:ascii="仿宋" w:hAnsi="仿宋" w:eastAsia="仿宋" w:cs="仿宋"/>
          <w:color w:val="auto"/>
          <w:sz w:val="28"/>
          <w:szCs w:val="28"/>
          <w:highlight w:val="none"/>
        </w:rPr>
        <w:t>区级互联互通服务</w:t>
      </w:r>
      <w:bookmarkEnd w:id="38"/>
      <w:r>
        <w:rPr>
          <w:rFonts w:hint="eastAsia" w:ascii="仿宋" w:hAnsi="仿宋" w:eastAsia="仿宋" w:cs="仿宋"/>
          <w:color w:val="auto"/>
          <w:sz w:val="28"/>
          <w:szCs w:val="28"/>
          <w:highlight w:val="none"/>
        </w:rPr>
        <w:t>、课题研讨七</w:t>
      </w:r>
      <w:r>
        <w:rPr>
          <w:rFonts w:ascii="仿宋" w:hAnsi="仿宋" w:eastAsia="仿宋" w:cs="仿宋"/>
          <w:color w:val="auto"/>
          <w:sz w:val="28"/>
          <w:szCs w:val="28"/>
          <w:highlight w:val="none"/>
        </w:rPr>
        <w:t>部分。</w:t>
      </w:r>
    </w:p>
    <w:p w14:paraId="30D03A82">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（一）数字档案馆应用系统建设见下表</w:t>
      </w:r>
    </w:p>
    <w:tbl>
      <w:tblPr>
        <w:tblStyle w:val="36"/>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625"/>
        <w:gridCol w:w="1198"/>
        <w:gridCol w:w="6413"/>
      </w:tblGrid>
      <w:tr w14:paraId="5DD2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83" w:type="dxa"/>
            <w:noWrap w:val="0"/>
            <w:vAlign w:val="center"/>
          </w:tcPr>
          <w:p w14:paraId="6C58D721">
            <w:pPr>
              <w:widowControl/>
              <w:jc w:val="center"/>
              <w:rPr>
                <w:rFonts w:hint="eastAsia" w:ascii="仿宋" w:hAnsi="仿宋" w:eastAsia="仿宋" w:cs="仿宋"/>
                <w:color w:val="auto"/>
                <w:kern w:val="0"/>
                <w:sz w:val="24"/>
                <w:highlight w:val="none"/>
              </w:rPr>
            </w:pPr>
            <w:bookmarkStart w:id="39" w:name="_Hlk233204602"/>
            <w:r>
              <w:rPr>
                <w:rFonts w:hint="eastAsia" w:ascii="仿宋" w:hAnsi="仿宋" w:eastAsia="仿宋" w:cs="仿宋"/>
                <w:color w:val="auto"/>
                <w:kern w:val="0"/>
                <w:sz w:val="24"/>
                <w:highlight w:val="none"/>
              </w:rPr>
              <w:t>一级指标</w:t>
            </w:r>
          </w:p>
        </w:tc>
        <w:tc>
          <w:tcPr>
            <w:tcW w:w="625" w:type="dxa"/>
            <w:noWrap w:val="0"/>
            <w:vAlign w:val="center"/>
          </w:tcPr>
          <w:p w14:paraId="411CCE28">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1198" w:type="dxa"/>
            <w:noWrap w:val="0"/>
            <w:vAlign w:val="center"/>
          </w:tcPr>
          <w:p w14:paraId="0F7BB869">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二级指标</w:t>
            </w:r>
          </w:p>
        </w:tc>
        <w:tc>
          <w:tcPr>
            <w:tcW w:w="6413" w:type="dxa"/>
            <w:noWrap w:val="0"/>
            <w:vAlign w:val="center"/>
          </w:tcPr>
          <w:p w14:paraId="4B14DB96">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指标要求</w:t>
            </w:r>
          </w:p>
        </w:tc>
      </w:tr>
      <w:bookmarkEnd w:id="39"/>
      <w:tr w14:paraId="03F6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83" w:type="dxa"/>
            <w:vMerge w:val="restart"/>
            <w:noWrap w:val="0"/>
            <w:vAlign w:val="center"/>
          </w:tcPr>
          <w:p w14:paraId="47C7A0ED">
            <w:pPr>
              <w:widowControl/>
              <w:jc w:val="center"/>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数字档案馆建设</w:t>
            </w:r>
          </w:p>
        </w:tc>
        <w:tc>
          <w:tcPr>
            <w:tcW w:w="625" w:type="dxa"/>
            <w:noWrap w:val="0"/>
            <w:vAlign w:val="center"/>
          </w:tcPr>
          <w:p w14:paraId="515CE609">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1198" w:type="dxa"/>
            <w:noWrap w:val="0"/>
            <w:vAlign w:val="center"/>
          </w:tcPr>
          <w:p w14:paraId="5FFB0F74">
            <w:pPr>
              <w:widowControl/>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馆藏资源管理系统</w:t>
            </w:r>
          </w:p>
        </w:tc>
        <w:tc>
          <w:tcPr>
            <w:tcW w:w="6413" w:type="dxa"/>
            <w:noWrap w:val="0"/>
            <w:vAlign w:val="center"/>
          </w:tcPr>
          <w:p w14:paraId="7CEED023">
            <w:pPr>
              <w:widowControl/>
              <w:jc w:val="left"/>
              <w:rPr>
                <w:rFonts w:hint="eastAsia" w:ascii="仿宋" w:hAnsi="仿宋" w:eastAsia="仿宋" w:cs="仿宋"/>
                <w:color w:val="auto"/>
                <w:sz w:val="24"/>
                <w:highlight w:val="none"/>
              </w:rPr>
            </w:pPr>
            <w:r>
              <w:rPr>
                <w:rFonts w:hint="eastAsia" w:ascii="仿宋" w:hAnsi="仿宋" w:eastAsia="仿宋"/>
                <w:color w:val="auto"/>
                <w:sz w:val="24"/>
                <w:highlight w:val="none"/>
              </w:rPr>
              <w:t>馆藏资源管理系统，以建立清江浦区档案馆馆内档案数字资源核心总库为目标，要求提供档案接收、档案管理、档案保存、档案利用、档案检索、档案统计和系统管理等功能模块，实现数字化成果、电子档案、数字资源等业务数据的收集、鉴定、整理、保管、检索、编研和统计等全过程规范化管理。</w:t>
            </w:r>
          </w:p>
          <w:p w14:paraId="3E986012">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功能需求如下：</w:t>
            </w:r>
          </w:p>
          <w:p w14:paraId="46B3A429">
            <w:pPr>
              <w:ind w:firstLine="16"/>
              <w:rPr>
                <w:rFonts w:hint="eastAsia" w:ascii="仿宋" w:hAnsi="仿宋" w:eastAsia="仿宋"/>
                <w:color w:val="auto"/>
                <w:sz w:val="24"/>
                <w:highlight w:val="none"/>
              </w:rPr>
            </w:pPr>
            <w:r>
              <w:rPr>
                <w:rFonts w:hint="eastAsia" w:ascii="仿宋" w:hAnsi="仿宋" w:eastAsia="仿宋"/>
                <w:color w:val="auto"/>
                <w:sz w:val="24"/>
                <w:highlight w:val="none"/>
              </w:rPr>
              <w:t>一、档案接收</w:t>
            </w:r>
          </w:p>
          <w:p w14:paraId="1AAC68D8">
            <w:pPr>
              <w:ind w:firstLine="16"/>
              <w:rPr>
                <w:rFonts w:hint="eastAsia" w:ascii="仿宋" w:hAnsi="仿宋" w:eastAsia="仿宋"/>
                <w:color w:val="auto"/>
                <w:sz w:val="24"/>
                <w:highlight w:val="none"/>
              </w:rPr>
            </w:pPr>
            <w:r>
              <w:rPr>
                <w:rFonts w:hint="eastAsia" w:ascii="仿宋" w:hAnsi="仿宋" w:eastAsia="仿宋"/>
                <w:color w:val="auto"/>
                <w:sz w:val="24"/>
                <w:highlight w:val="none"/>
              </w:rPr>
              <w:t>（一）数字化成果接收</w:t>
            </w:r>
          </w:p>
          <w:p w14:paraId="7254D012">
            <w:pPr>
              <w:ind w:firstLine="16"/>
              <w:rPr>
                <w:rFonts w:hint="eastAsia" w:ascii="仿宋" w:hAnsi="仿宋" w:eastAsia="仿宋"/>
                <w:color w:val="auto"/>
                <w:sz w:val="24"/>
                <w:highlight w:val="none"/>
              </w:rPr>
            </w:pPr>
            <w:r>
              <w:rPr>
                <w:rFonts w:hint="eastAsia" w:ascii="仿宋" w:hAnsi="仿宋" w:eastAsia="仿宋"/>
                <w:color w:val="auto"/>
                <w:sz w:val="24"/>
                <w:highlight w:val="none"/>
              </w:rPr>
              <w:t>本模块可对接收进馆单位的实体档案的数字化成果（包括数字化加工过程中著录的档案目录数据、扫描的档案数字复制件等）进行导入和挂接，并可对线下办理交接手续相关单据进行上传。具体分为目录导入、全文挂接、成果接收和信息包导入功能。</w:t>
            </w:r>
          </w:p>
          <w:p w14:paraId="16FBAADD">
            <w:pPr>
              <w:ind w:firstLine="16"/>
              <w:rPr>
                <w:rFonts w:hint="eastAsia" w:ascii="仿宋" w:hAnsi="仿宋" w:eastAsia="仿宋"/>
                <w:color w:val="auto"/>
                <w:sz w:val="24"/>
                <w:highlight w:val="none"/>
              </w:rPr>
            </w:pPr>
            <w:r>
              <w:rPr>
                <w:rFonts w:hint="eastAsia" w:ascii="仿宋" w:hAnsi="仿宋" w:eastAsia="仿宋"/>
                <w:color w:val="auto"/>
                <w:sz w:val="24"/>
                <w:highlight w:val="none"/>
              </w:rPr>
              <w:t>1、目录导入</w:t>
            </w:r>
          </w:p>
          <w:p w14:paraId="43A36F9F">
            <w:pPr>
              <w:ind w:firstLine="16"/>
              <w:rPr>
                <w:rFonts w:hint="eastAsia" w:ascii="仿宋" w:hAnsi="仿宋" w:eastAsia="仿宋"/>
                <w:color w:val="auto"/>
                <w:sz w:val="24"/>
                <w:highlight w:val="none"/>
              </w:rPr>
            </w:pPr>
            <w:r>
              <w:rPr>
                <w:rFonts w:hint="eastAsia" w:ascii="仿宋" w:hAnsi="仿宋" w:eastAsia="仿宋"/>
                <w:color w:val="auto"/>
                <w:sz w:val="24"/>
                <w:highlight w:val="none"/>
              </w:rPr>
              <w:t>提供用户目录导入功能，用户可通过本模块对档案目录数据进行导入。</w:t>
            </w:r>
          </w:p>
          <w:p w14:paraId="620E16B4">
            <w:pPr>
              <w:ind w:firstLine="16"/>
              <w:rPr>
                <w:rFonts w:hint="eastAsia" w:ascii="仿宋" w:hAnsi="仿宋" w:eastAsia="仿宋"/>
                <w:color w:val="auto"/>
                <w:sz w:val="24"/>
                <w:highlight w:val="none"/>
              </w:rPr>
            </w:pPr>
            <w:r>
              <w:rPr>
                <w:rFonts w:hint="eastAsia" w:ascii="仿宋" w:hAnsi="仿宋" w:eastAsia="仿宋"/>
                <w:color w:val="auto"/>
                <w:sz w:val="24"/>
                <w:highlight w:val="none"/>
              </w:rPr>
              <w:t>（1）目录数据导入，导入格式支持电子表格格式。</w:t>
            </w:r>
          </w:p>
          <w:p w14:paraId="0F4FA0F0">
            <w:pPr>
              <w:ind w:firstLine="16"/>
              <w:rPr>
                <w:rFonts w:hint="eastAsia" w:ascii="仿宋" w:hAnsi="仿宋" w:eastAsia="仿宋"/>
                <w:color w:val="auto"/>
                <w:sz w:val="24"/>
                <w:highlight w:val="none"/>
              </w:rPr>
            </w:pPr>
            <w:r>
              <w:rPr>
                <w:rFonts w:hint="eastAsia" w:ascii="仿宋" w:hAnsi="仿宋" w:eastAsia="仿宋"/>
                <w:color w:val="auto"/>
                <w:sz w:val="24"/>
                <w:highlight w:val="none"/>
              </w:rPr>
              <w:t>（2）导入目录数据和目标数据项可自动匹配，无法按规则自动匹配的则可采取手工匹配；</w:t>
            </w:r>
          </w:p>
          <w:p w14:paraId="6EA60EA2">
            <w:pPr>
              <w:ind w:firstLine="16"/>
              <w:rPr>
                <w:rFonts w:hint="eastAsia" w:ascii="仿宋" w:hAnsi="仿宋" w:eastAsia="仿宋"/>
                <w:color w:val="auto"/>
                <w:sz w:val="24"/>
                <w:highlight w:val="none"/>
              </w:rPr>
            </w:pPr>
            <w:r>
              <w:rPr>
                <w:rFonts w:hint="eastAsia" w:ascii="仿宋" w:hAnsi="仿宋" w:eastAsia="仿宋"/>
                <w:color w:val="auto"/>
                <w:sz w:val="24"/>
                <w:highlight w:val="none"/>
              </w:rPr>
              <w:t>（3）可在导入前制定数据检测规则，包括数据类型校验、长度校验和重复数据校验；</w:t>
            </w:r>
          </w:p>
          <w:p w14:paraId="3D29FD54">
            <w:pPr>
              <w:ind w:firstLine="16"/>
              <w:rPr>
                <w:rFonts w:hint="eastAsia" w:ascii="仿宋" w:hAnsi="仿宋" w:eastAsia="仿宋"/>
                <w:color w:val="auto"/>
                <w:sz w:val="24"/>
                <w:highlight w:val="none"/>
              </w:rPr>
            </w:pPr>
            <w:r>
              <w:rPr>
                <w:rFonts w:hint="eastAsia" w:ascii="仿宋" w:hAnsi="仿宋" w:eastAsia="仿宋"/>
                <w:color w:val="auto"/>
                <w:sz w:val="24"/>
                <w:highlight w:val="none"/>
              </w:rPr>
              <w:t>（4）导入完毕后可查看本次导入日志，包括成功日志、失败日志；</w:t>
            </w:r>
          </w:p>
          <w:p w14:paraId="1CB4F1B2">
            <w:pPr>
              <w:ind w:firstLine="16"/>
              <w:rPr>
                <w:rFonts w:hint="eastAsia" w:ascii="仿宋" w:hAnsi="仿宋" w:eastAsia="仿宋"/>
                <w:color w:val="auto"/>
                <w:sz w:val="24"/>
                <w:highlight w:val="none"/>
              </w:rPr>
            </w:pPr>
            <w:r>
              <w:rPr>
                <w:rFonts w:hint="eastAsia" w:ascii="仿宋" w:hAnsi="仿宋" w:eastAsia="仿宋"/>
                <w:color w:val="auto"/>
                <w:sz w:val="24"/>
                <w:highlight w:val="none"/>
              </w:rPr>
              <w:t>（5）档案目录数据导入服务支持采用独立部署方式，导入不影响主程序运行的性能；</w:t>
            </w:r>
            <w:r>
              <w:rPr>
                <w:rFonts w:hint="eastAsia" w:ascii="仿宋" w:hAnsi="仿宋" w:eastAsia="仿宋"/>
                <w:color w:val="auto"/>
                <w:sz w:val="24"/>
                <w:highlight w:val="none"/>
              </w:rPr>
              <w:tab/>
            </w:r>
          </w:p>
          <w:p w14:paraId="7A5854A1">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6</w:t>
            </w:r>
            <w:r>
              <w:rPr>
                <w:rFonts w:hint="eastAsia" w:ascii="仿宋" w:hAnsi="仿宋" w:eastAsia="仿宋"/>
                <w:color w:val="auto"/>
                <w:sz w:val="24"/>
                <w:highlight w:val="none"/>
              </w:rPr>
              <w:t>）对重复导入，可选择覆盖或者跳过策略。</w:t>
            </w:r>
          </w:p>
          <w:p w14:paraId="2648FEE7">
            <w:pPr>
              <w:ind w:firstLine="16"/>
              <w:rPr>
                <w:rFonts w:hint="eastAsia" w:ascii="仿宋" w:hAnsi="仿宋" w:eastAsia="仿宋"/>
                <w:color w:val="auto"/>
                <w:sz w:val="24"/>
                <w:highlight w:val="none"/>
              </w:rPr>
            </w:pPr>
            <w:r>
              <w:rPr>
                <w:rFonts w:hint="eastAsia" w:ascii="仿宋" w:hAnsi="仿宋" w:eastAsia="仿宋"/>
                <w:color w:val="auto"/>
                <w:sz w:val="24"/>
                <w:highlight w:val="none"/>
              </w:rPr>
              <w:t>2、全文挂接</w:t>
            </w:r>
          </w:p>
          <w:p w14:paraId="4D33657F">
            <w:pPr>
              <w:ind w:firstLine="16"/>
              <w:rPr>
                <w:rFonts w:hint="eastAsia" w:ascii="仿宋" w:hAnsi="仿宋" w:eastAsia="仿宋"/>
                <w:color w:val="auto"/>
                <w:sz w:val="24"/>
                <w:highlight w:val="none"/>
              </w:rPr>
            </w:pPr>
            <w:r>
              <w:rPr>
                <w:rFonts w:hint="eastAsia" w:ascii="仿宋" w:hAnsi="仿宋" w:eastAsia="仿宋"/>
                <w:color w:val="auto"/>
                <w:sz w:val="24"/>
                <w:highlight w:val="none"/>
              </w:rPr>
              <w:t>可根据设置的挂接规则，将档案数字复制件挂接到对应的档案目录上。</w:t>
            </w:r>
          </w:p>
          <w:p w14:paraId="1E45A8D3">
            <w:pPr>
              <w:ind w:firstLine="16"/>
              <w:rPr>
                <w:rFonts w:hint="eastAsia" w:ascii="仿宋" w:hAnsi="仿宋" w:eastAsia="仿宋"/>
                <w:color w:val="auto"/>
                <w:sz w:val="24"/>
                <w:highlight w:val="none"/>
              </w:rPr>
            </w:pPr>
            <w:r>
              <w:rPr>
                <w:rFonts w:hint="eastAsia" w:ascii="仿宋" w:hAnsi="仿宋" w:eastAsia="仿宋"/>
                <w:color w:val="auto"/>
                <w:sz w:val="24"/>
                <w:highlight w:val="none"/>
              </w:rPr>
              <w:t>（1）支持本地上传挂接、和服务器目标路径挂接；</w:t>
            </w:r>
          </w:p>
          <w:p w14:paraId="0246B16C">
            <w:pPr>
              <w:ind w:firstLine="16"/>
              <w:rPr>
                <w:rFonts w:hint="eastAsia" w:ascii="仿宋" w:hAnsi="仿宋" w:eastAsia="仿宋"/>
                <w:color w:val="auto"/>
                <w:sz w:val="24"/>
                <w:highlight w:val="none"/>
              </w:rPr>
            </w:pPr>
            <w:r>
              <w:rPr>
                <w:rFonts w:hint="eastAsia" w:ascii="仿宋" w:hAnsi="仿宋" w:eastAsia="仿宋"/>
                <w:color w:val="auto"/>
                <w:sz w:val="24"/>
                <w:highlight w:val="none"/>
              </w:rPr>
              <w:t>（2）挂接可按档号自动进行关联；</w:t>
            </w:r>
          </w:p>
          <w:p w14:paraId="307CD93A">
            <w:pPr>
              <w:ind w:firstLine="16"/>
              <w:rPr>
                <w:rFonts w:hint="eastAsia" w:ascii="仿宋" w:hAnsi="仿宋" w:eastAsia="仿宋"/>
                <w:color w:val="auto"/>
                <w:sz w:val="24"/>
                <w:highlight w:val="none"/>
              </w:rPr>
            </w:pPr>
            <w:r>
              <w:rPr>
                <w:rFonts w:hint="eastAsia" w:ascii="仿宋" w:hAnsi="仿宋" w:eastAsia="仿宋"/>
                <w:color w:val="auto"/>
                <w:sz w:val="24"/>
                <w:highlight w:val="none"/>
              </w:rPr>
              <w:t>（3）挂接时可保留数字复制件源文件夹路径，也可通过后台任务根据存储管理中设置的档号规则创建档号文件夹层级结构；</w:t>
            </w:r>
          </w:p>
          <w:p w14:paraId="05B1EC9A">
            <w:pPr>
              <w:ind w:firstLine="16"/>
              <w:rPr>
                <w:rFonts w:hint="eastAsia" w:ascii="仿宋" w:hAnsi="仿宋" w:eastAsia="仿宋"/>
                <w:color w:val="auto"/>
                <w:sz w:val="24"/>
                <w:highlight w:val="none"/>
              </w:rPr>
            </w:pPr>
            <w:r>
              <w:rPr>
                <w:rFonts w:hint="eastAsia" w:ascii="仿宋" w:hAnsi="仿宋" w:eastAsia="仿宋"/>
                <w:color w:val="auto"/>
                <w:sz w:val="24"/>
                <w:highlight w:val="none"/>
              </w:rPr>
              <w:t>（4）挂接时可保留数字复制件原文件名，也可根据存储管理中设置的命名规则进行重命名；</w:t>
            </w:r>
          </w:p>
          <w:p w14:paraId="65E2F6B0">
            <w:pPr>
              <w:ind w:firstLine="16"/>
              <w:rPr>
                <w:rFonts w:hint="eastAsia" w:ascii="仿宋" w:hAnsi="仿宋" w:eastAsia="仿宋"/>
                <w:color w:val="auto"/>
                <w:sz w:val="24"/>
                <w:highlight w:val="none"/>
              </w:rPr>
            </w:pPr>
            <w:r>
              <w:rPr>
                <w:rFonts w:hint="eastAsia" w:ascii="仿宋" w:hAnsi="仿宋" w:eastAsia="仿宋"/>
                <w:color w:val="auto"/>
                <w:sz w:val="24"/>
                <w:highlight w:val="none"/>
              </w:rPr>
              <w:t>（5）对同批次数据重复导入，可选择覆盖或者跳过；</w:t>
            </w:r>
          </w:p>
          <w:p w14:paraId="19E06A23">
            <w:pPr>
              <w:ind w:firstLine="16"/>
              <w:rPr>
                <w:rFonts w:hint="eastAsia" w:ascii="仿宋" w:hAnsi="仿宋" w:eastAsia="仿宋"/>
                <w:color w:val="auto"/>
                <w:sz w:val="24"/>
                <w:highlight w:val="none"/>
              </w:rPr>
            </w:pPr>
            <w:r>
              <w:rPr>
                <w:rFonts w:hint="eastAsia" w:ascii="仿宋" w:hAnsi="仿宋" w:eastAsia="仿宋"/>
                <w:color w:val="auto"/>
                <w:sz w:val="24"/>
                <w:highlight w:val="none"/>
              </w:rPr>
              <w:t>（6）挂接完毕后可查看本次挂接日志，包括成功日志、失败日志；</w:t>
            </w:r>
          </w:p>
          <w:p w14:paraId="71706CE5">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7</w:t>
            </w:r>
            <w:r>
              <w:rPr>
                <w:rFonts w:hint="eastAsia" w:ascii="仿宋" w:hAnsi="仿宋" w:eastAsia="仿宋"/>
                <w:color w:val="auto"/>
                <w:sz w:val="24"/>
                <w:highlight w:val="none"/>
              </w:rPr>
              <w:t>）档案数字复制件导入服务支持采用独立部署方式，挂接不影响主程序运行的性能。</w:t>
            </w:r>
          </w:p>
          <w:p w14:paraId="395B53B0">
            <w:pPr>
              <w:ind w:firstLine="16"/>
              <w:rPr>
                <w:rFonts w:hint="eastAsia" w:ascii="仿宋" w:hAnsi="仿宋" w:eastAsia="仿宋"/>
                <w:color w:val="auto"/>
                <w:sz w:val="24"/>
                <w:highlight w:val="none"/>
              </w:rPr>
            </w:pPr>
            <w:r>
              <w:rPr>
                <w:rFonts w:hint="eastAsia" w:ascii="仿宋" w:hAnsi="仿宋" w:eastAsia="仿宋"/>
                <w:color w:val="auto"/>
                <w:sz w:val="24"/>
                <w:highlight w:val="none"/>
              </w:rPr>
              <w:t>3、成果接收</w:t>
            </w:r>
          </w:p>
          <w:p w14:paraId="4B322F50">
            <w:pPr>
              <w:ind w:firstLine="16"/>
              <w:rPr>
                <w:rFonts w:hint="eastAsia" w:ascii="仿宋" w:hAnsi="仿宋" w:eastAsia="仿宋"/>
                <w:color w:val="auto"/>
                <w:sz w:val="24"/>
                <w:highlight w:val="none"/>
              </w:rPr>
            </w:pPr>
            <w:r>
              <w:rPr>
                <w:rFonts w:hint="eastAsia" w:ascii="仿宋" w:hAnsi="仿宋" w:eastAsia="仿宋"/>
                <w:color w:val="auto"/>
                <w:sz w:val="24"/>
                <w:highlight w:val="none"/>
              </w:rPr>
              <w:t>对进馆单位移交的数字化成果（包括数字化加工过程中著录的档案目录数据、扫描的档案数字复制件等），在接收后可通过本功能一并导入和挂接。</w:t>
            </w:r>
          </w:p>
          <w:p w14:paraId="42EC1394">
            <w:pPr>
              <w:ind w:firstLine="16"/>
              <w:rPr>
                <w:rFonts w:hint="eastAsia" w:ascii="仿宋" w:hAnsi="仿宋" w:eastAsia="仿宋"/>
                <w:color w:val="auto"/>
                <w:sz w:val="24"/>
                <w:highlight w:val="none"/>
              </w:rPr>
            </w:pPr>
            <w:r>
              <w:rPr>
                <w:rFonts w:hint="eastAsia" w:ascii="仿宋" w:hAnsi="仿宋" w:eastAsia="仿宋"/>
                <w:color w:val="auto"/>
                <w:sz w:val="24"/>
                <w:highlight w:val="none"/>
              </w:rPr>
              <w:t>（二）电子档案接收</w:t>
            </w:r>
          </w:p>
          <w:p w14:paraId="2DEB4C14">
            <w:pPr>
              <w:ind w:firstLine="16"/>
              <w:rPr>
                <w:rFonts w:hint="eastAsia" w:ascii="仿宋" w:hAnsi="仿宋" w:eastAsia="仿宋"/>
                <w:color w:val="auto"/>
                <w:sz w:val="24"/>
                <w:highlight w:val="none"/>
              </w:rPr>
            </w:pPr>
            <w:r>
              <w:rPr>
                <w:rFonts w:hint="eastAsia" w:ascii="仿宋" w:hAnsi="仿宋" w:eastAsia="仿宋"/>
                <w:color w:val="auto"/>
                <w:sz w:val="24"/>
                <w:highlight w:val="none"/>
              </w:rPr>
              <w:t>本模块主要是对进馆单位移交的电子档案格式包（如电子公文类、政务服务事项类等）进行导入，导入时系统可根据《电子档案移交接收操作规程》（DA/T 93-2022）的要求将格式包中的电子档案数字对象、元数据、目录数据、电子档案管理过程信息、移交接收登记单以及移交接收环节的检测报告等一并导入，完成相关接收工作。支持对导入的格式包进行四性检测操作。</w:t>
            </w:r>
          </w:p>
          <w:p w14:paraId="4A90B4BD">
            <w:pPr>
              <w:ind w:firstLine="16"/>
              <w:rPr>
                <w:rFonts w:hint="eastAsia" w:ascii="仿宋" w:hAnsi="仿宋" w:eastAsia="仿宋"/>
                <w:color w:val="auto"/>
                <w:sz w:val="24"/>
                <w:highlight w:val="none"/>
              </w:rPr>
            </w:pPr>
            <w:r>
              <w:rPr>
                <w:rFonts w:hint="eastAsia" w:ascii="仿宋" w:hAnsi="仿宋" w:eastAsia="仿宋"/>
                <w:color w:val="auto"/>
                <w:sz w:val="24"/>
                <w:highlight w:val="none"/>
              </w:rPr>
              <w:t>（三）档案征集</w:t>
            </w:r>
          </w:p>
          <w:p w14:paraId="724D5D80">
            <w:pPr>
              <w:ind w:firstLine="16"/>
              <w:rPr>
                <w:rFonts w:hint="eastAsia" w:ascii="仿宋" w:hAnsi="仿宋" w:eastAsia="仿宋"/>
                <w:color w:val="auto"/>
                <w:sz w:val="24"/>
                <w:highlight w:val="none"/>
              </w:rPr>
            </w:pPr>
            <w:r>
              <w:rPr>
                <w:rFonts w:hint="eastAsia" w:ascii="仿宋" w:hAnsi="仿宋" w:eastAsia="仿宋"/>
                <w:color w:val="auto"/>
                <w:sz w:val="24"/>
                <w:highlight w:val="none"/>
              </w:rPr>
              <w:t>按照《中华人民共和国档案法》，综合档案馆可向各机关、部门及个人征集有价值的档案及相关资料，档案征集对丰富馆藏内容，保护珍贵档案方面有着非常重要的作用。系统提供对档案馆征集的各类征集品的管理，满足《数字档案馆建设指标（试行）》中第27条指标项中的具备征集管理功能。</w:t>
            </w:r>
          </w:p>
          <w:p w14:paraId="71511DA3">
            <w:pPr>
              <w:ind w:firstLine="16"/>
              <w:rPr>
                <w:rFonts w:hint="eastAsia" w:ascii="仿宋" w:hAnsi="仿宋" w:eastAsia="仿宋"/>
                <w:color w:val="auto"/>
                <w:sz w:val="24"/>
                <w:highlight w:val="none"/>
              </w:rPr>
            </w:pPr>
            <w:r>
              <w:rPr>
                <w:rFonts w:hint="eastAsia" w:ascii="仿宋" w:hAnsi="仿宋" w:eastAsia="仿宋"/>
                <w:color w:val="auto"/>
                <w:sz w:val="24"/>
                <w:highlight w:val="none"/>
              </w:rPr>
              <w:t>（1）满足多种不同载体，如文字、照片、声像、实物等历史记录的征集；</w:t>
            </w:r>
          </w:p>
          <w:p w14:paraId="39A79AEA">
            <w:pPr>
              <w:ind w:firstLine="16"/>
              <w:rPr>
                <w:rFonts w:hint="eastAsia" w:ascii="仿宋" w:hAnsi="仿宋" w:eastAsia="仿宋"/>
                <w:color w:val="auto"/>
                <w:sz w:val="24"/>
                <w:highlight w:val="none"/>
              </w:rPr>
            </w:pPr>
            <w:r>
              <w:rPr>
                <w:rFonts w:hint="eastAsia" w:ascii="仿宋" w:hAnsi="仿宋" w:eastAsia="仿宋"/>
                <w:color w:val="auto"/>
                <w:sz w:val="24"/>
                <w:highlight w:val="none"/>
              </w:rPr>
              <w:t>（2）可根据征集品保存意义的改变，将征集的内容转档案库或转资料库。</w:t>
            </w:r>
          </w:p>
          <w:p w14:paraId="6C76F548">
            <w:pPr>
              <w:ind w:firstLine="16"/>
              <w:rPr>
                <w:rFonts w:hint="eastAsia" w:ascii="仿宋" w:hAnsi="仿宋" w:eastAsia="仿宋"/>
                <w:color w:val="auto"/>
                <w:sz w:val="24"/>
                <w:highlight w:val="none"/>
              </w:rPr>
            </w:pPr>
            <w:r>
              <w:rPr>
                <w:rFonts w:hint="eastAsia" w:ascii="仿宋" w:hAnsi="仿宋" w:eastAsia="仿宋"/>
                <w:color w:val="auto"/>
                <w:sz w:val="24"/>
                <w:highlight w:val="none"/>
              </w:rPr>
              <w:t>（四）接收管理</w:t>
            </w:r>
          </w:p>
          <w:p w14:paraId="3A56B8A8">
            <w:pPr>
              <w:ind w:firstLine="16"/>
              <w:rPr>
                <w:rFonts w:hint="eastAsia" w:ascii="仿宋" w:hAnsi="仿宋" w:eastAsia="仿宋"/>
                <w:color w:val="auto"/>
                <w:sz w:val="24"/>
                <w:highlight w:val="none"/>
              </w:rPr>
            </w:pPr>
            <w:r>
              <w:rPr>
                <w:rFonts w:hint="eastAsia" w:ascii="仿宋" w:hAnsi="仿宋" w:eastAsia="仿宋"/>
                <w:color w:val="auto"/>
                <w:sz w:val="24"/>
                <w:highlight w:val="none"/>
              </w:rPr>
              <w:t>对各种方式接收并导入系统中的档案进行统一管理，在正式进入管理库前对档案进行编目整理、四性检测和格式转换等，以确保进馆档案的规范性。</w:t>
            </w:r>
          </w:p>
          <w:p w14:paraId="4D46BC37">
            <w:pPr>
              <w:ind w:firstLine="16"/>
              <w:rPr>
                <w:rFonts w:hint="eastAsia" w:ascii="仿宋" w:hAnsi="仿宋" w:eastAsia="仿宋"/>
                <w:color w:val="auto"/>
                <w:sz w:val="24"/>
                <w:highlight w:val="none"/>
              </w:rPr>
            </w:pPr>
            <w:r>
              <w:rPr>
                <w:rFonts w:hint="eastAsia" w:ascii="仿宋" w:hAnsi="仿宋" w:eastAsia="仿宋"/>
                <w:color w:val="auto"/>
                <w:sz w:val="24"/>
                <w:highlight w:val="none"/>
              </w:rPr>
              <w:t>（1）可对接收的各种类型档案进行补充整理；</w:t>
            </w:r>
          </w:p>
          <w:p w14:paraId="50F6BB4A">
            <w:pPr>
              <w:ind w:firstLine="16"/>
              <w:rPr>
                <w:rFonts w:hint="eastAsia" w:ascii="仿宋" w:hAnsi="仿宋" w:eastAsia="仿宋"/>
                <w:color w:val="auto"/>
                <w:sz w:val="24"/>
                <w:highlight w:val="none"/>
              </w:rPr>
            </w:pPr>
            <w:r>
              <w:rPr>
                <w:rFonts w:hint="eastAsia" w:ascii="仿宋" w:hAnsi="仿宋" w:eastAsia="仿宋"/>
                <w:color w:val="auto"/>
                <w:sz w:val="24"/>
                <w:highlight w:val="none"/>
              </w:rPr>
              <w:t>（2）接收的档案在正式入管理库前，可进行四性检测，支持在线进行真实性、完整性、可用性、安全性检测和四性检测报告导出，以保证进馆档案的真实性、完整性、可用性、安全性；</w:t>
            </w:r>
          </w:p>
          <w:p w14:paraId="6164698D">
            <w:pPr>
              <w:ind w:firstLine="16"/>
              <w:rPr>
                <w:rFonts w:hint="eastAsia" w:ascii="仿宋" w:hAnsi="仿宋" w:eastAsia="仿宋"/>
                <w:color w:val="auto"/>
                <w:sz w:val="24"/>
                <w:highlight w:val="none"/>
              </w:rPr>
            </w:pPr>
            <w:r>
              <w:rPr>
                <w:rFonts w:hint="eastAsia" w:ascii="仿宋" w:hAnsi="仿宋" w:eastAsia="仿宋"/>
                <w:color w:val="auto"/>
                <w:sz w:val="24"/>
                <w:highlight w:val="none"/>
              </w:rPr>
              <w:t>（3）接收的档案正式进馆时，可根据实际需要进行流程化审批；</w:t>
            </w:r>
          </w:p>
          <w:p w14:paraId="56599C8F">
            <w:pPr>
              <w:ind w:firstLine="16"/>
              <w:rPr>
                <w:rFonts w:hint="eastAsia" w:ascii="仿宋" w:hAnsi="仿宋" w:eastAsia="仿宋"/>
                <w:color w:val="auto"/>
                <w:sz w:val="24"/>
                <w:highlight w:val="none"/>
              </w:rPr>
            </w:pPr>
            <w:r>
              <w:rPr>
                <w:rFonts w:hint="eastAsia" w:ascii="仿宋" w:hAnsi="仿宋" w:eastAsia="仿宋"/>
                <w:color w:val="auto"/>
                <w:sz w:val="24"/>
                <w:highlight w:val="none"/>
              </w:rPr>
              <w:t>（4）对零散新增的档案可根据设置的档号规则进行档号编制；</w:t>
            </w:r>
          </w:p>
          <w:p w14:paraId="6352ED1A">
            <w:pPr>
              <w:ind w:firstLine="16"/>
              <w:rPr>
                <w:rFonts w:hint="eastAsia" w:ascii="仿宋" w:hAnsi="仿宋" w:eastAsia="仿宋"/>
                <w:color w:val="auto"/>
                <w:sz w:val="24"/>
                <w:highlight w:val="none"/>
              </w:rPr>
            </w:pPr>
            <w:r>
              <w:rPr>
                <w:rFonts w:hint="eastAsia" w:ascii="仿宋" w:hAnsi="仿宋" w:eastAsia="仿宋"/>
                <w:color w:val="auto"/>
                <w:sz w:val="24"/>
                <w:highlight w:val="none"/>
              </w:rPr>
              <w:t>（5）对接收的档案在整理完成正式进入管理库之前，可进行目录打印，如案卷目录、卷内文件目录和归档文件目录等；</w:t>
            </w:r>
          </w:p>
          <w:p w14:paraId="52005E4F">
            <w:pPr>
              <w:ind w:firstLine="16"/>
              <w:rPr>
                <w:rFonts w:hint="eastAsia" w:ascii="仿宋" w:hAnsi="仿宋" w:eastAsia="仿宋"/>
                <w:color w:val="auto"/>
                <w:sz w:val="24"/>
                <w:highlight w:val="none"/>
              </w:rPr>
            </w:pPr>
            <w:r>
              <w:rPr>
                <w:rFonts w:hint="eastAsia" w:ascii="仿宋" w:hAnsi="仿宋" w:eastAsia="仿宋"/>
                <w:color w:val="auto"/>
                <w:sz w:val="24"/>
                <w:highlight w:val="none"/>
              </w:rPr>
              <w:t>（6）如果接收的电子档案数字对象格式不符合版式文件要求，可在线转换为版式文件；</w:t>
            </w:r>
          </w:p>
          <w:p w14:paraId="67A394CB">
            <w:pPr>
              <w:ind w:firstLine="16"/>
              <w:rPr>
                <w:rFonts w:hint="eastAsia" w:ascii="仿宋" w:hAnsi="仿宋" w:eastAsia="仿宋"/>
                <w:color w:val="auto"/>
                <w:sz w:val="24"/>
                <w:highlight w:val="none"/>
              </w:rPr>
            </w:pPr>
            <w:r>
              <w:rPr>
                <w:rFonts w:hint="eastAsia" w:ascii="仿宋" w:hAnsi="仿宋" w:eastAsia="仿宋"/>
                <w:color w:val="auto"/>
                <w:sz w:val="24"/>
                <w:highlight w:val="none"/>
              </w:rPr>
              <w:t>（五）回收站</w:t>
            </w:r>
          </w:p>
          <w:p w14:paraId="525C4733">
            <w:pPr>
              <w:ind w:firstLine="16"/>
              <w:rPr>
                <w:rFonts w:hint="eastAsia" w:ascii="仿宋" w:hAnsi="仿宋" w:eastAsia="仿宋"/>
                <w:color w:val="auto"/>
                <w:sz w:val="24"/>
                <w:highlight w:val="none"/>
              </w:rPr>
            </w:pPr>
            <w:r>
              <w:rPr>
                <w:rFonts w:hint="eastAsia" w:ascii="仿宋" w:hAnsi="仿宋" w:eastAsia="仿宋"/>
                <w:color w:val="auto"/>
                <w:sz w:val="24"/>
                <w:highlight w:val="none"/>
              </w:rPr>
              <w:t>在用户删除档案数据后，数据不会立即删除，而是移到回收站。一旦用户发现档案数据误删，可以去回收站找回。对于确定不再需要的档案数据可在回收站进行彻底删除。</w:t>
            </w:r>
          </w:p>
          <w:p w14:paraId="4E83AA93">
            <w:pPr>
              <w:ind w:firstLine="16"/>
              <w:rPr>
                <w:rFonts w:hint="eastAsia" w:ascii="仿宋" w:hAnsi="仿宋" w:eastAsia="仿宋"/>
                <w:color w:val="auto"/>
                <w:sz w:val="24"/>
                <w:highlight w:val="none"/>
              </w:rPr>
            </w:pPr>
            <w:r>
              <w:rPr>
                <w:rFonts w:hint="eastAsia" w:ascii="仿宋" w:hAnsi="仿宋" w:eastAsia="仿宋"/>
                <w:color w:val="auto"/>
                <w:sz w:val="24"/>
                <w:highlight w:val="none"/>
              </w:rPr>
              <w:t>二、档案管理</w:t>
            </w:r>
          </w:p>
          <w:p w14:paraId="69F2EF90">
            <w:pPr>
              <w:ind w:firstLine="16"/>
              <w:rPr>
                <w:rFonts w:hint="eastAsia" w:ascii="仿宋" w:hAnsi="仿宋" w:eastAsia="仿宋"/>
                <w:color w:val="auto"/>
                <w:sz w:val="24"/>
                <w:highlight w:val="none"/>
              </w:rPr>
            </w:pPr>
            <w:r>
              <w:rPr>
                <w:rFonts w:hint="eastAsia" w:ascii="仿宋" w:hAnsi="仿宋" w:eastAsia="仿宋"/>
                <w:color w:val="auto"/>
                <w:sz w:val="24"/>
                <w:highlight w:val="none"/>
              </w:rPr>
              <w:t>（一）正式库</w:t>
            </w:r>
          </w:p>
          <w:p w14:paraId="0D4E78D0">
            <w:pPr>
              <w:ind w:firstLine="16"/>
              <w:rPr>
                <w:rFonts w:hint="eastAsia" w:ascii="仿宋" w:hAnsi="仿宋" w:eastAsia="仿宋"/>
                <w:color w:val="auto"/>
                <w:sz w:val="24"/>
                <w:highlight w:val="none"/>
              </w:rPr>
            </w:pPr>
            <w:r>
              <w:rPr>
                <w:rFonts w:hint="eastAsia" w:ascii="仿宋" w:hAnsi="仿宋" w:eastAsia="仿宋"/>
                <w:color w:val="auto"/>
                <w:sz w:val="24"/>
                <w:highlight w:val="none"/>
              </w:rPr>
              <w:t>提供正式档案的管理功能，可对入库的电子档案和传统载体档案数字化副本等各类档案数字资源提供管理。</w:t>
            </w:r>
          </w:p>
          <w:p w14:paraId="5ADA8C2E">
            <w:pPr>
              <w:ind w:firstLine="16"/>
              <w:rPr>
                <w:rFonts w:hint="eastAsia" w:ascii="仿宋" w:hAnsi="仿宋" w:eastAsia="仿宋"/>
                <w:color w:val="auto"/>
                <w:sz w:val="24"/>
                <w:highlight w:val="none"/>
              </w:rPr>
            </w:pPr>
            <w:r>
              <w:rPr>
                <w:rFonts w:hint="eastAsia" w:ascii="仿宋" w:hAnsi="仿宋" w:eastAsia="仿宋"/>
                <w:color w:val="auto"/>
                <w:sz w:val="24"/>
                <w:highlight w:val="none"/>
              </w:rPr>
              <w:t>（1）提供按全宗、门类、年度、保管期限等不同方式进行数据组织的功能，并可自定义组织方式。</w:t>
            </w:r>
          </w:p>
          <w:p w14:paraId="44720C4F">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2</w:t>
            </w:r>
            <w:r>
              <w:rPr>
                <w:rFonts w:hint="eastAsia" w:ascii="仿宋" w:hAnsi="仿宋" w:eastAsia="仿宋"/>
                <w:color w:val="auto"/>
                <w:sz w:val="24"/>
                <w:highlight w:val="none"/>
              </w:rPr>
              <w:t>）归档入正式库的档案将自动进行电子文件签名，支持上传电子文件进行验签。</w:t>
            </w:r>
          </w:p>
          <w:p w14:paraId="56875C36">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3</w:t>
            </w:r>
            <w:r>
              <w:rPr>
                <w:rFonts w:hint="eastAsia" w:ascii="仿宋" w:hAnsi="仿宋" w:eastAsia="仿宋"/>
                <w:color w:val="auto"/>
                <w:sz w:val="24"/>
                <w:highlight w:val="none"/>
              </w:rPr>
              <w:t>）支持元数据自动采集功能。</w:t>
            </w:r>
          </w:p>
          <w:p w14:paraId="20264DAC">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4</w:t>
            </w:r>
            <w:r>
              <w:rPr>
                <w:rFonts w:hint="eastAsia" w:ascii="仿宋" w:hAnsi="仿宋" w:eastAsia="仿宋"/>
                <w:color w:val="auto"/>
                <w:sz w:val="24"/>
                <w:highlight w:val="none"/>
              </w:rPr>
              <w:t>）提供备考表、案卷目录、卷内目录、文件级目录、封面的多种格式打印功能。支持报表的导出和本地打印，支持报表批量打印和按条件打印。</w:t>
            </w:r>
          </w:p>
          <w:p w14:paraId="26E80B47">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5</w:t>
            </w:r>
            <w:r>
              <w:rPr>
                <w:rFonts w:hint="eastAsia" w:ascii="仿宋" w:hAnsi="仿宋" w:eastAsia="仿宋"/>
                <w:color w:val="auto"/>
                <w:sz w:val="24"/>
                <w:highlight w:val="none"/>
              </w:rPr>
              <w:t>）支持具备按照国家档案馆、江苏档案馆要求的元数据方案标准浏览元数据的功能，具备基本信息浏览、背景信息浏览、元数据浏览</w:t>
            </w:r>
          </w:p>
          <w:p w14:paraId="4FA19BB7">
            <w:pPr>
              <w:ind w:firstLine="16"/>
              <w:rPr>
                <w:rFonts w:hint="eastAsia" w:ascii="仿宋" w:hAnsi="仿宋" w:eastAsia="仿宋"/>
                <w:color w:val="auto"/>
                <w:sz w:val="24"/>
                <w:highlight w:val="none"/>
              </w:rPr>
            </w:pPr>
            <w:r>
              <w:rPr>
                <w:rFonts w:hint="eastAsia" w:ascii="仿宋" w:hAnsi="仿宋" w:eastAsia="仿宋"/>
                <w:color w:val="auto"/>
                <w:sz w:val="24"/>
                <w:highlight w:val="none"/>
              </w:rPr>
              <w:t>（二）数字化成果导入</w:t>
            </w:r>
          </w:p>
          <w:p w14:paraId="6C45ABEB">
            <w:pPr>
              <w:ind w:firstLine="16"/>
              <w:rPr>
                <w:rFonts w:hint="eastAsia" w:ascii="仿宋" w:hAnsi="仿宋" w:eastAsia="仿宋"/>
                <w:color w:val="auto"/>
                <w:sz w:val="24"/>
                <w:highlight w:val="none"/>
              </w:rPr>
            </w:pPr>
            <w:r>
              <w:rPr>
                <w:rFonts w:hint="eastAsia" w:ascii="仿宋" w:hAnsi="仿宋" w:eastAsia="仿宋"/>
                <w:color w:val="auto"/>
                <w:sz w:val="24"/>
                <w:highlight w:val="none"/>
              </w:rPr>
              <w:t>可直接导入已经进馆的历史档案，满足馆藏历史数据迁移的需求。提供目录导入、全文挂接和成果导入功能。</w:t>
            </w:r>
          </w:p>
          <w:p w14:paraId="078EB479">
            <w:pPr>
              <w:ind w:firstLine="16"/>
              <w:rPr>
                <w:rFonts w:hint="eastAsia" w:ascii="仿宋" w:hAnsi="仿宋" w:eastAsia="仿宋"/>
                <w:color w:val="auto"/>
                <w:sz w:val="24"/>
                <w:highlight w:val="none"/>
              </w:rPr>
            </w:pPr>
            <w:r>
              <w:rPr>
                <w:rFonts w:hint="eastAsia" w:ascii="仿宋" w:hAnsi="仿宋" w:eastAsia="仿宋"/>
                <w:color w:val="auto"/>
                <w:sz w:val="24"/>
                <w:highlight w:val="none"/>
              </w:rPr>
              <w:t>（三）全宗卷管理</w:t>
            </w:r>
          </w:p>
          <w:p w14:paraId="04DA9D80">
            <w:pPr>
              <w:ind w:firstLine="16"/>
              <w:rPr>
                <w:rFonts w:hint="eastAsia" w:ascii="仿宋" w:hAnsi="仿宋" w:eastAsia="仿宋"/>
                <w:color w:val="auto"/>
                <w:sz w:val="24"/>
                <w:highlight w:val="none"/>
              </w:rPr>
            </w:pPr>
            <w:r>
              <w:rPr>
                <w:rFonts w:hint="eastAsia" w:ascii="仿宋" w:hAnsi="仿宋" w:eastAsia="仿宋"/>
                <w:color w:val="auto"/>
                <w:sz w:val="24"/>
                <w:highlight w:val="none"/>
              </w:rPr>
              <w:t>根据《全宗卷规范》（DA/T 12-2012）要求，系统提供全宗（馆藏）介绍类、档案收集类、档案整理类、档案鉴定类、档案保管类、档案统计类、档案利用类、新技术应用类和综合全宗卷的文件材料管理功能，以方便用户清楚地了解各全宗单位管理过程情况，以及该全宗内档案的内容、数量和利用等历史与发展变化状况，从而为该全宗的进一步科学管理提供必要的依据。</w:t>
            </w:r>
          </w:p>
          <w:p w14:paraId="173005E3">
            <w:pPr>
              <w:ind w:firstLine="16"/>
              <w:rPr>
                <w:rFonts w:hint="eastAsia" w:ascii="仿宋" w:hAnsi="仿宋" w:eastAsia="仿宋"/>
                <w:color w:val="auto"/>
                <w:sz w:val="24"/>
                <w:highlight w:val="none"/>
              </w:rPr>
            </w:pPr>
            <w:r>
              <w:rPr>
                <w:rFonts w:hint="eastAsia" w:ascii="仿宋" w:hAnsi="仿宋" w:eastAsia="仿宋"/>
                <w:color w:val="auto"/>
                <w:sz w:val="24"/>
                <w:highlight w:val="none"/>
              </w:rPr>
              <w:t>（四）开放审核</w:t>
            </w:r>
          </w:p>
          <w:p w14:paraId="48FCF90B">
            <w:pPr>
              <w:ind w:firstLine="16"/>
              <w:rPr>
                <w:rFonts w:hint="eastAsia" w:ascii="仿宋" w:hAnsi="仿宋" w:eastAsia="仿宋"/>
                <w:color w:val="auto"/>
                <w:sz w:val="24"/>
                <w:highlight w:val="none"/>
              </w:rPr>
            </w:pPr>
            <w:r>
              <w:rPr>
                <w:rFonts w:hint="eastAsia" w:ascii="仿宋" w:hAnsi="仿宋" w:eastAsia="仿宋"/>
                <w:color w:val="auto"/>
                <w:sz w:val="24"/>
                <w:highlight w:val="none"/>
              </w:rPr>
              <w:t>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涉密筛查等功能，实现辅助档案开放或控制的分类预测。</w:t>
            </w:r>
          </w:p>
          <w:p w14:paraId="7369C2EF">
            <w:pPr>
              <w:ind w:firstLine="16"/>
              <w:rPr>
                <w:rFonts w:hint="eastAsia" w:ascii="仿宋" w:hAnsi="仿宋" w:eastAsia="仿宋"/>
                <w:color w:val="auto"/>
                <w:sz w:val="24"/>
                <w:highlight w:val="none"/>
              </w:rPr>
            </w:pPr>
            <w:r>
              <w:rPr>
                <w:rFonts w:hint="eastAsia" w:ascii="仿宋" w:hAnsi="仿宋" w:eastAsia="仿宋"/>
                <w:color w:val="auto"/>
                <w:sz w:val="24"/>
                <w:highlight w:val="none"/>
              </w:rPr>
              <w:t>（1）提供组织建立开放鉴定任务功能，支持新建、删除、查询、开始、修改鉴定任务，支持不同鉴定任务的不同人员拟定，支持按照直接鉴定法进行逐件鉴定，并启动鉴定流程；</w:t>
            </w:r>
          </w:p>
          <w:p w14:paraId="35CD5570">
            <w:pPr>
              <w:ind w:firstLine="16"/>
              <w:rPr>
                <w:rFonts w:hint="eastAsia" w:ascii="仿宋" w:hAnsi="仿宋" w:eastAsia="仿宋"/>
                <w:color w:val="auto"/>
                <w:sz w:val="24"/>
                <w:highlight w:val="none"/>
              </w:rPr>
            </w:pPr>
            <w:r>
              <w:rPr>
                <w:rFonts w:hint="eastAsia" w:ascii="仿宋" w:hAnsi="仿宋" w:eastAsia="仿宋"/>
                <w:color w:val="auto"/>
                <w:sz w:val="24"/>
                <w:highlight w:val="none"/>
              </w:rPr>
              <w:t>（2）鉴定时支持逐条鉴定、批量鉴定、看图鉴定；</w:t>
            </w:r>
          </w:p>
          <w:p w14:paraId="58359D32">
            <w:pPr>
              <w:ind w:firstLine="16"/>
              <w:rPr>
                <w:rFonts w:hint="eastAsia" w:ascii="仿宋" w:hAnsi="仿宋" w:eastAsia="仿宋"/>
                <w:color w:val="auto"/>
                <w:sz w:val="24"/>
                <w:highlight w:val="none"/>
              </w:rPr>
            </w:pPr>
            <w:r>
              <w:rPr>
                <w:rFonts w:hint="eastAsia" w:ascii="仿宋" w:hAnsi="仿宋" w:eastAsia="仿宋"/>
                <w:color w:val="auto"/>
                <w:sz w:val="24"/>
                <w:highlight w:val="none"/>
              </w:rPr>
              <w:t>（3）可根据敏感词、特定敏感词、特定开放词等信息进行智能鉴定；</w:t>
            </w:r>
          </w:p>
          <w:p w14:paraId="4CD3835D">
            <w:pPr>
              <w:ind w:firstLine="16"/>
              <w:rPr>
                <w:rFonts w:hint="eastAsia" w:ascii="仿宋" w:hAnsi="仿宋" w:eastAsia="仿宋"/>
                <w:color w:val="auto"/>
                <w:sz w:val="24"/>
                <w:highlight w:val="none"/>
              </w:rPr>
            </w:pPr>
            <w:r>
              <w:rPr>
                <w:rFonts w:hint="eastAsia" w:ascii="仿宋" w:hAnsi="仿宋" w:eastAsia="仿宋"/>
                <w:color w:val="auto"/>
                <w:sz w:val="24"/>
                <w:highlight w:val="none"/>
              </w:rPr>
              <w:t>（4）复审鉴定时可继承初审鉴定意见；</w:t>
            </w:r>
          </w:p>
          <w:p w14:paraId="31105628">
            <w:pPr>
              <w:ind w:firstLine="16"/>
              <w:rPr>
                <w:rFonts w:hint="eastAsia" w:ascii="仿宋" w:hAnsi="仿宋" w:eastAsia="仿宋"/>
                <w:color w:val="auto"/>
                <w:sz w:val="24"/>
                <w:highlight w:val="none"/>
              </w:rPr>
            </w:pPr>
            <w:r>
              <w:rPr>
                <w:rFonts w:hint="eastAsia" w:ascii="仿宋" w:hAnsi="仿宋" w:eastAsia="仿宋"/>
                <w:color w:val="auto"/>
                <w:sz w:val="24"/>
                <w:highlight w:val="none"/>
              </w:rPr>
              <w:t>（5）开放审核生效后，可查看鉴定意见表、查看完整的审核流程、上传、下载工作报告；</w:t>
            </w:r>
          </w:p>
          <w:p w14:paraId="0FFA121A">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6</w:t>
            </w:r>
            <w:r>
              <w:rPr>
                <w:rFonts w:hint="eastAsia" w:ascii="仿宋" w:hAnsi="仿宋" w:eastAsia="仿宋"/>
                <w:color w:val="auto"/>
                <w:sz w:val="24"/>
                <w:highlight w:val="none"/>
              </w:rPr>
              <w:t>）在鉴定流程中既能支持批量提交、退回，也支持单条记录的提交和退回，使流程更灵活。</w:t>
            </w:r>
          </w:p>
          <w:p w14:paraId="0EC74365">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7</w:t>
            </w:r>
            <w:r>
              <w:rPr>
                <w:rFonts w:hint="eastAsia" w:ascii="仿宋" w:hAnsi="仿宋" w:eastAsia="仿宋"/>
                <w:color w:val="auto"/>
                <w:sz w:val="24"/>
                <w:highlight w:val="none"/>
              </w:rPr>
              <w:t>）流程可跟踪，以图形化的方式直观地展示各流程节点的信息。</w:t>
            </w:r>
          </w:p>
          <w:p w14:paraId="37BEBE37">
            <w:pPr>
              <w:ind w:firstLine="16"/>
              <w:rPr>
                <w:rFonts w:hint="eastAsia" w:ascii="仿宋" w:hAnsi="仿宋" w:eastAsia="仿宋"/>
                <w:color w:val="auto"/>
                <w:sz w:val="24"/>
                <w:highlight w:val="none"/>
              </w:rPr>
            </w:pPr>
            <w:r>
              <w:rPr>
                <w:rFonts w:hint="eastAsia" w:ascii="仿宋" w:hAnsi="仿宋" w:eastAsia="仿宋"/>
                <w:color w:val="auto"/>
                <w:sz w:val="24"/>
                <w:highlight w:val="none"/>
              </w:rPr>
              <w:t>（五）保管期限鉴定</w:t>
            </w:r>
          </w:p>
          <w:p w14:paraId="0CFECC3B">
            <w:pPr>
              <w:ind w:firstLine="16"/>
              <w:rPr>
                <w:rFonts w:hint="eastAsia" w:ascii="仿宋" w:hAnsi="仿宋" w:eastAsia="仿宋"/>
                <w:color w:val="auto"/>
                <w:sz w:val="24"/>
                <w:highlight w:val="none"/>
              </w:rPr>
            </w:pPr>
            <w:r>
              <w:rPr>
                <w:rFonts w:hint="eastAsia" w:ascii="仿宋" w:hAnsi="仿宋" w:eastAsia="仿宋"/>
                <w:color w:val="auto"/>
                <w:sz w:val="24"/>
                <w:highlight w:val="none"/>
              </w:rPr>
              <w:t>根据国家相关标准，每份档案都会划定保管期限，如永久保存和定期保存，其中定期保存又分为保存30年和保存10年。保管期限鉴定是根据档案鉴定相关标准，定期对到期的档案进行鉴定。</w:t>
            </w:r>
          </w:p>
          <w:p w14:paraId="0DA2764E">
            <w:pPr>
              <w:ind w:firstLine="16"/>
              <w:rPr>
                <w:rFonts w:hint="eastAsia" w:ascii="仿宋" w:hAnsi="仿宋" w:eastAsia="仿宋"/>
                <w:color w:val="auto"/>
                <w:sz w:val="24"/>
                <w:highlight w:val="none"/>
              </w:rPr>
            </w:pPr>
            <w:r>
              <w:rPr>
                <w:rFonts w:hint="eastAsia" w:ascii="仿宋" w:hAnsi="仿宋" w:eastAsia="仿宋"/>
                <w:color w:val="auto"/>
                <w:sz w:val="24"/>
                <w:highlight w:val="none"/>
              </w:rPr>
              <w:t>（六）密级鉴定</w:t>
            </w:r>
          </w:p>
          <w:p w14:paraId="10C2E14A">
            <w:pPr>
              <w:ind w:firstLine="16"/>
              <w:rPr>
                <w:rFonts w:hint="eastAsia" w:ascii="仿宋" w:hAnsi="仿宋" w:eastAsia="仿宋"/>
                <w:color w:val="auto"/>
                <w:sz w:val="24"/>
                <w:highlight w:val="none"/>
              </w:rPr>
            </w:pPr>
            <w:r>
              <w:rPr>
                <w:rFonts w:hint="eastAsia" w:ascii="仿宋" w:hAnsi="仿宋" w:eastAsia="仿宋"/>
                <w:color w:val="auto"/>
                <w:sz w:val="24"/>
                <w:highlight w:val="none"/>
              </w:rPr>
              <w:t>档案密级对档案是否开放起着决定作用，密级分为“绝密”，“机密”“秘密”和“内部”四种。馆藏档案中，特别是新中国成立初期的档案普遍存在着文件材料标密过高、定密不准确的问题，密级鉴定是对档案密级进行鉴定，如果确认不再涉密，可以进行降密。</w:t>
            </w:r>
          </w:p>
          <w:p w14:paraId="0CE9C59C">
            <w:pPr>
              <w:ind w:firstLine="16"/>
              <w:rPr>
                <w:rFonts w:hint="eastAsia" w:ascii="仿宋" w:hAnsi="仿宋" w:eastAsia="仿宋"/>
                <w:color w:val="auto"/>
                <w:sz w:val="24"/>
                <w:highlight w:val="none"/>
              </w:rPr>
            </w:pPr>
            <w:r>
              <w:rPr>
                <w:rFonts w:hint="eastAsia" w:ascii="仿宋" w:hAnsi="仿宋" w:eastAsia="仿宋"/>
                <w:color w:val="auto"/>
                <w:sz w:val="24"/>
                <w:highlight w:val="none"/>
              </w:rPr>
              <w:t>（七）销毁鉴定</w:t>
            </w:r>
          </w:p>
          <w:p w14:paraId="79DCFB9A">
            <w:pPr>
              <w:ind w:firstLine="16"/>
              <w:rPr>
                <w:rFonts w:hint="eastAsia" w:ascii="仿宋" w:hAnsi="仿宋" w:eastAsia="仿宋"/>
                <w:color w:val="auto"/>
                <w:sz w:val="24"/>
                <w:highlight w:val="none"/>
              </w:rPr>
            </w:pPr>
            <w:r>
              <w:rPr>
                <w:rFonts w:hint="eastAsia" w:ascii="仿宋" w:hAnsi="仿宋" w:eastAsia="仿宋"/>
                <w:color w:val="auto"/>
                <w:sz w:val="24"/>
                <w:highlight w:val="none"/>
              </w:rPr>
              <w:t>销毁鉴定是对到期的档案进行鉴定，对有保存价值的应进行重新整理；对没有保存价值的档案进行销毁，鉴定为销毁的档案加入待销毁列表。</w:t>
            </w:r>
          </w:p>
          <w:p w14:paraId="322F1E29">
            <w:pPr>
              <w:ind w:firstLine="16"/>
              <w:rPr>
                <w:rFonts w:hint="eastAsia" w:ascii="仿宋" w:hAnsi="仿宋" w:eastAsia="仿宋"/>
                <w:color w:val="auto"/>
                <w:sz w:val="24"/>
                <w:highlight w:val="none"/>
              </w:rPr>
            </w:pPr>
            <w:r>
              <w:rPr>
                <w:rFonts w:hint="eastAsia" w:ascii="仿宋" w:hAnsi="仿宋" w:eastAsia="仿宋"/>
                <w:color w:val="auto"/>
                <w:sz w:val="24"/>
                <w:highlight w:val="none"/>
              </w:rPr>
              <w:t>（1）支持自动提取到期档案；</w:t>
            </w:r>
          </w:p>
          <w:p w14:paraId="5D6B559C">
            <w:pPr>
              <w:ind w:firstLine="16"/>
              <w:rPr>
                <w:rFonts w:hint="eastAsia" w:ascii="仿宋" w:hAnsi="仿宋" w:eastAsia="仿宋"/>
                <w:color w:val="auto"/>
                <w:sz w:val="24"/>
                <w:highlight w:val="none"/>
              </w:rPr>
            </w:pPr>
            <w:r>
              <w:rPr>
                <w:rFonts w:hint="eastAsia" w:ascii="仿宋" w:hAnsi="仿宋" w:eastAsia="仿宋"/>
                <w:color w:val="auto"/>
                <w:sz w:val="24"/>
                <w:highlight w:val="none"/>
              </w:rPr>
              <w:t>（2）鉴定为销毁的记录，自动创建档案销毁流程。</w:t>
            </w:r>
          </w:p>
          <w:p w14:paraId="36E7E2E1">
            <w:pPr>
              <w:ind w:firstLine="16"/>
              <w:rPr>
                <w:rFonts w:hint="eastAsia" w:ascii="仿宋" w:hAnsi="仿宋" w:eastAsia="仿宋"/>
                <w:color w:val="auto"/>
                <w:sz w:val="24"/>
                <w:highlight w:val="none"/>
              </w:rPr>
            </w:pPr>
            <w:r>
              <w:rPr>
                <w:rFonts w:hint="eastAsia" w:ascii="仿宋" w:hAnsi="仿宋" w:eastAsia="仿宋"/>
                <w:color w:val="auto"/>
                <w:sz w:val="24"/>
                <w:highlight w:val="none"/>
              </w:rPr>
              <w:t>（八）档案销毁</w:t>
            </w:r>
          </w:p>
          <w:p w14:paraId="656D0718">
            <w:pPr>
              <w:ind w:firstLine="16"/>
              <w:rPr>
                <w:rFonts w:hint="eastAsia" w:ascii="仿宋" w:hAnsi="仿宋" w:eastAsia="仿宋"/>
                <w:color w:val="auto"/>
                <w:sz w:val="24"/>
                <w:highlight w:val="none"/>
              </w:rPr>
            </w:pPr>
            <w:r>
              <w:rPr>
                <w:rFonts w:hint="eastAsia" w:ascii="仿宋" w:hAnsi="仿宋" w:eastAsia="仿宋"/>
                <w:color w:val="auto"/>
                <w:sz w:val="24"/>
                <w:highlight w:val="none"/>
              </w:rPr>
              <w:t>对销毁鉴定中鉴定为销毁的档案数据可以进行档案销毁处理。销毁生效后实体档案销毁，电子档案不做销毁，但在目录数据中标注已鉴定销毁。</w:t>
            </w:r>
          </w:p>
          <w:p w14:paraId="6DFDD8D2">
            <w:pPr>
              <w:ind w:firstLine="16"/>
              <w:rPr>
                <w:rFonts w:hint="eastAsia" w:ascii="仿宋" w:hAnsi="仿宋" w:eastAsia="仿宋"/>
                <w:color w:val="auto"/>
                <w:sz w:val="24"/>
                <w:highlight w:val="none"/>
              </w:rPr>
            </w:pPr>
            <w:r>
              <w:rPr>
                <w:rFonts w:hint="eastAsia" w:ascii="仿宋" w:hAnsi="仿宋" w:eastAsia="仿宋"/>
                <w:color w:val="auto"/>
                <w:sz w:val="24"/>
                <w:highlight w:val="none"/>
              </w:rPr>
              <w:t>（九）封装入保存库</w:t>
            </w:r>
          </w:p>
          <w:p w14:paraId="49021A26">
            <w:pPr>
              <w:ind w:firstLine="16"/>
              <w:rPr>
                <w:rFonts w:hint="eastAsia" w:ascii="仿宋" w:hAnsi="仿宋" w:eastAsia="仿宋"/>
                <w:color w:val="auto"/>
                <w:sz w:val="24"/>
                <w:highlight w:val="none"/>
              </w:rPr>
            </w:pPr>
            <w:r>
              <w:rPr>
                <w:rFonts w:hint="eastAsia" w:ascii="仿宋" w:hAnsi="仿宋" w:eastAsia="仿宋"/>
                <w:color w:val="auto"/>
                <w:sz w:val="24"/>
                <w:highlight w:val="none"/>
              </w:rPr>
              <w:t>可通过本模块将管理库中的数据封装成“长期保存信息包”，并推送至电子档案长期保存系统中进行保存，同时生成保存库的快照数据，用于对管理库和保存库中的数据进行比对。</w:t>
            </w:r>
          </w:p>
          <w:p w14:paraId="771FA93C">
            <w:pPr>
              <w:ind w:firstLine="16"/>
              <w:rPr>
                <w:rFonts w:hint="eastAsia" w:ascii="仿宋" w:hAnsi="仿宋" w:eastAsia="仿宋"/>
                <w:color w:val="auto"/>
                <w:sz w:val="24"/>
                <w:highlight w:val="none"/>
              </w:rPr>
            </w:pPr>
            <w:r>
              <w:rPr>
                <w:rFonts w:hint="eastAsia" w:ascii="仿宋" w:hAnsi="仿宋" w:eastAsia="仿宋"/>
                <w:color w:val="auto"/>
                <w:sz w:val="24"/>
                <w:highlight w:val="none"/>
              </w:rPr>
              <w:t>（1）系统自动对未封装数据或已变更的数据，自动生成封装方案，并将数据封装成“长期保存信息包”，封装过程由后台自动执行，封装完成后通过消息告知用户；</w:t>
            </w:r>
          </w:p>
          <w:p w14:paraId="75E253A3">
            <w:pPr>
              <w:ind w:firstLine="16"/>
              <w:rPr>
                <w:rFonts w:hint="eastAsia" w:ascii="仿宋" w:hAnsi="仿宋" w:eastAsia="仿宋"/>
                <w:color w:val="auto"/>
                <w:sz w:val="24"/>
                <w:highlight w:val="none"/>
              </w:rPr>
            </w:pPr>
            <w:r>
              <w:rPr>
                <w:rFonts w:hint="eastAsia" w:ascii="仿宋" w:hAnsi="仿宋" w:eastAsia="仿宋"/>
                <w:color w:val="auto"/>
                <w:sz w:val="24"/>
                <w:highlight w:val="none"/>
              </w:rPr>
              <w:t>（2）将“长期保存信息包”通过数据传输服务推送至电子档案长期保存系统，同时在本系统生成保存库快照数据，用于后续管理库与保存库数据的比对；</w:t>
            </w:r>
          </w:p>
          <w:p w14:paraId="2D33E8EA">
            <w:pPr>
              <w:ind w:firstLine="16"/>
              <w:rPr>
                <w:rFonts w:hint="eastAsia" w:ascii="仿宋" w:hAnsi="仿宋" w:eastAsia="仿宋"/>
                <w:color w:val="auto"/>
                <w:sz w:val="24"/>
                <w:highlight w:val="none"/>
              </w:rPr>
            </w:pPr>
            <w:r>
              <w:rPr>
                <w:rFonts w:hint="eastAsia" w:ascii="仿宋" w:hAnsi="仿宋" w:eastAsia="仿宋"/>
                <w:color w:val="auto"/>
                <w:sz w:val="24"/>
                <w:highlight w:val="none"/>
              </w:rPr>
              <w:t>（3）档案数据封装入保存库之前，可进行四性检测，以保证数据真实性、完整性、可用性、安全性；</w:t>
            </w:r>
          </w:p>
          <w:p w14:paraId="7B1AF394">
            <w:pPr>
              <w:ind w:firstLine="16"/>
              <w:rPr>
                <w:rFonts w:hint="eastAsia" w:ascii="仿宋" w:hAnsi="仿宋" w:eastAsia="仿宋"/>
                <w:color w:val="auto"/>
                <w:sz w:val="24"/>
                <w:highlight w:val="none"/>
              </w:rPr>
            </w:pPr>
            <w:r>
              <w:rPr>
                <w:rFonts w:hint="eastAsia" w:ascii="仿宋" w:hAnsi="仿宋" w:eastAsia="仿宋"/>
                <w:color w:val="auto"/>
                <w:sz w:val="24"/>
                <w:highlight w:val="none"/>
              </w:rPr>
              <w:t>（4）对纸质档案，封装长期保存信息包时，可将版式文件和数字化扫描源文件一并封装成长期保存信息包；</w:t>
            </w:r>
          </w:p>
          <w:p w14:paraId="47C7AEF8">
            <w:pPr>
              <w:ind w:firstLine="16"/>
              <w:rPr>
                <w:rFonts w:hint="eastAsia" w:ascii="仿宋" w:hAnsi="仿宋" w:eastAsia="仿宋"/>
                <w:color w:val="auto"/>
                <w:sz w:val="24"/>
                <w:highlight w:val="none"/>
              </w:rPr>
            </w:pPr>
            <w:r>
              <w:rPr>
                <w:rFonts w:hint="eastAsia" w:ascii="仿宋" w:hAnsi="仿宋" w:eastAsia="仿宋"/>
                <w:color w:val="auto"/>
                <w:sz w:val="24"/>
                <w:highlight w:val="none"/>
              </w:rPr>
              <w:t>（十）管理库恢复</w:t>
            </w:r>
          </w:p>
          <w:p w14:paraId="49AEFD01">
            <w:pPr>
              <w:ind w:firstLine="16"/>
              <w:rPr>
                <w:rFonts w:hint="eastAsia" w:ascii="仿宋" w:hAnsi="仿宋" w:eastAsia="仿宋"/>
                <w:color w:val="auto"/>
                <w:sz w:val="24"/>
                <w:highlight w:val="none"/>
              </w:rPr>
            </w:pPr>
            <w:r>
              <w:rPr>
                <w:rFonts w:hint="eastAsia" w:ascii="仿宋" w:hAnsi="仿宋" w:eastAsia="仿宋"/>
                <w:color w:val="auto"/>
                <w:sz w:val="24"/>
                <w:highlight w:val="none"/>
              </w:rPr>
              <w:t>当管理库中数据被篡改后，可通过本模块将电子档案长期保存系统保存的“长期保存信息包”进行提取，并通过数据传输服务将长期保存信息包解析后恢复到本系统的管理库中。</w:t>
            </w:r>
          </w:p>
          <w:p w14:paraId="7D1765CB">
            <w:pPr>
              <w:ind w:firstLine="16"/>
              <w:rPr>
                <w:rFonts w:hint="eastAsia" w:ascii="仿宋" w:hAnsi="仿宋" w:eastAsia="仿宋"/>
                <w:color w:val="auto"/>
                <w:sz w:val="24"/>
                <w:highlight w:val="none"/>
              </w:rPr>
            </w:pPr>
            <w:r>
              <w:rPr>
                <w:rFonts w:hint="eastAsia" w:ascii="仿宋" w:hAnsi="仿宋" w:eastAsia="仿宋"/>
                <w:color w:val="auto"/>
                <w:sz w:val="24"/>
                <w:highlight w:val="none"/>
              </w:rPr>
              <w:t>（十一）标记档案修改</w:t>
            </w:r>
          </w:p>
          <w:p w14:paraId="4476C1A8">
            <w:pPr>
              <w:ind w:firstLine="16"/>
              <w:rPr>
                <w:rFonts w:hint="eastAsia" w:ascii="仿宋" w:hAnsi="仿宋" w:eastAsia="仿宋"/>
                <w:color w:val="auto"/>
                <w:sz w:val="24"/>
                <w:highlight w:val="none"/>
              </w:rPr>
            </w:pPr>
            <w:r>
              <w:rPr>
                <w:rFonts w:hint="eastAsia" w:ascii="仿宋" w:hAnsi="仿宋" w:eastAsia="仿宋"/>
                <w:color w:val="auto"/>
                <w:sz w:val="24"/>
                <w:highlight w:val="none"/>
              </w:rPr>
              <w:t>结合档案纠错业务场景，在档案利用、档案编研等环节可能会发现档案数字化过程中的一些问题，如著录的目录数据有错别字，电子档案与实体档案不符等，利用人员或编研人员可在系统中在线填写纠错信息并提交档案管理员进行统一处理。本模块主要是面向档案管理员，对利用人员和编研人员标注的纠错信息进行实体核对，对有问题的进行修改。</w:t>
            </w:r>
          </w:p>
          <w:p w14:paraId="426525C0">
            <w:pPr>
              <w:ind w:firstLine="16"/>
              <w:rPr>
                <w:rFonts w:hint="eastAsia" w:ascii="仿宋" w:hAnsi="仿宋" w:eastAsia="仿宋"/>
                <w:color w:val="auto"/>
                <w:sz w:val="24"/>
                <w:highlight w:val="none"/>
              </w:rPr>
            </w:pPr>
            <w:r>
              <w:rPr>
                <w:rFonts w:hint="eastAsia" w:ascii="仿宋" w:hAnsi="仿宋" w:eastAsia="仿宋"/>
                <w:color w:val="auto"/>
                <w:sz w:val="24"/>
                <w:highlight w:val="none"/>
              </w:rPr>
              <w:t>（1）可查看窗口登记人员填写的有问题信息；</w:t>
            </w:r>
          </w:p>
          <w:p w14:paraId="422A3352">
            <w:pPr>
              <w:ind w:firstLine="16"/>
              <w:rPr>
                <w:rFonts w:hint="eastAsia" w:ascii="仿宋" w:hAnsi="仿宋" w:eastAsia="仿宋"/>
                <w:color w:val="auto"/>
                <w:sz w:val="24"/>
                <w:highlight w:val="none"/>
              </w:rPr>
            </w:pPr>
            <w:r>
              <w:rPr>
                <w:rFonts w:hint="eastAsia" w:ascii="仿宋" w:hAnsi="仿宋" w:eastAsia="仿宋"/>
                <w:color w:val="auto"/>
                <w:sz w:val="24"/>
                <w:highlight w:val="none"/>
              </w:rPr>
              <w:t>（2）核查登记人员标注的问题信息，对确有问题的可进行修改；</w:t>
            </w:r>
          </w:p>
          <w:p w14:paraId="3FFE3846">
            <w:pPr>
              <w:ind w:firstLine="16"/>
              <w:rPr>
                <w:rFonts w:hint="eastAsia" w:ascii="仿宋" w:hAnsi="仿宋" w:eastAsia="仿宋"/>
                <w:color w:val="auto"/>
                <w:sz w:val="24"/>
                <w:highlight w:val="none"/>
              </w:rPr>
            </w:pPr>
            <w:r>
              <w:rPr>
                <w:rFonts w:hint="eastAsia" w:ascii="仿宋" w:hAnsi="仿宋" w:eastAsia="仿宋"/>
                <w:color w:val="auto"/>
                <w:sz w:val="24"/>
                <w:highlight w:val="none"/>
              </w:rPr>
              <w:t>（3）对登记人员标注的问题信息，核查后，将处理结果反馈给登记人员。</w:t>
            </w:r>
          </w:p>
          <w:p w14:paraId="35DB49E3">
            <w:pPr>
              <w:ind w:firstLine="16"/>
              <w:rPr>
                <w:rFonts w:hint="eastAsia" w:ascii="仿宋" w:hAnsi="仿宋" w:eastAsia="仿宋"/>
                <w:color w:val="auto"/>
                <w:sz w:val="24"/>
                <w:highlight w:val="none"/>
              </w:rPr>
            </w:pPr>
            <w:r>
              <w:rPr>
                <w:rFonts w:hint="eastAsia" w:ascii="仿宋" w:hAnsi="仿宋" w:eastAsia="仿宋"/>
                <w:color w:val="auto"/>
                <w:sz w:val="24"/>
                <w:highlight w:val="none"/>
              </w:rPr>
              <w:t>（十二）资料库管理</w:t>
            </w:r>
          </w:p>
          <w:p w14:paraId="30D8CDC2">
            <w:pPr>
              <w:ind w:firstLine="16"/>
              <w:rPr>
                <w:rFonts w:hint="eastAsia" w:ascii="仿宋" w:hAnsi="仿宋" w:eastAsia="仿宋"/>
                <w:color w:val="auto"/>
                <w:sz w:val="24"/>
                <w:highlight w:val="none"/>
              </w:rPr>
            </w:pPr>
            <w:r>
              <w:rPr>
                <w:rFonts w:hint="eastAsia" w:ascii="仿宋" w:hAnsi="仿宋" w:eastAsia="仿宋"/>
                <w:color w:val="auto"/>
                <w:sz w:val="24"/>
                <w:highlight w:val="none"/>
              </w:rPr>
              <w:t>对接收进馆的数字资源进行统一管理，如电子报、电视台新闻等，并支持扩展。包括对资料库查看目录信息、查看原文、打印目录、导出目录等。</w:t>
            </w:r>
          </w:p>
          <w:p w14:paraId="34667C65">
            <w:pPr>
              <w:ind w:firstLine="16"/>
              <w:rPr>
                <w:rFonts w:hint="eastAsia" w:ascii="仿宋" w:hAnsi="仿宋" w:eastAsia="仿宋"/>
                <w:color w:val="auto"/>
                <w:sz w:val="24"/>
                <w:highlight w:val="none"/>
              </w:rPr>
            </w:pPr>
            <w:r>
              <w:rPr>
                <w:rFonts w:hint="eastAsia" w:ascii="仿宋" w:hAnsi="仿宋" w:eastAsia="仿宋"/>
                <w:color w:val="auto"/>
                <w:sz w:val="24"/>
                <w:highlight w:val="none"/>
              </w:rPr>
              <w:t>（1）满足资料批量接收的统一管理；</w:t>
            </w:r>
          </w:p>
          <w:p w14:paraId="7D322671">
            <w:pPr>
              <w:ind w:firstLine="16"/>
              <w:rPr>
                <w:rFonts w:hint="eastAsia" w:ascii="仿宋" w:hAnsi="仿宋" w:eastAsia="仿宋"/>
                <w:color w:val="auto"/>
                <w:sz w:val="24"/>
                <w:highlight w:val="none"/>
              </w:rPr>
            </w:pPr>
            <w:r>
              <w:rPr>
                <w:rFonts w:hint="eastAsia" w:ascii="仿宋" w:hAnsi="仿宋" w:eastAsia="仿宋"/>
                <w:color w:val="auto"/>
                <w:sz w:val="24"/>
                <w:highlight w:val="none"/>
              </w:rPr>
              <w:t>（2）满足资料的补充新增管理。</w:t>
            </w:r>
          </w:p>
          <w:p w14:paraId="1EDED31E">
            <w:pPr>
              <w:ind w:firstLine="16"/>
              <w:rPr>
                <w:rFonts w:hint="eastAsia" w:ascii="仿宋" w:hAnsi="仿宋" w:eastAsia="仿宋"/>
                <w:color w:val="auto"/>
                <w:sz w:val="24"/>
                <w:highlight w:val="none"/>
              </w:rPr>
            </w:pPr>
            <w:bookmarkStart w:id="40" w:name="_Hlk233211398"/>
            <w:r>
              <w:rPr>
                <w:rFonts w:hint="eastAsia" w:ascii="仿宋" w:hAnsi="仿宋" w:eastAsia="仿宋"/>
                <w:color w:val="auto"/>
                <w:sz w:val="24"/>
                <w:highlight w:val="none"/>
              </w:rPr>
              <w:t>三、档案保存</w:t>
            </w:r>
          </w:p>
          <w:p w14:paraId="1CF8CAA1">
            <w:pPr>
              <w:ind w:firstLine="16"/>
              <w:rPr>
                <w:rFonts w:hint="eastAsia" w:ascii="仿宋" w:hAnsi="仿宋" w:eastAsia="仿宋"/>
                <w:color w:val="auto"/>
                <w:sz w:val="24"/>
                <w:highlight w:val="none"/>
              </w:rPr>
            </w:pPr>
            <w:r>
              <w:rPr>
                <w:rFonts w:hint="eastAsia" w:ascii="仿宋" w:hAnsi="仿宋" w:eastAsia="仿宋"/>
                <w:color w:val="auto"/>
                <w:sz w:val="24"/>
                <w:highlight w:val="none"/>
              </w:rPr>
              <w:t>（一）长期保存策略</w:t>
            </w:r>
          </w:p>
          <w:p w14:paraId="0F8E53F4">
            <w:pPr>
              <w:ind w:firstLine="16"/>
              <w:rPr>
                <w:rFonts w:hint="eastAsia" w:ascii="仿宋" w:hAnsi="仿宋" w:eastAsia="仿宋"/>
                <w:color w:val="auto"/>
                <w:sz w:val="24"/>
                <w:highlight w:val="none"/>
              </w:rPr>
            </w:pPr>
            <w:r>
              <w:rPr>
                <w:rFonts w:hint="eastAsia" w:ascii="仿宋" w:hAnsi="仿宋" w:eastAsia="仿宋"/>
                <w:color w:val="auto"/>
                <w:sz w:val="24"/>
                <w:highlight w:val="none"/>
              </w:rPr>
              <w:t>为最大限度保障电子档案载体的有效性和安全性。用户可按规则设定长期保存策略，在保存策略中设置数据检查的抽样率并随机抽取要检查的档案数据，并可根据检查情况设置处理意见如备份、格式转换、数据转存和迁移等。档案馆也可根据设定的保存策略，同步制定配套实施相应的配套管理制度，以确保电子档案的长期、有效保存。</w:t>
            </w:r>
          </w:p>
          <w:p w14:paraId="0E12A5AC">
            <w:pPr>
              <w:ind w:firstLine="16"/>
              <w:rPr>
                <w:rFonts w:hint="eastAsia" w:ascii="仿宋" w:hAnsi="仿宋" w:eastAsia="仿宋"/>
                <w:color w:val="auto"/>
                <w:sz w:val="24"/>
                <w:highlight w:val="none"/>
              </w:rPr>
            </w:pPr>
            <w:r>
              <w:rPr>
                <w:rFonts w:hint="eastAsia" w:ascii="仿宋" w:hAnsi="仿宋" w:eastAsia="仿宋"/>
                <w:color w:val="auto"/>
                <w:sz w:val="24"/>
                <w:highlight w:val="none"/>
              </w:rPr>
              <w:t>（二）保存库管理</w:t>
            </w:r>
          </w:p>
          <w:p w14:paraId="7487CADB">
            <w:pPr>
              <w:ind w:firstLine="16"/>
              <w:rPr>
                <w:rFonts w:hint="eastAsia" w:ascii="仿宋" w:hAnsi="仿宋" w:eastAsia="仿宋"/>
                <w:color w:val="auto"/>
                <w:sz w:val="24"/>
                <w:highlight w:val="none"/>
              </w:rPr>
            </w:pPr>
            <w:r>
              <w:rPr>
                <w:rFonts w:hint="eastAsia" w:ascii="仿宋" w:hAnsi="仿宋" w:eastAsia="仿宋"/>
                <w:color w:val="auto"/>
                <w:sz w:val="24"/>
                <w:highlight w:val="none"/>
              </w:rPr>
              <w:t>管理库档案按封装策略封装为“长期保存信息包”后推送到电子档案长期保存系统，会在本模块对已封装的档案数据生成一份保存库的快照档案，并提供数据的监控和告警。</w:t>
            </w:r>
          </w:p>
          <w:p w14:paraId="68AADCB3">
            <w:pPr>
              <w:ind w:firstLine="16"/>
              <w:rPr>
                <w:rFonts w:hint="eastAsia" w:ascii="仿宋" w:hAnsi="仿宋" w:eastAsia="仿宋"/>
                <w:color w:val="auto"/>
                <w:sz w:val="24"/>
                <w:highlight w:val="none"/>
              </w:rPr>
            </w:pPr>
            <w:r>
              <w:rPr>
                <w:rFonts w:hint="eastAsia" w:ascii="仿宋" w:hAnsi="仿宋" w:eastAsia="仿宋"/>
                <w:color w:val="auto"/>
                <w:sz w:val="24"/>
                <w:highlight w:val="none"/>
              </w:rPr>
              <w:t>（1）可对管理库和保存库中数据进行自动比对、手动比对，以监控管理库与保存库中数据是否一致；</w:t>
            </w:r>
          </w:p>
          <w:p w14:paraId="5B001B99">
            <w:pPr>
              <w:ind w:firstLine="16"/>
              <w:rPr>
                <w:rFonts w:hint="eastAsia" w:ascii="仿宋" w:hAnsi="仿宋" w:eastAsia="仿宋"/>
                <w:color w:val="auto"/>
                <w:sz w:val="24"/>
                <w:highlight w:val="none"/>
              </w:rPr>
            </w:pPr>
            <w:r>
              <w:rPr>
                <w:rFonts w:hint="eastAsia" w:ascii="仿宋" w:hAnsi="仿宋" w:eastAsia="仿宋"/>
                <w:color w:val="auto"/>
                <w:sz w:val="24"/>
                <w:highlight w:val="none"/>
              </w:rPr>
              <w:t>（2）比对内容包括电子档案目录数据、电子档案数字对象等；</w:t>
            </w:r>
          </w:p>
          <w:p w14:paraId="3FD776ED">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3</w:t>
            </w:r>
            <w:r>
              <w:rPr>
                <w:rFonts w:hint="eastAsia" w:ascii="仿宋" w:hAnsi="仿宋" w:eastAsia="仿宋"/>
                <w:color w:val="auto"/>
                <w:sz w:val="24"/>
                <w:highlight w:val="none"/>
              </w:rPr>
              <w:t>）管理库与保存库数据，比对失败时，可明确告知失败的原因，以便用户能正确判断是正常修改还是异常篡改；</w:t>
            </w:r>
          </w:p>
          <w:p w14:paraId="03B9C398">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4</w:t>
            </w:r>
            <w:r>
              <w:rPr>
                <w:rFonts w:hint="eastAsia" w:ascii="仿宋" w:hAnsi="仿宋" w:eastAsia="仿宋"/>
                <w:color w:val="auto"/>
                <w:sz w:val="24"/>
                <w:highlight w:val="none"/>
              </w:rPr>
              <w:t>）管理库中数据异常篡改时，可在线向电子档案长期保存系统申请信息包恢复。</w:t>
            </w:r>
          </w:p>
          <w:p w14:paraId="2A46B095">
            <w:pPr>
              <w:ind w:firstLine="16"/>
              <w:rPr>
                <w:rFonts w:hint="eastAsia" w:ascii="仿宋" w:hAnsi="仿宋" w:eastAsia="仿宋"/>
                <w:color w:val="auto"/>
                <w:sz w:val="24"/>
                <w:highlight w:val="none"/>
              </w:rPr>
            </w:pPr>
            <w:r>
              <w:rPr>
                <w:rFonts w:hint="eastAsia" w:ascii="仿宋" w:hAnsi="仿宋" w:eastAsia="仿宋"/>
                <w:color w:val="auto"/>
                <w:sz w:val="24"/>
                <w:highlight w:val="none"/>
              </w:rPr>
              <w:t>（三）载体管理</w:t>
            </w:r>
          </w:p>
          <w:p w14:paraId="40EB7DB3">
            <w:pPr>
              <w:ind w:firstLine="16"/>
              <w:rPr>
                <w:rFonts w:hint="eastAsia" w:ascii="仿宋" w:hAnsi="仿宋" w:eastAsia="仿宋"/>
                <w:color w:val="auto"/>
                <w:sz w:val="24"/>
                <w:highlight w:val="none"/>
              </w:rPr>
            </w:pPr>
            <w:r>
              <w:rPr>
                <w:rFonts w:hint="eastAsia" w:ascii="仿宋" w:hAnsi="仿宋" w:eastAsia="仿宋"/>
                <w:color w:val="auto"/>
                <w:sz w:val="24"/>
                <w:highlight w:val="none"/>
              </w:rPr>
              <w:t>系统可根据档案管理员设定的规则将需要的档案数据组织起来，生成数据包，并可将数据包复制到相关存储介质上（如光盘、移动硬盘等），以实现脱机利用、离线备份。</w:t>
            </w:r>
          </w:p>
          <w:p w14:paraId="419F90F9">
            <w:pPr>
              <w:ind w:firstLine="16"/>
              <w:rPr>
                <w:rFonts w:hint="eastAsia" w:ascii="仿宋" w:hAnsi="仿宋" w:eastAsia="仿宋"/>
                <w:color w:val="auto"/>
                <w:sz w:val="24"/>
                <w:highlight w:val="none"/>
              </w:rPr>
            </w:pPr>
            <w:r>
              <w:rPr>
                <w:rFonts w:hint="eastAsia" w:ascii="仿宋" w:hAnsi="仿宋" w:eastAsia="仿宋"/>
                <w:color w:val="auto"/>
                <w:sz w:val="24"/>
                <w:highlight w:val="none"/>
              </w:rPr>
              <w:t>（四）封装策略</w:t>
            </w:r>
          </w:p>
          <w:p w14:paraId="0EC10051">
            <w:pPr>
              <w:ind w:firstLine="16"/>
              <w:rPr>
                <w:rFonts w:hint="eastAsia" w:ascii="仿宋" w:hAnsi="仿宋" w:eastAsia="仿宋"/>
                <w:color w:val="auto"/>
                <w:sz w:val="24"/>
                <w:highlight w:val="none"/>
              </w:rPr>
            </w:pPr>
            <w:r>
              <w:rPr>
                <w:rFonts w:hint="eastAsia" w:ascii="仿宋" w:hAnsi="仿宋" w:eastAsia="仿宋"/>
                <w:color w:val="auto"/>
                <w:sz w:val="24"/>
                <w:highlight w:val="none"/>
              </w:rPr>
              <w:t>提供封装策略的设置功能，包括封包规则、封包人、管理库门类、电子档案数字对象是否需要一并封装和电子档案数字对象路径等，系统自动将管理库档案根据封装策略，生成“长期保存信息包”。</w:t>
            </w:r>
          </w:p>
          <w:p w14:paraId="35855360">
            <w:pPr>
              <w:ind w:firstLine="16"/>
              <w:rPr>
                <w:rFonts w:hint="eastAsia" w:ascii="仿宋" w:hAnsi="仿宋" w:eastAsia="仿宋"/>
                <w:color w:val="auto"/>
                <w:sz w:val="24"/>
                <w:highlight w:val="none"/>
              </w:rPr>
            </w:pPr>
            <w:r>
              <w:rPr>
                <w:rFonts w:hint="eastAsia" w:ascii="仿宋" w:hAnsi="仿宋" w:eastAsia="仿宋"/>
                <w:color w:val="auto"/>
                <w:sz w:val="24"/>
                <w:highlight w:val="none"/>
              </w:rPr>
              <w:t>四、档案利用</w:t>
            </w:r>
          </w:p>
          <w:p w14:paraId="393F4A1E">
            <w:pPr>
              <w:ind w:firstLine="16"/>
              <w:rPr>
                <w:rFonts w:hint="eastAsia" w:ascii="仿宋" w:hAnsi="仿宋" w:eastAsia="仿宋"/>
                <w:color w:val="auto"/>
                <w:sz w:val="24"/>
                <w:highlight w:val="none"/>
              </w:rPr>
            </w:pPr>
            <w:r>
              <w:rPr>
                <w:rFonts w:hint="eastAsia" w:ascii="仿宋" w:hAnsi="仿宋" w:eastAsia="仿宋"/>
                <w:color w:val="auto"/>
                <w:sz w:val="24"/>
                <w:highlight w:val="none"/>
              </w:rPr>
              <w:t>（一）档案编研</w:t>
            </w:r>
          </w:p>
          <w:p w14:paraId="2128180C">
            <w:pPr>
              <w:ind w:firstLine="16"/>
              <w:rPr>
                <w:rFonts w:hint="eastAsia" w:ascii="仿宋" w:hAnsi="仿宋" w:eastAsia="仿宋"/>
                <w:color w:val="auto"/>
                <w:sz w:val="24"/>
                <w:highlight w:val="none"/>
              </w:rPr>
            </w:pPr>
            <w:r>
              <w:rPr>
                <w:rFonts w:hint="eastAsia" w:ascii="仿宋" w:hAnsi="仿宋" w:eastAsia="仿宋"/>
                <w:color w:val="auto"/>
                <w:sz w:val="24"/>
                <w:highlight w:val="none"/>
              </w:rPr>
              <w:t>面向档案编研人员，满足档案辅助编研，包括编研任务创建、编研计划维护、编研所需素材维护、在线编研和编研成果管理等功能。</w:t>
            </w:r>
          </w:p>
          <w:p w14:paraId="25F9F150">
            <w:pPr>
              <w:ind w:firstLine="16"/>
              <w:rPr>
                <w:rFonts w:hint="eastAsia" w:ascii="仿宋" w:hAnsi="仿宋" w:eastAsia="仿宋"/>
                <w:color w:val="auto"/>
                <w:sz w:val="24"/>
                <w:highlight w:val="none"/>
              </w:rPr>
            </w:pPr>
            <w:r>
              <w:rPr>
                <w:rFonts w:hint="eastAsia" w:ascii="仿宋" w:hAnsi="仿宋" w:eastAsia="仿宋"/>
                <w:color w:val="auto"/>
                <w:sz w:val="24"/>
                <w:highlight w:val="none"/>
              </w:rPr>
              <w:t>（1）可在线进行编研任务的创建；</w:t>
            </w:r>
          </w:p>
          <w:p w14:paraId="147D7520">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2</w:t>
            </w:r>
            <w:r>
              <w:rPr>
                <w:rFonts w:hint="eastAsia" w:ascii="仿宋" w:hAnsi="仿宋" w:eastAsia="仿宋"/>
                <w:color w:val="auto"/>
                <w:sz w:val="24"/>
                <w:highlight w:val="none"/>
              </w:rPr>
              <w:t>）可从档案利用库中调取编研素材，从编研素材库中剔除部分素材；</w:t>
            </w:r>
          </w:p>
          <w:p w14:paraId="78586AFF">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3</w:t>
            </w:r>
            <w:r>
              <w:rPr>
                <w:rFonts w:hint="eastAsia" w:ascii="仿宋" w:hAnsi="仿宋" w:eastAsia="仿宋"/>
                <w:color w:val="auto"/>
                <w:sz w:val="24"/>
                <w:highlight w:val="none"/>
              </w:rPr>
              <w:t>）可进行在线编研，编研成果可发布；</w:t>
            </w:r>
          </w:p>
          <w:p w14:paraId="6488F4A6">
            <w:pPr>
              <w:ind w:firstLine="16"/>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4</w:t>
            </w:r>
            <w:r>
              <w:rPr>
                <w:rFonts w:hint="eastAsia" w:ascii="仿宋" w:hAnsi="仿宋" w:eastAsia="仿宋"/>
                <w:color w:val="auto"/>
                <w:sz w:val="24"/>
                <w:highlight w:val="none"/>
              </w:rPr>
              <w:t>）支持线下编研成果的导入，导入格式为.pdf。</w:t>
            </w:r>
          </w:p>
          <w:p w14:paraId="67B7D5FE">
            <w:pPr>
              <w:ind w:firstLine="16"/>
              <w:rPr>
                <w:rFonts w:hint="eastAsia" w:ascii="仿宋" w:hAnsi="仿宋" w:eastAsia="仿宋"/>
                <w:color w:val="auto"/>
                <w:sz w:val="24"/>
                <w:highlight w:val="none"/>
              </w:rPr>
            </w:pPr>
            <w:r>
              <w:rPr>
                <w:rFonts w:hint="eastAsia" w:ascii="仿宋" w:hAnsi="仿宋" w:eastAsia="仿宋"/>
                <w:color w:val="auto"/>
                <w:sz w:val="24"/>
                <w:highlight w:val="none"/>
              </w:rPr>
              <w:t>（二）专题组织</w:t>
            </w:r>
          </w:p>
          <w:p w14:paraId="77717BC1">
            <w:pPr>
              <w:ind w:firstLine="16"/>
              <w:rPr>
                <w:rFonts w:hint="eastAsia" w:ascii="仿宋" w:hAnsi="仿宋" w:eastAsia="仿宋"/>
                <w:color w:val="auto"/>
                <w:sz w:val="24"/>
                <w:highlight w:val="none"/>
              </w:rPr>
            </w:pPr>
            <w:r>
              <w:rPr>
                <w:rFonts w:hint="eastAsia" w:ascii="仿宋" w:hAnsi="仿宋" w:eastAsia="仿宋"/>
                <w:color w:val="auto"/>
                <w:sz w:val="24"/>
                <w:highlight w:val="none"/>
              </w:rPr>
              <w:t>可按照一定的规则进行档案专题汇编，如举办的活动、重大事件、领导人、文件形成时间等，组成的专题可来源于多个档案门类，专题汇编可打破档案分类、文件类型的限制，组成各种综合性专题并提供专题查询。</w:t>
            </w:r>
          </w:p>
          <w:p w14:paraId="0633A9EA">
            <w:pPr>
              <w:ind w:firstLine="16"/>
              <w:rPr>
                <w:rFonts w:hint="eastAsia" w:ascii="仿宋" w:hAnsi="仿宋" w:eastAsia="仿宋"/>
                <w:color w:val="auto"/>
                <w:sz w:val="24"/>
                <w:highlight w:val="none"/>
              </w:rPr>
            </w:pPr>
            <w:r>
              <w:rPr>
                <w:rFonts w:hint="eastAsia" w:ascii="仿宋" w:hAnsi="仿宋" w:eastAsia="仿宋"/>
                <w:color w:val="auto"/>
                <w:sz w:val="24"/>
                <w:highlight w:val="none"/>
              </w:rPr>
              <w:t>（1）可根据业务需要便捷地对专题进行专题分类，</w:t>
            </w:r>
          </w:p>
          <w:p w14:paraId="518FE1DC">
            <w:pPr>
              <w:ind w:firstLine="16"/>
              <w:rPr>
                <w:rFonts w:hint="eastAsia" w:ascii="仿宋" w:hAnsi="仿宋" w:eastAsia="仿宋"/>
                <w:color w:val="auto"/>
                <w:sz w:val="24"/>
                <w:highlight w:val="none"/>
              </w:rPr>
            </w:pPr>
            <w:r>
              <w:rPr>
                <w:rFonts w:hint="eastAsia" w:ascii="仿宋" w:hAnsi="仿宋" w:eastAsia="仿宋"/>
                <w:color w:val="auto"/>
                <w:sz w:val="24"/>
                <w:highlight w:val="none"/>
              </w:rPr>
              <w:t>（2）已完成专题可进行发布，发布之后可由对应权限的用户检索；</w:t>
            </w:r>
          </w:p>
          <w:p w14:paraId="0BBD7838">
            <w:pPr>
              <w:ind w:firstLine="16"/>
              <w:rPr>
                <w:rFonts w:hint="eastAsia" w:ascii="仿宋" w:hAnsi="仿宋" w:eastAsia="仿宋"/>
                <w:color w:val="auto"/>
                <w:sz w:val="24"/>
                <w:highlight w:val="none"/>
              </w:rPr>
            </w:pPr>
            <w:r>
              <w:rPr>
                <w:rFonts w:hint="eastAsia" w:ascii="仿宋" w:hAnsi="仿宋" w:eastAsia="仿宋"/>
                <w:color w:val="auto"/>
                <w:sz w:val="24"/>
                <w:highlight w:val="none"/>
              </w:rPr>
              <w:t>（3）对已发布的专题可进行撤销。</w:t>
            </w:r>
          </w:p>
          <w:p w14:paraId="30052142">
            <w:pPr>
              <w:ind w:firstLine="16"/>
              <w:rPr>
                <w:rFonts w:hint="eastAsia" w:ascii="仿宋" w:hAnsi="仿宋" w:eastAsia="仿宋"/>
                <w:color w:val="auto"/>
                <w:sz w:val="24"/>
                <w:highlight w:val="none"/>
              </w:rPr>
            </w:pPr>
            <w:r>
              <w:rPr>
                <w:rFonts w:hint="eastAsia" w:ascii="仿宋" w:hAnsi="仿宋" w:eastAsia="仿宋"/>
                <w:color w:val="auto"/>
                <w:sz w:val="24"/>
                <w:highlight w:val="none"/>
              </w:rPr>
              <w:t>（三）红色档案专题库建设</w:t>
            </w:r>
          </w:p>
          <w:p w14:paraId="1443446B">
            <w:pPr>
              <w:ind w:firstLine="16"/>
              <w:rPr>
                <w:rFonts w:hint="eastAsia" w:ascii="仿宋" w:hAnsi="仿宋" w:eastAsia="仿宋"/>
                <w:color w:val="auto"/>
                <w:sz w:val="24"/>
                <w:highlight w:val="none"/>
              </w:rPr>
            </w:pPr>
            <w:r>
              <w:rPr>
                <w:rFonts w:hint="eastAsia" w:ascii="仿宋" w:hAnsi="仿宋" w:eastAsia="仿宋"/>
                <w:color w:val="auto"/>
                <w:sz w:val="24"/>
                <w:highlight w:val="none"/>
              </w:rPr>
              <w:t>建立淮安红色档案专题库，实现馆藏各门类中的红色档案归集、整理和发布功能。</w:t>
            </w:r>
          </w:p>
          <w:p w14:paraId="7F60BC47">
            <w:pPr>
              <w:ind w:firstLine="16"/>
              <w:rPr>
                <w:rFonts w:hint="eastAsia" w:ascii="仿宋" w:hAnsi="仿宋" w:eastAsia="仿宋"/>
                <w:color w:val="auto"/>
                <w:sz w:val="24"/>
                <w:highlight w:val="none"/>
              </w:rPr>
            </w:pPr>
            <w:r>
              <w:rPr>
                <w:rFonts w:hint="eastAsia" w:ascii="仿宋" w:hAnsi="仿宋" w:eastAsia="仿宋"/>
                <w:color w:val="auto"/>
                <w:sz w:val="24"/>
                <w:highlight w:val="none"/>
              </w:rPr>
              <w:t>（1）红色档案资源管理</w:t>
            </w:r>
          </w:p>
          <w:p w14:paraId="1D5C6E90">
            <w:pPr>
              <w:ind w:firstLine="16"/>
              <w:rPr>
                <w:rFonts w:hint="eastAsia" w:ascii="仿宋" w:hAnsi="仿宋" w:eastAsia="仿宋"/>
                <w:color w:val="auto"/>
                <w:sz w:val="24"/>
                <w:highlight w:val="none"/>
              </w:rPr>
            </w:pPr>
            <w:r>
              <w:rPr>
                <w:rFonts w:hint="eastAsia" w:ascii="仿宋" w:hAnsi="仿宋" w:eastAsia="仿宋"/>
                <w:color w:val="auto"/>
                <w:sz w:val="24"/>
                <w:highlight w:val="none"/>
              </w:rPr>
              <w:t>馆藏档案：提供馆藏各门类中的红色档案归集、整理和查阅功能；</w:t>
            </w:r>
          </w:p>
          <w:p w14:paraId="2152636C">
            <w:pPr>
              <w:ind w:firstLine="16"/>
              <w:rPr>
                <w:rFonts w:hint="eastAsia" w:ascii="仿宋" w:hAnsi="仿宋" w:eastAsia="仿宋"/>
                <w:color w:val="auto"/>
                <w:sz w:val="24"/>
                <w:highlight w:val="none"/>
              </w:rPr>
            </w:pPr>
            <w:r>
              <w:rPr>
                <w:rFonts w:hint="eastAsia" w:ascii="仿宋" w:hAnsi="仿宋" w:eastAsia="仿宋"/>
                <w:color w:val="auto"/>
                <w:sz w:val="24"/>
                <w:highlight w:val="none"/>
              </w:rPr>
              <w:t>图片：提供图片采集、基本信息录入、整理和查阅功能。</w:t>
            </w:r>
          </w:p>
          <w:p w14:paraId="04F47DC6">
            <w:pPr>
              <w:ind w:firstLine="16"/>
              <w:rPr>
                <w:rFonts w:hint="eastAsia" w:ascii="仿宋" w:hAnsi="仿宋" w:eastAsia="仿宋"/>
                <w:color w:val="auto"/>
                <w:sz w:val="24"/>
                <w:highlight w:val="none"/>
              </w:rPr>
            </w:pPr>
            <w:r>
              <w:rPr>
                <w:rFonts w:hint="eastAsia" w:ascii="仿宋" w:hAnsi="仿宋" w:eastAsia="仿宋"/>
                <w:color w:val="auto"/>
                <w:sz w:val="24"/>
                <w:highlight w:val="none"/>
              </w:rPr>
              <w:t>（2）红色档案资源发布</w:t>
            </w:r>
          </w:p>
          <w:p w14:paraId="725C2B60">
            <w:pPr>
              <w:ind w:firstLine="16"/>
              <w:rPr>
                <w:rFonts w:hint="eastAsia" w:ascii="仿宋" w:hAnsi="仿宋" w:eastAsia="仿宋"/>
                <w:color w:val="auto"/>
                <w:sz w:val="24"/>
                <w:highlight w:val="none"/>
              </w:rPr>
            </w:pPr>
            <w:r>
              <w:rPr>
                <w:rFonts w:hint="eastAsia" w:ascii="仿宋" w:hAnsi="仿宋" w:eastAsia="仿宋"/>
                <w:color w:val="auto"/>
                <w:sz w:val="24"/>
                <w:highlight w:val="none"/>
              </w:rPr>
              <w:t>对红色档案资源进行发布管理。</w:t>
            </w:r>
          </w:p>
          <w:p w14:paraId="404CACA6">
            <w:pPr>
              <w:ind w:firstLine="16"/>
              <w:rPr>
                <w:rFonts w:hint="eastAsia" w:ascii="仿宋" w:hAnsi="仿宋" w:eastAsia="仿宋"/>
                <w:color w:val="auto"/>
                <w:sz w:val="24"/>
                <w:highlight w:val="none"/>
              </w:rPr>
            </w:pPr>
            <w:r>
              <w:rPr>
                <w:rFonts w:hint="eastAsia" w:ascii="仿宋" w:hAnsi="仿宋" w:eastAsia="仿宋"/>
                <w:color w:val="auto"/>
                <w:sz w:val="24"/>
                <w:highlight w:val="none"/>
              </w:rPr>
              <w:t>馆藏档案发布：提供红色档案授权和发布功能，以专题形式供到馆查档用户查阅。</w:t>
            </w:r>
          </w:p>
          <w:p w14:paraId="7DF639BB">
            <w:pPr>
              <w:ind w:firstLine="16"/>
              <w:rPr>
                <w:rFonts w:hint="eastAsia" w:ascii="仿宋" w:hAnsi="仿宋" w:eastAsia="仿宋"/>
                <w:color w:val="auto"/>
                <w:sz w:val="24"/>
                <w:highlight w:val="none"/>
              </w:rPr>
            </w:pPr>
            <w:r>
              <w:rPr>
                <w:rFonts w:hint="eastAsia" w:ascii="仿宋" w:hAnsi="仿宋" w:eastAsia="仿宋"/>
                <w:color w:val="auto"/>
                <w:sz w:val="24"/>
                <w:highlight w:val="none"/>
              </w:rPr>
              <w:t>图片发布：提供图片授权和发布功能。发布的图片和相关信息可以在智能查档服务终端特色档案查询模块对应板块进行呈现。</w:t>
            </w:r>
          </w:p>
          <w:p w14:paraId="1EC6117E">
            <w:pPr>
              <w:ind w:firstLine="16"/>
              <w:rPr>
                <w:rFonts w:hint="eastAsia" w:ascii="仿宋" w:hAnsi="仿宋" w:eastAsia="仿宋"/>
                <w:color w:val="auto"/>
                <w:sz w:val="24"/>
                <w:highlight w:val="none"/>
              </w:rPr>
            </w:pPr>
            <w:bookmarkStart w:id="41" w:name="_Hlk233226274"/>
            <w:r>
              <w:rPr>
                <w:rFonts w:hint="eastAsia" w:ascii="仿宋" w:hAnsi="仿宋" w:eastAsia="仿宋"/>
                <w:color w:val="auto"/>
                <w:sz w:val="24"/>
                <w:highlight w:val="none"/>
              </w:rPr>
              <w:t>五、档案检索</w:t>
            </w:r>
          </w:p>
          <w:p w14:paraId="6B022DB1">
            <w:pPr>
              <w:ind w:firstLine="16"/>
              <w:rPr>
                <w:rFonts w:hint="eastAsia" w:ascii="仿宋" w:hAnsi="仿宋" w:eastAsia="仿宋"/>
                <w:color w:val="auto"/>
                <w:sz w:val="24"/>
                <w:highlight w:val="none"/>
              </w:rPr>
            </w:pPr>
            <w:r>
              <w:rPr>
                <w:rFonts w:hint="eastAsia" w:ascii="仿宋" w:hAnsi="仿宋" w:eastAsia="仿宋"/>
                <w:color w:val="auto"/>
                <w:sz w:val="24"/>
                <w:highlight w:val="none"/>
              </w:rPr>
              <w:t>系统支持多种检索方式并存，跨库检索、全文检索和高级检索，对于检索方式支持跨库检索和对特定档案库多种组合项的检索。</w:t>
            </w:r>
          </w:p>
          <w:p w14:paraId="39E84E7A">
            <w:pPr>
              <w:ind w:firstLine="16"/>
              <w:rPr>
                <w:rFonts w:hint="eastAsia" w:ascii="仿宋" w:hAnsi="仿宋" w:eastAsia="仿宋"/>
                <w:color w:val="auto"/>
                <w:sz w:val="24"/>
                <w:highlight w:val="none"/>
              </w:rPr>
            </w:pPr>
            <w:r>
              <w:rPr>
                <w:rFonts w:hint="eastAsia" w:ascii="仿宋" w:hAnsi="仿宋" w:eastAsia="仿宋"/>
                <w:color w:val="auto"/>
                <w:sz w:val="24"/>
                <w:highlight w:val="none"/>
              </w:rPr>
              <w:t>（一）综合检索</w:t>
            </w:r>
          </w:p>
          <w:p w14:paraId="3476F87D">
            <w:pPr>
              <w:ind w:firstLine="16"/>
              <w:rPr>
                <w:rFonts w:hint="eastAsia" w:ascii="仿宋" w:hAnsi="仿宋" w:eastAsia="仿宋"/>
                <w:color w:val="auto"/>
                <w:sz w:val="24"/>
                <w:highlight w:val="none"/>
              </w:rPr>
            </w:pPr>
            <w:r>
              <w:rPr>
                <w:rFonts w:hint="eastAsia" w:ascii="仿宋" w:hAnsi="仿宋" w:eastAsia="仿宋"/>
                <w:color w:val="auto"/>
                <w:sz w:val="24"/>
                <w:highlight w:val="none"/>
              </w:rPr>
              <w:t>以权限管理位基础，通过关键字进行检索，支持跨档案库和多种门类电子档案进行检索功能，用户可以自行勾选需要检索的事项范围，也可以选择全部进行检索，检索出全部匹配项。</w:t>
            </w:r>
            <w:r>
              <w:rPr>
                <w:rFonts w:hint="eastAsia" w:ascii="仿宋" w:hAnsi="仿宋" w:eastAsia="仿宋"/>
                <w:color w:val="auto"/>
                <w:sz w:val="24"/>
                <w:highlight w:val="none"/>
              </w:rPr>
              <w:tab/>
            </w:r>
          </w:p>
          <w:p w14:paraId="2B1E167D">
            <w:pPr>
              <w:ind w:firstLine="16"/>
              <w:rPr>
                <w:rFonts w:hint="eastAsia" w:ascii="仿宋" w:hAnsi="仿宋" w:eastAsia="仿宋"/>
                <w:color w:val="auto"/>
                <w:sz w:val="24"/>
                <w:highlight w:val="none"/>
              </w:rPr>
            </w:pPr>
            <w:r>
              <w:rPr>
                <w:rFonts w:hint="eastAsia" w:ascii="仿宋" w:hAnsi="仿宋" w:eastAsia="仿宋"/>
                <w:color w:val="auto"/>
                <w:sz w:val="24"/>
                <w:highlight w:val="none"/>
              </w:rPr>
              <w:t>（1）支持跨档案类型跨字段的目录一体化检索及全文检索；</w:t>
            </w:r>
          </w:p>
          <w:p w14:paraId="32E03709">
            <w:pPr>
              <w:ind w:firstLine="16"/>
              <w:rPr>
                <w:rFonts w:hint="eastAsia" w:ascii="仿宋" w:hAnsi="仿宋" w:eastAsia="仿宋"/>
                <w:color w:val="auto"/>
                <w:sz w:val="24"/>
                <w:highlight w:val="none"/>
              </w:rPr>
            </w:pPr>
            <w:r>
              <w:rPr>
                <w:rFonts w:hint="eastAsia" w:ascii="仿宋" w:hAnsi="仿宋" w:eastAsia="仿宋"/>
                <w:color w:val="auto"/>
                <w:sz w:val="24"/>
                <w:highlight w:val="none"/>
              </w:rPr>
              <w:t>（2）检索结果支持关键字高亮；</w:t>
            </w:r>
          </w:p>
          <w:p w14:paraId="325B1BBF">
            <w:pPr>
              <w:ind w:firstLine="16"/>
              <w:rPr>
                <w:rFonts w:hint="eastAsia" w:ascii="仿宋" w:hAnsi="仿宋" w:eastAsia="仿宋"/>
                <w:color w:val="auto"/>
                <w:sz w:val="24"/>
                <w:highlight w:val="none"/>
              </w:rPr>
            </w:pPr>
            <w:r>
              <w:rPr>
                <w:rFonts w:hint="eastAsia" w:ascii="仿宋" w:hAnsi="仿宋" w:eastAsia="仿宋"/>
                <w:color w:val="auto"/>
                <w:sz w:val="24"/>
                <w:highlight w:val="none"/>
              </w:rPr>
              <w:t>（3）全文检索时，可在全文中对检索关键字进行定位；</w:t>
            </w:r>
          </w:p>
          <w:p w14:paraId="799789FC">
            <w:pPr>
              <w:ind w:firstLine="16"/>
              <w:rPr>
                <w:rFonts w:hint="eastAsia" w:ascii="仿宋" w:hAnsi="仿宋" w:eastAsia="仿宋"/>
                <w:color w:val="auto"/>
                <w:sz w:val="24"/>
                <w:highlight w:val="none"/>
              </w:rPr>
            </w:pPr>
            <w:r>
              <w:rPr>
                <w:rFonts w:hint="eastAsia" w:ascii="仿宋" w:hAnsi="仿宋" w:eastAsia="仿宋"/>
                <w:color w:val="auto"/>
                <w:sz w:val="24"/>
                <w:highlight w:val="none"/>
              </w:rPr>
              <w:t>（4）支持结果中搜索；</w:t>
            </w:r>
          </w:p>
          <w:p w14:paraId="0E8F8C49">
            <w:pPr>
              <w:ind w:firstLine="16"/>
              <w:rPr>
                <w:rFonts w:hint="eastAsia" w:ascii="仿宋" w:hAnsi="仿宋" w:eastAsia="仿宋"/>
                <w:color w:val="auto"/>
                <w:sz w:val="24"/>
                <w:highlight w:val="none"/>
              </w:rPr>
            </w:pPr>
            <w:r>
              <w:rPr>
                <w:rFonts w:hint="eastAsia" w:ascii="仿宋" w:hAnsi="仿宋" w:eastAsia="仿宋"/>
                <w:color w:val="auto"/>
                <w:sz w:val="24"/>
                <w:highlight w:val="none"/>
              </w:rPr>
              <w:t>（5）提供类电商搜索的筛选标签功能；</w:t>
            </w:r>
          </w:p>
          <w:p w14:paraId="49B84C97">
            <w:pPr>
              <w:ind w:firstLine="16"/>
              <w:rPr>
                <w:rFonts w:hint="eastAsia" w:ascii="仿宋" w:hAnsi="仿宋" w:eastAsia="仿宋"/>
                <w:color w:val="auto"/>
                <w:sz w:val="24"/>
                <w:highlight w:val="none"/>
              </w:rPr>
            </w:pPr>
            <w:r>
              <w:rPr>
                <w:rFonts w:hint="eastAsia" w:ascii="仿宋" w:hAnsi="仿宋" w:eastAsia="仿宋"/>
                <w:color w:val="auto"/>
                <w:sz w:val="24"/>
                <w:highlight w:val="none"/>
              </w:rPr>
              <w:t>（6）提供类百度的搜索结果展示列表；</w:t>
            </w:r>
          </w:p>
          <w:p w14:paraId="1712A16D">
            <w:pPr>
              <w:ind w:firstLine="16"/>
              <w:rPr>
                <w:rFonts w:hint="eastAsia" w:ascii="仿宋" w:hAnsi="仿宋" w:eastAsia="仿宋"/>
                <w:color w:val="auto"/>
                <w:sz w:val="24"/>
                <w:highlight w:val="none"/>
              </w:rPr>
            </w:pPr>
            <w:r>
              <w:rPr>
                <w:rFonts w:hint="eastAsia" w:ascii="仿宋" w:hAnsi="仿宋" w:eastAsia="仿宋"/>
                <w:color w:val="auto"/>
                <w:sz w:val="24"/>
                <w:highlight w:val="none"/>
              </w:rPr>
              <w:t>（二）基本检索</w:t>
            </w:r>
          </w:p>
          <w:p w14:paraId="24DBF1FE">
            <w:pPr>
              <w:ind w:firstLine="16"/>
              <w:rPr>
                <w:rFonts w:hint="eastAsia" w:ascii="仿宋" w:hAnsi="仿宋" w:eastAsia="仿宋"/>
                <w:color w:val="auto"/>
                <w:sz w:val="24"/>
                <w:highlight w:val="none"/>
              </w:rPr>
            </w:pPr>
            <w:r>
              <w:rPr>
                <w:rFonts w:hint="eastAsia" w:ascii="仿宋" w:hAnsi="仿宋" w:eastAsia="仿宋"/>
                <w:color w:val="auto"/>
                <w:sz w:val="24"/>
                <w:highlight w:val="none"/>
              </w:rPr>
              <w:t>提供基于档案元数据字段的基本条件检索功能，对于档案信息项中繁多的字段，支持定制字段的方式进行检索，根据检索条件和检索字段进行查询匹配项，在权限范围内每位用户可以定义自己的检索字段，通过权限查询出匹配条件的电子文件</w:t>
            </w:r>
          </w:p>
          <w:p w14:paraId="7A9165FF">
            <w:pPr>
              <w:ind w:firstLine="16"/>
              <w:rPr>
                <w:rFonts w:hint="eastAsia" w:ascii="仿宋" w:hAnsi="仿宋" w:eastAsia="仿宋"/>
                <w:color w:val="auto"/>
                <w:sz w:val="24"/>
                <w:highlight w:val="none"/>
              </w:rPr>
            </w:pPr>
            <w:r>
              <w:rPr>
                <w:rFonts w:hint="eastAsia" w:ascii="仿宋" w:hAnsi="仿宋" w:eastAsia="仿宋"/>
                <w:color w:val="auto"/>
                <w:sz w:val="24"/>
                <w:highlight w:val="none"/>
              </w:rPr>
              <w:t>（三）全文检索功能</w:t>
            </w:r>
          </w:p>
          <w:p w14:paraId="6FE0F7D4">
            <w:pPr>
              <w:ind w:firstLine="16"/>
              <w:rPr>
                <w:rFonts w:hint="eastAsia" w:ascii="仿宋" w:hAnsi="仿宋" w:eastAsia="仿宋"/>
                <w:color w:val="auto"/>
                <w:sz w:val="24"/>
                <w:highlight w:val="none"/>
              </w:rPr>
            </w:pPr>
            <w:r>
              <w:rPr>
                <w:rFonts w:hint="eastAsia" w:ascii="仿宋" w:hAnsi="仿宋" w:eastAsia="仿宋"/>
                <w:color w:val="auto"/>
                <w:sz w:val="24"/>
                <w:highlight w:val="none"/>
              </w:rPr>
              <w:t>提供对于电子文件内容的检索，除了具备目录级检索还具备全文内容检索的方式。支持字、词、字词混合多种建索引方式，具备检索结果列表中高亮显示全文检索关键词，具备电子原文浏览中高亮显示全文检索关键词。系统自动按照档案内容的相关性评价排序显示查询结果。系统支持对Word、PDF、TXT文档进行全文检索，实现海量数据查询的高效处理。</w:t>
            </w:r>
          </w:p>
          <w:p w14:paraId="643D58A4">
            <w:pPr>
              <w:ind w:firstLine="16"/>
              <w:rPr>
                <w:rFonts w:hint="eastAsia" w:ascii="仿宋" w:hAnsi="仿宋" w:eastAsia="仿宋"/>
                <w:color w:val="auto"/>
                <w:sz w:val="24"/>
                <w:highlight w:val="none"/>
              </w:rPr>
            </w:pPr>
            <w:r>
              <w:rPr>
                <w:rFonts w:hint="eastAsia" w:ascii="仿宋" w:hAnsi="仿宋" w:eastAsia="仿宋"/>
                <w:color w:val="auto"/>
                <w:sz w:val="24"/>
                <w:highlight w:val="none"/>
              </w:rPr>
              <w:t>六、档案统计</w:t>
            </w:r>
          </w:p>
          <w:p w14:paraId="79474E79">
            <w:pPr>
              <w:ind w:firstLine="16"/>
              <w:rPr>
                <w:rFonts w:hint="eastAsia" w:ascii="仿宋" w:hAnsi="仿宋" w:eastAsia="仿宋"/>
                <w:color w:val="auto"/>
                <w:sz w:val="24"/>
                <w:highlight w:val="none"/>
              </w:rPr>
            </w:pPr>
            <w:r>
              <w:rPr>
                <w:rFonts w:hint="eastAsia" w:ascii="仿宋" w:hAnsi="仿宋" w:eastAsia="仿宋"/>
                <w:color w:val="auto"/>
                <w:sz w:val="24"/>
                <w:highlight w:val="none"/>
              </w:rPr>
              <w:t>可按照接收、管理、保存、利用等环节进行档案统计。统计形式支持表格、饼图、柱状图、折线图等不同的展示模式，并能生成统计分析报告。</w:t>
            </w:r>
          </w:p>
          <w:p w14:paraId="691EE62F">
            <w:pPr>
              <w:ind w:firstLine="16"/>
              <w:rPr>
                <w:rFonts w:hint="eastAsia" w:ascii="仿宋" w:hAnsi="仿宋" w:eastAsia="仿宋"/>
                <w:color w:val="auto"/>
                <w:sz w:val="24"/>
                <w:highlight w:val="none"/>
              </w:rPr>
            </w:pPr>
            <w:r>
              <w:rPr>
                <w:rFonts w:hint="eastAsia" w:ascii="仿宋" w:hAnsi="仿宋" w:eastAsia="仿宋"/>
                <w:color w:val="auto"/>
                <w:sz w:val="24"/>
                <w:highlight w:val="none"/>
              </w:rPr>
              <w:t>（一）档案统计</w:t>
            </w:r>
          </w:p>
          <w:p w14:paraId="5F3D59C9">
            <w:pPr>
              <w:ind w:firstLine="16"/>
              <w:rPr>
                <w:rFonts w:hint="eastAsia" w:ascii="仿宋" w:hAnsi="仿宋" w:eastAsia="仿宋"/>
                <w:color w:val="auto"/>
                <w:sz w:val="24"/>
                <w:highlight w:val="none"/>
              </w:rPr>
            </w:pPr>
            <w:r>
              <w:rPr>
                <w:rFonts w:hint="eastAsia" w:ascii="仿宋" w:hAnsi="仿宋" w:eastAsia="仿宋"/>
                <w:color w:val="auto"/>
                <w:sz w:val="24"/>
                <w:highlight w:val="none"/>
              </w:rPr>
              <w:t>（1）提供按照部门进行档案归档数据统计，支持对不同单位进行每年归档量统计；</w:t>
            </w:r>
          </w:p>
          <w:p w14:paraId="4157F757">
            <w:pPr>
              <w:ind w:firstLine="16"/>
              <w:rPr>
                <w:rFonts w:hint="eastAsia" w:ascii="仿宋" w:hAnsi="仿宋" w:eastAsia="仿宋"/>
                <w:color w:val="auto"/>
                <w:sz w:val="24"/>
                <w:highlight w:val="none"/>
              </w:rPr>
            </w:pPr>
            <w:r>
              <w:rPr>
                <w:rFonts w:hint="eastAsia" w:ascii="仿宋" w:hAnsi="仿宋" w:eastAsia="仿宋"/>
                <w:color w:val="auto"/>
                <w:sz w:val="24"/>
                <w:highlight w:val="none"/>
              </w:rPr>
              <w:t>（2）对接收采集的档案信息进行数据统计，支持每年采集量统计，环比、同比的分析。系统根据不同统计的结果，可以生成表格、柱图、饼图、曲线图等多种展现形式；</w:t>
            </w:r>
          </w:p>
          <w:p w14:paraId="6999E5F5">
            <w:pPr>
              <w:ind w:firstLine="16"/>
              <w:rPr>
                <w:rFonts w:hint="eastAsia" w:ascii="仿宋" w:hAnsi="仿宋" w:eastAsia="仿宋"/>
                <w:color w:val="auto"/>
                <w:sz w:val="24"/>
                <w:highlight w:val="none"/>
              </w:rPr>
            </w:pPr>
            <w:r>
              <w:rPr>
                <w:rFonts w:hint="eastAsia" w:ascii="仿宋" w:hAnsi="仿宋" w:eastAsia="仿宋"/>
                <w:color w:val="auto"/>
                <w:sz w:val="24"/>
                <w:highlight w:val="none"/>
              </w:rPr>
              <w:t>（3）提供按照借阅部门进行借阅数据统计，支持对不同单位进行每年借阅量统计。系统根据不同统计的结果，可以生成表格、柱图、饼图、曲线图等多种展现形式；</w:t>
            </w:r>
          </w:p>
          <w:p w14:paraId="35397AE1">
            <w:pPr>
              <w:ind w:firstLine="16"/>
              <w:rPr>
                <w:rFonts w:hint="eastAsia" w:ascii="仿宋" w:hAnsi="仿宋" w:eastAsia="仿宋"/>
                <w:color w:val="auto"/>
                <w:sz w:val="24"/>
                <w:highlight w:val="none"/>
              </w:rPr>
            </w:pPr>
            <w:r>
              <w:rPr>
                <w:rFonts w:hint="eastAsia" w:ascii="仿宋" w:hAnsi="仿宋" w:eastAsia="仿宋"/>
                <w:color w:val="auto"/>
                <w:sz w:val="24"/>
                <w:highlight w:val="none"/>
              </w:rPr>
              <w:t>（4）对不同档案类型和不同档案库，用户可以自定义统计字段，如可以根据全宗、类别、年度、保管期限进行统计电子档案；也可以根据密级、部门等字段进行综合统计，用户可以自行选择统计字段对系统中电子档案进行多维度的自定义统计；</w:t>
            </w:r>
          </w:p>
          <w:p w14:paraId="3D61D1A3">
            <w:pPr>
              <w:ind w:firstLine="16"/>
              <w:rPr>
                <w:rFonts w:hint="eastAsia" w:ascii="仿宋" w:hAnsi="仿宋" w:eastAsia="仿宋"/>
                <w:color w:val="auto"/>
                <w:sz w:val="24"/>
                <w:highlight w:val="none"/>
              </w:rPr>
            </w:pPr>
            <w:r>
              <w:rPr>
                <w:rFonts w:hint="eastAsia" w:ascii="仿宋" w:hAnsi="仿宋" w:eastAsia="仿宋"/>
                <w:color w:val="auto"/>
                <w:sz w:val="24"/>
                <w:highlight w:val="none"/>
              </w:rPr>
              <w:t>（二）年报统计</w:t>
            </w:r>
          </w:p>
          <w:p w14:paraId="2179FCA4">
            <w:pPr>
              <w:ind w:firstLine="16"/>
              <w:rPr>
                <w:rFonts w:hint="eastAsia" w:ascii="仿宋" w:hAnsi="仿宋" w:eastAsia="仿宋"/>
                <w:color w:val="auto"/>
                <w:sz w:val="24"/>
                <w:highlight w:val="none"/>
              </w:rPr>
            </w:pPr>
            <w:r>
              <w:rPr>
                <w:rFonts w:hint="eastAsia" w:ascii="仿宋" w:hAnsi="仿宋" w:eastAsia="仿宋"/>
                <w:color w:val="auto"/>
                <w:sz w:val="24"/>
                <w:highlight w:val="none"/>
              </w:rPr>
              <w:t>提供档案年报填报功能，依据国家档案局定期发布的《全国档案事业统计调查制度》文件要求，在系统中对《档案馆基本情况表》DA-2表，进行制表样式。对部分统计数据，实现系统自动获取、汇总、填入。可将统计年报表格下载至本地。</w:t>
            </w:r>
          </w:p>
          <w:p w14:paraId="4C052B23">
            <w:pPr>
              <w:ind w:firstLine="16"/>
              <w:rPr>
                <w:rFonts w:hint="eastAsia" w:ascii="仿宋" w:hAnsi="仿宋" w:eastAsia="仿宋"/>
                <w:color w:val="auto"/>
                <w:sz w:val="24"/>
                <w:highlight w:val="none"/>
              </w:rPr>
            </w:pPr>
            <w:r>
              <w:rPr>
                <w:rFonts w:hint="eastAsia" w:ascii="仿宋" w:hAnsi="仿宋" w:eastAsia="仿宋"/>
                <w:color w:val="auto"/>
                <w:sz w:val="24"/>
                <w:highlight w:val="none"/>
              </w:rPr>
              <w:t>（1）可从档案业务模块自动获取数据；</w:t>
            </w:r>
          </w:p>
          <w:p w14:paraId="243E049B">
            <w:pPr>
              <w:ind w:firstLine="16"/>
              <w:rPr>
                <w:rFonts w:hint="eastAsia" w:ascii="仿宋" w:hAnsi="仿宋" w:eastAsia="仿宋"/>
                <w:color w:val="auto"/>
                <w:sz w:val="24"/>
                <w:highlight w:val="none"/>
              </w:rPr>
            </w:pPr>
            <w:r>
              <w:rPr>
                <w:rFonts w:hint="eastAsia" w:ascii="仿宋" w:hAnsi="仿宋" w:eastAsia="仿宋"/>
                <w:color w:val="auto"/>
                <w:sz w:val="24"/>
                <w:highlight w:val="none"/>
              </w:rPr>
              <w:t>（2）可对统计年报上的数据进行公式校验。</w:t>
            </w:r>
          </w:p>
          <w:p w14:paraId="0BD06E24">
            <w:pPr>
              <w:rPr>
                <w:rFonts w:hint="eastAsia" w:ascii="仿宋" w:hAnsi="仿宋" w:eastAsia="仿宋"/>
                <w:color w:val="auto"/>
                <w:sz w:val="24"/>
                <w:highlight w:val="none"/>
              </w:rPr>
            </w:pPr>
            <w:r>
              <w:rPr>
                <w:rFonts w:hint="eastAsia" w:ascii="仿宋" w:hAnsi="仿宋" w:eastAsia="仿宋"/>
                <w:color w:val="auto"/>
                <w:sz w:val="24"/>
                <w:highlight w:val="none"/>
              </w:rPr>
              <w:t>（3）提供对各统计项的单独汇总统计功能。</w:t>
            </w:r>
            <w:bookmarkEnd w:id="40"/>
            <w:bookmarkEnd w:id="41"/>
          </w:p>
        </w:tc>
      </w:tr>
      <w:tr w14:paraId="2A63E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noWrap w:val="0"/>
            <w:vAlign w:val="center"/>
          </w:tcPr>
          <w:p w14:paraId="31047BCD">
            <w:pPr>
              <w:widowControl/>
              <w:jc w:val="center"/>
              <w:rPr>
                <w:rFonts w:hint="eastAsia" w:ascii="仿宋" w:hAnsi="仿宋" w:eastAsia="仿宋" w:cs="仿宋"/>
                <w:color w:val="auto"/>
                <w:kern w:val="0"/>
                <w:sz w:val="24"/>
                <w:highlight w:val="none"/>
              </w:rPr>
            </w:pPr>
          </w:p>
        </w:tc>
        <w:tc>
          <w:tcPr>
            <w:tcW w:w="625" w:type="dxa"/>
            <w:noWrap w:val="0"/>
            <w:vAlign w:val="center"/>
          </w:tcPr>
          <w:p w14:paraId="53D20A8E">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1198" w:type="dxa"/>
            <w:noWrap w:val="0"/>
            <w:vAlign w:val="center"/>
          </w:tcPr>
          <w:p w14:paraId="17A6A330">
            <w:pPr>
              <w:widowControl/>
              <w:jc w:val="center"/>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查档接待系统</w:t>
            </w:r>
          </w:p>
        </w:tc>
        <w:tc>
          <w:tcPr>
            <w:tcW w:w="6413" w:type="dxa"/>
            <w:noWrap w:val="0"/>
            <w:vAlign w:val="center"/>
          </w:tcPr>
          <w:p w14:paraId="726DC5CD">
            <w:pPr>
              <w:ind w:left="1"/>
              <w:rPr>
                <w:rFonts w:hint="eastAsia" w:ascii="仿宋" w:hAnsi="仿宋" w:eastAsia="仿宋"/>
                <w:color w:val="auto"/>
                <w:sz w:val="24"/>
                <w:highlight w:val="none"/>
              </w:rPr>
            </w:pPr>
            <w:r>
              <w:rPr>
                <w:rFonts w:hint="eastAsia" w:ascii="仿宋" w:hAnsi="仿宋" w:eastAsia="仿宋"/>
                <w:color w:val="auto"/>
                <w:sz w:val="24"/>
                <w:highlight w:val="none"/>
              </w:rPr>
              <w:t>智能查档服务系统致力于通过信息化手段实现档案利用借阅管理，可通过本系统面向查档用户实现自助查询，减少实体档案磨损，提高接待人员工作效率和 接待服务质量。</w:t>
            </w:r>
          </w:p>
          <w:p w14:paraId="12B7368F">
            <w:pPr>
              <w:ind w:left="1"/>
              <w:rPr>
                <w:rFonts w:hint="eastAsia" w:ascii="仿宋" w:hAnsi="仿宋" w:eastAsia="仿宋"/>
                <w:color w:val="auto"/>
                <w:sz w:val="24"/>
                <w:highlight w:val="none"/>
              </w:rPr>
            </w:pPr>
            <w:r>
              <w:rPr>
                <w:rFonts w:hint="eastAsia" w:ascii="仿宋" w:hAnsi="仿宋" w:eastAsia="仿宋"/>
                <w:color w:val="auto"/>
                <w:sz w:val="24"/>
                <w:highlight w:val="none"/>
              </w:rPr>
              <w:t>功能需求如下：</w:t>
            </w:r>
          </w:p>
          <w:p w14:paraId="705D933A">
            <w:pPr>
              <w:pStyle w:val="282"/>
              <w:numPr>
                <w:ilvl w:val="0"/>
                <w:numId w:val="4"/>
              </w:numPr>
              <w:ind w:left="1" w:firstLine="0" w:firstLineChars="0"/>
              <w:contextualSpacing/>
              <w:rPr>
                <w:rFonts w:hint="eastAsia" w:ascii="仿宋" w:hAnsi="仿宋" w:eastAsia="仿宋"/>
                <w:color w:val="auto"/>
                <w:sz w:val="24"/>
                <w:highlight w:val="none"/>
              </w:rPr>
            </w:pPr>
            <w:r>
              <w:rPr>
                <w:rFonts w:hint="eastAsia" w:ascii="仿宋" w:hAnsi="仿宋" w:eastAsia="仿宋"/>
                <w:color w:val="auto"/>
                <w:sz w:val="24"/>
                <w:highlight w:val="none"/>
              </w:rPr>
              <w:t>查档接待</w:t>
            </w:r>
          </w:p>
          <w:p w14:paraId="307FEF95">
            <w:pPr>
              <w:ind w:left="1"/>
              <w:rPr>
                <w:rFonts w:hint="eastAsia"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w:t>
            </w:r>
            <w:r>
              <w:rPr>
                <w:rFonts w:hint="eastAsia" w:ascii="仿宋" w:hAnsi="仿宋" w:eastAsia="仿宋"/>
                <w:color w:val="auto"/>
                <w:sz w:val="24"/>
                <w:highlight w:val="none"/>
              </w:rPr>
              <w:t>到馆查询利用人员，入馆后需先进行人员信息登记，出示身份证和其他相关证件，进行身份的确认。系统通过与身份证读卡器及证照识别扫描仪的集成，实现身份信息与扫描件的存取。集成人脸识别，确认证件信息和查档人员一致。同时管理人员可以对到馆查档人员个人信息进行完善和更新。</w:t>
            </w:r>
          </w:p>
          <w:p w14:paraId="612450FF">
            <w:pPr>
              <w:ind w:left="1"/>
              <w:rPr>
                <w:rFonts w:hint="eastAsia" w:ascii="仿宋" w:hAnsi="仿宋" w:eastAsia="仿宋"/>
                <w:color w:val="auto"/>
                <w:sz w:val="24"/>
                <w:highlight w:val="none"/>
              </w:rPr>
            </w:pPr>
            <w:r>
              <w:rPr>
                <w:rFonts w:hint="eastAsia" w:ascii="仿宋" w:hAnsi="仿宋" w:eastAsia="仿宋"/>
                <w:color w:val="auto"/>
                <w:sz w:val="24"/>
                <w:highlight w:val="none"/>
              </w:rPr>
              <w:t>（一）档案检索</w:t>
            </w:r>
          </w:p>
          <w:p w14:paraId="05A8A056">
            <w:pPr>
              <w:ind w:left="1"/>
              <w:rPr>
                <w:rFonts w:hint="eastAsia" w:ascii="仿宋" w:hAnsi="仿宋" w:eastAsia="仿宋"/>
                <w:color w:val="auto"/>
                <w:sz w:val="24"/>
                <w:highlight w:val="none"/>
              </w:rPr>
            </w:pPr>
            <w:r>
              <w:rPr>
                <w:rFonts w:hint="eastAsia" w:ascii="仿宋" w:hAnsi="仿宋" w:eastAsia="仿宋"/>
                <w:color w:val="auto"/>
                <w:sz w:val="24"/>
                <w:highlight w:val="none"/>
              </w:rPr>
              <w:t>系统支持多种检索方式并存，跨库检索、全文检索和高级检索，对于检索方式支持跨库检索和对特定档案库多种组合项的检索。</w:t>
            </w:r>
          </w:p>
          <w:p w14:paraId="586D8266">
            <w:pPr>
              <w:ind w:left="1"/>
              <w:rPr>
                <w:rFonts w:hint="eastAsia" w:ascii="仿宋" w:hAnsi="仿宋" w:eastAsia="仿宋"/>
                <w:color w:val="auto"/>
                <w:sz w:val="24"/>
                <w:highlight w:val="none"/>
              </w:rPr>
            </w:pPr>
            <w:r>
              <w:rPr>
                <w:rFonts w:hint="eastAsia" w:ascii="仿宋" w:hAnsi="仿宋" w:eastAsia="仿宋"/>
                <w:color w:val="auto"/>
                <w:sz w:val="24"/>
                <w:highlight w:val="none"/>
              </w:rPr>
              <w:t>（1）跨库检索：以权限管理位基础，通过关键字进行简单检索，支持跨档案库和多种门类电子档案进行检索功能，用户可以自行勾选需要检索的事项范围，也可以选择全部进行检索，检索出全部匹配项；</w:t>
            </w:r>
          </w:p>
          <w:p w14:paraId="1426D9C2">
            <w:pPr>
              <w:ind w:left="1"/>
              <w:rPr>
                <w:rFonts w:hint="eastAsia" w:ascii="仿宋" w:hAnsi="仿宋" w:eastAsia="仿宋"/>
                <w:color w:val="auto"/>
                <w:sz w:val="24"/>
                <w:highlight w:val="none"/>
              </w:rPr>
            </w:pPr>
            <w:r>
              <w:rPr>
                <w:rFonts w:hint="eastAsia" w:ascii="仿宋" w:hAnsi="仿宋" w:eastAsia="仿宋"/>
                <w:color w:val="auto"/>
                <w:sz w:val="24"/>
                <w:highlight w:val="none"/>
              </w:rPr>
              <w:t>（2）高级检索:</w:t>
            </w:r>
            <w:r>
              <w:rPr>
                <w:rFonts w:hint="eastAsia"/>
                <w:color w:val="auto"/>
                <w:sz w:val="24"/>
                <w:highlight w:val="none"/>
              </w:rPr>
              <w:t xml:space="preserve"> </w:t>
            </w:r>
            <w:r>
              <w:rPr>
                <w:rFonts w:hint="eastAsia" w:ascii="仿宋" w:hAnsi="仿宋" w:eastAsia="仿宋"/>
                <w:color w:val="auto"/>
                <w:sz w:val="24"/>
                <w:highlight w:val="none"/>
              </w:rPr>
              <w:t>对于档案信息项中繁多的字段，支持定制字段的方式进行检索，根据检索条件和检索字段进行查询匹配项，在权限范围内每位用户可以定义自己的检索字段，通过权限查询出匹配条件的电子文件；</w:t>
            </w:r>
          </w:p>
          <w:p w14:paraId="665CE826">
            <w:pPr>
              <w:ind w:left="1"/>
              <w:rPr>
                <w:rFonts w:hint="eastAsia" w:ascii="仿宋" w:hAnsi="仿宋" w:eastAsia="仿宋"/>
                <w:color w:val="auto"/>
                <w:sz w:val="24"/>
                <w:highlight w:val="none"/>
              </w:rPr>
            </w:pPr>
            <w:r>
              <w:rPr>
                <w:rFonts w:hint="eastAsia" w:ascii="仿宋" w:hAnsi="仿宋" w:eastAsia="仿宋"/>
                <w:color w:val="auto"/>
                <w:sz w:val="24"/>
                <w:highlight w:val="none"/>
              </w:rPr>
              <w:t>（3）全文检索功能:</w:t>
            </w:r>
            <w:r>
              <w:rPr>
                <w:rFonts w:hint="eastAsia"/>
                <w:color w:val="auto"/>
                <w:sz w:val="24"/>
                <w:highlight w:val="none"/>
              </w:rPr>
              <w:t xml:space="preserve"> </w:t>
            </w:r>
            <w:r>
              <w:rPr>
                <w:rFonts w:hint="eastAsia" w:ascii="仿宋" w:hAnsi="仿宋" w:eastAsia="仿宋"/>
                <w:color w:val="auto"/>
                <w:sz w:val="24"/>
                <w:highlight w:val="none"/>
              </w:rPr>
              <w:t>以权限管理位基础，系统具备对于电子文件内容的检索，除了具备目录级检索还具备全文内容检索的方式。支持字、词、字词混合多种建索引方式，具备检索结果列表中高亮显示全文检索关键词，具备电子原文浏览中高亮显示全文检索关键词。系统自动按照档案内容的相关性评价排序显示查询结果。系统支持对Word、PDF、TXT文档进行全文检索，实现海量数据查询的高效处理。</w:t>
            </w:r>
          </w:p>
          <w:p w14:paraId="6B418F02">
            <w:pPr>
              <w:ind w:left="1"/>
              <w:rPr>
                <w:rFonts w:hint="eastAsia" w:ascii="仿宋" w:hAnsi="仿宋" w:eastAsia="仿宋"/>
                <w:color w:val="auto"/>
                <w:sz w:val="24"/>
                <w:highlight w:val="none"/>
              </w:rPr>
            </w:pPr>
            <w:r>
              <w:rPr>
                <w:rFonts w:hint="eastAsia" w:ascii="仿宋" w:hAnsi="仿宋" w:eastAsia="仿宋"/>
                <w:color w:val="auto"/>
                <w:sz w:val="24"/>
                <w:highlight w:val="none"/>
              </w:rPr>
              <w:t>（二）开放档案</w:t>
            </w:r>
          </w:p>
          <w:p w14:paraId="5CBA5F2D">
            <w:pPr>
              <w:ind w:left="1"/>
              <w:rPr>
                <w:rFonts w:hint="eastAsia" w:ascii="仿宋" w:hAnsi="仿宋" w:eastAsia="仿宋"/>
                <w:color w:val="auto"/>
                <w:sz w:val="24"/>
                <w:highlight w:val="none"/>
              </w:rPr>
            </w:pPr>
            <w:r>
              <w:rPr>
                <w:rFonts w:hint="eastAsia" w:ascii="仿宋" w:hAnsi="仿宋" w:eastAsia="仿宋"/>
                <w:color w:val="auto"/>
                <w:sz w:val="24"/>
                <w:highlight w:val="none"/>
              </w:rPr>
              <w:t>查档者可在系统的前台客户端的开放档案模块，查阅档案馆统一发布的开放档案，包括：文书类档案、照片档案、视频档案、音频档案、资料等。开放档案查阅时可通过输入关键字快速匹配检索到的开放档案目录，并将关键字标红。开放档案浏览时可在线提出打印申请，并可设置要打印的范围，由档案馆窗口接待人员进行审批并打印。</w:t>
            </w:r>
          </w:p>
          <w:p w14:paraId="30C8EA7A">
            <w:pPr>
              <w:ind w:left="1"/>
              <w:rPr>
                <w:rFonts w:hint="eastAsia" w:ascii="仿宋" w:hAnsi="仿宋" w:eastAsia="仿宋"/>
                <w:color w:val="auto"/>
                <w:sz w:val="24"/>
                <w:highlight w:val="none"/>
              </w:rPr>
            </w:pPr>
            <w:r>
              <w:rPr>
                <w:rFonts w:hint="eastAsia" w:ascii="仿宋" w:hAnsi="仿宋" w:eastAsia="仿宋"/>
                <w:color w:val="auto"/>
                <w:sz w:val="24"/>
                <w:highlight w:val="none"/>
              </w:rPr>
              <w:t>（三）个人中心</w:t>
            </w:r>
          </w:p>
          <w:p w14:paraId="4EA797AB">
            <w:pPr>
              <w:ind w:left="1"/>
              <w:rPr>
                <w:rFonts w:hint="eastAsia" w:ascii="仿宋" w:hAnsi="仿宋" w:eastAsia="仿宋"/>
                <w:color w:val="auto"/>
                <w:sz w:val="24"/>
                <w:highlight w:val="none"/>
              </w:rPr>
            </w:pPr>
            <w:r>
              <w:rPr>
                <w:rFonts w:hint="eastAsia" w:ascii="仿宋" w:hAnsi="仿宋" w:eastAsia="仿宋"/>
                <w:color w:val="auto"/>
                <w:sz w:val="24"/>
                <w:highlight w:val="none"/>
              </w:rPr>
              <w:t>显示当前查档者所有的申请信息，如“我的打印”显示查档者在授权档案查阅和开放档案查阅时，提出的打印申请记录及窗口接待人员的审批结果；“我的查阅”显示查档者在授权档案查阅时，对只授予了档案目录查看权限的档案提出的全文查阅申请记录，及窗口接待人员的审批结果。</w:t>
            </w:r>
          </w:p>
          <w:p w14:paraId="6133D09C">
            <w:pPr>
              <w:pStyle w:val="282"/>
              <w:numPr>
                <w:ilvl w:val="0"/>
                <w:numId w:val="4"/>
              </w:numPr>
              <w:ind w:left="1" w:firstLine="0" w:firstLineChars="0"/>
              <w:contextualSpacing/>
              <w:rPr>
                <w:rFonts w:hint="eastAsia" w:ascii="仿宋" w:hAnsi="仿宋" w:eastAsia="仿宋"/>
                <w:color w:val="auto"/>
                <w:sz w:val="24"/>
                <w:highlight w:val="none"/>
              </w:rPr>
            </w:pPr>
            <w:r>
              <w:rPr>
                <w:rFonts w:hint="eastAsia" w:ascii="仿宋" w:hAnsi="仿宋" w:eastAsia="仿宋"/>
                <w:color w:val="auto"/>
                <w:sz w:val="24"/>
                <w:highlight w:val="none"/>
              </w:rPr>
              <w:t>自助查档系统</w:t>
            </w:r>
          </w:p>
          <w:p w14:paraId="43A3B425">
            <w:pPr>
              <w:ind w:left="1"/>
              <w:rPr>
                <w:rFonts w:hint="eastAsia" w:ascii="仿宋" w:hAnsi="仿宋" w:eastAsia="仿宋"/>
                <w:color w:val="auto"/>
                <w:sz w:val="24"/>
                <w:highlight w:val="none"/>
              </w:rPr>
            </w:pPr>
            <w:r>
              <w:rPr>
                <w:rFonts w:hint="eastAsia" w:ascii="仿宋" w:hAnsi="仿宋" w:eastAsia="仿宋"/>
                <w:color w:val="auto"/>
                <w:sz w:val="24"/>
                <w:highlight w:val="none"/>
              </w:rPr>
              <w:t>利用人自助查询档案并对需要利用的档案在线发起借阅审批，档案管理员通过自助查阅的利用审批模块对利用人员提交的在线利用申请进行审批，审批通过后利用人可以在工作首页或我的调阅中查看调阅的档案。</w:t>
            </w:r>
          </w:p>
          <w:p w14:paraId="0F14244A">
            <w:pPr>
              <w:ind w:left="1"/>
              <w:rPr>
                <w:rFonts w:hint="eastAsia" w:ascii="仿宋" w:hAnsi="仿宋" w:eastAsia="仿宋"/>
                <w:color w:val="auto"/>
                <w:sz w:val="24"/>
                <w:highlight w:val="none"/>
              </w:rPr>
            </w:pPr>
            <w:r>
              <w:rPr>
                <w:rFonts w:hint="eastAsia" w:ascii="仿宋" w:hAnsi="仿宋" w:eastAsia="仿宋"/>
                <w:color w:val="auto"/>
                <w:sz w:val="24"/>
                <w:highlight w:val="none"/>
              </w:rPr>
              <w:t>（一）自助查询</w:t>
            </w:r>
          </w:p>
          <w:p w14:paraId="70FE3956">
            <w:pPr>
              <w:ind w:left="1"/>
              <w:rPr>
                <w:rFonts w:hint="eastAsia" w:ascii="仿宋" w:hAnsi="仿宋" w:eastAsia="仿宋"/>
                <w:color w:val="auto"/>
                <w:sz w:val="24"/>
                <w:highlight w:val="none"/>
              </w:rPr>
            </w:pPr>
            <w:r>
              <w:rPr>
                <w:rFonts w:hint="eastAsia" w:ascii="仿宋" w:hAnsi="仿宋" w:eastAsia="仿宋"/>
                <w:color w:val="auto"/>
                <w:sz w:val="24"/>
                <w:highlight w:val="none"/>
              </w:rPr>
              <w:t>1、提供对利用人员的自助查阅功能；</w:t>
            </w:r>
          </w:p>
          <w:p w14:paraId="7653A239">
            <w:pPr>
              <w:ind w:left="1"/>
              <w:rPr>
                <w:rFonts w:hint="eastAsia" w:ascii="仿宋" w:hAnsi="仿宋" w:eastAsia="仿宋"/>
                <w:color w:val="auto"/>
                <w:sz w:val="24"/>
                <w:highlight w:val="none"/>
              </w:rPr>
            </w:pPr>
            <w:r>
              <w:rPr>
                <w:rFonts w:hint="eastAsia" w:ascii="仿宋" w:hAnsi="仿宋" w:eastAsia="仿宋"/>
                <w:color w:val="auto"/>
                <w:sz w:val="24"/>
                <w:highlight w:val="none"/>
              </w:rPr>
              <w:t>2、提供跨库检索、关键词检索、全文检索等多种组合方式；</w:t>
            </w:r>
          </w:p>
          <w:p w14:paraId="634FB7BC">
            <w:pPr>
              <w:ind w:left="1"/>
              <w:rPr>
                <w:rFonts w:hint="eastAsia" w:ascii="仿宋" w:hAnsi="仿宋" w:eastAsia="仿宋"/>
                <w:color w:val="auto"/>
                <w:sz w:val="24"/>
                <w:highlight w:val="none"/>
              </w:rPr>
            </w:pPr>
            <w:r>
              <w:rPr>
                <w:rFonts w:hint="eastAsia" w:ascii="仿宋" w:hAnsi="仿宋" w:eastAsia="仿宋"/>
                <w:color w:val="auto"/>
                <w:sz w:val="24"/>
                <w:highlight w:val="none"/>
              </w:rPr>
              <w:t>3、提供条目在线查阅，电子原文阅览的授权申请功能；</w:t>
            </w:r>
          </w:p>
          <w:p w14:paraId="4A84DA20">
            <w:pPr>
              <w:ind w:left="1"/>
              <w:rPr>
                <w:rFonts w:hint="eastAsia" w:ascii="仿宋" w:hAnsi="仿宋" w:eastAsia="仿宋"/>
                <w:color w:val="auto"/>
                <w:sz w:val="24"/>
                <w:highlight w:val="none"/>
              </w:rPr>
            </w:pPr>
            <w:r>
              <w:rPr>
                <w:rFonts w:hint="eastAsia" w:ascii="仿宋" w:hAnsi="仿宋" w:eastAsia="仿宋"/>
                <w:color w:val="auto"/>
                <w:sz w:val="24"/>
                <w:highlight w:val="none"/>
              </w:rPr>
              <w:t>4、支持我的调阅管理，查看调单的详细内容，包括调单申请信息以及流程信息；</w:t>
            </w:r>
          </w:p>
          <w:p w14:paraId="597AC0D6">
            <w:pPr>
              <w:ind w:left="1"/>
              <w:rPr>
                <w:rFonts w:hint="eastAsia" w:ascii="仿宋" w:hAnsi="仿宋" w:eastAsia="仿宋"/>
                <w:color w:val="auto"/>
                <w:sz w:val="24"/>
                <w:highlight w:val="none"/>
              </w:rPr>
            </w:pPr>
            <w:r>
              <w:rPr>
                <w:rFonts w:hint="eastAsia" w:ascii="仿宋" w:hAnsi="仿宋" w:eastAsia="仿宋"/>
                <w:color w:val="auto"/>
                <w:sz w:val="24"/>
                <w:highlight w:val="none"/>
              </w:rPr>
              <w:t>5、提供利用人进行利用效果反馈。</w:t>
            </w:r>
          </w:p>
          <w:p w14:paraId="2B4E90D7">
            <w:pPr>
              <w:ind w:left="1"/>
              <w:rPr>
                <w:rFonts w:hint="eastAsia" w:ascii="仿宋" w:hAnsi="仿宋" w:eastAsia="仿宋"/>
                <w:color w:val="auto"/>
                <w:sz w:val="24"/>
                <w:highlight w:val="none"/>
              </w:rPr>
            </w:pPr>
            <w:r>
              <w:rPr>
                <w:rFonts w:hint="eastAsia" w:ascii="仿宋" w:hAnsi="仿宋" w:eastAsia="仿宋"/>
                <w:color w:val="auto"/>
                <w:sz w:val="24"/>
                <w:highlight w:val="none"/>
              </w:rPr>
              <w:t>（二）利用审批</w:t>
            </w:r>
          </w:p>
          <w:p w14:paraId="3C40FCFD">
            <w:pPr>
              <w:ind w:left="1"/>
              <w:rPr>
                <w:rFonts w:hint="eastAsia" w:ascii="仿宋" w:hAnsi="仿宋" w:eastAsia="仿宋"/>
                <w:color w:val="auto"/>
                <w:sz w:val="24"/>
                <w:highlight w:val="none"/>
              </w:rPr>
            </w:pPr>
            <w:r>
              <w:rPr>
                <w:rFonts w:hint="eastAsia" w:ascii="仿宋" w:hAnsi="仿宋" w:eastAsia="仿宋"/>
                <w:color w:val="auto"/>
                <w:sz w:val="24"/>
                <w:highlight w:val="none"/>
              </w:rPr>
              <w:t>审批人员，对查档者提出的打印申请、全文浏览申请进行审批。打印利用审批是对查档者提出打印申请的记录和打印范围进行审批，审批通过的可以进行打印，打印时可添加水印，对审批不通过的需填写审批理由。查阅审批是对查档者提出的全文浏览权限进行审批，审批通过后，查档者可直接在系统前台客户端进行全文浏览，对审批不通过的需填写审批理由。</w:t>
            </w:r>
          </w:p>
          <w:p w14:paraId="0BED6A48">
            <w:pPr>
              <w:ind w:left="1"/>
              <w:rPr>
                <w:rFonts w:hint="eastAsia" w:ascii="仿宋" w:hAnsi="仿宋" w:eastAsia="仿宋"/>
                <w:color w:val="auto"/>
                <w:sz w:val="24"/>
                <w:highlight w:val="none"/>
              </w:rPr>
            </w:pPr>
            <w:r>
              <w:rPr>
                <w:rFonts w:hint="eastAsia" w:ascii="仿宋" w:hAnsi="仿宋" w:eastAsia="仿宋"/>
                <w:color w:val="auto"/>
                <w:sz w:val="24"/>
                <w:highlight w:val="none"/>
              </w:rPr>
              <w:t>（三）全部审批单</w:t>
            </w:r>
          </w:p>
          <w:p w14:paraId="655BC813">
            <w:pPr>
              <w:ind w:left="1"/>
              <w:rPr>
                <w:rFonts w:hint="eastAsia" w:ascii="仿宋" w:hAnsi="仿宋" w:eastAsia="仿宋"/>
                <w:color w:val="auto"/>
                <w:sz w:val="24"/>
                <w:highlight w:val="none"/>
              </w:rPr>
            </w:pPr>
            <w:r>
              <w:rPr>
                <w:rFonts w:hint="eastAsia" w:ascii="仿宋" w:hAnsi="仿宋" w:eastAsia="仿宋"/>
                <w:color w:val="auto"/>
                <w:sz w:val="24"/>
                <w:highlight w:val="none"/>
              </w:rPr>
              <w:t>记录所有查档审批信息，包括：查档者的姓名、证件类型和证件号码等，并可查看查档者历次利用记录，如：查询的时间、查阅的档案等。</w:t>
            </w:r>
          </w:p>
          <w:p w14:paraId="79B81641">
            <w:pPr>
              <w:ind w:left="1"/>
              <w:rPr>
                <w:rFonts w:hint="eastAsia" w:ascii="仿宋" w:hAnsi="仿宋" w:eastAsia="仿宋"/>
                <w:color w:val="auto"/>
                <w:sz w:val="24"/>
                <w:highlight w:val="none"/>
              </w:rPr>
            </w:pPr>
            <w:r>
              <w:rPr>
                <w:rFonts w:hint="eastAsia" w:ascii="仿宋" w:hAnsi="仿宋" w:eastAsia="仿宋"/>
                <w:color w:val="auto"/>
                <w:sz w:val="24"/>
                <w:highlight w:val="none"/>
              </w:rPr>
              <w:t>（四）档案统计</w:t>
            </w:r>
          </w:p>
          <w:p w14:paraId="29B694F2">
            <w:pPr>
              <w:ind w:left="1"/>
              <w:rPr>
                <w:rFonts w:hint="eastAsia" w:ascii="仿宋" w:hAnsi="仿宋" w:eastAsia="仿宋"/>
                <w:color w:val="auto"/>
                <w:sz w:val="24"/>
                <w:highlight w:val="none"/>
              </w:rPr>
            </w:pPr>
            <w:r>
              <w:rPr>
                <w:rFonts w:hint="eastAsia" w:ascii="仿宋" w:hAnsi="仿宋" w:eastAsia="仿宋"/>
                <w:color w:val="auto"/>
                <w:sz w:val="24"/>
                <w:highlight w:val="none"/>
              </w:rPr>
              <w:t>1、档案统计</w:t>
            </w:r>
          </w:p>
          <w:p w14:paraId="4EF23B61">
            <w:pPr>
              <w:widowControl/>
              <w:ind w:left="1"/>
              <w:jc w:val="left"/>
              <w:rPr>
                <w:rFonts w:hint="eastAsia" w:ascii="仿宋" w:hAnsi="仿宋" w:eastAsia="仿宋" w:cs="仿宋"/>
                <w:color w:val="auto"/>
                <w:sz w:val="24"/>
                <w:highlight w:val="none"/>
              </w:rPr>
            </w:pPr>
            <w:r>
              <w:rPr>
                <w:rFonts w:hint="eastAsia" w:ascii="仿宋" w:hAnsi="仿宋" w:eastAsia="仿宋"/>
                <w:color w:val="auto"/>
                <w:sz w:val="24"/>
                <w:highlight w:val="none"/>
              </w:rPr>
              <w:t>提供档案利用相关统计功能，如人次、目的、效果、件次和时间等利用统计和用户使用评价。统计形式支持表格、饼图、柱状图和折线图等不同的展示模式，并可通过统计配置进行扩展和调整。</w:t>
            </w:r>
          </w:p>
        </w:tc>
      </w:tr>
      <w:tr w14:paraId="2A5D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noWrap w:val="0"/>
            <w:vAlign w:val="center"/>
          </w:tcPr>
          <w:p w14:paraId="106D2070">
            <w:pPr>
              <w:widowControl/>
              <w:jc w:val="center"/>
              <w:rPr>
                <w:rFonts w:hint="eastAsia" w:ascii="仿宋" w:hAnsi="仿宋" w:eastAsia="仿宋" w:cs="仿宋"/>
                <w:color w:val="auto"/>
                <w:kern w:val="0"/>
                <w:sz w:val="24"/>
                <w:highlight w:val="none"/>
              </w:rPr>
            </w:pPr>
          </w:p>
        </w:tc>
        <w:tc>
          <w:tcPr>
            <w:tcW w:w="625" w:type="dxa"/>
            <w:noWrap w:val="0"/>
            <w:vAlign w:val="center"/>
          </w:tcPr>
          <w:p w14:paraId="123E69CA">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w:t>
            </w:r>
          </w:p>
        </w:tc>
        <w:tc>
          <w:tcPr>
            <w:tcW w:w="1198" w:type="dxa"/>
            <w:noWrap w:val="0"/>
            <w:vAlign w:val="center"/>
          </w:tcPr>
          <w:p w14:paraId="5D318642">
            <w:pPr>
              <w:widowControl/>
              <w:jc w:val="center"/>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自助查档系统</w:t>
            </w:r>
          </w:p>
        </w:tc>
        <w:tc>
          <w:tcPr>
            <w:tcW w:w="6413" w:type="dxa"/>
            <w:noWrap w:val="0"/>
            <w:vAlign w:val="center"/>
          </w:tcPr>
          <w:p w14:paraId="72F0EAC5">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查档登记</w:t>
            </w:r>
          </w:p>
          <w:p w14:paraId="2EC0FCE6">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系统支持对要借阅文件的人员进行登记，然后进行利用登记；在利用登记中选择借阅文件的人员，查询出要借阅的文件，登记利用时间、目的等信息完成登记。</w:t>
            </w:r>
          </w:p>
          <w:p w14:paraId="476C9D53">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来馆查档登记：提供档案借阅、查档登记录入相关信息功能。</w:t>
            </w:r>
          </w:p>
          <w:p w14:paraId="799ADB2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在线调阅申请</w:t>
            </w:r>
          </w:p>
          <w:p w14:paraId="39A15E56">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在线调阅申请：系统提供对检索到的无权限在线浏览、下载、打印的电子档案发起调阅申请功能。支持到期后系统将自动取消赋权功能。</w:t>
            </w:r>
          </w:p>
          <w:p w14:paraId="35AF8AC7">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调阅审批</w:t>
            </w:r>
          </w:p>
          <w:p w14:paraId="21D03B2D">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调阅审批：系统支持根据电子阅览室审批流程进行审批功能。提供查看调阅基本信息、查看查档内容、查看审批流程功能。</w:t>
            </w:r>
          </w:p>
          <w:p w14:paraId="45B10350">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ascii="仿宋" w:hAnsi="仿宋" w:eastAsia="仿宋" w:cs="仿宋"/>
                <w:color w:val="auto"/>
                <w:sz w:val="24"/>
                <w:highlight w:val="none"/>
              </w:rPr>
              <w:t>档案利用管理</w:t>
            </w:r>
          </w:p>
          <w:p w14:paraId="2E390E13">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系统具备在线查看、打印、下载目录数据和档案内容功能。支持档案借阅流程管理和利用审批功能。支持实体档案借阅的申请、审批、登记、归还等功能，支持借阅流程管理功能，具备借阅登记、利用效果反馈功能。在归还中完成利用文件的归还、利用效果的登记；利用查询可以查找文件的借阅情况，对于逾期借阅原件，可以进行催还；利用统计功能完成对档案利用情况的统计。</w:t>
            </w:r>
          </w:p>
          <w:p w14:paraId="4D72DBA1">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在借档案管理：系统支持对在借档案进行归还、催还、续借等操作。归还操作可以根据利用人查询出要归还的文件，也可以根据文件直接查询，同时登记利用效果。对于到期需要归还的档案系统自动予以标识提示，对于到期或逾期借阅原件可打印催还通知单。</w:t>
            </w:r>
          </w:p>
          <w:p w14:paraId="14C09447">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利用查询：利用查询可以查询出文件的借阅情况，可以按借阅人查询出所借阅的文件信息，也可以根据文件查询出所借阅的人员。</w:t>
            </w:r>
          </w:p>
          <w:p w14:paraId="0C1D9FD0">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利用统计：利用统计可以统计出文件的利用情况，包括利用次数、卷次统计，利用目的统计。</w:t>
            </w:r>
          </w:p>
          <w:p w14:paraId="53C20844">
            <w:pPr>
              <w:widowControl/>
              <w:jc w:val="left"/>
              <w:rPr>
                <w:rFonts w:hint="eastAsia" w:ascii="仿宋" w:hAnsi="仿宋" w:eastAsia="仿宋" w:cs="仿宋"/>
                <w:color w:val="auto"/>
                <w:sz w:val="24"/>
                <w:highlight w:val="none"/>
              </w:rPr>
            </w:pPr>
          </w:p>
        </w:tc>
      </w:tr>
      <w:tr w14:paraId="295EF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883" w:type="dxa"/>
            <w:vMerge w:val="continue"/>
            <w:noWrap w:val="0"/>
            <w:vAlign w:val="center"/>
          </w:tcPr>
          <w:p w14:paraId="48DB10E9">
            <w:pPr>
              <w:widowControl/>
              <w:jc w:val="center"/>
              <w:rPr>
                <w:rFonts w:hint="eastAsia" w:ascii="仿宋" w:hAnsi="仿宋" w:eastAsia="仿宋" w:cs="仿宋"/>
                <w:color w:val="auto"/>
                <w:kern w:val="0"/>
                <w:sz w:val="24"/>
                <w:highlight w:val="none"/>
              </w:rPr>
            </w:pPr>
          </w:p>
        </w:tc>
        <w:tc>
          <w:tcPr>
            <w:tcW w:w="625" w:type="dxa"/>
            <w:noWrap w:val="0"/>
            <w:vAlign w:val="center"/>
          </w:tcPr>
          <w:p w14:paraId="26F42748">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w:t>
            </w:r>
          </w:p>
        </w:tc>
        <w:tc>
          <w:tcPr>
            <w:tcW w:w="1198" w:type="dxa"/>
            <w:noWrap w:val="0"/>
            <w:vAlign w:val="center"/>
          </w:tcPr>
          <w:p w14:paraId="49FE2837">
            <w:pPr>
              <w:widowControl/>
              <w:jc w:val="center"/>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电子档案长久保存系统</w:t>
            </w:r>
          </w:p>
        </w:tc>
        <w:tc>
          <w:tcPr>
            <w:tcW w:w="6413" w:type="dxa"/>
            <w:noWrap w:val="0"/>
            <w:vAlign w:val="center"/>
          </w:tcPr>
          <w:p w14:paraId="5E55080C">
            <w:pPr>
              <w:jc w:val="left"/>
              <w:rPr>
                <w:rFonts w:hint="eastAsia" w:ascii="仿宋" w:hAnsi="仿宋" w:eastAsia="仿宋"/>
                <w:color w:val="auto"/>
                <w:sz w:val="24"/>
                <w:highlight w:val="none"/>
              </w:rPr>
            </w:pPr>
            <w:r>
              <w:rPr>
                <w:rFonts w:hint="eastAsia" w:ascii="仿宋" w:hAnsi="仿宋" w:eastAsia="仿宋"/>
                <w:color w:val="auto"/>
                <w:sz w:val="24"/>
                <w:highlight w:val="none"/>
              </w:rPr>
              <w:t>系统依据《档案数字资源备份实施规范》（DA/T 99-2024），实现电子档案的长期保存和安全管理，对数字档案资源总库进行有效地管理，确保档案数据的真实性、完整性、可用性和安全性。电子档案进入电子档案长期保存系统后，一方面可以选择相应的存储架构实现对电子档案的保存，另一方面也可以选择相应的备份方式和备份策略，实现对电子档案的备份恢复。该系统是保存库的管理系统，用于实现数据的长期保存，确保数据的可读取、可检测、可检索。</w:t>
            </w:r>
          </w:p>
          <w:p w14:paraId="497E56F3">
            <w:pPr>
              <w:jc w:val="left"/>
              <w:rPr>
                <w:rFonts w:hint="eastAsia" w:ascii="仿宋" w:hAnsi="仿宋" w:eastAsia="仿宋"/>
                <w:color w:val="auto"/>
                <w:sz w:val="24"/>
                <w:highlight w:val="none"/>
              </w:rPr>
            </w:pPr>
            <w:r>
              <w:rPr>
                <w:rFonts w:hint="eastAsia" w:ascii="仿宋" w:hAnsi="仿宋" w:eastAsia="仿宋"/>
                <w:color w:val="auto"/>
                <w:sz w:val="24"/>
                <w:highlight w:val="none"/>
              </w:rPr>
              <w:t>功能需求如下：</w:t>
            </w:r>
          </w:p>
          <w:p w14:paraId="014EA905">
            <w:pPr>
              <w:jc w:val="left"/>
              <w:rPr>
                <w:rFonts w:hint="eastAsia" w:ascii="仿宋" w:hAnsi="仿宋" w:eastAsia="仿宋"/>
                <w:color w:val="auto"/>
                <w:sz w:val="24"/>
                <w:highlight w:val="none"/>
              </w:rPr>
            </w:pPr>
            <w:r>
              <w:rPr>
                <w:rFonts w:hint="eastAsia" w:ascii="仿宋" w:hAnsi="仿宋" w:eastAsia="仿宋"/>
                <w:color w:val="auto"/>
                <w:sz w:val="24"/>
                <w:highlight w:val="none"/>
              </w:rPr>
              <w:t>一、数据维护</w:t>
            </w:r>
          </w:p>
          <w:p w14:paraId="1F6E3FB8">
            <w:pPr>
              <w:jc w:val="left"/>
              <w:rPr>
                <w:rFonts w:hint="eastAsia" w:ascii="仿宋" w:hAnsi="仿宋" w:eastAsia="仿宋"/>
                <w:color w:val="auto"/>
                <w:sz w:val="24"/>
                <w:highlight w:val="none"/>
              </w:rPr>
            </w:pPr>
            <w:r>
              <w:rPr>
                <w:rFonts w:hint="eastAsia" w:ascii="仿宋" w:hAnsi="仿宋" w:eastAsia="仿宋"/>
                <w:color w:val="auto"/>
                <w:sz w:val="24"/>
                <w:highlight w:val="none"/>
              </w:rPr>
              <w:t>数据维护主要对长期保存信息系统档案数据进行接收管理。对馆藏推送的保存信息包进行接收，登记档案及保存信息包的相关信息，并对保存信息包进行存证。</w:t>
            </w:r>
          </w:p>
          <w:p w14:paraId="33674713">
            <w:pPr>
              <w:pStyle w:val="282"/>
              <w:numPr>
                <w:ilvl w:val="0"/>
                <w:numId w:val="5"/>
              </w:numPr>
              <w:ind w:left="0" w:firstLine="0" w:firstLineChars="0"/>
              <w:contextualSpacing/>
              <w:jc w:val="left"/>
              <w:rPr>
                <w:rFonts w:hint="eastAsia" w:ascii="仿宋" w:hAnsi="仿宋" w:eastAsia="仿宋"/>
                <w:color w:val="auto"/>
                <w:sz w:val="24"/>
                <w:highlight w:val="none"/>
              </w:rPr>
            </w:pPr>
            <w:r>
              <w:rPr>
                <w:rFonts w:hint="eastAsia" w:ascii="仿宋" w:hAnsi="仿宋" w:eastAsia="仿宋"/>
                <w:color w:val="auto"/>
                <w:sz w:val="24"/>
                <w:highlight w:val="none"/>
              </w:rPr>
              <w:t>档案接收</w:t>
            </w:r>
          </w:p>
          <w:p w14:paraId="75431A72">
            <w:pPr>
              <w:ind w:firstLine="14" w:firstLineChars="6"/>
              <w:jc w:val="left"/>
              <w:rPr>
                <w:rFonts w:hint="eastAsia" w:ascii="仿宋" w:hAnsi="仿宋" w:eastAsia="仿宋"/>
                <w:color w:val="auto"/>
                <w:sz w:val="24"/>
                <w:highlight w:val="none"/>
              </w:rPr>
            </w:pPr>
            <w:r>
              <w:rPr>
                <w:rFonts w:hint="eastAsia" w:ascii="仿宋" w:hAnsi="仿宋" w:eastAsia="仿宋"/>
                <w:color w:val="auto"/>
                <w:sz w:val="24"/>
                <w:highlight w:val="none"/>
              </w:rPr>
              <w:t>具备接收数据包功能，并记录接收日志，记录接收日期、接收内容、接收数据量。</w:t>
            </w:r>
          </w:p>
          <w:p w14:paraId="1BFD310A">
            <w:pPr>
              <w:pStyle w:val="282"/>
              <w:numPr>
                <w:ilvl w:val="0"/>
                <w:numId w:val="5"/>
              </w:numPr>
              <w:ind w:left="0" w:firstLine="0" w:firstLineChars="0"/>
              <w:contextualSpacing/>
              <w:jc w:val="left"/>
              <w:rPr>
                <w:rFonts w:hint="eastAsia" w:ascii="仿宋" w:hAnsi="仿宋" w:eastAsia="仿宋"/>
                <w:color w:val="auto"/>
                <w:sz w:val="24"/>
                <w:highlight w:val="none"/>
              </w:rPr>
            </w:pPr>
            <w:r>
              <w:rPr>
                <w:rFonts w:hint="eastAsia" w:ascii="仿宋" w:hAnsi="仿宋" w:eastAsia="仿宋"/>
                <w:color w:val="auto"/>
                <w:sz w:val="24"/>
                <w:highlight w:val="none"/>
              </w:rPr>
              <w:t>数据导入</w:t>
            </w:r>
          </w:p>
          <w:p w14:paraId="467B56DD">
            <w:pPr>
              <w:ind w:firstLine="14" w:firstLineChars="6"/>
              <w:jc w:val="left"/>
              <w:rPr>
                <w:rFonts w:hint="eastAsia" w:ascii="仿宋" w:hAnsi="仿宋" w:eastAsia="仿宋"/>
                <w:color w:val="auto"/>
                <w:sz w:val="24"/>
                <w:highlight w:val="none"/>
              </w:rPr>
            </w:pPr>
            <w:r>
              <w:rPr>
                <w:rFonts w:hint="eastAsia" w:ascii="仿宋" w:hAnsi="仿宋" w:eastAsia="仿宋"/>
                <w:color w:val="auto"/>
                <w:sz w:val="24"/>
                <w:highlight w:val="none"/>
              </w:rPr>
              <w:t>提供案据目录数据导入、卷内文件目录数据导入、数字化副本批量挂接等功能实现数字化成果接收。</w:t>
            </w:r>
          </w:p>
          <w:p w14:paraId="43540FD8">
            <w:pPr>
              <w:ind w:firstLine="14" w:firstLineChars="6"/>
              <w:jc w:val="left"/>
              <w:rPr>
                <w:rFonts w:hint="eastAsia" w:ascii="仿宋" w:hAnsi="仿宋" w:eastAsia="仿宋"/>
                <w:color w:val="auto"/>
                <w:sz w:val="24"/>
                <w:highlight w:val="none"/>
              </w:rPr>
            </w:pPr>
            <w:r>
              <w:rPr>
                <w:rFonts w:hint="eastAsia" w:ascii="仿宋" w:hAnsi="仿宋" w:eastAsia="仿宋"/>
                <w:color w:val="auto"/>
                <w:sz w:val="24"/>
                <w:highlight w:val="none"/>
              </w:rPr>
              <w:t>提供检测入库功能，导入和挂接的数据可选择直接入库或者进行四性检测（准确性、完整性、可用性、安全性检验）。支持自动批量检查和人工检查，两种方法可相互结合使用，系统将生成检测报告。</w:t>
            </w:r>
          </w:p>
          <w:p w14:paraId="12BF22CF">
            <w:pPr>
              <w:jc w:val="left"/>
              <w:rPr>
                <w:rFonts w:hint="eastAsia" w:ascii="仿宋" w:hAnsi="仿宋" w:eastAsia="仿宋"/>
                <w:color w:val="auto"/>
                <w:sz w:val="24"/>
                <w:highlight w:val="none"/>
              </w:rPr>
            </w:pPr>
            <w:r>
              <w:rPr>
                <w:rFonts w:hint="eastAsia" w:ascii="仿宋" w:hAnsi="仿宋" w:eastAsia="仿宋"/>
                <w:color w:val="auto"/>
                <w:sz w:val="24"/>
                <w:highlight w:val="none"/>
              </w:rPr>
              <w:t>（三）备份管理</w:t>
            </w:r>
          </w:p>
          <w:p w14:paraId="19D3B483">
            <w:pPr>
              <w:jc w:val="left"/>
              <w:rPr>
                <w:rFonts w:hint="eastAsia" w:ascii="仿宋" w:hAnsi="仿宋" w:eastAsia="仿宋"/>
                <w:color w:val="auto"/>
                <w:sz w:val="24"/>
                <w:highlight w:val="none"/>
              </w:rPr>
            </w:pPr>
            <w:r>
              <w:rPr>
                <w:rFonts w:hint="eastAsia" w:ascii="仿宋" w:hAnsi="仿宋" w:eastAsia="仿宋"/>
                <w:color w:val="auto"/>
                <w:sz w:val="24"/>
                <w:highlight w:val="none"/>
              </w:rPr>
              <w:t>提供定期自动备份和手动备份，以及备份日志以及备份数据下载，支持备份恢复功能。</w:t>
            </w:r>
          </w:p>
          <w:p w14:paraId="5BCE4312">
            <w:pPr>
              <w:jc w:val="left"/>
              <w:rPr>
                <w:rFonts w:hint="eastAsia" w:ascii="仿宋" w:hAnsi="仿宋" w:eastAsia="仿宋"/>
                <w:color w:val="auto"/>
                <w:sz w:val="24"/>
                <w:highlight w:val="none"/>
              </w:rPr>
            </w:pPr>
            <w:r>
              <w:rPr>
                <w:rFonts w:hint="eastAsia" w:ascii="仿宋" w:hAnsi="仿宋" w:eastAsia="仿宋"/>
                <w:color w:val="auto"/>
                <w:sz w:val="24"/>
                <w:highlight w:val="none"/>
              </w:rPr>
              <w:t>二、EEP封包</w:t>
            </w:r>
          </w:p>
          <w:p w14:paraId="7E2ABD7E">
            <w:pPr>
              <w:jc w:val="left"/>
              <w:rPr>
                <w:rFonts w:hint="eastAsia" w:ascii="仿宋" w:hAnsi="仿宋" w:eastAsia="仿宋"/>
                <w:color w:val="auto"/>
                <w:sz w:val="24"/>
                <w:highlight w:val="none"/>
              </w:rPr>
            </w:pPr>
            <w:r>
              <w:rPr>
                <w:rFonts w:hint="eastAsia" w:ascii="仿宋" w:hAnsi="仿宋" w:eastAsia="仿宋"/>
                <w:color w:val="auto"/>
                <w:sz w:val="24"/>
                <w:highlight w:val="none"/>
              </w:rPr>
              <w:t>对电子档案进行EEP封包管理，其中包括对元数据的封包、对业务实体封包、数字签名、封包解析、元数据编辑。</w:t>
            </w:r>
          </w:p>
          <w:p w14:paraId="39CB3E22">
            <w:pPr>
              <w:jc w:val="left"/>
              <w:rPr>
                <w:rFonts w:hint="eastAsia" w:ascii="仿宋" w:hAnsi="仿宋" w:eastAsia="仿宋"/>
                <w:color w:val="auto"/>
                <w:sz w:val="24"/>
                <w:highlight w:val="none"/>
              </w:rPr>
            </w:pPr>
            <w:r>
              <w:rPr>
                <w:rFonts w:hint="eastAsia" w:ascii="仿宋" w:hAnsi="仿宋" w:eastAsia="仿宋"/>
                <w:color w:val="auto"/>
                <w:sz w:val="24"/>
                <w:highlight w:val="none"/>
              </w:rPr>
              <w:t>（一）元数据封包</w:t>
            </w:r>
          </w:p>
          <w:p w14:paraId="1705A23E">
            <w:pPr>
              <w:jc w:val="left"/>
              <w:rPr>
                <w:rFonts w:hint="eastAsia" w:ascii="仿宋" w:hAnsi="仿宋" w:eastAsia="仿宋"/>
                <w:color w:val="auto"/>
                <w:sz w:val="24"/>
                <w:highlight w:val="none"/>
              </w:rPr>
            </w:pPr>
            <w:r>
              <w:rPr>
                <w:rFonts w:hint="eastAsia" w:ascii="仿宋" w:hAnsi="仿宋" w:eastAsia="仿宋"/>
                <w:color w:val="auto"/>
                <w:sz w:val="24"/>
                <w:highlight w:val="none"/>
              </w:rPr>
              <w:t>将电子档案元数据信息项目，包括业务行为元数据、条目项元数据等元数据内容的封包。</w:t>
            </w:r>
          </w:p>
          <w:p w14:paraId="3545BB80">
            <w:pPr>
              <w:jc w:val="left"/>
              <w:rPr>
                <w:rFonts w:hint="eastAsia" w:ascii="仿宋" w:hAnsi="仿宋" w:eastAsia="仿宋"/>
                <w:color w:val="auto"/>
                <w:sz w:val="24"/>
                <w:highlight w:val="none"/>
              </w:rPr>
            </w:pPr>
            <w:r>
              <w:rPr>
                <w:rFonts w:hint="eastAsia" w:ascii="仿宋" w:hAnsi="仿宋" w:eastAsia="仿宋"/>
                <w:color w:val="auto"/>
                <w:sz w:val="24"/>
                <w:highlight w:val="none"/>
              </w:rPr>
              <w:t>（二）数字签名</w:t>
            </w:r>
          </w:p>
          <w:p w14:paraId="542B6CEA">
            <w:pPr>
              <w:jc w:val="left"/>
              <w:rPr>
                <w:rFonts w:hint="eastAsia" w:ascii="仿宋" w:hAnsi="仿宋" w:eastAsia="仿宋"/>
                <w:color w:val="auto"/>
                <w:sz w:val="24"/>
                <w:highlight w:val="none"/>
              </w:rPr>
            </w:pPr>
            <w:r>
              <w:rPr>
                <w:rFonts w:hint="eastAsia" w:ascii="仿宋" w:hAnsi="仿宋" w:eastAsia="仿宋"/>
                <w:color w:val="auto"/>
                <w:sz w:val="24"/>
                <w:highlight w:val="none"/>
              </w:rPr>
              <w:t>对封装电子文件进行数字签名，保证EEP的真实有效性。</w:t>
            </w:r>
          </w:p>
          <w:p w14:paraId="4F7DFFCD">
            <w:pPr>
              <w:jc w:val="left"/>
              <w:rPr>
                <w:rFonts w:hint="eastAsia" w:ascii="仿宋" w:hAnsi="仿宋" w:eastAsia="仿宋"/>
                <w:color w:val="auto"/>
                <w:sz w:val="24"/>
                <w:highlight w:val="none"/>
              </w:rPr>
            </w:pPr>
            <w:r>
              <w:rPr>
                <w:rFonts w:hint="eastAsia" w:ascii="仿宋" w:hAnsi="仿宋" w:eastAsia="仿宋"/>
                <w:color w:val="auto"/>
                <w:sz w:val="24"/>
                <w:highlight w:val="none"/>
              </w:rPr>
              <w:t>（三）封包解析</w:t>
            </w:r>
          </w:p>
          <w:p w14:paraId="572A8C56">
            <w:pPr>
              <w:jc w:val="left"/>
              <w:rPr>
                <w:rFonts w:hint="eastAsia" w:ascii="仿宋" w:hAnsi="仿宋" w:eastAsia="仿宋"/>
                <w:color w:val="auto"/>
                <w:sz w:val="24"/>
                <w:highlight w:val="none"/>
              </w:rPr>
            </w:pPr>
            <w:r>
              <w:rPr>
                <w:rFonts w:hint="eastAsia" w:ascii="仿宋" w:hAnsi="仿宋" w:eastAsia="仿宋"/>
                <w:color w:val="auto"/>
                <w:sz w:val="24"/>
                <w:highlight w:val="none"/>
              </w:rPr>
              <w:t>对于已封包的EEP文件，可以支持EEP的解析，其中包括元数据的解析和电子文件的解析还原，使之成为可浏览的电子文件。</w:t>
            </w:r>
          </w:p>
          <w:p w14:paraId="31957A5D">
            <w:pPr>
              <w:jc w:val="left"/>
              <w:rPr>
                <w:rFonts w:hint="eastAsia" w:ascii="仿宋" w:hAnsi="仿宋" w:eastAsia="仿宋"/>
                <w:color w:val="auto"/>
                <w:sz w:val="24"/>
                <w:highlight w:val="none"/>
              </w:rPr>
            </w:pPr>
            <w:r>
              <w:rPr>
                <w:rFonts w:hint="eastAsia" w:ascii="仿宋" w:hAnsi="仿宋" w:eastAsia="仿宋"/>
                <w:color w:val="auto"/>
                <w:sz w:val="24"/>
                <w:highlight w:val="none"/>
              </w:rPr>
              <w:t>（四）EEP封包验证</w:t>
            </w:r>
          </w:p>
          <w:p w14:paraId="734EF86D">
            <w:pPr>
              <w:jc w:val="left"/>
              <w:rPr>
                <w:rFonts w:hint="eastAsia" w:ascii="仿宋" w:hAnsi="仿宋" w:eastAsia="仿宋"/>
                <w:color w:val="auto"/>
                <w:sz w:val="24"/>
                <w:highlight w:val="none"/>
              </w:rPr>
            </w:pPr>
            <w:r>
              <w:rPr>
                <w:rFonts w:hint="eastAsia" w:ascii="仿宋" w:hAnsi="仿宋" w:eastAsia="仿宋"/>
                <w:color w:val="auto"/>
                <w:sz w:val="24"/>
                <w:highlight w:val="none"/>
              </w:rPr>
              <w:t>对EEP电子档案进行验证，对于验证不通过的EEP进行日志记录，并且标记出错误项。</w:t>
            </w:r>
          </w:p>
          <w:p w14:paraId="5CC4F491">
            <w:pPr>
              <w:jc w:val="left"/>
              <w:rPr>
                <w:rFonts w:hint="eastAsia" w:ascii="仿宋" w:hAnsi="仿宋" w:eastAsia="仿宋"/>
                <w:color w:val="auto"/>
                <w:sz w:val="24"/>
                <w:highlight w:val="none"/>
              </w:rPr>
            </w:pPr>
            <w:r>
              <w:rPr>
                <w:rFonts w:hint="eastAsia" w:ascii="仿宋" w:hAnsi="仿宋" w:eastAsia="仿宋"/>
                <w:color w:val="auto"/>
                <w:sz w:val="24"/>
                <w:highlight w:val="none"/>
              </w:rPr>
              <w:t>（五）EEP封包浏览</w:t>
            </w:r>
          </w:p>
          <w:p w14:paraId="605D8203">
            <w:pPr>
              <w:jc w:val="left"/>
              <w:rPr>
                <w:rFonts w:hint="eastAsia" w:ascii="仿宋" w:hAnsi="仿宋" w:eastAsia="仿宋"/>
                <w:color w:val="auto"/>
                <w:sz w:val="24"/>
                <w:highlight w:val="none"/>
              </w:rPr>
            </w:pPr>
            <w:r>
              <w:rPr>
                <w:rFonts w:hint="eastAsia" w:ascii="仿宋" w:hAnsi="仿宋" w:eastAsia="仿宋"/>
                <w:color w:val="auto"/>
                <w:sz w:val="24"/>
                <w:highlight w:val="none"/>
              </w:rPr>
              <w:t>对EEP进行在线封包浏览，支持多种内容项的浏览，包括元数据、封包结构、业务实体、机构人员实体、文件实体、签名块的浏览。</w:t>
            </w:r>
          </w:p>
          <w:p w14:paraId="307DF55B">
            <w:pPr>
              <w:jc w:val="left"/>
              <w:rPr>
                <w:rFonts w:hint="eastAsia" w:ascii="仿宋" w:hAnsi="仿宋" w:eastAsia="仿宋"/>
                <w:color w:val="auto"/>
                <w:sz w:val="24"/>
                <w:highlight w:val="none"/>
              </w:rPr>
            </w:pPr>
            <w:r>
              <w:rPr>
                <w:rFonts w:hint="eastAsia" w:ascii="仿宋" w:hAnsi="仿宋" w:eastAsia="仿宋"/>
                <w:color w:val="auto"/>
                <w:sz w:val="24"/>
                <w:highlight w:val="none"/>
              </w:rPr>
              <w:t>二、正式库</w:t>
            </w:r>
          </w:p>
          <w:p w14:paraId="1C5A3259">
            <w:pPr>
              <w:jc w:val="left"/>
              <w:rPr>
                <w:rFonts w:hint="eastAsia" w:ascii="仿宋" w:hAnsi="仿宋" w:eastAsia="仿宋"/>
                <w:color w:val="auto"/>
                <w:sz w:val="24"/>
                <w:highlight w:val="none"/>
              </w:rPr>
            </w:pPr>
            <w:r>
              <w:rPr>
                <w:rFonts w:hint="eastAsia" w:ascii="仿宋" w:hAnsi="仿宋" w:eastAsia="仿宋"/>
                <w:color w:val="auto"/>
                <w:sz w:val="24"/>
                <w:highlight w:val="none"/>
              </w:rPr>
              <w:t>（一）正式库</w:t>
            </w:r>
          </w:p>
          <w:p w14:paraId="4AAED353">
            <w:pPr>
              <w:jc w:val="left"/>
              <w:rPr>
                <w:rFonts w:hint="eastAsia" w:ascii="仿宋" w:hAnsi="仿宋" w:eastAsia="仿宋"/>
                <w:color w:val="auto"/>
                <w:sz w:val="24"/>
                <w:highlight w:val="none"/>
              </w:rPr>
            </w:pPr>
            <w:r>
              <w:rPr>
                <w:rFonts w:hint="eastAsia" w:ascii="仿宋" w:hAnsi="仿宋" w:eastAsia="仿宋"/>
                <w:color w:val="auto"/>
                <w:sz w:val="24"/>
                <w:highlight w:val="none"/>
              </w:rPr>
              <w:t>提供正式归档档案的管理功能，档案管理员可以进行方便的档案整理，可以对新入库的档案和资料进行重新组卷、拆卷和卷内顺序调整，对案卷信息、卷内信息的补充，支持档号、卷内序号、卷内件数和页数等信息点自动形成，并根据相关规则提供各种方式的辅助整理功能。</w:t>
            </w:r>
          </w:p>
          <w:p w14:paraId="10FC7AED">
            <w:pPr>
              <w:jc w:val="left"/>
              <w:rPr>
                <w:rFonts w:hint="eastAsia" w:ascii="仿宋" w:hAnsi="仿宋" w:eastAsia="仿宋"/>
                <w:color w:val="auto"/>
                <w:sz w:val="24"/>
                <w:highlight w:val="none"/>
              </w:rPr>
            </w:pPr>
            <w:r>
              <w:rPr>
                <w:rFonts w:hint="eastAsia" w:ascii="仿宋" w:hAnsi="仿宋" w:eastAsia="仿宋"/>
                <w:color w:val="auto"/>
                <w:sz w:val="24"/>
                <w:highlight w:val="none"/>
              </w:rPr>
              <w:t>归档入正式库的档案将自动进行电子文件签名，支持上传电子文件进行验签。</w:t>
            </w:r>
          </w:p>
          <w:p w14:paraId="24E4A7AF">
            <w:pPr>
              <w:jc w:val="left"/>
              <w:rPr>
                <w:rFonts w:hint="eastAsia" w:ascii="仿宋" w:hAnsi="仿宋" w:eastAsia="仿宋"/>
                <w:color w:val="auto"/>
                <w:sz w:val="24"/>
                <w:highlight w:val="none"/>
              </w:rPr>
            </w:pPr>
            <w:r>
              <w:rPr>
                <w:rFonts w:hint="eastAsia" w:ascii="仿宋" w:hAnsi="仿宋" w:eastAsia="仿宋"/>
                <w:color w:val="auto"/>
                <w:sz w:val="24"/>
                <w:highlight w:val="none"/>
              </w:rPr>
              <w:t>支持元数据自动采集功能，照片类电子文件元数据的采集项包括：文件名称、大小、格式名称、水平分辨率、垂直分辨率、图像高度、图像宽度。录音类电子文件元数据的采集项包括：文件名称、大小、格式名称、音频编码标准、音频比特率、音频采样率、声道。录像类电子文件元数据的采集项包括：文件名称、大小、格式名称、色彩空间、帧率、视频比特率、音频编码标准、音频比特率、音频采样率、声道。</w:t>
            </w:r>
          </w:p>
          <w:p w14:paraId="162E78C8">
            <w:pPr>
              <w:jc w:val="left"/>
              <w:rPr>
                <w:rFonts w:hint="eastAsia" w:ascii="仿宋" w:hAnsi="仿宋" w:eastAsia="仿宋"/>
                <w:color w:val="auto"/>
                <w:sz w:val="24"/>
                <w:highlight w:val="none"/>
              </w:rPr>
            </w:pPr>
            <w:r>
              <w:rPr>
                <w:rFonts w:hint="eastAsia" w:ascii="仿宋" w:hAnsi="仿宋" w:eastAsia="仿宋"/>
                <w:color w:val="auto"/>
                <w:sz w:val="24"/>
                <w:highlight w:val="none"/>
              </w:rPr>
              <w:t>支持照片档案的预览图生成和显示，支持录音类档案的在线播放，支持录相类档案的在线播放。</w:t>
            </w:r>
          </w:p>
          <w:p w14:paraId="42B1CDDD">
            <w:pPr>
              <w:jc w:val="left"/>
              <w:rPr>
                <w:rFonts w:hint="eastAsia" w:ascii="仿宋" w:hAnsi="仿宋" w:eastAsia="仿宋"/>
                <w:color w:val="auto"/>
                <w:sz w:val="24"/>
                <w:highlight w:val="none"/>
              </w:rPr>
            </w:pPr>
            <w:r>
              <w:rPr>
                <w:rFonts w:hint="eastAsia" w:ascii="仿宋" w:hAnsi="仿宋" w:eastAsia="仿宋"/>
                <w:color w:val="auto"/>
                <w:sz w:val="24"/>
                <w:highlight w:val="none"/>
              </w:rPr>
              <w:t>支持具备按照国家档案馆、江苏档案馆要求的元数据方案标准浏览元数据的功能，具备基本信息浏览、背景信息浏览、元数据浏览。</w:t>
            </w:r>
          </w:p>
          <w:p w14:paraId="2308DA5E">
            <w:pPr>
              <w:jc w:val="left"/>
              <w:rPr>
                <w:rFonts w:hint="eastAsia" w:ascii="仿宋" w:hAnsi="仿宋" w:eastAsia="仿宋"/>
                <w:color w:val="auto"/>
                <w:sz w:val="24"/>
                <w:highlight w:val="none"/>
              </w:rPr>
            </w:pPr>
            <w:r>
              <w:rPr>
                <w:rFonts w:hint="eastAsia" w:ascii="仿宋" w:hAnsi="仿宋" w:eastAsia="仿宋"/>
                <w:color w:val="auto"/>
                <w:sz w:val="24"/>
                <w:highlight w:val="none"/>
              </w:rPr>
              <w:t>（二）报表打印</w:t>
            </w:r>
          </w:p>
          <w:p w14:paraId="70E0164E">
            <w:pPr>
              <w:jc w:val="left"/>
              <w:rPr>
                <w:rFonts w:hint="eastAsia" w:ascii="仿宋" w:hAnsi="仿宋" w:eastAsia="仿宋"/>
                <w:color w:val="auto"/>
                <w:sz w:val="24"/>
                <w:highlight w:val="none"/>
              </w:rPr>
            </w:pPr>
            <w:r>
              <w:rPr>
                <w:rFonts w:hint="eastAsia" w:ascii="仿宋" w:hAnsi="仿宋" w:eastAsia="仿宋"/>
                <w:color w:val="auto"/>
                <w:sz w:val="24"/>
                <w:highlight w:val="none"/>
              </w:rPr>
              <w:t>提供备考表、案卷目录、卷内目录、文件级目录、封面的多种格式打印功能。支持报表的导出和本地打印，支持报表批量打印和按条件打印。</w:t>
            </w:r>
          </w:p>
          <w:p w14:paraId="519326D0">
            <w:pPr>
              <w:jc w:val="left"/>
              <w:rPr>
                <w:rFonts w:hint="eastAsia" w:ascii="仿宋" w:hAnsi="仿宋" w:eastAsia="仿宋"/>
                <w:color w:val="auto"/>
                <w:sz w:val="24"/>
                <w:highlight w:val="none"/>
              </w:rPr>
            </w:pPr>
            <w:r>
              <w:rPr>
                <w:rFonts w:hint="eastAsia" w:ascii="仿宋" w:hAnsi="仿宋" w:eastAsia="仿宋"/>
                <w:color w:val="auto"/>
                <w:sz w:val="24"/>
                <w:highlight w:val="none"/>
              </w:rPr>
              <w:t>（三）回收站</w:t>
            </w:r>
          </w:p>
          <w:p w14:paraId="4E684130">
            <w:pPr>
              <w:jc w:val="left"/>
              <w:rPr>
                <w:rFonts w:hint="eastAsia" w:ascii="仿宋" w:hAnsi="仿宋" w:eastAsia="仿宋"/>
                <w:color w:val="auto"/>
                <w:sz w:val="24"/>
                <w:highlight w:val="none"/>
              </w:rPr>
            </w:pPr>
            <w:r>
              <w:rPr>
                <w:rFonts w:hint="eastAsia" w:ascii="仿宋" w:hAnsi="仿宋" w:eastAsia="仿宋"/>
                <w:color w:val="auto"/>
                <w:sz w:val="24"/>
                <w:highlight w:val="none"/>
              </w:rPr>
              <w:t>用来存放用户在正式库中删除的档案，存放在回收站的档案可以恢复和彻底删除。</w:t>
            </w:r>
          </w:p>
          <w:p w14:paraId="0147F66C">
            <w:pPr>
              <w:jc w:val="left"/>
              <w:rPr>
                <w:rFonts w:hint="eastAsia" w:ascii="仿宋" w:hAnsi="仿宋" w:eastAsia="仿宋"/>
                <w:color w:val="auto"/>
                <w:sz w:val="24"/>
                <w:highlight w:val="none"/>
              </w:rPr>
            </w:pPr>
            <w:r>
              <w:rPr>
                <w:rFonts w:hint="eastAsia" w:ascii="仿宋" w:hAnsi="仿宋" w:eastAsia="仿宋"/>
                <w:color w:val="auto"/>
                <w:sz w:val="24"/>
                <w:highlight w:val="none"/>
              </w:rPr>
              <w:t>三、档案检索</w:t>
            </w:r>
          </w:p>
          <w:p w14:paraId="5D320648">
            <w:pPr>
              <w:jc w:val="left"/>
              <w:rPr>
                <w:rFonts w:hint="eastAsia" w:ascii="仿宋" w:hAnsi="仿宋" w:eastAsia="仿宋"/>
                <w:color w:val="auto"/>
                <w:sz w:val="24"/>
                <w:highlight w:val="none"/>
              </w:rPr>
            </w:pPr>
            <w:r>
              <w:rPr>
                <w:rFonts w:hint="eastAsia" w:ascii="仿宋" w:hAnsi="仿宋" w:eastAsia="仿宋"/>
                <w:color w:val="auto"/>
                <w:sz w:val="24"/>
                <w:highlight w:val="none"/>
              </w:rPr>
              <w:t>系统支持多种检索方式并存，跨库检索、全文检索和高级检索，对于检索方式支持跨库检索和对特定档案库多种组合项的检索。</w:t>
            </w:r>
          </w:p>
          <w:p w14:paraId="0871C5D8">
            <w:pPr>
              <w:jc w:val="left"/>
              <w:rPr>
                <w:rFonts w:hint="eastAsia" w:ascii="仿宋" w:hAnsi="仿宋" w:eastAsia="仿宋"/>
                <w:color w:val="auto"/>
                <w:sz w:val="24"/>
                <w:highlight w:val="none"/>
              </w:rPr>
            </w:pPr>
            <w:r>
              <w:rPr>
                <w:rFonts w:hint="eastAsia" w:ascii="仿宋" w:hAnsi="仿宋" w:eastAsia="仿宋"/>
                <w:color w:val="auto"/>
                <w:sz w:val="24"/>
                <w:highlight w:val="none"/>
              </w:rPr>
              <w:t>（一）综合检索</w:t>
            </w:r>
          </w:p>
          <w:p w14:paraId="4E37F57A">
            <w:pPr>
              <w:jc w:val="left"/>
              <w:rPr>
                <w:rFonts w:hint="eastAsia" w:ascii="仿宋" w:hAnsi="仿宋" w:eastAsia="仿宋"/>
                <w:color w:val="auto"/>
                <w:sz w:val="24"/>
                <w:highlight w:val="none"/>
              </w:rPr>
            </w:pPr>
            <w:r>
              <w:rPr>
                <w:rFonts w:hint="eastAsia" w:ascii="仿宋" w:hAnsi="仿宋" w:eastAsia="仿宋"/>
                <w:color w:val="auto"/>
                <w:sz w:val="24"/>
                <w:highlight w:val="none"/>
              </w:rPr>
              <w:t>以权限管理位基础，通过关键字进行检索，支持跨档案库和多种门类电子档案进行检索功能，用户可以自行勾选需要检索的事项范围，也可以选择全部进行检索，检索出全部匹配项。</w:t>
            </w:r>
            <w:r>
              <w:rPr>
                <w:rFonts w:hint="eastAsia" w:ascii="仿宋" w:hAnsi="仿宋" w:eastAsia="仿宋"/>
                <w:color w:val="auto"/>
                <w:sz w:val="24"/>
                <w:highlight w:val="none"/>
              </w:rPr>
              <w:tab/>
            </w:r>
          </w:p>
          <w:p w14:paraId="35EBE43D">
            <w:pPr>
              <w:jc w:val="left"/>
              <w:rPr>
                <w:rFonts w:hint="eastAsia" w:ascii="仿宋" w:hAnsi="仿宋" w:eastAsia="仿宋"/>
                <w:color w:val="auto"/>
                <w:sz w:val="24"/>
                <w:highlight w:val="none"/>
              </w:rPr>
            </w:pPr>
            <w:r>
              <w:rPr>
                <w:rFonts w:hint="eastAsia" w:ascii="仿宋" w:hAnsi="仿宋" w:eastAsia="仿宋"/>
                <w:color w:val="auto"/>
                <w:sz w:val="24"/>
                <w:highlight w:val="none"/>
              </w:rPr>
              <w:t>（1）支持跨档案类型跨字段的目录一体化检索及全文检索；</w:t>
            </w:r>
          </w:p>
          <w:p w14:paraId="4DDDD9C4">
            <w:pPr>
              <w:jc w:val="left"/>
              <w:rPr>
                <w:rFonts w:hint="eastAsia" w:ascii="仿宋" w:hAnsi="仿宋" w:eastAsia="仿宋"/>
                <w:color w:val="auto"/>
                <w:sz w:val="24"/>
                <w:highlight w:val="none"/>
              </w:rPr>
            </w:pPr>
            <w:r>
              <w:rPr>
                <w:rFonts w:hint="eastAsia" w:ascii="仿宋" w:hAnsi="仿宋" w:eastAsia="仿宋"/>
                <w:color w:val="auto"/>
                <w:sz w:val="24"/>
                <w:highlight w:val="none"/>
              </w:rPr>
              <w:t>（2）检索结果支持关键字高亮；</w:t>
            </w:r>
          </w:p>
          <w:p w14:paraId="04176EF1">
            <w:pPr>
              <w:jc w:val="left"/>
              <w:rPr>
                <w:rFonts w:hint="eastAsia" w:ascii="仿宋" w:hAnsi="仿宋" w:eastAsia="仿宋"/>
                <w:color w:val="auto"/>
                <w:sz w:val="24"/>
                <w:highlight w:val="none"/>
              </w:rPr>
            </w:pPr>
            <w:r>
              <w:rPr>
                <w:rFonts w:hint="eastAsia" w:ascii="仿宋" w:hAnsi="仿宋" w:eastAsia="仿宋"/>
                <w:color w:val="auto"/>
                <w:sz w:val="24"/>
                <w:highlight w:val="none"/>
              </w:rPr>
              <w:t>（3）全文检索时，可在全文中对检索关键字进行定位；</w:t>
            </w:r>
          </w:p>
          <w:p w14:paraId="5A06738E">
            <w:pPr>
              <w:jc w:val="left"/>
              <w:rPr>
                <w:rFonts w:hint="eastAsia" w:ascii="仿宋" w:hAnsi="仿宋" w:eastAsia="仿宋"/>
                <w:color w:val="auto"/>
                <w:sz w:val="24"/>
                <w:highlight w:val="none"/>
              </w:rPr>
            </w:pPr>
            <w:r>
              <w:rPr>
                <w:rFonts w:hint="eastAsia" w:ascii="仿宋" w:hAnsi="仿宋" w:eastAsia="仿宋"/>
                <w:color w:val="auto"/>
                <w:sz w:val="24"/>
                <w:highlight w:val="none"/>
              </w:rPr>
              <w:t>（4）支持结果中搜索；</w:t>
            </w:r>
          </w:p>
          <w:p w14:paraId="3509E5CA">
            <w:pPr>
              <w:jc w:val="left"/>
              <w:rPr>
                <w:rFonts w:hint="eastAsia" w:ascii="仿宋" w:hAnsi="仿宋" w:eastAsia="仿宋"/>
                <w:color w:val="auto"/>
                <w:sz w:val="24"/>
                <w:highlight w:val="none"/>
              </w:rPr>
            </w:pPr>
            <w:r>
              <w:rPr>
                <w:rFonts w:hint="eastAsia" w:ascii="仿宋" w:hAnsi="仿宋" w:eastAsia="仿宋"/>
                <w:color w:val="auto"/>
                <w:sz w:val="24"/>
                <w:highlight w:val="none"/>
              </w:rPr>
              <w:t>（5）提供类电商搜索的筛选标签功能；</w:t>
            </w:r>
          </w:p>
          <w:p w14:paraId="2B1EF275">
            <w:pPr>
              <w:jc w:val="left"/>
              <w:rPr>
                <w:rFonts w:hint="eastAsia" w:ascii="仿宋" w:hAnsi="仿宋" w:eastAsia="仿宋"/>
                <w:color w:val="auto"/>
                <w:sz w:val="24"/>
                <w:highlight w:val="none"/>
              </w:rPr>
            </w:pPr>
            <w:r>
              <w:rPr>
                <w:rFonts w:hint="eastAsia" w:ascii="仿宋" w:hAnsi="仿宋" w:eastAsia="仿宋"/>
                <w:color w:val="auto"/>
                <w:sz w:val="24"/>
                <w:highlight w:val="none"/>
              </w:rPr>
              <w:t>（6）提供类百度的搜索结果展示列表；</w:t>
            </w:r>
          </w:p>
          <w:p w14:paraId="584679AE">
            <w:pPr>
              <w:jc w:val="left"/>
              <w:rPr>
                <w:rFonts w:hint="eastAsia" w:ascii="仿宋" w:hAnsi="仿宋" w:eastAsia="仿宋"/>
                <w:color w:val="auto"/>
                <w:sz w:val="24"/>
                <w:highlight w:val="none"/>
              </w:rPr>
            </w:pPr>
            <w:r>
              <w:rPr>
                <w:rFonts w:hint="eastAsia" w:ascii="仿宋" w:hAnsi="仿宋" w:eastAsia="仿宋"/>
                <w:color w:val="auto"/>
                <w:sz w:val="24"/>
                <w:highlight w:val="none"/>
              </w:rPr>
              <w:t>（二）基本检索</w:t>
            </w:r>
          </w:p>
          <w:p w14:paraId="158349B1">
            <w:pPr>
              <w:jc w:val="left"/>
              <w:rPr>
                <w:rFonts w:hint="eastAsia" w:ascii="仿宋" w:hAnsi="仿宋" w:eastAsia="仿宋"/>
                <w:color w:val="auto"/>
                <w:sz w:val="24"/>
                <w:highlight w:val="none"/>
              </w:rPr>
            </w:pPr>
            <w:r>
              <w:rPr>
                <w:rFonts w:hint="eastAsia" w:ascii="仿宋" w:hAnsi="仿宋" w:eastAsia="仿宋"/>
                <w:color w:val="auto"/>
                <w:sz w:val="24"/>
                <w:highlight w:val="none"/>
              </w:rPr>
              <w:t>提供基于档案元数据字段的基本条件检索功能，对于档案信息项中繁多的字段，支持定制字段的方式进行检索，根据检索条件和检索字段进行查询匹配项，在权限范围内每位用户可以定义自己的检索字段，通过权限查询出匹配条件的电子文件</w:t>
            </w:r>
          </w:p>
          <w:p w14:paraId="4230BA3C">
            <w:pPr>
              <w:jc w:val="left"/>
              <w:rPr>
                <w:rFonts w:hint="eastAsia" w:ascii="仿宋" w:hAnsi="仿宋" w:eastAsia="仿宋"/>
                <w:color w:val="auto"/>
                <w:sz w:val="24"/>
                <w:highlight w:val="none"/>
              </w:rPr>
            </w:pPr>
            <w:r>
              <w:rPr>
                <w:rFonts w:hint="eastAsia" w:ascii="仿宋" w:hAnsi="仿宋" w:eastAsia="仿宋"/>
                <w:color w:val="auto"/>
                <w:sz w:val="24"/>
                <w:highlight w:val="none"/>
              </w:rPr>
              <w:t>（三）全文检索功能</w:t>
            </w:r>
          </w:p>
          <w:p w14:paraId="4C0B8D40">
            <w:pPr>
              <w:jc w:val="left"/>
              <w:rPr>
                <w:rFonts w:hint="eastAsia" w:ascii="仿宋" w:hAnsi="仿宋" w:eastAsia="仿宋"/>
                <w:color w:val="auto"/>
                <w:sz w:val="24"/>
                <w:highlight w:val="none"/>
              </w:rPr>
            </w:pPr>
            <w:r>
              <w:rPr>
                <w:rFonts w:hint="eastAsia" w:ascii="仿宋" w:hAnsi="仿宋" w:eastAsia="仿宋"/>
                <w:color w:val="auto"/>
                <w:sz w:val="24"/>
                <w:highlight w:val="none"/>
              </w:rPr>
              <w:t>提供对于电子文件内容的检索，除了具备目录级检索还具备全文内容检索的方式。支持字、词、字词混合多种建索引方式，具备检索结果列表中高亮显示全文检索关键词，具备电子原文浏览中高亮显示全文检索关键词。系统自动按照档案内容的相关性评价排序显示查询结果。系统支持对Word、PDF、TXT文档进行全文检索，实现海量数据查询的高效处理。</w:t>
            </w:r>
          </w:p>
          <w:p w14:paraId="3A5D2119">
            <w:pPr>
              <w:jc w:val="left"/>
              <w:rPr>
                <w:rFonts w:hint="eastAsia" w:ascii="仿宋" w:hAnsi="仿宋" w:eastAsia="仿宋"/>
                <w:color w:val="auto"/>
                <w:sz w:val="24"/>
                <w:highlight w:val="none"/>
              </w:rPr>
            </w:pPr>
            <w:r>
              <w:rPr>
                <w:rFonts w:hint="eastAsia" w:ascii="仿宋" w:hAnsi="仿宋" w:eastAsia="仿宋"/>
                <w:color w:val="auto"/>
                <w:sz w:val="24"/>
                <w:highlight w:val="none"/>
              </w:rPr>
              <w:t>四、档案统计</w:t>
            </w:r>
          </w:p>
          <w:p w14:paraId="457FAFD1">
            <w:pPr>
              <w:jc w:val="left"/>
              <w:rPr>
                <w:rFonts w:hint="eastAsia" w:ascii="仿宋" w:hAnsi="仿宋" w:eastAsia="仿宋"/>
                <w:color w:val="auto"/>
                <w:sz w:val="24"/>
                <w:highlight w:val="none"/>
              </w:rPr>
            </w:pPr>
            <w:r>
              <w:rPr>
                <w:rFonts w:hint="eastAsia" w:ascii="仿宋" w:hAnsi="仿宋" w:eastAsia="仿宋"/>
                <w:color w:val="auto"/>
                <w:sz w:val="24"/>
                <w:highlight w:val="none"/>
              </w:rPr>
              <w:t>按照保存环节进行档案统计。统计形式支持表格、饼图、柱状图、折线图等不同的展示模式，并能生成统计分析报告。</w:t>
            </w:r>
          </w:p>
          <w:p w14:paraId="19E896E4">
            <w:pPr>
              <w:jc w:val="left"/>
              <w:rPr>
                <w:rFonts w:hint="eastAsia" w:ascii="仿宋" w:hAnsi="仿宋" w:eastAsia="仿宋"/>
                <w:color w:val="auto"/>
                <w:sz w:val="24"/>
                <w:highlight w:val="none"/>
              </w:rPr>
            </w:pPr>
            <w:r>
              <w:rPr>
                <w:rFonts w:hint="eastAsia" w:ascii="仿宋" w:hAnsi="仿宋" w:eastAsia="仿宋"/>
                <w:color w:val="auto"/>
                <w:sz w:val="24"/>
                <w:highlight w:val="none"/>
              </w:rPr>
              <w:t>（一）档案统计</w:t>
            </w:r>
          </w:p>
          <w:p w14:paraId="4DF905AE">
            <w:pPr>
              <w:jc w:val="left"/>
              <w:rPr>
                <w:rFonts w:hint="eastAsia" w:ascii="仿宋" w:hAnsi="仿宋" w:eastAsia="仿宋"/>
                <w:color w:val="auto"/>
                <w:sz w:val="24"/>
                <w:highlight w:val="none"/>
              </w:rPr>
            </w:pPr>
            <w:r>
              <w:rPr>
                <w:rFonts w:hint="eastAsia" w:ascii="仿宋" w:hAnsi="仿宋" w:eastAsia="仿宋"/>
                <w:color w:val="auto"/>
                <w:sz w:val="24"/>
                <w:highlight w:val="none"/>
              </w:rPr>
              <w:t>（1）提供按照部门进行档案数据统计，支持对不同单位进行每年归档量统计；</w:t>
            </w:r>
          </w:p>
          <w:p w14:paraId="4C3C7B12">
            <w:pPr>
              <w:jc w:val="left"/>
              <w:rPr>
                <w:rFonts w:hint="eastAsia" w:ascii="仿宋" w:hAnsi="仿宋" w:eastAsia="仿宋"/>
                <w:color w:val="auto"/>
                <w:sz w:val="24"/>
                <w:highlight w:val="none"/>
              </w:rPr>
            </w:pPr>
            <w:r>
              <w:rPr>
                <w:rFonts w:hint="eastAsia" w:ascii="仿宋" w:hAnsi="仿宋" w:eastAsia="仿宋"/>
                <w:color w:val="auto"/>
                <w:sz w:val="24"/>
                <w:highlight w:val="none"/>
              </w:rPr>
              <w:t>（2）对不同档案类型和不同档案库，用户可以自定义统计字段，如可以根据全宗、类别、年度、保管期限进行统计电子档案；也可以根据密级、部门等字段进行综合统计，用户可以自行选择统计字段对系统中电子档案进行多维度的自定义统计；</w:t>
            </w:r>
          </w:p>
          <w:p w14:paraId="25647140">
            <w:pPr>
              <w:pStyle w:val="282"/>
              <w:numPr>
                <w:ilvl w:val="0"/>
                <w:numId w:val="6"/>
              </w:numPr>
              <w:ind w:left="0" w:firstLine="0" w:firstLineChars="0"/>
              <w:contextualSpacing/>
              <w:jc w:val="left"/>
              <w:rPr>
                <w:rFonts w:hint="eastAsia" w:ascii="仿宋" w:hAnsi="仿宋" w:eastAsia="仿宋"/>
                <w:color w:val="auto"/>
                <w:sz w:val="24"/>
                <w:highlight w:val="none"/>
              </w:rPr>
            </w:pPr>
            <w:r>
              <w:rPr>
                <w:rFonts w:hint="eastAsia" w:ascii="仿宋" w:hAnsi="仿宋" w:eastAsia="仿宋"/>
                <w:color w:val="auto"/>
                <w:sz w:val="24"/>
                <w:highlight w:val="none"/>
              </w:rPr>
              <w:t>基础配置管理</w:t>
            </w:r>
          </w:p>
          <w:p w14:paraId="33B6507F">
            <w:pPr>
              <w:jc w:val="left"/>
              <w:rPr>
                <w:rFonts w:hint="eastAsia" w:ascii="仿宋" w:hAnsi="仿宋" w:eastAsia="仿宋"/>
                <w:color w:val="auto"/>
                <w:sz w:val="24"/>
                <w:highlight w:val="none"/>
              </w:rPr>
            </w:pPr>
            <w:r>
              <w:rPr>
                <w:rFonts w:hint="eastAsia" w:ascii="仿宋" w:hAnsi="仿宋" w:eastAsia="仿宋"/>
                <w:color w:val="auto"/>
                <w:sz w:val="24"/>
                <w:highlight w:val="none"/>
              </w:rPr>
              <w:t>（一）分类方案管理</w:t>
            </w:r>
          </w:p>
          <w:p w14:paraId="4FFD01F7">
            <w:pPr>
              <w:jc w:val="left"/>
              <w:rPr>
                <w:rFonts w:hint="eastAsia" w:ascii="仿宋" w:hAnsi="仿宋" w:eastAsia="仿宋"/>
                <w:color w:val="auto"/>
                <w:sz w:val="24"/>
                <w:highlight w:val="none"/>
              </w:rPr>
            </w:pPr>
            <w:r>
              <w:rPr>
                <w:rFonts w:hint="eastAsia" w:ascii="仿宋" w:hAnsi="仿宋" w:eastAsia="仿宋"/>
                <w:color w:val="auto"/>
                <w:sz w:val="24"/>
                <w:highlight w:val="none"/>
              </w:rPr>
              <w:t>支持建立分类方案管理功能，支持分类方案的新增、删除、修改和关联档案分类功能，支持设置上级库和下级库功能，支持资源总库档案导航树的分类方案设计。</w:t>
            </w:r>
          </w:p>
          <w:p w14:paraId="4C542177">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（二）元数据方案管理</w:t>
            </w:r>
          </w:p>
          <w:p w14:paraId="6FD119CD">
            <w:pPr>
              <w:jc w:val="left"/>
              <w:rPr>
                <w:rFonts w:hint="eastAsia" w:ascii="仿宋" w:hAnsi="仿宋" w:eastAsia="仿宋"/>
                <w:color w:val="auto"/>
                <w:sz w:val="24"/>
                <w:highlight w:val="none"/>
              </w:rPr>
            </w:pPr>
            <w:r>
              <w:rPr>
                <w:rFonts w:hint="eastAsia" w:ascii="仿宋" w:hAnsi="仿宋" w:eastAsia="仿宋"/>
                <w:color w:val="auto"/>
                <w:sz w:val="24"/>
                <w:highlight w:val="none"/>
              </w:rPr>
              <w:t>支持建立各门类档案的元数据方案功能，支持建立不同管理方式的元数据方案，支持元数据方案的新增、修改和删除功能，支持元数据项的设置和验证功能，支持元数据项的新增、修改、删除，包括对文本格式、日期格式、用户格式、枚举格式、整型、浮点型的元数据管理；包括对不同元数据要素的正则验证，其中包括邮件类型、字符类型、身份证号类型等内容验证。系统提供多种档案门类：文书档案、科技档案、照片档案、实物档案、会计档案等常规元数据方案。</w:t>
            </w:r>
          </w:p>
          <w:p w14:paraId="06FF4083">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（三）档案库管理</w:t>
            </w:r>
          </w:p>
          <w:p w14:paraId="4F542C79">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支持各门类档案库的建立和管理功能，支持新增档案库、停用档案库功能，支持文件大小、文件格式类型设置功能，支持元数据字段的增加和修改功能，支持元数据项目的验证定义功能。新增门类自动创建关联门类的元数据方案。自动构建档案结构库，自动进行原有继承，重要字段如保管期限、档号规则设置、其它库定制、全宗设置等基本代码数据的定义、修改、排序。</w:t>
            </w:r>
          </w:p>
          <w:p w14:paraId="7E80ADB3">
            <w:pPr>
              <w:jc w:val="left"/>
              <w:rPr>
                <w:rFonts w:hint="eastAsia" w:ascii="仿宋" w:hAnsi="仿宋" w:eastAsia="仿宋"/>
                <w:color w:val="auto"/>
                <w:sz w:val="24"/>
                <w:highlight w:val="none"/>
              </w:rPr>
            </w:pPr>
            <w:r>
              <w:rPr>
                <w:rFonts w:hint="eastAsia" w:ascii="仿宋" w:hAnsi="仿宋" w:eastAsia="仿宋"/>
                <w:color w:val="auto"/>
                <w:sz w:val="24"/>
                <w:highlight w:val="none"/>
              </w:rPr>
              <w:t>（四）档号配置管理</w:t>
            </w:r>
          </w:p>
          <w:p w14:paraId="524BFDF4">
            <w:pPr>
              <w:jc w:val="left"/>
              <w:rPr>
                <w:rFonts w:hint="eastAsia" w:ascii="仿宋" w:hAnsi="仿宋" w:eastAsia="仿宋"/>
                <w:color w:val="auto"/>
                <w:sz w:val="24"/>
                <w:highlight w:val="none"/>
              </w:rPr>
            </w:pPr>
            <w:r>
              <w:rPr>
                <w:rFonts w:hint="eastAsia" w:ascii="仿宋" w:hAnsi="仿宋" w:eastAsia="仿宋"/>
                <w:color w:val="auto"/>
                <w:sz w:val="24"/>
                <w:highlight w:val="none"/>
              </w:rPr>
              <w:t>（1）建立各门类档案档号规则功能，具备档号规则管理和档号规则分配功能；</w:t>
            </w:r>
          </w:p>
          <w:p w14:paraId="298A5E1D">
            <w:pPr>
              <w:jc w:val="left"/>
              <w:rPr>
                <w:rFonts w:hint="eastAsia" w:ascii="仿宋" w:hAnsi="仿宋" w:eastAsia="仿宋"/>
                <w:color w:val="auto"/>
                <w:sz w:val="24"/>
                <w:highlight w:val="none"/>
              </w:rPr>
            </w:pPr>
            <w:r>
              <w:rPr>
                <w:rFonts w:hint="eastAsia" w:ascii="仿宋" w:hAnsi="仿宋" w:eastAsia="仿宋"/>
                <w:color w:val="auto"/>
                <w:sz w:val="24"/>
                <w:highlight w:val="none"/>
              </w:rPr>
              <w:t>（2）支持建立档案规则功能，支持相同门类的档案按照不同年度设定档号规则功能，支持资源总库按照档号规则的验证和流水功能；</w:t>
            </w:r>
          </w:p>
          <w:p w14:paraId="4E502721">
            <w:pPr>
              <w:jc w:val="left"/>
              <w:rPr>
                <w:rFonts w:hint="eastAsia" w:ascii="仿宋" w:hAnsi="仿宋" w:eastAsia="仿宋"/>
                <w:color w:val="auto"/>
                <w:sz w:val="24"/>
                <w:highlight w:val="none"/>
              </w:rPr>
            </w:pPr>
            <w:r>
              <w:rPr>
                <w:rFonts w:hint="eastAsia" w:ascii="仿宋" w:hAnsi="仿宋" w:eastAsia="仿宋"/>
                <w:color w:val="auto"/>
                <w:sz w:val="24"/>
                <w:highlight w:val="none"/>
              </w:rPr>
              <w:t>（3）规则分配功能，支持将相同规则分配给不同门类进行统一使用。</w:t>
            </w:r>
          </w:p>
          <w:p w14:paraId="0CD691F6">
            <w:pPr>
              <w:jc w:val="left"/>
              <w:rPr>
                <w:rFonts w:hint="eastAsia" w:ascii="仿宋" w:hAnsi="仿宋" w:eastAsia="仿宋"/>
                <w:color w:val="auto"/>
                <w:sz w:val="24"/>
                <w:highlight w:val="none"/>
              </w:rPr>
            </w:pPr>
            <w:r>
              <w:rPr>
                <w:rFonts w:hint="eastAsia" w:ascii="仿宋" w:hAnsi="仿宋" w:eastAsia="仿宋"/>
                <w:color w:val="auto"/>
                <w:sz w:val="24"/>
                <w:highlight w:val="none"/>
              </w:rPr>
              <w:t>（五）四性检测管理</w:t>
            </w:r>
          </w:p>
          <w:p w14:paraId="4D062170">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四性检测支持基础规则配置、检测方案配置和检测规则分配功能。具备按照不同档案门类设定不同检测规则功能，不同环节设置不同检测方案，并将检测方案分配给不同门类进行四性检测。</w:t>
            </w:r>
          </w:p>
          <w:p w14:paraId="2619A2FF">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（六）界面配置</w:t>
            </w:r>
          </w:p>
          <w:p w14:paraId="2D56B223">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提供各门类档案著录界面的定制化管理，支持上下级库表继承著录配置，支持控件的类型、位置和长度配置实时生效，支持界面的预览。对档案门类增加界面，如文书－案卷目录需增加未整理、已整理、正式库、退回等界面。界面管理，用户可以根据不同的档案类型自定义不同的档案界面，其中包括的著录表单项、布局，从而满足不同档案的著录规范要求。 对于案卷级和卷内文件的界面管理，支持卷内对案卷级的字段属性继承，无需人工录入，系统自动集成上一级的属性内容。 </w:t>
            </w:r>
          </w:p>
          <w:p w14:paraId="2F2DA88D">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（七）视图管理</w:t>
            </w:r>
          </w:p>
          <w:p w14:paraId="36087923">
            <w:pPr>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提供各门类档案列表视图的定制化管理，支持手动拖动字段排序功能。</w:t>
            </w:r>
          </w:p>
          <w:p w14:paraId="44030B50">
            <w:pPr>
              <w:jc w:val="left"/>
              <w:rPr>
                <w:rFonts w:hint="eastAsia" w:ascii="仿宋" w:hAnsi="仿宋" w:eastAsia="仿宋"/>
                <w:color w:val="auto"/>
                <w:sz w:val="24"/>
                <w:highlight w:val="none"/>
              </w:rPr>
            </w:pPr>
            <w:r>
              <w:rPr>
                <w:rFonts w:hint="eastAsia" w:ascii="仿宋" w:hAnsi="仿宋" w:eastAsia="仿宋"/>
                <w:color w:val="auto"/>
                <w:sz w:val="24"/>
                <w:highlight w:val="none"/>
              </w:rPr>
              <w:t>（八）全宗管理</w:t>
            </w:r>
          </w:p>
          <w:p w14:paraId="4792B47F">
            <w:pPr>
              <w:jc w:val="left"/>
              <w:rPr>
                <w:rFonts w:hint="eastAsia" w:ascii="仿宋" w:hAnsi="仿宋" w:eastAsia="仿宋" w:cs="宋体"/>
                <w:color w:val="auto"/>
                <w:sz w:val="24"/>
                <w:highlight w:val="none"/>
              </w:rPr>
            </w:pPr>
            <w:r>
              <w:rPr>
                <w:rFonts w:hint="eastAsia" w:ascii="仿宋" w:hAnsi="仿宋" w:eastAsia="仿宋"/>
                <w:color w:val="auto"/>
                <w:sz w:val="24"/>
                <w:highlight w:val="none"/>
              </w:rPr>
              <w:t>维护档案馆接收范围内的全宗单位信息，包括全宗号、全宗名称等信息。系统提供新增、修改、删除、批量导入和导出等功能，</w:t>
            </w:r>
            <w:r>
              <w:rPr>
                <w:rFonts w:hint="eastAsia" w:ascii="仿宋" w:hAnsi="仿宋" w:eastAsia="仿宋" w:cs="宋体"/>
                <w:color w:val="auto"/>
                <w:sz w:val="24"/>
                <w:highlight w:val="none"/>
              </w:rPr>
              <w:t>支持按照不同年度的全宗组织机构沿革管理功能</w:t>
            </w:r>
            <w:r>
              <w:rPr>
                <w:rFonts w:hint="eastAsia" w:ascii="仿宋" w:hAnsi="仿宋" w:eastAsia="仿宋"/>
                <w:color w:val="auto"/>
                <w:sz w:val="24"/>
                <w:highlight w:val="none"/>
              </w:rPr>
              <w:t>。</w:t>
            </w:r>
          </w:p>
          <w:p w14:paraId="23AA474E">
            <w:pPr>
              <w:jc w:val="left"/>
              <w:rPr>
                <w:rFonts w:hint="eastAsia" w:ascii="仿宋" w:hAnsi="仿宋" w:eastAsia="仿宋"/>
                <w:color w:val="auto"/>
                <w:sz w:val="24"/>
                <w:highlight w:val="none"/>
              </w:rPr>
            </w:pPr>
            <w:r>
              <w:rPr>
                <w:rFonts w:hint="eastAsia" w:ascii="仿宋" w:hAnsi="仿宋" w:eastAsia="仿宋"/>
                <w:color w:val="auto"/>
                <w:sz w:val="24"/>
                <w:highlight w:val="none"/>
              </w:rPr>
              <w:t>（九）日志管理</w:t>
            </w:r>
          </w:p>
          <w:p w14:paraId="5F760BC5">
            <w:pPr>
              <w:jc w:val="left"/>
              <w:rPr>
                <w:rFonts w:hint="eastAsia" w:ascii="仿宋" w:hAnsi="仿宋" w:eastAsia="仿宋"/>
                <w:color w:val="auto"/>
                <w:sz w:val="24"/>
                <w:highlight w:val="none"/>
              </w:rPr>
            </w:pPr>
            <w:r>
              <w:rPr>
                <w:rFonts w:hint="eastAsia" w:ascii="仿宋" w:hAnsi="仿宋" w:eastAsia="仿宋"/>
                <w:color w:val="auto"/>
                <w:sz w:val="24"/>
                <w:highlight w:val="none"/>
              </w:rPr>
              <w:t>日志分为系统操作日志、档案操作日志和安全审计日志。</w:t>
            </w:r>
          </w:p>
          <w:p w14:paraId="69D6C897">
            <w:pPr>
              <w:jc w:val="left"/>
              <w:rPr>
                <w:rFonts w:hint="eastAsia" w:ascii="仿宋" w:hAnsi="仿宋" w:eastAsia="仿宋"/>
                <w:color w:val="auto"/>
                <w:sz w:val="24"/>
                <w:highlight w:val="none"/>
              </w:rPr>
            </w:pPr>
            <w:r>
              <w:rPr>
                <w:rFonts w:hint="eastAsia" w:ascii="仿宋" w:hAnsi="仿宋" w:eastAsia="仿宋"/>
                <w:color w:val="auto"/>
                <w:sz w:val="24"/>
                <w:highlight w:val="none"/>
              </w:rPr>
              <w:t>（1）系统操作日志：记录用户系统层面的操作（如登录）。具备查询、导出、查看日志详情。</w:t>
            </w:r>
          </w:p>
          <w:p w14:paraId="184D915D">
            <w:pPr>
              <w:jc w:val="left"/>
              <w:rPr>
                <w:rFonts w:hint="eastAsia" w:ascii="仿宋" w:hAnsi="仿宋" w:eastAsia="仿宋"/>
                <w:color w:val="auto"/>
                <w:sz w:val="24"/>
                <w:highlight w:val="none"/>
              </w:rPr>
            </w:pPr>
            <w:r>
              <w:rPr>
                <w:rFonts w:hint="eastAsia" w:ascii="仿宋" w:hAnsi="仿宋" w:eastAsia="仿宋"/>
                <w:color w:val="auto"/>
                <w:sz w:val="24"/>
                <w:highlight w:val="none"/>
              </w:rPr>
              <w:t>（2）档案操作日志：记录用户对档案的操作（查看原文、档案利用、分页查询等）。具备查询、导出、查看日志详情对每一份档案的操作均自动形成日志文件可跟踪查看，具备操作审计功能。</w:t>
            </w:r>
          </w:p>
          <w:p w14:paraId="14AE856C">
            <w:pPr>
              <w:widowControl/>
              <w:jc w:val="left"/>
              <w:rPr>
                <w:rFonts w:hint="eastAsia" w:ascii="仿宋" w:hAnsi="仿宋" w:eastAsia="仿宋" w:cs="仿宋"/>
                <w:color w:val="auto"/>
                <w:sz w:val="24"/>
                <w:highlight w:val="none"/>
              </w:rPr>
            </w:pPr>
            <w:r>
              <w:rPr>
                <w:rFonts w:hint="eastAsia" w:ascii="仿宋" w:hAnsi="仿宋" w:eastAsia="仿宋"/>
                <w:color w:val="auto"/>
                <w:sz w:val="24"/>
                <w:highlight w:val="none"/>
              </w:rPr>
              <w:t>（3）安全审计日志：安全审计员监督安全管理员和系统管理员的日志。提供日志筛选功能，可快速查找安全管理员、系统管理员、安全审计员的系统操作日志和档案操作日志。</w:t>
            </w:r>
          </w:p>
        </w:tc>
      </w:tr>
      <w:tr w14:paraId="2718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3" w:type="dxa"/>
            <w:vMerge w:val="continue"/>
            <w:noWrap w:val="0"/>
            <w:vAlign w:val="center"/>
          </w:tcPr>
          <w:p w14:paraId="73DE3CE5">
            <w:pPr>
              <w:widowControl/>
              <w:jc w:val="center"/>
              <w:rPr>
                <w:rFonts w:hint="eastAsia" w:ascii="仿宋" w:hAnsi="仿宋" w:eastAsia="仿宋" w:cs="仿宋"/>
                <w:color w:val="auto"/>
                <w:kern w:val="0"/>
                <w:sz w:val="24"/>
                <w:highlight w:val="none"/>
              </w:rPr>
            </w:pPr>
          </w:p>
        </w:tc>
        <w:tc>
          <w:tcPr>
            <w:tcW w:w="625" w:type="dxa"/>
            <w:noWrap w:val="0"/>
            <w:vAlign w:val="center"/>
          </w:tcPr>
          <w:p w14:paraId="3D53261E">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p>
        </w:tc>
        <w:tc>
          <w:tcPr>
            <w:tcW w:w="1198" w:type="dxa"/>
            <w:noWrap w:val="0"/>
            <w:vAlign w:val="center"/>
          </w:tcPr>
          <w:p w14:paraId="0A800DF5">
            <w:pPr>
              <w:widowControl/>
              <w:jc w:val="both"/>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基础技术平台</w:t>
            </w:r>
          </w:p>
        </w:tc>
        <w:tc>
          <w:tcPr>
            <w:tcW w:w="6413" w:type="dxa"/>
            <w:noWrap w:val="0"/>
            <w:vAlign w:val="center"/>
          </w:tcPr>
          <w:p w14:paraId="3AB0C1D9">
            <w:pPr>
              <w:widowControl/>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为本项目应用系统提供系统配置与运行保障，其中包括配置管理与系统管理。为本项目应用系统进行应用集成，管理各类应用基础性的服务组件、数据处理或业务处置的工具</w:t>
            </w:r>
          </w:p>
        </w:tc>
      </w:tr>
      <w:tr w14:paraId="54DA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jc w:val="center"/>
        </w:trPr>
        <w:tc>
          <w:tcPr>
            <w:tcW w:w="883" w:type="dxa"/>
            <w:vMerge w:val="continue"/>
            <w:noWrap w:val="0"/>
            <w:vAlign w:val="center"/>
          </w:tcPr>
          <w:p w14:paraId="501E2B2A">
            <w:pPr>
              <w:widowControl/>
              <w:jc w:val="center"/>
              <w:rPr>
                <w:rFonts w:hint="eastAsia" w:ascii="仿宋" w:hAnsi="仿宋" w:eastAsia="仿宋" w:cs="仿宋"/>
                <w:color w:val="auto"/>
                <w:kern w:val="0"/>
                <w:sz w:val="24"/>
                <w:highlight w:val="none"/>
              </w:rPr>
            </w:pPr>
          </w:p>
        </w:tc>
        <w:tc>
          <w:tcPr>
            <w:tcW w:w="625" w:type="dxa"/>
            <w:noWrap w:val="0"/>
            <w:vAlign w:val="center"/>
          </w:tcPr>
          <w:p w14:paraId="0CF6B12F">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p>
        </w:tc>
        <w:tc>
          <w:tcPr>
            <w:tcW w:w="1198" w:type="dxa"/>
            <w:noWrap w:val="0"/>
            <w:vAlign w:val="center"/>
          </w:tcPr>
          <w:p w14:paraId="1F623DBF">
            <w:pPr>
              <w:widowControl/>
              <w:jc w:val="both"/>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微信公众号</w:t>
            </w:r>
          </w:p>
        </w:tc>
        <w:tc>
          <w:tcPr>
            <w:tcW w:w="6413" w:type="dxa"/>
            <w:noWrap w:val="0"/>
            <w:vAlign w:val="center"/>
          </w:tcPr>
          <w:p w14:paraId="56B846B2">
            <w:pPr>
              <w:widowControl/>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面向社会公众提供档案资讯发布、查档预约、网上互动等服务。或者对接i淮安。</w:t>
            </w:r>
          </w:p>
        </w:tc>
      </w:tr>
      <w:tr w14:paraId="1D6D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83" w:type="dxa"/>
            <w:vMerge w:val="continue"/>
            <w:noWrap w:val="0"/>
            <w:vAlign w:val="center"/>
          </w:tcPr>
          <w:p w14:paraId="10640531">
            <w:pPr>
              <w:widowControl/>
              <w:jc w:val="center"/>
              <w:rPr>
                <w:rFonts w:hint="eastAsia" w:ascii="仿宋" w:hAnsi="仿宋" w:eastAsia="仿宋" w:cs="仿宋"/>
                <w:color w:val="auto"/>
                <w:kern w:val="0"/>
                <w:sz w:val="24"/>
                <w:highlight w:val="none"/>
              </w:rPr>
            </w:pPr>
          </w:p>
        </w:tc>
        <w:tc>
          <w:tcPr>
            <w:tcW w:w="625" w:type="dxa"/>
            <w:noWrap w:val="0"/>
            <w:vAlign w:val="center"/>
          </w:tcPr>
          <w:p w14:paraId="12E2EAF0">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w:t>
            </w:r>
          </w:p>
        </w:tc>
        <w:tc>
          <w:tcPr>
            <w:tcW w:w="1198" w:type="dxa"/>
            <w:noWrap w:val="0"/>
            <w:vAlign w:val="center"/>
          </w:tcPr>
          <w:p w14:paraId="51989391">
            <w:pPr>
              <w:widowControl/>
              <w:jc w:val="both"/>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数据迁移</w:t>
            </w:r>
          </w:p>
        </w:tc>
        <w:tc>
          <w:tcPr>
            <w:tcW w:w="6413" w:type="dxa"/>
            <w:noWrap w:val="0"/>
            <w:vAlign w:val="center"/>
          </w:tcPr>
          <w:p w14:paraId="0D3B745A">
            <w:pPr>
              <w:widowControl/>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数字档案馆系统、电子档案长久保存系统的数据迁移、封包。</w:t>
            </w:r>
          </w:p>
        </w:tc>
      </w:tr>
      <w:tr w14:paraId="2F5A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83" w:type="dxa"/>
            <w:vMerge w:val="continue"/>
            <w:noWrap w:val="0"/>
            <w:vAlign w:val="center"/>
          </w:tcPr>
          <w:p w14:paraId="601EBCA4">
            <w:pPr>
              <w:widowControl/>
              <w:jc w:val="center"/>
              <w:rPr>
                <w:rFonts w:hint="eastAsia" w:ascii="仿宋" w:hAnsi="仿宋" w:eastAsia="仿宋" w:cs="仿宋"/>
                <w:color w:val="auto"/>
                <w:kern w:val="0"/>
                <w:sz w:val="24"/>
                <w:highlight w:val="none"/>
              </w:rPr>
            </w:pPr>
          </w:p>
        </w:tc>
        <w:tc>
          <w:tcPr>
            <w:tcW w:w="625" w:type="dxa"/>
            <w:noWrap w:val="0"/>
            <w:vAlign w:val="center"/>
          </w:tcPr>
          <w:p w14:paraId="213B5AA2">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w:t>
            </w:r>
          </w:p>
        </w:tc>
        <w:tc>
          <w:tcPr>
            <w:tcW w:w="1198" w:type="dxa"/>
            <w:noWrap w:val="0"/>
            <w:vAlign w:val="center"/>
          </w:tcPr>
          <w:p w14:paraId="43647187">
            <w:pPr>
              <w:widowControl/>
              <w:jc w:val="both"/>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全文检索</w:t>
            </w:r>
          </w:p>
        </w:tc>
        <w:tc>
          <w:tcPr>
            <w:tcW w:w="6413" w:type="dxa"/>
            <w:noWrap w:val="0"/>
            <w:vAlign w:val="center"/>
          </w:tcPr>
          <w:p w14:paraId="1B693BEE">
            <w:pPr>
              <w:widowControl/>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全文检索要支持结构化数据索引和检索，同时还要支持数字化成果中的非结构化文件数据的索引和检索。</w:t>
            </w:r>
          </w:p>
        </w:tc>
      </w:tr>
      <w:tr w14:paraId="1ACA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83" w:type="dxa"/>
            <w:vMerge w:val="continue"/>
            <w:noWrap w:val="0"/>
            <w:vAlign w:val="center"/>
          </w:tcPr>
          <w:p w14:paraId="63965E50">
            <w:pPr>
              <w:widowControl/>
              <w:jc w:val="center"/>
              <w:rPr>
                <w:rFonts w:hint="eastAsia" w:ascii="仿宋" w:hAnsi="仿宋" w:eastAsia="仿宋" w:cs="仿宋"/>
                <w:color w:val="auto"/>
                <w:kern w:val="0"/>
                <w:sz w:val="24"/>
                <w:highlight w:val="none"/>
              </w:rPr>
            </w:pPr>
          </w:p>
        </w:tc>
        <w:tc>
          <w:tcPr>
            <w:tcW w:w="625" w:type="dxa"/>
            <w:noWrap w:val="0"/>
            <w:vAlign w:val="center"/>
          </w:tcPr>
          <w:p w14:paraId="5C39DA3E">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w:t>
            </w:r>
          </w:p>
        </w:tc>
        <w:tc>
          <w:tcPr>
            <w:tcW w:w="1198" w:type="dxa"/>
            <w:noWrap w:val="0"/>
            <w:vAlign w:val="center"/>
          </w:tcPr>
          <w:p w14:paraId="2850F2BC">
            <w:pPr>
              <w:widowControl/>
              <w:jc w:val="both"/>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档案数字化加工系统</w:t>
            </w:r>
            <w:r>
              <w:rPr>
                <w:rFonts w:hint="eastAsia" w:ascii="仿宋" w:hAnsi="仿宋" w:eastAsia="仿宋" w:cs="仿宋"/>
                <w:color w:val="auto"/>
                <w:kern w:val="0"/>
                <w:sz w:val="24"/>
                <w:highlight w:val="none"/>
              </w:rPr>
              <w:t>。</w:t>
            </w:r>
          </w:p>
        </w:tc>
        <w:tc>
          <w:tcPr>
            <w:tcW w:w="6413" w:type="dxa"/>
            <w:noWrap w:val="0"/>
            <w:vAlign w:val="center"/>
          </w:tcPr>
          <w:p w14:paraId="00A6E286">
            <w:pPr>
              <w:widowControl/>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支持TWAIN接口扫描仪，通过批量/自定义/快捷键/OCR等方式高效的完成档案数字化加工工作。</w:t>
            </w:r>
          </w:p>
        </w:tc>
      </w:tr>
      <w:tr w14:paraId="457C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83" w:type="dxa"/>
            <w:vMerge w:val="continue"/>
            <w:noWrap w:val="0"/>
            <w:vAlign w:val="center"/>
          </w:tcPr>
          <w:p w14:paraId="058F4073">
            <w:pPr>
              <w:widowControl/>
              <w:jc w:val="center"/>
              <w:rPr>
                <w:rFonts w:hint="eastAsia" w:ascii="仿宋" w:hAnsi="仿宋" w:eastAsia="仿宋" w:cs="仿宋"/>
                <w:color w:val="auto"/>
                <w:kern w:val="0"/>
                <w:sz w:val="24"/>
                <w:highlight w:val="none"/>
              </w:rPr>
            </w:pPr>
          </w:p>
        </w:tc>
        <w:tc>
          <w:tcPr>
            <w:tcW w:w="625" w:type="dxa"/>
            <w:noWrap w:val="0"/>
            <w:vAlign w:val="center"/>
          </w:tcPr>
          <w:p w14:paraId="70EAE64E">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p>
        </w:tc>
        <w:tc>
          <w:tcPr>
            <w:tcW w:w="1198" w:type="dxa"/>
            <w:noWrap w:val="0"/>
            <w:vAlign w:val="center"/>
          </w:tcPr>
          <w:p w14:paraId="15147662">
            <w:pPr>
              <w:widowControl/>
              <w:jc w:val="both"/>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数字档案馆测评</w:t>
            </w:r>
          </w:p>
        </w:tc>
        <w:tc>
          <w:tcPr>
            <w:tcW w:w="6413" w:type="dxa"/>
            <w:noWrap w:val="0"/>
            <w:vAlign w:val="center"/>
          </w:tcPr>
          <w:p w14:paraId="1A6E6E98">
            <w:pPr>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根据数字档案馆建设和认定指标表形成和完善各项台账资料。</w:t>
            </w:r>
          </w:p>
        </w:tc>
      </w:tr>
      <w:tr w14:paraId="0917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83" w:type="dxa"/>
            <w:vMerge w:val="restart"/>
            <w:noWrap w:val="0"/>
            <w:vAlign w:val="center"/>
          </w:tcPr>
          <w:p w14:paraId="7DB9C834">
            <w:pPr>
              <w:widowControl/>
              <w:jc w:val="center"/>
              <w:rPr>
                <w:rFonts w:hint="eastAsia" w:ascii="仿宋" w:hAnsi="仿宋" w:eastAsia="仿宋" w:cs="仿宋"/>
                <w:color w:val="auto"/>
                <w:kern w:val="0"/>
                <w:sz w:val="24"/>
                <w:highlight w:val="none"/>
              </w:rPr>
            </w:pPr>
          </w:p>
        </w:tc>
        <w:tc>
          <w:tcPr>
            <w:tcW w:w="625" w:type="dxa"/>
            <w:noWrap w:val="0"/>
            <w:vAlign w:val="center"/>
          </w:tcPr>
          <w:p w14:paraId="6898F4F9">
            <w:pPr>
              <w:widowControl/>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w:t>
            </w:r>
          </w:p>
        </w:tc>
        <w:tc>
          <w:tcPr>
            <w:tcW w:w="1198" w:type="dxa"/>
            <w:noWrap w:val="0"/>
            <w:vAlign w:val="center"/>
          </w:tcPr>
          <w:p w14:paraId="07A6A105">
            <w:pPr>
              <w:widowControl/>
              <w:jc w:val="both"/>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互联网档案系统</w:t>
            </w:r>
          </w:p>
        </w:tc>
        <w:tc>
          <w:tcPr>
            <w:tcW w:w="6413" w:type="dxa"/>
            <w:noWrap w:val="0"/>
            <w:vAlign w:val="center"/>
          </w:tcPr>
          <w:p w14:paraId="5BD5527B">
            <w:pPr>
              <w:rPr>
                <w:rFonts w:hint="eastAsia" w:ascii="仿宋" w:hAnsi="仿宋" w:eastAsia="仿宋"/>
                <w:color w:val="auto"/>
                <w:sz w:val="24"/>
                <w:highlight w:val="none"/>
              </w:rPr>
            </w:pPr>
            <w:r>
              <w:rPr>
                <w:rFonts w:hint="eastAsia" w:ascii="仿宋" w:hAnsi="仿宋" w:eastAsia="仿宋"/>
                <w:color w:val="auto"/>
                <w:sz w:val="24"/>
                <w:highlight w:val="none"/>
              </w:rPr>
              <w:t>互联网档案利用服务系统部署在互联网，供社会民众进行开放档案的查阅。各级各类人员登录以后，需根据各自权限进行相应操作。在该平台中，需提供对互联网开放档案、资料、文件和专题等检索功能，即针对利用库的多种方式的检索利用。</w:t>
            </w:r>
          </w:p>
          <w:p w14:paraId="4EBD9B9B">
            <w:pPr>
              <w:rPr>
                <w:rFonts w:hint="eastAsia" w:ascii="仿宋" w:hAnsi="仿宋" w:eastAsia="仿宋"/>
                <w:color w:val="auto"/>
                <w:sz w:val="24"/>
                <w:highlight w:val="none"/>
              </w:rPr>
            </w:pPr>
            <w:r>
              <w:rPr>
                <w:rFonts w:hint="eastAsia" w:ascii="仿宋" w:hAnsi="仿宋" w:eastAsia="仿宋"/>
                <w:color w:val="auto"/>
                <w:sz w:val="24"/>
                <w:highlight w:val="none"/>
              </w:rPr>
              <w:t>系统前端功能，在PC端支持WEB方式浏览；在移动端支持手机端浏览。</w:t>
            </w:r>
          </w:p>
          <w:p w14:paraId="2A955658">
            <w:pPr>
              <w:rPr>
                <w:rFonts w:hint="eastAsia" w:ascii="仿宋" w:hAnsi="仿宋" w:eastAsia="仿宋"/>
                <w:color w:val="auto"/>
                <w:sz w:val="24"/>
                <w:highlight w:val="none"/>
              </w:rPr>
            </w:pPr>
            <w:r>
              <w:rPr>
                <w:rFonts w:hint="eastAsia" w:ascii="仿宋" w:hAnsi="仿宋" w:eastAsia="仿宋"/>
                <w:color w:val="auto"/>
                <w:sz w:val="24"/>
                <w:highlight w:val="none"/>
              </w:rPr>
              <w:t>功能需求如下：</w:t>
            </w:r>
          </w:p>
          <w:p w14:paraId="26428C67">
            <w:pPr>
              <w:rPr>
                <w:rFonts w:hint="eastAsia" w:ascii="仿宋" w:hAnsi="仿宋" w:eastAsia="仿宋"/>
                <w:color w:val="auto"/>
                <w:sz w:val="24"/>
                <w:highlight w:val="none"/>
              </w:rPr>
            </w:pPr>
            <w:r>
              <w:rPr>
                <w:rFonts w:hint="eastAsia" w:ascii="仿宋" w:hAnsi="仿宋" w:eastAsia="仿宋"/>
                <w:color w:val="auto"/>
                <w:sz w:val="24"/>
                <w:highlight w:val="none"/>
              </w:rPr>
              <w:t>一、前端功能（含PC端和移动端）</w:t>
            </w:r>
          </w:p>
          <w:p w14:paraId="14BA40FE">
            <w:pPr>
              <w:rPr>
                <w:rFonts w:hint="eastAsia" w:ascii="仿宋" w:hAnsi="仿宋" w:eastAsia="仿宋"/>
                <w:color w:val="auto"/>
                <w:sz w:val="24"/>
                <w:highlight w:val="none"/>
              </w:rPr>
            </w:pPr>
            <w:r>
              <w:rPr>
                <w:rFonts w:hint="eastAsia" w:ascii="仿宋" w:hAnsi="仿宋" w:eastAsia="仿宋"/>
                <w:color w:val="auto"/>
                <w:sz w:val="24"/>
                <w:highlight w:val="none"/>
              </w:rPr>
              <w:t>（一）用户登录</w:t>
            </w:r>
          </w:p>
          <w:p w14:paraId="2362AE10">
            <w:pPr>
              <w:rPr>
                <w:rFonts w:hint="eastAsia" w:ascii="仿宋" w:hAnsi="仿宋" w:eastAsia="仿宋"/>
                <w:color w:val="auto"/>
                <w:sz w:val="24"/>
                <w:highlight w:val="none"/>
              </w:rPr>
            </w:pPr>
            <w:r>
              <w:rPr>
                <w:rFonts w:hint="eastAsia" w:ascii="仿宋" w:hAnsi="仿宋" w:eastAsia="仿宋"/>
                <w:color w:val="auto"/>
                <w:sz w:val="24"/>
                <w:highlight w:val="none"/>
              </w:rPr>
              <w:t>在PC端和移动端，均提供查档用户登录功能，登录账号可由档案馆统一管理，在后台用户管理模块记录查档者用户信息。对已记录的用户可以通过用户名、密码进行登录，登录时可记住当前用户的用户名和密码，对忘记密码的可通过相关验证进行密码找回。</w:t>
            </w:r>
          </w:p>
          <w:p w14:paraId="28B10173">
            <w:pPr>
              <w:rPr>
                <w:rFonts w:hint="eastAsia" w:ascii="仿宋" w:hAnsi="仿宋" w:eastAsia="仿宋"/>
                <w:color w:val="auto"/>
                <w:sz w:val="24"/>
                <w:highlight w:val="none"/>
              </w:rPr>
            </w:pPr>
            <w:r>
              <w:rPr>
                <w:rFonts w:hint="eastAsia" w:ascii="仿宋" w:hAnsi="仿宋" w:eastAsia="仿宋"/>
                <w:color w:val="auto"/>
                <w:sz w:val="24"/>
                <w:highlight w:val="none"/>
              </w:rPr>
              <w:t>（二）开放档案</w:t>
            </w:r>
          </w:p>
          <w:p w14:paraId="54C21BC3">
            <w:pPr>
              <w:rPr>
                <w:rFonts w:hint="eastAsia" w:ascii="仿宋" w:hAnsi="仿宋" w:eastAsia="仿宋"/>
                <w:color w:val="auto"/>
                <w:sz w:val="24"/>
                <w:highlight w:val="none"/>
              </w:rPr>
            </w:pPr>
            <w:r>
              <w:rPr>
                <w:rFonts w:hint="eastAsia" w:ascii="仿宋" w:hAnsi="仿宋" w:eastAsia="仿宋"/>
                <w:color w:val="auto"/>
                <w:sz w:val="24"/>
                <w:highlight w:val="none"/>
              </w:rPr>
              <w:t>在PC端和移动端，均提供查询档案馆开放的档案信息功能，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同时在开放档案查阅时，可通过满意度评价功能，查档者可在线对档案查阅过程进行满意度评价。</w:t>
            </w:r>
          </w:p>
          <w:p w14:paraId="7F6695BD">
            <w:pPr>
              <w:rPr>
                <w:rFonts w:hint="eastAsia" w:ascii="仿宋" w:hAnsi="仿宋" w:eastAsia="仿宋"/>
                <w:color w:val="auto"/>
                <w:sz w:val="24"/>
                <w:highlight w:val="none"/>
              </w:rPr>
            </w:pPr>
            <w:r>
              <w:rPr>
                <w:rFonts w:hint="eastAsia" w:ascii="仿宋" w:hAnsi="仿宋" w:eastAsia="仿宋"/>
                <w:color w:val="auto"/>
                <w:sz w:val="24"/>
                <w:highlight w:val="none"/>
              </w:rPr>
              <w:t>（1）支持按照开放档案门类进行检索；</w:t>
            </w:r>
          </w:p>
          <w:p w14:paraId="67698D24">
            <w:pPr>
              <w:rPr>
                <w:rFonts w:hint="eastAsia" w:ascii="仿宋" w:hAnsi="仿宋" w:eastAsia="仿宋"/>
                <w:color w:val="auto"/>
                <w:sz w:val="24"/>
                <w:highlight w:val="none"/>
              </w:rPr>
            </w:pPr>
            <w:r>
              <w:rPr>
                <w:rFonts w:hint="eastAsia" w:ascii="仿宋" w:hAnsi="仿宋" w:eastAsia="仿宋"/>
                <w:color w:val="auto"/>
                <w:sz w:val="24"/>
                <w:highlight w:val="none"/>
              </w:rPr>
              <w:t>（2）支持跨档案类型跨字段的条目一体化检索及全文检索；</w:t>
            </w:r>
          </w:p>
          <w:p w14:paraId="128D0310">
            <w:pPr>
              <w:rPr>
                <w:rFonts w:hint="eastAsia" w:ascii="仿宋" w:hAnsi="仿宋" w:eastAsia="仿宋"/>
                <w:color w:val="auto"/>
                <w:sz w:val="24"/>
                <w:highlight w:val="none"/>
              </w:rPr>
            </w:pPr>
            <w:r>
              <w:rPr>
                <w:rFonts w:hint="eastAsia" w:ascii="仿宋" w:hAnsi="仿宋" w:eastAsia="仿宋"/>
                <w:color w:val="auto"/>
                <w:sz w:val="24"/>
                <w:highlight w:val="none"/>
              </w:rPr>
              <w:t>（3）检索结果支持关键字高亮；</w:t>
            </w:r>
          </w:p>
          <w:p w14:paraId="358B51F8">
            <w:pPr>
              <w:rPr>
                <w:rFonts w:hint="eastAsia" w:ascii="仿宋" w:hAnsi="仿宋" w:eastAsia="仿宋"/>
                <w:color w:val="auto"/>
                <w:sz w:val="24"/>
                <w:highlight w:val="none"/>
              </w:rPr>
            </w:pPr>
            <w:r>
              <w:rPr>
                <w:rFonts w:hint="eastAsia" w:ascii="仿宋" w:hAnsi="仿宋" w:eastAsia="仿宋"/>
                <w:color w:val="auto"/>
                <w:sz w:val="24"/>
                <w:highlight w:val="none"/>
              </w:rPr>
              <w:t>（4）全文检索时，可在全文中对检索关键字进行定位；</w:t>
            </w:r>
          </w:p>
          <w:p w14:paraId="4E3C7EA1">
            <w:pPr>
              <w:rPr>
                <w:rFonts w:hint="eastAsia" w:ascii="仿宋" w:hAnsi="仿宋" w:eastAsia="仿宋"/>
                <w:color w:val="auto"/>
                <w:sz w:val="24"/>
                <w:highlight w:val="none"/>
              </w:rPr>
            </w:pPr>
            <w:r>
              <w:rPr>
                <w:rFonts w:hint="eastAsia" w:ascii="仿宋" w:hAnsi="仿宋" w:eastAsia="仿宋"/>
                <w:color w:val="auto"/>
                <w:sz w:val="24"/>
                <w:highlight w:val="none"/>
              </w:rPr>
              <w:t>（5）支持结果中搜索；</w:t>
            </w:r>
          </w:p>
          <w:p w14:paraId="6ECF42A8">
            <w:pPr>
              <w:rPr>
                <w:rFonts w:hint="eastAsia" w:ascii="仿宋" w:hAnsi="仿宋" w:eastAsia="仿宋"/>
                <w:color w:val="auto"/>
                <w:sz w:val="24"/>
                <w:highlight w:val="none"/>
              </w:rPr>
            </w:pPr>
            <w:r>
              <w:rPr>
                <w:rFonts w:hint="eastAsia" w:ascii="仿宋" w:hAnsi="仿宋" w:eastAsia="仿宋"/>
                <w:color w:val="auto"/>
                <w:sz w:val="24"/>
                <w:highlight w:val="none"/>
              </w:rPr>
              <w:t>（三）满意度评价</w:t>
            </w:r>
          </w:p>
          <w:p w14:paraId="6A70081D">
            <w:pPr>
              <w:rPr>
                <w:rFonts w:hint="eastAsia" w:ascii="仿宋" w:hAnsi="仿宋" w:eastAsia="仿宋"/>
                <w:color w:val="auto"/>
                <w:sz w:val="24"/>
                <w:highlight w:val="none"/>
              </w:rPr>
            </w:pPr>
            <w:r>
              <w:rPr>
                <w:rFonts w:hint="eastAsia" w:ascii="仿宋" w:hAnsi="仿宋" w:eastAsia="仿宋"/>
                <w:color w:val="auto"/>
                <w:sz w:val="24"/>
                <w:highlight w:val="none"/>
              </w:rPr>
              <w:t>提供满意度评价功能，可通过满意度评价功能，查档者可在线对档案查阅过程进行满意度评价。系统将评价结果记录到对应利用登记单的评价结果中。</w:t>
            </w:r>
          </w:p>
          <w:p w14:paraId="305C935B">
            <w:pPr>
              <w:rPr>
                <w:rFonts w:hint="eastAsia" w:ascii="仿宋" w:hAnsi="仿宋" w:eastAsia="仿宋"/>
                <w:color w:val="auto"/>
                <w:sz w:val="24"/>
                <w:highlight w:val="none"/>
              </w:rPr>
            </w:pPr>
            <w:r>
              <w:rPr>
                <w:rFonts w:hint="eastAsia" w:ascii="仿宋" w:hAnsi="仿宋" w:eastAsia="仿宋"/>
                <w:color w:val="auto"/>
                <w:sz w:val="24"/>
                <w:highlight w:val="none"/>
              </w:rPr>
              <w:t>二、服务端功能</w:t>
            </w:r>
          </w:p>
          <w:p w14:paraId="3385B5F0">
            <w:pPr>
              <w:rPr>
                <w:rFonts w:hint="eastAsia" w:ascii="仿宋" w:hAnsi="仿宋" w:eastAsia="仿宋"/>
                <w:color w:val="auto"/>
                <w:sz w:val="24"/>
                <w:highlight w:val="none"/>
              </w:rPr>
            </w:pPr>
            <w:r>
              <w:rPr>
                <w:rFonts w:hint="eastAsia" w:ascii="仿宋" w:hAnsi="仿宋" w:eastAsia="仿宋"/>
                <w:color w:val="auto"/>
                <w:sz w:val="24"/>
                <w:highlight w:val="none"/>
              </w:rPr>
              <w:t>（一）档案利用</w:t>
            </w:r>
          </w:p>
          <w:p w14:paraId="3DE59C60">
            <w:pPr>
              <w:rPr>
                <w:rFonts w:hint="eastAsia" w:ascii="仿宋" w:hAnsi="仿宋" w:eastAsia="仿宋"/>
                <w:color w:val="auto"/>
                <w:sz w:val="24"/>
                <w:highlight w:val="none"/>
              </w:rPr>
            </w:pPr>
            <w:r>
              <w:rPr>
                <w:rFonts w:hint="eastAsia" w:ascii="仿宋" w:hAnsi="仿宋" w:eastAsia="仿宋"/>
                <w:color w:val="auto"/>
                <w:sz w:val="24"/>
                <w:highlight w:val="none"/>
              </w:rPr>
              <w:t>1、利用登记</w:t>
            </w:r>
          </w:p>
          <w:p w14:paraId="637E1CA6">
            <w:pPr>
              <w:rPr>
                <w:rFonts w:hint="eastAsia" w:ascii="仿宋" w:hAnsi="仿宋" w:eastAsia="仿宋"/>
                <w:color w:val="auto"/>
                <w:sz w:val="24"/>
                <w:highlight w:val="none"/>
              </w:rPr>
            </w:pPr>
            <w:r>
              <w:rPr>
                <w:rFonts w:hint="eastAsia" w:ascii="仿宋" w:hAnsi="仿宋" w:eastAsia="仿宋"/>
                <w:color w:val="auto"/>
                <w:sz w:val="24"/>
                <w:highlight w:val="none"/>
              </w:rPr>
              <w:t>查档者在前端登录后，在服务端自动创建利用登记单，记录查档者的身份信息、登录时间和浏览的开放档案记录，也可由档案管理员手动进行登记。提供借阅单修改和删除的功能。</w:t>
            </w:r>
          </w:p>
          <w:p w14:paraId="628D7CCE">
            <w:pPr>
              <w:rPr>
                <w:rFonts w:hint="eastAsia" w:ascii="仿宋" w:hAnsi="仿宋" w:eastAsia="仿宋"/>
                <w:color w:val="auto"/>
                <w:sz w:val="24"/>
                <w:highlight w:val="none"/>
              </w:rPr>
            </w:pPr>
            <w:r>
              <w:rPr>
                <w:rFonts w:hint="eastAsia" w:ascii="仿宋" w:hAnsi="仿宋" w:eastAsia="仿宋"/>
                <w:color w:val="auto"/>
                <w:sz w:val="24"/>
                <w:highlight w:val="none"/>
              </w:rPr>
              <w:t>2、查档者管理</w:t>
            </w:r>
          </w:p>
          <w:p w14:paraId="6F895F83">
            <w:pPr>
              <w:rPr>
                <w:rFonts w:hint="eastAsia" w:ascii="仿宋" w:hAnsi="仿宋" w:eastAsia="仿宋"/>
                <w:color w:val="auto"/>
                <w:sz w:val="24"/>
                <w:highlight w:val="none"/>
              </w:rPr>
            </w:pPr>
            <w:r>
              <w:rPr>
                <w:rFonts w:hint="eastAsia" w:ascii="仿宋" w:hAnsi="仿宋" w:eastAsia="仿宋"/>
                <w:color w:val="auto"/>
                <w:sz w:val="24"/>
                <w:highlight w:val="none"/>
              </w:rPr>
              <w:t>记录所有在前端注册过的查档用户信息，包括查档者的姓名、证件类型和证件号码等，并可查看查档者历次利用记录，如查询的时间、查阅的档案等。</w:t>
            </w:r>
          </w:p>
          <w:p w14:paraId="30999769">
            <w:pPr>
              <w:rPr>
                <w:rFonts w:hint="eastAsia" w:ascii="仿宋" w:hAnsi="仿宋" w:eastAsia="仿宋"/>
                <w:color w:val="auto"/>
                <w:sz w:val="24"/>
                <w:highlight w:val="none"/>
              </w:rPr>
            </w:pPr>
            <w:r>
              <w:rPr>
                <w:rFonts w:hint="eastAsia" w:ascii="仿宋" w:hAnsi="仿宋" w:eastAsia="仿宋"/>
                <w:color w:val="auto"/>
                <w:sz w:val="24"/>
                <w:highlight w:val="none"/>
              </w:rPr>
              <w:t>3、利用库导入</w:t>
            </w:r>
          </w:p>
          <w:p w14:paraId="0288EF18">
            <w:pPr>
              <w:rPr>
                <w:rFonts w:hint="eastAsia" w:ascii="仿宋" w:hAnsi="仿宋" w:eastAsia="仿宋"/>
                <w:color w:val="auto"/>
                <w:sz w:val="24"/>
                <w:highlight w:val="none"/>
              </w:rPr>
            </w:pPr>
            <w:r>
              <w:rPr>
                <w:rFonts w:hint="eastAsia" w:ascii="仿宋" w:hAnsi="仿宋" w:eastAsia="仿宋"/>
                <w:color w:val="auto"/>
                <w:sz w:val="24"/>
                <w:highlight w:val="none"/>
              </w:rPr>
              <w:t>提供对利用库数据的导入功能，导入的数据可在利用库管理模块进行管理。系统提供目录导入、全文挂接等方式。</w:t>
            </w:r>
          </w:p>
          <w:p w14:paraId="4CD51FC2">
            <w:pPr>
              <w:rPr>
                <w:rFonts w:hint="eastAsia" w:ascii="仿宋" w:hAnsi="仿宋" w:eastAsia="仿宋"/>
                <w:color w:val="auto"/>
                <w:sz w:val="24"/>
                <w:highlight w:val="none"/>
              </w:rPr>
            </w:pPr>
            <w:r>
              <w:rPr>
                <w:rFonts w:hint="eastAsia" w:ascii="仿宋" w:hAnsi="仿宋" w:eastAsia="仿宋"/>
                <w:color w:val="auto"/>
                <w:sz w:val="24"/>
                <w:highlight w:val="none"/>
              </w:rPr>
              <w:t>（1）目录导入：实现档案目录信息导入，导入格式支持电子表格数据格式，目录导入时，可自动进行导入文件的目录信息和目标数据库的匹配，对无法按规则自动匹配的则可采取手工匹配。</w:t>
            </w:r>
          </w:p>
          <w:p w14:paraId="7A76B775">
            <w:pPr>
              <w:rPr>
                <w:rFonts w:hint="eastAsia" w:ascii="仿宋" w:hAnsi="仿宋" w:eastAsia="仿宋"/>
                <w:color w:val="auto"/>
                <w:sz w:val="24"/>
                <w:highlight w:val="none"/>
              </w:rPr>
            </w:pPr>
            <w:r>
              <w:rPr>
                <w:rFonts w:hint="eastAsia" w:ascii="仿宋" w:hAnsi="仿宋" w:eastAsia="仿宋"/>
                <w:color w:val="auto"/>
                <w:sz w:val="24"/>
                <w:highlight w:val="none"/>
              </w:rPr>
              <w:t>（2）全文挂接：根据设置的挂接规则，将档案数字复制件挂接到对应的档案目录上。</w:t>
            </w:r>
          </w:p>
          <w:p w14:paraId="5745B4EE">
            <w:pPr>
              <w:rPr>
                <w:rFonts w:hint="eastAsia" w:ascii="仿宋" w:hAnsi="仿宋" w:eastAsia="仿宋"/>
                <w:color w:val="auto"/>
                <w:sz w:val="24"/>
                <w:highlight w:val="none"/>
              </w:rPr>
            </w:pPr>
            <w:r>
              <w:rPr>
                <w:rFonts w:hint="eastAsia" w:ascii="仿宋" w:hAnsi="仿宋" w:eastAsia="仿宋"/>
                <w:color w:val="auto"/>
                <w:sz w:val="24"/>
                <w:highlight w:val="none"/>
              </w:rPr>
              <w:t>4、利用库管理</w:t>
            </w:r>
          </w:p>
          <w:p w14:paraId="3E5B483F">
            <w:pPr>
              <w:rPr>
                <w:rFonts w:hint="eastAsia" w:ascii="仿宋" w:hAnsi="仿宋" w:eastAsia="仿宋"/>
                <w:color w:val="auto"/>
                <w:sz w:val="24"/>
                <w:highlight w:val="none"/>
              </w:rPr>
            </w:pPr>
            <w:r>
              <w:rPr>
                <w:rFonts w:hint="eastAsia" w:ascii="仿宋" w:hAnsi="仿宋" w:eastAsia="仿宋"/>
                <w:color w:val="auto"/>
                <w:sz w:val="24"/>
                <w:highlight w:val="none"/>
              </w:rPr>
              <w:t>本模块是对前端开放档案模块中数据进行管理。开放档案的数据来自馆藏核心资源库编辑发布的利用数据。本模块可对利用库数据进行维护管理，提供利用库数据的新增、修改、删除功能。</w:t>
            </w:r>
          </w:p>
          <w:p w14:paraId="4DF968ED">
            <w:pPr>
              <w:rPr>
                <w:rFonts w:hint="eastAsia" w:ascii="仿宋" w:hAnsi="仿宋" w:eastAsia="仿宋"/>
                <w:color w:val="auto"/>
                <w:sz w:val="24"/>
                <w:highlight w:val="none"/>
              </w:rPr>
            </w:pPr>
            <w:r>
              <w:rPr>
                <w:rFonts w:hint="eastAsia" w:ascii="仿宋" w:hAnsi="仿宋" w:eastAsia="仿宋"/>
                <w:color w:val="auto"/>
                <w:sz w:val="24"/>
                <w:highlight w:val="none"/>
              </w:rPr>
              <w:t>（二）档案检索</w:t>
            </w:r>
          </w:p>
          <w:p w14:paraId="51CE90DD">
            <w:pPr>
              <w:rPr>
                <w:rFonts w:hint="eastAsia" w:ascii="仿宋" w:hAnsi="仿宋" w:eastAsia="仿宋"/>
                <w:color w:val="auto"/>
                <w:sz w:val="24"/>
                <w:highlight w:val="none"/>
              </w:rPr>
            </w:pPr>
            <w:r>
              <w:rPr>
                <w:rFonts w:hint="eastAsia" w:ascii="仿宋" w:hAnsi="仿宋" w:eastAsia="仿宋"/>
                <w:color w:val="auto"/>
                <w:sz w:val="24"/>
                <w:highlight w:val="none"/>
              </w:rPr>
              <w:t>系统支持多种检索方式并存，跨库检索、全文检索和高级检索，对于检索方式支持跨库检索和对特定档案库多种组合项的检索。</w:t>
            </w:r>
          </w:p>
          <w:p w14:paraId="532021D3">
            <w:pPr>
              <w:rPr>
                <w:rFonts w:hint="eastAsia" w:ascii="仿宋" w:hAnsi="仿宋" w:eastAsia="仿宋"/>
                <w:color w:val="auto"/>
                <w:sz w:val="24"/>
                <w:highlight w:val="none"/>
              </w:rPr>
            </w:pPr>
            <w:r>
              <w:rPr>
                <w:rFonts w:hint="eastAsia" w:ascii="仿宋" w:hAnsi="仿宋" w:eastAsia="仿宋"/>
                <w:color w:val="auto"/>
                <w:sz w:val="24"/>
                <w:highlight w:val="none"/>
              </w:rPr>
              <w:t>（1）跨库检索：以权限管理位基础，通过关键字进行简单检索，支持跨档案库和多种门类电子档案进行检索功能，用户可以自行勾选需要检索的事项范围，也可以选择全部进行检索，检索出全部匹配项；</w:t>
            </w:r>
          </w:p>
          <w:p w14:paraId="61D0CB1E">
            <w:pPr>
              <w:rPr>
                <w:rFonts w:hint="eastAsia" w:ascii="仿宋" w:hAnsi="仿宋" w:eastAsia="仿宋"/>
                <w:color w:val="auto"/>
                <w:sz w:val="24"/>
                <w:highlight w:val="none"/>
              </w:rPr>
            </w:pPr>
            <w:r>
              <w:rPr>
                <w:rFonts w:hint="eastAsia" w:ascii="仿宋" w:hAnsi="仿宋" w:eastAsia="仿宋"/>
                <w:color w:val="auto"/>
                <w:sz w:val="24"/>
                <w:highlight w:val="none"/>
              </w:rPr>
              <w:t>（2）高级检索:</w:t>
            </w:r>
            <w:r>
              <w:rPr>
                <w:rFonts w:hint="eastAsia"/>
                <w:color w:val="auto"/>
                <w:sz w:val="24"/>
                <w:highlight w:val="none"/>
              </w:rPr>
              <w:t xml:space="preserve"> </w:t>
            </w:r>
            <w:r>
              <w:rPr>
                <w:rFonts w:hint="eastAsia" w:ascii="仿宋" w:hAnsi="仿宋" w:eastAsia="仿宋"/>
                <w:color w:val="auto"/>
                <w:sz w:val="24"/>
                <w:highlight w:val="none"/>
              </w:rPr>
              <w:t>对于档案信息项中繁多的字段，支持定制字段的方式进行检索，根据检索条件和检索字段进行查询匹配项，在权限范围内每位用户可以定义自己的检索字段，通过权限查询出匹配条件的电子文件；</w:t>
            </w:r>
          </w:p>
          <w:p w14:paraId="1BB4D50C">
            <w:pPr>
              <w:rPr>
                <w:rFonts w:hint="eastAsia" w:ascii="仿宋" w:hAnsi="仿宋" w:eastAsia="仿宋"/>
                <w:color w:val="auto"/>
                <w:sz w:val="24"/>
                <w:highlight w:val="none"/>
              </w:rPr>
            </w:pPr>
            <w:r>
              <w:rPr>
                <w:rFonts w:hint="eastAsia" w:ascii="仿宋" w:hAnsi="仿宋" w:eastAsia="仿宋"/>
                <w:color w:val="auto"/>
                <w:sz w:val="24"/>
                <w:highlight w:val="none"/>
              </w:rPr>
              <w:t>（3）全文检索功能:</w:t>
            </w:r>
            <w:r>
              <w:rPr>
                <w:rFonts w:hint="eastAsia"/>
                <w:color w:val="auto"/>
                <w:sz w:val="24"/>
                <w:highlight w:val="none"/>
              </w:rPr>
              <w:t xml:space="preserve"> </w:t>
            </w:r>
            <w:r>
              <w:rPr>
                <w:rFonts w:hint="eastAsia" w:ascii="仿宋" w:hAnsi="仿宋" w:eastAsia="仿宋"/>
                <w:color w:val="auto"/>
                <w:sz w:val="24"/>
                <w:highlight w:val="none"/>
              </w:rPr>
              <w:t>以权限管理位基础，系统具备对于电子文件内容的检索，除了具备目录级检索还具备全文内容检索的方式。支持字、词、字词混合多种建索引方式，具备检索结果列表中高亮显示全文检索关键词，具备电子原文浏览中高亮显示全文检索关键词。系统自动按照档案内容的相关性评价排序显示查询结果。系统支持对Word、PDF、TXT文档进行全文检索，实现海量数据查询的高效处理。</w:t>
            </w:r>
          </w:p>
          <w:p w14:paraId="0185BF72">
            <w:pPr>
              <w:rPr>
                <w:rFonts w:hint="eastAsia" w:ascii="仿宋" w:hAnsi="仿宋" w:eastAsia="仿宋"/>
                <w:color w:val="auto"/>
                <w:sz w:val="24"/>
                <w:highlight w:val="none"/>
              </w:rPr>
            </w:pPr>
            <w:r>
              <w:rPr>
                <w:rFonts w:hint="eastAsia" w:ascii="仿宋" w:hAnsi="仿宋" w:eastAsia="仿宋"/>
                <w:color w:val="auto"/>
                <w:sz w:val="24"/>
                <w:highlight w:val="none"/>
              </w:rPr>
              <w:t xml:space="preserve"> （三）档案统计</w:t>
            </w:r>
          </w:p>
          <w:p w14:paraId="7B3E4BD4">
            <w:pPr>
              <w:rPr>
                <w:rFonts w:hint="eastAsia" w:ascii="仿宋" w:hAnsi="仿宋" w:eastAsia="仿宋" w:cs="仿宋"/>
                <w:color w:val="auto"/>
                <w:kern w:val="0"/>
                <w:sz w:val="24"/>
                <w:highlight w:val="none"/>
              </w:rPr>
            </w:pPr>
            <w:r>
              <w:rPr>
                <w:rFonts w:hint="eastAsia" w:ascii="仿宋" w:hAnsi="仿宋" w:eastAsia="仿宋"/>
                <w:color w:val="auto"/>
                <w:sz w:val="24"/>
                <w:highlight w:val="none"/>
              </w:rPr>
              <w:t>提供档案利用相关统计功能，如人次、目的、效果、件次和时间等利用统计和用户使用评价。统计形式支持表格、饼图、柱状图和折线图等不同的展示模式，并可通过统计配置进行扩展和调整。</w:t>
            </w:r>
          </w:p>
        </w:tc>
      </w:tr>
      <w:tr w14:paraId="04DE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83" w:type="dxa"/>
            <w:vMerge w:val="continue"/>
            <w:noWrap w:val="0"/>
            <w:vAlign w:val="center"/>
          </w:tcPr>
          <w:p w14:paraId="67044372">
            <w:pPr>
              <w:widowControl/>
              <w:jc w:val="center"/>
              <w:rPr>
                <w:rFonts w:hint="eastAsia" w:ascii="仿宋" w:hAnsi="仿宋" w:eastAsia="仿宋" w:cs="仿宋"/>
                <w:color w:val="auto"/>
                <w:kern w:val="0"/>
                <w:sz w:val="24"/>
                <w:highlight w:val="none"/>
              </w:rPr>
            </w:pPr>
          </w:p>
        </w:tc>
        <w:tc>
          <w:tcPr>
            <w:tcW w:w="625" w:type="dxa"/>
            <w:noWrap w:val="0"/>
            <w:vAlign w:val="center"/>
          </w:tcPr>
          <w:p w14:paraId="5DA5E1E9">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12</w:t>
            </w:r>
          </w:p>
        </w:tc>
        <w:tc>
          <w:tcPr>
            <w:tcW w:w="1198" w:type="dxa"/>
            <w:noWrap w:val="0"/>
            <w:vAlign w:val="center"/>
          </w:tcPr>
          <w:p w14:paraId="04D84E28">
            <w:pPr>
              <w:widowControl/>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政务网单单套制归档系统</w:t>
            </w:r>
          </w:p>
        </w:tc>
        <w:tc>
          <w:tcPr>
            <w:tcW w:w="6413" w:type="dxa"/>
            <w:noWrap w:val="0"/>
            <w:vAlign w:val="center"/>
          </w:tcPr>
          <w:p w14:paraId="0A5DCA84">
            <w:pPr>
              <w:rPr>
                <w:rFonts w:hint="eastAsia" w:ascii="仿宋" w:hAnsi="仿宋" w:eastAsia="仿宋"/>
                <w:color w:val="auto"/>
                <w:sz w:val="24"/>
                <w:highlight w:val="none"/>
              </w:rPr>
            </w:pPr>
            <w:r>
              <w:rPr>
                <w:rFonts w:hint="eastAsia" w:ascii="仿宋" w:hAnsi="仿宋" w:eastAsia="仿宋" w:cs="仿宋"/>
                <w:color w:val="auto"/>
                <w:sz w:val="24"/>
                <w:highlight w:val="none"/>
              </w:rPr>
              <w:t>政务网单单套制归档</w:t>
            </w:r>
            <w:r>
              <w:rPr>
                <w:rFonts w:hint="eastAsia" w:ascii="仿宋" w:hAnsi="仿宋" w:eastAsia="仿宋"/>
                <w:color w:val="auto"/>
                <w:sz w:val="24"/>
                <w:highlight w:val="none"/>
              </w:rPr>
              <w:t>系统依据各类电子文件归档的标准规范，需实现与区行政审批系统、区OA系统等前置系统的无缝对接，将已办结的审批的电子文件，以在线方式移交到数字档案室，进行数据交换、数据检测等处理。</w:t>
            </w:r>
          </w:p>
          <w:p w14:paraId="5BA3AC7C">
            <w:pPr>
              <w:rPr>
                <w:rFonts w:hint="eastAsia" w:ascii="仿宋" w:hAnsi="仿宋" w:eastAsia="仿宋"/>
                <w:color w:val="auto"/>
                <w:sz w:val="24"/>
                <w:highlight w:val="none"/>
              </w:rPr>
            </w:pPr>
            <w:r>
              <w:rPr>
                <w:rFonts w:hint="eastAsia" w:ascii="仿宋" w:hAnsi="仿宋" w:eastAsia="仿宋"/>
                <w:color w:val="auto"/>
                <w:sz w:val="24"/>
                <w:highlight w:val="none"/>
              </w:rPr>
              <w:t>系统基于“数据物理集中、权限逻辑分离”的基本思想，面向各立档单位，使每个立档单位都拥有一套自己的室藏档案管理系统，实现各立档单位对本单位档案或其他电子档案的收集、管理、保存和利用，满足立档单位数字档案室的建设要求，同时也满足对电子档案单套制的管理要求。</w:t>
            </w:r>
          </w:p>
          <w:p w14:paraId="3682E330">
            <w:pPr>
              <w:rPr>
                <w:rFonts w:hint="eastAsia" w:ascii="仿宋" w:hAnsi="仿宋" w:eastAsia="仿宋"/>
                <w:color w:val="auto"/>
                <w:sz w:val="24"/>
                <w:highlight w:val="none"/>
              </w:rPr>
            </w:pPr>
            <w:r>
              <w:rPr>
                <w:rFonts w:hint="eastAsia" w:ascii="仿宋" w:hAnsi="仿宋" w:eastAsia="仿宋"/>
                <w:color w:val="auto"/>
                <w:sz w:val="24"/>
                <w:highlight w:val="none"/>
              </w:rPr>
              <w:t>在参照《数字档案室建设指南》（档发〔2014〕4号）、《机关档案管理规定》（国家档案局第13号令）、《关于推进数字档案馆（室）建设的通知》（苏档〔2025〕23号）等标准规范基础上，系统满足立档单位数字档案室建设，功能覆盖档案工作中的收集、鉴定、整理、保管、检索、编研、利用和统计八大环节。结合当前室藏档案利用思路，以“资源共享、工作互济、优势互补”为目的实现共建共享功能，如室藏档案借阅、跨立档单位档案借阅等。</w:t>
            </w:r>
          </w:p>
          <w:p w14:paraId="5C0216B0">
            <w:pPr>
              <w:rPr>
                <w:rFonts w:hint="eastAsia" w:ascii="仿宋" w:hAnsi="仿宋" w:eastAsia="仿宋"/>
                <w:color w:val="auto"/>
                <w:sz w:val="24"/>
                <w:highlight w:val="none"/>
              </w:rPr>
            </w:pPr>
            <w:r>
              <w:rPr>
                <w:rFonts w:hint="eastAsia" w:ascii="仿宋" w:hAnsi="仿宋" w:eastAsia="仿宋"/>
                <w:color w:val="auto"/>
                <w:sz w:val="24"/>
                <w:highlight w:val="none"/>
              </w:rPr>
              <w:t>一、工作首页</w:t>
            </w:r>
          </w:p>
          <w:p w14:paraId="1A86BF7A">
            <w:pPr>
              <w:rPr>
                <w:rFonts w:hint="eastAsia" w:ascii="仿宋" w:hAnsi="仿宋" w:eastAsia="仿宋"/>
                <w:color w:val="auto"/>
                <w:sz w:val="24"/>
                <w:highlight w:val="none"/>
              </w:rPr>
            </w:pPr>
            <w:r>
              <w:rPr>
                <w:rFonts w:hint="eastAsia" w:ascii="仿宋" w:hAnsi="仿宋" w:eastAsia="仿宋"/>
                <w:color w:val="auto"/>
                <w:sz w:val="24"/>
                <w:highlight w:val="none"/>
              </w:rPr>
              <w:t>工作首页是便于快捷操作相关功能的统一工作桌面，各类型用户，包括各部门专（兼）职档案员、档案管理员、领导和三员用户均具备此功能。</w:t>
            </w:r>
          </w:p>
          <w:p w14:paraId="2CC3B7BA">
            <w:pPr>
              <w:rPr>
                <w:rFonts w:hint="eastAsia" w:ascii="仿宋" w:hAnsi="仿宋" w:eastAsia="仿宋"/>
                <w:color w:val="auto"/>
                <w:sz w:val="24"/>
                <w:highlight w:val="none"/>
              </w:rPr>
            </w:pPr>
            <w:r>
              <w:rPr>
                <w:rFonts w:hint="eastAsia" w:ascii="仿宋" w:hAnsi="仿宋" w:eastAsia="仿宋"/>
                <w:color w:val="auto"/>
                <w:sz w:val="24"/>
                <w:highlight w:val="none"/>
              </w:rPr>
              <w:t>工作首页是系统登录后的主界面，在该界面中，可完成自助借阅、查看待办事项管理、消息通知、模块快捷入口、我的调阅、通知公告等功能。</w:t>
            </w:r>
          </w:p>
          <w:p w14:paraId="011161DA">
            <w:pPr>
              <w:rPr>
                <w:rFonts w:hint="eastAsia" w:ascii="仿宋" w:hAnsi="仿宋" w:eastAsia="仿宋"/>
                <w:color w:val="auto"/>
                <w:sz w:val="24"/>
                <w:highlight w:val="none"/>
              </w:rPr>
            </w:pPr>
            <w:r>
              <w:rPr>
                <w:rFonts w:hint="eastAsia" w:ascii="仿宋" w:hAnsi="仿宋" w:eastAsia="仿宋"/>
                <w:color w:val="auto"/>
                <w:sz w:val="24"/>
                <w:highlight w:val="none"/>
              </w:rPr>
              <w:t>二、文件收集整理</w:t>
            </w:r>
          </w:p>
          <w:p w14:paraId="417E68AF">
            <w:pPr>
              <w:rPr>
                <w:rFonts w:hint="eastAsia" w:ascii="仿宋" w:hAnsi="仿宋" w:eastAsia="仿宋"/>
                <w:color w:val="auto"/>
                <w:sz w:val="24"/>
                <w:highlight w:val="none"/>
              </w:rPr>
            </w:pPr>
            <w:r>
              <w:rPr>
                <w:rFonts w:hint="eastAsia" w:ascii="仿宋" w:hAnsi="仿宋" w:eastAsia="仿宋"/>
                <w:color w:val="auto"/>
                <w:sz w:val="24"/>
                <w:highlight w:val="none"/>
              </w:rPr>
              <w:t>档案形成部门专（兼）职档案员可以通过公文收集进行本部门文件材料收集和整理，并向档案管理部门进行归档移交。</w:t>
            </w:r>
          </w:p>
          <w:p w14:paraId="6EDE797B">
            <w:pPr>
              <w:rPr>
                <w:rFonts w:hint="eastAsia" w:ascii="仿宋" w:hAnsi="仿宋" w:eastAsia="仿宋" w:cs="宋体"/>
                <w:color w:val="auto"/>
                <w:sz w:val="24"/>
                <w:highlight w:val="none"/>
              </w:rPr>
            </w:pPr>
            <w:r>
              <w:rPr>
                <w:rFonts w:hint="eastAsia" w:ascii="仿宋" w:hAnsi="仿宋" w:eastAsia="仿宋" w:cs="宋体"/>
                <w:color w:val="auto"/>
                <w:sz w:val="24"/>
                <w:highlight w:val="none"/>
              </w:rPr>
              <w:t>1、具备电子公文的著录收集，上传电子文件功能；具备流程化指引功能；内嵌归档范围与保管期限处置表，公文进行保管期限的划定；支持doc、excel、wps等文件自动转换版式PDF格式文件；阅览电子原文中各个组件；阅览业务行为；</w:t>
            </w:r>
          </w:p>
          <w:p w14:paraId="5A9E89C3">
            <w:pPr>
              <w:rPr>
                <w:rFonts w:hint="eastAsia" w:ascii="仿宋" w:hAnsi="仿宋" w:eastAsia="仿宋" w:cs="宋体"/>
                <w:color w:val="auto"/>
                <w:sz w:val="24"/>
                <w:highlight w:val="none"/>
              </w:rPr>
            </w:pPr>
            <w:r>
              <w:rPr>
                <w:rFonts w:hint="eastAsia" w:ascii="仿宋" w:hAnsi="仿宋" w:eastAsia="仿宋" w:cs="宋体"/>
                <w:color w:val="auto"/>
                <w:sz w:val="24"/>
                <w:highlight w:val="none"/>
              </w:rPr>
              <w:t>2、具备电子公文的整理功能，支持公文按照“三合一”标准进行整理，支持拖动排序和批量编号；具备辅助传统载体管理功能，具备著录、修改、删除、报表打印、阅览原文功能；具备自动四性检测功能；</w:t>
            </w:r>
          </w:p>
          <w:p w14:paraId="5362BD75">
            <w:pPr>
              <w:rPr>
                <w:rFonts w:hint="eastAsia" w:ascii="仿宋" w:hAnsi="仿宋" w:eastAsia="仿宋" w:cs="宋体"/>
                <w:color w:val="auto"/>
                <w:sz w:val="24"/>
                <w:highlight w:val="none"/>
              </w:rPr>
            </w:pPr>
            <w:r>
              <w:rPr>
                <w:rFonts w:hint="eastAsia" w:ascii="仿宋" w:hAnsi="仿宋" w:eastAsia="仿宋" w:cs="宋体"/>
                <w:color w:val="auto"/>
                <w:sz w:val="24"/>
                <w:highlight w:val="none"/>
              </w:rPr>
              <w:t>3、具备电子公文移交功能，电子公文办结后</w:t>
            </w:r>
            <w:r>
              <w:rPr>
                <w:rFonts w:hint="eastAsia" w:ascii="仿宋" w:hAnsi="仿宋" w:eastAsia="仿宋"/>
                <w:color w:val="auto"/>
                <w:sz w:val="24"/>
                <w:highlight w:val="none"/>
              </w:rPr>
              <w:t>由立档单位向本单位档案管理部门移交，按照《电子文件归档与电子档案管理规范》（GB/T 18894-2016）的要求办理相关手续。</w:t>
            </w:r>
            <w:r>
              <w:rPr>
                <w:rFonts w:hint="eastAsia" w:ascii="仿宋" w:hAnsi="仿宋" w:eastAsia="仿宋" w:cs="宋体"/>
                <w:color w:val="auto"/>
                <w:sz w:val="24"/>
                <w:highlight w:val="none"/>
              </w:rPr>
              <w:t>具备在线办理移交手续功能和在线签名功能，自动进行四性检测并形成检测报告功能；</w:t>
            </w:r>
          </w:p>
          <w:p w14:paraId="5E757D8A">
            <w:pPr>
              <w:rPr>
                <w:rFonts w:hint="eastAsia" w:ascii="仿宋" w:hAnsi="仿宋" w:eastAsia="仿宋" w:cs="宋体"/>
                <w:color w:val="auto"/>
                <w:sz w:val="24"/>
                <w:highlight w:val="none"/>
              </w:rPr>
            </w:pPr>
            <w:r>
              <w:rPr>
                <w:rFonts w:hint="eastAsia" w:ascii="仿宋" w:hAnsi="仿宋" w:eastAsia="仿宋" w:cs="宋体"/>
                <w:color w:val="auto"/>
                <w:sz w:val="24"/>
                <w:highlight w:val="none"/>
              </w:rPr>
              <w:t>4、具备公文退回整理功能，具备对被退回的电子公文进行重新整理，自动四性检测和重新提交功能；</w:t>
            </w:r>
          </w:p>
          <w:p w14:paraId="44C24E8A">
            <w:pPr>
              <w:rPr>
                <w:rFonts w:hint="eastAsia" w:ascii="仿宋" w:hAnsi="仿宋" w:eastAsia="仿宋" w:cs="宋体"/>
                <w:color w:val="auto"/>
                <w:sz w:val="24"/>
                <w:highlight w:val="none"/>
              </w:rPr>
            </w:pPr>
            <w:r>
              <w:rPr>
                <w:rFonts w:hint="eastAsia" w:ascii="仿宋" w:hAnsi="仿宋" w:eastAsia="仿宋" w:cs="宋体"/>
                <w:color w:val="auto"/>
                <w:sz w:val="24"/>
                <w:highlight w:val="none"/>
              </w:rPr>
              <w:t>5、具备已移交文件的查阅功能；</w:t>
            </w:r>
          </w:p>
          <w:p w14:paraId="0D8A4B1D">
            <w:pPr>
              <w:rPr>
                <w:rFonts w:hint="eastAsia" w:ascii="仿宋" w:hAnsi="仿宋" w:eastAsia="仿宋" w:cs="宋体"/>
                <w:color w:val="auto"/>
                <w:sz w:val="24"/>
                <w:highlight w:val="none"/>
              </w:rPr>
            </w:pPr>
            <w:r>
              <w:rPr>
                <w:rFonts w:hint="eastAsia" w:ascii="仿宋" w:hAnsi="仿宋" w:eastAsia="仿宋" w:cs="宋体"/>
                <w:color w:val="auto"/>
                <w:sz w:val="24"/>
                <w:highlight w:val="none"/>
              </w:rPr>
              <w:t>6、接收采集电子文件环节中可以实现自动对电子文件进行检索，具备完整性、真实性、可用性各个细则项的综合管理，支持不同类型电子文件和电子档案检测规则项的配置管理，系统根据检测规则项自动进行检测，将检测正常和异常的结果以可视化方式进行展示，对于检测通过的电子文件才允许进入下一环节。检测结果以检测报告方式进行呈现，可以明确将异常和正常信息项进行明确标记，并且根据检测类别进行综合展示。</w:t>
            </w:r>
          </w:p>
          <w:p w14:paraId="6C25A731">
            <w:pPr>
              <w:rPr>
                <w:rFonts w:hint="eastAsia" w:ascii="仿宋" w:hAnsi="仿宋" w:eastAsia="仿宋"/>
                <w:color w:val="auto"/>
                <w:sz w:val="24"/>
                <w:highlight w:val="none"/>
              </w:rPr>
            </w:pPr>
            <w:r>
              <w:rPr>
                <w:rFonts w:hint="eastAsia" w:ascii="仿宋" w:hAnsi="仿宋" w:eastAsia="仿宋"/>
                <w:color w:val="auto"/>
                <w:sz w:val="24"/>
                <w:highlight w:val="none"/>
              </w:rPr>
              <w:t>三、档案接收</w:t>
            </w:r>
          </w:p>
          <w:p w14:paraId="3BF6E2F3">
            <w:pPr>
              <w:rPr>
                <w:rFonts w:hint="eastAsia" w:ascii="仿宋" w:hAnsi="仿宋" w:eastAsia="仿宋"/>
                <w:color w:val="auto"/>
                <w:sz w:val="24"/>
                <w:highlight w:val="none"/>
              </w:rPr>
            </w:pPr>
            <w:r>
              <w:rPr>
                <w:rFonts w:hint="eastAsia" w:ascii="仿宋" w:hAnsi="仿宋" w:eastAsia="仿宋"/>
                <w:color w:val="auto"/>
                <w:sz w:val="24"/>
                <w:highlight w:val="none"/>
              </w:rPr>
              <w:t>立档单位档案管理部门接收提交归档的电子文件，并办理相关接收手续。</w:t>
            </w:r>
          </w:p>
          <w:p w14:paraId="21CB1039">
            <w:pPr>
              <w:rPr>
                <w:rFonts w:hint="eastAsia" w:ascii="仿宋" w:hAnsi="仿宋" w:eastAsia="仿宋"/>
                <w:color w:val="auto"/>
                <w:sz w:val="24"/>
                <w:highlight w:val="none"/>
              </w:rPr>
            </w:pPr>
            <w:r>
              <w:rPr>
                <w:rFonts w:hint="eastAsia" w:ascii="仿宋" w:hAnsi="仿宋" w:eastAsia="仿宋"/>
                <w:color w:val="auto"/>
                <w:sz w:val="24"/>
                <w:highlight w:val="none"/>
              </w:rPr>
              <w:t>（一）监督指导</w:t>
            </w:r>
          </w:p>
          <w:p w14:paraId="177ABE9E">
            <w:pPr>
              <w:rPr>
                <w:rFonts w:hint="eastAsia" w:ascii="仿宋" w:hAnsi="仿宋" w:eastAsia="仿宋"/>
                <w:color w:val="auto"/>
                <w:sz w:val="24"/>
                <w:highlight w:val="none"/>
              </w:rPr>
            </w:pPr>
            <w:r>
              <w:rPr>
                <w:rFonts w:hint="eastAsia" w:ascii="仿宋" w:hAnsi="仿宋" w:eastAsia="仿宋"/>
                <w:color w:val="auto"/>
                <w:sz w:val="24"/>
                <w:highlight w:val="none"/>
              </w:rPr>
              <w:t>1、具备按批次对各类移交的档案进行接收和指导功能。</w:t>
            </w:r>
          </w:p>
          <w:p w14:paraId="52F86B68">
            <w:pPr>
              <w:rPr>
                <w:rFonts w:hint="eastAsia" w:ascii="仿宋" w:hAnsi="仿宋" w:eastAsia="仿宋"/>
                <w:color w:val="auto"/>
                <w:sz w:val="24"/>
                <w:highlight w:val="none"/>
              </w:rPr>
            </w:pPr>
            <w:r>
              <w:rPr>
                <w:rFonts w:hint="eastAsia" w:ascii="仿宋" w:hAnsi="仿宋" w:eastAsia="仿宋"/>
                <w:color w:val="auto"/>
                <w:sz w:val="24"/>
                <w:highlight w:val="none"/>
              </w:rPr>
              <w:t>2、系统自动对归档电子文件信息的真实性、完整性、可用性和安全性等方面进行检测，并生成四性检测报告，档案管理人员对于不符合要求的移交批次予以退回，并填写审核意见，支持常用意见选择，批注维护功能。</w:t>
            </w:r>
          </w:p>
          <w:p w14:paraId="2B32639F">
            <w:pPr>
              <w:rPr>
                <w:rFonts w:hint="eastAsia" w:ascii="仿宋" w:hAnsi="仿宋" w:eastAsia="仿宋"/>
                <w:color w:val="auto"/>
                <w:sz w:val="24"/>
                <w:highlight w:val="none"/>
              </w:rPr>
            </w:pPr>
            <w:r>
              <w:rPr>
                <w:rFonts w:hint="eastAsia" w:ascii="仿宋" w:hAnsi="仿宋" w:eastAsia="仿宋"/>
                <w:color w:val="auto"/>
                <w:sz w:val="24"/>
                <w:highlight w:val="none"/>
              </w:rPr>
              <w:t>3、支持各门类档案的在线接收功能，档案管理人员对移交电子文件信息进行核实，确认无误后在线在《电子文件归档登记表》签字确认，完成接收手续。</w:t>
            </w:r>
          </w:p>
          <w:p w14:paraId="29CA072E">
            <w:pPr>
              <w:rPr>
                <w:rFonts w:hint="eastAsia" w:ascii="仿宋" w:hAnsi="仿宋" w:eastAsia="仿宋"/>
                <w:color w:val="auto"/>
                <w:sz w:val="24"/>
                <w:highlight w:val="none"/>
              </w:rPr>
            </w:pPr>
            <w:r>
              <w:rPr>
                <w:rFonts w:hint="eastAsia" w:ascii="仿宋" w:hAnsi="仿宋" w:eastAsia="仿宋"/>
                <w:color w:val="auto"/>
                <w:sz w:val="24"/>
                <w:highlight w:val="none"/>
              </w:rPr>
              <w:t>（二）分配档号</w:t>
            </w:r>
          </w:p>
          <w:p w14:paraId="09F5964D">
            <w:pPr>
              <w:rPr>
                <w:rFonts w:hint="eastAsia" w:ascii="仿宋" w:hAnsi="仿宋" w:eastAsia="仿宋" w:cs="宋体"/>
                <w:color w:val="auto"/>
                <w:sz w:val="24"/>
                <w:highlight w:val="none"/>
              </w:rPr>
            </w:pPr>
            <w:r>
              <w:rPr>
                <w:rFonts w:hint="eastAsia" w:ascii="仿宋" w:hAnsi="仿宋" w:eastAsia="仿宋" w:cs="宋体"/>
                <w:color w:val="auto"/>
                <w:sz w:val="24"/>
                <w:highlight w:val="none"/>
              </w:rPr>
              <w:t>系统自动生成档号，对已生成的档号可批量编辑，支持拖动排序，并按顺序自动生成预览档号功能。</w:t>
            </w:r>
          </w:p>
          <w:p w14:paraId="5B3CAE0A">
            <w:pPr>
              <w:rPr>
                <w:rFonts w:hint="eastAsia" w:ascii="仿宋" w:hAnsi="仿宋" w:eastAsia="仿宋"/>
                <w:color w:val="auto"/>
                <w:sz w:val="24"/>
                <w:highlight w:val="none"/>
              </w:rPr>
            </w:pPr>
            <w:r>
              <w:rPr>
                <w:rFonts w:hint="eastAsia" w:ascii="仿宋" w:hAnsi="仿宋" w:eastAsia="仿宋"/>
                <w:color w:val="auto"/>
                <w:sz w:val="24"/>
                <w:highlight w:val="none"/>
              </w:rPr>
              <w:t>（三）档案接收日志</w:t>
            </w:r>
          </w:p>
          <w:p w14:paraId="7271FAC2">
            <w:pPr>
              <w:rPr>
                <w:rFonts w:hint="eastAsia" w:ascii="仿宋" w:hAnsi="仿宋" w:eastAsia="仿宋" w:cs="宋体"/>
                <w:color w:val="auto"/>
                <w:sz w:val="24"/>
                <w:highlight w:val="none"/>
              </w:rPr>
            </w:pPr>
            <w:r>
              <w:rPr>
                <w:rFonts w:hint="eastAsia" w:ascii="仿宋" w:hAnsi="仿宋" w:eastAsia="仿宋" w:cs="宋体"/>
                <w:color w:val="auto"/>
                <w:sz w:val="24"/>
                <w:highlight w:val="none"/>
              </w:rPr>
              <w:t>1、对已接收的每个批次形成接收日志，详细记录档案批次、档案数量、移交人，移交时间，接收人，接收时间等信息。</w:t>
            </w:r>
          </w:p>
          <w:p w14:paraId="00B96FBE">
            <w:pPr>
              <w:rPr>
                <w:rFonts w:hint="eastAsia" w:ascii="仿宋" w:hAnsi="仿宋" w:eastAsia="仿宋"/>
                <w:color w:val="auto"/>
                <w:sz w:val="24"/>
                <w:highlight w:val="none"/>
              </w:rPr>
            </w:pPr>
            <w:r>
              <w:rPr>
                <w:rFonts w:ascii="仿宋" w:hAnsi="仿宋" w:eastAsia="仿宋"/>
                <w:color w:val="auto"/>
                <w:sz w:val="24"/>
                <w:highlight w:val="none"/>
              </w:rPr>
              <w:t>2</w:t>
            </w:r>
            <w:r>
              <w:rPr>
                <w:rFonts w:hint="eastAsia" w:ascii="仿宋" w:hAnsi="仿宋" w:eastAsia="仿宋"/>
                <w:color w:val="auto"/>
                <w:sz w:val="24"/>
                <w:highlight w:val="none"/>
              </w:rPr>
              <w:t>、提供批次内档案详情、四性检测报告、电子文件归档登记表查看。</w:t>
            </w:r>
          </w:p>
          <w:p w14:paraId="1B4C041D">
            <w:pPr>
              <w:rPr>
                <w:rFonts w:hint="eastAsia" w:ascii="仿宋" w:hAnsi="仿宋" w:eastAsia="仿宋"/>
                <w:color w:val="auto"/>
                <w:sz w:val="24"/>
                <w:highlight w:val="none"/>
              </w:rPr>
            </w:pPr>
            <w:r>
              <w:rPr>
                <w:rFonts w:hint="eastAsia" w:ascii="仿宋" w:hAnsi="仿宋" w:eastAsia="仿宋"/>
                <w:color w:val="auto"/>
                <w:sz w:val="24"/>
                <w:highlight w:val="none"/>
              </w:rPr>
              <w:t>四、档案管理</w:t>
            </w:r>
          </w:p>
          <w:p w14:paraId="0B9B07F8">
            <w:pPr>
              <w:rPr>
                <w:rFonts w:hint="eastAsia" w:ascii="仿宋" w:hAnsi="仿宋" w:eastAsia="仿宋"/>
                <w:color w:val="auto"/>
                <w:sz w:val="24"/>
                <w:highlight w:val="none"/>
              </w:rPr>
            </w:pPr>
            <w:r>
              <w:rPr>
                <w:rFonts w:hint="eastAsia" w:ascii="仿宋" w:hAnsi="仿宋" w:eastAsia="仿宋"/>
                <w:color w:val="auto"/>
                <w:sz w:val="24"/>
                <w:highlight w:val="none"/>
              </w:rPr>
              <w:t>（一）正式库</w:t>
            </w:r>
          </w:p>
          <w:p w14:paraId="6282D3AC">
            <w:pPr>
              <w:rPr>
                <w:rFonts w:hint="eastAsia" w:ascii="仿宋" w:hAnsi="仿宋" w:eastAsia="仿宋"/>
                <w:color w:val="auto"/>
                <w:sz w:val="24"/>
                <w:highlight w:val="none"/>
              </w:rPr>
            </w:pPr>
            <w:r>
              <w:rPr>
                <w:rFonts w:hint="eastAsia" w:ascii="仿宋" w:hAnsi="仿宋" w:eastAsia="仿宋"/>
                <w:color w:val="auto"/>
                <w:sz w:val="24"/>
                <w:highlight w:val="none"/>
              </w:rPr>
              <w:t>提供正式档案的管理功能，可对入库的电子档案和传统载体档案数字化副本等各类档案数字资源提供管理。</w:t>
            </w:r>
          </w:p>
          <w:p w14:paraId="2C6202D4">
            <w:pPr>
              <w:rPr>
                <w:rFonts w:hint="eastAsia" w:ascii="仿宋" w:hAnsi="仿宋" w:eastAsia="仿宋"/>
                <w:color w:val="auto"/>
                <w:sz w:val="24"/>
                <w:highlight w:val="none"/>
              </w:rPr>
            </w:pPr>
            <w:r>
              <w:rPr>
                <w:rFonts w:hint="eastAsia" w:ascii="仿宋" w:hAnsi="仿宋" w:eastAsia="仿宋"/>
                <w:color w:val="auto"/>
                <w:sz w:val="24"/>
                <w:highlight w:val="none"/>
              </w:rPr>
              <w:t>（1）提供按全宗、门类、年度、保管期限等不同方式进行数据组织的功能，并可自定义组织方式。</w:t>
            </w:r>
          </w:p>
          <w:p w14:paraId="74B48344">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2</w:t>
            </w:r>
            <w:r>
              <w:rPr>
                <w:rFonts w:hint="eastAsia" w:ascii="仿宋" w:hAnsi="仿宋" w:eastAsia="仿宋"/>
                <w:color w:val="auto"/>
                <w:sz w:val="24"/>
                <w:highlight w:val="none"/>
              </w:rPr>
              <w:t>）归档入正式库的档案将自动进行电子文件签名，支持上传电子文件进行验签。</w:t>
            </w:r>
          </w:p>
          <w:p w14:paraId="6FC941E5">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3</w:t>
            </w:r>
            <w:r>
              <w:rPr>
                <w:rFonts w:hint="eastAsia" w:ascii="仿宋" w:hAnsi="仿宋" w:eastAsia="仿宋"/>
                <w:color w:val="auto"/>
                <w:sz w:val="24"/>
                <w:highlight w:val="none"/>
              </w:rPr>
              <w:t>）支持元数据自动采集功能，照片类电子文件元数据的采集项包括：文件名称、大小、格式名称、水平分辨率、垂直分辨率、图像高度、图像宽度。录音类电子文件元数据的采集项包括：文件名称、大小、格式名称、音频编码标准、音频比特率、音频采样率、声道。录像类电子文件元数据的采集项包括：文件名称、大小、格式名称、色彩空间、帧率、视频比特率、音频编码标准、音频比特率、音频采样率、声道。</w:t>
            </w:r>
          </w:p>
          <w:p w14:paraId="1A1102C8">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4</w:t>
            </w:r>
            <w:r>
              <w:rPr>
                <w:rFonts w:hint="eastAsia" w:ascii="仿宋" w:hAnsi="仿宋" w:eastAsia="仿宋"/>
                <w:color w:val="auto"/>
                <w:sz w:val="24"/>
                <w:highlight w:val="none"/>
              </w:rPr>
              <w:t>）支持照片档案的预览图生成和显示，支持录音类档案的在线播放，支持录相类档案的在线播放。</w:t>
            </w:r>
          </w:p>
          <w:p w14:paraId="32D88C16">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5</w:t>
            </w:r>
            <w:r>
              <w:rPr>
                <w:rFonts w:hint="eastAsia" w:ascii="仿宋" w:hAnsi="仿宋" w:eastAsia="仿宋"/>
                <w:color w:val="auto"/>
                <w:sz w:val="24"/>
                <w:highlight w:val="none"/>
              </w:rPr>
              <w:t>）提供备考表、案卷目录、卷内目录、文件级目录、封面的多种格式打印功能。支持报表的导出和本地打印，支持报表批量打印和按条件打印。</w:t>
            </w:r>
          </w:p>
          <w:p w14:paraId="3E9E1536">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6</w:t>
            </w:r>
            <w:r>
              <w:rPr>
                <w:rFonts w:hint="eastAsia" w:ascii="仿宋" w:hAnsi="仿宋" w:eastAsia="仿宋"/>
                <w:color w:val="auto"/>
                <w:sz w:val="24"/>
                <w:highlight w:val="none"/>
              </w:rPr>
              <w:t>）支持具备按照国家档案馆、江苏档案馆要求的元数据方案标准浏览元数据的功能，具备基本信息浏览、背景信息浏览、元数据浏览</w:t>
            </w:r>
          </w:p>
          <w:p w14:paraId="3F48B0D2">
            <w:pPr>
              <w:rPr>
                <w:rFonts w:hint="eastAsia" w:ascii="仿宋" w:hAnsi="仿宋" w:eastAsia="仿宋"/>
                <w:color w:val="auto"/>
                <w:sz w:val="24"/>
                <w:highlight w:val="none"/>
              </w:rPr>
            </w:pPr>
            <w:r>
              <w:rPr>
                <w:rFonts w:hint="eastAsia" w:ascii="仿宋" w:hAnsi="仿宋" w:eastAsia="仿宋"/>
                <w:color w:val="auto"/>
                <w:sz w:val="24"/>
                <w:highlight w:val="none"/>
              </w:rPr>
              <w:t>（二）数字化成果导入</w:t>
            </w:r>
          </w:p>
          <w:p w14:paraId="3A7D99AD">
            <w:pPr>
              <w:rPr>
                <w:rFonts w:hint="eastAsia" w:ascii="仿宋" w:hAnsi="仿宋" w:eastAsia="仿宋"/>
                <w:color w:val="auto"/>
                <w:sz w:val="24"/>
                <w:highlight w:val="none"/>
              </w:rPr>
            </w:pPr>
            <w:r>
              <w:rPr>
                <w:rFonts w:hint="eastAsia" w:ascii="仿宋" w:hAnsi="仿宋" w:eastAsia="仿宋"/>
                <w:color w:val="auto"/>
                <w:sz w:val="24"/>
                <w:highlight w:val="none"/>
              </w:rPr>
              <w:t>可直接导入已经进馆的历史档案，满足馆藏历史数据迁移的需求。提供目录导入、全文挂接和成果导入功能。</w:t>
            </w:r>
          </w:p>
          <w:p w14:paraId="44E998C2">
            <w:pPr>
              <w:rPr>
                <w:rFonts w:hint="eastAsia" w:ascii="仿宋" w:hAnsi="仿宋" w:eastAsia="仿宋"/>
                <w:color w:val="auto"/>
                <w:sz w:val="24"/>
                <w:highlight w:val="none"/>
              </w:rPr>
            </w:pPr>
            <w:r>
              <w:rPr>
                <w:rFonts w:hint="eastAsia" w:ascii="仿宋" w:hAnsi="仿宋" w:eastAsia="仿宋"/>
                <w:color w:val="auto"/>
                <w:sz w:val="24"/>
                <w:highlight w:val="none"/>
              </w:rPr>
              <w:t>（三）全宗卷管理</w:t>
            </w:r>
          </w:p>
          <w:p w14:paraId="2EBED9F5">
            <w:pPr>
              <w:rPr>
                <w:rFonts w:hint="eastAsia" w:ascii="仿宋" w:hAnsi="仿宋" w:eastAsia="仿宋"/>
                <w:color w:val="auto"/>
                <w:sz w:val="24"/>
                <w:highlight w:val="none"/>
              </w:rPr>
            </w:pPr>
            <w:r>
              <w:rPr>
                <w:rFonts w:hint="eastAsia" w:ascii="仿宋" w:hAnsi="仿宋" w:eastAsia="仿宋"/>
                <w:color w:val="auto"/>
                <w:sz w:val="24"/>
                <w:highlight w:val="none"/>
              </w:rPr>
              <w:t>根据《全宗卷规范》（DA/T 12-2012）要求，系统提供全宗（馆藏）介绍类、档案收集类、档案整理类、档案鉴定类、档案保管类、档案统计类、档案利用类、新技术应用类和综合全宗卷的文件材料管理功能，以方便用户清楚地了解各全宗单位管理过程情况，以及该全宗内档案的内容、数量和利用等历史与发展变化状况，从而为该全宗的进一步科学管理提供必要的依据。</w:t>
            </w:r>
          </w:p>
          <w:p w14:paraId="7A3A7EC3">
            <w:pPr>
              <w:rPr>
                <w:rFonts w:hint="eastAsia" w:ascii="仿宋" w:hAnsi="仿宋" w:eastAsia="仿宋"/>
                <w:color w:val="auto"/>
                <w:sz w:val="24"/>
                <w:highlight w:val="none"/>
              </w:rPr>
            </w:pPr>
            <w:r>
              <w:rPr>
                <w:rFonts w:hint="eastAsia" w:ascii="仿宋" w:hAnsi="仿宋" w:eastAsia="仿宋"/>
                <w:color w:val="auto"/>
                <w:sz w:val="24"/>
                <w:highlight w:val="none"/>
              </w:rPr>
              <w:t>（四）开放审核</w:t>
            </w:r>
          </w:p>
          <w:p w14:paraId="0F62606C">
            <w:pPr>
              <w:rPr>
                <w:rFonts w:hint="eastAsia" w:ascii="仿宋" w:hAnsi="仿宋" w:eastAsia="仿宋"/>
                <w:color w:val="auto"/>
                <w:sz w:val="24"/>
                <w:highlight w:val="none"/>
              </w:rPr>
            </w:pPr>
            <w:r>
              <w:rPr>
                <w:rFonts w:hint="eastAsia" w:ascii="仿宋" w:hAnsi="仿宋" w:eastAsia="仿宋"/>
                <w:color w:val="auto"/>
                <w:sz w:val="24"/>
                <w:highlight w:val="none"/>
              </w:rPr>
              <w:t>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涉密筛查等功能，实现辅助档案开放或控制的分类预测。</w:t>
            </w:r>
          </w:p>
          <w:p w14:paraId="2CE86B0E">
            <w:pPr>
              <w:rPr>
                <w:rFonts w:hint="eastAsia" w:ascii="仿宋" w:hAnsi="仿宋" w:eastAsia="仿宋"/>
                <w:color w:val="auto"/>
                <w:sz w:val="24"/>
                <w:highlight w:val="none"/>
              </w:rPr>
            </w:pPr>
            <w:r>
              <w:rPr>
                <w:rFonts w:hint="eastAsia" w:ascii="仿宋" w:hAnsi="仿宋" w:eastAsia="仿宋"/>
                <w:color w:val="auto"/>
                <w:sz w:val="24"/>
                <w:highlight w:val="none"/>
              </w:rPr>
              <w:t>（1）提供组织建立开放鉴定任务功能，支持新建、删除、查询、开始、修改鉴定任务，支持不同鉴定任务的不同人员拟定，支持按照直接鉴定法进行逐件鉴定，并启动鉴定流程；</w:t>
            </w:r>
          </w:p>
          <w:p w14:paraId="533E6C0E">
            <w:pPr>
              <w:rPr>
                <w:rFonts w:hint="eastAsia" w:ascii="仿宋" w:hAnsi="仿宋" w:eastAsia="仿宋"/>
                <w:color w:val="auto"/>
                <w:sz w:val="24"/>
                <w:highlight w:val="none"/>
              </w:rPr>
            </w:pPr>
            <w:r>
              <w:rPr>
                <w:rFonts w:hint="eastAsia" w:ascii="仿宋" w:hAnsi="仿宋" w:eastAsia="仿宋"/>
                <w:color w:val="auto"/>
                <w:sz w:val="24"/>
                <w:highlight w:val="none"/>
              </w:rPr>
              <w:t>（2）鉴定时支持逐条鉴定、批量鉴定、看图鉴定；</w:t>
            </w:r>
          </w:p>
          <w:p w14:paraId="4FB1DF2D">
            <w:pPr>
              <w:rPr>
                <w:rFonts w:hint="eastAsia" w:ascii="仿宋" w:hAnsi="仿宋" w:eastAsia="仿宋"/>
                <w:color w:val="auto"/>
                <w:sz w:val="24"/>
                <w:highlight w:val="none"/>
              </w:rPr>
            </w:pPr>
            <w:r>
              <w:rPr>
                <w:rFonts w:hint="eastAsia" w:ascii="仿宋" w:hAnsi="仿宋" w:eastAsia="仿宋"/>
                <w:color w:val="auto"/>
                <w:sz w:val="24"/>
                <w:highlight w:val="none"/>
              </w:rPr>
              <w:t>（3）可根据敏感词、特定敏感词、特定开放词等信息进行智能鉴定；</w:t>
            </w:r>
          </w:p>
          <w:p w14:paraId="20CB3B86">
            <w:pPr>
              <w:rPr>
                <w:rFonts w:hint="eastAsia" w:ascii="仿宋" w:hAnsi="仿宋" w:eastAsia="仿宋"/>
                <w:color w:val="auto"/>
                <w:sz w:val="24"/>
                <w:highlight w:val="none"/>
              </w:rPr>
            </w:pPr>
            <w:r>
              <w:rPr>
                <w:rFonts w:hint="eastAsia" w:ascii="仿宋" w:hAnsi="仿宋" w:eastAsia="仿宋"/>
                <w:color w:val="auto"/>
                <w:sz w:val="24"/>
                <w:highlight w:val="none"/>
              </w:rPr>
              <w:t>（4）复审鉴定时可继承初审鉴定意见；</w:t>
            </w:r>
          </w:p>
          <w:p w14:paraId="05B316C8">
            <w:pPr>
              <w:rPr>
                <w:rFonts w:hint="eastAsia" w:ascii="仿宋" w:hAnsi="仿宋" w:eastAsia="仿宋"/>
                <w:color w:val="auto"/>
                <w:sz w:val="24"/>
                <w:highlight w:val="none"/>
              </w:rPr>
            </w:pPr>
            <w:r>
              <w:rPr>
                <w:rFonts w:hint="eastAsia" w:ascii="仿宋" w:hAnsi="仿宋" w:eastAsia="仿宋"/>
                <w:color w:val="auto"/>
                <w:sz w:val="24"/>
                <w:highlight w:val="none"/>
              </w:rPr>
              <w:t>（5）开放审核生效后，可查看鉴定意见表、查看完整的审核流程、上传、下载工作报告；</w:t>
            </w:r>
          </w:p>
          <w:p w14:paraId="2BF08C89">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6</w:t>
            </w:r>
            <w:r>
              <w:rPr>
                <w:rFonts w:hint="eastAsia" w:ascii="仿宋" w:hAnsi="仿宋" w:eastAsia="仿宋"/>
                <w:color w:val="auto"/>
                <w:sz w:val="24"/>
                <w:highlight w:val="none"/>
              </w:rPr>
              <w:t>）在鉴定流程中既能支持批量提交、退回，也支持单条记录的提交和退回，使流程更灵活。</w:t>
            </w:r>
          </w:p>
          <w:p w14:paraId="77E55F98">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7</w:t>
            </w:r>
            <w:r>
              <w:rPr>
                <w:rFonts w:hint="eastAsia" w:ascii="仿宋" w:hAnsi="仿宋" w:eastAsia="仿宋"/>
                <w:color w:val="auto"/>
                <w:sz w:val="24"/>
                <w:highlight w:val="none"/>
              </w:rPr>
              <w:t>）流程可跟踪，以图形化的方式直观地展示各流程节点的信息。</w:t>
            </w:r>
          </w:p>
          <w:p w14:paraId="2AD5F001">
            <w:pPr>
              <w:rPr>
                <w:rFonts w:hint="eastAsia" w:ascii="仿宋" w:hAnsi="仿宋" w:eastAsia="仿宋"/>
                <w:color w:val="auto"/>
                <w:sz w:val="24"/>
                <w:highlight w:val="none"/>
              </w:rPr>
            </w:pPr>
            <w:r>
              <w:rPr>
                <w:rFonts w:hint="eastAsia" w:ascii="仿宋" w:hAnsi="仿宋" w:eastAsia="仿宋"/>
                <w:color w:val="auto"/>
                <w:sz w:val="24"/>
                <w:highlight w:val="none"/>
              </w:rPr>
              <w:t>（五）保管期限鉴定</w:t>
            </w:r>
          </w:p>
          <w:p w14:paraId="695EE956">
            <w:pPr>
              <w:rPr>
                <w:rFonts w:hint="eastAsia" w:ascii="仿宋" w:hAnsi="仿宋" w:eastAsia="仿宋"/>
                <w:color w:val="auto"/>
                <w:sz w:val="24"/>
                <w:highlight w:val="none"/>
              </w:rPr>
            </w:pPr>
            <w:r>
              <w:rPr>
                <w:rFonts w:hint="eastAsia" w:ascii="仿宋" w:hAnsi="仿宋" w:eastAsia="仿宋"/>
                <w:color w:val="auto"/>
                <w:sz w:val="24"/>
                <w:highlight w:val="none"/>
              </w:rPr>
              <w:t>根据国家相关标准，每份档案都会划定保管期限，如永久保存和定期保存，其中定期保存又分为保存30年和保存10年。保管期限鉴定是根据档案鉴定相关标准，定期对到期的档案进行鉴定。</w:t>
            </w:r>
          </w:p>
          <w:p w14:paraId="4CE7D727">
            <w:pPr>
              <w:rPr>
                <w:rFonts w:hint="eastAsia" w:ascii="仿宋" w:hAnsi="仿宋" w:eastAsia="仿宋"/>
                <w:color w:val="auto"/>
                <w:sz w:val="24"/>
                <w:highlight w:val="none"/>
              </w:rPr>
            </w:pPr>
            <w:r>
              <w:rPr>
                <w:rFonts w:hint="eastAsia" w:ascii="仿宋" w:hAnsi="仿宋" w:eastAsia="仿宋"/>
                <w:color w:val="auto"/>
                <w:sz w:val="24"/>
                <w:highlight w:val="none"/>
              </w:rPr>
              <w:t>（六）密级鉴定</w:t>
            </w:r>
          </w:p>
          <w:p w14:paraId="022A5365">
            <w:pPr>
              <w:rPr>
                <w:rFonts w:hint="eastAsia" w:ascii="仿宋" w:hAnsi="仿宋" w:eastAsia="仿宋"/>
                <w:color w:val="auto"/>
                <w:sz w:val="24"/>
                <w:highlight w:val="none"/>
              </w:rPr>
            </w:pPr>
            <w:r>
              <w:rPr>
                <w:rFonts w:hint="eastAsia" w:ascii="仿宋" w:hAnsi="仿宋" w:eastAsia="仿宋"/>
                <w:color w:val="auto"/>
                <w:sz w:val="24"/>
                <w:highlight w:val="none"/>
              </w:rPr>
              <w:t>档案密级对档案是否开放起着决定作用，密级分为“绝密”，“机密”“秘密”和“内部”四种。馆藏档案中，特别是新中国成立初期的档案普遍存在着文件材料标密过高、定密不准确的问题，密级鉴定是对档案密级进行鉴定，如果确认不再涉密，可以进行降密。</w:t>
            </w:r>
          </w:p>
          <w:p w14:paraId="181A5706">
            <w:pPr>
              <w:rPr>
                <w:rFonts w:hint="eastAsia" w:ascii="仿宋" w:hAnsi="仿宋" w:eastAsia="仿宋"/>
                <w:color w:val="auto"/>
                <w:sz w:val="24"/>
                <w:highlight w:val="none"/>
              </w:rPr>
            </w:pPr>
            <w:r>
              <w:rPr>
                <w:rFonts w:hint="eastAsia" w:ascii="仿宋" w:hAnsi="仿宋" w:eastAsia="仿宋"/>
                <w:color w:val="auto"/>
                <w:sz w:val="24"/>
                <w:highlight w:val="none"/>
              </w:rPr>
              <w:t>（七）销毁鉴定</w:t>
            </w:r>
          </w:p>
          <w:p w14:paraId="0D3CF0F8">
            <w:pPr>
              <w:rPr>
                <w:rFonts w:hint="eastAsia" w:ascii="仿宋" w:hAnsi="仿宋" w:eastAsia="仿宋"/>
                <w:color w:val="auto"/>
                <w:sz w:val="24"/>
                <w:highlight w:val="none"/>
              </w:rPr>
            </w:pPr>
            <w:r>
              <w:rPr>
                <w:rFonts w:hint="eastAsia" w:ascii="仿宋" w:hAnsi="仿宋" w:eastAsia="仿宋"/>
                <w:color w:val="auto"/>
                <w:sz w:val="24"/>
                <w:highlight w:val="none"/>
              </w:rPr>
              <w:t>销毁鉴定是对到期的档案进行鉴定，对有保存价值的应进行重新整理；对没有保存价值的档案进行销毁，鉴定为销毁的档案加入待销毁列表。</w:t>
            </w:r>
          </w:p>
          <w:p w14:paraId="0AD519F3">
            <w:pPr>
              <w:rPr>
                <w:rFonts w:hint="eastAsia" w:ascii="仿宋" w:hAnsi="仿宋" w:eastAsia="仿宋"/>
                <w:color w:val="auto"/>
                <w:sz w:val="24"/>
                <w:highlight w:val="none"/>
              </w:rPr>
            </w:pPr>
            <w:r>
              <w:rPr>
                <w:rFonts w:hint="eastAsia" w:ascii="仿宋" w:hAnsi="仿宋" w:eastAsia="仿宋"/>
                <w:color w:val="auto"/>
                <w:sz w:val="24"/>
                <w:highlight w:val="none"/>
              </w:rPr>
              <w:t>（1）支持自动提取到期档案；</w:t>
            </w:r>
          </w:p>
          <w:p w14:paraId="51F98273">
            <w:pPr>
              <w:rPr>
                <w:rFonts w:hint="eastAsia" w:ascii="仿宋" w:hAnsi="仿宋" w:eastAsia="仿宋"/>
                <w:color w:val="auto"/>
                <w:sz w:val="24"/>
                <w:highlight w:val="none"/>
              </w:rPr>
            </w:pPr>
            <w:r>
              <w:rPr>
                <w:rFonts w:hint="eastAsia" w:ascii="仿宋" w:hAnsi="仿宋" w:eastAsia="仿宋"/>
                <w:color w:val="auto"/>
                <w:sz w:val="24"/>
                <w:highlight w:val="none"/>
              </w:rPr>
              <w:t>（2）鉴定为销毁的记录，自动创建档案销毁流程。</w:t>
            </w:r>
          </w:p>
          <w:p w14:paraId="49812DA6">
            <w:pPr>
              <w:rPr>
                <w:rFonts w:hint="eastAsia" w:ascii="仿宋" w:hAnsi="仿宋" w:eastAsia="仿宋"/>
                <w:color w:val="auto"/>
                <w:sz w:val="24"/>
                <w:highlight w:val="none"/>
              </w:rPr>
            </w:pPr>
            <w:r>
              <w:rPr>
                <w:rFonts w:hint="eastAsia" w:ascii="仿宋" w:hAnsi="仿宋" w:eastAsia="仿宋"/>
                <w:color w:val="auto"/>
                <w:sz w:val="24"/>
                <w:highlight w:val="none"/>
              </w:rPr>
              <w:t>（八）档案销毁</w:t>
            </w:r>
          </w:p>
          <w:p w14:paraId="3A9DF190">
            <w:pPr>
              <w:rPr>
                <w:rFonts w:hint="eastAsia" w:ascii="仿宋" w:hAnsi="仿宋" w:eastAsia="仿宋"/>
                <w:color w:val="auto"/>
                <w:sz w:val="24"/>
                <w:highlight w:val="none"/>
              </w:rPr>
            </w:pPr>
            <w:r>
              <w:rPr>
                <w:rFonts w:hint="eastAsia" w:ascii="仿宋" w:hAnsi="仿宋" w:eastAsia="仿宋"/>
                <w:color w:val="auto"/>
                <w:sz w:val="24"/>
                <w:highlight w:val="none"/>
              </w:rPr>
              <w:t>对销毁鉴定中鉴定为销毁的档案数据可以进行档案销毁处理。销毁生效后实体档案销毁，电子档案不做销毁，但在目录数据中标注已鉴定销毁。</w:t>
            </w:r>
          </w:p>
          <w:p w14:paraId="20C4100A">
            <w:pPr>
              <w:rPr>
                <w:rFonts w:hint="eastAsia" w:ascii="仿宋" w:hAnsi="仿宋" w:eastAsia="仿宋"/>
                <w:color w:val="auto"/>
                <w:sz w:val="24"/>
                <w:highlight w:val="none"/>
              </w:rPr>
            </w:pPr>
            <w:r>
              <w:rPr>
                <w:rFonts w:hint="eastAsia" w:ascii="仿宋" w:hAnsi="仿宋" w:eastAsia="仿宋"/>
                <w:color w:val="auto"/>
                <w:sz w:val="24"/>
                <w:highlight w:val="none"/>
              </w:rPr>
              <w:t>（九）资料库管理</w:t>
            </w:r>
          </w:p>
          <w:p w14:paraId="12E01660">
            <w:pPr>
              <w:rPr>
                <w:rFonts w:hint="eastAsia" w:ascii="仿宋" w:hAnsi="仿宋" w:eastAsia="仿宋"/>
                <w:color w:val="auto"/>
                <w:sz w:val="24"/>
                <w:highlight w:val="none"/>
              </w:rPr>
            </w:pPr>
            <w:r>
              <w:rPr>
                <w:rFonts w:hint="eastAsia" w:ascii="仿宋" w:hAnsi="仿宋" w:eastAsia="仿宋"/>
                <w:color w:val="auto"/>
                <w:sz w:val="24"/>
                <w:highlight w:val="none"/>
              </w:rPr>
              <w:t>对接收进馆的数字资源进行统一管理，如电子报、电视台新闻等，并支持扩展。包括对资料库查看目录信息、查看原文、打印目录、导出目录等。</w:t>
            </w:r>
          </w:p>
          <w:p w14:paraId="10C74F7F">
            <w:pPr>
              <w:rPr>
                <w:rFonts w:hint="eastAsia" w:ascii="仿宋" w:hAnsi="仿宋" w:eastAsia="仿宋"/>
                <w:color w:val="auto"/>
                <w:sz w:val="24"/>
                <w:highlight w:val="none"/>
              </w:rPr>
            </w:pPr>
            <w:r>
              <w:rPr>
                <w:rFonts w:hint="eastAsia" w:ascii="仿宋" w:hAnsi="仿宋" w:eastAsia="仿宋"/>
                <w:color w:val="auto"/>
                <w:sz w:val="24"/>
                <w:highlight w:val="none"/>
              </w:rPr>
              <w:t>（1）满足资料批量接收的统一管理；</w:t>
            </w:r>
          </w:p>
          <w:p w14:paraId="281C54A1">
            <w:pPr>
              <w:rPr>
                <w:rFonts w:hint="eastAsia" w:ascii="仿宋" w:hAnsi="仿宋" w:eastAsia="仿宋"/>
                <w:color w:val="auto"/>
                <w:sz w:val="24"/>
                <w:highlight w:val="none"/>
              </w:rPr>
            </w:pPr>
            <w:r>
              <w:rPr>
                <w:rFonts w:hint="eastAsia" w:ascii="仿宋" w:hAnsi="仿宋" w:eastAsia="仿宋"/>
                <w:color w:val="auto"/>
                <w:sz w:val="24"/>
                <w:highlight w:val="none"/>
              </w:rPr>
              <w:t>（2）满足资料的补充新增管理。</w:t>
            </w:r>
          </w:p>
          <w:p w14:paraId="1367D63F">
            <w:pPr>
              <w:rPr>
                <w:rFonts w:hint="eastAsia" w:ascii="仿宋" w:hAnsi="仿宋" w:eastAsia="仿宋"/>
                <w:color w:val="auto"/>
                <w:sz w:val="24"/>
                <w:highlight w:val="none"/>
              </w:rPr>
            </w:pPr>
            <w:r>
              <w:rPr>
                <w:rFonts w:hint="eastAsia" w:ascii="仿宋" w:hAnsi="仿宋" w:eastAsia="仿宋"/>
                <w:color w:val="auto"/>
                <w:sz w:val="24"/>
                <w:highlight w:val="none"/>
              </w:rPr>
              <w:t>五、档案利用</w:t>
            </w:r>
          </w:p>
          <w:p w14:paraId="7BAAECE4">
            <w:pPr>
              <w:rPr>
                <w:rFonts w:hint="eastAsia" w:ascii="仿宋" w:hAnsi="仿宋" w:eastAsia="仿宋"/>
                <w:color w:val="auto"/>
                <w:sz w:val="24"/>
                <w:highlight w:val="none"/>
              </w:rPr>
            </w:pPr>
            <w:r>
              <w:rPr>
                <w:rFonts w:hint="eastAsia" w:ascii="仿宋" w:hAnsi="仿宋" w:eastAsia="仿宋"/>
                <w:color w:val="auto"/>
                <w:sz w:val="24"/>
                <w:highlight w:val="none"/>
              </w:rPr>
              <w:t>（一）档案编研</w:t>
            </w:r>
          </w:p>
          <w:p w14:paraId="48987FEC">
            <w:pPr>
              <w:rPr>
                <w:rFonts w:hint="eastAsia" w:ascii="仿宋" w:hAnsi="仿宋" w:eastAsia="仿宋"/>
                <w:color w:val="auto"/>
                <w:sz w:val="24"/>
                <w:highlight w:val="none"/>
              </w:rPr>
            </w:pPr>
            <w:r>
              <w:rPr>
                <w:rFonts w:hint="eastAsia" w:ascii="仿宋" w:hAnsi="仿宋" w:eastAsia="仿宋"/>
                <w:color w:val="auto"/>
                <w:sz w:val="24"/>
                <w:highlight w:val="none"/>
              </w:rPr>
              <w:t>面向档案编研人员，满足档案辅助编研，包括编研任务创建、编研计划维护、编研所需素材维护、在线编研和编研成果管理等功能。</w:t>
            </w:r>
          </w:p>
          <w:p w14:paraId="2161D726">
            <w:pPr>
              <w:rPr>
                <w:rFonts w:hint="eastAsia" w:ascii="仿宋" w:hAnsi="仿宋" w:eastAsia="仿宋"/>
                <w:color w:val="auto"/>
                <w:sz w:val="24"/>
                <w:highlight w:val="none"/>
              </w:rPr>
            </w:pPr>
            <w:r>
              <w:rPr>
                <w:rFonts w:hint="eastAsia" w:ascii="仿宋" w:hAnsi="仿宋" w:eastAsia="仿宋"/>
                <w:color w:val="auto"/>
                <w:sz w:val="24"/>
                <w:highlight w:val="none"/>
              </w:rPr>
              <w:t>（1）可在线进行编研任务的创建；</w:t>
            </w:r>
          </w:p>
          <w:p w14:paraId="4CD6597C">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2</w:t>
            </w:r>
            <w:r>
              <w:rPr>
                <w:rFonts w:hint="eastAsia" w:ascii="仿宋" w:hAnsi="仿宋" w:eastAsia="仿宋"/>
                <w:color w:val="auto"/>
                <w:sz w:val="24"/>
                <w:highlight w:val="none"/>
              </w:rPr>
              <w:t>）可从档案利用库中调取编研素材，从编研素材库中剔除部分素材；</w:t>
            </w:r>
          </w:p>
          <w:p w14:paraId="1ACACC38">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3</w:t>
            </w:r>
            <w:r>
              <w:rPr>
                <w:rFonts w:hint="eastAsia" w:ascii="仿宋" w:hAnsi="仿宋" w:eastAsia="仿宋"/>
                <w:color w:val="auto"/>
                <w:sz w:val="24"/>
                <w:highlight w:val="none"/>
              </w:rPr>
              <w:t>）可进行在线编研，编研成果可发布；</w:t>
            </w:r>
          </w:p>
          <w:p w14:paraId="355CF44E">
            <w:pPr>
              <w:rPr>
                <w:rFonts w:hint="eastAsia"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4</w:t>
            </w:r>
            <w:r>
              <w:rPr>
                <w:rFonts w:hint="eastAsia" w:ascii="仿宋" w:hAnsi="仿宋" w:eastAsia="仿宋"/>
                <w:color w:val="auto"/>
                <w:sz w:val="24"/>
                <w:highlight w:val="none"/>
              </w:rPr>
              <w:t>）支持线下编研成果的导入，导入格式为.pdf。</w:t>
            </w:r>
          </w:p>
          <w:p w14:paraId="01053BC4">
            <w:pPr>
              <w:rPr>
                <w:rFonts w:hint="eastAsia" w:ascii="仿宋" w:hAnsi="仿宋" w:eastAsia="仿宋"/>
                <w:color w:val="auto"/>
                <w:sz w:val="24"/>
                <w:highlight w:val="none"/>
              </w:rPr>
            </w:pPr>
            <w:r>
              <w:rPr>
                <w:rFonts w:hint="eastAsia" w:ascii="仿宋" w:hAnsi="仿宋" w:eastAsia="仿宋"/>
                <w:color w:val="auto"/>
                <w:sz w:val="24"/>
                <w:highlight w:val="none"/>
              </w:rPr>
              <w:t>（二）专题组织</w:t>
            </w:r>
          </w:p>
          <w:p w14:paraId="09537D73">
            <w:pPr>
              <w:rPr>
                <w:rFonts w:hint="eastAsia" w:ascii="仿宋" w:hAnsi="仿宋" w:eastAsia="仿宋"/>
                <w:color w:val="auto"/>
                <w:sz w:val="24"/>
                <w:highlight w:val="none"/>
              </w:rPr>
            </w:pPr>
            <w:r>
              <w:rPr>
                <w:rFonts w:hint="eastAsia" w:ascii="仿宋" w:hAnsi="仿宋" w:eastAsia="仿宋"/>
                <w:color w:val="auto"/>
                <w:sz w:val="24"/>
                <w:highlight w:val="none"/>
              </w:rPr>
              <w:t>可按照一定的规则进行档案专题汇编，如举办的活动、重大事件、领导人、文件形成时间等，组成的专题可来源于多个档案门类，专题汇编可打破档案分类、文件类型的限制，组成各种综合性专题并提供专题查询。</w:t>
            </w:r>
          </w:p>
          <w:p w14:paraId="345FFA7E">
            <w:pPr>
              <w:rPr>
                <w:rFonts w:hint="eastAsia" w:ascii="仿宋" w:hAnsi="仿宋" w:eastAsia="仿宋"/>
                <w:color w:val="auto"/>
                <w:sz w:val="24"/>
                <w:highlight w:val="none"/>
              </w:rPr>
            </w:pPr>
            <w:r>
              <w:rPr>
                <w:rFonts w:hint="eastAsia" w:ascii="仿宋" w:hAnsi="仿宋" w:eastAsia="仿宋"/>
                <w:color w:val="auto"/>
                <w:sz w:val="24"/>
                <w:highlight w:val="none"/>
              </w:rPr>
              <w:t>（1）可根据业务需要便捷地对专题进行专题分类，</w:t>
            </w:r>
          </w:p>
          <w:p w14:paraId="7F91D753">
            <w:pPr>
              <w:rPr>
                <w:rFonts w:hint="eastAsia" w:ascii="仿宋" w:hAnsi="仿宋" w:eastAsia="仿宋"/>
                <w:color w:val="auto"/>
                <w:sz w:val="24"/>
                <w:highlight w:val="none"/>
              </w:rPr>
            </w:pPr>
            <w:r>
              <w:rPr>
                <w:rFonts w:hint="eastAsia" w:ascii="仿宋" w:hAnsi="仿宋" w:eastAsia="仿宋"/>
                <w:color w:val="auto"/>
                <w:sz w:val="24"/>
                <w:highlight w:val="none"/>
              </w:rPr>
              <w:t>（2）已完成专题可进行发布，发布之后可由对应权限的用户检索；</w:t>
            </w:r>
          </w:p>
          <w:p w14:paraId="348B9360">
            <w:pPr>
              <w:rPr>
                <w:rFonts w:hint="eastAsia" w:ascii="仿宋" w:hAnsi="仿宋" w:eastAsia="仿宋"/>
                <w:color w:val="auto"/>
                <w:sz w:val="24"/>
                <w:highlight w:val="none"/>
              </w:rPr>
            </w:pPr>
            <w:r>
              <w:rPr>
                <w:rFonts w:hint="eastAsia" w:ascii="仿宋" w:hAnsi="仿宋" w:eastAsia="仿宋"/>
                <w:color w:val="auto"/>
                <w:sz w:val="24"/>
                <w:highlight w:val="none"/>
              </w:rPr>
              <w:t>（3）对已发布的专题可进行撤销。</w:t>
            </w:r>
          </w:p>
          <w:p w14:paraId="0549DC1E">
            <w:pPr>
              <w:rPr>
                <w:rFonts w:hint="eastAsia" w:ascii="仿宋" w:hAnsi="仿宋" w:eastAsia="仿宋"/>
                <w:color w:val="auto"/>
                <w:sz w:val="24"/>
                <w:highlight w:val="none"/>
              </w:rPr>
            </w:pPr>
            <w:r>
              <w:rPr>
                <w:rFonts w:hint="eastAsia" w:ascii="仿宋" w:hAnsi="仿宋" w:eastAsia="仿宋"/>
                <w:color w:val="auto"/>
                <w:sz w:val="24"/>
                <w:highlight w:val="none"/>
              </w:rPr>
              <w:t>六、档案检索</w:t>
            </w:r>
          </w:p>
          <w:p w14:paraId="6D16C530">
            <w:pPr>
              <w:rPr>
                <w:rFonts w:hint="eastAsia" w:ascii="仿宋" w:hAnsi="仿宋" w:eastAsia="仿宋"/>
                <w:color w:val="auto"/>
                <w:sz w:val="24"/>
                <w:highlight w:val="none"/>
              </w:rPr>
            </w:pPr>
            <w:r>
              <w:rPr>
                <w:rFonts w:hint="eastAsia" w:ascii="仿宋" w:hAnsi="仿宋" w:eastAsia="仿宋"/>
                <w:color w:val="auto"/>
                <w:sz w:val="24"/>
                <w:highlight w:val="none"/>
              </w:rPr>
              <w:t>系统支持多种检索方式并存，跨库检索、全文检索和高级检索，对于检索方式支持跨库检索和对特定档案库多种组合项的检索。</w:t>
            </w:r>
          </w:p>
          <w:p w14:paraId="04C95824">
            <w:pPr>
              <w:rPr>
                <w:rFonts w:hint="eastAsia" w:ascii="仿宋" w:hAnsi="仿宋" w:eastAsia="仿宋"/>
                <w:color w:val="auto"/>
                <w:sz w:val="24"/>
                <w:highlight w:val="none"/>
              </w:rPr>
            </w:pPr>
            <w:r>
              <w:rPr>
                <w:rFonts w:hint="eastAsia" w:ascii="仿宋" w:hAnsi="仿宋" w:eastAsia="仿宋"/>
                <w:color w:val="auto"/>
                <w:sz w:val="24"/>
                <w:highlight w:val="none"/>
              </w:rPr>
              <w:t>（一）综合检索</w:t>
            </w:r>
          </w:p>
          <w:p w14:paraId="77C4EE1D">
            <w:pPr>
              <w:rPr>
                <w:rFonts w:hint="eastAsia" w:ascii="仿宋" w:hAnsi="仿宋" w:eastAsia="仿宋"/>
                <w:color w:val="auto"/>
                <w:sz w:val="24"/>
                <w:highlight w:val="none"/>
              </w:rPr>
            </w:pPr>
            <w:r>
              <w:rPr>
                <w:rFonts w:hint="eastAsia" w:ascii="仿宋" w:hAnsi="仿宋" w:eastAsia="仿宋"/>
                <w:color w:val="auto"/>
                <w:sz w:val="24"/>
                <w:highlight w:val="none"/>
              </w:rPr>
              <w:t>以权限管理位基础，通过关键字进行检索，支持跨档案库和多种门类电子档案进行检索功能，用户可以自行勾选需要检索的事项范围，也可以选择全部进行检索，检索出全部匹配项。</w:t>
            </w:r>
            <w:r>
              <w:rPr>
                <w:rFonts w:hint="eastAsia" w:ascii="仿宋" w:hAnsi="仿宋" w:eastAsia="仿宋"/>
                <w:color w:val="auto"/>
                <w:sz w:val="24"/>
                <w:highlight w:val="none"/>
              </w:rPr>
              <w:tab/>
            </w:r>
          </w:p>
          <w:p w14:paraId="17AC3C1F">
            <w:pPr>
              <w:rPr>
                <w:rFonts w:hint="eastAsia" w:ascii="仿宋" w:hAnsi="仿宋" w:eastAsia="仿宋"/>
                <w:color w:val="auto"/>
                <w:sz w:val="24"/>
                <w:highlight w:val="none"/>
              </w:rPr>
            </w:pPr>
            <w:r>
              <w:rPr>
                <w:rFonts w:hint="eastAsia" w:ascii="仿宋" w:hAnsi="仿宋" w:eastAsia="仿宋"/>
                <w:color w:val="auto"/>
                <w:sz w:val="24"/>
                <w:highlight w:val="none"/>
              </w:rPr>
              <w:t>（1）支持跨档案类型跨字段的目录一体化检索及全文检索；</w:t>
            </w:r>
          </w:p>
          <w:p w14:paraId="56AE66A1">
            <w:pPr>
              <w:rPr>
                <w:rFonts w:hint="eastAsia" w:ascii="仿宋" w:hAnsi="仿宋" w:eastAsia="仿宋"/>
                <w:color w:val="auto"/>
                <w:sz w:val="24"/>
                <w:highlight w:val="none"/>
              </w:rPr>
            </w:pPr>
            <w:r>
              <w:rPr>
                <w:rFonts w:hint="eastAsia" w:ascii="仿宋" w:hAnsi="仿宋" w:eastAsia="仿宋"/>
                <w:color w:val="auto"/>
                <w:sz w:val="24"/>
                <w:highlight w:val="none"/>
              </w:rPr>
              <w:t>（2）检索结果支持关键字高亮；</w:t>
            </w:r>
          </w:p>
          <w:p w14:paraId="682BD338">
            <w:pPr>
              <w:rPr>
                <w:rFonts w:hint="eastAsia" w:ascii="仿宋" w:hAnsi="仿宋" w:eastAsia="仿宋"/>
                <w:color w:val="auto"/>
                <w:sz w:val="24"/>
                <w:highlight w:val="none"/>
              </w:rPr>
            </w:pPr>
            <w:r>
              <w:rPr>
                <w:rFonts w:hint="eastAsia" w:ascii="仿宋" w:hAnsi="仿宋" w:eastAsia="仿宋"/>
                <w:color w:val="auto"/>
                <w:sz w:val="24"/>
                <w:highlight w:val="none"/>
              </w:rPr>
              <w:t>（3）全文检索时，可在全文中对检索关键字进行定位；</w:t>
            </w:r>
          </w:p>
          <w:p w14:paraId="6949B641">
            <w:pPr>
              <w:rPr>
                <w:rFonts w:hint="eastAsia" w:ascii="仿宋" w:hAnsi="仿宋" w:eastAsia="仿宋"/>
                <w:color w:val="auto"/>
                <w:sz w:val="24"/>
                <w:highlight w:val="none"/>
              </w:rPr>
            </w:pPr>
            <w:r>
              <w:rPr>
                <w:rFonts w:hint="eastAsia" w:ascii="仿宋" w:hAnsi="仿宋" w:eastAsia="仿宋"/>
                <w:color w:val="auto"/>
                <w:sz w:val="24"/>
                <w:highlight w:val="none"/>
              </w:rPr>
              <w:t>（4）支持结果中搜索；</w:t>
            </w:r>
          </w:p>
          <w:p w14:paraId="4A804FA7">
            <w:pPr>
              <w:rPr>
                <w:rFonts w:hint="eastAsia" w:ascii="仿宋" w:hAnsi="仿宋" w:eastAsia="仿宋"/>
                <w:color w:val="auto"/>
                <w:sz w:val="24"/>
                <w:highlight w:val="none"/>
              </w:rPr>
            </w:pPr>
            <w:r>
              <w:rPr>
                <w:rFonts w:hint="eastAsia" w:ascii="仿宋" w:hAnsi="仿宋" w:eastAsia="仿宋"/>
                <w:color w:val="auto"/>
                <w:sz w:val="24"/>
                <w:highlight w:val="none"/>
              </w:rPr>
              <w:t>（5）提供类电商搜索的筛选标签功能；</w:t>
            </w:r>
          </w:p>
          <w:p w14:paraId="3781EEBD">
            <w:pPr>
              <w:rPr>
                <w:rFonts w:hint="eastAsia" w:ascii="仿宋" w:hAnsi="仿宋" w:eastAsia="仿宋"/>
                <w:color w:val="auto"/>
                <w:sz w:val="24"/>
                <w:highlight w:val="none"/>
              </w:rPr>
            </w:pPr>
            <w:r>
              <w:rPr>
                <w:rFonts w:hint="eastAsia" w:ascii="仿宋" w:hAnsi="仿宋" w:eastAsia="仿宋"/>
                <w:color w:val="auto"/>
                <w:sz w:val="24"/>
                <w:highlight w:val="none"/>
              </w:rPr>
              <w:t>（6）提供类百度的搜索结果展示列表；</w:t>
            </w:r>
          </w:p>
          <w:p w14:paraId="690FEB7C">
            <w:pPr>
              <w:rPr>
                <w:rFonts w:hint="eastAsia" w:ascii="仿宋" w:hAnsi="仿宋" w:eastAsia="仿宋"/>
                <w:color w:val="auto"/>
                <w:sz w:val="24"/>
                <w:highlight w:val="none"/>
              </w:rPr>
            </w:pPr>
            <w:r>
              <w:rPr>
                <w:rFonts w:hint="eastAsia" w:ascii="仿宋" w:hAnsi="仿宋" w:eastAsia="仿宋"/>
                <w:color w:val="auto"/>
                <w:sz w:val="24"/>
                <w:highlight w:val="none"/>
              </w:rPr>
              <w:t>（二）基本检索</w:t>
            </w:r>
          </w:p>
          <w:p w14:paraId="37BA197A">
            <w:pPr>
              <w:rPr>
                <w:rFonts w:hint="eastAsia" w:ascii="仿宋" w:hAnsi="仿宋" w:eastAsia="仿宋"/>
                <w:color w:val="auto"/>
                <w:sz w:val="24"/>
                <w:highlight w:val="none"/>
              </w:rPr>
            </w:pPr>
            <w:r>
              <w:rPr>
                <w:rFonts w:hint="eastAsia" w:ascii="仿宋" w:hAnsi="仿宋" w:eastAsia="仿宋"/>
                <w:color w:val="auto"/>
                <w:sz w:val="24"/>
                <w:highlight w:val="none"/>
              </w:rPr>
              <w:t>提供基于档案元数据字段的基本条件检索功能，对于档案信息项中繁多的字段，支持定制字段的方式进行检索，根据检索条件和检索字段进行查询匹配项，在权限范围内每位用户可以定义自己的检索字段，通过权限查询出匹配条件的电子文件</w:t>
            </w:r>
          </w:p>
          <w:p w14:paraId="1954AD03">
            <w:pPr>
              <w:rPr>
                <w:rFonts w:hint="eastAsia" w:ascii="仿宋" w:hAnsi="仿宋" w:eastAsia="仿宋"/>
                <w:color w:val="auto"/>
                <w:sz w:val="24"/>
                <w:highlight w:val="none"/>
              </w:rPr>
            </w:pPr>
            <w:r>
              <w:rPr>
                <w:rFonts w:hint="eastAsia" w:ascii="仿宋" w:hAnsi="仿宋" w:eastAsia="仿宋"/>
                <w:color w:val="auto"/>
                <w:sz w:val="24"/>
                <w:highlight w:val="none"/>
              </w:rPr>
              <w:t>（三）全文检索功能</w:t>
            </w:r>
          </w:p>
          <w:p w14:paraId="15A5FE0A">
            <w:pPr>
              <w:rPr>
                <w:rFonts w:hint="eastAsia" w:ascii="仿宋" w:hAnsi="仿宋" w:eastAsia="仿宋"/>
                <w:color w:val="auto"/>
                <w:sz w:val="24"/>
                <w:highlight w:val="none"/>
              </w:rPr>
            </w:pPr>
            <w:r>
              <w:rPr>
                <w:rFonts w:hint="eastAsia" w:ascii="仿宋" w:hAnsi="仿宋" w:eastAsia="仿宋"/>
                <w:color w:val="auto"/>
                <w:sz w:val="24"/>
                <w:highlight w:val="none"/>
              </w:rPr>
              <w:t>提供对于电子文件内容的检索，除了具备目录级检索还具备全文内容检索的方式。支持字、词、字词混合多种建索引方式，具备检索结果列表中高亮显示全文检索关键词，具备电子原文浏览中高亮显示全文检索关键词。系统自动按照档案内容的相关性评价排序显示查询结果。系统支持对Word、PDF、TXT文档进行全文检索，实现海量数据查询的高效处理。</w:t>
            </w:r>
          </w:p>
          <w:p w14:paraId="3E62A322">
            <w:pPr>
              <w:rPr>
                <w:rFonts w:hint="eastAsia" w:ascii="仿宋" w:hAnsi="仿宋" w:eastAsia="仿宋"/>
                <w:color w:val="auto"/>
                <w:sz w:val="24"/>
                <w:highlight w:val="none"/>
              </w:rPr>
            </w:pPr>
            <w:r>
              <w:rPr>
                <w:rFonts w:hint="eastAsia" w:ascii="仿宋" w:hAnsi="仿宋" w:eastAsia="仿宋"/>
                <w:color w:val="auto"/>
                <w:sz w:val="24"/>
                <w:highlight w:val="none"/>
              </w:rPr>
              <w:t>七、档案统计</w:t>
            </w:r>
          </w:p>
          <w:p w14:paraId="04F1618A">
            <w:pPr>
              <w:rPr>
                <w:rFonts w:hint="eastAsia" w:ascii="仿宋" w:hAnsi="仿宋" w:eastAsia="仿宋"/>
                <w:color w:val="auto"/>
                <w:sz w:val="24"/>
                <w:highlight w:val="none"/>
              </w:rPr>
            </w:pPr>
            <w:r>
              <w:rPr>
                <w:rFonts w:hint="eastAsia" w:ascii="仿宋" w:hAnsi="仿宋" w:eastAsia="仿宋"/>
                <w:color w:val="auto"/>
                <w:sz w:val="24"/>
                <w:highlight w:val="none"/>
              </w:rPr>
              <w:t>可按照接收、管理、保存、利用等环节进行档案统计。统计形式支持表格、饼图、柱状图、折线图等不同的展示模式，并能生成统计分析报告。</w:t>
            </w:r>
          </w:p>
          <w:p w14:paraId="25EDC4AA">
            <w:pPr>
              <w:rPr>
                <w:rFonts w:hint="eastAsia" w:ascii="仿宋" w:hAnsi="仿宋" w:eastAsia="仿宋"/>
                <w:color w:val="auto"/>
                <w:sz w:val="24"/>
                <w:highlight w:val="none"/>
              </w:rPr>
            </w:pPr>
            <w:r>
              <w:rPr>
                <w:rFonts w:hint="eastAsia" w:ascii="仿宋" w:hAnsi="仿宋" w:eastAsia="仿宋"/>
                <w:color w:val="auto"/>
                <w:sz w:val="24"/>
                <w:highlight w:val="none"/>
              </w:rPr>
              <w:t>（一）档案统计</w:t>
            </w:r>
          </w:p>
          <w:p w14:paraId="6B6A8232">
            <w:pPr>
              <w:rPr>
                <w:rFonts w:hint="eastAsia" w:ascii="仿宋" w:hAnsi="仿宋" w:eastAsia="仿宋"/>
                <w:color w:val="auto"/>
                <w:sz w:val="24"/>
                <w:highlight w:val="none"/>
              </w:rPr>
            </w:pPr>
            <w:r>
              <w:rPr>
                <w:rFonts w:hint="eastAsia" w:ascii="仿宋" w:hAnsi="仿宋" w:eastAsia="仿宋"/>
                <w:color w:val="auto"/>
                <w:sz w:val="24"/>
                <w:highlight w:val="none"/>
              </w:rPr>
              <w:t>（1）提供按照部门进行档案归档数据统计，支持对不同单位进行每年归档量统计；</w:t>
            </w:r>
          </w:p>
          <w:p w14:paraId="27707F86">
            <w:pPr>
              <w:rPr>
                <w:rFonts w:hint="eastAsia" w:ascii="仿宋" w:hAnsi="仿宋" w:eastAsia="仿宋"/>
                <w:color w:val="auto"/>
                <w:sz w:val="24"/>
                <w:highlight w:val="none"/>
              </w:rPr>
            </w:pPr>
            <w:r>
              <w:rPr>
                <w:rFonts w:hint="eastAsia" w:ascii="仿宋" w:hAnsi="仿宋" w:eastAsia="仿宋"/>
                <w:color w:val="auto"/>
                <w:sz w:val="24"/>
                <w:highlight w:val="none"/>
              </w:rPr>
              <w:t>（2）对接收采集的档案信息进行数据统计，支持每年采集量统计，环比、同比的分析。系统根据不同统计的结果，可以生成表格、柱图、饼图、曲线图等多种展现形式；</w:t>
            </w:r>
          </w:p>
          <w:p w14:paraId="2A2AA924">
            <w:pPr>
              <w:rPr>
                <w:rFonts w:hint="eastAsia" w:ascii="仿宋" w:hAnsi="仿宋" w:eastAsia="仿宋"/>
                <w:color w:val="auto"/>
                <w:sz w:val="24"/>
                <w:highlight w:val="none"/>
              </w:rPr>
            </w:pPr>
            <w:r>
              <w:rPr>
                <w:rFonts w:hint="eastAsia" w:ascii="仿宋" w:hAnsi="仿宋" w:eastAsia="仿宋"/>
                <w:color w:val="auto"/>
                <w:sz w:val="24"/>
                <w:highlight w:val="none"/>
              </w:rPr>
              <w:t>（3）提供按照借阅部门进行借阅数据统计，支持对不同单位进行每年借阅量统计。系统根据不同统计的结果，可以生成表格、柱图、饼图、曲线图等多种展现形式；</w:t>
            </w:r>
          </w:p>
          <w:p w14:paraId="5F139733">
            <w:pPr>
              <w:rPr>
                <w:rFonts w:hint="eastAsia" w:ascii="仿宋" w:hAnsi="仿宋" w:eastAsia="仿宋"/>
                <w:color w:val="auto"/>
                <w:sz w:val="24"/>
                <w:highlight w:val="none"/>
              </w:rPr>
            </w:pPr>
            <w:r>
              <w:rPr>
                <w:rFonts w:hint="eastAsia" w:ascii="仿宋" w:hAnsi="仿宋" w:eastAsia="仿宋"/>
                <w:color w:val="auto"/>
                <w:sz w:val="24"/>
                <w:highlight w:val="none"/>
              </w:rPr>
              <w:t>（4）对不同档案类型和不同档案库，用户可以自定义统计字段，如可以根据全宗、类别、年度、保管期限进行统计电子档案；也可以根据密级、部门等字段进行综合统计，用户可以自行选择统计字段对系统中电子档案进行多维度的自定义统计；</w:t>
            </w:r>
          </w:p>
          <w:p w14:paraId="1FB86ED9">
            <w:pPr>
              <w:rPr>
                <w:rFonts w:hint="eastAsia" w:ascii="仿宋" w:hAnsi="仿宋" w:eastAsia="仿宋"/>
                <w:color w:val="auto"/>
                <w:sz w:val="24"/>
                <w:highlight w:val="none"/>
              </w:rPr>
            </w:pPr>
            <w:r>
              <w:rPr>
                <w:rFonts w:hint="eastAsia" w:ascii="仿宋" w:hAnsi="仿宋" w:eastAsia="仿宋"/>
                <w:color w:val="auto"/>
                <w:sz w:val="24"/>
                <w:highlight w:val="none"/>
              </w:rPr>
              <w:t>（二）年报统计</w:t>
            </w:r>
          </w:p>
          <w:p w14:paraId="0594904A">
            <w:pPr>
              <w:rPr>
                <w:rFonts w:hint="eastAsia" w:ascii="仿宋" w:hAnsi="仿宋" w:eastAsia="仿宋"/>
                <w:color w:val="auto"/>
                <w:sz w:val="24"/>
                <w:highlight w:val="none"/>
              </w:rPr>
            </w:pPr>
            <w:r>
              <w:rPr>
                <w:rFonts w:hint="eastAsia" w:ascii="仿宋" w:hAnsi="仿宋" w:eastAsia="仿宋"/>
                <w:color w:val="auto"/>
                <w:sz w:val="24"/>
                <w:highlight w:val="none"/>
              </w:rPr>
              <w:t>提供档案年报填报功能，依据国家档案局定期发布的《全国档案事业统计调查制度》文件要求，在系统中对《档案馆基本情况表》DA-2表，进行制表样式。对部分统计数据，实现系统自动获取、汇总、填入。可将统计年报表格下载至本地。</w:t>
            </w:r>
          </w:p>
          <w:p w14:paraId="39AC7FFF">
            <w:pPr>
              <w:rPr>
                <w:rFonts w:hint="eastAsia" w:ascii="仿宋" w:hAnsi="仿宋" w:eastAsia="仿宋"/>
                <w:color w:val="auto"/>
                <w:sz w:val="24"/>
                <w:highlight w:val="none"/>
              </w:rPr>
            </w:pPr>
            <w:r>
              <w:rPr>
                <w:rFonts w:hint="eastAsia" w:ascii="仿宋" w:hAnsi="仿宋" w:eastAsia="仿宋"/>
                <w:color w:val="auto"/>
                <w:sz w:val="24"/>
                <w:highlight w:val="none"/>
              </w:rPr>
              <w:t>（1）可从档案业务模块自动获取数据；</w:t>
            </w:r>
          </w:p>
          <w:p w14:paraId="2FE844D4">
            <w:pPr>
              <w:rPr>
                <w:rFonts w:hint="eastAsia" w:ascii="仿宋" w:hAnsi="仿宋" w:eastAsia="仿宋"/>
                <w:color w:val="auto"/>
                <w:sz w:val="24"/>
                <w:highlight w:val="none"/>
              </w:rPr>
            </w:pPr>
            <w:r>
              <w:rPr>
                <w:rFonts w:hint="eastAsia" w:ascii="仿宋" w:hAnsi="仿宋" w:eastAsia="仿宋"/>
                <w:color w:val="auto"/>
                <w:sz w:val="24"/>
                <w:highlight w:val="none"/>
              </w:rPr>
              <w:t>（2）可对统计年报上的数据进行公式校验。</w:t>
            </w:r>
          </w:p>
          <w:p w14:paraId="103FE3E0">
            <w:pPr>
              <w:contextualSpacing/>
              <w:rPr>
                <w:rFonts w:hint="eastAsia" w:ascii="仿宋" w:hAnsi="仿宋" w:eastAsia="仿宋"/>
                <w:color w:val="auto"/>
                <w:sz w:val="24"/>
                <w:highlight w:val="none"/>
              </w:rPr>
            </w:pPr>
            <w:r>
              <w:rPr>
                <w:rFonts w:hint="eastAsia" w:ascii="仿宋" w:hAnsi="仿宋" w:eastAsia="仿宋"/>
                <w:color w:val="auto"/>
                <w:sz w:val="24"/>
                <w:highlight w:val="none"/>
              </w:rPr>
              <w:t>（3）提供对各统计项的单独汇总统计功能。</w:t>
            </w:r>
          </w:p>
          <w:p w14:paraId="7FC71FB5">
            <w:pPr>
              <w:rPr>
                <w:rFonts w:hint="eastAsia" w:ascii="仿宋" w:hAnsi="仿宋" w:eastAsia="仿宋"/>
                <w:color w:val="auto"/>
                <w:sz w:val="24"/>
                <w:highlight w:val="none"/>
              </w:rPr>
            </w:pPr>
            <w:r>
              <w:rPr>
                <w:rFonts w:hint="eastAsia" w:ascii="仿宋" w:hAnsi="仿宋" w:eastAsia="仿宋"/>
                <w:color w:val="auto"/>
                <w:sz w:val="24"/>
                <w:highlight w:val="none"/>
              </w:rPr>
              <w:t>八、配置管理</w:t>
            </w:r>
          </w:p>
          <w:p w14:paraId="66BB0AFC">
            <w:pPr>
              <w:rPr>
                <w:rFonts w:hint="eastAsia" w:ascii="仿宋" w:hAnsi="仿宋" w:eastAsia="仿宋"/>
                <w:color w:val="auto"/>
                <w:sz w:val="24"/>
                <w:highlight w:val="none"/>
              </w:rPr>
            </w:pPr>
            <w:r>
              <w:rPr>
                <w:rFonts w:hint="eastAsia" w:ascii="仿宋" w:hAnsi="仿宋" w:eastAsia="仿宋"/>
                <w:color w:val="auto"/>
                <w:sz w:val="24"/>
                <w:highlight w:val="none"/>
              </w:rPr>
              <w:t>（一）分类方案管理</w:t>
            </w:r>
          </w:p>
          <w:p w14:paraId="065D8F06">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支持建立分类方案管理功能，支持分类方案的新增、删除、修改和关联档案分类功能，支持设置上级库和下级库功能，支持资源总库档案导航树的分类方案设计，并内置文书、科技、录音、录像、照片等常用档案门类分类方案。</w:t>
            </w:r>
          </w:p>
          <w:p w14:paraId="6A6008DA">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系统具备灵活配置各门类档案资料分类方案，支持对档案门类、年度、机构或问题、保管期限等著录项值域的导航分类。</w:t>
            </w:r>
          </w:p>
          <w:p w14:paraId="1E4D52AC">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档案分类可以根据不同门类的档案进行设置分类方案，根据不同单位的分类方案需求进行设置，并且对于建立好的分类方案可以进行调整，调整后的分类方案可以在档案的分类编目模块进行分类导航，从而快速定位所需类型的档案。</w:t>
            </w:r>
          </w:p>
          <w:p w14:paraId="641232A3">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档案库结构定义，联动元数据方案管理，新增门类自动创建关联门类的元数据方案。自动构建档案结构库，自动进行原有继承，重要字段如保管期限、档号规则设置、其它库定制、全宗设置等基本代码数据的定义、修改、排序</w:t>
            </w:r>
          </w:p>
          <w:p w14:paraId="78471BA5">
            <w:pPr>
              <w:rPr>
                <w:rFonts w:hint="eastAsia" w:ascii="仿宋" w:hAnsi="仿宋" w:eastAsia="仿宋" w:cs="宋体"/>
                <w:color w:val="auto"/>
                <w:sz w:val="24"/>
                <w:highlight w:val="none"/>
              </w:rPr>
            </w:pPr>
            <w:r>
              <w:rPr>
                <w:rFonts w:hint="eastAsia" w:ascii="仿宋" w:hAnsi="仿宋" w:eastAsia="仿宋" w:cs="宋体"/>
                <w:color w:val="auto"/>
                <w:sz w:val="24"/>
                <w:highlight w:val="none"/>
              </w:rPr>
              <w:t>（二）元数据方案管理</w:t>
            </w:r>
          </w:p>
          <w:p w14:paraId="5B453ECC">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支持建立各门类档案的元数据方案功能，支持建立不同管理方式的元数据方案，支持元数据方案的新增、修改和删除功能，支持元数据项的设置和验证功能，支持元数据项的新增、修改、删除，包括对文本格式、日期格式、用户格式、枚举格式、整型、浮点型的元数据管理；包括对不同元数据要素的正则验证，其中包括邮件类型、字符类型、身份证号类型等内容验证。系统提供多种档案门类：文书档案、科技档案、照片档案、实物档案、会计档案等常规元数据方案。</w:t>
            </w:r>
          </w:p>
          <w:p w14:paraId="50014E5F">
            <w:pPr>
              <w:rPr>
                <w:rFonts w:hint="eastAsia" w:ascii="仿宋" w:hAnsi="仿宋" w:eastAsia="仿宋" w:cs="宋体"/>
                <w:color w:val="auto"/>
                <w:sz w:val="24"/>
                <w:highlight w:val="none"/>
              </w:rPr>
            </w:pPr>
            <w:r>
              <w:rPr>
                <w:rFonts w:hint="eastAsia" w:ascii="仿宋" w:hAnsi="仿宋" w:eastAsia="仿宋" w:cs="宋体"/>
                <w:color w:val="auto"/>
                <w:sz w:val="24"/>
                <w:highlight w:val="none"/>
              </w:rPr>
              <w:t>（三）档案库管理</w:t>
            </w:r>
          </w:p>
          <w:p w14:paraId="0B841B3A">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支持各门类档案库的建立和管理功能，支持新增档案库、停用档案库功能，支持文件大小、文件格式类型设置功能，支持元数据字段的增加和修改功能，支持元数据项目的验证定义功能。新增门类自动创建关联门类的元数据方案。自动构建档案结构库，自动进行原有继承，重要字段如保管期限、档号规则设置、其它库定制、全宗设置等基本代码数据的定义、修改、排序。</w:t>
            </w:r>
          </w:p>
          <w:p w14:paraId="5293EB8E">
            <w:pPr>
              <w:rPr>
                <w:rFonts w:hint="eastAsia" w:ascii="仿宋" w:hAnsi="仿宋" w:eastAsia="仿宋"/>
                <w:color w:val="auto"/>
                <w:sz w:val="24"/>
                <w:highlight w:val="none"/>
              </w:rPr>
            </w:pPr>
            <w:r>
              <w:rPr>
                <w:rFonts w:hint="eastAsia" w:ascii="仿宋" w:hAnsi="仿宋" w:eastAsia="仿宋"/>
                <w:color w:val="auto"/>
                <w:sz w:val="24"/>
                <w:highlight w:val="none"/>
              </w:rPr>
              <w:t>（四）档号配置管理</w:t>
            </w:r>
          </w:p>
          <w:p w14:paraId="6BF20F72">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（1）建立各门类档案档号规则功能，具备档号规则管理和档号规则分配功能；</w:t>
            </w:r>
          </w:p>
          <w:p w14:paraId="6F220267">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（2）支持建立档案规则功能，支持相同门类的档案按照不同年度设定档号规则功能，支持资源总库按照档号规则的验证和流水功能；</w:t>
            </w:r>
          </w:p>
          <w:p w14:paraId="05DAD4F0">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（3）规则分配功能，支持将相同规则分配给不同门类进行统一使用。</w:t>
            </w:r>
          </w:p>
          <w:p w14:paraId="2D6CE253">
            <w:pPr>
              <w:rPr>
                <w:rFonts w:hint="eastAsia" w:ascii="仿宋" w:hAnsi="仿宋" w:eastAsia="仿宋"/>
                <w:color w:val="auto"/>
                <w:sz w:val="24"/>
                <w:highlight w:val="none"/>
              </w:rPr>
            </w:pPr>
            <w:r>
              <w:rPr>
                <w:rFonts w:hint="eastAsia" w:ascii="仿宋" w:hAnsi="仿宋" w:eastAsia="仿宋"/>
                <w:color w:val="auto"/>
                <w:sz w:val="24"/>
                <w:highlight w:val="none"/>
              </w:rPr>
              <w:t>（五）四性检测管理</w:t>
            </w:r>
          </w:p>
          <w:p w14:paraId="4626825F">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四性检测支持基础规则配置、检测方案配置和检测规则分配功能。具备按照不同档案门类设定不同检测规则功能，不同环节设置不同检测方案，并将检测方案分配给不同门类进行四性检测。</w:t>
            </w:r>
          </w:p>
          <w:p w14:paraId="4E5B1743">
            <w:pPr>
              <w:rPr>
                <w:rFonts w:hint="eastAsia" w:ascii="仿宋" w:hAnsi="仿宋" w:eastAsia="仿宋" w:cs="宋体"/>
                <w:color w:val="auto"/>
                <w:sz w:val="24"/>
                <w:highlight w:val="none"/>
              </w:rPr>
            </w:pPr>
            <w:r>
              <w:rPr>
                <w:rFonts w:hint="eastAsia" w:ascii="仿宋" w:hAnsi="仿宋" w:eastAsia="仿宋" w:cs="宋体"/>
                <w:color w:val="auto"/>
                <w:sz w:val="24"/>
                <w:highlight w:val="none"/>
              </w:rPr>
              <w:t>（六）数据字典</w:t>
            </w:r>
          </w:p>
          <w:p w14:paraId="38AFA446">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提供各类逻辑表的公共数据字典设置的功能，包括新增、修改、删除等。</w:t>
            </w:r>
          </w:p>
          <w:p w14:paraId="7CBF3031">
            <w:pPr>
              <w:rPr>
                <w:rFonts w:hint="eastAsia" w:ascii="仿宋" w:hAnsi="仿宋" w:eastAsia="仿宋" w:cs="宋体"/>
                <w:color w:val="auto"/>
                <w:sz w:val="24"/>
                <w:highlight w:val="none"/>
              </w:rPr>
            </w:pPr>
            <w:r>
              <w:rPr>
                <w:rFonts w:hint="eastAsia" w:ascii="仿宋" w:hAnsi="仿宋" w:eastAsia="仿宋" w:cs="宋体"/>
                <w:color w:val="auto"/>
                <w:sz w:val="24"/>
                <w:highlight w:val="none"/>
              </w:rPr>
              <w:t>（七）界面配置</w:t>
            </w:r>
          </w:p>
          <w:p w14:paraId="6A0C9E29">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提供各门类档案著录界面的定制化管理，支持上下级库表继承著录配置，支持控件的类型、位置和长度配置实时生效，支持界面的预览。对档案门类增加界面，如文书－案卷目录需增加未整理、已整理、正式库、退回等界面。界面管理，用户可以根据不同的档案类型自定义不同的档案界面，其中包括的著录表单项、布局，从而满足不同档案的著录规范要求。 对于案卷级和卷内文件的界面管理，支持卷内对案卷级的字段属性继承，无需人工录入，系统自动集成上一级的属性内容。 </w:t>
            </w:r>
          </w:p>
          <w:p w14:paraId="657948EF">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包括：表单控件定义（文本/下拉/文件/数字/日期/时间/弹出框等类型），字段类型定义，字段校验规则，字段长度，表单的整体布局，字段是否单行显示，字段宽度，字段高度，字段对应的图标，样式，是否只读。还包括一些字段的联动效果，个性化的字段等。</w:t>
            </w:r>
          </w:p>
          <w:p w14:paraId="2173A04E">
            <w:pPr>
              <w:rPr>
                <w:rFonts w:hint="eastAsia" w:ascii="仿宋" w:hAnsi="仿宋" w:eastAsia="仿宋" w:cs="宋体"/>
                <w:color w:val="auto"/>
                <w:sz w:val="24"/>
                <w:highlight w:val="none"/>
              </w:rPr>
            </w:pPr>
            <w:r>
              <w:rPr>
                <w:rFonts w:hint="eastAsia" w:ascii="仿宋" w:hAnsi="仿宋" w:eastAsia="仿宋" w:cs="宋体"/>
                <w:color w:val="auto"/>
                <w:sz w:val="24"/>
                <w:highlight w:val="none"/>
              </w:rPr>
              <w:t>（八）视图管理</w:t>
            </w:r>
          </w:p>
          <w:p w14:paraId="3CA9B9D7">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提供各门类档案列表视图的定制化管理，支持手动拖动字段排序功能。</w:t>
            </w:r>
          </w:p>
          <w:p w14:paraId="0F82EE0E">
            <w:pPr>
              <w:rPr>
                <w:rFonts w:hint="eastAsia" w:ascii="仿宋" w:hAnsi="仿宋" w:eastAsia="仿宋" w:cs="宋体"/>
                <w:color w:val="auto"/>
                <w:sz w:val="24"/>
                <w:highlight w:val="none"/>
              </w:rPr>
            </w:pPr>
            <w:r>
              <w:rPr>
                <w:rFonts w:hint="eastAsia" w:ascii="仿宋" w:hAnsi="仿宋" w:eastAsia="仿宋" w:cs="宋体"/>
                <w:color w:val="auto"/>
                <w:sz w:val="24"/>
                <w:highlight w:val="none"/>
              </w:rPr>
              <w:t>（九）报表管理功能</w:t>
            </w:r>
          </w:p>
          <w:p w14:paraId="782C6D41">
            <w:pPr>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工作中需要输出大量报表，如案卷目录、卷内目录、归档文件目录等，系统应完成档案工作中所需的固定报表的打印输出，打印出符合国家档案标准的各种美观的报表，系统提供强大的报表设计功能，满足用户设计新报表或修改已有报表的需求。</w:t>
            </w:r>
          </w:p>
          <w:p w14:paraId="5C4876F8">
            <w:pPr>
              <w:contextualSpacing/>
              <w:rPr>
                <w:rFonts w:hint="eastAsia" w:ascii="仿宋" w:hAnsi="仿宋" w:eastAsia="仿宋"/>
                <w:color w:val="auto"/>
                <w:sz w:val="24"/>
                <w:highlight w:val="none"/>
              </w:rPr>
            </w:pPr>
            <w:r>
              <w:rPr>
                <w:rFonts w:hint="eastAsia" w:ascii="仿宋" w:hAnsi="仿宋" w:eastAsia="仿宋"/>
                <w:color w:val="auto"/>
                <w:sz w:val="24"/>
                <w:highlight w:val="none"/>
              </w:rPr>
              <w:t>（十）全宗管理</w:t>
            </w:r>
          </w:p>
          <w:p w14:paraId="46CAB97F">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维护档案馆接收范围内的全宗单位信息，包括全宗号、全宗名称等信息。系统提供新增、修改、删除、批量导入和导出等功能，</w:t>
            </w:r>
            <w:r>
              <w:rPr>
                <w:rFonts w:hint="eastAsia" w:ascii="仿宋" w:hAnsi="仿宋" w:eastAsia="仿宋" w:cs="宋体"/>
                <w:color w:val="auto"/>
                <w:sz w:val="24"/>
                <w:highlight w:val="none"/>
              </w:rPr>
              <w:t>支持按照不同年度的全宗组织机构沿革管理功能</w:t>
            </w:r>
            <w:r>
              <w:rPr>
                <w:rFonts w:hint="eastAsia" w:ascii="仿宋" w:hAnsi="仿宋" w:eastAsia="仿宋"/>
                <w:color w:val="auto"/>
                <w:sz w:val="24"/>
                <w:highlight w:val="none"/>
              </w:rPr>
              <w:t>。</w:t>
            </w:r>
          </w:p>
          <w:p w14:paraId="399C063A">
            <w:pPr>
              <w:rPr>
                <w:rFonts w:hint="eastAsia" w:ascii="仿宋" w:hAnsi="仿宋" w:eastAsia="仿宋" w:cs="宋体"/>
                <w:color w:val="auto"/>
                <w:sz w:val="24"/>
                <w:highlight w:val="none"/>
              </w:rPr>
            </w:pPr>
            <w:r>
              <w:rPr>
                <w:rFonts w:hint="eastAsia" w:ascii="仿宋" w:hAnsi="仿宋" w:eastAsia="仿宋" w:cs="宋体"/>
                <w:color w:val="auto"/>
                <w:sz w:val="24"/>
                <w:highlight w:val="none"/>
              </w:rPr>
              <w:t>九、系统管理</w:t>
            </w:r>
          </w:p>
          <w:p w14:paraId="7897BE20">
            <w:pPr>
              <w:rPr>
                <w:rFonts w:hint="eastAsia" w:ascii="仿宋" w:hAnsi="仿宋" w:eastAsia="仿宋" w:cs="宋体"/>
                <w:color w:val="auto"/>
                <w:sz w:val="24"/>
                <w:highlight w:val="none"/>
              </w:rPr>
            </w:pPr>
            <w:r>
              <w:rPr>
                <w:rFonts w:hint="eastAsia" w:ascii="仿宋" w:hAnsi="仿宋" w:eastAsia="仿宋" w:cs="宋体"/>
                <w:color w:val="auto"/>
                <w:sz w:val="24"/>
                <w:highlight w:val="none"/>
              </w:rPr>
              <w:t>（一）部门管理</w:t>
            </w:r>
          </w:p>
          <w:p w14:paraId="5783BD19">
            <w:pPr>
              <w:rPr>
                <w:rFonts w:hint="eastAsia" w:ascii="仿宋" w:hAnsi="仿宋" w:eastAsia="仿宋"/>
                <w:color w:val="auto"/>
                <w:sz w:val="24"/>
                <w:highlight w:val="none"/>
              </w:rPr>
            </w:pPr>
            <w:r>
              <w:rPr>
                <w:rFonts w:hint="eastAsia" w:ascii="仿宋" w:hAnsi="仿宋" w:eastAsia="仿宋"/>
                <w:color w:val="auto"/>
                <w:sz w:val="24"/>
                <w:highlight w:val="none"/>
              </w:rPr>
              <w:t>支持查看档案馆部门，支持部门的新增、修改、删除、权限配置、部门“停用”和“启用”状态设置功能，支持对部门进行档案类别权限控制，部门下人员具备所属部门权限。支持部门批量启用停用，批量授权功能。</w:t>
            </w:r>
          </w:p>
          <w:p w14:paraId="641E49AE">
            <w:pPr>
              <w:rPr>
                <w:rFonts w:hint="eastAsia" w:ascii="仿宋" w:hAnsi="仿宋" w:eastAsia="仿宋"/>
                <w:color w:val="auto"/>
                <w:sz w:val="24"/>
                <w:highlight w:val="none"/>
              </w:rPr>
            </w:pPr>
            <w:r>
              <w:rPr>
                <w:rFonts w:hint="eastAsia" w:ascii="仿宋" w:hAnsi="仿宋" w:eastAsia="仿宋"/>
                <w:color w:val="auto"/>
                <w:sz w:val="24"/>
                <w:highlight w:val="none"/>
              </w:rPr>
              <w:t>（二）用户管理</w:t>
            </w:r>
          </w:p>
          <w:p w14:paraId="08C3596B">
            <w:pPr>
              <w:rPr>
                <w:rFonts w:hint="eastAsia" w:ascii="仿宋" w:hAnsi="仿宋" w:eastAsia="仿宋"/>
                <w:color w:val="auto"/>
                <w:sz w:val="24"/>
                <w:highlight w:val="none"/>
              </w:rPr>
            </w:pPr>
            <w:r>
              <w:rPr>
                <w:rFonts w:hint="eastAsia" w:ascii="仿宋" w:hAnsi="仿宋" w:eastAsia="仿宋"/>
                <w:color w:val="auto"/>
                <w:sz w:val="24"/>
                <w:highlight w:val="none"/>
              </w:rPr>
              <w:t>系统提供用户管理功能，提供增删改查功能。提供用户停用、启用、锁定、重置密码功能；用户可配置用户信息；并与组织架构挂钩。可设置用户登录名、初始密码、密码复杂度校验功能，用户查询功能。</w:t>
            </w:r>
          </w:p>
          <w:p w14:paraId="5404550A">
            <w:pPr>
              <w:rPr>
                <w:rFonts w:hint="eastAsia" w:ascii="仿宋" w:hAnsi="仿宋" w:eastAsia="仿宋"/>
                <w:color w:val="auto"/>
                <w:sz w:val="24"/>
                <w:highlight w:val="none"/>
              </w:rPr>
            </w:pPr>
            <w:r>
              <w:rPr>
                <w:rFonts w:hint="eastAsia" w:ascii="仿宋" w:hAnsi="仿宋" w:eastAsia="仿宋"/>
                <w:color w:val="auto"/>
                <w:sz w:val="24"/>
                <w:highlight w:val="none"/>
              </w:rPr>
              <w:t>（三）菜单管理</w:t>
            </w:r>
          </w:p>
          <w:p w14:paraId="0F9C7771">
            <w:pPr>
              <w:rPr>
                <w:rFonts w:hint="eastAsia" w:ascii="仿宋" w:hAnsi="仿宋" w:eastAsia="仿宋"/>
                <w:color w:val="auto"/>
                <w:sz w:val="24"/>
                <w:highlight w:val="none"/>
              </w:rPr>
            </w:pPr>
            <w:r>
              <w:rPr>
                <w:rFonts w:hint="eastAsia" w:ascii="仿宋" w:hAnsi="仿宋" w:eastAsia="仿宋"/>
                <w:color w:val="auto"/>
                <w:sz w:val="24"/>
                <w:highlight w:val="none"/>
              </w:rPr>
              <w:t>提供系统功能的菜单统一管理功能。支持对系统拥有的所有功能菜单进行统一管理。具备以树状的形式对系统菜单进行显示，可清晰识别各菜单的上下级关系。可对菜单的ID、名称、上级菜单、链接、图标、是否隐藏，支持菜单图标集中的图标选择、菜单字体通过颜色光谱选择、菜单级别配置。菜单归属于某一系统，支持统一菜单配置多个子系统管理</w:t>
            </w:r>
          </w:p>
          <w:p w14:paraId="17272C69">
            <w:pPr>
              <w:rPr>
                <w:rFonts w:hint="eastAsia" w:ascii="仿宋" w:hAnsi="仿宋" w:eastAsia="仿宋"/>
                <w:color w:val="auto"/>
                <w:sz w:val="24"/>
                <w:highlight w:val="none"/>
              </w:rPr>
            </w:pPr>
            <w:r>
              <w:rPr>
                <w:rFonts w:hint="eastAsia" w:ascii="仿宋" w:hAnsi="仿宋" w:eastAsia="仿宋"/>
                <w:color w:val="auto"/>
                <w:sz w:val="24"/>
                <w:highlight w:val="none"/>
              </w:rPr>
              <w:t>（四）角色与授权管理</w:t>
            </w:r>
          </w:p>
          <w:p w14:paraId="023CC4A4">
            <w:pPr>
              <w:rPr>
                <w:rFonts w:hint="eastAsia" w:ascii="仿宋" w:hAnsi="仿宋" w:eastAsia="仿宋"/>
                <w:color w:val="auto"/>
                <w:sz w:val="24"/>
                <w:highlight w:val="none"/>
              </w:rPr>
            </w:pPr>
            <w:r>
              <w:rPr>
                <w:rFonts w:hint="eastAsia" w:ascii="仿宋" w:hAnsi="仿宋" w:eastAsia="仿宋"/>
                <w:color w:val="auto"/>
                <w:sz w:val="24"/>
                <w:highlight w:val="none"/>
              </w:rPr>
              <w:t>系统在管理层面具备三员分立功能，具备系统管理员、安全管理员、审计管理员角色。同时可根据业务需要建立不同权限的角色。角色绑定具体的功能权限。具备角色的添加、修改、删除、停用、启用功能，角色和系统功能菜单相关联，支持同一角色分配不同菜单，同一用户分配不同角色功能，支持灵活的角色配置和权限配置功能。</w:t>
            </w:r>
          </w:p>
          <w:p w14:paraId="33D02418">
            <w:pPr>
              <w:rPr>
                <w:rFonts w:hint="eastAsia" w:ascii="仿宋" w:hAnsi="仿宋" w:eastAsia="仿宋"/>
                <w:color w:val="auto"/>
                <w:sz w:val="24"/>
                <w:highlight w:val="none"/>
              </w:rPr>
            </w:pPr>
            <w:r>
              <w:rPr>
                <w:rFonts w:hint="eastAsia" w:ascii="仿宋" w:hAnsi="仿宋" w:eastAsia="仿宋"/>
                <w:color w:val="auto"/>
                <w:sz w:val="24"/>
                <w:highlight w:val="none"/>
              </w:rPr>
              <w:t>（五）文件服务配置管理</w:t>
            </w:r>
          </w:p>
          <w:p w14:paraId="01C1E5BA">
            <w:pPr>
              <w:rPr>
                <w:rFonts w:hint="eastAsia" w:ascii="仿宋" w:hAnsi="仿宋" w:eastAsia="仿宋"/>
                <w:color w:val="auto"/>
                <w:sz w:val="24"/>
                <w:highlight w:val="none"/>
              </w:rPr>
            </w:pPr>
            <w:r>
              <w:rPr>
                <w:rFonts w:hint="eastAsia" w:ascii="仿宋" w:hAnsi="仿宋" w:eastAsia="仿宋"/>
                <w:color w:val="auto"/>
                <w:sz w:val="24"/>
                <w:highlight w:val="none"/>
              </w:rPr>
              <w:t>文件服务配置管理模块包括自定义扩展信息管理、文件服务器信息管理、文件访问权限控制信息管理和文件服务器配置信息管理等。主要为提供服务器的增删改，服务器信息的配置；服务器下提供多个存储路径，支持路径增删改等。</w:t>
            </w:r>
          </w:p>
          <w:p w14:paraId="262E8389">
            <w:pPr>
              <w:rPr>
                <w:rFonts w:hint="eastAsia" w:ascii="仿宋" w:hAnsi="仿宋" w:eastAsia="仿宋"/>
                <w:color w:val="auto"/>
                <w:sz w:val="24"/>
                <w:highlight w:val="none"/>
              </w:rPr>
            </w:pPr>
            <w:r>
              <w:rPr>
                <w:rFonts w:hint="eastAsia" w:ascii="仿宋" w:hAnsi="仿宋" w:eastAsia="仿宋"/>
                <w:color w:val="auto"/>
                <w:sz w:val="24"/>
                <w:highlight w:val="none"/>
              </w:rPr>
              <w:t>（六）流程管理</w:t>
            </w:r>
          </w:p>
          <w:p w14:paraId="7A822106">
            <w:pPr>
              <w:rPr>
                <w:rFonts w:hint="eastAsia" w:ascii="仿宋" w:hAnsi="仿宋" w:eastAsia="仿宋"/>
                <w:color w:val="auto"/>
                <w:sz w:val="24"/>
                <w:highlight w:val="none"/>
              </w:rPr>
            </w:pPr>
            <w:r>
              <w:rPr>
                <w:rFonts w:hint="eastAsia" w:ascii="仿宋" w:hAnsi="仿宋" w:eastAsia="仿宋"/>
                <w:color w:val="auto"/>
                <w:sz w:val="24"/>
                <w:highlight w:val="none"/>
              </w:rPr>
              <w:t>提供根据业务需求配置对应流程功能。支持流程增删改查，支持流程顺序调整。提供存毁鉴定审批流程管理、调阅审批流程管理、划控、归档审批流程管理等。</w:t>
            </w:r>
          </w:p>
          <w:p w14:paraId="5CAB867B">
            <w:pPr>
              <w:rPr>
                <w:rFonts w:hint="eastAsia" w:ascii="仿宋" w:hAnsi="仿宋" w:eastAsia="仿宋"/>
                <w:color w:val="auto"/>
                <w:sz w:val="24"/>
                <w:highlight w:val="none"/>
              </w:rPr>
            </w:pPr>
            <w:r>
              <w:rPr>
                <w:rFonts w:hint="eastAsia" w:ascii="仿宋" w:hAnsi="仿宋" w:eastAsia="仿宋"/>
                <w:color w:val="auto"/>
                <w:sz w:val="24"/>
                <w:highlight w:val="none"/>
              </w:rPr>
              <w:t>（七）全文检索服务管理</w:t>
            </w:r>
          </w:p>
          <w:p w14:paraId="2CA21EB4">
            <w:pPr>
              <w:rPr>
                <w:rFonts w:hint="eastAsia" w:ascii="仿宋" w:hAnsi="仿宋" w:eastAsia="仿宋"/>
                <w:color w:val="auto"/>
                <w:sz w:val="24"/>
                <w:highlight w:val="none"/>
              </w:rPr>
            </w:pPr>
            <w:r>
              <w:rPr>
                <w:rFonts w:hint="eastAsia" w:ascii="仿宋" w:hAnsi="仿宋" w:eastAsia="仿宋"/>
                <w:color w:val="auto"/>
                <w:sz w:val="24"/>
                <w:highlight w:val="none"/>
              </w:rPr>
              <w:t>提供全文检索服务管理，支持对检索地址进行管理，上传URL，处理URL，密码等。提供全文检索服务相关的设置功能，设置全文检索的范围。对检索档案库进行配置，如索引库表、ID、视图名称、检索服务等，对检索库下的检索服务索引进行管理，对字段建立索引。</w:t>
            </w:r>
          </w:p>
          <w:p w14:paraId="709541CE">
            <w:pPr>
              <w:rPr>
                <w:rFonts w:hint="eastAsia" w:ascii="仿宋" w:hAnsi="仿宋" w:eastAsia="仿宋"/>
                <w:color w:val="auto"/>
                <w:sz w:val="24"/>
                <w:highlight w:val="none"/>
              </w:rPr>
            </w:pPr>
            <w:r>
              <w:rPr>
                <w:rFonts w:hint="eastAsia" w:ascii="仿宋" w:hAnsi="仿宋" w:eastAsia="仿宋"/>
                <w:color w:val="auto"/>
                <w:sz w:val="24"/>
                <w:highlight w:val="none"/>
              </w:rPr>
              <w:t>（八）参数管理</w:t>
            </w:r>
          </w:p>
          <w:p w14:paraId="53D92293">
            <w:pPr>
              <w:rPr>
                <w:rFonts w:hint="eastAsia" w:ascii="仿宋" w:hAnsi="仿宋" w:eastAsia="仿宋"/>
                <w:color w:val="auto"/>
                <w:sz w:val="24"/>
                <w:highlight w:val="none"/>
              </w:rPr>
            </w:pPr>
            <w:r>
              <w:rPr>
                <w:rFonts w:hint="eastAsia" w:ascii="仿宋" w:hAnsi="仿宋" w:eastAsia="仿宋"/>
                <w:color w:val="auto"/>
                <w:sz w:val="24"/>
                <w:highlight w:val="none"/>
              </w:rPr>
              <w:t>系统支持参数新增、删除、修改、查询筛选。具有参数名称、参数键、参数值、是否系统内置、备注等信息。</w:t>
            </w:r>
          </w:p>
          <w:p w14:paraId="2EB74BBC">
            <w:pPr>
              <w:rPr>
                <w:rFonts w:hint="eastAsia" w:ascii="仿宋" w:hAnsi="仿宋" w:eastAsia="仿宋"/>
                <w:color w:val="auto"/>
                <w:sz w:val="24"/>
                <w:highlight w:val="none"/>
              </w:rPr>
            </w:pPr>
            <w:r>
              <w:rPr>
                <w:rFonts w:hint="eastAsia" w:ascii="仿宋" w:hAnsi="仿宋" w:eastAsia="仿宋"/>
                <w:color w:val="auto"/>
                <w:sz w:val="24"/>
                <w:highlight w:val="none"/>
              </w:rPr>
              <w:t>（九）任务管理</w:t>
            </w:r>
          </w:p>
          <w:p w14:paraId="7D28A511">
            <w:pPr>
              <w:rPr>
                <w:rFonts w:hint="eastAsia" w:ascii="仿宋" w:hAnsi="仿宋" w:eastAsia="仿宋"/>
                <w:color w:val="auto"/>
                <w:sz w:val="24"/>
                <w:highlight w:val="none"/>
              </w:rPr>
            </w:pPr>
            <w:r>
              <w:rPr>
                <w:rFonts w:hint="eastAsia" w:ascii="仿宋" w:hAnsi="仿宋" w:eastAsia="仿宋"/>
                <w:color w:val="auto"/>
                <w:sz w:val="24"/>
                <w:highlight w:val="none"/>
              </w:rPr>
              <w:t>提供对任务管理的功能。可对展示的定时任务、间隔任务进行管理，在设定任务执行的定时时间或间隔时长后，启动任务。对状态为启动的任务，后台自动运行。支持手动停止启动运行的任务。支持查看任务的运行明细情况。</w:t>
            </w:r>
          </w:p>
          <w:p w14:paraId="719A4CEC">
            <w:pPr>
              <w:rPr>
                <w:rFonts w:hint="eastAsia" w:ascii="仿宋" w:hAnsi="仿宋" w:eastAsia="仿宋"/>
                <w:color w:val="auto"/>
                <w:sz w:val="24"/>
                <w:highlight w:val="none"/>
              </w:rPr>
            </w:pPr>
            <w:r>
              <w:rPr>
                <w:rFonts w:hint="eastAsia" w:ascii="仿宋" w:hAnsi="仿宋" w:eastAsia="仿宋"/>
                <w:color w:val="auto"/>
                <w:sz w:val="24"/>
                <w:highlight w:val="none"/>
              </w:rPr>
              <w:t>（十）日志管理</w:t>
            </w:r>
          </w:p>
          <w:p w14:paraId="6D3E62D1">
            <w:pPr>
              <w:rPr>
                <w:rFonts w:hint="eastAsia" w:ascii="仿宋" w:hAnsi="仿宋" w:eastAsia="仿宋"/>
                <w:color w:val="auto"/>
                <w:sz w:val="24"/>
                <w:highlight w:val="none"/>
              </w:rPr>
            </w:pPr>
            <w:r>
              <w:rPr>
                <w:rFonts w:hint="eastAsia" w:ascii="仿宋" w:hAnsi="仿宋" w:eastAsia="仿宋"/>
                <w:color w:val="auto"/>
                <w:sz w:val="24"/>
                <w:highlight w:val="none"/>
              </w:rPr>
              <w:t>日志分为系统操作日志、档案操作日志和安全审计日志。</w:t>
            </w:r>
          </w:p>
          <w:p w14:paraId="284B61D7">
            <w:pPr>
              <w:rPr>
                <w:rFonts w:hint="eastAsia" w:ascii="仿宋" w:hAnsi="仿宋" w:eastAsia="仿宋"/>
                <w:color w:val="auto"/>
                <w:sz w:val="24"/>
                <w:highlight w:val="none"/>
              </w:rPr>
            </w:pPr>
            <w:r>
              <w:rPr>
                <w:rFonts w:hint="eastAsia" w:ascii="仿宋" w:hAnsi="仿宋" w:eastAsia="仿宋"/>
                <w:color w:val="auto"/>
                <w:sz w:val="24"/>
                <w:highlight w:val="none"/>
              </w:rPr>
              <w:t>（1）系统操作日志：记录用户系统层面的操作（如登录）。具备查询、导出、查看日志详情。</w:t>
            </w:r>
          </w:p>
          <w:p w14:paraId="13717044">
            <w:pPr>
              <w:rPr>
                <w:rFonts w:hint="eastAsia" w:ascii="仿宋" w:hAnsi="仿宋" w:eastAsia="仿宋"/>
                <w:color w:val="auto"/>
                <w:sz w:val="24"/>
                <w:highlight w:val="none"/>
              </w:rPr>
            </w:pPr>
            <w:r>
              <w:rPr>
                <w:rFonts w:hint="eastAsia" w:ascii="仿宋" w:hAnsi="仿宋" w:eastAsia="仿宋"/>
                <w:color w:val="auto"/>
                <w:sz w:val="24"/>
                <w:highlight w:val="none"/>
              </w:rPr>
              <w:t>（2）档案操作日志：记录用户对档案的操作（查看原文、档案利用、分页查询等）。具备查询、导出、查看日志详情对每一份档案的操作均自动形成日志文件可跟踪查看，具备操作审计功能。</w:t>
            </w:r>
          </w:p>
          <w:p w14:paraId="725ABD36">
            <w:pPr>
              <w:rPr>
                <w:rFonts w:hint="eastAsia" w:ascii="仿宋" w:hAnsi="仿宋" w:eastAsia="仿宋"/>
                <w:color w:val="auto"/>
                <w:sz w:val="28"/>
                <w:szCs w:val="28"/>
                <w:highlight w:val="none"/>
              </w:rPr>
            </w:pPr>
            <w:r>
              <w:rPr>
                <w:rFonts w:hint="eastAsia" w:ascii="仿宋" w:hAnsi="仿宋" w:eastAsia="仿宋"/>
                <w:color w:val="auto"/>
                <w:sz w:val="24"/>
                <w:highlight w:val="none"/>
              </w:rPr>
              <w:t>（3）安全审计日志：安全审计员监督安全管理员和系统管理员的日志。提供日志筛选功能，可快速查找安全管理员、系统管理员、安全审计员的系统操作日志和档案操作日志。</w:t>
            </w:r>
          </w:p>
        </w:tc>
      </w:tr>
    </w:tbl>
    <w:p w14:paraId="2790889F">
      <w:pPr>
        <w:pStyle w:val="19"/>
        <w:spacing w:line="520" w:lineRule="exact"/>
        <w:rPr>
          <w:rFonts w:hint="eastAsia" w:ascii="仿宋" w:hAnsi="仿宋" w:eastAsia="仿宋" w:cs="仿宋"/>
          <w:color w:val="auto"/>
          <w:sz w:val="28"/>
          <w:szCs w:val="28"/>
          <w:highlight w:val="none"/>
        </w:rPr>
      </w:pPr>
    </w:p>
    <w:p w14:paraId="04F19E80">
      <w:pPr>
        <w:pStyle w:val="1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（二）网络安全建设和密评建设见下表</w:t>
      </w:r>
    </w:p>
    <w:tbl>
      <w:tblPr>
        <w:tblStyle w:val="37"/>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709"/>
        <w:gridCol w:w="1276"/>
        <w:gridCol w:w="6134"/>
      </w:tblGrid>
      <w:tr w14:paraId="5452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center"/>
          </w:tcPr>
          <w:p w14:paraId="73AF7D91">
            <w:pPr>
              <w:widowControl/>
              <w:jc w:val="center"/>
              <w:rPr>
                <w:rFonts w:hint="eastAsia" w:ascii="仿宋" w:hAnsi="仿宋" w:eastAsia="仿宋" w:cs="仿宋"/>
                <w:color w:val="auto"/>
                <w:kern w:val="0"/>
                <w:sz w:val="24"/>
                <w:highlight w:val="none"/>
              </w:rPr>
            </w:pPr>
            <w:bookmarkStart w:id="42" w:name="OLE_LINK13"/>
            <w:r>
              <w:rPr>
                <w:rFonts w:hint="eastAsia" w:ascii="仿宋" w:hAnsi="仿宋" w:eastAsia="仿宋" w:cs="仿宋"/>
                <w:color w:val="auto"/>
                <w:kern w:val="0"/>
                <w:sz w:val="24"/>
                <w:highlight w:val="none"/>
              </w:rPr>
              <w:t>一级指标</w:t>
            </w:r>
          </w:p>
        </w:tc>
        <w:tc>
          <w:tcPr>
            <w:tcW w:w="709" w:type="dxa"/>
            <w:noWrap w:val="0"/>
            <w:vAlign w:val="center"/>
          </w:tcPr>
          <w:p w14:paraId="30B6BBD1">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序号</w:t>
            </w:r>
          </w:p>
        </w:tc>
        <w:tc>
          <w:tcPr>
            <w:tcW w:w="1276" w:type="dxa"/>
            <w:noWrap w:val="0"/>
            <w:vAlign w:val="center"/>
          </w:tcPr>
          <w:p w14:paraId="74937180">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二级指标</w:t>
            </w:r>
          </w:p>
        </w:tc>
        <w:tc>
          <w:tcPr>
            <w:tcW w:w="6134" w:type="dxa"/>
            <w:noWrap w:val="0"/>
            <w:vAlign w:val="center"/>
          </w:tcPr>
          <w:p w14:paraId="134005A9">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指标要求</w:t>
            </w:r>
          </w:p>
        </w:tc>
      </w:tr>
      <w:tr w14:paraId="080F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noWrap w:val="0"/>
            <w:vAlign w:val="top"/>
          </w:tcPr>
          <w:p w14:paraId="61C7CCCD">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7FF35889">
            <w:pPr>
              <w:pStyle w:val="19"/>
              <w:spacing w:line="52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276" w:type="dxa"/>
            <w:noWrap w:val="0"/>
            <w:vAlign w:val="center"/>
          </w:tcPr>
          <w:p w14:paraId="2624DDCE">
            <w:pPr>
              <w:widowControl/>
              <w:jc w:val="both"/>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边界控制</w:t>
            </w:r>
          </w:p>
        </w:tc>
        <w:tc>
          <w:tcPr>
            <w:tcW w:w="6134" w:type="dxa"/>
            <w:noWrap w:val="0"/>
            <w:vAlign w:val="top"/>
          </w:tcPr>
          <w:p w14:paraId="65908DC6">
            <w:pPr>
              <w:widowControl/>
              <w:jc w:val="left"/>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（1）本次出口配置需实现</w:t>
            </w:r>
            <w:r>
              <w:rPr>
                <w:rFonts w:hint="eastAsia" w:ascii="仿宋" w:hAnsi="仿宋" w:eastAsia="仿宋" w:cs="仿宋"/>
                <w:color w:val="auto"/>
                <w:kern w:val="0"/>
                <w:sz w:val="24"/>
                <w:highlight w:val="none"/>
              </w:rPr>
              <w:t>双冗余</w:t>
            </w:r>
            <w:r>
              <w:rPr>
                <w:rFonts w:ascii="仿宋" w:hAnsi="仿宋" w:eastAsia="仿宋" w:cs="仿宋"/>
                <w:color w:val="auto"/>
                <w:kern w:val="0"/>
                <w:sz w:val="24"/>
                <w:highlight w:val="none"/>
              </w:rPr>
              <w:t>热备；</w:t>
            </w:r>
            <w:r>
              <w:rPr>
                <w:rFonts w:hint="eastAsia" w:ascii="仿宋" w:hAnsi="仿宋" w:eastAsia="仿宋" w:cs="仿宋"/>
                <w:color w:val="auto"/>
                <w:sz w:val="24"/>
                <w:highlight w:val="none"/>
              </w:rPr>
              <w:t>流量处理能力可达万兆</w:t>
            </w:r>
            <w:r>
              <w:rPr>
                <w:rFonts w:ascii="仿宋" w:hAnsi="仿宋" w:eastAsia="仿宋" w:cs="仿宋"/>
                <w:color w:val="auto"/>
                <w:kern w:val="0"/>
                <w:sz w:val="24"/>
                <w:highlight w:val="none"/>
              </w:rPr>
              <w:t>如有发现流量瓶颈按评分标准中投标人承诺的售后服务响应时间执行。</w:t>
            </w:r>
          </w:p>
          <w:p w14:paraId="688EC883">
            <w:pPr>
              <w:widowControl/>
              <w:jc w:val="left"/>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（2）支持基于源IP/目的IP，MAC地址，服务类型，应用类型，安全域，时间段进行安全</w:t>
            </w:r>
            <w:r>
              <w:rPr>
                <w:rFonts w:hint="eastAsia" w:ascii="仿宋" w:hAnsi="仿宋" w:eastAsia="仿宋" w:cs="仿宋"/>
                <w:color w:val="auto"/>
                <w:kern w:val="0"/>
                <w:sz w:val="24"/>
                <w:highlight w:val="none"/>
              </w:rPr>
              <w:t>。</w:t>
            </w:r>
          </w:p>
          <w:p w14:paraId="446EEDC4">
            <w:pPr>
              <w:widowControl/>
              <w:jc w:val="left"/>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（3）支持一条安全策略中同时配置ipv4和ipv6地址。策略规则的配置。</w:t>
            </w:r>
          </w:p>
          <w:p w14:paraId="0E9E8E9A">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（4）服务有效期内配置满足使用要求的防病毒模块。</w:t>
            </w:r>
          </w:p>
        </w:tc>
      </w:tr>
      <w:tr w14:paraId="0DCB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15444104">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4C8668B3">
            <w:pPr>
              <w:pStyle w:val="19"/>
              <w:spacing w:line="52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276" w:type="dxa"/>
            <w:noWrap w:val="0"/>
            <w:vAlign w:val="center"/>
          </w:tcPr>
          <w:p w14:paraId="794EA901">
            <w:pPr>
              <w:widowControl/>
              <w:jc w:val="both"/>
              <w:rPr>
                <w:rFonts w:hint="eastAsia" w:ascii="仿宋" w:hAnsi="仿宋" w:eastAsia="仿宋" w:cs="仿宋"/>
                <w:color w:val="auto"/>
                <w:sz w:val="28"/>
                <w:szCs w:val="28"/>
                <w:highlight w:val="none"/>
              </w:rPr>
            </w:pPr>
            <w:r>
              <w:rPr>
                <w:rFonts w:hint="eastAsia" w:ascii="仿宋" w:hAnsi="仿宋" w:eastAsia="仿宋" w:cs="仿宋"/>
                <w:color w:val="auto"/>
                <w:kern w:val="0"/>
                <w:sz w:val="24"/>
                <w:highlight w:val="none"/>
              </w:rPr>
              <w:t>入侵防护</w:t>
            </w:r>
          </w:p>
        </w:tc>
        <w:tc>
          <w:tcPr>
            <w:tcW w:w="6134" w:type="dxa"/>
            <w:noWrap w:val="0"/>
            <w:vAlign w:val="top"/>
          </w:tcPr>
          <w:p w14:paraId="4B3DA595">
            <w:pPr>
              <w:widowControl/>
              <w:jc w:val="left"/>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本次配置1套。流量处理能力可达万兆，能够实时、主动检测外部攻击、蠕虫、网络病毒、后门木马等恶意流量，保护信息系统和网络架构免受侵害，预防操作系统和应用程序损坏或宕机。同时帮助运维人员针对网络流量进行分析与汇总，便于后续策略优化。</w:t>
            </w:r>
          </w:p>
        </w:tc>
      </w:tr>
      <w:tr w14:paraId="2D90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19818E18">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4FBB61C6">
            <w:pPr>
              <w:pStyle w:val="19"/>
              <w:spacing w:line="52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276" w:type="dxa"/>
            <w:noWrap w:val="0"/>
            <w:vAlign w:val="center"/>
          </w:tcPr>
          <w:p w14:paraId="17B390B2">
            <w:pPr>
              <w:widowControl/>
              <w:jc w:val="both"/>
              <w:rPr>
                <w:rFonts w:hint="eastAsia" w:ascii="仿宋" w:hAnsi="仿宋" w:eastAsia="仿宋" w:cs="仿宋"/>
                <w:color w:val="auto"/>
                <w:sz w:val="28"/>
                <w:szCs w:val="28"/>
                <w:highlight w:val="none"/>
              </w:rPr>
            </w:pPr>
            <w:r>
              <w:rPr>
                <w:rFonts w:hint="eastAsia" w:ascii="仿宋" w:hAnsi="仿宋" w:eastAsia="仿宋" w:cs="仿宋"/>
                <w:color w:val="auto"/>
                <w:kern w:val="0"/>
                <w:sz w:val="24"/>
                <w:highlight w:val="none"/>
              </w:rPr>
              <w:t>日志分析系统</w:t>
            </w:r>
          </w:p>
        </w:tc>
        <w:tc>
          <w:tcPr>
            <w:tcW w:w="6134" w:type="dxa"/>
            <w:noWrap w:val="0"/>
            <w:vAlign w:val="top"/>
          </w:tcPr>
          <w:p w14:paraId="148FBADE">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本次配置1套。采取监测、记录网络运行状态、网络安全事件的技术措施，并按照规定留存相关的网络日志不少于1年。</w:t>
            </w:r>
          </w:p>
          <w:p w14:paraId="3AB8A301">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满足从档案馆主机层面进行日志深度分析，深度分析维度包括登录情况、文件监控、敏感操作、行为异常外联等；</w:t>
            </w:r>
            <w:r>
              <w:rPr>
                <w:rFonts w:hint="eastAsia" w:ascii="仿宋" w:hAnsi="仿宋" w:eastAsia="仿宋" w:cs="仿宋"/>
                <w:color w:val="auto"/>
                <w:sz w:val="24"/>
                <w:highlight w:val="none"/>
                <w:lang w:val="en-US" w:eastAsia="zh-CN"/>
              </w:rPr>
              <w:t>基于B/S架构</w:t>
            </w:r>
            <w:r>
              <w:rPr>
                <w:rFonts w:hint="eastAsia" w:ascii="仿宋" w:hAnsi="仿宋" w:eastAsia="仿宋" w:cs="仿宋"/>
                <w:color w:val="auto"/>
                <w:sz w:val="24"/>
                <w:highlight w:val="none"/>
              </w:rPr>
              <w:t>能够对</w:t>
            </w:r>
            <w:r>
              <w:rPr>
                <w:rFonts w:hint="eastAsia" w:ascii="仿宋" w:hAnsi="仿宋" w:eastAsia="仿宋" w:cs="仿宋"/>
                <w:color w:val="auto"/>
                <w:sz w:val="24"/>
                <w:highlight w:val="none"/>
                <w:lang w:val="en-US" w:eastAsia="zh-CN"/>
              </w:rPr>
              <w:t>终用户</w:t>
            </w:r>
            <w:r>
              <w:rPr>
                <w:rFonts w:hint="eastAsia" w:ascii="仿宋" w:hAnsi="仿宋" w:eastAsia="仿宋" w:cs="仿宋"/>
                <w:color w:val="auto"/>
                <w:sz w:val="24"/>
                <w:highlight w:val="none"/>
              </w:rPr>
              <w:t>端对</w:t>
            </w:r>
            <w:r>
              <w:rPr>
                <w:rFonts w:hint="eastAsia" w:ascii="仿宋" w:hAnsi="仿宋" w:eastAsia="仿宋" w:cs="仿宋"/>
                <w:color w:val="auto"/>
                <w:sz w:val="24"/>
                <w:highlight w:val="none"/>
                <w:lang w:val="en-US" w:eastAsia="zh-CN"/>
              </w:rPr>
              <w:t>数字档案馆系统</w:t>
            </w:r>
            <w:r>
              <w:rPr>
                <w:rFonts w:hint="eastAsia" w:ascii="仿宋" w:hAnsi="仿宋" w:eastAsia="仿宋" w:cs="仿宋"/>
                <w:color w:val="auto"/>
                <w:sz w:val="24"/>
                <w:highlight w:val="none"/>
              </w:rPr>
              <w:t>发起的请求信息进行监控，具体请求信息包括地址、响应结果、访问趋势以及注册表等，实现档案馆数据全面审计与留存，便于能够快速、精准的溯源到对应的事件信息</w:t>
            </w:r>
          </w:p>
        </w:tc>
      </w:tr>
      <w:tr w14:paraId="7A240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34089499">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78693AFA">
            <w:pPr>
              <w:pStyle w:val="19"/>
              <w:spacing w:line="52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276" w:type="dxa"/>
            <w:noWrap w:val="0"/>
            <w:vAlign w:val="center"/>
          </w:tcPr>
          <w:p w14:paraId="0F7B81F5">
            <w:pPr>
              <w:widowControl/>
              <w:jc w:val="both"/>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数据审计</w:t>
            </w:r>
            <w:r>
              <w:rPr>
                <w:rFonts w:hint="eastAsia" w:ascii="仿宋" w:hAnsi="仿宋" w:eastAsia="仿宋" w:cs="仿宋"/>
                <w:color w:val="auto"/>
                <w:kern w:val="0"/>
                <w:sz w:val="24"/>
                <w:highlight w:val="none"/>
              </w:rPr>
              <w:t>系统</w:t>
            </w:r>
          </w:p>
        </w:tc>
        <w:tc>
          <w:tcPr>
            <w:tcW w:w="6134" w:type="dxa"/>
            <w:noWrap w:val="0"/>
            <w:vAlign w:val="top"/>
          </w:tcPr>
          <w:p w14:paraId="56CA0D74">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1）能够实时针对档案馆中各类数据库操作行为进行审计，审计维度包括</w:t>
            </w:r>
            <w:r>
              <w:rPr>
                <w:rFonts w:ascii="仿宋" w:hAnsi="仿宋" w:eastAsia="仿宋" w:cs="仿宋"/>
                <w:color w:val="auto"/>
                <w:sz w:val="24"/>
                <w:highlight w:val="none"/>
              </w:rPr>
              <w:t>客户端IP、客户端端口、客户端主机、端口</w:t>
            </w:r>
            <w:r>
              <w:rPr>
                <w:rFonts w:hint="eastAsia" w:ascii="仿宋" w:hAnsi="仿宋" w:eastAsia="仿宋" w:cs="仿宋"/>
                <w:color w:val="auto"/>
                <w:sz w:val="24"/>
                <w:highlight w:val="none"/>
              </w:rPr>
              <w:t>、</w:t>
            </w:r>
            <w:r>
              <w:rPr>
                <w:rFonts w:ascii="仿宋" w:hAnsi="仿宋" w:eastAsia="仿宋" w:cs="仿宋"/>
                <w:color w:val="auto"/>
                <w:sz w:val="24"/>
                <w:highlight w:val="none"/>
              </w:rPr>
              <w:t>操作系统用户、MAC、服务器主机名、服务名</w:t>
            </w:r>
            <w:r>
              <w:rPr>
                <w:rFonts w:hint="eastAsia" w:ascii="仿宋" w:hAnsi="仿宋" w:eastAsia="仿宋" w:cs="仿宋"/>
                <w:color w:val="auto"/>
                <w:sz w:val="24"/>
                <w:highlight w:val="none"/>
              </w:rPr>
              <w:t>、</w:t>
            </w:r>
            <w:r>
              <w:rPr>
                <w:rFonts w:ascii="仿宋" w:hAnsi="仿宋" w:eastAsia="仿宋" w:cs="仿宋"/>
                <w:color w:val="auto"/>
                <w:sz w:val="24"/>
                <w:highlight w:val="none"/>
              </w:rPr>
              <w:t>工具或应用、数据库用户</w:t>
            </w:r>
            <w:r>
              <w:rPr>
                <w:rFonts w:hint="eastAsia" w:ascii="仿宋" w:hAnsi="仿宋" w:eastAsia="仿宋" w:cs="仿宋"/>
                <w:color w:val="auto"/>
                <w:sz w:val="24"/>
                <w:highlight w:val="none"/>
              </w:rPr>
              <w:t>、</w:t>
            </w:r>
            <w:r>
              <w:rPr>
                <w:rFonts w:ascii="仿宋" w:hAnsi="仿宋" w:eastAsia="仿宋" w:cs="仿宋"/>
                <w:color w:val="auto"/>
                <w:sz w:val="24"/>
                <w:highlight w:val="none"/>
              </w:rPr>
              <w:t>数据库IP</w:t>
            </w:r>
            <w:r>
              <w:rPr>
                <w:rFonts w:hint="eastAsia" w:ascii="仿宋" w:hAnsi="仿宋" w:eastAsia="仿宋" w:cs="仿宋"/>
                <w:color w:val="auto"/>
                <w:sz w:val="24"/>
                <w:highlight w:val="none"/>
              </w:rPr>
              <w:t>、</w:t>
            </w:r>
            <w:r>
              <w:rPr>
                <w:rFonts w:ascii="仿宋" w:hAnsi="仿宋" w:eastAsia="仿宋" w:cs="仿宋"/>
                <w:color w:val="auto"/>
                <w:sz w:val="24"/>
                <w:highlight w:val="none"/>
              </w:rPr>
              <w:t>受影响对象</w:t>
            </w:r>
            <w:r>
              <w:rPr>
                <w:rFonts w:hint="eastAsia" w:ascii="仿宋" w:hAnsi="仿宋" w:eastAsia="仿宋" w:cs="仿宋"/>
                <w:color w:val="auto"/>
                <w:sz w:val="24"/>
                <w:highlight w:val="none"/>
              </w:rPr>
              <w:t>、</w:t>
            </w:r>
            <w:r>
              <w:rPr>
                <w:rFonts w:ascii="仿宋" w:hAnsi="仿宋" w:eastAsia="仿宋" w:cs="仿宋"/>
                <w:color w:val="auto"/>
                <w:sz w:val="24"/>
                <w:highlight w:val="none"/>
              </w:rPr>
              <w:t>会话ID,语句标识、操作类型、影响行数、语句长度、语句捕获时间、执行结果、命中规则</w:t>
            </w:r>
            <w:r>
              <w:rPr>
                <w:rFonts w:hint="eastAsia" w:ascii="仿宋" w:hAnsi="仿宋" w:eastAsia="仿宋" w:cs="仿宋"/>
                <w:color w:val="auto"/>
                <w:sz w:val="24"/>
                <w:highlight w:val="none"/>
              </w:rPr>
              <w:t>等。</w:t>
            </w:r>
          </w:p>
          <w:p w14:paraId="5142F3D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（2）配置满足本次项目要求的数据库实例授权。</w:t>
            </w:r>
          </w:p>
          <w:p w14:paraId="7A2B6970">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（3）支持对档案馆网络数据进行多个netflow数据中流启</w:t>
            </w:r>
            <w:r>
              <w:rPr>
                <w:rFonts w:ascii="仿宋" w:hAnsi="仿宋" w:eastAsia="仿宋" w:cs="仿宋"/>
                <w:color w:val="auto"/>
                <w:sz w:val="24"/>
                <w:highlight w:val="none"/>
              </w:rPr>
              <w:t>始时间的先后顺序和预设状态标记规则</w:t>
            </w:r>
            <w:r>
              <w:rPr>
                <w:rFonts w:hint="eastAsia" w:ascii="仿宋" w:hAnsi="仿宋" w:eastAsia="仿宋" w:cs="仿宋"/>
                <w:color w:val="auto"/>
                <w:sz w:val="24"/>
                <w:highlight w:val="none"/>
              </w:rPr>
              <w:t>，同时基于</w:t>
            </w:r>
            <w:r>
              <w:rPr>
                <w:rFonts w:ascii="仿宋" w:hAnsi="仿宋" w:eastAsia="仿宋" w:cs="仿宋"/>
                <w:color w:val="auto"/>
                <w:sz w:val="24"/>
                <w:highlight w:val="none"/>
              </w:rPr>
              <w:t>相同的目的端口和网络数据类型，采用预设状态链修改规则</w:t>
            </w:r>
            <w:r>
              <w:rPr>
                <w:rFonts w:hint="eastAsia" w:ascii="仿宋" w:hAnsi="仿宋" w:eastAsia="仿宋" w:cs="仿宋"/>
                <w:color w:val="auto"/>
                <w:sz w:val="24"/>
                <w:highlight w:val="none"/>
              </w:rPr>
              <w:t>，</w:t>
            </w:r>
            <w:r>
              <w:rPr>
                <w:rFonts w:ascii="仿宋" w:hAnsi="仿宋" w:eastAsia="仿宋" w:cs="仿宋"/>
                <w:color w:val="auto"/>
                <w:sz w:val="24"/>
                <w:highlight w:val="none"/>
              </w:rPr>
              <w:t>获取异常状态链，以获取异常网络数据行为模型，提高了获取异常数据特征的准确率和效率</w:t>
            </w:r>
            <w:r>
              <w:rPr>
                <w:rFonts w:hint="eastAsia" w:ascii="仿宋" w:hAnsi="仿宋" w:eastAsia="仿宋" w:cs="仿宋"/>
                <w:color w:val="auto"/>
                <w:kern w:val="0"/>
                <w:sz w:val="24"/>
                <w:highlight w:val="none"/>
              </w:rPr>
              <w:t>。</w:t>
            </w:r>
          </w:p>
        </w:tc>
      </w:tr>
      <w:tr w14:paraId="4C27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5D4A1A9E">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569311E5">
            <w:pPr>
              <w:widowControl/>
              <w:jc w:val="both"/>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w:t>
            </w:r>
          </w:p>
        </w:tc>
        <w:tc>
          <w:tcPr>
            <w:tcW w:w="1276" w:type="dxa"/>
            <w:noWrap w:val="0"/>
            <w:vAlign w:val="center"/>
          </w:tcPr>
          <w:p w14:paraId="6287168D">
            <w:pPr>
              <w:widowControl/>
              <w:jc w:val="both"/>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数据安全网关</w:t>
            </w:r>
          </w:p>
        </w:tc>
        <w:tc>
          <w:tcPr>
            <w:tcW w:w="6134" w:type="dxa"/>
            <w:noWrap w:val="0"/>
            <w:vAlign w:val="top"/>
          </w:tcPr>
          <w:p w14:paraId="5D79B5BA">
            <w:pPr>
              <w:widowControl/>
              <w:jc w:val="left"/>
              <w:rPr>
                <w:rFonts w:hint="eastAsia" w:ascii="仿宋" w:hAnsi="仿宋" w:eastAsia="仿宋" w:cs="仿宋"/>
                <w:b/>
                <w:bCs/>
                <w:color w:val="auto"/>
                <w:sz w:val="24"/>
                <w:highlight w:val="none"/>
                <w:lang w:eastAsia="zh-CN"/>
              </w:rPr>
            </w:pPr>
            <w:r>
              <w:rPr>
                <w:rFonts w:hint="eastAsia" w:ascii="仿宋" w:hAnsi="仿宋" w:eastAsia="仿宋" w:cs="仿宋"/>
                <w:color w:val="auto"/>
                <w:sz w:val="24"/>
                <w:highlight w:val="none"/>
              </w:rPr>
              <w:t>（1）能够结合档案馆中业务系统数据级别和标签针对IP地址、客户端MAC、数据库用户、数据库对象、工具、语句关键词、操作系统用户、主机名称、客户端端口等进行管控</w:t>
            </w:r>
            <w:r>
              <w:rPr>
                <w:rFonts w:hint="eastAsia" w:ascii="仿宋" w:hAnsi="仿宋" w:eastAsia="仿宋" w:cs="仿宋"/>
                <w:color w:val="auto"/>
                <w:sz w:val="24"/>
                <w:highlight w:val="none"/>
                <w:lang w:eastAsia="zh-CN"/>
              </w:rPr>
              <w:t>。</w:t>
            </w:r>
          </w:p>
          <w:p w14:paraId="35A434DC">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（2）将档案馆</w:t>
            </w:r>
            <w:r>
              <w:rPr>
                <w:rFonts w:ascii="仿宋" w:hAnsi="仿宋" w:eastAsia="仿宋" w:cs="仿宋"/>
                <w:color w:val="auto"/>
                <w:sz w:val="24"/>
                <w:highlight w:val="none"/>
              </w:rPr>
              <w:t>多个数据库资产的分类分级结果导出成一个报表，且报表中需要包含，资产分布情况、扫描对象数量统计、打标、安全分级、敏感分级、数据质量等统计。</w:t>
            </w:r>
          </w:p>
          <w:p w14:paraId="3B1702F1">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显示</w:t>
            </w:r>
            <w:r>
              <w:rPr>
                <w:rFonts w:hint="eastAsia" w:ascii="仿宋" w:hAnsi="仿宋" w:eastAsia="仿宋" w:cs="仿宋"/>
                <w:color w:val="auto"/>
                <w:sz w:val="24"/>
                <w:highlight w:val="none"/>
              </w:rPr>
              <w:t>档案馆中</w:t>
            </w:r>
            <w:r>
              <w:rPr>
                <w:rFonts w:ascii="仿宋" w:hAnsi="仿宋" w:eastAsia="仿宋" w:cs="仿宋"/>
                <w:color w:val="auto"/>
                <w:sz w:val="24"/>
                <w:highlight w:val="none"/>
              </w:rPr>
              <w:t>各资产的防护现状，如分类分级情况、是否开启访问控制等</w:t>
            </w:r>
            <w:r>
              <w:rPr>
                <w:rFonts w:hint="eastAsia" w:ascii="仿宋" w:hAnsi="仿宋" w:eastAsia="仿宋" w:cs="仿宋"/>
                <w:color w:val="auto"/>
                <w:sz w:val="24"/>
                <w:highlight w:val="none"/>
              </w:rPr>
              <w:t>，</w:t>
            </w:r>
            <w:r>
              <w:rPr>
                <w:rFonts w:ascii="仿宋" w:hAnsi="仿宋" w:eastAsia="仿宋" w:cs="仿宋"/>
                <w:color w:val="auto"/>
                <w:sz w:val="24"/>
                <w:highlight w:val="none"/>
              </w:rPr>
              <w:t>如</w:t>
            </w:r>
            <w:r>
              <w:rPr>
                <w:rFonts w:hint="eastAsia" w:ascii="仿宋" w:hAnsi="仿宋" w:eastAsia="仿宋" w:cs="仿宋"/>
                <w:color w:val="auto"/>
                <w:sz w:val="24"/>
                <w:highlight w:val="none"/>
              </w:rPr>
              <w:t>果发现</w:t>
            </w:r>
            <w:r>
              <w:rPr>
                <w:rFonts w:ascii="仿宋" w:hAnsi="仿宋" w:eastAsia="仿宋" w:cs="仿宋"/>
                <w:color w:val="auto"/>
                <w:sz w:val="24"/>
                <w:highlight w:val="none"/>
              </w:rPr>
              <w:t>未创建</w:t>
            </w:r>
            <w:r>
              <w:rPr>
                <w:rFonts w:hint="eastAsia" w:ascii="仿宋" w:hAnsi="仿宋" w:eastAsia="仿宋" w:cs="仿宋"/>
                <w:color w:val="auto"/>
                <w:sz w:val="24"/>
                <w:highlight w:val="none"/>
              </w:rPr>
              <w:t>相关防护策略，</w:t>
            </w:r>
            <w:r>
              <w:rPr>
                <w:rFonts w:ascii="仿宋" w:hAnsi="仿宋" w:eastAsia="仿宋" w:cs="仿宋"/>
                <w:color w:val="auto"/>
                <w:sz w:val="24"/>
                <w:highlight w:val="none"/>
              </w:rPr>
              <w:t>支持在展示页面直接跳转去创建</w:t>
            </w:r>
          </w:p>
        </w:tc>
      </w:tr>
      <w:tr w14:paraId="2A5E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0B958CD1">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20A297E6">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p>
        </w:tc>
        <w:tc>
          <w:tcPr>
            <w:tcW w:w="1276" w:type="dxa"/>
            <w:noWrap w:val="0"/>
            <w:vAlign w:val="center"/>
          </w:tcPr>
          <w:p w14:paraId="42EEDB57">
            <w:pPr>
              <w:widowControl/>
              <w:jc w:val="center"/>
              <w:rPr>
                <w:rFonts w:hint="eastAsia" w:ascii="仿宋" w:hAnsi="仿宋" w:eastAsia="仿宋" w:cs="仿宋"/>
                <w:color w:val="auto"/>
                <w:kern w:val="0"/>
                <w:sz w:val="24"/>
                <w:highlight w:val="none"/>
              </w:rPr>
            </w:pPr>
            <w:r>
              <w:rPr>
                <w:rFonts w:ascii="仿宋" w:hAnsi="仿宋" w:eastAsia="仿宋" w:cs="仿宋"/>
                <w:color w:val="auto"/>
                <w:kern w:val="0"/>
                <w:sz w:val="24"/>
                <w:highlight w:val="none"/>
              </w:rPr>
              <w:t>安全基线检测服务</w:t>
            </w:r>
          </w:p>
        </w:tc>
        <w:tc>
          <w:tcPr>
            <w:tcW w:w="6134" w:type="dxa"/>
            <w:noWrap w:val="0"/>
            <w:vAlign w:val="top"/>
          </w:tcPr>
          <w:p w14:paraId="301C97C4">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（1）能够全面发现档案馆信息系统存在的安全漏洞、安全配置问题、应用系统安全漏洞，检查系统存在的弱口令，收集系统不必要开放的账号、服务、端口，形成整体安全风险报告。</w:t>
            </w:r>
          </w:p>
          <w:p w14:paraId="4A881792">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（2）能够提供仪表盘报告和分析方式，在大规模安全检查后，快速定位风险类型、区域、严重程度，根据资产重要性进行排序，可以从仪表盘报告直接定位到具体主机具体漏洞。</w:t>
            </w:r>
          </w:p>
          <w:p w14:paraId="46BF530E">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支持对同一IP的两次扫描结果进行风险对比分析，并可在线查看同一IP的多次历史扫描结果</w:t>
            </w:r>
            <w:r>
              <w:rPr>
                <w:rFonts w:hint="eastAsia" w:ascii="仿宋" w:hAnsi="仿宋" w:eastAsia="仿宋" w:cs="仿宋"/>
                <w:color w:val="auto"/>
                <w:sz w:val="24"/>
                <w:highlight w:val="none"/>
              </w:rPr>
              <w:t>，同时能够</w:t>
            </w:r>
            <w:r>
              <w:rPr>
                <w:rFonts w:ascii="仿宋" w:hAnsi="仿宋" w:eastAsia="仿宋" w:cs="仿宋"/>
                <w:color w:val="auto"/>
                <w:sz w:val="24"/>
                <w:highlight w:val="none"/>
              </w:rPr>
              <w:t>对主机风险等级评定标准和网络风险等级评定标准进行自定义</w:t>
            </w:r>
            <w:r>
              <w:rPr>
                <w:rFonts w:hint="eastAsia" w:ascii="仿宋" w:hAnsi="仿宋" w:eastAsia="仿宋" w:cs="仿宋"/>
                <w:color w:val="auto"/>
                <w:sz w:val="24"/>
                <w:highlight w:val="none"/>
              </w:rPr>
              <w:t>。</w:t>
            </w:r>
          </w:p>
          <w:p w14:paraId="253E7D35">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支持通过对档案馆资产进行风险扫描确定资产属性信息，并按照资产不同属性值进行分类展示，同时能够根据客户端的扫描指令对分类后的资产或资产节点进行风险扫描，生产各资产的漏洞信息和配置信息，确定资产风险值，实现以资产为中心的风险扫描和分析，解决档案馆系统中所有资产的当前风险情况和历史风险变化趋势问题</w:t>
            </w:r>
            <w:r>
              <w:rPr>
                <w:rFonts w:hint="eastAsia" w:ascii="仿宋" w:hAnsi="仿宋" w:eastAsia="仿宋" w:cs="仿宋"/>
                <w:b/>
                <w:bCs/>
                <w:color w:val="auto"/>
                <w:sz w:val="24"/>
                <w:highlight w:val="none"/>
              </w:rPr>
              <w:t>。</w:t>
            </w:r>
          </w:p>
        </w:tc>
      </w:tr>
      <w:tr w14:paraId="09E52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12E5E2A6">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3AC62792">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w:t>
            </w:r>
          </w:p>
        </w:tc>
        <w:tc>
          <w:tcPr>
            <w:tcW w:w="1276" w:type="dxa"/>
            <w:noWrap w:val="0"/>
            <w:vAlign w:val="center"/>
          </w:tcPr>
          <w:p w14:paraId="619094FA">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运维审计服务</w:t>
            </w:r>
          </w:p>
        </w:tc>
        <w:tc>
          <w:tcPr>
            <w:tcW w:w="6134" w:type="dxa"/>
            <w:noWrap w:val="0"/>
            <w:vAlign w:val="top"/>
          </w:tcPr>
          <w:p w14:paraId="48775E3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（1）能够针对档案馆中网络设备、安全设备、应用系统提供统一运维管理，</w:t>
            </w:r>
            <w:r>
              <w:rPr>
                <w:rFonts w:ascii="仿宋" w:hAnsi="仿宋" w:eastAsia="仿宋" w:cs="仿宋"/>
                <w:color w:val="auto"/>
                <w:sz w:val="24"/>
                <w:highlight w:val="none"/>
              </w:rPr>
              <w:t>支持RDP、X11、VNC、SSH、TELNET、RLOGIN、SFTP、FTP、SAMBA协议的HTML5运维，无需本地运维客户端。</w:t>
            </w:r>
          </w:p>
          <w:p w14:paraId="09592FD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（2）支持通过相关技术实现运维过程中服务隐藏功能，开启后，攻击者无法扫描到对应服务端口，提升运维服务安全可靠性。</w:t>
            </w:r>
          </w:p>
        </w:tc>
      </w:tr>
      <w:tr w14:paraId="4133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1CA5796F">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4DA305F5">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w:t>
            </w:r>
          </w:p>
        </w:tc>
        <w:tc>
          <w:tcPr>
            <w:tcW w:w="1276" w:type="dxa"/>
            <w:noWrap w:val="0"/>
            <w:vAlign w:val="center"/>
          </w:tcPr>
          <w:p w14:paraId="1607616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通信加密服务</w:t>
            </w:r>
          </w:p>
        </w:tc>
        <w:tc>
          <w:tcPr>
            <w:tcW w:w="6134" w:type="dxa"/>
            <w:noWrap w:val="0"/>
            <w:vAlign w:val="top"/>
          </w:tcPr>
          <w:p w14:paraId="570E0E78">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一）提供非对称算法：国密SM2（用于电子档案的数字签名与身份认证）；国际RSA1024~4096（兼容历史档案系统中的证书体系）。对称算法：国密SM1、SM4（用于档案数据加密存储与传输加密）；国际DES、3DES、AES（适配跨平台档案交换场景）。摘要算法：国密SM3（用于电子档案完整性校验）；国际SHA1、SHA256、SHA512（满足多格式档案摘要验证需求）。</w:t>
            </w:r>
          </w:p>
          <w:p w14:paraId="41E8CCDD">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（二）提供国密SSH（安全远程运维通道）和国密FTP（档案数据传输加密），确保档案馆内密码机整机运维及档案数据流转过程中的链路安全，防止敏感信息泄露。</w:t>
            </w:r>
          </w:p>
          <w:p w14:paraId="76A69680">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（三）提供P10证书请求文件导出，可基于SM2或RSA算法生成P10申请文件并以文件方式导出，便于档案馆向CA机构提交数字证书申请，用于档案管理人员身份认证及电子档案签章系统的证书部署。</w:t>
            </w:r>
          </w:p>
        </w:tc>
      </w:tr>
      <w:tr w14:paraId="5235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735843D7">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05D6365D">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w:t>
            </w:r>
          </w:p>
        </w:tc>
        <w:tc>
          <w:tcPr>
            <w:tcW w:w="1276" w:type="dxa"/>
            <w:noWrap w:val="0"/>
            <w:vAlign w:val="center"/>
          </w:tcPr>
          <w:p w14:paraId="582BFB8A">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访问控制服务</w:t>
            </w:r>
          </w:p>
        </w:tc>
        <w:tc>
          <w:tcPr>
            <w:tcW w:w="6134" w:type="dxa"/>
            <w:noWrap w:val="0"/>
            <w:vAlign w:val="top"/>
          </w:tcPr>
          <w:p w14:paraId="0FA59D33">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（1）支持国密SM1、SM2、SM3、SM4等算法,为档案馆提供高效、安全的数据传输和访问控制服务。</w:t>
            </w:r>
          </w:p>
          <w:p w14:paraId="5BD58697">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（2）本次远程接入服务</w:t>
            </w:r>
            <w:r>
              <w:rPr>
                <w:rFonts w:ascii="仿宋" w:hAnsi="仿宋" w:eastAsia="仿宋" w:cs="仿宋"/>
                <w:color w:val="auto"/>
                <w:sz w:val="24"/>
                <w:highlight w:val="none"/>
              </w:rPr>
              <w:t>提供国密与国际算法的智能选择功能，</w:t>
            </w:r>
            <w:r>
              <w:rPr>
                <w:rFonts w:hint="eastAsia" w:ascii="仿宋" w:hAnsi="仿宋" w:eastAsia="仿宋" w:cs="仿宋"/>
                <w:color w:val="auto"/>
                <w:sz w:val="24"/>
                <w:highlight w:val="none"/>
              </w:rPr>
              <w:t>能够</w:t>
            </w:r>
            <w:r>
              <w:rPr>
                <w:rFonts w:ascii="仿宋" w:hAnsi="仿宋" w:eastAsia="仿宋" w:cs="仿宋"/>
                <w:color w:val="auto"/>
                <w:sz w:val="24"/>
                <w:highlight w:val="none"/>
              </w:rPr>
              <w:t>自动匹配最佳加密方案，以适应</w:t>
            </w:r>
            <w:r>
              <w:rPr>
                <w:rFonts w:hint="eastAsia" w:ascii="仿宋" w:hAnsi="仿宋" w:eastAsia="仿宋" w:cs="仿宋"/>
                <w:color w:val="auto"/>
                <w:sz w:val="24"/>
                <w:highlight w:val="none"/>
              </w:rPr>
              <w:t>档案馆</w:t>
            </w:r>
            <w:r>
              <w:rPr>
                <w:rFonts w:ascii="仿宋" w:hAnsi="仿宋" w:eastAsia="仿宋" w:cs="仿宋"/>
                <w:color w:val="auto"/>
                <w:sz w:val="24"/>
                <w:highlight w:val="none"/>
              </w:rPr>
              <w:t>不同安全需求和标准</w:t>
            </w:r>
            <w:r>
              <w:rPr>
                <w:rFonts w:hint="eastAsia" w:ascii="仿宋" w:hAnsi="仿宋" w:eastAsia="仿宋" w:cs="仿宋"/>
                <w:color w:val="auto"/>
                <w:sz w:val="24"/>
                <w:highlight w:val="none"/>
              </w:rPr>
              <w:t>。</w:t>
            </w:r>
          </w:p>
          <w:p w14:paraId="528BCB32">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支持客户端准入控制，可实现基于进程、操作系统、安全软件、文件、注册表等安全基线的准入控制策略</w:t>
            </w:r>
            <w:r>
              <w:rPr>
                <w:rFonts w:hint="eastAsia" w:ascii="仿宋" w:hAnsi="仿宋" w:eastAsia="仿宋" w:cs="仿宋"/>
                <w:color w:val="auto"/>
                <w:sz w:val="24"/>
                <w:highlight w:val="none"/>
              </w:rPr>
              <w:t>。</w:t>
            </w:r>
          </w:p>
        </w:tc>
      </w:tr>
      <w:tr w14:paraId="5A71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noWrap w:val="0"/>
            <w:vAlign w:val="top"/>
          </w:tcPr>
          <w:p w14:paraId="21A618AB">
            <w:pPr>
              <w:pStyle w:val="19"/>
              <w:spacing w:line="520" w:lineRule="exact"/>
              <w:rPr>
                <w:rFonts w:hint="eastAsia" w:ascii="仿宋" w:hAnsi="仿宋" w:eastAsia="仿宋" w:cs="仿宋"/>
                <w:color w:val="auto"/>
                <w:sz w:val="28"/>
                <w:szCs w:val="28"/>
                <w:highlight w:val="none"/>
              </w:rPr>
            </w:pPr>
          </w:p>
        </w:tc>
        <w:tc>
          <w:tcPr>
            <w:tcW w:w="709" w:type="dxa"/>
            <w:noWrap w:val="0"/>
            <w:vAlign w:val="center"/>
          </w:tcPr>
          <w:p w14:paraId="563E5F00">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w:t>
            </w:r>
          </w:p>
        </w:tc>
        <w:tc>
          <w:tcPr>
            <w:tcW w:w="1276" w:type="dxa"/>
            <w:noWrap w:val="0"/>
            <w:vAlign w:val="center"/>
          </w:tcPr>
          <w:p w14:paraId="02A58C79">
            <w:pPr>
              <w:widowControl/>
              <w:jc w:val="center"/>
              <w:rPr>
                <w:rFonts w:hint="eastAsia" w:ascii="仿宋" w:hAnsi="仿宋" w:eastAsia="仿宋" w:cs="仿宋"/>
                <w:color w:val="auto"/>
                <w:sz w:val="24"/>
                <w:highlight w:val="none"/>
              </w:rPr>
            </w:pPr>
            <w:r>
              <w:rPr>
                <w:rFonts w:ascii="仿宋" w:hAnsi="仿宋" w:eastAsia="仿宋" w:cs="仿宋"/>
                <w:color w:val="auto"/>
                <w:sz w:val="24"/>
                <w:highlight w:val="none"/>
              </w:rPr>
              <w:t>签名验签服务系统</w:t>
            </w:r>
          </w:p>
        </w:tc>
        <w:tc>
          <w:tcPr>
            <w:tcW w:w="6134" w:type="dxa"/>
            <w:noWrap w:val="0"/>
            <w:vAlign w:val="top"/>
          </w:tcPr>
          <w:p w14:paraId="2FD55346">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（1）为档案业务</w:t>
            </w:r>
            <w:r>
              <w:rPr>
                <w:rFonts w:ascii="仿宋" w:hAnsi="仿宋" w:eastAsia="仿宋" w:cs="仿宋"/>
                <w:color w:val="auto"/>
                <w:sz w:val="24"/>
                <w:highlight w:val="none"/>
              </w:rPr>
              <w:t>提供基于数字证书的数字签名服务，并可验证签名数据的真实性和有效性</w:t>
            </w:r>
            <w:r>
              <w:rPr>
                <w:rFonts w:hint="eastAsia" w:ascii="仿宋" w:hAnsi="仿宋" w:eastAsia="仿宋" w:cs="仿宋"/>
                <w:color w:val="auto"/>
                <w:sz w:val="24"/>
                <w:highlight w:val="none"/>
              </w:rPr>
              <w:t>，同时</w:t>
            </w:r>
            <w:r>
              <w:rPr>
                <w:rFonts w:ascii="仿宋" w:hAnsi="仿宋" w:eastAsia="仿宋" w:cs="仿宋"/>
                <w:color w:val="auto"/>
                <w:sz w:val="24"/>
                <w:highlight w:val="none"/>
              </w:rPr>
              <w:t>支持不同CA的用户证书验证，提供基于根CA/CRL/OCSP等多种方式的证书有效性验证。满足用户在网络行为中不可否认性、信息完 整性、机密性等需求</w:t>
            </w:r>
            <w:r>
              <w:rPr>
                <w:rFonts w:hint="eastAsia" w:ascii="仿宋" w:hAnsi="仿宋" w:eastAsia="仿宋" w:cs="仿宋"/>
                <w:color w:val="auto"/>
                <w:sz w:val="24"/>
                <w:highlight w:val="none"/>
              </w:rPr>
              <w:t>。</w:t>
            </w:r>
          </w:p>
          <w:p w14:paraId="69A1D8FF">
            <w:pPr>
              <w:widowControl/>
              <w:rPr>
                <w:rFonts w:hint="eastAsia" w:ascii="仿宋" w:hAnsi="仿宋" w:eastAsia="仿宋" w:cs="仿宋"/>
                <w:color w:val="auto"/>
                <w:sz w:val="24"/>
                <w:highlight w:val="none"/>
              </w:rPr>
            </w:pPr>
            <w:r>
              <w:rPr>
                <w:rFonts w:ascii="仿宋" w:hAnsi="仿宋" w:eastAsia="仿宋" w:cs="仿宋"/>
                <w:color w:val="auto"/>
                <w:sz w:val="24"/>
                <w:highlight w:val="none"/>
              </w:rPr>
              <w:t>（2）本次远程接入服务提供国密与国际算法的智能选择功能，能够自动匹配最佳加密方案，以适应档案馆不同安全需求和标准。</w:t>
            </w:r>
          </w:p>
          <w:p w14:paraId="2F7ABD09">
            <w:pPr>
              <w:widowControl/>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提供密钥等重要数据的备份与恢复。在满足权限的前提下，可将签名机内的档案签名密钥等关键信息加密后备份，并可恢复到同型号签名验签服务器中。备份采用(3,5)门限方案，将备份密钥分割导出至5个智能密钥钥匙中，需至少3把钥匙同时授权方可恢复，有效防范单点风险，保障档案馆电子印章系统的可靠性与抗抵赖性。</w:t>
            </w:r>
          </w:p>
          <w:p w14:paraId="1AF9B481">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ascii="仿宋" w:hAnsi="仿宋" w:eastAsia="仿宋" w:cs="仿宋"/>
                <w:color w:val="auto"/>
                <w:sz w:val="24"/>
                <w:highlight w:val="none"/>
              </w:rPr>
              <w:t>提供完善的日志系统，可根据档案馆安全管理需要配置记录日志类型，包括运行日志、调试日志、错误日志。支持日志的查询、审计、下载与清除，并采用HMAC技术对日志数据进行完整性保护，防止日志被篡改，满足档案操作审计的合规要求。</w:t>
            </w:r>
          </w:p>
          <w:p w14:paraId="410B61EB">
            <w:pPr>
              <w:widowControl/>
              <w:jc w:val="lef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（5）为方便日常运维管理，需支持</w:t>
            </w:r>
            <w:r>
              <w:rPr>
                <w:rFonts w:ascii="仿宋" w:hAnsi="仿宋" w:eastAsia="仿宋" w:cs="仿宋"/>
                <w:color w:val="auto"/>
                <w:sz w:val="24"/>
                <w:highlight w:val="none"/>
              </w:rPr>
              <w:t>快速配置引导，包括密码设备初始化、管理员/操作员/审计员初始化、密钥初始化、网络配置初始化、密钥备份与设备重启功能</w:t>
            </w:r>
            <w:r>
              <w:rPr>
                <w:rFonts w:hint="eastAsia" w:ascii="仿宋" w:hAnsi="仿宋" w:eastAsia="仿宋" w:cs="仿宋"/>
                <w:b/>
                <w:bCs/>
                <w:color w:val="auto"/>
                <w:sz w:val="24"/>
                <w:highlight w:val="none"/>
              </w:rPr>
              <w:t>。</w:t>
            </w:r>
          </w:p>
          <w:p w14:paraId="5D66C65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（6）认证秘钥不低于10套，满足本次项目需求的数量，符合国密算法。</w:t>
            </w:r>
          </w:p>
        </w:tc>
      </w:tr>
      <w:bookmarkEnd w:id="42"/>
    </w:tbl>
    <w:p w14:paraId="506CD0E4">
      <w:pPr>
        <w:pStyle w:val="1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（三）局域网存储及数据安全</w:t>
      </w:r>
      <w:r>
        <w:rPr>
          <w:rFonts w:ascii="仿宋" w:hAnsi="仿宋" w:eastAsia="仿宋" w:cs="仿宋"/>
          <w:color w:val="auto"/>
          <w:sz w:val="28"/>
          <w:szCs w:val="28"/>
          <w:highlight w:val="none"/>
        </w:rPr>
        <w:t>建设</w:t>
      </w:r>
      <w:r>
        <w:rPr>
          <w:rFonts w:hint="eastAsia" w:ascii="仿宋" w:hAnsi="仿宋" w:eastAsia="仿宋" w:cs="仿宋"/>
          <w:color w:val="auto"/>
          <w:sz w:val="28"/>
          <w:szCs w:val="28"/>
          <w:highlight w:val="none"/>
        </w:rPr>
        <w:t>见下表</w:t>
      </w:r>
    </w:p>
    <w:tbl>
      <w:tblPr>
        <w:tblStyle w:val="37"/>
        <w:tblW w:w="8970"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09"/>
        <w:gridCol w:w="1276"/>
        <w:gridCol w:w="6134"/>
      </w:tblGrid>
      <w:tr w14:paraId="4406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noWrap w:val="0"/>
            <w:vAlign w:val="center"/>
          </w:tcPr>
          <w:p w14:paraId="7BE5FC3D">
            <w:pPr>
              <w:pStyle w:val="19"/>
              <w:spacing w:line="520" w:lineRule="exact"/>
              <w:jc w:val="center"/>
              <w:rPr>
                <w:rFonts w:hint="eastAsia" w:ascii="仿宋" w:hAnsi="仿宋" w:eastAsia="仿宋" w:cs="仿宋"/>
                <w:color w:val="auto"/>
                <w:sz w:val="28"/>
                <w:szCs w:val="28"/>
                <w:highlight w:val="none"/>
              </w:rPr>
            </w:pPr>
            <w:bookmarkStart w:id="43" w:name="OLE_LINK3"/>
            <w:r>
              <w:rPr>
                <w:rFonts w:ascii="仿宋" w:hAnsi="仿宋" w:eastAsia="仿宋" w:cs="仿宋"/>
                <w:color w:val="auto"/>
                <w:sz w:val="28"/>
                <w:szCs w:val="28"/>
                <w:highlight w:val="none"/>
              </w:rPr>
              <w:t>一级指标</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3BFFEE1">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序号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43F84F1">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二级指标</w:t>
            </w:r>
          </w:p>
        </w:tc>
        <w:tc>
          <w:tcPr>
            <w:tcW w:w="6134" w:type="dxa"/>
            <w:tcBorders>
              <w:top w:val="single" w:color="auto" w:sz="4" w:space="0"/>
              <w:left w:val="single" w:color="auto" w:sz="4" w:space="0"/>
              <w:bottom w:val="single" w:color="auto" w:sz="4" w:space="0"/>
              <w:right w:val="single" w:color="auto" w:sz="4" w:space="0"/>
            </w:tcBorders>
            <w:noWrap w:val="0"/>
            <w:vAlign w:val="center"/>
          </w:tcPr>
          <w:p w14:paraId="2B17C069">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指标要求</w:t>
            </w:r>
          </w:p>
        </w:tc>
      </w:tr>
      <w:bookmarkEnd w:id="43"/>
      <w:tr w14:paraId="0BD5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tcBorders>
              <w:top w:val="single" w:color="auto" w:sz="4" w:space="0"/>
              <w:left w:val="single" w:color="auto" w:sz="4" w:space="0"/>
              <w:right w:val="single" w:color="auto" w:sz="4" w:space="0"/>
            </w:tcBorders>
            <w:noWrap w:val="0"/>
            <w:vAlign w:val="center"/>
          </w:tcPr>
          <w:p w14:paraId="5F212CBB">
            <w:pPr>
              <w:pStyle w:val="19"/>
              <w:spacing w:line="520" w:lineRule="exact"/>
              <w:jc w:val="center"/>
              <w:rPr>
                <w:rFonts w:hint="eastAsia" w:ascii="仿宋" w:hAnsi="仿宋" w:eastAsia="仿宋" w:cs="仿宋"/>
                <w:color w:val="auto"/>
                <w:sz w:val="28"/>
                <w:szCs w:val="28"/>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0A3987">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9622D79">
            <w:pPr>
              <w:widowControl/>
              <w:jc w:val="center"/>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超融合功能</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25D4A2FF">
            <w:pPr>
              <w:widowControl/>
              <w:rPr>
                <w:rFonts w:hint="eastAsia" w:ascii="仿宋" w:hAnsi="仿宋" w:eastAsia="仿宋" w:cs="仿宋"/>
                <w:color w:val="auto"/>
                <w:sz w:val="24"/>
                <w:highlight w:val="none"/>
              </w:rPr>
            </w:pPr>
            <w:bookmarkStart w:id="44" w:name="OLE_LINK7"/>
            <w:bookmarkStart w:id="45" w:name="OLE_LINK1"/>
            <w:r>
              <w:rPr>
                <w:rFonts w:ascii="仿宋" w:hAnsi="仿宋" w:eastAsia="仿宋" w:cs="仿宋"/>
                <w:color w:val="auto"/>
                <w:sz w:val="24"/>
                <w:highlight w:val="none"/>
              </w:rPr>
              <w:t>主要技术指标：</w:t>
            </w:r>
          </w:p>
          <w:p w14:paraId="045B78EE">
            <w:pPr>
              <w:widowControl/>
              <w:rPr>
                <w:rFonts w:hint="eastAsia" w:ascii="仿宋" w:hAnsi="仿宋" w:eastAsia="仿宋" w:cs="仿宋"/>
                <w:color w:val="auto"/>
                <w:sz w:val="24"/>
                <w:highlight w:val="none"/>
              </w:rPr>
            </w:pPr>
            <w:bookmarkStart w:id="46" w:name="OLE_LINK8"/>
            <w:r>
              <w:rPr>
                <w:rFonts w:hint="eastAsia" w:ascii="仿宋" w:hAnsi="仿宋" w:eastAsia="仿宋" w:cs="仿宋"/>
                <w:color w:val="auto"/>
                <w:sz w:val="24"/>
                <w:highlight w:val="none"/>
              </w:rPr>
              <w:t>（1）</w:t>
            </w:r>
            <w:bookmarkEnd w:id="44"/>
            <w:bookmarkEnd w:id="46"/>
            <w:r>
              <w:rPr>
                <w:rFonts w:hint="eastAsia" w:ascii="仿宋" w:hAnsi="仿宋" w:eastAsia="仿宋" w:cs="仿宋"/>
                <w:color w:val="auto"/>
                <w:sz w:val="24"/>
                <w:highlight w:val="none"/>
              </w:rPr>
              <w:t>国产化部署。</w:t>
            </w:r>
          </w:p>
          <w:p w14:paraId="5AF62263">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（2）本次配置基础算力资源≥3套。</w:t>
            </w:r>
          </w:p>
          <w:p w14:paraId="56259A31">
            <w:pPr>
              <w:widowControl/>
              <w:rPr>
                <w:rFonts w:hint="eastAsia" w:ascii="仿宋" w:hAnsi="仿宋" w:eastAsia="仿宋" w:cs="仿宋"/>
                <w:color w:val="auto"/>
                <w:sz w:val="24"/>
                <w:highlight w:val="none"/>
              </w:rPr>
            </w:pPr>
            <w:bookmarkStart w:id="47" w:name="OLE_LINK9"/>
            <w:r>
              <w:rPr>
                <w:rFonts w:hint="eastAsia" w:ascii="仿宋" w:hAnsi="仿宋" w:eastAsia="仿宋" w:cs="仿宋"/>
                <w:color w:val="auto"/>
                <w:sz w:val="24"/>
                <w:highlight w:val="none"/>
              </w:rPr>
              <w:t>（3）每套配置</w:t>
            </w:r>
            <w:r>
              <w:rPr>
                <w:rFonts w:ascii="仿宋" w:hAnsi="仿宋" w:eastAsia="仿宋" w:cs="仿宋"/>
                <w:color w:val="auto"/>
                <w:sz w:val="24"/>
                <w:highlight w:val="none"/>
              </w:rPr>
              <w:t>中央处理器</w:t>
            </w:r>
            <w:r>
              <w:rPr>
                <w:rFonts w:hint="eastAsia" w:ascii="仿宋" w:hAnsi="仿宋" w:eastAsia="仿宋" w:cs="仿宋"/>
                <w:color w:val="auto"/>
                <w:sz w:val="24"/>
                <w:highlight w:val="none"/>
              </w:rPr>
              <w:t>≥</w:t>
            </w:r>
            <w:bookmarkStart w:id="48" w:name="OLE_LINK10"/>
            <w:r>
              <w:rPr>
                <w:rFonts w:ascii="Courier New" w:hAnsi="Courier New" w:eastAsia="仿宋" w:cs="Courier New"/>
                <w:color w:val="auto"/>
                <w:sz w:val="24"/>
                <w:highlight w:val="none"/>
              </w:rPr>
              <w:t>‌</w:t>
            </w:r>
            <w:r>
              <w:rPr>
                <w:rFonts w:hint="eastAsia" w:ascii="仿宋" w:hAnsi="仿宋" w:eastAsia="仿宋" w:cs="仿宋"/>
                <w:color w:val="auto"/>
                <w:sz w:val="24"/>
                <w:highlight w:val="none"/>
              </w:rPr>
              <w:t>2</w:t>
            </w:r>
            <w:bookmarkEnd w:id="48"/>
            <w:r>
              <w:rPr>
                <w:rFonts w:hint="eastAsia" w:ascii="仿宋" w:hAnsi="仿宋" w:eastAsia="仿宋" w:cs="仿宋"/>
                <w:color w:val="auto"/>
                <w:sz w:val="24"/>
                <w:highlight w:val="none"/>
              </w:rPr>
              <w:t>套</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算力性能不低于鲲鹏920等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、核心承载≥32个、满足频率</w:t>
            </w:r>
            <w:bookmarkStart w:id="49" w:name="OLE_LINK11"/>
            <w:r>
              <w:rPr>
                <w:rFonts w:hint="eastAsia" w:ascii="仿宋" w:hAnsi="仿宋" w:eastAsia="仿宋" w:cs="仿宋"/>
                <w:color w:val="auto"/>
                <w:sz w:val="24"/>
                <w:highlight w:val="none"/>
              </w:rPr>
              <w:t>使用要</w:t>
            </w:r>
            <w:bookmarkEnd w:id="49"/>
            <w:r>
              <w:rPr>
                <w:rFonts w:hint="eastAsia" w:ascii="仿宋" w:hAnsi="仿宋" w:eastAsia="仿宋" w:cs="仿宋"/>
                <w:color w:val="auto"/>
                <w:sz w:val="24"/>
                <w:highlight w:val="none"/>
              </w:rPr>
              <w:t>求、</w:t>
            </w:r>
            <w:r>
              <w:rPr>
                <w:rFonts w:ascii="仿宋" w:hAnsi="仿宋" w:eastAsia="仿宋" w:cs="仿宋"/>
                <w:color w:val="auto"/>
                <w:sz w:val="24"/>
                <w:highlight w:val="none"/>
              </w:rPr>
              <w:t>主存储器</w:t>
            </w:r>
            <w:r>
              <w:rPr>
                <w:rFonts w:hint="eastAsia" w:ascii="仿宋" w:hAnsi="仿宋" w:eastAsia="仿宋" w:cs="仿宋"/>
                <w:color w:val="auto"/>
                <w:sz w:val="24"/>
                <w:highlight w:val="none"/>
              </w:rPr>
              <w:t>≥256G、存储可用容量≥50T。配置满足本次项目要求的数据传输要求的万兆接口。</w:t>
            </w:r>
          </w:p>
          <w:bookmarkEnd w:id="45"/>
          <w:bookmarkEnd w:id="47"/>
          <w:p w14:paraId="461684F6">
            <w:pPr>
              <w:widowControl/>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（4）软件功能要求：系统</w:t>
            </w:r>
            <w:r>
              <w:rPr>
                <w:rFonts w:ascii="仿宋" w:hAnsi="仿宋" w:eastAsia="仿宋" w:cs="仿宋"/>
                <w:color w:val="auto"/>
                <w:sz w:val="24"/>
                <w:highlight w:val="none"/>
              </w:rPr>
              <w:t>最大限度实现数据中心容量扩展性和数据的</w:t>
            </w:r>
            <w:r>
              <w:rPr>
                <w:color w:val="auto"/>
                <w:highlight w:val="none"/>
              </w:rPr>
              <w:fldChar w:fldCharType="begin"/>
            </w:r>
            <w:r>
              <w:rPr>
                <w:color w:val="auto"/>
                <w:highlight w:val="none"/>
              </w:rPr>
              <w:instrText xml:space="preserve"> HYPERLINK "https://baike.baidu.com/item/%E5%8F%AF%E7%94%A8%E6%80%A7/109628?fromModule=lemma_inlink" \t "_blank" </w:instrText>
            </w:r>
            <w:r>
              <w:rPr>
                <w:color w:val="auto"/>
                <w:highlight w:val="none"/>
              </w:rPr>
              <w:fldChar w:fldCharType="separate"/>
            </w:r>
            <w:r>
              <w:rPr>
                <w:rFonts w:ascii="仿宋" w:hAnsi="仿宋" w:eastAsia="仿宋" w:cs="仿宋"/>
                <w:color w:val="auto"/>
                <w:sz w:val="24"/>
                <w:highlight w:val="none"/>
              </w:rPr>
              <w:t>可用性</w:t>
            </w:r>
            <w:r>
              <w:rPr>
                <w:rFonts w:ascii="仿宋" w:hAnsi="仿宋" w:eastAsia="仿宋" w:cs="仿宋"/>
                <w:color w:val="auto"/>
                <w:sz w:val="24"/>
                <w:highlight w:val="none"/>
              </w:rPr>
              <w:fldChar w:fldCharType="end"/>
            </w:r>
            <w:r>
              <w:rPr>
                <w:rFonts w:ascii="仿宋" w:hAnsi="仿宋" w:eastAsia="仿宋" w:cs="仿宋"/>
                <w:color w:val="auto"/>
                <w:sz w:val="24"/>
                <w:highlight w:val="none"/>
              </w:rPr>
              <w:t>。可以灵活调配资源，方便快捷。</w:t>
            </w:r>
            <w:r>
              <w:rPr>
                <w:rFonts w:hint="eastAsia" w:ascii="仿宋" w:hAnsi="仿宋" w:eastAsia="仿宋" w:cs="仿宋"/>
                <w:color w:val="auto"/>
                <w:sz w:val="24"/>
                <w:highlight w:val="none"/>
              </w:rPr>
              <w:t>要求本次信息系统</w:t>
            </w:r>
            <w:r>
              <w:rPr>
                <w:rFonts w:ascii="仿宋" w:hAnsi="仿宋" w:eastAsia="仿宋" w:cs="仿宋"/>
                <w:color w:val="auto"/>
                <w:sz w:val="24"/>
                <w:highlight w:val="none"/>
              </w:rPr>
              <w:t>所使用的虚拟机和存储空间是利用软件构建的，这样就使得底层</w:t>
            </w:r>
            <w:r>
              <w:rPr>
                <w:color w:val="auto"/>
                <w:highlight w:val="none"/>
              </w:rPr>
              <w:fldChar w:fldCharType="begin"/>
            </w:r>
            <w:r>
              <w:rPr>
                <w:color w:val="auto"/>
                <w:highlight w:val="none"/>
              </w:rPr>
              <w:instrText xml:space="preserve"> HYPERLINK "https://baike.baidu.com/item/%E7%89%A9%E7%90%86%E8%AE%BE%E5%A4%87/2692368?fromModule=lemma_inlink" \t "_blank" </w:instrText>
            </w:r>
            <w:r>
              <w:rPr>
                <w:color w:val="auto"/>
                <w:highlight w:val="none"/>
              </w:rPr>
              <w:fldChar w:fldCharType="separate"/>
            </w:r>
            <w:r>
              <w:rPr>
                <w:rFonts w:ascii="仿宋" w:hAnsi="仿宋" w:eastAsia="仿宋" w:cs="仿宋"/>
                <w:color w:val="auto"/>
                <w:sz w:val="24"/>
                <w:highlight w:val="none"/>
              </w:rPr>
              <w:t>物理设备</w:t>
            </w:r>
            <w:r>
              <w:rPr>
                <w:rFonts w:ascii="仿宋" w:hAnsi="仿宋" w:eastAsia="仿宋" w:cs="仿宋"/>
                <w:color w:val="auto"/>
                <w:sz w:val="24"/>
                <w:highlight w:val="none"/>
              </w:rPr>
              <w:fldChar w:fldCharType="end"/>
            </w:r>
            <w:r>
              <w:rPr>
                <w:rFonts w:ascii="仿宋" w:hAnsi="仿宋" w:eastAsia="仿宋" w:cs="仿宋"/>
                <w:color w:val="auto"/>
                <w:sz w:val="24"/>
                <w:highlight w:val="none"/>
              </w:rPr>
              <w:t>与用户之间保持隔离的状态，实现了硬件资源与虚拟化平台的完整融合。以堆叠的形式实现节点的添加，进而实现超融合架构丛集容量的扩展。</w:t>
            </w:r>
          </w:p>
        </w:tc>
      </w:tr>
      <w:tr w14:paraId="7C4B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5BCD0143">
            <w:pPr>
              <w:widowControl/>
              <w:jc w:val="center"/>
              <w:rPr>
                <w:rFonts w:hint="eastAsia" w:ascii="仿宋" w:hAnsi="仿宋" w:eastAsia="仿宋" w:cs="仿宋"/>
                <w:color w:val="auto"/>
                <w:sz w:val="24"/>
                <w:highlight w:val="none"/>
              </w:rPr>
            </w:pPr>
            <w:bookmarkStart w:id="50" w:name="_Hlk233274660"/>
          </w:p>
        </w:tc>
        <w:tc>
          <w:tcPr>
            <w:tcW w:w="709" w:type="dxa"/>
            <w:tcBorders>
              <w:top w:val="single" w:color="auto" w:sz="4" w:space="0"/>
              <w:left w:val="single" w:color="auto" w:sz="4" w:space="0"/>
              <w:bottom w:val="single" w:color="auto" w:sz="4" w:space="0"/>
              <w:right w:val="single" w:color="auto" w:sz="4" w:space="0"/>
            </w:tcBorders>
            <w:noWrap w:val="0"/>
            <w:vAlign w:val="center"/>
          </w:tcPr>
          <w:p w14:paraId="720F0A1F">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1C153BB">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核心交换功能</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6E3DCDC1">
            <w:pPr>
              <w:widowControl/>
              <w:numPr>
                <w:ilvl w:val="0"/>
                <w:numId w:val="7"/>
              </w:numPr>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国产化部署，适配上下行流量≥10G。</w:t>
            </w:r>
          </w:p>
          <w:p w14:paraId="43F9EDC6">
            <w:pPr>
              <w:widowControl/>
              <w:numPr>
                <w:ilvl w:val="0"/>
                <w:numId w:val="7"/>
              </w:num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冗余电源，单接口适配万兆流量，投标人根据项目需求弹性使用万兆接口，配置满足项目使用要求的万兆模块。</w:t>
            </w:r>
          </w:p>
        </w:tc>
      </w:tr>
      <w:bookmarkEnd w:id="50"/>
      <w:tr w14:paraId="095B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3AAE2A8A">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B6A8684">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201C417">
            <w:pPr>
              <w:widowControl/>
              <w:jc w:val="center"/>
              <w:rPr>
                <w:rFonts w:hint="eastAsia" w:ascii="仿宋" w:hAnsi="仿宋" w:eastAsia="仿宋" w:cs="仿宋"/>
                <w:color w:val="auto"/>
                <w:sz w:val="24"/>
                <w:highlight w:val="none"/>
              </w:rPr>
            </w:pPr>
            <w:r>
              <w:rPr>
                <w:rFonts w:ascii="仿宋" w:hAnsi="仿宋" w:eastAsia="仿宋" w:cs="仿宋"/>
                <w:color w:val="auto"/>
                <w:sz w:val="24"/>
                <w:highlight w:val="none"/>
              </w:rPr>
              <w:t>分布式网络存储系统</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30A0EE44">
            <w:pPr>
              <w:widowControl/>
              <w:rPr>
                <w:rFonts w:hint="eastAsia" w:ascii="仿宋" w:hAnsi="仿宋" w:eastAsia="仿宋" w:cs="仿宋"/>
                <w:color w:val="auto"/>
                <w:sz w:val="24"/>
                <w:highlight w:val="none"/>
              </w:rPr>
            </w:pPr>
            <w:bookmarkStart w:id="51" w:name="OLE_LINK12"/>
            <w:bookmarkStart w:id="52" w:name="OLE_LINK14"/>
            <w:r>
              <w:rPr>
                <w:rFonts w:ascii="仿宋" w:hAnsi="仿宋" w:eastAsia="仿宋" w:cs="仿宋"/>
                <w:color w:val="auto"/>
                <w:sz w:val="24"/>
                <w:highlight w:val="none"/>
              </w:rPr>
              <w:t>主要技术指标：</w:t>
            </w:r>
          </w:p>
          <w:p w14:paraId="3550F72D">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（1）国产化部署。</w:t>
            </w:r>
          </w:p>
          <w:p w14:paraId="6402C9DB">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（2）本次配置基础存储资源</w:t>
            </w:r>
            <w:bookmarkStart w:id="53" w:name="OLE_LINK5"/>
            <w:r>
              <w:rPr>
                <w:rFonts w:hint="eastAsia" w:ascii="仿宋" w:hAnsi="仿宋" w:eastAsia="仿宋" w:cs="仿宋"/>
                <w:color w:val="auto"/>
                <w:sz w:val="24"/>
                <w:highlight w:val="none"/>
              </w:rPr>
              <w:t>≥3套</w:t>
            </w:r>
            <w:bookmarkEnd w:id="53"/>
            <w:r>
              <w:rPr>
                <w:rFonts w:hint="eastAsia" w:ascii="仿宋" w:hAnsi="仿宋" w:eastAsia="仿宋" w:cs="仿宋"/>
                <w:color w:val="auto"/>
                <w:sz w:val="24"/>
                <w:highlight w:val="none"/>
              </w:rPr>
              <w:t>。</w:t>
            </w:r>
          </w:p>
          <w:p w14:paraId="06EE902A">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（3）每套配置</w:t>
            </w:r>
            <w:r>
              <w:rPr>
                <w:rFonts w:ascii="仿宋" w:hAnsi="仿宋" w:eastAsia="仿宋" w:cs="仿宋"/>
                <w:color w:val="auto"/>
                <w:sz w:val="24"/>
                <w:highlight w:val="none"/>
              </w:rPr>
              <w:t>中央处理器</w:t>
            </w:r>
            <w:r>
              <w:rPr>
                <w:rFonts w:hint="eastAsia" w:ascii="仿宋" w:hAnsi="仿宋" w:eastAsia="仿宋" w:cs="仿宋"/>
                <w:color w:val="auto"/>
                <w:sz w:val="24"/>
                <w:highlight w:val="none"/>
              </w:rPr>
              <w:t>≥</w:t>
            </w:r>
            <w:r>
              <w:rPr>
                <w:rFonts w:ascii="Courier New" w:hAnsi="Courier New" w:eastAsia="仿宋" w:cs="Courier New"/>
                <w:color w:val="auto"/>
                <w:sz w:val="24"/>
                <w:highlight w:val="none"/>
              </w:rPr>
              <w:t>‌</w:t>
            </w:r>
            <w:r>
              <w:rPr>
                <w:rFonts w:hint="eastAsia" w:ascii="仿宋" w:hAnsi="仿宋" w:eastAsia="仿宋" w:cs="仿宋"/>
                <w:color w:val="auto"/>
                <w:sz w:val="24"/>
                <w:highlight w:val="none"/>
              </w:rPr>
              <w:t>2套</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算力性能不低于鲲鹏920等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、核心承载≥16个、满足频率使用要求、</w:t>
            </w:r>
            <w:r>
              <w:rPr>
                <w:rFonts w:ascii="仿宋" w:hAnsi="仿宋" w:eastAsia="仿宋" w:cs="仿宋"/>
                <w:color w:val="auto"/>
                <w:sz w:val="24"/>
                <w:highlight w:val="none"/>
              </w:rPr>
              <w:t>主存储器</w:t>
            </w:r>
            <w:r>
              <w:rPr>
                <w:rFonts w:hint="eastAsia" w:ascii="仿宋" w:hAnsi="仿宋" w:eastAsia="仿宋" w:cs="仿宋"/>
                <w:color w:val="auto"/>
                <w:sz w:val="24"/>
                <w:highlight w:val="none"/>
              </w:rPr>
              <w:t>≥120G、储存可用容量≥50T。配置满足本次项目要求的数据传输要求的万兆兆接口。</w:t>
            </w:r>
          </w:p>
          <w:bookmarkEnd w:id="51"/>
          <w:p w14:paraId="3A43FD8F">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ascii="仿宋" w:hAnsi="仿宋" w:eastAsia="仿宋" w:cs="仿宋"/>
                <w:color w:val="auto"/>
                <w:sz w:val="24"/>
                <w:highlight w:val="none"/>
              </w:rPr>
              <w:t>将数据</w:t>
            </w:r>
            <w:r>
              <w:rPr>
                <w:color w:val="auto"/>
                <w:highlight w:val="none"/>
              </w:rPr>
              <w:fldChar w:fldCharType="begin"/>
            </w:r>
            <w:r>
              <w:rPr>
                <w:color w:val="auto"/>
                <w:highlight w:val="none"/>
              </w:rPr>
              <w:instrText xml:space="preserve"> HYPERLINK "https://baike.baidu.com/item/%E5%88%86%E6%95%A3%E5%AD%98%E5%82%A8/0?fromModule=lemma_inlink" \t "_blank" </w:instrText>
            </w:r>
            <w:r>
              <w:rPr>
                <w:color w:val="auto"/>
                <w:highlight w:val="none"/>
              </w:rPr>
              <w:fldChar w:fldCharType="separate"/>
            </w:r>
            <w:r>
              <w:rPr>
                <w:rFonts w:ascii="仿宋" w:hAnsi="仿宋" w:eastAsia="仿宋" w:cs="仿宋"/>
                <w:color w:val="auto"/>
                <w:sz w:val="24"/>
                <w:highlight w:val="none"/>
              </w:rPr>
              <w:t>分散存储</w:t>
            </w:r>
            <w:r>
              <w:rPr>
                <w:rFonts w:ascii="仿宋" w:hAnsi="仿宋" w:eastAsia="仿宋" w:cs="仿宋"/>
                <w:color w:val="auto"/>
                <w:sz w:val="24"/>
                <w:highlight w:val="none"/>
              </w:rPr>
              <w:fldChar w:fldCharType="end"/>
            </w:r>
            <w:r>
              <w:rPr>
                <w:rFonts w:ascii="仿宋" w:hAnsi="仿宋" w:eastAsia="仿宋" w:cs="仿宋"/>
                <w:color w:val="auto"/>
                <w:sz w:val="24"/>
                <w:highlight w:val="none"/>
              </w:rPr>
              <w:t>在≥3套独立的设备上</w:t>
            </w:r>
            <w:r>
              <w:rPr>
                <w:rFonts w:hint="eastAsia" w:ascii="仿宋" w:hAnsi="仿宋" w:eastAsia="仿宋" w:cs="仿宋"/>
                <w:color w:val="auto"/>
                <w:sz w:val="24"/>
                <w:highlight w:val="none"/>
              </w:rPr>
              <w:t>，</w:t>
            </w:r>
            <w:r>
              <w:rPr>
                <w:rFonts w:ascii="仿宋" w:hAnsi="仿宋" w:eastAsia="仿宋" w:cs="仿宋"/>
                <w:color w:val="auto"/>
                <w:sz w:val="24"/>
                <w:highlight w:val="none"/>
              </w:rPr>
              <w:t>系统采用可扩展的</w:t>
            </w:r>
            <w:r>
              <w:rPr>
                <w:color w:val="auto"/>
                <w:highlight w:val="none"/>
              </w:rPr>
              <w:fldChar w:fldCharType="begin"/>
            </w:r>
            <w:r>
              <w:rPr>
                <w:color w:val="auto"/>
                <w:highlight w:val="none"/>
              </w:rPr>
              <w:instrText xml:space="preserve"> HYPERLINK "https://baike.baidu.com/item/%E7%B3%BB%E7%BB%9F%E7%BB%93%E6%9E%84/0?fromModule=lemma_inlink" \t "_blank" </w:instrText>
            </w:r>
            <w:r>
              <w:rPr>
                <w:color w:val="auto"/>
                <w:highlight w:val="none"/>
              </w:rPr>
              <w:fldChar w:fldCharType="separate"/>
            </w:r>
            <w:r>
              <w:rPr>
                <w:rFonts w:ascii="仿宋" w:hAnsi="仿宋" w:eastAsia="仿宋" w:cs="仿宋"/>
                <w:color w:val="auto"/>
                <w:sz w:val="24"/>
                <w:highlight w:val="none"/>
              </w:rPr>
              <w:t>系统结构</w:t>
            </w:r>
            <w:r>
              <w:rPr>
                <w:rFonts w:ascii="仿宋" w:hAnsi="仿宋" w:eastAsia="仿宋" w:cs="仿宋"/>
                <w:color w:val="auto"/>
                <w:sz w:val="24"/>
                <w:highlight w:val="none"/>
              </w:rPr>
              <w:fldChar w:fldCharType="end"/>
            </w:r>
            <w:r>
              <w:rPr>
                <w:rFonts w:ascii="仿宋" w:hAnsi="仿宋" w:eastAsia="仿宋" w:cs="仿宋"/>
                <w:color w:val="auto"/>
                <w:sz w:val="24"/>
                <w:highlight w:val="none"/>
              </w:rPr>
              <w:t>，利用多台存储</w:t>
            </w:r>
            <w:r>
              <w:rPr>
                <w:rFonts w:hint="eastAsia" w:ascii="仿宋" w:hAnsi="仿宋" w:eastAsia="仿宋" w:cs="仿宋"/>
                <w:color w:val="auto"/>
                <w:sz w:val="24"/>
                <w:highlight w:val="none"/>
              </w:rPr>
              <w:t>基础存储资源</w:t>
            </w:r>
            <w:r>
              <w:rPr>
                <w:rFonts w:ascii="仿宋" w:hAnsi="仿宋" w:eastAsia="仿宋" w:cs="仿宋"/>
                <w:color w:val="auto"/>
                <w:sz w:val="24"/>
                <w:highlight w:val="none"/>
              </w:rPr>
              <w:t>分担存储负荷，利用位置</w:t>
            </w:r>
            <w:r>
              <w:rPr>
                <w:rFonts w:hint="eastAsia" w:ascii="仿宋" w:hAnsi="仿宋" w:eastAsia="仿宋" w:cs="仿宋"/>
                <w:color w:val="auto"/>
                <w:sz w:val="24"/>
                <w:highlight w:val="none"/>
              </w:rPr>
              <w:t>基础存储资源</w:t>
            </w:r>
            <w:r>
              <w:rPr>
                <w:rFonts w:ascii="仿宋" w:hAnsi="仿宋" w:eastAsia="仿宋" w:cs="仿宋"/>
                <w:color w:val="auto"/>
                <w:sz w:val="24"/>
                <w:highlight w:val="none"/>
              </w:rPr>
              <w:t>定位存储信息，提高系统的可靠性、可用性和存取效率，易于扩展。</w:t>
            </w:r>
          </w:p>
          <w:p w14:paraId="5AF866DB">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ascii="仿宋" w:hAnsi="仿宋" w:eastAsia="仿宋" w:cs="仿宋"/>
                <w:color w:val="auto"/>
                <w:sz w:val="24"/>
                <w:highlight w:val="none"/>
              </w:rPr>
              <w:t>具有一定的容错性来处理网络故障带来的问题</w:t>
            </w:r>
            <w:r>
              <w:rPr>
                <w:rFonts w:hint="eastAsia" w:ascii="仿宋" w:hAnsi="仿宋" w:eastAsia="仿宋" w:cs="仿宋"/>
                <w:color w:val="auto"/>
                <w:sz w:val="24"/>
                <w:highlight w:val="none"/>
              </w:rPr>
              <w:t>，</w:t>
            </w:r>
            <w:r>
              <w:rPr>
                <w:rFonts w:ascii="仿宋" w:hAnsi="仿宋" w:eastAsia="仿宋" w:cs="仿宋"/>
                <w:color w:val="auto"/>
                <w:sz w:val="24"/>
                <w:highlight w:val="none"/>
              </w:rPr>
              <w:t>当一个网络因为故障而分解为多个部分的时候，</w:t>
            </w:r>
            <w:r>
              <w:rPr>
                <w:rFonts w:hint="eastAsia" w:ascii="仿宋" w:hAnsi="仿宋" w:eastAsia="仿宋" w:cs="仿宋"/>
                <w:color w:val="auto"/>
                <w:sz w:val="24"/>
                <w:highlight w:val="none"/>
              </w:rPr>
              <w:t>该</w:t>
            </w:r>
            <w:r>
              <w:rPr>
                <w:rFonts w:ascii="仿宋" w:hAnsi="仿宋" w:eastAsia="仿宋" w:cs="仿宋"/>
                <w:color w:val="auto"/>
                <w:sz w:val="24"/>
                <w:highlight w:val="none"/>
              </w:rPr>
              <w:t>系统仍然能够工作。</w:t>
            </w:r>
            <w:bookmarkEnd w:id="52"/>
          </w:p>
        </w:tc>
      </w:tr>
      <w:tr w14:paraId="78BD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38ED1A35">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E77737">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A90AA58">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防勒索系统</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5DA8037C">
            <w:pPr>
              <w:widowControl/>
              <w:rPr>
                <w:rFonts w:hint="eastAsia" w:ascii="仿宋" w:hAnsi="仿宋" w:eastAsia="仿宋" w:cs="仿宋"/>
                <w:color w:val="auto"/>
                <w:sz w:val="24"/>
                <w:highlight w:val="none"/>
              </w:rPr>
            </w:pPr>
            <w:r>
              <w:rPr>
                <w:rFonts w:ascii="仿宋" w:hAnsi="仿宋" w:eastAsia="仿宋" w:cs="仿宋"/>
                <w:color w:val="auto"/>
                <w:sz w:val="24"/>
                <w:highlight w:val="none"/>
              </w:rPr>
              <w:t>主要技术指标：</w:t>
            </w:r>
          </w:p>
          <w:p w14:paraId="2B453525">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bookmarkStart w:id="54" w:name="OLE_LINK6"/>
            <w:r>
              <w:rPr>
                <w:rFonts w:hint="eastAsia" w:ascii="仿宋" w:hAnsi="仿宋" w:eastAsia="仿宋" w:cs="仿宋"/>
                <w:color w:val="auto"/>
                <w:sz w:val="24"/>
                <w:highlight w:val="none"/>
              </w:rPr>
              <w:t>配置符合本次项目需求的</w:t>
            </w:r>
            <w:r>
              <w:rPr>
                <w:rFonts w:ascii="仿宋" w:hAnsi="仿宋" w:eastAsia="仿宋" w:cs="仿宋"/>
                <w:color w:val="auto"/>
                <w:sz w:val="24"/>
                <w:highlight w:val="none"/>
              </w:rPr>
              <w:t>数据库</w:t>
            </w:r>
            <w:r>
              <w:rPr>
                <w:rFonts w:hint="eastAsia" w:ascii="仿宋" w:hAnsi="仿宋" w:eastAsia="仿宋" w:cs="仿宋"/>
                <w:color w:val="auto"/>
                <w:sz w:val="24"/>
                <w:highlight w:val="none"/>
              </w:rPr>
              <w:t>品牌</w:t>
            </w:r>
            <w:r>
              <w:rPr>
                <w:rFonts w:ascii="仿宋" w:hAnsi="仿宋" w:eastAsia="仿宋" w:cs="仿宋"/>
                <w:color w:val="auto"/>
                <w:sz w:val="24"/>
                <w:highlight w:val="none"/>
              </w:rPr>
              <w:t>保护机制，支持保护核心数据文件类型的非法篡改、非法删除、非法勒索加密等手段进行防护。</w:t>
            </w:r>
            <w:bookmarkEnd w:id="54"/>
          </w:p>
          <w:p w14:paraId="1E5C7A63">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对所有未授权软件启动时均被隔离，包括勒索软件、已知勒索病毒、未知勒索病毒、挖矿病毒等恶意攻击程序以及非授权应用运行。</w:t>
            </w:r>
          </w:p>
          <w:p w14:paraId="5E20BA97">
            <w:pPr>
              <w:widowControl/>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（3）为保障档案检索性能，要求</w:t>
            </w:r>
            <w:r>
              <w:rPr>
                <w:rFonts w:ascii="仿宋" w:hAnsi="仿宋" w:eastAsia="仿宋" w:cs="仿宋"/>
                <w:color w:val="auto"/>
                <w:sz w:val="24"/>
                <w:highlight w:val="none"/>
              </w:rPr>
              <w:t>终</w:t>
            </w:r>
            <w:bookmarkStart w:id="55" w:name="OLE_LINK16"/>
            <w:r>
              <w:rPr>
                <w:rFonts w:ascii="仿宋" w:hAnsi="仿宋" w:eastAsia="仿宋" w:cs="仿宋"/>
                <w:color w:val="auto"/>
                <w:sz w:val="24"/>
                <w:highlight w:val="none"/>
              </w:rPr>
              <w:t>端主机安装防勒索系统客户端代理软件后，CPU性能平均消耗不超过1%。</w:t>
            </w:r>
            <w:bookmarkEnd w:id="55"/>
          </w:p>
        </w:tc>
      </w:tr>
      <w:tr w14:paraId="4493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441B6459">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1AE4CB">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95E2FA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灾备防护系统</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5A09F49D">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（1）满足本次项目要求的国产化数据库备份要求。可备份容量≥50T。</w:t>
            </w:r>
          </w:p>
          <w:p w14:paraId="38E08BAD">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（2）满足</w:t>
            </w:r>
            <w:r>
              <w:rPr>
                <w:rFonts w:ascii="仿宋" w:hAnsi="仿宋" w:eastAsia="仿宋" w:cs="仿宋"/>
                <w:color w:val="auto"/>
                <w:sz w:val="24"/>
                <w:highlight w:val="none"/>
              </w:rPr>
              <w:t>数据库数据库、用户、模式、表逻辑备份和恢复，支持单节点、主备集群（DMMSC）、大规模并行处理集群（DMMPP）、共享存储集群（DMDSC）、读写分离集群（DMRWC）达梦分布式数据库（DMDPC）架构</w:t>
            </w:r>
            <w:r>
              <w:rPr>
                <w:rFonts w:hint="eastAsia" w:ascii="仿宋" w:hAnsi="仿宋" w:eastAsia="仿宋" w:cs="仿宋"/>
                <w:color w:val="auto"/>
                <w:sz w:val="24"/>
                <w:highlight w:val="none"/>
              </w:rPr>
              <w:t>。</w:t>
            </w:r>
          </w:p>
          <w:p w14:paraId="442C493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（3）档案数据体量大。须满足</w:t>
            </w:r>
            <w:r>
              <w:rPr>
                <w:rFonts w:ascii="仿宋" w:hAnsi="仿宋" w:eastAsia="仿宋" w:cs="仿宋"/>
                <w:color w:val="auto"/>
                <w:sz w:val="24"/>
                <w:highlight w:val="none"/>
              </w:rPr>
              <w:t>海量小文件备份恢复性能：当海量小文件达到10万级时，备份速度≥100MB、s，恢复速度≥1000MB/s</w:t>
            </w:r>
            <w:r>
              <w:rPr>
                <w:rFonts w:hint="eastAsia" w:ascii="仿宋" w:hAnsi="仿宋" w:eastAsia="仿宋" w:cs="仿宋"/>
                <w:color w:val="auto"/>
                <w:sz w:val="24"/>
                <w:highlight w:val="none"/>
              </w:rPr>
              <w:t>。</w:t>
            </w:r>
          </w:p>
        </w:tc>
      </w:tr>
      <w:tr w14:paraId="4FCA8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72D5171E">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3A7B1E">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F74179F">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蓝光光盘支撑服务</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5AB587E1">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可扩容，</w:t>
            </w:r>
            <w:r>
              <w:rPr>
                <w:rFonts w:ascii="仿宋" w:hAnsi="仿宋" w:eastAsia="仿宋" w:cs="仿宋"/>
                <w:color w:val="auto"/>
                <w:sz w:val="24"/>
                <w:highlight w:val="none"/>
              </w:rPr>
              <w:t>采用一次写入不可逆物理形变技术，具备防病毒感染、防电磁干扰特性，RAID技术可确保数据安全性</w:t>
            </w:r>
            <w:r>
              <w:rPr>
                <w:rFonts w:hint="eastAsia" w:ascii="仿宋" w:hAnsi="仿宋" w:eastAsia="仿宋" w:cs="仿宋"/>
                <w:color w:val="auto"/>
                <w:sz w:val="24"/>
                <w:highlight w:val="none"/>
              </w:rPr>
              <w:t>。本次配置存储量≥50T。</w:t>
            </w:r>
          </w:p>
        </w:tc>
      </w:tr>
      <w:tr w14:paraId="3D56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0FB1BD53">
            <w:pPr>
              <w:pStyle w:val="19"/>
              <w:spacing w:line="520" w:lineRule="exact"/>
              <w:jc w:val="center"/>
              <w:rPr>
                <w:rFonts w:hint="eastAsia" w:ascii="仿宋" w:hAnsi="仿宋" w:eastAsia="仿宋" w:cs="仿宋"/>
                <w:color w:val="auto"/>
                <w:sz w:val="28"/>
                <w:szCs w:val="28"/>
                <w:highlight w:val="none"/>
              </w:rPr>
            </w:pPr>
            <w:bookmarkStart w:id="56" w:name="OLE_LINK29"/>
          </w:p>
        </w:tc>
        <w:tc>
          <w:tcPr>
            <w:tcW w:w="709" w:type="dxa"/>
            <w:tcBorders>
              <w:top w:val="single" w:color="auto" w:sz="4" w:space="0"/>
              <w:left w:val="single" w:color="auto" w:sz="4" w:space="0"/>
              <w:bottom w:val="single" w:color="auto" w:sz="4" w:space="0"/>
              <w:right w:val="single" w:color="auto" w:sz="4" w:space="0"/>
            </w:tcBorders>
            <w:noWrap w:val="0"/>
            <w:vAlign w:val="center"/>
          </w:tcPr>
          <w:p w14:paraId="68021CF6">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A87D78">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成品软件配置</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13A4B70B">
            <w:pPr>
              <w:widowControl/>
              <w:jc w:val="left"/>
              <w:rPr>
                <w:rFonts w:hint="eastAsia" w:ascii="仿宋" w:hAnsi="仿宋" w:eastAsia="仿宋" w:cs="仿宋"/>
                <w:color w:val="auto"/>
                <w:sz w:val="24"/>
                <w:highlight w:val="none"/>
              </w:rPr>
            </w:pPr>
            <w:bookmarkStart w:id="57" w:name="OLE_LINK17"/>
            <w:bookmarkStart w:id="58" w:name="OLE_LINK15"/>
            <w:r>
              <w:rPr>
                <w:rFonts w:hint="eastAsia" w:ascii="仿宋" w:hAnsi="仿宋" w:eastAsia="仿宋" w:cs="仿宋"/>
                <w:color w:val="auto"/>
                <w:sz w:val="24"/>
                <w:highlight w:val="none"/>
              </w:rPr>
              <w:t>1、数据库</w:t>
            </w:r>
          </w:p>
          <w:p w14:paraId="0C187AFD">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（1）适配国产化需求，配置数量≥2套。</w:t>
            </w:r>
          </w:p>
          <w:p w14:paraId="793721AF">
            <w:pPr>
              <w:widowControl/>
              <w:jc w:val="left"/>
              <w:rPr>
                <w:rFonts w:hint="eastAsia" w:ascii="仿宋" w:hAnsi="仿宋" w:eastAsia="仿宋" w:cs="仿宋"/>
                <w:color w:val="auto"/>
                <w:sz w:val="24"/>
                <w:highlight w:val="none"/>
              </w:rPr>
            </w:pPr>
            <w:bookmarkStart w:id="59" w:name="OLE_LINK21"/>
            <w:r>
              <w:rPr>
                <w:rFonts w:ascii="仿宋" w:hAnsi="仿宋" w:eastAsia="仿宋" w:cs="仿宋"/>
                <w:color w:val="auto"/>
                <w:sz w:val="24"/>
                <w:highlight w:val="none"/>
              </w:rPr>
              <w:t>（2）如投标人因自身软件需求需要额外增加的，项目交付过程中须配置完整，不再额外追加费用。</w:t>
            </w:r>
          </w:p>
          <w:bookmarkEnd w:id="57"/>
          <w:bookmarkEnd w:id="59"/>
          <w:p w14:paraId="5B101471">
            <w:pPr>
              <w:widowControl/>
              <w:jc w:val="left"/>
              <w:rPr>
                <w:rFonts w:hint="eastAsia" w:ascii="仿宋" w:hAnsi="仿宋" w:eastAsia="仿宋" w:cs="仿宋"/>
                <w:color w:val="auto"/>
                <w:sz w:val="24"/>
                <w:highlight w:val="none"/>
              </w:rPr>
            </w:pPr>
            <w:bookmarkStart w:id="60" w:name="OLE_LINK18"/>
            <w:r>
              <w:rPr>
                <w:rFonts w:ascii="仿宋" w:hAnsi="仿宋" w:eastAsia="仿宋" w:cs="仿宋"/>
                <w:color w:val="auto"/>
                <w:sz w:val="24"/>
                <w:highlight w:val="none"/>
              </w:rPr>
              <w:t>（3）投标人应充分验证所投档案管理系统软件与数据库系统的适配。性能不低于市面主流数据库软件如：达梦、人大金仓、OceanBase、华为 GaussDB、阿里 PolarDB</w:t>
            </w:r>
            <w:r>
              <w:rPr>
                <w:rFonts w:ascii="Calibri" w:hAnsi="Calibri" w:eastAsia="仿宋" w:cs="Calibri"/>
                <w:color w:val="auto"/>
                <w:sz w:val="24"/>
                <w:highlight w:val="none"/>
              </w:rPr>
              <w:t> </w:t>
            </w:r>
            <w:r>
              <w:rPr>
                <w:rFonts w:ascii="仿宋" w:hAnsi="仿宋" w:eastAsia="仿宋" w:cs="仿宋"/>
                <w:color w:val="auto"/>
                <w:sz w:val="24"/>
                <w:highlight w:val="none"/>
              </w:rPr>
              <w:t>等。</w:t>
            </w:r>
            <w:bookmarkEnd w:id="58"/>
            <w:bookmarkEnd w:id="60"/>
          </w:p>
          <w:p w14:paraId="4929696A">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国产中间件</w:t>
            </w:r>
          </w:p>
          <w:p w14:paraId="44E5350C">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（1）适配国产化需求，配置数量≥2套。</w:t>
            </w:r>
            <w:bookmarkStart w:id="61" w:name="OLE_LINK20"/>
          </w:p>
          <w:p w14:paraId="36540F65">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（2）如投标人因自身软件需求需要额外增加的，项目交付过程中须配置完整，不再额外追加费用。</w:t>
            </w:r>
          </w:p>
          <w:bookmarkEnd w:id="61"/>
          <w:p w14:paraId="76FB0EA1">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（3）投标人应充分验证所投档案管理系统软件与中间件的适配。性能不低于市面主流中间件软件如：普元 PAS</w:t>
            </w:r>
            <w:r>
              <w:rPr>
                <w:rFonts w:ascii="Courier New" w:hAnsi="Courier New" w:eastAsia="仿宋" w:cs="Courier New"/>
                <w:color w:val="auto"/>
                <w:sz w:val="24"/>
                <w:highlight w:val="none"/>
              </w:rPr>
              <w:t>‌</w:t>
            </w:r>
            <w:r>
              <w:rPr>
                <w:rFonts w:ascii="仿宋" w:hAnsi="仿宋" w:eastAsia="仿宋" w:cs="仿宋"/>
                <w:color w:val="auto"/>
                <w:sz w:val="24"/>
                <w:highlight w:val="none"/>
              </w:rPr>
              <w:t>、</w:t>
            </w:r>
            <w:r>
              <w:rPr>
                <w:rFonts w:ascii="Courier New" w:hAnsi="Courier New" w:eastAsia="仿宋" w:cs="Courier New"/>
                <w:color w:val="auto"/>
                <w:sz w:val="24"/>
                <w:highlight w:val="none"/>
              </w:rPr>
              <w:t>‌</w:t>
            </w:r>
            <w:r>
              <w:rPr>
                <w:rFonts w:ascii="仿宋" w:hAnsi="仿宋" w:eastAsia="仿宋" w:cs="仿宋"/>
                <w:color w:val="auto"/>
                <w:sz w:val="24"/>
                <w:highlight w:val="none"/>
              </w:rPr>
              <w:t>东方通 TongWeb</w:t>
            </w:r>
            <w:r>
              <w:rPr>
                <w:rFonts w:ascii="Courier New" w:hAnsi="Courier New" w:eastAsia="仿宋" w:cs="Courier New"/>
                <w:color w:val="auto"/>
                <w:sz w:val="24"/>
                <w:highlight w:val="none"/>
              </w:rPr>
              <w:t>‌</w:t>
            </w:r>
            <w:r>
              <w:rPr>
                <w:rFonts w:ascii="仿宋" w:hAnsi="仿宋" w:eastAsia="仿宋" w:cs="仿宋"/>
                <w:color w:val="auto"/>
                <w:sz w:val="24"/>
                <w:highlight w:val="none"/>
              </w:rPr>
              <w:t xml:space="preserve">、宝兰德 BES、金蝶天燕 Apusic、华宇 TAS </w:t>
            </w:r>
            <w:r>
              <w:rPr>
                <w:rFonts w:ascii="Courier New" w:hAnsi="Courier New" w:eastAsia="仿宋" w:cs="Courier New"/>
                <w:color w:val="auto"/>
                <w:sz w:val="24"/>
                <w:highlight w:val="none"/>
              </w:rPr>
              <w:t>‌‌</w:t>
            </w:r>
            <w:r>
              <w:rPr>
                <w:rFonts w:ascii="仿宋" w:hAnsi="仿宋" w:eastAsia="仿宋" w:cs="仿宋"/>
                <w:color w:val="auto"/>
                <w:sz w:val="24"/>
                <w:highlight w:val="none"/>
              </w:rPr>
              <w:t>等。</w:t>
            </w:r>
          </w:p>
          <w:p w14:paraId="1EC1C5B7">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国产操作系统</w:t>
            </w:r>
          </w:p>
          <w:p w14:paraId="75DBD0D9">
            <w:pPr>
              <w:widowControl/>
              <w:rPr>
                <w:rFonts w:hint="eastAsia" w:ascii="仿宋" w:hAnsi="仿宋" w:eastAsia="仿宋" w:cs="仿宋"/>
                <w:color w:val="auto"/>
                <w:sz w:val="24"/>
                <w:highlight w:val="none"/>
              </w:rPr>
            </w:pPr>
            <w:r>
              <w:rPr>
                <w:rFonts w:ascii="仿宋" w:hAnsi="仿宋" w:eastAsia="仿宋" w:cs="仿宋"/>
                <w:color w:val="auto"/>
                <w:sz w:val="24"/>
                <w:highlight w:val="none"/>
              </w:rPr>
              <w:t>（1）适配国产化需求，</w:t>
            </w:r>
            <w:bookmarkStart w:id="62" w:name="OLE_LINK33"/>
            <w:r>
              <w:rPr>
                <w:rFonts w:ascii="仿宋" w:hAnsi="仿宋" w:eastAsia="仿宋" w:cs="仿宋"/>
                <w:color w:val="auto"/>
                <w:sz w:val="24"/>
                <w:highlight w:val="none"/>
              </w:rPr>
              <w:t>配置数量≥5套。</w:t>
            </w:r>
            <w:bookmarkEnd w:id="62"/>
          </w:p>
          <w:p w14:paraId="197668A5">
            <w:pPr>
              <w:widowControl/>
              <w:rPr>
                <w:rFonts w:hint="eastAsia" w:ascii="仿宋" w:hAnsi="仿宋" w:eastAsia="仿宋" w:cs="仿宋"/>
                <w:color w:val="auto"/>
                <w:sz w:val="24"/>
                <w:highlight w:val="none"/>
              </w:rPr>
            </w:pPr>
            <w:r>
              <w:rPr>
                <w:rFonts w:ascii="仿宋" w:hAnsi="仿宋" w:eastAsia="仿宋" w:cs="仿宋"/>
                <w:color w:val="auto"/>
                <w:sz w:val="24"/>
                <w:highlight w:val="none"/>
              </w:rPr>
              <w:t>（2）如投标人因自身软件需求需要额外增加的，项目交付过程中须配置完整，不再额外追加费用。</w:t>
            </w:r>
          </w:p>
          <w:p w14:paraId="4B413095">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（3）投标人应充分验证所投档案管理系统软件与操作系统的适配。性能不低于市面主流操作系统如：银河麒麟</w:t>
            </w:r>
            <w:r>
              <w:rPr>
                <w:rFonts w:ascii="Courier New" w:hAnsi="Courier New" w:eastAsia="仿宋" w:cs="Courier New"/>
                <w:color w:val="auto"/>
                <w:sz w:val="24"/>
                <w:highlight w:val="none"/>
              </w:rPr>
              <w:t>‌</w:t>
            </w:r>
            <w:r>
              <w:rPr>
                <w:rFonts w:ascii="仿宋" w:hAnsi="仿宋" w:eastAsia="仿宋" w:cs="仿宋"/>
                <w:color w:val="auto"/>
                <w:sz w:val="24"/>
                <w:highlight w:val="none"/>
              </w:rPr>
              <w:t>、</w:t>
            </w:r>
            <w:r>
              <w:rPr>
                <w:rFonts w:ascii="Courier New" w:hAnsi="Courier New" w:eastAsia="仿宋" w:cs="Courier New"/>
                <w:color w:val="auto"/>
                <w:sz w:val="24"/>
                <w:highlight w:val="none"/>
              </w:rPr>
              <w:t>‌</w:t>
            </w:r>
            <w:r>
              <w:rPr>
                <w:rFonts w:ascii="仿宋" w:hAnsi="仿宋" w:eastAsia="仿宋" w:cs="仿宋"/>
                <w:color w:val="auto"/>
                <w:sz w:val="24"/>
                <w:highlight w:val="none"/>
              </w:rPr>
              <w:t>统信 UOS、华为鸿蒙</w:t>
            </w:r>
            <w:r>
              <w:rPr>
                <w:rFonts w:ascii="Calibri" w:hAnsi="Calibri" w:eastAsia="仿宋" w:cs="Calibri"/>
                <w:color w:val="auto"/>
                <w:sz w:val="24"/>
                <w:highlight w:val="none"/>
              </w:rPr>
              <w:t> </w:t>
            </w:r>
            <w:r>
              <w:rPr>
                <w:rFonts w:ascii="仿宋" w:hAnsi="仿宋" w:eastAsia="仿宋" w:cs="仿宋"/>
                <w:color w:val="auto"/>
                <w:sz w:val="24"/>
                <w:highlight w:val="none"/>
              </w:rPr>
              <w:t>(HarmonyOS)</w:t>
            </w:r>
            <w:r>
              <w:rPr>
                <w:rFonts w:ascii="Courier New" w:hAnsi="Courier New" w:eastAsia="仿宋" w:cs="Courier New"/>
                <w:color w:val="auto"/>
                <w:sz w:val="24"/>
                <w:highlight w:val="none"/>
              </w:rPr>
              <w:t>‌</w:t>
            </w:r>
            <w:r>
              <w:rPr>
                <w:rFonts w:ascii="仿宋" w:hAnsi="仿宋" w:eastAsia="仿宋" w:cs="仿宋"/>
                <w:color w:val="auto"/>
                <w:sz w:val="24"/>
                <w:highlight w:val="none"/>
              </w:rPr>
              <w:t>、阿里龙蜥</w:t>
            </w:r>
            <w:r>
              <w:rPr>
                <w:rFonts w:ascii="Calibri" w:hAnsi="Calibri" w:eastAsia="仿宋" w:cs="Calibri"/>
                <w:color w:val="auto"/>
                <w:sz w:val="24"/>
                <w:highlight w:val="none"/>
              </w:rPr>
              <w:t> </w:t>
            </w:r>
            <w:r>
              <w:rPr>
                <w:rFonts w:ascii="仿宋" w:hAnsi="仿宋" w:eastAsia="仿宋" w:cs="仿宋"/>
                <w:color w:val="auto"/>
                <w:sz w:val="24"/>
                <w:highlight w:val="none"/>
              </w:rPr>
              <w:t>(Anolis OS)、中科方德等。</w:t>
            </w:r>
          </w:p>
          <w:p w14:paraId="4AB7C07C">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bookmarkStart w:id="63" w:name="OLE_LINK28"/>
            <w:r>
              <w:rPr>
                <w:rFonts w:ascii="仿宋" w:hAnsi="仿宋" w:eastAsia="仿宋" w:cs="仿宋"/>
                <w:color w:val="auto"/>
                <w:sz w:val="24"/>
                <w:highlight w:val="none"/>
              </w:rPr>
              <w:t>OFD版式转换软件</w:t>
            </w:r>
            <w:bookmarkEnd w:id="63"/>
          </w:p>
          <w:p w14:paraId="03A94324">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格式转换：支持OFD与PDF、图片、Word等多种格式互转，高度还原原文件排版</w:t>
            </w:r>
            <w:r>
              <w:rPr>
                <w:rFonts w:ascii="Calibri" w:hAnsi="Calibri" w:eastAsia="仿宋" w:cs="Calibri"/>
                <w:color w:val="auto"/>
                <w:sz w:val="24"/>
                <w:highlight w:val="none"/>
              </w:rPr>
              <w:t> </w:t>
            </w:r>
            <w:r>
              <w:rPr>
                <w:rFonts w:ascii="仿宋" w:hAnsi="仿宋" w:eastAsia="仿宋" w:cs="仿宋"/>
                <w:color w:val="auto"/>
                <w:sz w:val="24"/>
                <w:highlight w:val="none"/>
              </w:rPr>
              <w:t>。</w:t>
            </w:r>
          </w:p>
          <w:p w14:paraId="4C8A1499">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文档处理：提供PDF合并、分割、压缩及文字识别、翻译等辅助功能。</w:t>
            </w:r>
          </w:p>
          <w:p w14:paraId="4DF1D340">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文件安全：采用安全保护技术，确保转换过程中文件内容与排版完整性</w:t>
            </w:r>
          </w:p>
          <w:p w14:paraId="6FE2D73D">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ascii="仿宋" w:hAnsi="仿宋" w:eastAsia="仿宋" w:cs="仿宋"/>
                <w:color w:val="auto"/>
                <w:sz w:val="24"/>
                <w:highlight w:val="none"/>
              </w:rPr>
              <w:t>配置数量≥</w:t>
            </w:r>
            <w:r>
              <w:rPr>
                <w:rFonts w:hint="eastAsia" w:ascii="仿宋" w:hAnsi="仿宋" w:eastAsia="仿宋" w:cs="仿宋"/>
                <w:color w:val="auto"/>
                <w:sz w:val="24"/>
                <w:highlight w:val="none"/>
              </w:rPr>
              <w:t>1</w:t>
            </w:r>
            <w:r>
              <w:rPr>
                <w:rFonts w:ascii="仿宋" w:hAnsi="仿宋" w:eastAsia="仿宋" w:cs="仿宋"/>
                <w:color w:val="auto"/>
                <w:sz w:val="24"/>
                <w:highlight w:val="none"/>
              </w:rPr>
              <w:t>套。</w:t>
            </w:r>
          </w:p>
        </w:tc>
      </w:tr>
      <w:bookmarkEnd w:id="56"/>
    </w:tbl>
    <w:p w14:paraId="3A1666F9">
      <w:pPr>
        <w:pStyle w:val="1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（四）测评及运维服务建设见下表</w:t>
      </w:r>
    </w:p>
    <w:tbl>
      <w:tblPr>
        <w:tblStyle w:val="37"/>
        <w:tblW w:w="8984"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09"/>
        <w:gridCol w:w="1276"/>
        <w:gridCol w:w="6148"/>
      </w:tblGrid>
      <w:tr w14:paraId="10D3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tcBorders>
              <w:top w:val="single" w:color="auto" w:sz="4" w:space="0"/>
              <w:left w:val="single" w:color="auto" w:sz="4" w:space="0"/>
              <w:bottom w:val="single" w:color="auto" w:sz="4" w:space="0"/>
              <w:right w:val="single" w:color="auto" w:sz="4" w:space="0"/>
            </w:tcBorders>
            <w:noWrap w:val="0"/>
            <w:vAlign w:val="center"/>
          </w:tcPr>
          <w:p w14:paraId="28E8D7B1">
            <w:pPr>
              <w:pStyle w:val="19"/>
              <w:spacing w:line="520" w:lineRule="exact"/>
              <w:jc w:val="center"/>
              <w:rPr>
                <w:rFonts w:hint="eastAsia" w:ascii="仿宋" w:hAnsi="仿宋" w:eastAsia="仿宋" w:cs="仿宋"/>
                <w:color w:val="auto"/>
                <w:sz w:val="28"/>
                <w:szCs w:val="28"/>
                <w:highlight w:val="none"/>
              </w:rPr>
            </w:pPr>
            <w:bookmarkStart w:id="64" w:name="OLE_LINK51"/>
            <w:r>
              <w:rPr>
                <w:rFonts w:ascii="仿宋" w:hAnsi="仿宋" w:eastAsia="仿宋" w:cs="仿宋"/>
                <w:color w:val="auto"/>
                <w:sz w:val="28"/>
                <w:szCs w:val="28"/>
                <w:highlight w:val="none"/>
              </w:rPr>
              <w:t>一级指标</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4B8587">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序号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D59A8D5">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二级指标</w:t>
            </w:r>
          </w:p>
        </w:tc>
        <w:tc>
          <w:tcPr>
            <w:tcW w:w="6148" w:type="dxa"/>
            <w:tcBorders>
              <w:top w:val="single" w:color="auto" w:sz="4" w:space="0"/>
              <w:left w:val="single" w:color="auto" w:sz="4" w:space="0"/>
              <w:bottom w:val="single" w:color="auto" w:sz="4" w:space="0"/>
              <w:right w:val="single" w:color="auto" w:sz="4" w:space="0"/>
            </w:tcBorders>
            <w:noWrap w:val="0"/>
            <w:vAlign w:val="center"/>
          </w:tcPr>
          <w:p w14:paraId="3892232B">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指标要求</w:t>
            </w:r>
          </w:p>
        </w:tc>
      </w:tr>
      <w:tr w14:paraId="01D0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tcBorders>
              <w:top w:val="single" w:color="auto" w:sz="4" w:space="0"/>
              <w:left w:val="single" w:color="auto" w:sz="4" w:space="0"/>
              <w:right w:val="single" w:color="auto" w:sz="4" w:space="0"/>
            </w:tcBorders>
            <w:noWrap w:val="0"/>
            <w:vAlign w:val="center"/>
          </w:tcPr>
          <w:p w14:paraId="0FD72283">
            <w:pPr>
              <w:pStyle w:val="19"/>
              <w:spacing w:line="520" w:lineRule="exact"/>
              <w:jc w:val="center"/>
              <w:rPr>
                <w:rFonts w:hint="eastAsia" w:ascii="仿宋" w:hAnsi="仿宋" w:eastAsia="仿宋" w:cs="仿宋"/>
                <w:color w:val="auto"/>
                <w:sz w:val="28"/>
                <w:szCs w:val="28"/>
                <w:highlight w:val="none"/>
              </w:rPr>
            </w:pPr>
            <w:bookmarkStart w:id="65" w:name="_Hlk233283918"/>
          </w:p>
        </w:tc>
        <w:tc>
          <w:tcPr>
            <w:tcW w:w="709" w:type="dxa"/>
            <w:tcBorders>
              <w:top w:val="single" w:color="auto" w:sz="4" w:space="0"/>
              <w:left w:val="single" w:color="auto" w:sz="4" w:space="0"/>
              <w:bottom w:val="single" w:color="auto" w:sz="4" w:space="0"/>
              <w:right w:val="single" w:color="auto" w:sz="4" w:space="0"/>
            </w:tcBorders>
            <w:noWrap w:val="0"/>
            <w:vAlign w:val="center"/>
          </w:tcPr>
          <w:p w14:paraId="38C4B29E">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D6D11F7">
            <w:pPr>
              <w:widowControl/>
              <w:jc w:val="center"/>
              <w:rPr>
                <w:rFonts w:hint="eastAsia" w:ascii="仿宋" w:hAnsi="仿宋" w:eastAsia="仿宋" w:cs="仿宋"/>
                <w:color w:val="auto"/>
                <w:sz w:val="24"/>
                <w:highlight w:val="none"/>
              </w:rPr>
            </w:pPr>
            <w:r>
              <w:rPr>
                <w:rFonts w:ascii="仿宋" w:hAnsi="仿宋" w:eastAsia="仿宋" w:cs="仿宋"/>
                <w:color w:val="auto"/>
                <w:sz w:val="24"/>
                <w:highlight w:val="none"/>
              </w:rPr>
              <w:t>安全服务</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259C1BF9">
            <w:pPr>
              <w:widowControl/>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有效服务期内</w:t>
            </w:r>
            <w:r>
              <w:rPr>
                <w:rFonts w:hint="eastAsia" w:ascii="仿宋" w:hAnsi="仿宋" w:eastAsia="仿宋" w:cs="仿宋"/>
                <w:color w:val="auto"/>
                <w:kern w:val="0"/>
                <w:sz w:val="24"/>
                <w:highlight w:val="none"/>
              </w:rPr>
              <w:t>委托有资质的单位</w:t>
            </w:r>
            <w:r>
              <w:rPr>
                <w:rFonts w:hint="eastAsia" w:ascii="仿宋" w:hAnsi="仿宋" w:eastAsia="仿宋" w:cs="仿宋"/>
                <w:color w:val="auto"/>
                <w:sz w:val="24"/>
                <w:highlight w:val="none"/>
              </w:rPr>
              <w:t>提供不低于两年一次的二级</w:t>
            </w:r>
            <w:r>
              <w:rPr>
                <w:rFonts w:hint="eastAsia" w:ascii="仿宋" w:hAnsi="仿宋" w:eastAsia="仿宋" w:cs="仿宋"/>
                <w:color w:val="auto"/>
                <w:sz w:val="24"/>
                <w:highlight w:val="none"/>
                <w:lang w:val="en-US" w:eastAsia="zh-CN"/>
              </w:rPr>
              <w:t>及</w:t>
            </w:r>
            <w:r>
              <w:rPr>
                <w:rFonts w:hint="eastAsia" w:ascii="仿宋" w:hAnsi="仿宋" w:eastAsia="仿宋" w:cs="仿宋"/>
                <w:color w:val="auto"/>
                <w:sz w:val="24"/>
                <w:highlight w:val="none"/>
              </w:rPr>
              <w:t>以上的风险评估服务包含互联网系统、政务网系统、局域网系统、长久保存库系统。</w:t>
            </w:r>
            <w:bookmarkStart w:id="66" w:name="OLE_LINK40"/>
            <w:r>
              <w:rPr>
                <w:rFonts w:hint="eastAsia" w:ascii="仿宋" w:hAnsi="仿宋" w:eastAsia="仿宋" w:cs="仿宋"/>
                <w:color w:val="auto"/>
                <w:kern w:val="0"/>
                <w:sz w:val="24"/>
                <w:highlight w:val="none"/>
              </w:rPr>
              <w:t>协助采购人完成信息系统定级、备案工作</w:t>
            </w:r>
            <w:bookmarkEnd w:id="66"/>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提供有关部门颁发的证明文件。</w:t>
            </w:r>
          </w:p>
        </w:tc>
      </w:tr>
      <w:bookmarkEnd w:id="65"/>
      <w:tr w14:paraId="2E5C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03E492F6">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4A50A3">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4DF11D4">
            <w:pPr>
              <w:widowControl/>
              <w:jc w:val="center"/>
              <w:rPr>
                <w:rFonts w:hint="eastAsia" w:ascii="仿宋" w:hAnsi="仿宋" w:eastAsia="仿宋" w:cs="仿宋"/>
                <w:color w:val="auto"/>
                <w:sz w:val="24"/>
                <w:highlight w:val="none"/>
              </w:rPr>
            </w:pPr>
            <w:r>
              <w:rPr>
                <w:rFonts w:ascii="仿宋" w:hAnsi="仿宋" w:eastAsia="仿宋" w:cs="仿宋"/>
                <w:color w:val="auto"/>
                <w:sz w:val="24"/>
                <w:highlight w:val="none"/>
              </w:rPr>
              <w:t>商用密码评估</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0EE64685">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有效服务期内</w:t>
            </w:r>
            <w:r>
              <w:rPr>
                <w:rFonts w:hint="eastAsia" w:ascii="仿宋" w:hAnsi="仿宋" w:eastAsia="仿宋" w:cs="仿宋"/>
                <w:color w:val="auto"/>
                <w:kern w:val="0"/>
                <w:sz w:val="24"/>
                <w:highlight w:val="none"/>
              </w:rPr>
              <w:t>委托有资质的单位</w:t>
            </w:r>
            <w:r>
              <w:rPr>
                <w:rFonts w:hint="eastAsia" w:ascii="仿宋" w:hAnsi="仿宋" w:eastAsia="仿宋" w:cs="仿宋"/>
                <w:color w:val="auto"/>
                <w:sz w:val="24"/>
                <w:highlight w:val="none"/>
              </w:rPr>
              <w:t>提供不低于两年一次的二级</w:t>
            </w:r>
            <w:r>
              <w:rPr>
                <w:rFonts w:hint="eastAsia" w:ascii="仿宋" w:hAnsi="仿宋" w:eastAsia="仿宋" w:cs="仿宋"/>
                <w:color w:val="auto"/>
                <w:sz w:val="24"/>
                <w:highlight w:val="none"/>
                <w:lang w:val="en-US" w:eastAsia="zh-CN"/>
              </w:rPr>
              <w:t>及</w:t>
            </w:r>
            <w:r>
              <w:rPr>
                <w:rFonts w:hint="eastAsia" w:ascii="仿宋" w:hAnsi="仿宋" w:eastAsia="仿宋" w:cs="仿宋"/>
                <w:color w:val="auto"/>
                <w:sz w:val="24"/>
                <w:highlight w:val="none"/>
              </w:rPr>
              <w:t>以上的风险评估服务</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en-US" w:eastAsia="zh-CN"/>
              </w:rPr>
              <w:t>并按</w:t>
            </w:r>
            <w:r>
              <w:rPr>
                <w:rFonts w:hint="eastAsia" w:ascii="仿宋" w:hAnsi="仿宋" w:eastAsia="仿宋" w:cs="仿宋"/>
                <w:color w:val="auto"/>
                <w:sz w:val="24"/>
                <w:highlight w:val="none"/>
              </w:rPr>
              <w:t>国家标准为局域网以及长期保存库提供符合性密码。</w:t>
            </w:r>
            <w:r>
              <w:rPr>
                <w:rFonts w:hint="eastAsia" w:ascii="仿宋" w:hAnsi="仿宋" w:eastAsia="仿宋" w:cs="仿宋"/>
                <w:color w:val="auto"/>
                <w:kern w:val="0"/>
                <w:sz w:val="24"/>
                <w:highlight w:val="none"/>
              </w:rPr>
              <w:t>协助采购人完成信息系统定级、备案工作</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提供有关部门颁发的证明文件。</w:t>
            </w:r>
          </w:p>
        </w:tc>
      </w:tr>
      <w:tr w14:paraId="156D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071D4193">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6AB0E1">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6F56945">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渗透测试</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4E86D8FA">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信息系统建成后，邀请专业渗透测试专家每年进行一次渗透测试服务，为保障项目的延续性，要求投标人提供专业稳定的渗透测试人员对系统进行渗透测试，要求渗透测试人员具备CISP-PTS证书。</w:t>
            </w:r>
          </w:p>
        </w:tc>
      </w:tr>
      <w:tr w14:paraId="2BD7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0BDF737D">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A5E591">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06D6DE2">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安全巡检</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065A58FF">
            <w:pPr>
              <w:widowControl/>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对本次项目涉及的网络设备、服务器、操作系统、应用系统等进行周期性检查，定期交付相应的巡检报告及安全建议。</w:t>
            </w:r>
          </w:p>
        </w:tc>
      </w:tr>
      <w:tr w14:paraId="2147B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3204C681">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E93C4C">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9021E17">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重大时刻保障</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0EB18413">
            <w:pPr>
              <w:widowControl/>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在重大活动期间、护网期间、国家法定的重大节假日等可能对业务运营产生重大影响的时期，为采购人提供安全保障服务。交付《网络安全保障服务报告》。</w:t>
            </w:r>
          </w:p>
        </w:tc>
      </w:tr>
      <w:tr w14:paraId="1F6B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11DE1F4F">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668D99">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4786E4F">
            <w:pPr>
              <w:widowControl/>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数据安全咨询</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1C4B62C9">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对本次项目提供数据资产全生命周期咨询服务，为清江浦区档案系统数据安全规划交付服务解决方案。根据行业数据安全监管要求对数据进行梳理，提供数据安全策略与规划。</w:t>
            </w:r>
          </w:p>
        </w:tc>
      </w:tr>
      <w:tr w14:paraId="29E4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center"/>
          </w:tcPr>
          <w:p w14:paraId="79339784">
            <w:pPr>
              <w:widowControl/>
              <w:jc w:val="center"/>
              <w:rPr>
                <w:rFonts w:hint="eastAsia" w:ascii="仿宋" w:hAnsi="仿宋" w:eastAsia="仿宋" w:cs="仿宋"/>
                <w:color w:val="auto"/>
                <w:sz w:val="24"/>
                <w:highlight w:val="none"/>
              </w:rPr>
            </w:pPr>
            <w:bookmarkStart w:id="67" w:name="_Hlk233287959"/>
          </w:p>
        </w:tc>
        <w:tc>
          <w:tcPr>
            <w:tcW w:w="709" w:type="dxa"/>
            <w:tcBorders>
              <w:top w:val="single" w:color="auto" w:sz="4" w:space="0"/>
              <w:left w:val="single" w:color="auto" w:sz="4" w:space="0"/>
              <w:bottom w:val="single" w:color="auto" w:sz="4" w:space="0"/>
              <w:right w:val="single" w:color="auto" w:sz="4" w:space="0"/>
            </w:tcBorders>
            <w:noWrap w:val="0"/>
            <w:vAlign w:val="center"/>
          </w:tcPr>
          <w:p w14:paraId="67BDF862">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ACBCF53">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培训服务</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081C271C">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为清江浦档案馆运维人员提供系统实操培训、网络安全培训。</w:t>
            </w:r>
          </w:p>
        </w:tc>
      </w:tr>
      <w:tr w14:paraId="1B2BB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bottom w:val="single" w:color="auto" w:sz="4" w:space="0"/>
              <w:right w:val="single" w:color="auto" w:sz="4" w:space="0"/>
            </w:tcBorders>
            <w:noWrap w:val="0"/>
            <w:vAlign w:val="center"/>
          </w:tcPr>
          <w:p w14:paraId="5402AEA0">
            <w:pPr>
              <w:widowControl/>
              <w:jc w:val="center"/>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30384C">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ACCE31C">
            <w:pPr>
              <w:widowControl/>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应急演练</w:t>
            </w:r>
          </w:p>
        </w:tc>
        <w:tc>
          <w:tcPr>
            <w:tcW w:w="6148" w:type="dxa"/>
            <w:tcBorders>
              <w:top w:val="single" w:color="auto" w:sz="4" w:space="0"/>
              <w:left w:val="single" w:color="auto" w:sz="4" w:space="0"/>
              <w:bottom w:val="single" w:color="auto" w:sz="4" w:space="0"/>
              <w:right w:val="single" w:color="auto" w:sz="4" w:space="0"/>
            </w:tcBorders>
            <w:noWrap w:val="0"/>
            <w:vAlign w:val="top"/>
          </w:tcPr>
          <w:p w14:paraId="11A417AA">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提供应急演练服务以提高应对各类安全事件的能力，预防和减少安全事件造成的危害和损失。交付《应急预案》《应急演练方案》。</w:t>
            </w:r>
          </w:p>
        </w:tc>
      </w:tr>
      <w:bookmarkEnd w:id="64"/>
      <w:bookmarkEnd w:id="67"/>
    </w:tbl>
    <w:p w14:paraId="18A7A1D1">
      <w:pPr>
        <w:pStyle w:val="1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（五）环境承载服务建设见下表</w:t>
      </w:r>
    </w:p>
    <w:tbl>
      <w:tblPr>
        <w:tblStyle w:val="37"/>
        <w:tblW w:w="8961"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09"/>
        <w:gridCol w:w="1276"/>
        <w:gridCol w:w="6125"/>
      </w:tblGrid>
      <w:tr w14:paraId="3696D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noWrap w:val="0"/>
            <w:vAlign w:val="center"/>
          </w:tcPr>
          <w:p w14:paraId="57570827">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一级指标</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65637A">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序号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5EEC898">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二级指标</w:t>
            </w:r>
          </w:p>
        </w:tc>
        <w:tc>
          <w:tcPr>
            <w:tcW w:w="6125" w:type="dxa"/>
            <w:tcBorders>
              <w:top w:val="single" w:color="auto" w:sz="4" w:space="0"/>
              <w:left w:val="single" w:color="auto" w:sz="4" w:space="0"/>
              <w:bottom w:val="single" w:color="auto" w:sz="4" w:space="0"/>
              <w:right w:val="single" w:color="auto" w:sz="4" w:space="0"/>
            </w:tcBorders>
            <w:noWrap w:val="0"/>
            <w:vAlign w:val="center"/>
          </w:tcPr>
          <w:p w14:paraId="0F4A44F0">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指标要求</w:t>
            </w:r>
          </w:p>
        </w:tc>
      </w:tr>
      <w:tr w14:paraId="3114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tcBorders>
              <w:top w:val="single" w:color="auto" w:sz="4" w:space="0"/>
              <w:left w:val="single" w:color="auto" w:sz="4" w:space="0"/>
              <w:right w:val="single" w:color="auto" w:sz="4" w:space="0"/>
            </w:tcBorders>
            <w:noWrap w:val="0"/>
            <w:vAlign w:val="top"/>
          </w:tcPr>
          <w:p w14:paraId="45E2206B">
            <w:pPr>
              <w:pStyle w:val="19"/>
              <w:spacing w:line="520" w:lineRule="exact"/>
              <w:rPr>
                <w:rFonts w:hint="eastAsia" w:ascii="仿宋" w:hAnsi="仿宋" w:eastAsia="仿宋" w:cs="仿宋"/>
                <w:color w:val="auto"/>
                <w:sz w:val="28"/>
                <w:szCs w:val="28"/>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F3360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9E7CB15">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总体服务要求</w:t>
            </w:r>
          </w:p>
        </w:tc>
        <w:tc>
          <w:tcPr>
            <w:tcW w:w="6125" w:type="dxa"/>
            <w:tcBorders>
              <w:top w:val="single" w:color="auto" w:sz="4" w:space="0"/>
              <w:left w:val="single" w:color="auto" w:sz="4" w:space="0"/>
              <w:bottom w:val="single" w:color="auto" w:sz="4" w:space="0"/>
              <w:right w:val="single" w:color="auto" w:sz="4" w:space="0"/>
            </w:tcBorders>
            <w:noWrap w:val="0"/>
            <w:vAlign w:val="top"/>
          </w:tcPr>
          <w:p w14:paraId="0240D37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采购人提供场地，投标人依据现场情况因地制宜的提供解决方案（详见平面图纸）。</w:t>
            </w:r>
          </w:p>
        </w:tc>
      </w:tr>
      <w:tr w14:paraId="1BD6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4867C2B1">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756ADF">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C77CFB9">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承载要求</w:t>
            </w:r>
          </w:p>
        </w:tc>
        <w:tc>
          <w:tcPr>
            <w:tcW w:w="6125" w:type="dxa"/>
            <w:tcBorders>
              <w:top w:val="single" w:color="auto" w:sz="4" w:space="0"/>
              <w:left w:val="single" w:color="auto" w:sz="4" w:space="0"/>
              <w:bottom w:val="single" w:color="auto" w:sz="4" w:space="0"/>
              <w:right w:val="single" w:color="auto" w:sz="4" w:space="0"/>
            </w:tcBorders>
            <w:noWrap w:val="0"/>
            <w:vAlign w:val="top"/>
          </w:tcPr>
          <w:p w14:paraId="1F82967A">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（1）本次采用模块化部署，单容量空间配置数量≥8套。</w:t>
            </w:r>
          </w:p>
          <w:p w14:paraId="2D799F4C">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（2）每套提供≥42U的承载空间且符合国家标准，长、宽、高满足</w:t>
            </w:r>
            <w:r>
              <w:rPr>
                <w:rFonts w:ascii="仿宋" w:hAnsi="仿宋" w:eastAsia="仿宋" w:cs="仿宋"/>
                <w:color w:val="auto"/>
                <w:sz w:val="24"/>
                <w:highlight w:val="none"/>
              </w:rPr>
              <w:t>600mm*1200mm*2000mm</w:t>
            </w:r>
            <w:r>
              <w:rPr>
                <w:rFonts w:hint="eastAsia" w:ascii="仿宋" w:hAnsi="仿宋" w:eastAsia="仿宋" w:cs="仿宋"/>
                <w:color w:val="auto"/>
                <w:sz w:val="24"/>
                <w:highlight w:val="none"/>
              </w:rPr>
              <w:t>要求。</w:t>
            </w:r>
          </w:p>
          <w:p w14:paraId="27259E33">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（3）配置满足要求的照明、托盘等、理线架、PDU等</w:t>
            </w:r>
          </w:p>
        </w:tc>
      </w:tr>
      <w:tr w14:paraId="5F38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7F2E1E6C">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FA0D96">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1E4FFF9">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恒温恒湿要求</w:t>
            </w:r>
          </w:p>
        </w:tc>
        <w:tc>
          <w:tcPr>
            <w:tcW w:w="6125" w:type="dxa"/>
            <w:tcBorders>
              <w:top w:val="single" w:color="auto" w:sz="4" w:space="0"/>
              <w:left w:val="single" w:color="auto" w:sz="4" w:space="0"/>
              <w:bottom w:val="single" w:color="auto" w:sz="4" w:space="0"/>
              <w:right w:val="single" w:color="auto" w:sz="4" w:space="0"/>
            </w:tcBorders>
            <w:noWrap w:val="0"/>
            <w:vAlign w:val="top"/>
          </w:tcPr>
          <w:p w14:paraId="61B0EB2C">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（1）本次配置≥2套，</w:t>
            </w:r>
            <w:r>
              <w:rPr>
                <w:rFonts w:ascii="仿宋" w:hAnsi="仿宋" w:eastAsia="仿宋" w:cs="仿宋"/>
                <w:color w:val="auto"/>
                <w:sz w:val="24"/>
                <w:highlight w:val="none"/>
              </w:rPr>
              <w:t>制冷量≥40KW，风量≥8200 m3/h，恒温恒湿，水平送风，</w:t>
            </w:r>
            <w:r>
              <w:rPr>
                <w:rFonts w:hint="eastAsia" w:ascii="仿宋" w:hAnsi="仿宋" w:eastAsia="仿宋" w:cs="仿宋"/>
                <w:color w:val="auto"/>
                <w:sz w:val="24"/>
                <w:highlight w:val="none"/>
              </w:rPr>
              <w:t>标准机架式部署</w:t>
            </w:r>
          </w:p>
          <w:p w14:paraId="0955D39E">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（2）满足</w:t>
            </w:r>
            <w:r>
              <w:rPr>
                <w:rFonts w:ascii="仿宋" w:hAnsi="仿宋" w:eastAsia="仿宋" w:cs="仿宋"/>
                <w:color w:val="auto"/>
                <w:sz w:val="24"/>
                <w:highlight w:val="none"/>
              </w:rPr>
              <w:t>制冷量10%～100%无级调节，按需输出冷量，大幅降低能耗</w:t>
            </w:r>
          </w:p>
        </w:tc>
      </w:tr>
      <w:tr w14:paraId="7D804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7D6F5F06">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FDA438">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C89E7BA">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环控要求</w:t>
            </w:r>
          </w:p>
        </w:tc>
        <w:tc>
          <w:tcPr>
            <w:tcW w:w="6125" w:type="dxa"/>
            <w:tcBorders>
              <w:top w:val="single" w:color="auto" w:sz="4" w:space="0"/>
              <w:left w:val="single" w:color="auto" w:sz="4" w:space="0"/>
              <w:bottom w:val="single" w:color="auto" w:sz="4" w:space="0"/>
              <w:right w:val="single" w:color="auto" w:sz="4" w:space="0"/>
            </w:tcBorders>
            <w:noWrap w:val="0"/>
            <w:vAlign w:val="top"/>
          </w:tcPr>
          <w:p w14:paraId="64478160">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配置温湿度、红外、烟雾、水</w:t>
            </w:r>
            <w:r>
              <w:rPr>
                <w:rFonts w:ascii="仿宋" w:hAnsi="仿宋" w:eastAsia="仿宋" w:cs="仿宋"/>
                <w:color w:val="auto"/>
                <w:sz w:val="24"/>
                <w:highlight w:val="none"/>
              </w:rPr>
              <w:t>浸</w:t>
            </w:r>
            <w:r>
              <w:rPr>
                <w:rFonts w:hint="eastAsia" w:ascii="仿宋" w:hAnsi="仿宋" w:eastAsia="仿宋" w:cs="仿宋"/>
                <w:color w:val="auto"/>
                <w:sz w:val="24"/>
                <w:highlight w:val="none"/>
              </w:rPr>
              <w:t>、监控等功能，并纳入现有档案馆环控体系。</w:t>
            </w:r>
          </w:p>
        </w:tc>
      </w:tr>
      <w:tr w14:paraId="0AF61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09D2E13F">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062522">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B4EE046">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安防要求</w:t>
            </w:r>
          </w:p>
        </w:tc>
        <w:tc>
          <w:tcPr>
            <w:tcW w:w="6125" w:type="dxa"/>
            <w:tcBorders>
              <w:top w:val="single" w:color="auto" w:sz="4" w:space="0"/>
              <w:left w:val="single" w:color="auto" w:sz="4" w:space="0"/>
              <w:bottom w:val="single" w:color="auto" w:sz="4" w:space="0"/>
              <w:right w:val="single" w:color="auto" w:sz="4" w:space="0"/>
            </w:tcBorders>
            <w:noWrap w:val="0"/>
            <w:vAlign w:val="top"/>
          </w:tcPr>
          <w:p w14:paraId="5792CD07">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门禁要求符合国密算法。</w:t>
            </w:r>
          </w:p>
        </w:tc>
      </w:tr>
      <w:tr w14:paraId="2AA8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bottom w:val="single" w:color="auto" w:sz="4" w:space="0"/>
              <w:right w:val="single" w:color="auto" w:sz="4" w:space="0"/>
            </w:tcBorders>
            <w:noWrap w:val="0"/>
            <w:vAlign w:val="top"/>
          </w:tcPr>
          <w:p w14:paraId="42F9A46C">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B3B86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BF787E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供配电要求</w:t>
            </w:r>
          </w:p>
        </w:tc>
        <w:tc>
          <w:tcPr>
            <w:tcW w:w="6125" w:type="dxa"/>
            <w:tcBorders>
              <w:top w:val="single" w:color="auto" w:sz="4" w:space="0"/>
              <w:left w:val="single" w:color="auto" w:sz="4" w:space="0"/>
              <w:bottom w:val="single" w:color="auto" w:sz="4" w:space="0"/>
              <w:right w:val="single" w:color="auto" w:sz="4" w:space="0"/>
            </w:tcBorders>
            <w:noWrap w:val="0"/>
            <w:vAlign w:val="top"/>
          </w:tcPr>
          <w:p w14:paraId="094A7444">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配电柜主路开关不小于2*160A/3P，防雷模块不低于C级防雷模块。</w:t>
            </w:r>
          </w:p>
          <w:p w14:paraId="379D7F3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配电柜支路开关不小于且不少于一路24*40A/1P，支路监测参数要求包含：支路额定电流、实际电流，支路负载百分比，支路开关状态，支路电流测量精度不低于0.5%，有功功率测量精度不低于1%，电能测量精度不低于1%。</w:t>
            </w:r>
          </w:p>
          <w:p w14:paraId="42CE12EE">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（3）配置不间断电源，要求待机时长不低于8小时。</w:t>
            </w:r>
          </w:p>
          <w:p w14:paraId="3789FBC2">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（4）投标人应充分对档案馆现有用电功率进行测算，提供满足使用要求的应急电源设备（如柴油发电机等），应急电源设备峰值功率应高于项目交付后档案馆峰值功率的30%。</w:t>
            </w:r>
          </w:p>
        </w:tc>
      </w:tr>
    </w:tbl>
    <w:p w14:paraId="0781A05E">
      <w:pPr>
        <w:pStyle w:val="1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w:t>
      </w:r>
      <w:r>
        <w:rPr>
          <w:rFonts w:ascii="仿宋" w:hAnsi="仿宋" w:eastAsia="仿宋" w:cs="仿宋"/>
          <w:color w:val="auto"/>
          <w:sz w:val="28"/>
          <w:szCs w:val="28"/>
          <w:highlight w:val="none"/>
        </w:rPr>
        <w:t>区级互联互通服务</w:t>
      </w:r>
      <w:r>
        <w:rPr>
          <w:rFonts w:hint="eastAsia" w:ascii="仿宋" w:hAnsi="仿宋" w:eastAsia="仿宋" w:cs="仿宋"/>
          <w:color w:val="auto"/>
          <w:sz w:val="28"/>
          <w:szCs w:val="28"/>
          <w:highlight w:val="none"/>
        </w:rPr>
        <w:t>要求</w:t>
      </w:r>
    </w:p>
    <w:tbl>
      <w:tblPr>
        <w:tblStyle w:val="37"/>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09"/>
        <w:gridCol w:w="1276"/>
        <w:gridCol w:w="6134"/>
      </w:tblGrid>
      <w:tr w14:paraId="140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noWrap w:val="0"/>
            <w:vAlign w:val="center"/>
          </w:tcPr>
          <w:p w14:paraId="4651A114">
            <w:pPr>
              <w:pStyle w:val="19"/>
              <w:spacing w:line="520" w:lineRule="exact"/>
              <w:jc w:val="center"/>
              <w:rPr>
                <w:rFonts w:hint="eastAsia" w:ascii="仿宋" w:hAnsi="仿宋" w:eastAsia="仿宋" w:cs="仿宋"/>
                <w:color w:val="auto"/>
                <w:sz w:val="28"/>
                <w:szCs w:val="28"/>
                <w:highlight w:val="none"/>
              </w:rPr>
            </w:pPr>
            <w:bookmarkStart w:id="68" w:name="OLE_LINK53"/>
            <w:r>
              <w:rPr>
                <w:rFonts w:ascii="仿宋" w:hAnsi="仿宋" w:eastAsia="仿宋" w:cs="仿宋"/>
                <w:color w:val="auto"/>
                <w:sz w:val="28"/>
                <w:szCs w:val="28"/>
                <w:highlight w:val="none"/>
              </w:rPr>
              <w:t>一级指标</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64E4A3">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序号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F789619">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二级指标</w:t>
            </w:r>
          </w:p>
        </w:tc>
        <w:tc>
          <w:tcPr>
            <w:tcW w:w="6134" w:type="dxa"/>
            <w:tcBorders>
              <w:top w:val="single" w:color="auto" w:sz="4" w:space="0"/>
              <w:left w:val="single" w:color="auto" w:sz="4" w:space="0"/>
              <w:bottom w:val="single" w:color="auto" w:sz="4" w:space="0"/>
              <w:right w:val="single" w:color="auto" w:sz="4" w:space="0"/>
            </w:tcBorders>
            <w:noWrap w:val="0"/>
            <w:vAlign w:val="center"/>
          </w:tcPr>
          <w:p w14:paraId="5D44DDCD">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指标要求</w:t>
            </w:r>
          </w:p>
        </w:tc>
      </w:tr>
      <w:tr w14:paraId="7EA6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tcBorders>
              <w:top w:val="single" w:color="auto" w:sz="4" w:space="0"/>
              <w:left w:val="single" w:color="auto" w:sz="4" w:space="0"/>
              <w:right w:val="single" w:color="auto" w:sz="4" w:space="0"/>
            </w:tcBorders>
            <w:noWrap w:val="0"/>
            <w:vAlign w:val="top"/>
          </w:tcPr>
          <w:p w14:paraId="547BFDDB">
            <w:pPr>
              <w:pStyle w:val="19"/>
              <w:spacing w:line="520" w:lineRule="exact"/>
              <w:rPr>
                <w:rFonts w:hint="eastAsia" w:ascii="仿宋" w:hAnsi="仿宋" w:eastAsia="仿宋" w:cs="仿宋"/>
                <w:color w:val="auto"/>
                <w:sz w:val="28"/>
                <w:szCs w:val="28"/>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782C4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6A677A0">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总体服务要求</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1BAD643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(1)数字档案馆面向全区进馆单位、乡镇(街道)、村(社区)提供档案应用服务;</w:t>
            </w:r>
          </w:p>
          <w:p w14:paraId="120AF264">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(2)投标人通过技术手段或者线路租赁服务等方式实现全区终端档案管理用户与局域网之间的互联互通工作。</w:t>
            </w:r>
          </w:p>
          <w:p w14:paraId="4C2406CC">
            <w:pPr>
              <w:widowControl/>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)应根据业务需求和技术发展进行规划和设计，布局合理，可扩展，安全可靠</w:t>
            </w:r>
            <w:r>
              <w:rPr>
                <w:rFonts w:hint="eastAsia" w:ascii="仿宋" w:hAnsi="仿宋" w:eastAsia="仿宋" w:cs="仿宋"/>
                <w:color w:val="auto"/>
                <w:sz w:val="24"/>
                <w:highlight w:val="none"/>
                <w:lang w:eastAsia="zh-CN"/>
              </w:rPr>
              <w:t>。</w:t>
            </w:r>
          </w:p>
        </w:tc>
      </w:tr>
      <w:tr w14:paraId="040D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5CF8CD70">
            <w:pPr>
              <w:pStyle w:val="19"/>
              <w:spacing w:line="520" w:lineRule="exact"/>
              <w:rPr>
                <w:rFonts w:hint="eastAsia" w:ascii="仿宋" w:hAnsi="仿宋" w:eastAsia="仿宋" w:cs="仿宋"/>
                <w:color w:val="auto"/>
                <w:sz w:val="28"/>
                <w:szCs w:val="28"/>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47D9C6">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A67822B">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724A5CD3">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要求建设专用局域网，</w:t>
            </w:r>
            <w:r>
              <w:rPr>
                <w:rFonts w:hint="default" w:ascii="仿宋" w:hAnsi="仿宋" w:eastAsia="仿宋" w:cs="仿宋"/>
                <w:color w:val="auto"/>
                <w:sz w:val="24"/>
                <w:highlight w:val="none"/>
                <w:lang w:val="en-US" w:eastAsia="zh-CN"/>
              </w:rPr>
              <w:t>主干线路采用光纤铺设，核心交换机等关键网络设备冗余， 支撑开展档案数字资源收、管、存、用等业务。</w:t>
            </w:r>
            <w:r>
              <w:rPr>
                <w:rFonts w:hint="eastAsia" w:ascii="仿宋" w:hAnsi="仿宋" w:eastAsia="仿宋" w:cs="仿宋"/>
                <w:color w:val="auto"/>
                <w:sz w:val="24"/>
                <w:highlight w:val="none"/>
              </w:rPr>
              <w:t>提供满足网络物理隔离的专用网络通道；</w:t>
            </w:r>
          </w:p>
          <w:p w14:paraId="1CD906B0">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(2)全区单位任意一台终端都可以通过本次项目中的访问控制服务，通过密码验证后访问数字档案馆的相关应用系统。</w:t>
            </w:r>
          </w:p>
          <w:p w14:paraId="41F1B03E">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ascii="仿宋" w:hAnsi="仿宋" w:eastAsia="仿宋" w:cs="仿宋"/>
                <w:color w:val="auto"/>
                <w:sz w:val="24"/>
                <w:highlight w:val="none"/>
              </w:rPr>
              <w:t>采取</w:t>
            </w:r>
            <w:r>
              <w:rPr>
                <w:rFonts w:hint="eastAsia" w:ascii="仿宋" w:hAnsi="仿宋" w:eastAsia="仿宋" w:cs="仿宋"/>
                <w:color w:val="auto"/>
                <w:sz w:val="24"/>
                <w:highlight w:val="none"/>
              </w:rPr>
              <w:t>相关技术</w:t>
            </w:r>
            <w:r>
              <w:rPr>
                <w:rFonts w:ascii="仿宋" w:hAnsi="仿宋" w:eastAsia="仿宋" w:cs="仿宋"/>
                <w:color w:val="auto"/>
                <w:sz w:val="24"/>
                <w:highlight w:val="none"/>
              </w:rPr>
              <w:t>防范计算机病毒和网络攻击、网络侵入等危害网络安全行为的技术措施；</w:t>
            </w:r>
          </w:p>
          <w:p w14:paraId="16728AC1">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ascii="仿宋" w:hAnsi="仿宋" w:eastAsia="仿宋" w:cs="仿宋"/>
                <w:color w:val="auto"/>
                <w:sz w:val="24"/>
                <w:highlight w:val="none"/>
              </w:rPr>
              <w:t>采取监测、记录网络运行状态、网络安全事件的技术措施，并按照规定留存相关的网络日志不少于六个月；</w:t>
            </w:r>
          </w:p>
        </w:tc>
      </w:tr>
      <w:tr w14:paraId="5A9C8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5C2B9293">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0988DF">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95FFC29">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接入配置</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7FFAF50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为全区部门、乡镇（街道）、村（社区）提供满足接入网络的互联互通设备，如交换机、路由器、边界防护等。</w:t>
            </w:r>
          </w:p>
        </w:tc>
      </w:tr>
      <w:tr w14:paraId="264A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bottom w:val="single" w:color="auto" w:sz="4" w:space="0"/>
              <w:right w:val="single" w:color="auto" w:sz="4" w:space="0"/>
            </w:tcBorders>
            <w:noWrap w:val="0"/>
            <w:vAlign w:val="top"/>
          </w:tcPr>
          <w:p w14:paraId="391C7DB5">
            <w:pPr>
              <w:widowControl/>
              <w:jc w:val="left"/>
              <w:rPr>
                <w:rFonts w:hint="eastAsia" w:ascii="仿宋" w:hAnsi="仿宋" w:eastAsia="仿宋" w:cs="仿宋"/>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347B53">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4E0F3D1">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覆盖范围</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47FBA93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区级部门：中共淮安市清江浦区委员会办公室、淮安市清江浦区纪律检查委员会监察委员会、中共淮安市清江浦区委员会组织部、中共淮安市清江浦区委员会宣传部、中共淮安市清江浦区委员会统一战线工作部、中共淮安市清江浦区委员会政法委员会、中共淮安市清江浦区委员会社会工作部、淮安市清江浦区机构编制委员会办公室、淮安市清江浦区信访局、中共淮安市清江浦区委党校、淮安市清江浦区人民代表大会常务委员会办公室、中国人民政治协商会议淮安市清江浦区委员会办公室、淮安市清江浦区人民法院、淮安市清江浦区人民检察院、淮安市清江浦区人民政府办公室、淮安市清江浦区发展和改革委员会、淮安市清江浦区教育体育局、淮安市清江浦区科学技术局、淮安市清江浦区工业和信息化局、淮安市清江浦区民政局、淮安市清江浦区司法局、淮安市清江浦区财政局、淮安市清江浦区人力资源和社会保障局、淮安市清江浦区住房和城乡建设局、淮安市清江浦区交通运输局、淮安市清江浦区城市管理局、淮安市清江浦区农业农村和水利局、淮安市清江浦区商务局、淮安市清江浦区投资促进局、淮安市清江浦区文化广电和旅游局、淮安市清江浦区卫生健康委员会、淮安市清江浦区退役军人事务局、淮安市清江浦区应急管理局、淮安市清江浦区审计局、淮安市清江浦区数据局、淮安市清江浦区市场监督管理局、淮安市清江浦区统计局、淮安市清江浦区医疗保障局、淮安市清江浦区行政审批局、淮安市清江浦区综合行政执法局、淮安市清江浦区供销合作总社。</w:t>
            </w:r>
          </w:p>
          <w:p w14:paraId="1A90B30A">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乡镇街道：清江街道办事处、浦楼街道办事处、闸口街道办事处、清浦街道办事处、府前街道办事处、长西街道办事处、淮海街道办事处、长东街道办事处、柳树湾街道办事处、水渡口街道办事处、清河街道办事处、城南街道办事处、武墩街道办事处、盐河街道办事处、和平镇人民政府、黄码镇人民政府。</w:t>
            </w:r>
          </w:p>
          <w:p w14:paraId="3C1CD8EF">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(3)村居：</w:t>
            </w:r>
            <w:r>
              <w:rPr>
                <w:rFonts w:ascii="仿宋" w:hAnsi="仿宋" w:eastAsia="仿宋" w:cs="仿宋"/>
                <w:color w:val="auto"/>
                <w:sz w:val="24"/>
                <w:highlight w:val="none"/>
              </w:rPr>
              <w:t>柴米居委会、城南居委会、福田居委会、韩城居委会、新闸居委会、先锋居委会、关城居委会、柯山路居委会、明远路居委会、京河湾居委会、枚皋路居委会</w:t>
            </w:r>
            <w:r>
              <w:rPr>
                <w:rFonts w:hint="eastAsia" w:ascii="仿宋" w:hAnsi="仿宋" w:eastAsia="仿宋" w:cs="仿宋"/>
                <w:color w:val="auto"/>
                <w:sz w:val="24"/>
                <w:highlight w:val="none"/>
              </w:rPr>
              <w:t>、</w:t>
            </w:r>
            <w:r>
              <w:rPr>
                <w:rFonts w:ascii="仿宋" w:hAnsi="仿宋" w:eastAsia="仿宋" w:cs="仿宋"/>
                <w:color w:val="auto"/>
                <w:sz w:val="24"/>
                <w:highlight w:val="none"/>
              </w:rPr>
              <w:t>北门社区、南门社区、新民路社区、施家桥社区、洪门社区</w:t>
            </w:r>
            <w:r>
              <w:rPr>
                <w:rFonts w:hint="eastAsia" w:ascii="仿宋" w:hAnsi="仿宋" w:eastAsia="仿宋" w:cs="仿宋"/>
                <w:color w:val="auto"/>
                <w:sz w:val="24"/>
                <w:highlight w:val="none"/>
              </w:rPr>
              <w:t>、</w:t>
            </w:r>
            <w:r>
              <w:rPr>
                <w:rFonts w:ascii="仿宋" w:hAnsi="仿宋" w:eastAsia="仿宋" w:cs="仿宋"/>
                <w:color w:val="auto"/>
                <w:sz w:val="24"/>
                <w:highlight w:val="none"/>
              </w:rPr>
              <w:t>大庆社区、化工新村社区、浦楼社区、延安路社区、运河社区</w:t>
            </w:r>
            <w:r>
              <w:rPr>
                <w:rFonts w:hint="eastAsia" w:ascii="仿宋" w:hAnsi="仿宋" w:eastAsia="仿宋" w:cs="仿宋"/>
                <w:color w:val="auto"/>
                <w:sz w:val="24"/>
                <w:highlight w:val="none"/>
              </w:rPr>
              <w:t>、</w:t>
            </w:r>
            <w:r>
              <w:rPr>
                <w:rFonts w:ascii="仿宋" w:hAnsi="仿宋" w:eastAsia="仿宋" w:cs="仿宋"/>
                <w:color w:val="auto"/>
                <w:sz w:val="24"/>
                <w:highlight w:val="none"/>
              </w:rPr>
              <w:t>街社区、石桥社区、博古社区、东门社区、城河社区、卫河社区、南园社区</w:t>
            </w:r>
            <w:r>
              <w:rPr>
                <w:rFonts w:hint="eastAsia" w:ascii="仿宋" w:hAnsi="仿宋" w:eastAsia="仿宋" w:cs="仿宋"/>
                <w:color w:val="auto"/>
                <w:sz w:val="24"/>
                <w:highlight w:val="none"/>
              </w:rPr>
              <w:t>、</w:t>
            </w:r>
            <w:r>
              <w:rPr>
                <w:rFonts w:ascii="仿宋" w:hAnsi="仿宋" w:eastAsia="仿宋" w:cs="仿宋"/>
                <w:color w:val="auto"/>
                <w:sz w:val="24"/>
                <w:highlight w:val="none"/>
              </w:rPr>
              <w:t>南港社区、四季青社区、富春花园社区、淮三路社区、淮海南路社区、港口社区、大桥社区、清安社区、东风社区、蔬菜社区、天津路社区、龙江社区、东港社区、承德路社区</w:t>
            </w:r>
            <w:r>
              <w:rPr>
                <w:rFonts w:hint="eastAsia" w:ascii="仿宋" w:hAnsi="仿宋" w:eastAsia="仿宋" w:cs="仿宋"/>
                <w:color w:val="auto"/>
                <w:sz w:val="24"/>
                <w:highlight w:val="none"/>
              </w:rPr>
              <w:t>、</w:t>
            </w:r>
            <w:r>
              <w:rPr>
                <w:rFonts w:ascii="仿宋" w:hAnsi="仿宋" w:eastAsia="仿宋" w:cs="仿宋"/>
                <w:color w:val="auto"/>
                <w:sz w:val="24"/>
                <w:highlight w:val="none"/>
              </w:rPr>
              <w:t>京北社区、京南社区、北京北路社区、工农社区、淮西社区、繁荣社区</w:t>
            </w:r>
            <w:r>
              <w:rPr>
                <w:rFonts w:hint="eastAsia" w:ascii="仿宋" w:hAnsi="仿宋" w:eastAsia="仿宋" w:cs="仿宋"/>
                <w:color w:val="auto"/>
                <w:sz w:val="24"/>
                <w:highlight w:val="none"/>
              </w:rPr>
              <w:t>、</w:t>
            </w:r>
            <w:r>
              <w:rPr>
                <w:rFonts w:ascii="仿宋" w:hAnsi="仿宋" w:eastAsia="仿宋" w:cs="仿宋"/>
                <w:color w:val="auto"/>
                <w:sz w:val="24"/>
                <w:highlight w:val="none"/>
              </w:rPr>
              <w:t>人民路社区、上海路社区、长西社区、引河社区、河堤社区</w:t>
            </w:r>
            <w:r>
              <w:rPr>
                <w:rFonts w:hint="eastAsia" w:ascii="仿宋" w:hAnsi="仿宋" w:eastAsia="仿宋" w:cs="仿宋"/>
                <w:color w:val="auto"/>
                <w:sz w:val="24"/>
                <w:highlight w:val="none"/>
              </w:rPr>
              <w:t>、</w:t>
            </w:r>
            <w:r>
              <w:rPr>
                <w:rFonts w:ascii="仿宋" w:hAnsi="仿宋" w:eastAsia="仿宋" w:cs="仿宋"/>
                <w:color w:val="auto"/>
                <w:sz w:val="24"/>
                <w:highlight w:val="none"/>
              </w:rPr>
              <w:t>人民路社区、上海路社区、长西社区、引河社区、河堤社区</w:t>
            </w:r>
            <w:r>
              <w:rPr>
                <w:rFonts w:hint="eastAsia" w:ascii="仿宋" w:hAnsi="仿宋" w:eastAsia="仿宋" w:cs="仿宋"/>
                <w:color w:val="auto"/>
                <w:sz w:val="24"/>
                <w:highlight w:val="none"/>
              </w:rPr>
              <w:t>、</w:t>
            </w:r>
            <w:r>
              <w:rPr>
                <w:rFonts w:ascii="仿宋" w:hAnsi="仿宋" w:eastAsia="仿宋" w:cs="仿宋"/>
                <w:color w:val="auto"/>
                <w:sz w:val="24"/>
                <w:highlight w:val="none"/>
              </w:rPr>
              <w:t>兴隆社区、三门社区、越河社区、清淮路社区、工农兵社区、东长街社区</w:t>
            </w:r>
            <w:r>
              <w:rPr>
                <w:rFonts w:hint="eastAsia" w:ascii="仿宋" w:hAnsi="仿宋" w:eastAsia="仿宋" w:cs="仿宋"/>
                <w:color w:val="auto"/>
                <w:sz w:val="24"/>
                <w:highlight w:val="none"/>
              </w:rPr>
              <w:t>、城</w:t>
            </w:r>
            <w:r>
              <w:rPr>
                <w:rFonts w:ascii="仿宋" w:hAnsi="仿宋" w:eastAsia="仿宋" w:cs="仿宋"/>
                <w:color w:val="auto"/>
                <w:sz w:val="24"/>
                <w:highlight w:val="none"/>
              </w:rPr>
              <w:t>北社区、富丽花园社区、西安路社区、西郊社区、富强社区、朝阳社区、桃花坞社区</w:t>
            </w:r>
            <w:r>
              <w:rPr>
                <w:rFonts w:hint="eastAsia" w:ascii="仿宋" w:hAnsi="仿宋" w:eastAsia="仿宋" w:cs="仿宋"/>
                <w:color w:val="auto"/>
                <w:sz w:val="24"/>
                <w:highlight w:val="none"/>
              </w:rPr>
              <w:t>、</w:t>
            </w:r>
            <w:r>
              <w:rPr>
                <w:rFonts w:ascii="仿宋" w:hAnsi="仿宋" w:eastAsia="仿宋" w:cs="仿宋"/>
                <w:color w:val="auto"/>
                <w:sz w:val="24"/>
                <w:highlight w:val="none"/>
              </w:rPr>
              <w:t>沈阳路社区、东郊社区、东方丽景社区、洪福社区、合肥路社区、杭州路社区、福州路社区</w:t>
            </w:r>
            <w:r>
              <w:rPr>
                <w:rFonts w:hint="eastAsia" w:ascii="仿宋" w:hAnsi="仿宋" w:eastAsia="仿宋" w:cs="仿宋"/>
                <w:color w:val="auto"/>
                <w:sz w:val="24"/>
                <w:highlight w:val="none"/>
              </w:rPr>
              <w:t>、</w:t>
            </w:r>
            <w:r>
              <w:rPr>
                <w:rFonts w:ascii="仿宋" w:hAnsi="仿宋" w:eastAsia="仿宋" w:cs="仿宋"/>
                <w:color w:val="auto"/>
                <w:sz w:val="24"/>
                <w:highlight w:val="none"/>
              </w:rPr>
              <w:t>河畔路社区、清隆家园社区、清新花苑社区、白鹭湖社区</w:t>
            </w:r>
            <w:r>
              <w:rPr>
                <w:rFonts w:hint="eastAsia" w:ascii="仿宋" w:hAnsi="仿宋" w:eastAsia="仿宋" w:cs="仿宋"/>
                <w:color w:val="auto"/>
                <w:sz w:val="24"/>
                <w:highlight w:val="none"/>
              </w:rPr>
              <w:t>、</w:t>
            </w:r>
            <w:r>
              <w:rPr>
                <w:rFonts w:ascii="仿宋" w:hAnsi="仿宋" w:eastAsia="仿宋" w:cs="仿宋"/>
                <w:color w:val="auto"/>
                <w:sz w:val="24"/>
                <w:highlight w:val="none"/>
              </w:rPr>
              <w:t>普墩村、王庄村</w:t>
            </w:r>
            <w:r>
              <w:rPr>
                <w:rFonts w:hint="eastAsia" w:ascii="仿宋" w:hAnsi="仿宋" w:eastAsia="仿宋" w:cs="仿宋"/>
                <w:color w:val="auto"/>
                <w:sz w:val="24"/>
                <w:highlight w:val="none"/>
              </w:rPr>
              <w:t>、</w:t>
            </w:r>
            <w:r>
              <w:rPr>
                <w:rFonts w:ascii="仿宋" w:hAnsi="仿宋" w:eastAsia="仿宋" w:cs="仿宋"/>
                <w:color w:val="auto"/>
                <w:sz w:val="24"/>
                <w:highlight w:val="none"/>
              </w:rPr>
              <w:t>王元村、吴圩村</w:t>
            </w:r>
            <w:r>
              <w:rPr>
                <w:rFonts w:hint="eastAsia" w:ascii="仿宋" w:hAnsi="仿宋" w:eastAsia="仿宋" w:cs="仿宋"/>
                <w:color w:val="auto"/>
                <w:sz w:val="24"/>
                <w:highlight w:val="none"/>
              </w:rPr>
              <w:t>、</w:t>
            </w:r>
            <w:r>
              <w:rPr>
                <w:rFonts w:ascii="仿宋" w:hAnsi="仿宋" w:eastAsia="仿宋" w:cs="仿宋"/>
                <w:color w:val="auto"/>
                <w:sz w:val="24"/>
                <w:highlight w:val="none"/>
              </w:rPr>
              <w:t>大黄村、后左村、古庄牛村、电站村、范庄村、秦墩村、唐桥村、崔葛村、齐湖村、王桥村、唐庄村、严集村、三闸村</w:t>
            </w:r>
            <w:r>
              <w:rPr>
                <w:rFonts w:hint="eastAsia" w:ascii="仿宋" w:hAnsi="仿宋" w:eastAsia="仿宋" w:cs="仿宋"/>
                <w:color w:val="auto"/>
                <w:sz w:val="24"/>
                <w:highlight w:val="none"/>
              </w:rPr>
              <w:t>、</w:t>
            </w:r>
            <w:r>
              <w:rPr>
                <w:rFonts w:ascii="仿宋" w:hAnsi="仿宋" w:eastAsia="仿宋" w:cs="仿宋"/>
                <w:color w:val="auto"/>
                <w:sz w:val="24"/>
                <w:highlight w:val="none"/>
              </w:rPr>
              <w:t>运西村、周陈村、三乐村、邱庄村、黄码村、盐河村、杨庙村、甘露村、姚湾村、大李村、谢碾村</w:t>
            </w:r>
            <w:r>
              <w:rPr>
                <w:rFonts w:hint="eastAsia" w:ascii="仿宋" w:hAnsi="仿宋" w:eastAsia="仿宋" w:cs="仿宋"/>
                <w:color w:val="auto"/>
                <w:sz w:val="24"/>
                <w:highlight w:val="none"/>
              </w:rPr>
              <w:t>。</w:t>
            </w:r>
          </w:p>
        </w:tc>
      </w:tr>
      <w:bookmarkEnd w:id="68"/>
    </w:tbl>
    <w:p w14:paraId="2DBD9524">
      <w:pPr>
        <w:pStyle w:val="1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（七）课题研讨</w:t>
      </w:r>
    </w:p>
    <w:tbl>
      <w:tblPr>
        <w:tblStyle w:val="37"/>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09"/>
        <w:gridCol w:w="1276"/>
        <w:gridCol w:w="6134"/>
      </w:tblGrid>
      <w:tr w14:paraId="18D3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noWrap w:val="0"/>
            <w:vAlign w:val="center"/>
          </w:tcPr>
          <w:p w14:paraId="03E3C4F8">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一级指标</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DE4E8C">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序号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DF6722C">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二级指标</w:t>
            </w:r>
          </w:p>
        </w:tc>
        <w:tc>
          <w:tcPr>
            <w:tcW w:w="6134" w:type="dxa"/>
            <w:tcBorders>
              <w:top w:val="single" w:color="auto" w:sz="4" w:space="0"/>
              <w:left w:val="single" w:color="auto" w:sz="4" w:space="0"/>
              <w:bottom w:val="single" w:color="auto" w:sz="4" w:space="0"/>
              <w:right w:val="single" w:color="auto" w:sz="4" w:space="0"/>
            </w:tcBorders>
            <w:noWrap w:val="0"/>
            <w:vAlign w:val="center"/>
          </w:tcPr>
          <w:p w14:paraId="0271F87C">
            <w:pPr>
              <w:pStyle w:val="19"/>
              <w:spacing w:line="520" w:lineRule="exact"/>
              <w:jc w:val="center"/>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指标要求</w:t>
            </w:r>
          </w:p>
        </w:tc>
      </w:tr>
      <w:tr w14:paraId="4B83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tcBorders>
              <w:top w:val="single" w:color="auto" w:sz="4" w:space="0"/>
              <w:left w:val="single" w:color="auto" w:sz="4" w:space="0"/>
              <w:right w:val="single" w:color="auto" w:sz="4" w:space="0"/>
            </w:tcBorders>
            <w:noWrap w:val="0"/>
            <w:vAlign w:val="top"/>
          </w:tcPr>
          <w:p w14:paraId="61665002">
            <w:pPr>
              <w:pStyle w:val="19"/>
              <w:spacing w:line="520" w:lineRule="exact"/>
              <w:rPr>
                <w:rFonts w:hint="eastAsia" w:ascii="仿宋" w:hAnsi="仿宋" w:eastAsia="仿宋" w:cs="仿宋"/>
                <w:color w:val="auto"/>
                <w:sz w:val="28"/>
                <w:szCs w:val="28"/>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EA9949">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ABFFD8F">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总体要求</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0D180385">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投标人应结合本次项目需求并结合清江浦区现状，提出相关课题，协助采购人落实课题研究。</w:t>
            </w:r>
          </w:p>
        </w:tc>
      </w:tr>
      <w:tr w14:paraId="08A6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Borders>
              <w:left w:val="single" w:color="auto" w:sz="4" w:space="0"/>
              <w:right w:val="single" w:color="auto" w:sz="4" w:space="0"/>
            </w:tcBorders>
            <w:noWrap w:val="0"/>
            <w:vAlign w:val="top"/>
          </w:tcPr>
          <w:p w14:paraId="3574F146">
            <w:pPr>
              <w:pStyle w:val="19"/>
              <w:spacing w:line="520" w:lineRule="exact"/>
              <w:rPr>
                <w:rFonts w:hint="eastAsia" w:ascii="仿宋" w:hAnsi="仿宋" w:eastAsia="仿宋" w:cs="仿宋"/>
                <w:color w:val="auto"/>
                <w:sz w:val="28"/>
                <w:szCs w:val="28"/>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BA49D8">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D263231">
            <w:pPr>
              <w:widowControl/>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w:t>
            </w:r>
          </w:p>
        </w:tc>
        <w:tc>
          <w:tcPr>
            <w:tcW w:w="6134" w:type="dxa"/>
            <w:tcBorders>
              <w:top w:val="single" w:color="auto" w:sz="4" w:space="0"/>
              <w:left w:val="single" w:color="auto" w:sz="4" w:space="0"/>
              <w:bottom w:val="single" w:color="auto" w:sz="4" w:space="0"/>
              <w:right w:val="single" w:color="auto" w:sz="4" w:space="0"/>
            </w:tcBorders>
            <w:noWrap w:val="0"/>
            <w:vAlign w:val="top"/>
          </w:tcPr>
          <w:p w14:paraId="30ACF23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数字档案馆是以</w:t>
            </w:r>
            <w:r>
              <w:rPr>
                <w:rFonts w:ascii="仿宋" w:hAnsi="仿宋" w:eastAsia="仿宋" w:cs="仿宋"/>
                <w:color w:val="auto"/>
                <w:sz w:val="24"/>
                <w:highlight w:val="none"/>
              </w:rPr>
              <w:t>资源为根基、系统为中枢、安全为底线、服务为目标、制度与人才为保障</w:t>
            </w:r>
            <w:r>
              <w:rPr>
                <w:rFonts w:hint="eastAsia" w:ascii="仿宋" w:hAnsi="仿宋" w:eastAsia="仿宋" w:cs="仿宋"/>
                <w:color w:val="auto"/>
                <w:sz w:val="24"/>
                <w:highlight w:val="none"/>
              </w:rPr>
              <w:t>。形成完善的体系，投标人应充分依据清江浦实际需求，编制满足清江浦区的课题。要求如下：</w:t>
            </w:r>
          </w:p>
          <w:p w14:paraId="41050C73">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价值性</w:t>
            </w:r>
          </w:p>
          <w:p w14:paraId="2E29EB65">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r>
              <w:rPr>
                <w:rFonts w:ascii="仿宋" w:hAnsi="仿宋" w:eastAsia="仿宋" w:cs="仿宋"/>
                <w:color w:val="auto"/>
                <w:sz w:val="24"/>
                <w:highlight w:val="none"/>
              </w:rPr>
              <w:t>有现实问题：紧扣行业、岗位、区域、社会痛点，杜绝空泛理论；</w:t>
            </w:r>
          </w:p>
          <w:p w14:paraId="7FB627AC">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ascii="仿宋" w:hAnsi="仿宋" w:eastAsia="仿宋" w:cs="仿宋"/>
                <w:color w:val="auto"/>
                <w:sz w:val="24"/>
                <w:highlight w:val="none"/>
              </w:rPr>
              <w:t>理论</w:t>
            </w:r>
            <w:r>
              <w:rPr>
                <w:rFonts w:hint="eastAsia" w:ascii="仿宋" w:hAnsi="仿宋" w:eastAsia="仿宋" w:cs="仿宋"/>
                <w:color w:val="auto"/>
                <w:sz w:val="24"/>
                <w:highlight w:val="none"/>
              </w:rPr>
              <w:t>、</w:t>
            </w:r>
            <w:r>
              <w:rPr>
                <w:rFonts w:ascii="仿宋" w:hAnsi="仿宋" w:eastAsia="仿宋" w:cs="仿宋"/>
                <w:color w:val="auto"/>
                <w:sz w:val="24"/>
                <w:highlight w:val="none"/>
              </w:rPr>
              <w:t>实践价值二选一：要么补充理论空白，要么能落地解决实际工作问题。</w:t>
            </w:r>
          </w:p>
          <w:p w14:paraId="11FC2256">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2</w:t>
            </w:r>
            <w:r>
              <w:rPr>
                <w:rFonts w:hint="eastAsia" w:ascii="仿宋" w:hAnsi="仿宋" w:eastAsia="仿宋" w:cs="仿宋"/>
                <w:color w:val="auto"/>
                <w:sz w:val="24"/>
                <w:highlight w:val="none"/>
              </w:rPr>
              <w:t>、</w:t>
            </w:r>
            <w:r>
              <w:rPr>
                <w:rFonts w:ascii="仿宋" w:hAnsi="仿宋" w:eastAsia="仿宋" w:cs="仿宋"/>
                <w:color w:val="auto"/>
                <w:sz w:val="24"/>
                <w:highlight w:val="none"/>
              </w:rPr>
              <w:t xml:space="preserve"> 创新性</w:t>
            </w:r>
          </w:p>
          <w:p w14:paraId="4C57220E">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r>
              <w:rPr>
                <w:rFonts w:ascii="仿宋" w:hAnsi="仿宋" w:eastAsia="仿宋" w:cs="仿宋"/>
                <w:color w:val="auto"/>
                <w:sz w:val="24"/>
                <w:highlight w:val="none"/>
              </w:rPr>
              <w:t>视角创新：老问题新角度；方法创新：原有研究换调研</w:t>
            </w:r>
            <w:r>
              <w:rPr>
                <w:rFonts w:hint="eastAsia" w:ascii="仿宋" w:hAnsi="仿宋" w:eastAsia="仿宋" w:cs="仿宋"/>
                <w:color w:val="auto"/>
                <w:sz w:val="24"/>
                <w:highlight w:val="none"/>
              </w:rPr>
              <w:t>、</w:t>
            </w:r>
            <w:r>
              <w:rPr>
                <w:rFonts w:ascii="仿宋" w:hAnsi="仿宋" w:eastAsia="仿宋" w:cs="仿宋"/>
                <w:color w:val="auto"/>
                <w:sz w:val="24"/>
                <w:highlight w:val="none"/>
              </w:rPr>
              <w:t xml:space="preserve"> 实验工具；实践创新：新模式、新机制、新路径；</w:t>
            </w:r>
          </w:p>
          <w:p w14:paraId="298C18A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ascii="仿宋" w:hAnsi="仿宋" w:eastAsia="仿宋" w:cs="仿宋"/>
                <w:color w:val="auto"/>
                <w:sz w:val="24"/>
                <w:highlight w:val="none"/>
              </w:rPr>
              <w:t>禁止完全重复已有同类课题，需明确说明与现有研究的区别。</w:t>
            </w:r>
          </w:p>
          <w:p w14:paraId="36333245">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3</w:t>
            </w:r>
            <w:r>
              <w:rPr>
                <w:rFonts w:hint="eastAsia" w:ascii="仿宋" w:hAnsi="仿宋" w:eastAsia="仿宋" w:cs="仿宋"/>
                <w:color w:val="auto"/>
                <w:sz w:val="24"/>
                <w:highlight w:val="none"/>
              </w:rPr>
              <w:t>、</w:t>
            </w:r>
            <w:r>
              <w:rPr>
                <w:rFonts w:ascii="仿宋" w:hAnsi="仿宋" w:eastAsia="仿宋" w:cs="仿宋"/>
                <w:color w:val="auto"/>
                <w:sz w:val="24"/>
                <w:highlight w:val="none"/>
              </w:rPr>
              <w:t>可行性</w:t>
            </w:r>
          </w:p>
          <w:p w14:paraId="18E4C9B6">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r>
              <w:rPr>
                <w:rFonts w:ascii="仿宋" w:hAnsi="仿宋" w:eastAsia="仿宋" w:cs="仿宋"/>
                <w:color w:val="auto"/>
                <w:sz w:val="24"/>
                <w:highlight w:val="none"/>
              </w:rPr>
              <w:t>人员：课题组专业匹配、时间充足；</w:t>
            </w:r>
          </w:p>
          <w:p w14:paraId="15A2079E">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ascii="仿宋" w:hAnsi="仿宋" w:eastAsia="仿宋" w:cs="仿宋"/>
                <w:color w:val="auto"/>
                <w:sz w:val="24"/>
                <w:highlight w:val="none"/>
              </w:rPr>
              <w:t>条件：具备调研场地、样本、设备、数据、经费；</w:t>
            </w:r>
          </w:p>
          <w:p w14:paraId="284AD413">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r>
              <w:rPr>
                <w:rFonts w:ascii="仿宋" w:hAnsi="仿宋" w:eastAsia="仿宋" w:cs="仿宋"/>
                <w:color w:val="auto"/>
                <w:sz w:val="24"/>
                <w:highlight w:val="none"/>
              </w:rPr>
              <w:t>难度适中：不贪大求全，避免 “全国、全域、全行业” 超大范围选题。</w:t>
            </w:r>
          </w:p>
          <w:p w14:paraId="2585AD40">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4</w:t>
            </w:r>
            <w:r>
              <w:rPr>
                <w:rFonts w:hint="eastAsia" w:ascii="仿宋" w:hAnsi="仿宋" w:eastAsia="仿宋" w:cs="仿宋"/>
                <w:color w:val="auto"/>
                <w:sz w:val="24"/>
                <w:highlight w:val="none"/>
              </w:rPr>
              <w:t>、</w:t>
            </w:r>
            <w:r>
              <w:rPr>
                <w:rFonts w:ascii="仿宋" w:hAnsi="仿宋" w:eastAsia="仿宋" w:cs="仿宋"/>
                <w:color w:val="auto"/>
                <w:sz w:val="24"/>
                <w:highlight w:val="none"/>
              </w:rPr>
              <w:t>规范性与精准性</w:t>
            </w:r>
          </w:p>
          <w:p w14:paraId="398B7340">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r>
              <w:rPr>
                <w:rFonts w:ascii="仿宋" w:hAnsi="仿宋" w:eastAsia="仿宋" w:cs="仿宋"/>
                <w:color w:val="auto"/>
                <w:sz w:val="24"/>
                <w:highlight w:val="none"/>
              </w:rPr>
              <w:t>题目简洁规范，一般 20 字以内，结构通用格式：</w:t>
            </w:r>
          </w:p>
          <w:p w14:paraId="5EA4DE32">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ascii="仿宋" w:hAnsi="仿宋" w:eastAsia="仿宋" w:cs="仿宋"/>
                <w:color w:val="auto"/>
                <w:sz w:val="24"/>
                <w:highlight w:val="none"/>
              </w:rPr>
              <w:t>研究视角 + 研究对象 + 研究问题 + 研究方法</w:t>
            </w:r>
            <w:r>
              <w:rPr>
                <w:rFonts w:hint="eastAsia" w:ascii="仿宋" w:hAnsi="仿宋" w:eastAsia="仿宋" w:cs="仿宋"/>
                <w:color w:val="auto"/>
                <w:sz w:val="24"/>
                <w:highlight w:val="none"/>
              </w:rPr>
              <w:t>、</w:t>
            </w:r>
            <w:r>
              <w:rPr>
                <w:rFonts w:ascii="仿宋" w:hAnsi="仿宋" w:eastAsia="仿宋" w:cs="仿宋"/>
                <w:color w:val="auto"/>
                <w:sz w:val="24"/>
                <w:highlight w:val="none"/>
              </w:rPr>
              <w:t>路径</w:t>
            </w:r>
            <w:r>
              <w:rPr>
                <w:rFonts w:hint="eastAsia" w:ascii="仿宋" w:hAnsi="仿宋" w:eastAsia="仿宋" w:cs="仿宋"/>
                <w:color w:val="auto"/>
                <w:sz w:val="24"/>
                <w:highlight w:val="none"/>
              </w:rPr>
              <w:t>。</w:t>
            </w:r>
          </w:p>
          <w:p w14:paraId="7974690D">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5</w:t>
            </w:r>
            <w:r>
              <w:rPr>
                <w:rFonts w:hint="eastAsia" w:ascii="仿宋" w:hAnsi="仿宋" w:eastAsia="仿宋" w:cs="仿宋"/>
                <w:color w:val="auto"/>
                <w:sz w:val="24"/>
                <w:highlight w:val="none"/>
              </w:rPr>
              <w:t>、</w:t>
            </w:r>
            <w:r>
              <w:rPr>
                <w:rFonts w:ascii="仿宋" w:hAnsi="仿宋" w:eastAsia="仿宋" w:cs="仿宋"/>
                <w:color w:val="auto"/>
                <w:sz w:val="24"/>
                <w:highlight w:val="none"/>
              </w:rPr>
              <w:t>合规性</w:t>
            </w:r>
          </w:p>
          <w:p w14:paraId="0FCE4619">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不触碰敏感领域、不涉及涉密数据、不违背政策法规；</w:t>
            </w:r>
          </w:p>
          <w:p w14:paraId="261F2F0F">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r>
              <w:rPr>
                <w:rFonts w:ascii="仿宋" w:hAnsi="仿宋" w:eastAsia="仿宋" w:cs="仿宋"/>
                <w:color w:val="auto"/>
                <w:sz w:val="24"/>
                <w:highlight w:val="none"/>
              </w:rPr>
              <w:t>成果要求</w:t>
            </w:r>
          </w:p>
          <w:p w14:paraId="0F5D5155">
            <w:pPr>
              <w:widowControl/>
              <w:jc w:val="left"/>
              <w:rPr>
                <w:rFonts w:hint="eastAsia" w:ascii="仿宋" w:hAnsi="仿宋" w:eastAsia="仿宋" w:cs="仿宋"/>
                <w:color w:val="auto"/>
                <w:sz w:val="24"/>
                <w:highlight w:val="none"/>
              </w:rPr>
            </w:pPr>
            <w:r>
              <w:rPr>
                <w:rFonts w:ascii="仿宋" w:hAnsi="仿宋" w:eastAsia="仿宋" w:cs="仿宋"/>
                <w:color w:val="auto"/>
                <w:sz w:val="24"/>
                <w:highlight w:val="none"/>
              </w:rPr>
              <w:t>必须可提交、可展示，杜绝 “无形成果”。</w:t>
            </w:r>
          </w:p>
        </w:tc>
      </w:tr>
    </w:tbl>
    <w:p w14:paraId="5C900374">
      <w:pPr>
        <w:pStyle w:val="19"/>
        <w:spacing w:line="520" w:lineRule="exact"/>
        <w:ind w:firstLine="560" w:firstLineChars="200"/>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w:t>
      </w:r>
      <w:r>
        <w:rPr>
          <w:rFonts w:hint="eastAsia" w:ascii="仿宋" w:hAnsi="仿宋" w:eastAsia="仿宋" w:cs="仿宋"/>
          <w:color w:val="auto"/>
          <w:sz w:val="28"/>
          <w:szCs w:val="28"/>
          <w:highlight w:val="none"/>
        </w:rPr>
        <w:t>本次项目为服务项目，投标人根据服务要求编制招标文件，不接受负偏离。中标后采购人将对项目设施工程中将对以上功能进行逐一验证，不符合做废标处理。</w:t>
      </w:r>
    </w:p>
    <w:p w14:paraId="14E627FD">
      <w:pPr>
        <w:pStyle w:val="19"/>
        <w:spacing w:line="520" w:lineRule="exact"/>
        <w:ind w:firstLine="560" w:firstLineChars="200"/>
        <w:rPr>
          <w:rFonts w:hint="eastAsia" w:ascii="仿宋" w:hAnsi="仿宋" w:eastAsia="仿宋" w:cs="仿宋"/>
          <w:b/>
          <w:bCs/>
          <w:color w:val="auto"/>
          <w:sz w:val="28"/>
          <w:szCs w:val="28"/>
          <w:highlight w:val="none"/>
        </w:rPr>
      </w:pPr>
      <w:r>
        <w:rPr>
          <w:rFonts w:ascii="仿宋" w:hAnsi="仿宋" w:eastAsia="仿宋" w:cs="仿宋"/>
          <w:color w:val="auto"/>
          <w:sz w:val="28"/>
          <w:szCs w:val="28"/>
          <w:highlight w:val="none"/>
        </w:rPr>
        <w:t>★</w:t>
      </w:r>
      <w:r>
        <w:rPr>
          <w:rFonts w:hint="eastAsia" w:ascii="仿宋" w:hAnsi="仿宋" w:eastAsia="仿宋" w:cs="仿宋"/>
          <w:b/>
          <w:bCs/>
          <w:color w:val="auto"/>
          <w:sz w:val="28"/>
          <w:szCs w:val="28"/>
          <w:highlight w:val="none"/>
        </w:rPr>
        <w:t>四、售后服务及其他要求</w:t>
      </w:r>
    </w:p>
    <w:p w14:paraId="32BF134A">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1、投标人须承诺本次服务项目所提供的</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工具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如网络设备、机房硬件设备等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，在服务期满后，继续无偿提供给采购方使用，未经采购方同意的，不得撤离。</w:t>
      </w:r>
      <w:r>
        <w:rPr>
          <w:rFonts w:hint="eastAsia" w:ascii="仿宋" w:hAnsi="仿宋" w:eastAsia="仿宋"/>
          <w:b/>
          <w:bCs/>
          <w:color w:val="auto"/>
          <w:sz w:val="28"/>
          <w:szCs w:val="28"/>
          <w:highlight w:val="none"/>
        </w:rPr>
        <w:t>（提供承诺书原件的扫描件加盖投标人电子签章）</w:t>
      </w:r>
    </w:p>
    <w:p w14:paraId="3888F228">
      <w:pPr>
        <w:spacing w:line="520" w:lineRule="exact"/>
        <w:ind w:firstLine="560" w:firstLineChars="20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2、投标人须承诺在合同履约过程中，根据</w:t>
      </w:r>
      <w:r>
        <w:rPr>
          <w:rFonts w:ascii="仿宋" w:hAnsi="仿宋" w:eastAsia="仿宋" w:cs="仿宋"/>
          <w:color w:val="auto"/>
          <w:sz w:val="28"/>
          <w:szCs w:val="28"/>
          <w:highlight w:val="none"/>
        </w:rPr>
        <w:t>《关于推进数字档案馆（室）建设的通知》（苏档〔2025〕23号）</w:t>
      </w:r>
      <w:r>
        <w:rPr>
          <w:rFonts w:hint="eastAsia" w:ascii="仿宋" w:hAnsi="仿宋" w:eastAsia="仿宋" w:cs="仿宋"/>
          <w:color w:val="auto"/>
          <w:sz w:val="28"/>
          <w:szCs w:val="28"/>
          <w:highlight w:val="none"/>
        </w:rPr>
        <w:t>涉及的建设指标</w:t>
      </w:r>
      <w:r>
        <w:rPr>
          <w:rFonts w:hint="eastAsia" w:ascii="仿宋" w:hAnsi="仿宋" w:eastAsia="仿宋" w:cs="仿宋"/>
          <w:color w:val="auto"/>
          <w:sz w:val="28"/>
          <w:szCs w:val="28"/>
          <w:highlight w:val="none"/>
          <w:lang w:val="en-US" w:eastAsia="zh-CN"/>
        </w:rPr>
        <w:t>进行建设并</w:t>
      </w:r>
      <w:r>
        <w:rPr>
          <w:rFonts w:hint="eastAsia" w:ascii="仿宋" w:hAnsi="仿宋" w:eastAsia="仿宋" w:cs="仿宋"/>
          <w:color w:val="auto"/>
          <w:sz w:val="28"/>
          <w:szCs w:val="28"/>
          <w:highlight w:val="none"/>
        </w:rPr>
        <w:t>配合采购人做好数字化档案馆测评工作</w:t>
      </w:r>
      <w:r>
        <w:rPr>
          <w:rFonts w:hint="eastAsia" w:ascii="仿宋" w:hAnsi="仿宋" w:eastAsia="仿宋" w:cs="仿宋"/>
          <w:color w:val="auto"/>
          <w:sz w:val="28"/>
          <w:szCs w:val="28"/>
          <w:highlight w:val="none"/>
          <w:lang w:val="en-US" w:eastAsia="zh-CN"/>
        </w:rPr>
        <w:t>达到符合率不低于85%</w:t>
      </w:r>
      <w:r>
        <w:rPr>
          <w:rFonts w:hint="eastAsia" w:ascii="仿宋" w:hAnsi="仿宋" w:eastAsia="仿宋" w:cs="仿宋"/>
          <w:color w:val="auto"/>
          <w:sz w:val="28"/>
          <w:szCs w:val="28"/>
          <w:highlight w:val="none"/>
        </w:rPr>
        <w:t>。</w:t>
      </w:r>
      <w:r>
        <w:rPr>
          <w:rFonts w:hint="eastAsia" w:ascii="仿宋" w:hAnsi="仿宋" w:eastAsia="仿宋"/>
          <w:b/>
          <w:bCs/>
          <w:color w:val="auto"/>
          <w:sz w:val="28"/>
          <w:szCs w:val="28"/>
          <w:highlight w:val="none"/>
        </w:rPr>
        <w:t>（提供承诺书原件的扫描件加盖投标人电子签章）</w:t>
      </w:r>
    </w:p>
    <w:p w14:paraId="4FCA181D">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3、按省市相关文件要求，中标人承诺合同签定后须7个工作日内进场实施，2026年12月31日前完成数字档案馆建设工作。</w:t>
      </w:r>
      <w:r>
        <w:rPr>
          <w:rFonts w:hint="eastAsia" w:ascii="仿宋" w:hAnsi="仿宋" w:eastAsia="仿宋"/>
          <w:b/>
          <w:bCs/>
          <w:color w:val="auto"/>
          <w:sz w:val="28"/>
          <w:szCs w:val="28"/>
          <w:highlight w:val="none"/>
        </w:rPr>
        <w:t>（提供承诺书原件的扫描件加盖投标人电子签章）</w:t>
      </w:r>
    </w:p>
    <w:p w14:paraId="74D65CBD">
      <w:pPr>
        <w:spacing w:line="520" w:lineRule="exact"/>
        <w:ind w:firstLine="560" w:firstLineChars="200"/>
        <w:rPr>
          <w:rFonts w:ascii="仿宋" w:hAnsi="仿宋" w:eastAsia="仿宋"/>
          <w:b/>
          <w:bCs/>
          <w:color w:val="auto"/>
          <w:sz w:val="28"/>
          <w:szCs w:val="28"/>
          <w:highlight w:val="none"/>
        </w:rPr>
      </w:pPr>
      <w:r>
        <w:rPr>
          <w:rFonts w:hint="eastAsia" w:ascii="仿宋" w:hAnsi="仿宋" w:eastAsia="仿宋" w:cs="仿宋"/>
          <w:color w:val="auto"/>
          <w:sz w:val="28"/>
          <w:szCs w:val="28"/>
          <w:highlight w:val="none"/>
        </w:rPr>
        <w:t>4、本项目为交钥匙服务，投标人报价应充分考虑项目潜在需求，服务期内非因国家、省、市政策调整，投标人须承诺不再增加额外费用。</w:t>
      </w:r>
      <w:r>
        <w:rPr>
          <w:rFonts w:hint="eastAsia" w:ascii="仿宋" w:hAnsi="仿宋" w:eastAsia="仿宋"/>
          <w:b/>
          <w:bCs/>
          <w:color w:val="auto"/>
          <w:sz w:val="28"/>
          <w:szCs w:val="28"/>
          <w:highlight w:val="none"/>
        </w:rPr>
        <w:t>（提供承诺书原件的扫描件加盖投标人电子签章）</w:t>
      </w:r>
    </w:p>
    <w:p w14:paraId="160CC844">
      <w:pPr>
        <w:pStyle w:val="19"/>
        <w:spacing w:line="520" w:lineRule="exact"/>
        <w:ind w:firstLine="562" w:firstLineChars="200"/>
        <w:rPr>
          <w:rFonts w:hint="eastAsia" w:ascii="仿宋" w:hAnsi="仿宋" w:eastAsia="仿宋" w:cs="仿宋"/>
          <w:color w:val="auto"/>
          <w:sz w:val="28"/>
          <w:szCs w:val="28"/>
          <w:highlight w:val="none"/>
        </w:rPr>
      </w:pPr>
      <w:r>
        <w:rPr>
          <w:rFonts w:ascii="仿宋" w:hAnsi="仿宋" w:eastAsia="仿宋" w:cs="仿宋"/>
          <w:b/>
          <w:bCs/>
          <w:color w:val="auto"/>
          <w:sz w:val="28"/>
          <w:szCs w:val="28"/>
          <w:highlight w:val="none"/>
        </w:rPr>
        <w:t>★五、</w:t>
      </w:r>
      <w:r>
        <w:rPr>
          <w:rFonts w:hint="eastAsia" w:ascii="仿宋" w:hAnsi="仿宋" w:eastAsia="仿宋" w:cs="仿宋"/>
          <w:b/>
          <w:bCs/>
          <w:color w:val="auto"/>
          <w:sz w:val="28"/>
          <w:szCs w:val="28"/>
          <w:highlight w:val="none"/>
        </w:rPr>
        <w:t>服务期限</w:t>
      </w:r>
      <w:r>
        <w:rPr>
          <w:rFonts w:ascii="仿宋" w:hAnsi="仿宋" w:eastAsia="仿宋" w:cs="仿宋"/>
          <w:b/>
          <w:bCs/>
          <w:color w:val="auto"/>
          <w:sz w:val="28"/>
          <w:szCs w:val="28"/>
          <w:highlight w:val="none"/>
        </w:rPr>
        <w:t>：</w:t>
      </w:r>
      <w:r>
        <w:rPr>
          <w:rFonts w:ascii="仿宋" w:hAnsi="仿宋" w:eastAsia="仿宋" w:cs="仿宋"/>
          <w:color w:val="auto"/>
          <w:sz w:val="28"/>
          <w:szCs w:val="28"/>
          <w:highlight w:val="none"/>
        </w:rPr>
        <w:t>本项目服务期限为</w:t>
      </w:r>
      <w:r>
        <w:rPr>
          <w:rFonts w:hint="eastAsia" w:ascii="仿宋" w:hAnsi="仿宋" w:eastAsia="仿宋" w:cs="仿宋"/>
          <w:color w:val="auto"/>
          <w:sz w:val="28"/>
          <w:szCs w:val="28"/>
          <w:highlight w:val="none"/>
        </w:rPr>
        <w:t>三</w:t>
      </w:r>
      <w:r>
        <w:rPr>
          <w:rFonts w:ascii="仿宋" w:hAnsi="仿宋" w:eastAsia="仿宋" w:cs="仿宋"/>
          <w:color w:val="auto"/>
          <w:sz w:val="28"/>
          <w:szCs w:val="28"/>
          <w:highlight w:val="none"/>
        </w:rPr>
        <w:t>年（自合同签订之日起计算）</w:t>
      </w:r>
      <w:r>
        <w:rPr>
          <w:rFonts w:hint="eastAsia" w:ascii="仿宋" w:hAnsi="仿宋" w:eastAsia="仿宋" w:cs="仿宋"/>
          <w:color w:val="auto"/>
          <w:sz w:val="28"/>
          <w:szCs w:val="28"/>
          <w:highlight w:val="none"/>
        </w:rPr>
        <w:t>。</w:t>
      </w:r>
    </w:p>
    <w:p w14:paraId="4A364E37">
      <w:pPr>
        <w:pStyle w:val="19"/>
        <w:spacing w:line="520" w:lineRule="exact"/>
        <w:ind w:firstLine="560" w:firstLineChars="200"/>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六、</w:t>
      </w:r>
      <w:r>
        <w:rPr>
          <w:rFonts w:hint="eastAsia" w:ascii="仿宋" w:hAnsi="仿宋" w:eastAsia="仿宋" w:cs="仿宋"/>
          <w:color w:val="auto"/>
          <w:sz w:val="28"/>
          <w:szCs w:val="28"/>
          <w:highlight w:val="none"/>
        </w:rPr>
        <w:t>服务</w:t>
      </w:r>
      <w:r>
        <w:rPr>
          <w:rFonts w:ascii="仿宋" w:hAnsi="仿宋" w:eastAsia="仿宋" w:cs="仿宋"/>
          <w:color w:val="auto"/>
          <w:sz w:val="28"/>
          <w:szCs w:val="28"/>
          <w:highlight w:val="none"/>
        </w:rPr>
        <w:t>地点：由采购人指定。</w:t>
      </w:r>
    </w:p>
    <w:p w14:paraId="6B147902">
      <w:pPr>
        <w:pStyle w:val="19"/>
        <w:spacing w:line="520" w:lineRule="exact"/>
        <w:ind w:firstLine="560" w:firstLineChars="200"/>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七、付款方式</w:t>
      </w:r>
      <w:r>
        <w:rPr>
          <w:rFonts w:hint="eastAsia" w:ascii="仿宋" w:hAnsi="仿宋" w:eastAsia="仿宋" w:cs="仿宋"/>
          <w:color w:val="auto"/>
          <w:sz w:val="28"/>
          <w:szCs w:val="28"/>
          <w:highlight w:val="none"/>
        </w:rPr>
        <w:t>：共计分4年支付完毕（按年平均支付，不计利息），签订合同后预付首年款项的40%，项目建设完成后并经采购人验收合格后付首年款项的60%，剩余费用按年平均支付(不计利息)。</w:t>
      </w:r>
    </w:p>
    <w:p w14:paraId="02B0642F">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八、考核办法</w:t>
      </w:r>
    </w:p>
    <w:p w14:paraId="63F93F7E">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本项目考核采用扣分制，总分为100分，由甲方邀请相关领域专业技术人员不少于3名（含）组成的验收小组，参与考核。项目中标单位年度考核总扣分不超过20分（含20分）为合格，不扣减相关费用。</w:t>
      </w:r>
    </w:p>
    <w:p w14:paraId="1D1C8E71">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中标单位年度考核总扣分超过20分以上部分，根据总扣分情况进行处罚：每多扣1分，扣减当年合同金额的2‰，扣分累积计算，如年度总扣分超过40分（含40分），甲方有权终止合同，即视为项目中标单位不具备相应的合同履约能力，并向项目中标单位索取当年已支付的全部合同款。</w:t>
      </w:r>
    </w:p>
    <w:p w14:paraId="212756ED">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甲方有权根据服务考核细则扣除相关款项。</w:t>
      </w:r>
    </w:p>
    <w:p w14:paraId="1770D290">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《服务考核指标体系》</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7548"/>
      </w:tblGrid>
      <w:tr w14:paraId="6AB3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133" w:type="dxa"/>
            <w:tcBorders>
              <w:top w:val="single" w:color="auto" w:sz="4" w:space="0"/>
              <w:left w:val="single" w:color="auto" w:sz="4" w:space="0"/>
              <w:bottom w:val="single" w:color="auto" w:sz="4" w:space="0"/>
              <w:right w:val="single" w:color="auto" w:sz="4" w:space="0"/>
            </w:tcBorders>
            <w:noWrap w:val="0"/>
            <w:vAlign w:val="center"/>
          </w:tcPr>
          <w:p w14:paraId="5545E3FC">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指标项</w:t>
            </w:r>
          </w:p>
        </w:tc>
        <w:tc>
          <w:tcPr>
            <w:tcW w:w="7548" w:type="dxa"/>
            <w:tcBorders>
              <w:top w:val="single" w:color="auto" w:sz="4" w:space="0"/>
              <w:left w:val="single" w:color="auto" w:sz="4" w:space="0"/>
              <w:bottom w:val="single" w:color="auto" w:sz="4" w:space="0"/>
              <w:right w:val="single" w:color="auto" w:sz="4" w:space="0"/>
            </w:tcBorders>
            <w:noWrap w:val="0"/>
            <w:vAlign w:val="center"/>
          </w:tcPr>
          <w:p w14:paraId="2C2400ED">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考核内容</w:t>
            </w:r>
          </w:p>
        </w:tc>
      </w:tr>
      <w:tr w14:paraId="1874E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3" w:type="dxa"/>
            <w:tcBorders>
              <w:top w:val="single" w:color="auto" w:sz="4" w:space="0"/>
              <w:left w:val="single" w:color="auto" w:sz="4" w:space="0"/>
              <w:bottom w:val="single" w:color="auto" w:sz="4" w:space="0"/>
              <w:right w:val="single" w:color="auto" w:sz="4" w:space="0"/>
            </w:tcBorders>
            <w:noWrap w:val="0"/>
            <w:vAlign w:val="center"/>
          </w:tcPr>
          <w:p w14:paraId="11D15529">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1、工单考核</w:t>
            </w:r>
          </w:p>
        </w:tc>
        <w:tc>
          <w:tcPr>
            <w:tcW w:w="7548" w:type="dxa"/>
            <w:tcBorders>
              <w:top w:val="single" w:color="auto" w:sz="4" w:space="0"/>
              <w:left w:val="single" w:color="auto" w:sz="4" w:space="0"/>
              <w:bottom w:val="single" w:color="auto" w:sz="4" w:space="0"/>
              <w:right w:val="single" w:color="auto" w:sz="4" w:space="0"/>
            </w:tcBorders>
            <w:noWrap w:val="0"/>
            <w:vAlign w:val="center"/>
          </w:tcPr>
          <w:p w14:paraId="624B096F">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工单是指由用户发起，经甲方审核确认，交予建设运维单位执行的工作联系单（含电子工单）。甲方定期对工单完成情况进行考核评分。</w:t>
            </w:r>
          </w:p>
          <w:p w14:paraId="15B2D7A8">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如未按提交工单规定时间内完成工作，按延误时间扣分。每个工单每延误一个工作日扣0.5分，超过3个工作日以上（含3个工作日）每个工作日扣1分，最多扣5分。对于非建设运维单位原因造成工单延误的，可根据实际情况不作扣分处理。</w:t>
            </w:r>
          </w:p>
          <w:p w14:paraId="5F4EEBF6">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（2）所有工单必须按工单要求保质保量完成，如因质量问题造成返工，每个工单扣0.5分。</w:t>
            </w:r>
          </w:p>
          <w:p w14:paraId="79741CBB">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由于运维单位建设或技术服务保障未落实到位，造成用户投诉，运维单位可根据用户的投诉记录进行审核，有效投诉每次扣0.5分，造成重大影响的投诉，每次酌情扣1～2分。运维单位对用户的有效投诉必须及时作出反馈，并根据投诉内容及时进行整改，不予及时整改将额外扣除0.5分/次。</w:t>
            </w:r>
          </w:p>
        </w:tc>
      </w:tr>
      <w:tr w14:paraId="6E4A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1133" w:type="dxa"/>
            <w:tcBorders>
              <w:top w:val="single" w:color="auto" w:sz="4" w:space="0"/>
              <w:left w:val="single" w:color="auto" w:sz="4" w:space="0"/>
              <w:bottom w:val="single" w:color="auto" w:sz="4" w:space="0"/>
              <w:right w:val="single" w:color="auto" w:sz="4" w:space="0"/>
            </w:tcBorders>
            <w:noWrap w:val="0"/>
            <w:vAlign w:val="center"/>
          </w:tcPr>
          <w:p w14:paraId="36DA5904">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2、任务考核</w:t>
            </w:r>
          </w:p>
        </w:tc>
        <w:tc>
          <w:tcPr>
            <w:tcW w:w="7548" w:type="dxa"/>
            <w:tcBorders>
              <w:top w:val="single" w:color="auto" w:sz="4" w:space="0"/>
              <w:left w:val="single" w:color="auto" w:sz="4" w:space="0"/>
              <w:bottom w:val="single" w:color="auto" w:sz="4" w:space="0"/>
              <w:right w:val="single" w:color="auto" w:sz="4" w:space="0"/>
            </w:tcBorders>
            <w:noWrap w:val="0"/>
            <w:vAlign w:val="center"/>
          </w:tcPr>
          <w:p w14:paraId="17746D88">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任务是指由甲方和建设运维单位双方确认或形成正式记录的各类阶段性工作。</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所有任务必须按照甲方的要求按时保质保量完成，甲方对此进行考核，未按要求完成的工作每项扣2分，超额完成任务酌情适当加分，最多加1分。如有特殊原因，书面说明情况并提交采购人认可。</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对于非建设运维单位原因造成任务延误，不扣分。</w:t>
            </w:r>
          </w:p>
        </w:tc>
      </w:tr>
      <w:tr w14:paraId="7F6B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3" w:type="dxa"/>
            <w:tcBorders>
              <w:top w:val="single" w:color="auto" w:sz="4" w:space="0"/>
              <w:left w:val="single" w:color="auto" w:sz="4" w:space="0"/>
              <w:bottom w:val="single" w:color="auto" w:sz="4" w:space="0"/>
              <w:right w:val="single" w:color="auto" w:sz="4" w:space="0"/>
            </w:tcBorders>
            <w:noWrap w:val="0"/>
            <w:vAlign w:val="center"/>
          </w:tcPr>
          <w:p w14:paraId="369E671A">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3、运维考核</w:t>
            </w:r>
          </w:p>
        </w:tc>
        <w:tc>
          <w:tcPr>
            <w:tcW w:w="7548" w:type="dxa"/>
            <w:tcBorders>
              <w:top w:val="single" w:color="auto" w:sz="4" w:space="0"/>
              <w:left w:val="single" w:color="auto" w:sz="4" w:space="0"/>
              <w:bottom w:val="single" w:color="auto" w:sz="4" w:space="0"/>
              <w:right w:val="single" w:color="auto" w:sz="4" w:space="0"/>
            </w:tcBorders>
            <w:noWrap w:val="0"/>
            <w:vAlign w:val="center"/>
          </w:tcPr>
          <w:p w14:paraId="00004E8F">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必须建立与项目合同相对应的运维管理体系，如未按要求建立相应的运维管理制度则扣5分。运维单位必须严格执行运维管理制度，甲方负责定期对运维管理制度的落实情况进行检查，如发现不符合制度要求的每项扣0.5分。</w:t>
            </w:r>
          </w:p>
          <w:p w14:paraId="6C607EFB">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在运维期内，甲方对运维单位的运维服务质量进行考核，考核范围包括但不限于如下事项：</w:t>
            </w:r>
          </w:p>
          <w:p w14:paraId="58F48F9C">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1、升级加固</w:t>
            </w:r>
          </w:p>
          <w:p w14:paraId="432ABCB3">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信息系统以及网络进行升级加固，需制定详细的实施方案，并报甲方，未完成则按次数计扣分值，1分/次。升级加固后网络及信息系统需安全可靠，如有安全漏洞或出现不可访问现象，按事故处理。</w:t>
            </w:r>
          </w:p>
          <w:p w14:paraId="14771A2E">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2、数据备份</w:t>
            </w:r>
          </w:p>
          <w:p w14:paraId="6DA91025">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常网络行为重要数据应做备份，如程序文档、数据库数据等，数据不落地可以不备份数据库数据。未做备份的，按发现次数计扣分值，2分/次。应保证备份程序正常工作，及时监测备份计划，防止出现因磁盘空间不足或程序运行失败造成备份程序无法正常运行，由此造成无备份数据的，按发现次数计扣分值，2分/次。系统出现数据丢失，需要使用备份数据恢复而无最新备份用于数据恢复时，按次计扣分值，5分/次。</w:t>
            </w:r>
          </w:p>
          <w:p w14:paraId="2AF8B4E0">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核心路由器、防火墙、交换机、IPS、WAF等重要网络及安全设备应做配置备份。未做备份的，按发现次数计扣分值，2分/次。相关网络、安全设备系统出现故障，需要恢复而无最新备份数据用于恢复时，每次扣5分。</w:t>
            </w:r>
          </w:p>
          <w:p w14:paraId="7242052D">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3、培训</w:t>
            </w:r>
          </w:p>
          <w:p w14:paraId="76113432">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培训对象包括建设方和最终用户，培训可以工单形式派发任务，未按时完成任务，按次数计扣分值，2分/次。</w:t>
            </w:r>
          </w:p>
          <w:p w14:paraId="1EE9BA7B">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4、日常监测及巡检</w:t>
            </w:r>
          </w:p>
          <w:p w14:paraId="16E00595">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运维单位应对本项目建立相应的日常监测及巡检机制，如用户发现系统不能正常访问的（自身原因的除外），按发现次数计扣分值，1分/次。</w:t>
            </w:r>
          </w:p>
          <w:p w14:paraId="39FF0180">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5、定期工作报告</w:t>
            </w:r>
          </w:p>
          <w:p w14:paraId="7641AF03">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运维单位应定期提交工作报告，内容包括日常监测、巡检、运维、培训等。</w:t>
            </w:r>
          </w:p>
          <w:p w14:paraId="7B9F67E1">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运维服务项目工作报告应按年提交一次，如未按时提交，按延迟天数计扣分值，1分/天，最多扣3分。</w:t>
            </w:r>
          </w:p>
          <w:p w14:paraId="5FA0616F">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一次性建设项目工作总结应于与甲方约定建设完成时间前进行提交，如未按时提交，按延迟天数计扣分值，1分/天，最多扣3分。</w:t>
            </w:r>
          </w:p>
        </w:tc>
      </w:tr>
      <w:tr w14:paraId="6A54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133" w:type="dxa"/>
            <w:tcBorders>
              <w:top w:val="single" w:color="auto" w:sz="4" w:space="0"/>
              <w:left w:val="single" w:color="auto" w:sz="4" w:space="0"/>
              <w:bottom w:val="single" w:color="000000" w:sz="6" w:space="0"/>
              <w:right w:val="single" w:color="auto" w:sz="4" w:space="0"/>
            </w:tcBorders>
            <w:noWrap w:val="0"/>
            <w:vAlign w:val="center"/>
          </w:tcPr>
          <w:p w14:paraId="60D1DD33">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4、用户投诉</w:t>
            </w:r>
          </w:p>
        </w:tc>
        <w:tc>
          <w:tcPr>
            <w:tcW w:w="7548" w:type="dxa"/>
            <w:tcBorders>
              <w:top w:val="single" w:color="auto" w:sz="4" w:space="0"/>
              <w:left w:val="single" w:color="auto" w:sz="4" w:space="0"/>
              <w:bottom w:val="single" w:color="000000" w:sz="6" w:space="0"/>
              <w:right w:val="single" w:color="auto" w:sz="4" w:space="0"/>
            </w:tcBorders>
            <w:noWrap w:val="0"/>
            <w:vAlign w:val="center"/>
          </w:tcPr>
          <w:p w14:paraId="3B049CB9">
            <w:pPr>
              <w:pStyle w:val="19"/>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由采购人牵头，并派专人负责受理用户投诉，对有效投诉，服务外包单位应尽快落实处理。采购人根据投诉记录对服务外包单位进行评分，有效投诉每次扣0.5分，造成重大影响的投诉， 每次酌情扣1～2分。</w:t>
            </w:r>
          </w:p>
        </w:tc>
      </w:tr>
      <w:tr w14:paraId="7D01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1133" w:type="dxa"/>
            <w:tcBorders>
              <w:top w:val="single" w:color="000000" w:sz="6" w:space="0"/>
              <w:left w:val="single" w:color="000000" w:sz="6" w:space="0"/>
              <w:bottom w:val="single" w:color="000000" w:sz="6" w:space="0"/>
              <w:right w:val="single" w:color="000000" w:sz="6" w:space="0"/>
            </w:tcBorders>
            <w:noWrap w:val="0"/>
            <w:vAlign w:val="center"/>
          </w:tcPr>
          <w:p w14:paraId="4805706F">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5、事故认定</w:t>
            </w:r>
          </w:p>
        </w:tc>
        <w:tc>
          <w:tcPr>
            <w:tcW w:w="7548" w:type="dxa"/>
            <w:tcBorders>
              <w:top w:val="single" w:color="000000" w:sz="6" w:space="0"/>
              <w:left w:val="single" w:color="000000" w:sz="6" w:space="0"/>
              <w:bottom w:val="single" w:color="000000" w:sz="6" w:space="0"/>
              <w:right w:val="single" w:color="000000" w:sz="6" w:space="0"/>
            </w:tcBorders>
            <w:noWrap w:val="0"/>
            <w:vAlign w:val="center"/>
          </w:tcPr>
          <w:p w14:paraId="7A0A7F77">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事故是指由于乙方人为疏忽或设备、系统故障未及时处理所造成的重大事件，故障起算时间以运维单位收到故障消息开始计时。</w:t>
            </w:r>
          </w:p>
          <w:p w14:paraId="2654BE90">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（1）访问事故</w:t>
            </w:r>
          </w:p>
          <w:p w14:paraId="0275FE44">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档案系统全网访问中断后，0.5小时内未响应的、2小时未到达现场处理、设备配置问题4小时内未处理完毕、设备导致故障应未及时提供备件支撑超过8小时的，每次扣2分；以上响应时间内每逾期 1小时每次扣2分；直至通讯恢复正常。</w:t>
            </w:r>
          </w:p>
          <w:p w14:paraId="17DEC700">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（2）网络安全事故</w:t>
            </w:r>
          </w:p>
          <w:p w14:paraId="357EBEE5">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本项目服务中，投标人应该主动发现问题，积极帮助甲方整改问题。涉及网络安全事件被上级部门交办后，未及时处理并回复的，每个问题扣3分。</w:t>
            </w:r>
          </w:p>
          <w:p w14:paraId="312C688D">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（3）其他</w:t>
            </w:r>
          </w:p>
          <w:p w14:paraId="084D8626">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事故根据事故造成的影响由考核单位进行评判。事故影响较轻可视情况酌情扣除0.5～1分/次；事故影响适中可视情况酌情扣除3～5分/次；事故情况恶劣，造成较大损失的，扣除10分/次，并由乙方承担相应的损失。</w:t>
            </w:r>
          </w:p>
        </w:tc>
      </w:tr>
      <w:tr w14:paraId="06BF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133" w:type="dxa"/>
            <w:tcBorders>
              <w:top w:val="single" w:color="000000" w:sz="6" w:space="0"/>
              <w:left w:val="single" w:color="000000" w:sz="6" w:space="0"/>
              <w:bottom w:val="single" w:color="000000" w:sz="6" w:space="0"/>
              <w:right w:val="single" w:color="000000" w:sz="6" w:space="0"/>
            </w:tcBorders>
            <w:noWrap w:val="0"/>
            <w:vAlign w:val="center"/>
          </w:tcPr>
          <w:p w14:paraId="4BE04688">
            <w:pPr>
              <w:pStyle w:val="19"/>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6、应急事故响应及处理</w:t>
            </w:r>
          </w:p>
        </w:tc>
        <w:tc>
          <w:tcPr>
            <w:tcW w:w="7548" w:type="dxa"/>
            <w:tcBorders>
              <w:top w:val="single" w:color="000000" w:sz="6" w:space="0"/>
              <w:left w:val="single" w:color="000000" w:sz="6" w:space="0"/>
              <w:bottom w:val="single" w:color="000000" w:sz="6" w:space="0"/>
              <w:right w:val="single" w:color="000000" w:sz="6" w:space="0"/>
            </w:tcBorders>
            <w:noWrap w:val="0"/>
            <w:vAlign w:val="center"/>
          </w:tcPr>
          <w:p w14:paraId="6AE8230E">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当应急突发事件发生时，运维单位应及时配合考核单位处理事件，如因运维单位原因未能及时处理，按延迟天数计扣分值，2分/天，最多扣10分。</w:t>
            </w:r>
          </w:p>
          <w:p w14:paraId="29E519BE">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当信息系统受到攻击，需及时恢复时，如因运维单位原因未能及时恢复系统正常业务，按延迟天数计扣分值，2分/天，最多扣10分。</w:t>
            </w:r>
          </w:p>
          <w:p w14:paraId="11705BFF">
            <w:pPr>
              <w:pStyle w:val="19"/>
              <w:spacing w:line="24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应急事件处理结果应按考核单位要求及时提交书面报告，如未按时提交，按延迟天数计扣分值，1分/天，最多扣5分。</w:t>
            </w:r>
          </w:p>
        </w:tc>
      </w:tr>
    </w:tbl>
    <w:p w14:paraId="7BAE3BAD">
      <w:pPr>
        <w:rPr>
          <w:color w:val="auto"/>
          <w:highlight w:val="none"/>
        </w:rPr>
        <w:sectPr>
          <w:pgSz w:w="11906" w:h="16838"/>
          <w:pgMar w:top="1560" w:right="1418" w:bottom="1440" w:left="1797" w:header="851" w:footer="992" w:gutter="0"/>
          <w:cols w:space="1701" w:num="1"/>
          <w:docGrid w:linePitch="360" w:charSpace="0"/>
        </w:sectPr>
      </w:pPr>
    </w:p>
    <w:p w14:paraId="74763BAA">
      <w:pPr>
        <w:spacing w:line="400" w:lineRule="exact"/>
        <w:jc w:val="center"/>
        <w:rPr>
          <w:rFonts w:hint="eastAsia" w:ascii="仿宋" w:hAnsi="仿宋" w:eastAsia="仿宋" w:cs="仿宋"/>
          <w:b/>
          <w:bCs/>
          <w:color w:val="auto"/>
          <w:sz w:val="36"/>
          <w:highlight w:val="none"/>
        </w:rPr>
      </w:pPr>
    </w:p>
    <w:p w14:paraId="4EFD77DD">
      <w:pPr>
        <w:spacing w:line="400" w:lineRule="exact"/>
        <w:jc w:val="center"/>
        <w:rPr>
          <w:rFonts w:ascii="仿宋" w:hAnsi="仿宋" w:eastAsia="仿宋" w:cs="仿宋"/>
          <w:b/>
          <w:bCs/>
          <w:color w:val="auto"/>
          <w:sz w:val="36"/>
          <w:highlight w:val="none"/>
        </w:rPr>
      </w:pPr>
      <w:r>
        <w:rPr>
          <w:rFonts w:hint="eastAsia" w:ascii="仿宋" w:hAnsi="仿宋" w:eastAsia="仿宋" w:cs="仿宋"/>
          <w:b/>
          <w:bCs/>
          <w:color w:val="auto"/>
          <w:sz w:val="36"/>
          <w:highlight w:val="none"/>
        </w:rPr>
        <w:t>第六章  投标文件</w:t>
      </w:r>
    </w:p>
    <w:p w14:paraId="6CEC3F09">
      <w:pPr>
        <w:pStyle w:val="211"/>
        <w:rPr>
          <w:rFonts w:ascii="仿宋" w:hAnsi="仿宋" w:eastAsia="仿宋" w:cs="仿宋"/>
          <w:color w:val="auto"/>
          <w:sz w:val="44"/>
          <w:szCs w:val="44"/>
          <w:highlight w:val="none"/>
        </w:rPr>
      </w:pPr>
    </w:p>
    <w:p w14:paraId="3E3B2FBC">
      <w:pPr>
        <w:pStyle w:val="211"/>
        <w:rPr>
          <w:rFonts w:ascii="仿宋" w:hAnsi="仿宋" w:eastAsia="仿宋" w:cs="仿宋"/>
          <w:color w:val="auto"/>
          <w:sz w:val="32"/>
          <w:highlight w:val="none"/>
        </w:rPr>
      </w:pPr>
    </w:p>
    <w:p w14:paraId="7FA315B0">
      <w:pPr>
        <w:pStyle w:val="211"/>
        <w:rPr>
          <w:rFonts w:ascii="仿宋" w:hAnsi="仿宋" w:eastAsia="仿宋" w:cs="仿宋"/>
          <w:color w:val="auto"/>
          <w:sz w:val="32"/>
          <w:highlight w:val="none"/>
        </w:rPr>
      </w:pPr>
    </w:p>
    <w:p w14:paraId="2E83EB56">
      <w:pPr>
        <w:pStyle w:val="211"/>
        <w:rPr>
          <w:rFonts w:ascii="仿宋" w:hAnsi="仿宋" w:eastAsia="仿宋" w:cs="仿宋"/>
          <w:color w:val="auto"/>
          <w:sz w:val="32"/>
          <w:highlight w:val="none"/>
        </w:rPr>
      </w:pPr>
    </w:p>
    <w:p w14:paraId="15E81963">
      <w:pPr>
        <w:pStyle w:val="211"/>
        <w:rPr>
          <w:rFonts w:ascii="仿宋" w:hAnsi="仿宋" w:eastAsia="仿宋" w:cs="仿宋"/>
          <w:color w:val="auto"/>
          <w:sz w:val="32"/>
          <w:highlight w:val="none"/>
        </w:rPr>
      </w:pPr>
    </w:p>
    <w:p w14:paraId="0422A7F6">
      <w:pPr>
        <w:spacing w:line="400" w:lineRule="exact"/>
        <w:ind w:firstLine="1084"/>
        <w:rPr>
          <w:rFonts w:ascii="仿宋" w:hAnsi="仿宋" w:eastAsia="仿宋" w:cs="仿宋"/>
          <w:b/>
          <w:bCs/>
          <w:color w:val="auto"/>
          <w:sz w:val="36"/>
          <w:highlight w:val="none"/>
        </w:rPr>
      </w:pPr>
      <w:r>
        <w:rPr>
          <w:rFonts w:hint="eastAsia" w:ascii="仿宋" w:hAnsi="仿宋" w:eastAsia="仿宋" w:cs="仿宋"/>
          <w:b/>
          <w:bCs/>
          <w:color w:val="auto"/>
          <w:sz w:val="36"/>
          <w:highlight w:val="none"/>
        </w:rPr>
        <w:t>项目名称:</w:t>
      </w:r>
    </w:p>
    <w:p w14:paraId="4092364C">
      <w:pPr>
        <w:pStyle w:val="211"/>
        <w:rPr>
          <w:rFonts w:ascii="仿宋" w:hAnsi="仿宋" w:eastAsia="仿宋" w:cs="仿宋"/>
          <w:color w:val="auto"/>
          <w:sz w:val="32"/>
          <w:highlight w:val="none"/>
        </w:rPr>
      </w:pPr>
    </w:p>
    <w:p w14:paraId="4439E8B6">
      <w:pPr>
        <w:pStyle w:val="211"/>
        <w:ind w:firstLine="1066"/>
        <w:rPr>
          <w:rFonts w:ascii="仿宋" w:hAnsi="仿宋" w:eastAsia="仿宋" w:cs="仿宋"/>
          <w:b/>
          <w:color w:val="auto"/>
          <w:sz w:val="36"/>
          <w:szCs w:val="24"/>
          <w:highlight w:val="none"/>
        </w:rPr>
      </w:pPr>
    </w:p>
    <w:p w14:paraId="7CA1658E">
      <w:pPr>
        <w:pStyle w:val="211"/>
        <w:ind w:firstLine="1066"/>
        <w:rPr>
          <w:rFonts w:ascii="仿宋" w:hAnsi="仿宋" w:eastAsia="仿宋" w:cs="仿宋"/>
          <w:b/>
          <w:color w:val="auto"/>
          <w:sz w:val="36"/>
          <w:szCs w:val="24"/>
          <w:highlight w:val="none"/>
        </w:rPr>
      </w:pPr>
    </w:p>
    <w:p w14:paraId="56C1F7D0">
      <w:pPr>
        <w:pStyle w:val="211"/>
        <w:ind w:firstLine="1066"/>
        <w:rPr>
          <w:rFonts w:ascii="仿宋" w:hAnsi="仿宋" w:eastAsia="仿宋" w:cs="仿宋"/>
          <w:b/>
          <w:color w:val="auto"/>
          <w:sz w:val="36"/>
          <w:szCs w:val="24"/>
          <w:highlight w:val="none"/>
        </w:rPr>
      </w:pPr>
    </w:p>
    <w:p w14:paraId="6A4CD0E2">
      <w:pPr>
        <w:pStyle w:val="211"/>
        <w:ind w:firstLine="1066"/>
        <w:rPr>
          <w:rFonts w:ascii="仿宋" w:hAnsi="仿宋" w:eastAsia="仿宋" w:cs="仿宋"/>
          <w:b/>
          <w:color w:val="auto"/>
          <w:sz w:val="36"/>
          <w:szCs w:val="24"/>
          <w:highlight w:val="none"/>
        </w:rPr>
      </w:pPr>
    </w:p>
    <w:p w14:paraId="1FF664A4">
      <w:pPr>
        <w:pStyle w:val="211"/>
        <w:ind w:firstLine="1066"/>
        <w:rPr>
          <w:rFonts w:ascii="仿宋" w:hAnsi="仿宋" w:eastAsia="仿宋" w:cs="仿宋"/>
          <w:b/>
          <w:color w:val="auto"/>
          <w:sz w:val="36"/>
          <w:szCs w:val="24"/>
          <w:highlight w:val="none"/>
        </w:rPr>
      </w:pPr>
      <w:r>
        <w:rPr>
          <w:rFonts w:hint="eastAsia" w:ascii="仿宋" w:hAnsi="仿宋" w:eastAsia="仿宋" w:cs="仿宋"/>
          <w:b/>
          <w:color w:val="auto"/>
          <w:sz w:val="36"/>
          <w:szCs w:val="24"/>
          <w:highlight w:val="none"/>
        </w:rPr>
        <w:t>项目编号:</w:t>
      </w:r>
    </w:p>
    <w:p w14:paraId="4A7FA8B1">
      <w:pPr>
        <w:spacing w:line="400" w:lineRule="exact"/>
        <w:rPr>
          <w:rFonts w:ascii="仿宋" w:hAnsi="仿宋" w:eastAsia="仿宋" w:cs="仿宋"/>
          <w:color w:val="auto"/>
          <w:sz w:val="32"/>
          <w:szCs w:val="20"/>
          <w:highlight w:val="none"/>
        </w:rPr>
      </w:pPr>
    </w:p>
    <w:p w14:paraId="1E776239">
      <w:pPr>
        <w:spacing w:line="400" w:lineRule="exact"/>
        <w:rPr>
          <w:rFonts w:ascii="仿宋" w:hAnsi="仿宋" w:eastAsia="仿宋" w:cs="仿宋"/>
          <w:color w:val="auto"/>
          <w:sz w:val="32"/>
          <w:szCs w:val="20"/>
          <w:highlight w:val="none"/>
        </w:rPr>
      </w:pPr>
    </w:p>
    <w:p w14:paraId="64FFE8F7">
      <w:pPr>
        <w:spacing w:line="400" w:lineRule="exact"/>
        <w:rPr>
          <w:rFonts w:ascii="仿宋" w:hAnsi="仿宋" w:eastAsia="仿宋" w:cs="仿宋"/>
          <w:color w:val="auto"/>
          <w:sz w:val="32"/>
          <w:szCs w:val="20"/>
          <w:highlight w:val="none"/>
        </w:rPr>
      </w:pPr>
    </w:p>
    <w:p w14:paraId="489937C7">
      <w:pPr>
        <w:spacing w:line="400" w:lineRule="exact"/>
        <w:rPr>
          <w:rFonts w:ascii="仿宋" w:hAnsi="仿宋" w:eastAsia="仿宋" w:cs="仿宋"/>
          <w:color w:val="auto"/>
          <w:sz w:val="32"/>
          <w:szCs w:val="20"/>
          <w:highlight w:val="none"/>
        </w:rPr>
      </w:pPr>
    </w:p>
    <w:p w14:paraId="38FDA449">
      <w:pPr>
        <w:spacing w:line="400" w:lineRule="exact"/>
        <w:rPr>
          <w:rFonts w:ascii="仿宋" w:hAnsi="仿宋" w:eastAsia="仿宋" w:cs="仿宋"/>
          <w:color w:val="auto"/>
          <w:sz w:val="32"/>
          <w:szCs w:val="20"/>
          <w:highlight w:val="none"/>
        </w:rPr>
      </w:pPr>
    </w:p>
    <w:p w14:paraId="759459EF">
      <w:pPr>
        <w:spacing w:line="400" w:lineRule="exact"/>
        <w:rPr>
          <w:rFonts w:ascii="仿宋" w:hAnsi="仿宋" w:eastAsia="仿宋" w:cs="仿宋"/>
          <w:color w:val="auto"/>
          <w:sz w:val="32"/>
          <w:szCs w:val="20"/>
          <w:highlight w:val="none"/>
        </w:rPr>
      </w:pPr>
    </w:p>
    <w:p w14:paraId="574B28B9">
      <w:pPr>
        <w:spacing w:line="400" w:lineRule="exact"/>
        <w:ind w:firstLine="1066"/>
        <w:rPr>
          <w:rFonts w:ascii="仿宋" w:hAnsi="仿宋" w:eastAsia="仿宋" w:cs="仿宋"/>
          <w:b/>
          <w:bCs/>
          <w:color w:val="auto"/>
          <w:sz w:val="32"/>
          <w:highlight w:val="none"/>
        </w:rPr>
      </w:pPr>
      <w:r>
        <w:rPr>
          <w:rFonts w:hint="eastAsia" w:ascii="仿宋" w:hAnsi="仿宋" w:eastAsia="仿宋" w:cs="仿宋"/>
          <w:b/>
          <w:bCs/>
          <w:color w:val="auto"/>
          <w:sz w:val="36"/>
          <w:highlight w:val="none"/>
        </w:rPr>
        <w:t>投 标 人:</w:t>
      </w:r>
    </w:p>
    <w:p w14:paraId="796627A1">
      <w:pPr>
        <w:pStyle w:val="211"/>
        <w:ind w:firstLine="1904"/>
        <w:rPr>
          <w:rFonts w:ascii="仿宋" w:hAnsi="仿宋" w:eastAsia="仿宋" w:cs="仿宋"/>
          <w:color w:val="auto"/>
          <w:sz w:val="32"/>
          <w:highlight w:val="none"/>
        </w:rPr>
      </w:pPr>
    </w:p>
    <w:p w14:paraId="5F0B574E">
      <w:pPr>
        <w:pStyle w:val="211"/>
        <w:ind w:firstLine="1904"/>
        <w:rPr>
          <w:rFonts w:ascii="仿宋" w:hAnsi="仿宋" w:eastAsia="仿宋" w:cs="仿宋"/>
          <w:color w:val="auto"/>
          <w:sz w:val="32"/>
          <w:highlight w:val="none"/>
        </w:rPr>
      </w:pPr>
    </w:p>
    <w:p w14:paraId="51212314">
      <w:pPr>
        <w:pStyle w:val="211"/>
        <w:ind w:firstLine="1904"/>
        <w:rPr>
          <w:rFonts w:ascii="仿宋" w:hAnsi="仿宋" w:eastAsia="仿宋" w:cs="仿宋"/>
          <w:color w:val="auto"/>
          <w:sz w:val="32"/>
          <w:highlight w:val="none"/>
        </w:rPr>
      </w:pPr>
    </w:p>
    <w:p w14:paraId="7F4B84A3">
      <w:pPr>
        <w:pStyle w:val="211"/>
        <w:ind w:firstLine="1904"/>
        <w:rPr>
          <w:rFonts w:ascii="仿宋" w:hAnsi="仿宋" w:eastAsia="仿宋" w:cs="仿宋"/>
          <w:color w:val="auto"/>
          <w:sz w:val="32"/>
          <w:highlight w:val="none"/>
        </w:rPr>
      </w:pPr>
    </w:p>
    <w:p w14:paraId="0F2C6145">
      <w:pPr>
        <w:pStyle w:val="211"/>
        <w:ind w:firstLine="1904"/>
        <w:rPr>
          <w:rFonts w:ascii="仿宋" w:hAnsi="仿宋" w:eastAsia="仿宋" w:cs="仿宋"/>
          <w:color w:val="auto"/>
          <w:sz w:val="32"/>
          <w:highlight w:val="none"/>
        </w:rPr>
      </w:pPr>
    </w:p>
    <w:p w14:paraId="349C57E1">
      <w:pPr>
        <w:pStyle w:val="211"/>
        <w:ind w:firstLine="1904"/>
        <w:rPr>
          <w:rFonts w:ascii="仿宋" w:hAnsi="仿宋" w:eastAsia="仿宋" w:cs="仿宋"/>
          <w:color w:val="auto"/>
          <w:sz w:val="32"/>
          <w:highlight w:val="none"/>
        </w:rPr>
      </w:pPr>
    </w:p>
    <w:p w14:paraId="6CE414F9">
      <w:pPr>
        <w:pStyle w:val="211"/>
        <w:ind w:firstLine="1904"/>
        <w:rPr>
          <w:rFonts w:ascii="仿宋" w:hAnsi="仿宋" w:eastAsia="仿宋" w:cs="仿宋"/>
          <w:color w:val="auto"/>
          <w:sz w:val="32"/>
          <w:highlight w:val="none"/>
        </w:rPr>
      </w:pPr>
    </w:p>
    <w:p w14:paraId="0505842E">
      <w:pPr>
        <w:pStyle w:val="211"/>
        <w:ind w:firstLine="2103"/>
        <w:rPr>
          <w:rFonts w:ascii="仿宋" w:hAnsi="仿宋" w:eastAsia="仿宋" w:cs="仿宋"/>
          <w:b/>
          <w:color w:val="auto"/>
          <w:sz w:val="32"/>
          <w:highlight w:val="none"/>
        </w:rPr>
      </w:pPr>
      <w:r>
        <w:rPr>
          <w:rFonts w:hint="eastAsia" w:ascii="仿宋" w:hAnsi="仿宋" w:eastAsia="仿宋" w:cs="仿宋"/>
          <w:b/>
          <w:color w:val="auto"/>
          <w:sz w:val="36"/>
          <w:szCs w:val="24"/>
          <w:highlight w:val="none"/>
        </w:rPr>
        <w:t>二0二</w:t>
      </w:r>
      <w:r>
        <w:rPr>
          <w:rFonts w:hint="eastAsia" w:ascii="仿宋" w:hAnsi="仿宋" w:eastAsia="仿宋" w:cs="仿宋"/>
          <w:b/>
          <w:color w:val="auto"/>
          <w:sz w:val="36"/>
          <w:szCs w:val="24"/>
          <w:highlight w:val="none"/>
          <w:lang w:val="en-US" w:eastAsia="zh-CN"/>
        </w:rPr>
        <w:t>六</w:t>
      </w:r>
      <w:r>
        <w:rPr>
          <w:rFonts w:hint="eastAsia" w:ascii="仿宋" w:hAnsi="仿宋" w:eastAsia="仿宋" w:cs="仿宋"/>
          <w:b/>
          <w:color w:val="auto"/>
          <w:sz w:val="36"/>
          <w:szCs w:val="24"/>
          <w:highlight w:val="none"/>
        </w:rPr>
        <w:t>年    月    日</w:t>
      </w:r>
    </w:p>
    <w:p w14:paraId="3FAC8598">
      <w:pPr>
        <w:spacing w:line="600" w:lineRule="exact"/>
        <w:rPr>
          <w:rFonts w:ascii="仿宋" w:hAnsi="仿宋" w:eastAsia="仿宋" w:cs="仿宋"/>
          <w:b/>
          <w:bCs/>
          <w:color w:val="auto"/>
          <w:sz w:val="28"/>
          <w:szCs w:val="28"/>
          <w:highlight w:val="none"/>
          <w:lang w:val="zh-CN"/>
        </w:rPr>
      </w:pPr>
      <w:r>
        <w:rPr>
          <w:rFonts w:hint="eastAsia" w:ascii="仿宋" w:hAnsi="仿宋" w:eastAsia="仿宋" w:cs="仿宋"/>
          <w:b/>
          <w:color w:val="auto"/>
          <w:sz w:val="32"/>
          <w:szCs w:val="32"/>
          <w:highlight w:val="none"/>
        </w:rPr>
        <w:br w:type="page" w:clear="all"/>
      </w:r>
    </w:p>
    <w:p w14:paraId="588DEA7D">
      <w:pPr>
        <w:pStyle w:val="211"/>
        <w:spacing w:line="640" w:lineRule="exact"/>
        <w:ind w:firstLine="2875"/>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一、投标函</w:t>
      </w:r>
    </w:p>
    <w:p w14:paraId="5769A82F">
      <w:pPr>
        <w:pStyle w:val="211"/>
        <w:spacing w:line="64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淮安市公共资源交易中心清江浦分中心(政府采购中心):</w:t>
      </w:r>
    </w:p>
    <w:p w14:paraId="0B65E6B3">
      <w:pPr>
        <w:pStyle w:val="261"/>
        <w:spacing w:before="0" w:after="0" w:line="640" w:lineRule="exact"/>
        <w:ind w:firstLine="7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关于          采购项目（项目编号:           ）招标文件（包括更正公告、如果有的话）收悉，我们经详细审阅和研究，现决定参加投标。同时，正式授权下述签字人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（投标人单位名称），全权处理本次项目投标的有关事宜。</w:t>
      </w:r>
    </w:p>
    <w:p w14:paraId="5F50096A">
      <w:pPr>
        <w:spacing w:line="6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highlight w:val="none"/>
        </w:rPr>
        <w:t>1、</w:t>
      </w:r>
      <w:r>
        <w:rPr>
          <w:rFonts w:hint="eastAsia" w:ascii="仿宋" w:hAnsi="仿宋" w:eastAsia="仿宋" w:cs="仿宋"/>
          <w:color w:val="auto"/>
          <w:sz w:val="28"/>
          <w:szCs w:val="28"/>
          <w:highlight w:val="none"/>
        </w:rPr>
        <w:t>我公司没有为本项目提供整体设计、规范编制或者项目管理、监理、检测等服务。</w:t>
      </w:r>
    </w:p>
    <w:p w14:paraId="1C85FDAE">
      <w:pPr>
        <w:spacing w:line="640" w:lineRule="exact"/>
        <w:ind w:firstLine="560"/>
        <w:rPr>
          <w:rFonts w:ascii="仿宋" w:hAnsi="仿宋" w:eastAsia="仿宋" w:cs="仿宋"/>
          <w:color w:val="auto"/>
          <w:sz w:val="28"/>
          <w:highlight w:val="none"/>
        </w:rPr>
      </w:pPr>
      <w:r>
        <w:rPr>
          <w:rFonts w:hint="eastAsia" w:ascii="仿宋" w:hAnsi="仿宋" w:eastAsia="仿宋" w:cs="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5B61AB57">
      <w:pPr>
        <w:pStyle w:val="261"/>
        <w:spacing w:before="0" w:after="0" w:line="6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3、我们接受招标文件的所有的条款和规定。</w:t>
      </w:r>
    </w:p>
    <w:p w14:paraId="4CF70C1C">
      <w:pPr>
        <w:pStyle w:val="261"/>
        <w:spacing w:before="0" w:after="0" w:line="6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3C987067">
      <w:pPr>
        <w:pStyle w:val="261"/>
        <w:spacing w:before="0" w:after="0" w:line="6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5、我们理解，你们无义务必须接受投标价最低的投标。同时也理解你们不承担我们本次投标的费用。</w:t>
      </w:r>
    </w:p>
    <w:p w14:paraId="3F1CFE47">
      <w:pPr>
        <w:pStyle w:val="261"/>
        <w:spacing w:before="0" w:after="0" w:line="6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highlight w:val="none"/>
        </w:rPr>
        <w:t>6、我们同意向贵方提供贵方可能要求的与投标有关的任何证据或资料，并保证所提供的都是真实的、准确的。</w:t>
      </w:r>
    </w:p>
    <w:p w14:paraId="5653C1FC">
      <w:pPr>
        <w:pStyle w:val="261"/>
        <w:spacing w:before="0" w:after="0" w:line="6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7、一旦我方中标，我方将根据招标文件的规定，严格履行合同的责任和义务，并保证在按招标文件中规定的时间内供货，并完成项目的施工、调试、交付买方验收、使用。</w:t>
      </w:r>
    </w:p>
    <w:p w14:paraId="6645B25E">
      <w:pPr>
        <w:pStyle w:val="261"/>
        <w:spacing w:before="0" w:after="0" w:line="640" w:lineRule="exact"/>
        <w:ind w:right="560" w:firstLine="2940"/>
        <w:rPr>
          <w:rFonts w:ascii="仿宋" w:hAnsi="仿宋" w:eastAsia="仿宋" w:cs="仿宋"/>
          <w:color w:val="auto"/>
          <w:sz w:val="28"/>
          <w:highlight w:val="none"/>
        </w:rPr>
      </w:pPr>
    </w:p>
    <w:p w14:paraId="1AD8A77A">
      <w:pPr>
        <w:pStyle w:val="261"/>
        <w:spacing w:before="0" w:after="0" w:line="640" w:lineRule="exact"/>
        <w:ind w:right="560" w:firstLine="2940"/>
        <w:rPr>
          <w:rFonts w:ascii="仿宋" w:hAnsi="仿宋" w:eastAsia="仿宋" w:cs="仿宋"/>
          <w:color w:val="auto"/>
          <w:sz w:val="28"/>
          <w:highlight w:val="none"/>
          <w:u w:val="single"/>
        </w:rPr>
      </w:pPr>
      <w:r>
        <w:rPr>
          <w:rFonts w:hint="eastAsia" w:ascii="仿宋" w:hAnsi="仿宋" w:eastAsia="仿宋" w:cs="仿宋"/>
          <w:color w:val="auto"/>
          <w:sz w:val="28"/>
          <w:highlight w:val="none"/>
        </w:rPr>
        <w:t>投标人名称（电子签章）:</w:t>
      </w:r>
      <w:r>
        <w:rPr>
          <w:rFonts w:hint="eastAsia" w:ascii="仿宋" w:hAnsi="仿宋" w:eastAsia="仿宋" w:cs="仿宋"/>
          <w:color w:val="auto"/>
          <w:sz w:val="28"/>
          <w:highlight w:val="none"/>
          <w:u w:val="single"/>
        </w:rPr>
        <w:t xml:space="preserve">             </w:t>
      </w:r>
    </w:p>
    <w:p w14:paraId="049DB94F">
      <w:pPr>
        <w:pStyle w:val="261"/>
        <w:spacing w:before="0" w:after="0" w:line="640" w:lineRule="exact"/>
        <w:ind w:right="560" w:firstLine="29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31DAB1D7">
      <w:pPr>
        <w:spacing w:line="640" w:lineRule="exact"/>
        <w:ind w:right="560" w:firstLine="420"/>
        <w:jc w:val="center"/>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2DE54A0A">
      <w:pPr>
        <w:pStyle w:val="211"/>
        <w:spacing w:line="640" w:lineRule="exact"/>
        <w:ind w:right="560" w:firstLine="420"/>
        <w:jc w:val="center"/>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50563FAB">
      <w:pPr>
        <w:widowControl/>
        <w:spacing w:before="19" w:line="440" w:lineRule="exact"/>
        <w:ind w:firstLine="3036"/>
        <w:rPr>
          <w:rFonts w:ascii="仿宋" w:hAnsi="仿宋" w:eastAsia="仿宋" w:cs="仿宋"/>
          <w:b/>
          <w:color w:val="auto"/>
          <w:sz w:val="32"/>
          <w:szCs w:val="32"/>
          <w:highlight w:val="none"/>
        </w:rPr>
      </w:pPr>
    </w:p>
    <w:p w14:paraId="17D55B64">
      <w:pPr>
        <w:widowControl/>
        <w:spacing w:before="19" w:line="440" w:lineRule="exact"/>
        <w:ind w:firstLine="3036"/>
        <w:rPr>
          <w:rFonts w:ascii="仿宋" w:hAnsi="仿宋" w:eastAsia="仿宋" w:cs="仿宋"/>
          <w:b/>
          <w:color w:val="auto"/>
          <w:sz w:val="32"/>
          <w:szCs w:val="32"/>
          <w:highlight w:val="none"/>
        </w:rPr>
      </w:pPr>
    </w:p>
    <w:p w14:paraId="6F1FBDC1">
      <w:pPr>
        <w:widowControl/>
        <w:spacing w:before="19" w:line="440" w:lineRule="exact"/>
        <w:rPr>
          <w:rFonts w:ascii="仿宋" w:hAnsi="仿宋" w:eastAsia="仿宋" w:cs="仿宋"/>
          <w:b/>
          <w:color w:val="auto"/>
          <w:sz w:val="32"/>
          <w:szCs w:val="32"/>
          <w:highlight w:val="none"/>
        </w:rPr>
      </w:pPr>
    </w:p>
    <w:p w14:paraId="2FBF7852">
      <w:pPr>
        <w:pStyle w:val="211"/>
        <w:spacing w:line="640" w:lineRule="exact"/>
        <w:rPr>
          <w:rFonts w:ascii="仿宋" w:hAnsi="仿宋" w:eastAsia="仿宋" w:cs="仿宋"/>
          <w:color w:val="auto"/>
          <w:sz w:val="28"/>
          <w:szCs w:val="24"/>
          <w:highlight w:val="none"/>
        </w:rPr>
      </w:pPr>
    </w:p>
    <w:p w14:paraId="5F77A825">
      <w:pPr>
        <w:pStyle w:val="211"/>
        <w:spacing w:line="640" w:lineRule="exact"/>
        <w:rPr>
          <w:rFonts w:ascii="仿宋" w:hAnsi="仿宋" w:eastAsia="仿宋" w:cs="仿宋"/>
          <w:color w:val="auto"/>
          <w:sz w:val="28"/>
          <w:szCs w:val="24"/>
          <w:highlight w:val="none"/>
        </w:rPr>
      </w:pPr>
    </w:p>
    <w:p w14:paraId="0C7A82CA">
      <w:pPr>
        <w:pStyle w:val="211"/>
        <w:spacing w:line="640" w:lineRule="exact"/>
        <w:rPr>
          <w:rFonts w:ascii="仿宋" w:hAnsi="仿宋" w:eastAsia="仿宋" w:cs="仿宋"/>
          <w:color w:val="auto"/>
          <w:sz w:val="28"/>
          <w:szCs w:val="24"/>
          <w:highlight w:val="none"/>
        </w:rPr>
      </w:pPr>
    </w:p>
    <w:p w14:paraId="52F82FB6">
      <w:pPr>
        <w:pStyle w:val="211"/>
        <w:spacing w:line="640" w:lineRule="exact"/>
        <w:rPr>
          <w:rFonts w:ascii="仿宋" w:hAnsi="仿宋" w:eastAsia="仿宋" w:cs="仿宋"/>
          <w:color w:val="auto"/>
          <w:sz w:val="28"/>
          <w:szCs w:val="24"/>
          <w:highlight w:val="none"/>
        </w:rPr>
      </w:pPr>
    </w:p>
    <w:p w14:paraId="164B3907">
      <w:pPr>
        <w:pStyle w:val="211"/>
        <w:spacing w:line="640" w:lineRule="exact"/>
        <w:rPr>
          <w:rFonts w:ascii="仿宋" w:hAnsi="仿宋" w:eastAsia="仿宋" w:cs="仿宋"/>
          <w:color w:val="auto"/>
          <w:sz w:val="28"/>
          <w:szCs w:val="24"/>
          <w:highlight w:val="none"/>
        </w:rPr>
      </w:pPr>
    </w:p>
    <w:p w14:paraId="5ED78833">
      <w:pPr>
        <w:pStyle w:val="211"/>
        <w:spacing w:line="640" w:lineRule="exact"/>
        <w:rPr>
          <w:rFonts w:ascii="仿宋" w:hAnsi="仿宋" w:eastAsia="仿宋" w:cs="仿宋"/>
          <w:color w:val="auto"/>
          <w:sz w:val="28"/>
          <w:szCs w:val="24"/>
          <w:highlight w:val="none"/>
        </w:rPr>
      </w:pPr>
    </w:p>
    <w:p w14:paraId="0D90F162">
      <w:pPr>
        <w:pStyle w:val="211"/>
        <w:spacing w:line="640" w:lineRule="exact"/>
        <w:rPr>
          <w:rFonts w:ascii="仿宋" w:hAnsi="仿宋" w:eastAsia="仿宋" w:cs="仿宋"/>
          <w:color w:val="auto"/>
          <w:sz w:val="28"/>
          <w:szCs w:val="24"/>
          <w:highlight w:val="none"/>
        </w:rPr>
      </w:pPr>
    </w:p>
    <w:p w14:paraId="0C8902D0">
      <w:pPr>
        <w:pStyle w:val="211"/>
        <w:spacing w:line="640" w:lineRule="exact"/>
        <w:rPr>
          <w:rFonts w:ascii="仿宋" w:hAnsi="仿宋" w:eastAsia="仿宋" w:cs="仿宋"/>
          <w:color w:val="auto"/>
          <w:sz w:val="28"/>
          <w:szCs w:val="24"/>
          <w:highlight w:val="none"/>
        </w:rPr>
      </w:pPr>
    </w:p>
    <w:p w14:paraId="7F3DA09A">
      <w:pPr>
        <w:pStyle w:val="211"/>
        <w:spacing w:line="640" w:lineRule="exact"/>
        <w:rPr>
          <w:rFonts w:ascii="仿宋" w:hAnsi="仿宋" w:eastAsia="仿宋" w:cs="仿宋"/>
          <w:color w:val="auto"/>
          <w:sz w:val="28"/>
          <w:szCs w:val="24"/>
          <w:highlight w:val="none"/>
        </w:rPr>
      </w:pPr>
    </w:p>
    <w:p w14:paraId="7A47393D">
      <w:pPr>
        <w:pStyle w:val="211"/>
        <w:spacing w:line="640" w:lineRule="exact"/>
        <w:rPr>
          <w:rFonts w:ascii="仿宋" w:hAnsi="仿宋" w:eastAsia="仿宋" w:cs="仿宋"/>
          <w:color w:val="auto"/>
          <w:sz w:val="28"/>
          <w:szCs w:val="24"/>
          <w:highlight w:val="none"/>
        </w:rPr>
      </w:pPr>
    </w:p>
    <w:p w14:paraId="196BDEC3">
      <w:pPr>
        <w:spacing w:line="440" w:lineRule="exact"/>
        <w:rPr>
          <w:rFonts w:ascii="仿宋" w:hAnsi="仿宋" w:eastAsia="仿宋" w:cs="仿宋"/>
          <w:color w:val="auto"/>
          <w:sz w:val="28"/>
          <w:szCs w:val="28"/>
          <w:highlight w:val="none"/>
        </w:rPr>
      </w:pPr>
    </w:p>
    <w:p w14:paraId="5A4D8D38">
      <w:pPr>
        <w:widowControl/>
        <w:spacing w:before="19" w:line="440" w:lineRule="exact"/>
        <w:rPr>
          <w:rFonts w:ascii="仿宋" w:hAnsi="仿宋" w:eastAsia="仿宋" w:cs="仿宋"/>
          <w:bCs/>
          <w:color w:val="auto"/>
          <w:sz w:val="32"/>
          <w:szCs w:val="32"/>
          <w:highlight w:val="none"/>
        </w:rPr>
      </w:pPr>
    </w:p>
    <w:p w14:paraId="6C2F87E4">
      <w:pP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767D1AE7">
      <w:pPr>
        <w:widowControl/>
        <w:spacing w:before="19" w:line="440" w:lineRule="exact"/>
        <w:ind w:firstLine="3036"/>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二、开标一览表</w:t>
      </w:r>
    </w:p>
    <w:p w14:paraId="387E1178">
      <w:pPr>
        <w:widowControl/>
        <w:spacing w:before="19" w:line="440" w:lineRule="exact"/>
        <w:ind w:firstLine="3036"/>
        <w:rPr>
          <w:rFonts w:ascii="仿宋" w:hAnsi="仿宋" w:eastAsia="仿宋" w:cs="仿宋"/>
          <w:b/>
          <w:color w:val="auto"/>
          <w:sz w:val="32"/>
          <w:szCs w:val="32"/>
          <w:highlight w:val="none"/>
        </w:rPr>
      </w:pP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546CD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577104AE">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759" w:type="dxa"/>
            <w:vAlign w:val="center"/>
          </w:tcPr>
          <w:p w14:paraId="25CD6A1E">
            <w:pPr>
              <w:jc w:val="center"/>
              <w:rPr>
                <w:rFonts w:ascii="仿宋" w:hAnsi="仿宋" w:eastAsia="仿宋" w:cs="仿宋"/>
                <w:color w:val="auto"/>
                <w:sz w:val="28"/>
                <w:szCs w:val="28"/>
                <w:highlight w:val="none"/>
              </w:rPr>
            </w:pPr>
          </w:p>
        </w:tc>
      </w:tr>
      <w:tr w14:paraId="1E924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6DB765D9">
            <w:pPr>
              <w:spacing w:line="7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投标报价</w:t>
            </w:r>
          </w:p>
          <w:p w14:paraId="2FCB3164">
            <w:pPr>
              <w:spacing w:line="7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总计</w:t>
            </w:r>
          </w:p>
        </w:tc>
        <w:tc>
          <w:tcPr>
            <w:tcW w:w="6759" w:type="dxa"/>
            <w:vAlign w:val="center"/>
          </w:tcPr>
          <w:p w14:paraId="21329109">
            <w:pPr>
              <w:spacing w:line="7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p>
          <w:p w14:paraId="2BF2D997">
            <w:pPr>
              <w:spacing w:line="7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tc>
      </w:tr>
      <w:tr w14:paraId="2A9F5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6DF1325E">
            <w:pPr>
              <w:ind w:firstLine="14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服务期限</w:t>
            </w:r>
          </w:p>
        </w:tc>
        <w:tc>
          <w:tcPr>
            <w:tcW w:w="6759" w:type="dxa"/>
            <w:vAlign w:val="center"/>
          </w:tcPr>
          <w:p w14:paraId="4A315971">
            <w:pPr>
              <w:ind w:firstLine="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p>
        </w:tc>
      </w:tr>
    </w:tbl>
    <w:p w14:paraId="3E1421F0">
      <w:pPr>
        <w:spacing w:line="440" w:lineRule="exact"/>
        <w:ind w:firstLine="411"/>
        <w:rPr>
          <w:rFonts w:ascii="仿宋" w:hAnsi="仿宋" w:eastAsia="仿宋" w:cs="仿宋"/>
          <w:color w:val="auto"/>
          <w:sz w:val="28"/>
          <w:szCs w:val="28"/>
          <w:highlight w:val="none"/>
        </w:rPr>
      </w:pPr>
      <w:bookmarkStart w:id="69" w:name="_Toc136924766"/>
      <w:bookmarkStart w:id="70" w:name="_Toc157775459"/>
    </w:p>
    <w:bookmarkEnd w:id="69"/>
    <w:bookmarkEnd w:id="70"/>
    <w:p w14:paraId="2566C76F">
      <w:pPr>
        <w:spacing w:line="440" w:lineRule="exact"/>
        <w:ind w:firstLine="411"/>
        <w:rPr>
          <w:rFonts w:ascii="仿宋" w:hAnsi="仿宋" w:eastAsia="仿宋" w:cs="仿宋"/>
          <w:color w:val="auto"/>
          <w:sz w:val="28"/>
          <w:szCs w:val="28"/>
          <w:highlight w:val="none"/>
        </w:rPr>
      </w:pPr>
    </w:p>
    <w:p w14:paraId="72FDBF98">
      <w:pPr>
        <w:pStyle w:val="211"/>
        <w:ind w:firstLine="2875"/>
        <w:rPr>
          <w:rFonts w:ascii="仿宋" w:hAnsi="仿宋" w:eastAsia="仿宋" w:cs="仿宋"/>
          <w:b/>
          <w:color w:val="auto"/>
          <w:sz w:val="32"/>
          <w:szCs w:val="32"/>
          <w:highlight w:val="none"/>
        </w:rPr>
      </w:pPr>
      <w:bookmarkStart w:id="71" w:name="_Toc157775468"/>
    </w:p>
    <w:p w14:paraId="0BAC14FF">
      <w:pPr>
        <w:pStyle w:val="211"/>
        <w:ind w:firstLine="2875"/>
        <w:rPr>
          <w:rFonts w:ascii="仿宋" w:hAnsi="仿宋" w:eastAsia="仿宋" w:cs="仿宋"/>
          <w:b/>
          <w:color w:val="auto"/>
          <w:sz w:val="32"/>
          <w:szCs w:val="32"/>
          <w:highlight w:val="none"/>
        </w:rPr>
      </w:pPr>
    </w:p>
    <w:p w14:paraId="63AE27F7">
      <w:pPr>
        <w:pStyle w:val="211"/>
        <w:ind w:firstLine="2875"/>
        <w:rPr>
          <w:rFonts w:ascii="仿宋" w:hAnsi="仿宋" w:eastAsia="仿宋" w:cs="仿宋"/>
          <w:b/>
          <w:color w:val="auto"/>
          <w:sz w:val="32"/>
          <w:szCs w:val="32"/>
          <w:highlight w:val="none"/>
        </w:rPr>
      </w:pPr>
    </w:p>
    <w:p w14:paraId="2B402AD0">
      <w:pPr>
        <w:pStyle w:val="211"/>
        <w:ind w:firstLine="2875"/>
        <w:rPr>
          <w:rFonts w:ascii="仿宋" w:hAnsi="仿宋" w:eastAsia="仿宋" w:cs="仿宋"/>
          <w:b/>
          <w:color w:val="auto"/>
          <w:sz w:val="32"/>
          <w:szCs w:val="32"/>
          <w:highlight w:val="none"/>
        </w:rPr>
      </w:pPr>
    </w:p>
    <w:p w14:paraId="57B73F9C">
      <w:pPr>
        <w:pStyle w:val="211"/>
        <w:ind w:firstLine="2875"/>
        <w:rPr>
          <w:rFonts w:ascii="仿宋" w:hAnsi="仿宋" w:eastAsia="仿宋" w:cs="仿宋"/>
          <w:b/>
          <w:color w:val="auto"/>
          <w:sz w:val="32"/>
          <w:szCs w:val="32"/>
          <w:highlight w:val="none"/>
        </w:rPr>
      </w:pPr>
    </w:p>
    <w:p w14:paraId="2C10198B">
      <w:pPr>
        <w:pStyle w:val="211"/>
        <w:ind w:firstLine="2875"/>
        <w:rPr>
          <w:rFonts w:ascii="仿宋" w:hAnsi="仿宋" w:eastAsia="仿宋" w:cs="仿宋"/>
          <w:b/>
          <w:color w:val="auto"/>
          <w:sz w:val="32"/>
          <w:szCs w:val="32"/>
          <w:highlight w:val="none"/>
        </w:rPr>
      </w:pPr>
    </w:p>
    <w:p w14:paraId="00B0A31F">
      <w:pPr>
        <w:pStyle w:val="211"/>
        <w:ind w:firstLine="2875"/>
        <w:rPr>
          <w:rFonts w:ascii="仿宋" w:hAnsi="仿宋" w:eastAsia="仿宋" w:cs="仿宋"/>
          <w:b/>
          <w:color w:val="auto"/>
          <w:sz w:val="32"/>
          <w:szCs w:val="32"/>
          <w:highlight w:val="none"/>
        </w:rPr>
      </w:pPr>
    </w:p>
    <w:p w14:paraId="136E8387">
      <w:pPr>
        <w:pStyle w:val="211"/>
        <w:ind w:firstLine="2875"/>
        <w:rPr>
          <w:rFonts w:ascii="仿宋" w:hAnsi="仿宋" w:eastAsia="仿宋" w:cs="仿宋"/>
          <w:b/>
          <w:color w:val="auto"/>
          <w:sz w:val="32"/>
          <w:szCs w:val="32"/>
          <w:highlight w:val="none"/>
        </w:rPr>
      </w:pPr>
    </w:p>
    <w:p w14:paraId="11B88C6B">
      <w:pPr>
        <w:pStyle w:val="211"/>
        <w:ind w:firstLine="2875"/>
        <w:rPr>
          <w:rFonts w:ascii="仿宋" w:hAnsi="仿宋" w:eastAsia="仿宋" w:cs="仿宋"/>
          <w:b/>
          <w:color w:val="auto"/>
          <w:sz w:val="32"/>
          <w:szCs w:val="32"/>
          <w:highlight w:val="none"/>
        </w:rPr>
      </w:pPr>
    </w:p>
    <w:p w14:paraId="6FEF9097">
      <w:pPr>
        <w:pStyle w:val="211"/>
        <w:ind w:firstLine="2875"/>
        <w:rPr>
          <w:rFonts w:ascii="仿宋" w:hAnsi="仿宋" w:eastAsia="仿宋" w:cs="仿宋"/>
          <w:b/>
          <w:color w:val="auto"/>
          <w:sz w:val="32"/>
          <w:szCs w:val="32"/>
          <w:highlight w:val="none"/>
        </w:rPr>
      </w:pPr>
    </w:p>
    <w:p w14:paraId="548ADD63">
      <w:pPr>
        <w:pStyle w:val="211"/>
        <w:ind w:firstLine="2875"/>
        <w:rPr>
          <w:rFonts w:ascii="仿宋" w:hAnsi="仿宋" w:eastAsia="仿宋" w:cs="仿宋"/>
          <w:b/>
          <w:color w:val="auto"/>
          <w:sz w:val="32"/>
          <w:szCs w:val="32"/>
          <w:highlight w:val="none"/>
        </w:rPr>
      </w:pPr>
    </w:p>
    <w:p w14:paraId="6E5C102E">
      <w:pPr>
        <w:pStyle w:val="211"/>
        <w:ind w:firstLine="2875"/>
        <w:rPr>
          <w:rFonts w:ascii="仿宋" w:hAnsi="仿宋" w:eastAsia="仿宋" w:cs="仿宋"/>
          <w:b/>
          <w:color w:val="auto"/>
          <w:sz w:val="32"/>
          <w:szCs w:val="32"/>
          <w:highlight w:val="none"/>
        </w:rPr>
      </w:pPr>
    </w:p>
    <w:p w14:paraId="5CE5A028">
      <w:pPr>
        <w:pStyle w:val="211"/>
        <w:ind w:firstLine="2875"/>
        <w:rPr>
          <w:rFonts w:ascii="仿宋" w:hAnsi="仿宋" w:eastAsia="仿宋" w:cs="仿宋"/>
          <w:b/>
          <w:color w:val="auto"/>
          <w:sz w:val="32"/>
          <w:szCs w:val="32"/>
          <w:highlight w:val="none"/>
        </w:rPr>
      </w:pPr>
    </w:p>
    <w:p w14:paraId="703E0AA6">
      <w:pPr>
        <w:pStyle w:val="211"/>
        <w:ind w:firstLine="2875"/>
        <w:rPr>
          <w:rFonts w:ascii="仿宋" w:hAnsi="仿宋" w:eastAsia="仿宋" w:cs="仿宋"/>
          <w:b/>
          <w:color w:val="auto"/>
          <w:sz w:val="32"/>
          <w:szCs w:val="32"/>
          <w:highlight w:val="none"/>
        </w:rPr>
      </w:pPr>
    </w:p>
    <w:p w14:paraId="172B86A2">
      <w:pPr>
        <w:pStyle w:val="211"/>
        <w:ind w:firstLine="2875"/>
        <w:rPr>
          <w:rFonts w:ascii="仿宋" w:hAnsi="仿宋" w:eastAsia="仿宋" w:cs="仿宋"/>
          <w:b/>
          <w:color w:val="auto"/>
          <w:sz w:val="32"/>
          <w:szCs w:val="32"/>
          <w:highlight w:val="none"/>
        </w:rPr>
      </w:pPr>
    </w:p>
    <w:p w14:paraId="7BD89FEF">
      <w:pPr>
        <w:pStyle w:val="211"/>
        <w:ind w:firstLine="2875"/>
        <w:rPr>
          <w:rFonts w:ascii="仿宋" w:hAnsi="仿宋" w:eastAsia="仿宋" w:cs="仿宋"/>
          <w:b/>
          <w:color w:val="auto"/>
          <w:sz w:val="32"/>
          <w:szCs w:val="32"/>
          <w:highlight w:val="none"/>
        </w:rPr>
      </w:pPr>
    </w:p>
    <w:p w14:paraId="407C7EAC">
      <w:pPr>
        <w:pStyle w:val="211"/>
        <w:ind w:firstLine="2875"/>
        <w:rPr>
          <w:rFonts w:ascii="仿宋" w:hAnsi="仿宋" w:eastAsia="仿宋" w:cs="仿宋"/>
          <w:b/>
          <w:color w:val="auto"/>
          <w:sz w:val="32"/>
          <w:szCs w:val="32"/>
          <w:highlight w:val="none"/>
        </w:rPr>
      </w:pPr>
    </w:p>
    <w:p w14:paraId="0314673A">
      <w:pPr>
        <w:pStyle w:val="21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三、投标报价明细表</w:t>
      </w:r>
    </w:p>
    <w:tbl>
      <w:tblPr>
        <w:tblStyle w:val="36"/>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300"/>
        <w:gridCol w:w="1635"/>
        <w:gridCol w:w="1230"/>
        <w:gridCol w:w="1455"/>
        <w:gridCol w:w="1395"/>
        <w:gridCol w:w="1206"/>
      </w:tblGrid>
      <w:tr w14:paraId="69E2E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18747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序号</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FB7BA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服务</w:t>
            </w:r>
            <w:r>
              <w:rPr>
                <w:rFonts w:ascii="仿宋" w:hAnsi="仿宋" w:eastAsia="仿宋"/>
                <w:color w:val="auto"/>
                <w:sz w:val="24"/>
                <w:szCs w:val="24"/>
                <w:highlight w:val="none"/>
              </w:rPr>
              <w:t>名称</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7668E6">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服务内容</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A8CE25">
            <w:pPr>
              <w:pStyle w:val="28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服务地点</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9400C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交付期</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BF3B86">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分项单价</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EA8D52">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分项总价</w:t>
            </w:r>
          </w:p>
        </w:tc>
      </w:tr>
      <w:tr w14:paraId="339459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77DE68">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1</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7E49F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199748">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49DD8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6BF8EF">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1B5E17">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9C6D9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4E1AB1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1F144A">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2</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254E0D">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87487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543FC1B7">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13001F">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F09CB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08666BEE">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B1582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4772D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7A4A9A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48026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3</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3E081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F577C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64EBCCC3">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0408E2">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375964">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0BDD6AD1">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7723A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16D26A">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351681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C6D831">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4</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418AD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B2CC7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48BFA671">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501144">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F42A77">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57FF460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43660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005F3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3D5F11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C386A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6D14B7">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583BB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9DDA84">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41FDAD">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9C0DA2">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8E6AE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3490F2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42C334">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07C9CD">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155C1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9224DD">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A525BE2">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BE3A0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34738A">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348A1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84AA59">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7</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3CC3F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D0673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B67A1E">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288BF3">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507457">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ED3F54">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7E74D4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8E0F5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8</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AADF5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C9306">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2545D6">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72A50C">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B7831E">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233D7F">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6663DD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1FA26E">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9</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D1E3D1">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790D68">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8DB7F0">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509762">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B06025">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D621F8">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p>
        </w:tc>
      </w:tr>
      <w:tr w14:paraId="408CC6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276587">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w:t>
            </w:r>
          </w:p>
        </w:tc>
        <w:tc>
          <w:tcPr>
            <w:tcW w:w="13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17538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w:t>
            </w:r>
          </w:p>
        </w:tc>
        <w:tc>
          <w:tcPr>
            <w:tcW w:w="163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5DCE3F">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68D40438">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42EA1A">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4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B07C1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p w14:paraId="3F3DDAFB">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39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F3AEDF">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c>
          <w:tcPr>
            <w:tcW w:w="120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BAAE11">
            <w:pPr>
              <w:pStyle w:val="280"/>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auto"/>
                <w:sz w:val="24"/>
                <w:szCs w:val="24"/>
                <w:highlight w:val="none"/>
              </w:rPr>
            </w:pPr>
            <w:r>
              <w:rPr>
                <w:rFonts w:ascii="仿宋" w:hAnsi="仿宋" w:eastAsia="仿宋"/>
                <w:color w:val="auto"/>
                <w:sz w:val="24"/>
                <w:szCs w:val="24"/>
                <w:highlight w:val="none"/>
              </w:rPr>
              <w:t> </w:t>
            </w:r>
          </w:p>
        </w:tc>
      </w:tr>
      <w:tr w14:paraId="7270CA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9180" w:type="dxa"/>
            <w:gridSpan w:val="7"/>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A686F5">
            <w:pPr>
              <w:pStyle w:val="280"/>
              <w:pBdr>
                <w:top w:val="none" w:color="000000" w:sz="0" w:space="0"/>
                <w:left w:val="none" w:color="000000" w:sz="0" w:space="0"/>
                <w:bottom w:val="none" w:color="000000" w:sz="0" w:space="0"/>
                <w:right w:val="none" w:color="000000" w:sz="0" w:space="0"/>
              </w:pBdr>
              <w:spacing w:line="34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投标</w:t>
            </w:r>
            <w:r>
              <w:rPr>
                <w:rFonts w:ascii="仿宋" w:hAnsi="仿宋" w:eastAsia="仿宋"/>
                <w:color w:val="auto"/>
                <w:sz w:val="24"/>
                <w:szCs w:val="24"/>
                <w:highlight w:val="none"/>
              </w:rPr>
              <w:t>总报价（人民币：</w:t>
            </w:r>
            <w:r>
              <w:rPr>
                <w:rFonts w:hint="eastAsia" w:ascii="仿宋" w:hAnsi="仿宋" w:eastAsia="仿宋"/>
                <w:color w:val="auto"/>
                <w:sz w:val="24"/>
                <w:szCs w:val="24"/>
                <w:highlight w:val="none"/>
                <w:u w:val="single"/>
                <w:lang w:val="en-US" w:eastAsia="zh-CN"/>
              </w:rPr>
              <w:t xml:space="preserve">          </w:t>
            </w:r>
            <w:r>
              <w:rPr>
                <w:rFonts w:ascii="仿宋" w:hAnsi="仿宋" w:eastAsia="仿宋"/>
                <w:color w:val="auto"/>
                <w:sz w:val="24"/>
                <w:szCs w:val="24"/>
                <w:highlight w:val="none"/>
              </w:rPr>
              <w:t>元）</w:t>
            </w:r>
          </w:p>
        </w:tc>
      </w:tr>
    </w:tbl>
    <w:p w14:paraId="0AD7F7F0">
      <w:pPr>
        <w:keepNext w:val="0"/>
        <w:keepLines w:val="0"/>
        <w:pageBreakBefore w:val="0"/>
        <w:widowControl w:val="0"/>
        <w:kinsoku/>
        <w:wordWrap/>
        <w:overflowPunct/>
        <w:topLinePunct w:val="0"/>
        <w:autoSpaceDE/>
        <w:autoSpaceDN/>
        <w:bidi w:val="0"/>
        <w:adjustRightInd/>
        <w:snapToGrid/>
        <w:spacing w:line="640" w:lineRule="exact"/>
        <w:ind w:firstLine="4200" w:firstLineChars="15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投标人:</w:t>
      </w:r>
      <w:r>
        <w:rPr>
          <w:rFonts w:hint="eastAsia" w:ascii="仿宋" w:hAnsi="仿宋" w:eastAsia="仿宋" w:cs="仿宋"/>
          <w:color w:val="auto"/>
          <w:sz w:val="28"/>
          <w:szCs w:val="28"/>
          <w:highlight w:val="none"/>
          <w:u w:val="single"/>
          <w:lang w:val="zh-CN"/>
        </w:rPr>
        <w:t xml:space="preserve">    （电子签章）</w:t>
      </w:r>
      <w:r>
        <w:rPr>
          <w:rFonts w:hint="eastAsia" w:ascii="仿宋" w:hAnsi="仿宋" w:eastAsia="仿宋" w:cs="仿宋"/>
          <w:color w:val="auto"/>
          <w:sz w:val="28"/>
          <w:szCs w:val="28"/>
          <w:highlight w:val="none"/>
          <w:u w:val="single"/>
          <w:lang w:val="en-US" w:eastAsia="zh-CN"/>
        </w:rPr>
        <w:t xml:space="preserve">    </w:t>
      </w:r>
    </w:p>
    <w:p w14:paraId="1A4F593A">
      <w:pPr>
        <w:keepNext w:val="0"/>
        <w:keepLines w:val="0"/>
        <w:pageBreakBefore w:val="0"/>
        <w:widowControl w:val="0"/>
        <w:kinsoku/>
        <w:wordWrap/>
        <w:overflowPunct/>
        <w:topLinePunct w:val="0"/>
        <w:autoSpaceDE/>
        <w:autoSpaceDN/>
        <w:bidi w:val="0"/>
        <w:adjustRightInd/>
        <w:snapToGrid/>
        <w:spacing w:line="640" w:lineRule="exact"/>
        <w:ind w:firstLine="4200" w:firstLineChars="1500"/>
        <w:jc w:val="both"/>
        <w:textAlignment w:val="auto"/>
        <w:rPr>
          <w:rFonts w:ascii="仿宋" w:hAnsi="仿宋" w:eastAsia="仿宋" w:cs="仿宋"/>
          <w:color w:val="auto"/>
          <w:sz w:val="28"/>
          <w:highlight w:val="none"/>
        </w:rPr>
      </w:pP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2F9CEA38">
      <w:pPr>
        <w:spacing w:line="400" w:lineRule="exact"/>
        <w:ind w:firstLine="560"/>
        <w:rPr>
          <w:rFonts w:hint="eastAsia" w:ascii="仿宋" w:hAnsi="仿宋" w:eastAsia="仿宋" w:cs="仿宋"/>
          <w:color w:val="auto"/>
          <w:sz w:val="28"/>
          <w:highlight w:val="none"/>
        </w:rPr>
      </w:pPr>
    </w:p>
    <w:p w14:paraId="711ED1E5">
      <w:pPr>
        <w:spacing w:line="4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highlight w:val="none"/>
        </w:rPr>
        <w:t>备注：1、投标报价采用总承包方式，“投标总报价”应包括所投货物（包含与货物相关的服务）费用、安装调试费、测试验收费、培训费、运行维护费用、税金等，以及其他有关的为完成本项目发生的所有费用，招标文件中另有规定的除外。</w:t>
      </w:r>
    </w:p>
    <w:p w14:paraId="46673780">
      <w:pPr>
        <w:pStyle w:val="211"/>
        <w:spacing w:line="400" w:lineRule="exact"/>
        <w:ind w:firstLine="691"/>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2、“投标报价明细表”中“投标总报价”数额应当与“开标一览表”中“投标总报价”数额一致。</w:t>
      </w:r>
    </w:p>
    <w:p w14:paraId="00C90657">
      <w:pPr>
        <w:pStyle w:val="211"/>
        <w:spacing w:line="440" w:lineRule="exact"/>
        <w:ind w:firstLine="411"/>
        <w:jc w:val="center"/>
        <w:rPr>
          <w:rFonts w:ascii="仿宋" w:hAnsi="仿宋" w:eastAsia="仿宋" w:cs="仿宋"/>
          <w:b/>
          <w:color w:val="auto"/>
          <w:sz w:val="32"/>
          <w:highlight w:val="none"/>
        </w:rPr>
      </w:pPr>
    </w:p>
    <w:p w14:paraId="3B04ED1B">
      <w:pPr>
        <w:pStyle w:val="211"/>
        <w:spacing w:line="440" w:lineRule="exact"/>
        <w:ind w:firstLine="411"/>
        <w:jc w:val="center"/>
        <w:rPr>
          <w:rFonts w:ascii="仿宋" w:hAnsi="仿宋" w:eastAsia="仿宋" w:cs="仿宋"/>
          <w:b/>
          <w:color w:val="auto"/>
          <w:sz w:val="32"/>
          <w:highlight w:val="none"/>
        </w:rPr>
      </w:pPr>
    </w:p>
    <w:p w14:paraId="3D57D7E0">
      <w:pPr>
        <w:pStyle w:val="211"/>
        <w:spacing w:line="440" w:lineRule="exact"/>
        <w:ind w:firstLine="411"/>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四、技术要求</w:t>
      </w:r>
      <w:r>
        <w:rPr>
          <w:rFonts w:hint="eastAsia" w:ascii="仿宋" w:hAnsi="仿宋" w:eastAsia="仿宋" w:cs="仿宋"/>
          <w:b/>
          <w:color w:val="auto"/>
          <w:sz w:val="32"/>
          <w:szCs w:val="32"/>
          <w:highlight w:val="none"/>
        </w:rPr>
        <w:t>响应</w:t>
      </w:r>
      <w:r>
        <w:rPr>
          <w:rFonts w:hint="eastAsia" w:ascii="仿宋" w:hAnsi="仿宋" w:eastAsia="仿宋" w:cs="仿宋"/>
          <w:b/>
          <w:color w:val="auto"/>
          <w:sz w:val="32"/>
          <w:highlight w:val="none"/>
        </w:rPr>
        <w:t>偏离表</w:t>
      </w:r>
    </w:p>
    <w:tbl>
      <w:tblPr>
        <w:tblStyle w:val="36"/>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2CEE57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6E017CB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237" w:type="dxa"/>
            <w:tcBorders>
              <w:top w:val="single" w:color="auto" w:sz="4" w:space="0"/>
              <w:left w:val="single" w:color="auto" w:sz="4" w:space="0"/>
              <w:bottom w:val="single" w:color="auto" w:sz="4" w:space="0"/>
              <w:right w:val="single" w:color="auto" w:sz="4" w:space="0"/>
            </w:tcBorders>
            <w:vAlign w:val="center"/>
          </w:tcPr>
          <w:p w14:paraId="4A19AE1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项目采购需求中主要技术</w:t>
            </w:r>
          </w:p>
          <w:p w14:paraId="5638010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条款描述</w:t>
            </w:r>
          </w:p>
        </w:tc>
        <w:tc>
          <w:tcPr>
            <w:tcW w:w="2346" w:type="dxa"/>
            <w:tcBorders>
              <w:top w:val="single" w:color="auto" w:sz="4" w:space="0"/>
              <w:left w:val="single" w:color="auto" w:sz="4" w:space="0"/>
              <w:bottom w:val="single" w:color="auto" w:sz="4" w:space="0"/>
              <w:right w:val="single" w:color="auto" w:sz="4" w:space="0"/>
            </w:tcBorders>
            <w:vAlign w:val="center"/>
          </w:tcPr>
          <w:p w14:paraId="3D8BE8C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所报</w:t>
            </w:r>
            <w:r>
              <w:rPr>
                <w:rFonts w:hint="eastAsia" w:ascii="仿宋" w:hAnsi="仿宋" w:eastAsia="仿宋" w:cs="仿宋"/>
                <w:color w:val="auto"/>
                <w:sz w:val="24"/>
                <w:highlight w:val="none"/>
                <w:lang w:val="en-US" w:eastAsia="zh-CN"/>
              </w:rPr>
              <w:t>技术服务要求及相关</w:t>
            </w:r>
            <w:r>
              <w:rPr>
                <w:rFonts w:hint="eastAsia" w:ascii="仿宋" w:hAnsi="仿宋" w:eastAsia="仿宋" w:cs="仿宋"/>
                <w:color w:val="auto"/>
                <w:sz w:val="24"/>
                <w:highlight w:val="none"/>
              </w:rPr>
              <w:t>描述</w:t>
            </w:r>
          </w:p>
        </w:tc>
        <w:tc>
          <w:tcPr>
            <w:tcW w:w="1080" w:type="dxa"/>
            <w:tcBorders>
              <w:top w:val="single" w:color="auto" w:sz="4" w:space="0"/>
              <w:left w:val="single" w:color="auto" w:sz="4" w:space="0"/>
              <w:bottom w:val="single" w:color="auto" w:sz="4" w:space="0"/>
              <w:right w:val="single" w:color="auto" w:sz="4" w:space="0"/>
            </w:tcBorders>
            <w:vAlign w:val="center"/>
          </w:tcPr>
          <w:p w14:paraId="3B6E94A1">
            <w:pPr>
              <w:rPr>
                <w:rFonts w:ascii="仿宋" w:hAnsi="仿宋" w:eastAsia="仿宋" w:cs="仿宋"/>
                <w:color w:val="auto"/>
                <w:sz w:val="24"/>
                <w:highlight w:val="none"/>
              </w:rPr>
            </w:pPr>
            <w:r>
              <w:rPr>
                <w:rFonts w:hint="eastAsia" w:ascii="仿宋" w:hAnsi="仿宋" w:eastAsia="仿宋" w:cs="仿宋"/>
                <w:color w:val="auto"/>
                <w:sz w:val="24"/>
                <w:highlight w:val="none"/>
              </w:rPr>
              <w:t>偏离情况</w:t>
            </w:r>
          </w:p>
        </w:tc>
        <w:tc>
          <w:tcPr>
            <w:tcW w:w="1074" w:type="dxa"/>
            <w:tcBorders>
              <w:top w:val="single" w:color="auto" w:sz="4" w:space="0"/>
              <w:left w:val="single" w:color="auto" w:sz="4" w:space="0"/>
              <w:bottom w:val="single" w:color="auto" w:sz="4" w:space="0"/>
              <w:right w:val="single" w:color="auto" w:sz="4" w:space="0"/>
            </w:tcBorders>
            <w:vAlign w:val="center"/>
          </w:tcPr>
          <w:p w14:paraId="1C48B90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B4DA0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4E9AA297">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1D5C54D9">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7A2FC213">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15354A6A">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3874938F">
            <w:pPr>
              <w:spacing w:line="360" w:lineRule="auto"/>
              <w:jc w:val="center"/>
              <w:rPr>
                <w:rFonts w:ascii="仿宋" w:hAnsi="仿宋" w:eastAsia="仿宋" w:cs="仿宋"/>
                <w:color w:val="auto"/>
                <w:sz w:val="24"/>
                <w:highlight w:val="none"/>
              </w:rPr>
            </w:pPr>
          </w:p>
        </w:tc>
      </w:tr>
      <w:tr w14:paraId="33AE342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1C180580">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6097BE37">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38691F18">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3DAB0C3">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7BC08E5">
            <w:pPr>
              <w:spacing w:line="360" w:lineRule="auto"/>
              <w:jc w:val="center"/>
              <w:rPr>
                <w:rFonts w:ascii="仿宋" w:hAnsi="仿宋" w:eastAsia="仿宋" w:cs="仿宋"/>
                <w:color w:val="auto"/>
                <w:sz w:val="24"/>
                <w:highlight w:val="none"/>
              </w:rPr>
            </w:pPr>
          </w:p>
        </w:tc>
      </w:tr>
      <w:tr w14:paraId="6C4528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D13726B">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2E1939D4">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18CC5462">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1CDE953">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037CF810">
            <w:pPr>
              <w:spacing w:line="360" w:lineRule="auto"/>
              <w:jc w:val="center"/>
              <w:rPr>
                <w:rFonts w:ascii="仿宋" w:hAnsi="仿宋" w:eastAsia="仿宋" w:cs="仿宋"/>
                <w:color w:val="auto"/>
                <w:sz w:val="24"/>
                <w:highlight w:val="none"/>
              </w:rPr>
            </w:pPr>
          </w:p>
        </w:tc>
      </w:tr>
      <w:tr w14:paraId="4227687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427C513">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74C03F3E">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0E472975">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B0E31C3">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4A97F1E3">
            <w:pPr>
              <w:spacing w:line="360" w:lineRule="auto"/>
              <w:jc w:val="center"/>
              <w:rPr>
                <w:rFonts w:ascii="仿宋" w:hAnsi="仿宋" w:eastAsia="仿宋" w:cs="仿宋"/>
                <w:color w:val="auto"/>
                <w:sz w:val="24"/>
                <w:highlight w:val="none"/>
              </w:rPr>
            </w:pPr>
          </w:p>
        </w:tc>
      </w:tr>
      <w:tr w14:paraId="4E99AD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7CDF25EB">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17BEAB46">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08BD5C7F">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63923339">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7AC40FA9">
            <w:pPr>
              <w:spacing w:line="360" w:lineRule="auto"/>
              <w:jc w:val="center"/>
              <w:rPr>
                <w:rFonts w:ascii="仿宋" w:hAnsi="仿宋" w:eastAsia="仿宋" w:cs="仿宋"/>
                <w:color w:val="auto"/>
                <w:sz w:val="24"/>
                <w:highlight w:val="none"/>
              </w:rPr>
            </w:pPr>
          </w:p>
        </w:tc>
      </w:tr>
      <w:tr w14:paraId="6DCEF7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78963918">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36193712">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00627001">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B6F8E42">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1B16726">
            <w:pPr>
              <w:spacing w:line="360" w:lineRule="auto"/>
              <w:jc w:val="center"/>
              <w:rPr>
                <w:rFonts w:ascii="仿宋" w:hAnsi="仿宋" w:eastAsia="仿宋" w:cs="仿宋"/>
                <w:color w:val="auto"/>
                <w:sz w:val="24"/>
                <w:highlight w:val="none"/>
              </w:rPr>
            </w:pPr>
          </w:p>
        </w:tc>
      </w:tr>
      <w:tr w14:paraId="73D6C7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37FE47EF">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311A6614">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5CCAE754">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6F196817">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3CBB2DBF">
            <w:pPr>
              <w:spacing w:line="360" w:lineRule="auto"/>
              <w:jc w:val="center"/>
              <w:rPr>
                <w:rFonts w:ascii="仿宋" w:hAnsi="仿宋" w:eastAsia="仿宋" w:cs="仿宋"/>
                <w:color w:val="auto"/>
                <w:sz w:val="24"/>
                <w:highlight w:val="none"/>
              </w:rPr>
            </w:pPr>
          </w:p>
        </w:tc>
      </w:tr>
      <w:tr w14:paraId="34A7490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vAlign w:val="center"/>
          </w:tcPr>
          <w:p w14:paraId="11B95EDA">
            <w:pPr>
              <w:spacing w:line="360" w:lineRule="auto"/>
              <w:jc w:val="center"/>
              <w:rPr>
                <w:rFonts w:ascii="仿宋" w:hAnsi="仿宋" w:eastAsia="仿宋" w:cs="仿宋"/>
                <w:color w:val="auto"/>
                <w:sz w:val="24"/>
                <w:highlight w:val="none"/>
              </w:rPr>
            </w:pPr>
          </w:p>
        </w:tc>
        <w:tc>
          <w:tcPr>
            <w:tcW w:w="3237" w:type="dxa"/>
            <w:tcBorders>
              <w:top w:val="single" w:color="auto" w:sz="4" w:space="0"/>
              <w:left w:val="single" w:color="auto" w:sz="4" w:space="0"/>
              <w:bottom w:val="single" w:color="auto" w:sz="4" w:space="0"/>
              <w:right w:val="single" w:color="auto" w:sz="4" w:space="0"/>
            </w:tcBorders>
            <w:vAlign w:val="center"/>
          </w:tcPr>
          <w:p w14:paraId="0F7885E0">
            <w:pPr>
              <w:jc w:val="center"/>
              <w:rPr>
                <w:rFonts w:ascii="仿宋" w:hAnsi="仿宋" w:eastAsia="仿宋" w:cs="仿宋"/>
                <w:color w:val="auto"/>
                <w:sz w:val="24"/>
                <w:highlight w:val="none"/>
              </w:rPr>
            </w:pPr>
          </w:p>
        </w:tc>
        <w:tc>
          <w:tcPr>
            <w:tcW w:w="2346" w:type="dxa"/>
            <w:tcBorders>
              <w:top w:val="single" w:color="auto" w:sz="4" w:space="0"/>
              <w:left w:val="single" w:color="auto" w:sz="4" w:space="0"/>
              <w:bottom w:val="single" w:color="auto" w:sz="4" w:space="0"/>
              <w:right w:val="single" w:color="auto" w:sz="4" w:space="0"/>
            </w:tcBorders>
            <w:vAlign w:val="center"/>
          </w:tcPr>
          <w:p w14:paraId="1DB48A17">
            <w:pPr>
              <w:jc w:val="center"/>
              <w:rPr>
                <w:rFonts w:ascii="仿宋" w:hAnsi="仿宋" w:eastAsia="仿宋" w:cs="仿宋"/>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222522C">
            <w:pPr>
              <w:spacing w:line="360" w:lineRule="auto"/>
              <w:jc w:val="center"/>
              <w:rPr>
                <w:rFonts w:ascii="仿宋" w:hAnsi="仿宋" w:eastAsia="仿宋" w:cs="仿宋"/>
                <w:color w:val="auto"/>
                <w:sz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9B73634">
            <w:pPr>
              <w:spacing w:line="360" w:lineRule="auto"/>
              <w:jc w:val="center"/>
              <w:rPr>
                <w:rFonts w:ascii="仿宋" w:hAnsi="仿宋" w:eastAsia="仿宋" w:cs="仿宋"/>
                <w:color w:val="auto"/>
                <w:sz w:val="24"/>
                <w:highlight w:val="none"/>
              </w:rPr>
            </w:pPr>
          </w:p>
        </w:tc>
      </w:tr>
    </w:tbl>
    <w:p w14:paraId="10A946BF">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投标人:</w:t>
      </w:r>
      <w:r>
        <w:rPr>
          <w:rFonts w:hint="eastAsia" w:ascii="仿宋" w:hAnsi="仿宋" w:eastAsia="仿宋" w:cs="仿宋"/>
          <w:color w:val="auto"/>
          <w:sz w:val="28"/>
          <w:szCs w:val="28"/>
          <w:highlight w:val="none"/>
          <w:u w:val="single"/>
          <w:lang w:val="zh-CN"/>
        </w:rPr>
        <w:t xml:space="preserve">    （电子签章）</w:t>
      </w:r>
    </w:p>
    <w:p w14:paraId="490BBF83">
      <w:pPr>
        <w:spacing w:line="64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62BEF248">
      <w:pP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注:（1）是否偏离用符号“+、=、-”分别表示正偏离、完全响应、负偏离。 </w:t>
      </w:r>
    </w:p>
    <w:p w14:paraId="5261B15C">
      <w:pPr>
        <w:spacing w:line="44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（2）投标人必须仔细阅读本招标文件第五章中所有</w:t>
      </w:r>
      <w:r>
        <w:rPr>
          <w:rFonts w:hint="eastAsia" w:ascii="仿宋" w:hAnsi="仿宋" w:eastAsia="仿宋" w:cs="仿宋"/>
          <w:b/>
          <w:bCs/>
          <w:color w:val="auto"/>
          <w:sz w:val="28"/>
          <w:szCs w:val="28"/>
          <w:highlight w:val="none"/>
        </w:rPr>
        <w:t>服务内容及要求</w:t>
      </w:r>
      <w:r>
        <w:rPr>
          <w:rFonts w:hint="eastAsia" w:ascii="仿宋" w:hAnsi="仿宋" w:eastAsia="仿宋" w:cs="仿宋"/>
          <w:color w:val="auto"/>
          <w:sz w:val="28"/>
          <w:szCs w:val="28"/>
          <w:highlight w:val="none"/>
        </w:rPr>
        <w:t>和相关功能要求，并将响应情况及偏离情况逐项填入上表，响应时不得对原有技术规范进行直接复制粘贴及简单表述为完全响应。</w:t>
      </w:r>
    </w:p>
    <w:p w14:paraId="08DE0445">
      <w:pPr>
        <w:spacing w:line="440" w:lineRule="exact"/>
        <w:ind w:firstLine="480"/>
        <w:rPr>
          <w:rFonts w:ascii="仿宋" w:hAnsi="仿宋" w:eastAsia="仿宋" w:cs="仿宋"/>
          <w:bCs/>
          <w:color w:val="auto"/>
          <w:sz w:val="32"/>
          <w:highlight w:val="none"/>
        </w:rPr>
      </w:pPr>
    </w:p>
    <w:p w14:paraId="4856897B">
      <w:pPr>
        <w:pStyle w:val="209"/>
        <w:spacing w:before="120" w:line="520" w:lineRule="exact"/>
        <w:ind w:left="0" w:right="34" w:firstLine="2715"/>
        <w:rPr>
          <w:rFonts w:ascii="仿宋" w:hAnsi="仿宋" w:eastAsia="仿宋" w:cs="仿宋"/>
          <w:b/>
          <w:color w:val="auto"/>
          <w:sz w:val="32"/>
          <w:szCs w:val="32"/>
          <w:highlight w:val="none"/>
        </w:rPr>
      </w:pPr>
    </w:p>
    <w:bookmarkEnd w:id="71"/>
    <w:p w14:paraId="3AE51949">
      <w:pPr>
        <w:pStyle w:val="209"/>
        <w:spacing w:before="120" w:line="520" w:lineRule="exact"/>
        <w:ind w:left="0" w:right="34" w:firstLine="2715"/>
        <w:rPr>
          <w:rFonts w:ascii="仿宋" w:hAnsi="仿宋" w:eastAsia="仿宋" w:cs="仿宋"/>
          <w:b/>
          <w:color w:val="auto"/>
          <w:sz w:val="32"/>
          <w:szCs w:val="32"/>
          <w:highlight w:val="none"/>
        </w:rPr>
      </w:pPr>
    </w:p>
    <w:p w14:paraId="0207EB0D">
      <w:pPr>
        <w:rPr>
          <w:rFonts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p>
    <w:p w14:paraId="612D9779">
      <w:pPr>
        <w:spacing w:line="440" w:lineRule="exact"/>
        <w:ind w:firstLine="3855"/>
        <w:rPr>
          <w:rFonts w:hint="eastAsia" w:ascii="仿宋" w:hAnsi="仿宋" w:eastAsia="仿宋"/>
          <w:b/>
          <w:bCs/>
          <w:color w:val="auto"/>
          <w:sz w:val="32"/>
          <w:szCs w:val="32"/>
          <w:highlight w:val="none"/>
          <w:lang w:eastAsia="zh-CN"/>
        </w:rPr>
      </w:pPr>
      <w:r>
        <w:rPr>
          <w:rFonts w:hint="eastAsia" w:ascii="仿宋" w:hAnsi="仿宋" w:eastAsia="仿宋"/>
          <w:b/>
          <w:color w:val="auto"/>
          <w:sz w:val="32"/>
          <w:szCs w:val="32"/>
          <w:highlight w:val="none"/>
          <w:lang w:val="en-US" w:eastAsia="zh-CN"/>
        </w:rPr>
        <w:t>四</w:t>
      </w:r>
      <w:r>
        <w:rPr>
          <w:rFonts w:hint="eastAsia" w:ascii="仿宋" w:hAnsi="仿宋" w:eastAsia="仿宋"/>
          <w:b/>
          <w:color w:val="auto"/>
          <w:sz w:val="32"/>
          <w:szCs w:val="32"/>
          <w:highlight w:val="none"/>
        </w:rPr>
        <w:t>、</w:t>
      </w:r>
      <w:r>
        <w:rPr>
          <w:rFonts w:hint="eastAsia" w:ascii="仿宋" w:hAnsi="仿宋" w:eastAsia="仿宋"/>
          <w:b/>
          <w:color w:val="auto"/>
          <w:sz w:val="32"/>
          <w:szCs w:val="32"/>
          <w:highlight w:val="none"/>
          <w:lang w:eastAsia="zh-CN"/>
        </w:rPr>
        <w:t>人员配备表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14:paraId="65490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072" w:type="dxa"/>
            <w:noWrap w:val="0"/>
            <w:vAlign w:val="center"/>
          </w:tcPr>
          <w:p w14:paraId="1CC4E905">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076" w:type="dxa"/>
            <w:noWrap w:val="0"/>
            <w:vAlign w:val="top"/>
          </w:tcPr>
          <w:p w14:paraId="3C136273">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076" w:type="dxa"/>
            <w:noWrap w:val="0"/>
            <w:vAlign w:val="top"/>
          </w:tcPr>
          <w:p w14:paraId="24CCFCF3">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性别</w:t>
            </w:r>
          </w:p>
        </w:tc>
        <w:tc>
          <w:tcPr>
            <w:tcW w:w="1076" w:type="dxa"/>
            <w:noWrap w:val="0"/>
            <w:vAlign w:val="center"/>
          </w:tcPr>
          <w:p w14:paraId="30F2FFF9">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年龄</w:t>
            </w:r>
          </w:p>
        </w:tc>
        <w:tc>
          <w:tcPr>
            <w:tcW w:w="1215" w:type="dxa"/>
            <w:noWrap w:val="0"/>
            <w:vAlign w:val="center"/>
          </w:tcPr>
          <w:p w14:paraId="7FAF3EFA">
            <w:pPr>
              <w:spacing w:line="520" w:lineRule="exact"/>
              <w:ind w:firstLine="1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1121" w:type="dxa"/>
            <w:noWrap w:val="0"/>
            <w:vAlign w:val="center"/>
          </w:tcPr>
          <w:p w14:paraId="6A606C63">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1490" w:type="dxa"/>
            <w:noWrap w:val="0"/>
            <w:vAlign w:val="center"/>
          </w:tcPr>
          <w:p w14:paraId="43D9B336">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1624" w:type="dxa"/>
            <w:noWrap w:val="0"/>
            <w:vAlign w:val="center"/>
          </w:tcPr>
          <w:p w14:paraId="4E011BC9">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拟任岗位</w:t>
            </w:r>
          </w:p>
        </w:tc>
      </w:tr>
      <w:tr w14:paraId="5CE15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3893EE0">
            <w:pPr>
              <w:spacing w:line="520" w:lineRule="exact"/>
              <w:rPr>
                <w:rFonts w:ascii="仿宋" w:hAnsi="仿宋" w:eastAsia="仿宋" w:cs="仿宋"/>
                <w:color w:val="auto"/>
                <w:sz w:val="28"/>
                <w:szCs w:val="28"/>
                <w:highlight w:val="none"/>
              </w:rPr>
            </w:pPr>
          </w:p>
        </w:tc>
        <w:tc>
          <w:tcPr>
            <w:tcW w:w="1076" w:type="dxa"/>
            <w:noWrap w:val="0"/>
            <w:vAlign w:val="top"/>
          </w:tcPr>
          <w:p w14:paraId="32C05F06">
            <w:pPr>
              <w:spacing w:line="520" w:lineRule="exact"/>
              <w:rPr>
                <w:rFonts w:ascii="仿宋" w:hAnsi="仿宋" w:eastAsia="仿宋" w:cs="仿宋"/>
                <w:color w:val="auto"/>
                <w:sz w:val="28"/>
                <w:szCs w:val="28"/>
                <w:highlight w:val="none"/>
              </w:rPr>
            </w:pPr>
          </w:p>
        </w:tc>
        <w:tc>
          <w:tcPr>
            <w:tcW w:w="1076" w:type="dxa"/>
            <w:noWrap w:val="0"/>
            <w:vAlign w:val="top"/>
          </w:tcPr>
          <w:p w14:paraId="2A859D5B">
            <w:pPr>
              <w:spacing w:line="520" w:lineRule="exact"/>
              <w:rPr>
                <w:rFonts w:ascii="仿宋" w:hAnsi="仿宋" w:eastAsia="仿宋" w:cs="仿宋"/>
                <w:color w:val="auto"/>
                <w:sz w:val="28"/>
                <w:szCs w:val="28"/>
                <w:highlight w:val="none"/>
              </w:rPr>
            </w:pPr>
          </w:p>
        </w:tc>
        <w:tc>
          <w:tcPr>
            <w:tcW w:w="1076" w:type="dxa"/>
            <w:noWrap w:val="0"/>
            <w:vAlign w:val="top"/>
          </w:tcPr>
          <w:p w14:paraId="27EA50BA">
            <w:pPr>
              <w:spacing w:line="520" w:lineRule="exact"/>
              <w:rPr>
                <w:rFonts w:ascii="仿宋" w:hAnsi="仿宋" w:eastAsia="仿宋" w:cs="仿宋"/>
                <w:color w:val="auto"/>
                <w:sz w:val="28"/>
                <w:szCs w:val="28"/>
                <w:highlight w:val="none"/>
              </w:rPr>
            </w:pPr>
          </w:p>
        </w:tc>
        <w:tc>
          <w:tcPr>
            <w:tcW w:w="1215" w:type="dxa"/>
            <w:noWrap w:val="0"/>
            <w:vAlign w:val="top"/>
          </w:tcPr>
          <w:p w14:paraId="4596821E">
            <w:pPr>
              <w:spacing w:line="520" w:lineRule="exact"/>
              <w:rPr>
                <w:rFonts w:ascii="仿宋" w:hAnsi="仿宋" w:eastAsia="仿宋" w:cs="仿宋"/>
                <w:color w:val="auto"/>
                <w:sz w:val="28"/>
                <w:szCs w:val="28"/>
                <w:highlight w:val="none"/>
              </w:rPr>
            </w:pPr>
          </w:p>
        </w:tc>
        <w:tc>
          <w:tcPr>
            <w:tcW w:w="1121" w:type="dxa"/>
            <w:noWrap w:val="0"/>
            <w:vAlign w:val="top"/>
          </w:tcPr>
          <w:p w14:paraId="4AC60147">
            <w:pPr>
              <w:spacing w:line="520" w:lineRule="exact"/>
              <w:rPr>
                <w:rFonts w:ascii="仿宋" w:hAnsi="仿宋" w:eastAsia="仿宋" w:cs="仿宋"/>
                <w:color w:val="auto"/>
                <w:sz w:val="28"/>
                <w:szCs w:val="28"/>
                <w:highlight w:val="none"/>
              </w:rPr>
            </w:pPr>
          </w:p>
        </w:tc>
        <w:tc>
          <w:tcPr>
            <w:tcW w:w="1490" w:type="dxa"/>
            <w:noWrap w:val="0"/>
            <w:vAlign w:val="top"/>
          </w:tcPr>
          <w:p w14:paraId="6C2580D8">
            <w:pPr>
              <w:spacing w:line="520" w:lineRule="exact"/>
              <w:rPr>
                <w:rFonts w:ascii="仿宋" w:hAnsi="仿宋" w:eastAsia="仿宋" w:cs="仿宋"/>
                <w:color w:val="auto"/>
                <w:sz w:val="28"/>
                <w:szCs w:val="28"/>
                <w:highlight w:val="none"/>
              </w:rPr>
            </w:pPr>
          </w:p>
        </w:tc>
        <w:tc>
          <w:tcPr>
            <w:tcW w:w="1624" w:type="dxa"/>
            <w:noWrap w:val="0"/>
            <w:vAlign w:val="top"/>
          </w:tcPr>
          <w:p w14:paraId="4EBE62EF">
            <w:pPr>
              <w:spacing w:line="520" w:lineRule="exact"/>
              <w:rPr>
                <w:rFonts w:ascii="仿宋" w:hAnsi="仿宋" w:eastAsia="仿宋" w:cs="仿宋"/>
                <w:color w:val="auto"/>
                <w:sz w:val="28"/>
                <w:szCs w:val="28"/>
                <w:highlight w:val="none"/>
              </w:rPr>
            </w:pPr>
          </w:p>
        </w:tc>
      </w:tr>
      <w:tr w14:paraId="6501F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7CCA44E">
            <w:pPr>
              <w:spacing w:line="520" w:lineRule="exact"/>
              <w:rPr>
                <w:rFonts w:ascii="仿宋" w:hAnsi="仿宋" w:eastAsia="仿宋" w:cs="仿宋"/>
                <w:color w:val="auto"/>
                <w:sz w:val="28"/>
                <w:szCs w:val="28"/>
                <w:highlight w:val="none"/>
              </w:rPr>
            </w:pPr>
          </w:p>
        </w:tc>
        <w:tc>
          <w:tcPr>
            <w:tcW w:w="1076" w:type="dxa"/>
            <w:noWrap w:val="0"/>
            <w:vAlign w:val="top"/>
          </w:tcPr>
          <w:p w14:paraId="09C031E6">
            <w:pPr>
              <w:spacing w:line="520" w:lineRule="exact"/>
              <w:rPr>
                <w:rFonts w:ascii="仿宋" w:hAnsi="仿宋" w:eastAsia="仿宋" w:cs="仿宋"/>
                <w:color w:val="auto"/>
                <w:sz w:val="28"/>
                <w:szCs w:val="28"/>
                <w:highlight w:val="none"/>
              </w:rPr>
            </w:pPr>
          </w:p>
        </w:tc>
        <w:tc>
          <w:tcPr>
            <w:tcW w:w="1076" w:type="dxa"/>
            <w:noWrap w:val="0"/>
            <w:vAlign w:val="top"/>
          </w:tcPr>
          <w:p w14:paraId="1E52B60C">
            <w:pPr>
              <w:spacing w:line="520" w:lineRule="exact"/>
              <w:rPr>
                <w:rFonts w:ascii="仿宋" w:hAnsi="仿宋" w:eastAsia="仿宋" w:cs="仿宋"/>
                <w:color w:val="auto"/>
                <w:sz w:val="28"/>
                <w:szCs w:val="28"/>
                <w:highlight w:val="none"/>
              </w:rPr>
            </w:pPr>
          </w:p>
        </w:tc>
        <w:tc>
          <w:tcPr>
            <w:tcW w:w="1076" w:type="dxa"/>
            <w:noWrap w:val="0"/>
            <w:vAlign w:val="top"/>
          </w:tcPr>
          <w:p w14:paraId="3C65B07D">
            <w:pPr>
              <w:spacing w:line="520" w:lineRule="exact"/>
              <w:rPr>
                <w:rFonts w:ascii="仿宋" w:hAnsi="仿宋" w:eastAsia="仿宋" w:cs="仿宋"/>
                <w:color w:val="auto"/>
                <w:sz w:val="28"/>
                <w:szCs w:val="28"/>
                <w:highlight w:val="none"/>
              </w:rPr>
            </w:pPr>
          </w:p>
        </w:tc>
        <w:tc>
          <w:tcPr>
            <w:tcW w:w="1215" w:type="dxa"/>
            <w:noWrap w:val="0"/>
            <w:vAlign w:val="top"/>
          </w:tcPr>
          <w:p w14:paraId="49CD8996">
            <w:pPr>
              <w:spacing w:line="520" w:lineRule="exact"/>
              <w:rPr>
                <w:rFonts w:ascii="仿宋" w:hAnsi="仿宋" w:eastAsia="仿宋" w:cs="仿宋"/>
                <w:color w:val="auto"/>
                <w:sz w:val="28"/>
                <w:szCs w:val="28"/>
                <w:highlight w:val="none"/>
              </w:rPr>
            </w:pPr>
          </w:p>
        </w:tc>
        <w:tc>
          <w:tcPr>
            <w:tcW w:w="1121" w:type="dxa"/>
            <w:noWrap w:val="0"/>
            <w:vAlign w:val="top"/>
          </w:tcPr>
          <w:p w14:paraId="3C9C55F1">
            <w:pPr>
              <w:spacing w:line="520" w:lineRule="exact"/>
              <w:rPr>
                <w:rFonts w:ascii="仿宋" w:hAnsi="仿宋" w:eastAsia="仿宋" w:cs="仿宋"/>
                <w:color w:val="auto"/>
                <w:sz w:val="28"/>
                <w:szCs w:val="28"/>
                <w:highlight w:val="none"/>
              </w:rPr>
            </w:pPr>
          </w:p>
        </w:tc>
        <w:tc>
          <w:tcPr>
            <w:tcW w:w="1490" w:type="dxa"/>
            <w:noWrap w:val="0"/>
            <w:vAlign w:val="top"/>
          </w:tcPr>
          <w:p w14:paraId="12864CF0">
            <w:pPr>
              <w:spacing w:line="520" w:lineRule="exact"/>
              <w:rPr>
                <w:rFonts w:ascii="仿宋" w:hAnsi="仿宋" w:eastAsia="仿宋" w:cs="仿宋"/>
                <w:color w:val="auto"/>
                <w:sz w:val="28"/>
                <w:szCs w:val="28"/>
                <w:highlight w:val="none"/>
              </w:rPr>
            </w:pPr>
          </w:p>
        </w:tc>
        <w:tc>
          <w:tcPr>
            <w:tcW w:w="1624" w:type="dxa"/>
            <w:noWrap w:val="0"/>
            <w:vAlign w:val="top"/>
          </w:tcPr>
          <w:p w14:paraId="48DDF9BF">
            <w:pPr>
              <w:spacing w:line="520" w:lineRule="exact"/>
              <w:rPr>
                <w:rFonts w:ascii="仿宋" w:hAnsi="仿宋" w:eastAsia="仿宋" w:cs="仿宋"/>
                <w:color w:val="auto"/>
                <w:sz w:val="28"/>
                <w:szCs w:val="28"/>
                <w:highlight w:val="none"/>
              </w:rPr>
            </w:pPr>
          </w:p>
        </w:tc>
      </w:tr>
      <w:tr w14:paraId="5469F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568E86C">
            <w:pPr>
              <w:spacing w:line="520" w:lineRule="exact"/>
              <w:rPr>
                <w:rFonts w:ascii="仿宋" w:hAnsi="仿宋" w:eastAsia="仿宋" w:cs="仿宋"/>
                <w:color w:val="auto"/>
                <w:sz w:val="28"/>
                <w:szCs w:val="28"/>
                <w:highlight w:val="none"/>
              </w:rPr>
            </w:pPr>
          </w:p>
        </w:tc>
        <w:tc>
          <w:tcPr>
            <w:tcW w:w="1076" w:type="dxa"/>
            <w:noWrap w:val="0"/>
            <w:vAlign w:val="top"/>
          </w:tcPr>
          <w:p w14:paraId="010BE271">
            <w:pPr>
              <w:spacing w:line="520" w:lineRule="exact"/>
              <w:rPr>
                <w:rFonts w:ascii="仿宋" w:hAnsi="仿宋" w:eastAsia="仿宋" w:cs="仿宋"/>
                <w:color w:val="auto"/>
                <w:sz w:val="28"/>
                <w:szCs w:val="28"/>
                <w:highlight w:val="none"/>
              </w:rPr>
            </w:pPr>
          </w:p>
        </w:tc>
        <w:tc>
          <w:tcPr>
            <w:tcW w:w="1076" w:type="dxa"/>
            <w:noWrap w:val="0"/>
            <w:vAlign w:val="top"/>
          </w:tcPr>
          <w:p w14:paraId="0A3EE27D">
            <w:pPr>
              <w:spacing w:line="520" w:lineRule="exact"/>
              <w:rPr>
                <w:rFonts w:ascii="仿宋" w:hAnsi="仿宋" w:eastAsia="仿宋" w:cs="仿宋"/>
                <w:color w:val="auto"/>
                <w:sz w:val="28"/>
                <w:szCs w:val="28"/>
                <w:highlight w:val="none"/>
              </w:rPr>
            </w:pPr>
          </w:p>
        </w:tc>
        <w:tc>
          <w:tcPr>
            <w:tcW w:w="1076" w:type="dxa"/>
            <w:noWrap w:val="0"/>
            <w:vAlign w:val="top"/>
          </w:tcPr>
          <w:p w14:paraId="356BD943">
            <w:pPr>
              <w:spacing w:line="520" w:lineRule="exact"/>
              <w:rPr>
                <w:rFonts w:ascii="仿宋" w:hAnsi="仿宋" w:eastAsia="仿宋" w:cs="仿宋"/>
                <w:color w:val="auto"/>
                <w:sz w:val="28"/>
                <w:szCs w:val="28"/>
                <w:highlight w:val="none"/>
              </w:rPr>
            </w:pPr>
          </w:p>
        </w:tc>
        <w:tc>
          <w:tcPr>
            <w:tcW w:w="1215" w:type="dxa"/>
            <w:noWrap w:val="0"/>
            <w:vAlign w:val="top"/>
          </w:tcPr>
          <w:p w14:paraId="06BF14C0">
            <w:pPr>
              <w:spacing w:line="520" w:lineRule="exact"/>
              <w:rPr>
                <w:rFonts w:ascii="仿宋" w:hAnsi="仿宋" w:eastAsia="仿宋" w:cs="仿宋"/>
                <w:color w:val="auto"/>
                <w:sz w:val="28"/>
                <w:szCs w:val="28"/>
                <w:highlight w:val="none"/>
              </w:rPr>
            </w:pPr>
          </w:p>
        </w:tc>
        <w:tc>
          <w:tcPr>
            <w:tcW w:w="1121" w:type="dxa"/>
            <w:noWrap w:val="0"/>
            <w:vAlign w:val="top"/>
          </w:tcPr>
          <w:p w14:paraId="7D4C324F">
            <w:pPr>
              <w:spacing w:line="520" w:lineRule="exact"/>
              <w:rPr>
                <w:rFonts w:ascii="仿宋" w:hAnsi="仿宋" w:eastAsia="仿宋" w:cs="仿宋"/>
                <w:color w:val="auto"/>
                <w:sz w:val="28"/>
                <w:szCs w:val="28"/>
                <w:highlight w:val="none"/>
              </w:rPr>
            </w:pPr>
          </w:p>
        </w:tc>
        <w:tc>
          <w:tcPr>
            <w:tcW w:w="1490" w:type="dxa"/>
            <w:noWrap w:val="0"/>
            <w:vAlign w:val="top"/>
          </w:tcPr>
          <w:p w14:paraId="38A6E674">
            <w:pPr>
              <w:spacing w:line="520" w:lineRule="exact"/>
              <w:rPr>
                <w:rFonts w:ascii="仿宋" w:hAnsi="仿宋" w:eastAsia="仿宋" w:cs="仿宋"/>
                <w:color w:val="auto"/>
                <w:sz w:val="28"/>
                <w:szCs w:val="28"/>
                <w:highlight w:val="none"/>
              </w:rPr>
            </w:pPr>
          </w:p>
        </w:tc>
        <w:tc>
          <w:tcPr>
            <w:tcW w:w="1624" w:type="dxa"/>
            <w:noWrap w:val="0"/>
            <w:vAlign w:val="top"/>
          </w:tcPr>
          <w:p w14:paraId="5CF97D6E">
            <w:pPr>
              <w:spacing w:line="520" w:lineRule="exact"/>
              <w:rPr>
                <w:rFonts w:ascii="仿宋" w:hAnsi="仿宋" w:eastAsia="仿宋" w:cs="仿宋"/>
                <w:color w:val="auto"/>
                <w:sz w:val="28"/>
                <w:szCs w:val="28"/>
                <w:highlight w:val="none"/>
              </w:rPr>
            </w:pPr>
          </w:p>
        </w:tc>
      </w:tr>
      <w:tr w14:paraId="0C6F4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32A32C7C">
            <w:pPr>
              <w:spacing w:line="520" w:lineRule="exact"/>
              <w:rPr>
                <w:rFonts w:ascii="仿宋" w:hAnsi="仿宋" w:eastAsia="仿宋" w:cs="仿宋"/>
                <w:color w:val="auto"/>
                <w:sz w:val="28"/>
                <w:szCs w:val="28"/>
                <w:highlight w:val="none"/>
              </w:rPr>
            </w:pPr>
          </w:p>
        </w:tc>
        <w:tc>
          <w:tcPr>
            <w:tcW w:w="1076" w:type="dxa"/>
            <w:noWrap w:val="0"/>
            <w:vAlign w:val="top"/>
          </w:tcPr>
          <w:p w14:paraId="11742985">
            <w:pPr>
              <w:spacing w:line="520" w:lineRule="exact"/>
              <w:rPr>
                <w:rFonts w:ascii="仿宋" w:hAnsi="仿宋" w:eastAsia="仿宋" w:cs="仿宋"/>
                <w:color w:val="auto"/>
                <w:sz w:val="28"/>
                <w:szCs w:val="28"/>
                <w:highlight w:val="none"/>
              </w:rPr>
            </w:pPr>
          </w:p>
        </w:tc>
        <w:tc>
          <w:tcPr>
            <w:tcW w:w="1076" w:type="dxa"/>
            <w:noWrap w:val="0"/>
            <w:vAlign w:val="top"/>
          </w:tcPr>
          <w:p w14:paraId="0549F4A3">
            <w:pPr>
              <w:spacing w:line="520" w:lineRule="exact"/>
              <w:rPr>
                <w:rFonts w:ascii="仿宋" w:hAnsi="仿宋" w:eastAsia="仿宋" w:cs="仿宋"/>
                <w:color w:val="auto"/>
                <w:sz w:val="28"/>
                <w:szCs w:val="28"/>
                <w:highlight w:val="none"/>
              </w:rPr>
            </w:pPr>
          </w:p>
        </w:tc>
        <w:tc>
          <w:tcPr>
            <w:tcW w:w="1076" w:type="dxa"/>
            <w:noWrap w:val="0"/>
            <w:vAlign w:val="top"/>
          </w:tcPr>
          <w:p w14:paraId="731F06C3">
            <w:pPr>
              <w:spacing w:line="520" w:lineRule="exact"/>
              <w:rPr>
                <w:rFonts w:ascii="仿宋" w:hAnsi="仿宋" w:eastAsia="仿宋" w:cs="仿宋"/>
                <w:color w:val="auto"/>
                <w:sz w:val="28"/>
                <w:szCs w:val="28"/>
                <w:highlight w:val="none"/>
              </w:rPr>
            </w:pPr>
          </w:p>
        </w:tc>
        <w:tc>
          <w:tcPr>
            <w:tcW w:w="1215" w:type="dxa"/>
            <w:noWrap w:val="0"/>
            <w:vAlign w:val="top"/>
          </w:tcPr>
          <w:p w14:paraId="61C6F610">
            <w:pPr>
              <w:spacing w:line="520" w:lineRule="exact"/>
              <w:rPr>
                <w:rFonts w:ascii="仿宋" w:hAnsi="仿宋" w:eastAsia="仿宋" w:cs="仿宋"/>
                <w:color w:val="auto"/>
                <w:sz w:val="28"/>
                <w:szCs w:val="28"/>
                <w:highlight w:val="none"/>
              </w:rPr>
            </w:pPr>
          </w:p>
        </w:tc>
        <w:tc>
          <w:tcPr>
            <w:tcW w:w="1121" w:type="dxa"/>
            <w:noWrap w:val="0"/>
            <w:vAlign w:val="top"/>
          </w:tcPr>
          <w:p w14:paraId="62386702">
            <w:pPr>
              <w:spacing w:line="520" w:lineRule="exact"/>
              <w:rPr>
                <w:rFonts w:ascii="仿宋" w:hAnsi="仿宋" w:eastAsia="仿宋" w:cs="仿宋"/>
                <w:color w:val="auto"/>
                <w:sz w:val="28"/>
                <w:szCs w:val="28"/>
                <w:highlight w:val="none"/>
              </w:rPr>
            </w:pPr>
          </w:p>
        </w:tc>
        <w:tc>
          <w:tcPr>
            <w:tcW w:w="1490" w:type="dxa"/>
            <w:noWrap w:val="0"/>
            <w:vAlign w:val="top"/>
          </w:tcPr>
          <w:p w14:paraId="1A3DFB5D">
            <w:pPr>
              <w:spacing w:line="520" w:lineRule="exact"/>
              <w:rPr>
                <w:rFonts w:ascii="仿宋" w:hAnsi="仿宋" w:eastAsia="仿宋" w:cs="仿宋"/>
                <w:color w:val="auto"/>
                <w:sz w:val="28"/>
                <w:szCs w:val="28"/>
                <w:highlight w:val="none"/>
              </w:rPr>
            </w:pPr>
          </w:p>
        </w:tc>
        <w:tc>
          <w:tcPr>
            <w:tcW w:w="1624" w:type="dxa"/>
            <w:noWrap w:val="0"/>
            <w:vAlign w:val="top"/>
          </w:tcPr>
          <w:p w14:paraId="194BEB46">
            <w:pPr>
              <w:spacing w:line="520" w:lineRule="exact"/>
              <w:rPr>
                <w:rFonts w:ascii="仿宋" w:hAnsi="仿宋" w:eastAsia="仿宋" w:cs="仿宋"/>
                <w:color w:val="auto"/>
                <w:sz w:val="28"/>
                <w:szCs w:val="28"/>
                <w:highlight w:val="none"/>
              </w:rPr>
            </w:pPr>
          </w:p>
        </w:tc>
      </w:tr>
      <w:tr w14:paraId="26938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2312004">
            <w:pPr>
              <w:spacing w:line="520" w:lineRule="exact"/>
              <w:rPr>
                <w:rFonts w:ascii="仿宋" w:hAnsi="仿宋" w:eastAsia="仿宋" w:cs="仿宋"/>
                <w:color w:val="auto"/>
                <w:sz w:val="28"/>
                <w:szCs w:val="28"/>
                <w:highlight w:val="none"/>
              </w:rPr>
            </w:pPr>
          </w:p>
        </w:tc>
        <w:tc>
          <w:tcPr>
            <w:tcW w:w="1076" w:type="dxa"/>
            <w:noWrap w:val="0"/>
            <w:vAlign w:val="top"/>
          </w:tcPr>
          <w:p w14:paraId="4AC94629">
            <w:pPr>
              <w:spacing w:line="520" w:lineRule="exact"/>
              <w:rPr>
                <w:rFonts w:ascii="仿宋" w:hAnsi="仿宋" w:eastAsia="仿宋" w:cs="仿宋"/>
                <w:color w:val="auto"/>
                <w:sz w:val="28"/>
                <w:szCs w:val="28"/>
                <w:highlight w:val="none"/>
              </w:rPr>
            </w:pPr>
          </w:p>
        </w:tc>
        <w:tc>
          <w:tcPr>
            <w:tcW w:w="1076" w:type="dxa"/>
            <w:noWrap w:val="0"/>
            <w:vAlign w:val="top"/>
          </w:tcPr>
          <w:p w14:paraId="66BD8ED5">
            <w:pPr>
              <w:spacing w:line="520" w:lineRule="exact"/>
              <w:rPr>
                <w:rFonts w:ascii="仿宋" w:hAnsi="仿宋" w:eastAsia="仿宋" w:cs="仿宋"/>
                <w:color w:val="auto"/>
                <w:sz w:val="28"/>
                <w:szCs w:val="28"/>
                <w:highlight w:val="none"/>
              </w:rPr>
            </w:pPr>
          </w:p>
        </w:tc>
        <w:tc>
          <w:tcPr>
            <w:tcW w:w="1076" w:type="dxa"/>
            <w:noWrap w:val="0"/>
            <w:vAlign w:val="top"/>
          </w:tcPr>
          <w:p w14:paraId="5D1DFD04">
            <w:pPr>
              <w:spacing w:line="520" w:lineRule="exact"/>
              <w:rPr>
                <w:rFonts w:ascii="仿宋" w:hAnsi="仿宋" w:eastAsia="仿宋" w:cs="仿宋"/>
                <w:color w:val="auto"/>
                <w:sz w:val="28"/>
                <w:szCs w:val="28"/>
                <w:highlight w:val="none"/>
              </w:rPr>
            </w:pPr>
          </w:p>
        </w:tc>
        <w:tc>
          <w:tcPr>
            <w:tcW w:w="1215" w:type="dxa"/>
            <w:noWrap w:val="0"/>
            <w:vAlign w:val="top"/>
          </w:tcPr>
          <w:p w14:paraId="0E098604">
            <w:pPr>
              <w:spacing w:line="520" w:lineRule="exact"/>
              <w:rPr>
                <w:rFonts w:ascii="仿宋" w:hAnsi="仿宋" w:eastAsia="仿宋" w:cs="仿宋"/>
                <w:color w:val="auto"/>
                <w:sz w:val="28"/>
                <w:szCs w:val="28"/>
                <w:highlight w:val="none"/>
              </w:rPr>
            </w:pPr>
          </w:p>
        </w:tc>
        <w:tc>
          <w:tcPr>
            <w:tcW w:w="1121" w:type="dxa"/>
            <w:noWrap w:val="0"/>
            <w:vAlign w:val="top"/>
          </w:tcPr>
          <w:p w14:paraId="655A28D9">
            <w:pPr>
              <w:spacing w:line="520" w:lineRule="exact"/>
              <w:rPr>
                <w:rFonts w:ascii="仿宋" w:hAnsi="仿宋" w:eastAsia="仿宋" w:cs="仿宋"/>
                <w:color w:val="auto"/>
                <w:sz w:val="28"/>
                <w:szCs w:val="28"/>
                <w:highlight w:val="none"/>
              </w:rPr>
            </w:pPr>
          </w:p>
        </w:tc>
        <w:tc>
          <w:tcPr>
            <w:tcW w:w="1490" w:type="dxa"/>
            <w:noWrap w:val="0"/>
            <w:vAlign w:val="top"/>
          </w:tcPr>
          <w:p w14:paraId="7040042B">
            <w:pPr>
              <w:spacing w:line="520" w:lineRule="exact"/>
              <w:rPr>
                <w:rFonts w:ascii="仿宋" w:hAnsi="仿宋" w:eastAsia="仿宋" w:cs="仿宋"/>
                <w:color w:val="auto"/>
                <w:sz w:val="28"/>
                <w:szCs w:val="28"/>
                <w:highlight w:val="none"/>
              </w:rPr>
            </w:pPr>
          </w:p>
        </w:tc>
        <w:tc>
          <w:tcPr>
            <w:tcW w:w="1624" w:type="dxa"/>
            <w:noWrap w:val="0"/>
            <w:vAlign w:val="top"/>
          </w:tcPr>
          <w:p w14:paraId="4692CFEA">
            <w:pPr>
              <w:spacing w:line="520" w:lineRule="exact"/>
              <w:rPr>
                <w:rFonts w:ascii="仿宋" w:hAnsi="仿宋" w:eastAsia="仿宋" w:cs="仿宋"/>
                <w:color w:val="auto"/>
                <w:sz w:val="28"/>
                <w:szCs w:val="28"/>
                <w:highlight w:val="none"/>
              </w:rPr>
            </w:pPr>
          </w:p>
        </w:tc>
      </w:tr>
      <w:tr w14:paraId="3811B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42A9E52B">
            <w:pPr>
              <w:spacing w:line="520" w:lineRule="exact"/>
              <w:rPr>
                <w:rFonts w:ascii="仿宋" w:hAnsi="仿宋" w:eastAsia="仿宋" w:cs="仿宋"/>
                <w:color w:val="auto"/>
                <w:sz w:val="28"/>
                <w:szCs w:val="28"/>
                <w:highlight w:val="none"/>
              </w:rPr>
            </w:pPr>
          </w:p>
        </w:tc>
        <w:tc>
          <w:tcPr>
            <w:tcW w:w="1076" w:type="dxa"/>
            <w:noWrap w:val="0"/>
            <w:vAlign w:val="top"/>
          </w:tcPr>
          <w:p w14:paraId="64ADCE03">
            <w:pPr>
              <w:spacing w:line="520" w:lineRule="exact"/>
              <w:rPr>
                <w:rFonts w:ascii="仿宋" w:hAnsi="仿宋" w:eastAsia="仿宋" w:cs="仿宋"/>
                <w:color w:val="auto"/>
                <w:sz w:val="28"/>
                <w:szCs w:val="28"/>
                <w:highlight w:val="none"/>
              </w:rPr>
            </w:pPr>
          </w:p>
        </w:tc>
        <w:tc>
          <w:tcPr>
            <w:tcW w:w="1076" w:type="dxa"/>
            <w:noWrap w:val="0"/>
            <w:vAlign w:val="top"/>
          </w:tcPr>
          <w:p w14:paraId="2E54D803">
            <w:pPr>
              <w:spacing w:line="520" w:lineRule="exact"/>
              <w:rPr>
                <w:rFonts w:ascii="仿宋" w:hAnsi="仿宋" w:eastAsia="仿宋" w:cs="仿宋"/>
                <w:color w:val="auto"/>
                <w:sz w:val="28"/>
                <w:szCs w:val="28"/>
                <w:highlight w:val="none"/>
              </w:rPr>
            </w:pPr>
          </w:p>
        </w:tc>
        <w:tc>
          <w:tcPr>
            <w:tcW w:w="1076" w:type="dxa"/>
            <w:noWrap w:val="0"/>
            <w:vAlign w:val="top"/>
          </w:tcPr>
          <w:p w14:paraId="67AA084C">
            <w:pPr>
              <w:spacing w:line="520" w:lineRule="exact"/>
              <w:rPr>
                <w:rFonts w:ascii="仿宋" w:hAnsi="仿宋" w:eastAsia="仿宋" w:cs="仿宋"/>
                <w:color w:val="auto"/>
                <w:sz w:val="28"/>
                <w:szCs w:val="28"/>
                <w:highlight w:val="none"/>
              </w:rPr>
            </w:pPr>
          </w:p>
        </w:tc>
        <w:tc>
          <w:tcPr>
            <w:tcW w:w="1215" w:type="dxa"/>
            <w:noWrap w:val="0"/>
            <w:vAlign w:val="top"/>
          </w:tcPr>
          <w:p w14:paraId="6F838C42">
            <w:pPr>
              <w:spacing w:line="520" w:lineRule="exact"/>
              <w:rPr>
                <w:rFonts w:ascii="仿宋" w:hAnsi="仿宋" w:eastAsia="仿宋" w:cs="仿宋"/>
                <w:color w:val="auto"/>
                <w:sz w:val="28"/>
                <w:szCs w:val="28"/>
                <w:highlight w:val="none"/>
              </w:rPr>
            </w:pPr>
          </w:p>
        </w:tc>
        <w:tc>
          <w:tcPr>
            <w:tcW w:w="1121" w:type="dxa"/>
            <w:noWrap w:val="0"/>
            <w:vAlign w:val="top"/>
          </w:tcPr>
          <w:p w14:paraId="45BEC0AB">
            <w:pPr>
              <w:spacing w:line="520" w:lineRule="exact"/>
              <w:rPr>
                <w:rFonts w:ascii="仿宋" w:hAnsi="仿宋" w:eastAsia="仿宋" w:cs="仿宋"/>
                <w:color w:val="auto"/>
                <w:sz w:val="28"/>
                <w:szCs w:val="28"/>
                <w:highlight w:val="none"/>
              </w:rPr>
            </w:pPr>
          </w:p>
        </w:tc>
        <w:tc>
          <w:tcPr>
            <w:tcW w:w="1490" w:type="dxa"/>
            <w:noWrap w:val="0"/>
            <w:vAlign w:val="top"/>
          </w:tcPr>
          <w:p w14:paraId="1D35AAA7">
            <w:pPr>
              <w:spacing w:line="520" w:lineRule="exact"/>
              <w:rPr>
                <w:rFonts w:ascii="仿宋" w:hAnsi="仿宋" w:eastAsia="仿宋" w:cs="仿宋"/>
                <w:color w:val="auto"/>
                <w:sz w:val="28"/>
                <w:szCs w:val="28"/>
                <w:highlight w:val="none"/>
              </w:rPr>
            </w:pPr>
          </w:p>
        </w:tc>
        <w:tc>
          <w:tcPr>
            <w:tcW w:w="1624" w:type="dxa"/>
            <w:noWrap w:val="0"/>
            <w:vAlign w:val="top"/>
          </w:tcPr>
          <w:p w14:paraId="019A8314">
            <w:pPr>
              <w:spacing w:line="520" w:lineRule="exact"/>
              <w:rPr>
                <w:rFonts w:ascii="仿宋" w:hAnsi="仿宋" w:eastAsia="仿宋" w:cs="仿宋"/>
                <w:color w:val="auto"/>
                <w:sz w:val="28"/>
                <w:szCs w:val="28"/>
                <w:highlight w:val="none"/>
              </w:rPr>
            </w:pPr>
          </w:p>
        </w:tc>
      </w:tr>
      <w:tr w14:paraId="2F49D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3F66573F">
            <w:pPr>
              <w:spacing w:line="520" w:lineRule="exact"/>
              <w:rPr>
                <w:rFonts w:ascii="仿宋" w:hAnsi="仿宋" w:eastAsia="仿宋" w:cs="仿宋"/>
                <w:color w:val="auto"/>
                <w:sz w:val="28"/>
                <w:szCs w:val="28"/>
                <w:highlight w:val="none"/>
              </w:rPr>
            </w:pPr>
          </w:p>
        </w:tc>
        <w:tc>
          <w:tcPr>
            <w:tcW w:w="1076" w:type="dxa"/>
            <w:noWrap w:val="0"/>
            <w:vAlign w:val="top"/>
          </w:tcPr>
          <w:p w14:paraId="4B9DD424">
            <w:pPr>
              <w:spacing w:line="520" w:lineRule="exact"/>
              <w:rPr>
                <w:rFonts w:ascii="仿宋" w:hAnsi="仿宋" w:eastAsia="仿宋" w:cs="仿宋"/>
                <w:color w:val="auto"/>
                <w:sz w:val="28"/>
                <w:szCs w:val="28"/>
                <w:highlight w:val="none"/>
              </w:rPr>
            </w:pPr>
          </w:p>
        </w:tc>
        <w:tc>
          <w:tcPr>
            <w:tcW w:w="1076" w:type="dxa"/>
            <w:noWrap w:val="0"/>
            <w:vAlign w:val="top"/>
          </w:tcPr>
          <w:p w14:paraId="6A0B003D">
            <w:pPr>
              <w:spacing w:line="520" w:lineRule="exact"/>
              <w:rPr>
                <w:rFonts w:ascii="仿宋" w:hAnsi="仿宋" w:eastAsia="仿宋" w:cs="仿宋"/>
                <w:color w:val="auto"/>
                <w:sz w:val="28"/>
                <w:szCs w:val="28"/>
                <w:highlight w:val="none"/>
              </w:rPr>
            </w:pPr>
          </w:p>
        </w:tc>
        <w:tc>
          <w:tcPr>
            <w:tcW w:w="1076" w:type="dxa"/>
            <w:noWrap w:val="0"/>
            <w:vAlign w:val="top"/>
          </w:tcPr>
          <w:p w14:paraId="0E341F3F">
            <w:pPr>
              <w:spacing w:line="520" w:lineRule="exact"/>
              <w:rPr>
                <w:rFonts w:ascii="仿宋" w:hAnsi="仿宋" w:eastAsia="仿宋" w:cs="仿宋"/>
                <w:color w:val="auto"/>
                <w:sz w:val="28"/>
                <w:szCs w:val="28"/>
                <w:highlight w:val="none"/>
              </w:rPr>
            </w:pPr>
          </w:p>
        </w:tc>
        <w:tc>
          <w:tcPr>
            <w:tcW w:w="1215" w:type="dxa"/>
            <w:noWrap w:val="0"/>
            <w:vAlign w:val="top"/>
          </w:tcPr>
          <w:p w14:paraId="7BD5D3E8">
            <w:pPr>
              <w:spacing w:line="520" w:lineRule="exact"/>
              <w:rPr>
                <w:rFonts w:ascii="仿宋" w:hAnsi="仿宋" w:eastAsia="仿宋" w:cs="仿宋"/>
                <w:color w:val="auto"/>
                <w:sz w:val="28"/>
                <w:szCs w:val="28"/>
                <w:highlight w:val="none"/>
              </w:rPr>
            </w:pPr>
          </w:p>
        </w:tc>
        <w:tc>
          <w:tcPr>
            <w:tcW w:w="1121" w:type="dxa"/>
            <w:noWrap w:val="0"/>
            <w:vAlign w:val="top"/>
          </w:tcPr>
          <w:p w14:paraId="6938CB63">
            <w:pPr>
              <w:spacing w:line="520" w:lineRule="exact"/>
              <w:rPr>
                <w:rFonts w:ascii="仿宋" w:hAnsi="仿宋" w:eastAsia="仿宋" w:cs="仿宋"/>
                <w:color w:val="auto"/>
                <w:sz w:val="28"/>
                <w:szCs w:val="28"/>
                <w:highlight w:val="none"/>
              </w:rPr>
            </w:pPr>
          </w:p>
        </w:tc>
        <w:tc>
          <w:tcPr>
            <w:tcW w:w="1490" w:type="dxa"/>
            <w:noWrap w:val="0"/>
            <w:vAlign w:val="top"/>
          </w:tcPr>
          <w:p w14:paraId="400F0A7B">
            <w:pPr>
              <w:spacing w:line="520" w:lineRule="exact"/>
              <w:rPr>
                <w:rFonts w:ascii="仿宋" w:hAnsi="仿宋" w:eastAsia="仿宋" w:cs="仿宋"/>
                <w:color w:val="auto"/>
                <w:sz w:val="28"/>
                <w:szCs w:val="28"/>
                <w:highlight w:val="none"/>
              </w:rPr>
            </w:pPr>
          </w:p>
        </w:tc>
        <w:tc>
          <w:tcPr>
            <w:tcW w:w="1624" w:type="dxa"/>
            <w:noWrap w:val="0"/>
            <w:vAlign w:val="top"/>
          </w:tcPr>
          <w:p w14:paraId="5D7F9BF1">
            <w:pPr>
              <w:spacing w:line="520" w:lineRule="exact"/>
              <w:rPr>
                <w:rFonts w:ascii="仿宋" w:hAnsi="仿宋" w:eastAsia="仿宋" w:cs="仿宋"/>
                <w:color w:val="auto"/>
                <w:sz w:val="28"/>
                <w:szCs w:val="28"/>
                <w:highlight w:val="none"/>
              </w:rPr>
            </w:pPr>
          </w:p>
        </w:tc>
      </w:tr>
      <w:tr w14:paraId="20CA1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56A20A5">
            <w:pPr>
              <w:spacing w:line="520" w:lineRule="exact"/>
              <w:rPr>
                <w:rFonts w:ascii="仿宋" w:hAnsi="仿宋" w:eastAsia="仿宋" w:cs="仿宋"/>
                <w:color w:val="auto"/>
                <w:sz w:val="28"/>
                <w:szCs w:val="28"/>
                <w:highlight w:val="none"/>
              </w:rPr>
            </w:pPr>
          </w:p>
        </w:tc>
        <w:tc>
          <w:tcPr>
            <w:tcW w:w="1076" w:type="dxa"/>
            <w:noWrap w:val="0"/>
            <w:vAlign w:val="top"/>
          </w:tcPr>
          <w:p w14:paraId="54B2F9DE">
            <w:pPr>
              <w:spacing w:line="520" w:lineRule="exact"/>
              <w:rPr>
                <w:rFonts w:ascii="仿宋" w:hAnsi="仿宋" w:eastAsia="仿宋" w:cs="仿宋"/>
                <w:color w:val="auto"/>
                <w:sz w:val="28"/>
                <w:szCs w:val="28"/>
                <w:highlight w:val="none"/>
              </w:rPr>
            </w:pPr>
          </w:p>
        </w:tc>
        <w:tc>
          <w:tcPr>
            <w:tcW w:w="1076" w:type="dxa"/>
            <w:noWrap w:val="0"/>
            <w:vAlign w:val="top"/>
          </w:tcPr>
          <w:p w14:paraId="08369F3F">
            <w:pPr>
              <w:spacing w:line="520" w:lineRule="exact"/>
              <w:rPr>
                <w:rFonts w:ascii="仿宋" w:hAnsi="仿宋" w:eastAsia="仿宋" w:cs="仿宋"/>
                <w:color w:val="auto"/>
                <w:sz w:val="28"/>
                <w:szCs w:val="28"/>
                <w:highlight w:val="none"/>
              </w:rPr>
            </w:pPr>
          </w:p>
        </w:tc>
        <w:tc>
          <w:tcPr>
            <w:tcW w:w="1076" w:type="dxa"/>
            <w:noWrap w:val="0"/>
            <w:vAlign w:val="top"/>
          </w:tcPr>
          <w:p w14:paraId="62FF01E4">
            <w:pPr>
              <w:spacing w:line="520" w:lineRule="exact"/>
              <w:rPr>
                <w:rFonts w:ascii="仿宋" w:hAnsi="仿宋" w:eastAsia="仿宋" w:cs="仿宋"/>
                <w:color w:val="auto"/>
                <w:sz w:val="28"/>
                <w:szCs w:val="28"/>
                <w:highlight w:val="none"/>
              </w:rPr>
            </w:pPr>
          </w:p>
        </w:tc>
        <w:tc>
          <w:tcPr>
            <w:tcW w:w="1215" w:type="dxa"/>
            <w:noWrap w:val="0"/>
            <w:vAlign w:val="top"/>
          </w:tcPr>
          <w:p w14:paraId="0A7CED3B">
            <w:pPr>
              <w:spacing w:line="520" w:lineRule="exact"/>
              <w:rPr>
                <w:rFonts w:ascii="仿宋" w:hAnsi="仿宋" w:eastAsia="仿宋" w:cs="仿宋"/>
                <w:color w:val="auto"/>
                <w:sz w:val="28"/>
                <w:szCs w:val="28"/>
                <w:highlight w:val="none"/>
              </w:rPr>
            </w:pPr>
          </w:p>
        </w:tc>
        <w:tc>
          <w:tcPr>
            <w:tcW w:w="1121" w:type="dxa"/>
            <w:noWrap w:val="0"/>
            <w:vAlign w:val="top"/>
          </w:tcPr>
          <w:p w14:paraId="6C4DDF77">
            <w:pPr>
              <w:spacing w:line="520" w:lineRule="exact"/>
              <w:rPr>
                <w:rFonts w:ascii="仿宋" w:hAnsi="仿宋" w:eastAsia="仿宋" w:cs="仿宋"/>
                <w:color w:val="auto"/>
                <w:sz w:val="28"/>
                <w:szCs w:val="28"/>
                <w:highlight w:val="none"/>
              </w:rPr>
            </w:pPr>
          </w:p>
        </w:tc>
        <w:tc>
          <w:tcPr>
            <w:tcW w:w="1490" w:type="dxa"/>
            <w:noWrap w:val="0"/>
            <w:vAlign w:val="top"/>
          </w:tcPr>
          <w:p w14:paraId="1BA4E8D0">
            <w:pPr>
              <w:spacing w:line="520" w:lineRule="exact"/>
              <w:rPr>
                <w:rFonts w:ascii="仿宋" w:hAnsi="仿宋" w:eastAsia="仿宋" w:cs="仿宋"/>
                <w:color w:val="auto"/>
                <w:sz w:val="28"/>
                <w:szCs w:val="28"/>
                <w:highlight w:val="none"/>
              </w:rPr>
            </w:pPr>
          </w:p>
        </w:tc>
        <w:tc>
          <w:tcPr>
            <w:tcW w:w="1624" w:type="dxa"/>
            <w:noWrap w:val="0"/>
            <w:vAlign w:val="top"/>
          </w:tcPr>
          <w:p w14:paraId="71FF0F47">
            <w:pPr>
              <w:spacing w:line="520" w:lineRule="exact"/>
              <w:rPr>
                <w:rFonts w:ascii="仿宋" w:hAnsi="仿宋" w:eastAsia="仿宋" w:cs="仿宋"/>
                <w:color w:val="auto"/>
                <w:sz w:val="28"/>
                <w:szCs w:val="28"/>
                <w:highlight w:val="none"/>
              </w:rPr>
            </w:pPr>
          </w:p>
        </w:tc>
      </w:tr>
      <w:tr w14:paraId="4E803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517CF2E">
            <w:pPr>
              <w:spacing w:line="520" w:lineRule="exact"/>
              <w:rPr>
                <w:rFonts w:ascii="仿宋" w:hAnsi="仿宋" w:eastAsia="仿宋" w:cs="仿宋"/>
                <w:color w:val="auto"/>
                <w:sz w:val="28"/>
                <w:szCs w:val="28"/>
                <w:highlight w:val="none"/>
              </w:rPr>
            </w:pPr>
          </w:p>
        </w:tc>
        <w:tc>
          <w:tcPr>
            <w:tcW w:w="1076" w:type="dxa"/>
            <w:noWrap w:val="0"/>
            <w:vAlign w:val="top"/>
          </w:tcPr>
          <w:p w14:paraId="68F24418">
            <w:pPr>
              <w:spacing w:line="520" w:lineRule="exact"/>
              <w:rPr>
                <w:rFonts w:ascii="仿宋" w:hAnsi="仿宋" w:eastAsia="仿宋" w:cs="仿宋"/>
                <w:color w:val="auto"/>
                <w:sz w:val="28"/>
                <w:szCs w:val="28"/>
                <w:highlight w:val="none"/>
              </w:rPr>
            </w:pPr>
          </w:p>
        </w:tc>
        <w:tc>
          <w:tcPr>
            <w:tcW w:w="1076" w:type="dxa"/>
            <w:noWrap w:val="0"/>
            <w:vAlign w:val="top"/>
          </w:tcPr>
          <w:p w14:paraId="633C5E59">
            <w:pPr>
              <w:spacing w:line="520" w:lineRule="exact"/>
              <w:rPr>
                <w:rFonts w:ascii="仿宋" w:hAnsi="仿宋" w:eastAsia="仿宋" w:cs="仿宋"/>
                <w:color w:val="auto"/>
                <w:sz w:val="28"/>
                <w:szCs w:val="28"/>
                <w:highlight w:val="none"/>
              </w:rPr>
            </w:pPr>
          </w:p>
        </w:tc>
        <w:tc>
          <w:tcPr>
            <w:tcW w:w="1076" w:type="dxa"/>
            <w:noWrap w:val="0"/>
            <w:vAlign w:val="top"/>
          </w:tcPr>
          <w:p w14:paraId="3C76087C">
            <w:pPr>
              <w:spacing w:line="520" w:lineRule="exact"/>
              <w:rPr>
                <w:rFonts w:ascii="仿宋" w:hAnsi="仿宋" w:eastAsia="仿宋" w:cs="仿宋"/>
                <w:color w:val="auto"/>
                <w:sz w:val="28"/>
                <w:szCs w:val="28"/>
                <w:highlight w:val="none"/>
              </w:rPr>
            </w:pPr>
          </w:p>
        </w:tc>
        <w:tc>
          <w:tcPr>
            <w:tcW w:w="1215" w:type="dxa"/>
            <w:noWrap w:val="0"/>
            <w:vAlign w:val="top"/>
          </w:tcPr>
          <w:p w14:paraId="1CAE3F46">
            <w:pPr>
              <w:spacing w:line="520" w:lineRule="exact"/>
              <w:rPr>
                <w:rFonts w:ascii="仿宋" w:hAnsi="仿宋" w:eastAsia="仿宋" w:cs="仿宋"/>
                <w:color w:val="auto"/>
                <w:sz w:val="28"/>
                <w:szCs w:val="28"/>
                <w:highlight w:val="none"/>
              </w:rPr>
            </w:pPr>
          </w:p>
        </w:tc>
        <w:tc>
          <w:tcPr>
            <w:tcW w:w="1121" w:type="dxa"/>
            <w:noWrap w:val="0"/>
            <w:vAlign w:val="top"/>
          </w:tcPr>
          <w:p w14:paraId="55F13B41">
            <w:pPr>
              <w:spacing w:line="520" w:lineRule="exact"/>
              <w:rPr>
                <w:rFonts w:ascii="仿宋" w:hAnsi="仿宋" w:eastAsia="仿宋" w:cs="仿宋"/>
                <w:color w:val="auto"/>
                <w:sz w:val="28"/>
                <w:szCs w:val="28"/>
                <w:highlight w:val="none"/>
              </w:rPr>
            </w:pPr>
          </w:p>
        </w:tc>
        <w:tc>
          <w:tcPr>
            <w:tcW w:w="1490" w:type="dxa"/>
            <w:noWrap w:val="0"/>
            <w:vAlign w:val="top"/>
          </w:tcPr>
          <w:p w14:paraId="675DD889">
            <w:pPr>
              <w:spacing w:line="520" w:lineRule="exact"/>
              <w:rPr>
                <w:rFonts w:ascii="仿宋" w:hAnsi="仿宋" w:eastAsia="仿宋" w:cs="仿宋"/>
                <w:color w:val="auto"/>
                <w:sz w:val="28"/>
                <w:szCs w:val="28"/>
                <w:highlight w:val="none"/>
              </w:rPr>
            </w:pPr>
          </w:p>
        </w:tc>
        <w:tc>
          <w:tcPr>
            <w:tcW w:w="1624" w:type="dxa"/>
            <w:noWrap w:val="0"/>
            <w:vAlign w:val="top"/>
          </w:tcPr>
          <w:p w14:paraId="24C57982">
            <w:pPr>
              <w:spacing w:line="520" w:lineRule="exact"/>
              <w:rPr>
                <w:rFonts w:ascii="仿宋" w:hAnsi="仿宋" w:eastAsia="仿宋" w:cs="仿宋"/>
                <w:color w:val="auto"/>
                <w:sz w:val="28"/>
                <w:szCs w:val="28"/>
                <w:highlight w:val="none"/>
              </w:rPr>
            </w:pPr>
          </w:p>
        </w:tc>
      </w:tr>
    </w:tbl>
    <w:p w14:paraId="0B840DFF">
      <w:pPr>
        <w:spacing w:line="360" w:lineRule="auto"/>
        <w:rPr>
          <w:rFonts w:hint="eastAsia" w:ascii="仿宋" w:hAnsi="仿宋" w:eastAsia="仿宋"/>
          <w:color w:val="auto"/>
          <w:sz w:val="28"/>
          <w:szCs w:val="28"/>
          <w:highlight w:val="none"/>
        </w:rPr>
      </w:pPr>
    </w:p>
    <w:p w14:paraId="326EACD6">
      <w:pPr>
        <w:spacing w:line="360" w:lineRule="auto"/>
        <w:rPr>
          <w:rFonts w:ascii="仿宋" w:hAnsi="仿宋" w:eastAsia="仿宋"/>
          <w:color w:val="auto"/>
          <w:sz w:val="28"/>
          <w:szCs w:val="28"/>
          <w:highlight w:val="none"/>
          <w:u w:val="single"/>
        </w:rPr>
      </w:pP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u w:val="single"/>
        </w:rPr>
        <w:t xml:space="preserve">        （电子签章）      </w:t>
      </w:r>
    </w:p>
    <w:p w14:paraId="6D1954A4">
      <w:pPr>
        <w:spacing w:line="360" w:lineRule="auto"/>
        <w:rPr>
          <w:rFonts w:hint="eastAsia" w:ascii="仿宋" w:hAnsi="仿宋" w:eastAsia="仿宋"/>
          <w:color w:val="auto"/>
          <w:sz w:val="28"/>
          <w:highlight w:val="none"/>
          <w:u w:val="single"/>
        </w:rPr>
        <w:sectPr>
          <w:pgSz w:w="11906" w:h="16838"/>
          <w:pgMar w:top="1560" w:right="1418" w:bottom="1440" w:left="1797" w:header="851" w:footer="992" w:gutter="0"/>
          <w:cols w:space="1701" w:num="1"/>
          <w:docGrid w:linePitch="360" w:charSpace="0"/>
        </w:sectPr>
      </w:pP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04D109EC">
      <w:pPr>
        <w:pStyle w:val="211"/>
        <w:spacing w:line="520" w:lineRule="exact"/>
        <w:ind w:firstLine="948"/>
        <w:rPr>
          <w:rFonts w:ascii="仿宋" w:hAnsi="仿宋" w:eastAsia="仿宋" w:cs="仿宋"/>
          <w:b/>
          <w:bCs/>
          <w:color w:val="auto"/>
          <w:sz w:val="32"/>
          <w:szCs w:val="32"/>
          <w:highlight w:val="none"/>
        </w:rPr>
      </w:pPr>
      <w:r>
        <w:rPr>
          <w:rFonts w:hint="eastAsia" w:ascii="仿宋" w:hAnsi="仿宋" w:eastAsia="仿宋" w:cs="仿宋"/>
          <w:b/>
          <w:bCs/>
          <w:color w:val="auto"/>
          <w:sz w:val="32"/>
          <w:highlight w:val="none"/>
        </w:rPr>
        <w:t>五、</w:t>
      </w:r>
      <w:r>
        <w:rPr>
          <w:rFonts w:hint="eastAsia" w:ascii="仿宋" w:hAnsi="仿宋" w:eastAsia="仿宋" w:cs="仿宋"/>
          <w:b/>
          <w:color w:val="auto"/>
          <w:sz w:val="32"/>
          <w:szCs w:val="32"/>
          <w:highlight w:val="none"/>
        </w:rPr>
        <w:t>资质审查时</w:t>
      </w:r>
      <w:r>
        <w:rPr>
          <w:rFonts w:hint="eastAsia" w:ascii="仿宋" w:hAnsi="仿宋" w:eastAsia="仿宋" w:cs="仿宋"/>
          <w:b/>
          <w:bCs/>
          <w:color w:val="auto"/>
          <w:sz w:val="32"/>
          <w:szCs w:val="32"/>
          <w:highlight w:val="none"/>
        </w:rPr>
        <w:t>投标人必须提供的资格证明文件</w:t>
      </w:r>
    </w:p>
    <w:p w14:paraId="62765F0D">
      <w:pPr>
        <w:pStyle w:val="211"/>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1、提供下列材料之一:</w:t>
      </w:r>
    </w:p>
    <w:p w14:paraId="72296F05">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color w:val="auto"/>
          <w:sz w:val="28"/>
          <w:highlight w:val="none"/>
        </w:rPr>
      </w:pPr>
      <w:r>
        <w:rPr>
          <w:rFonts w:hint="eastAsia" w:ascii="仿宋" w:hAnsi="仿宋" w:eastAsia="仿宋" w:cs="仿宋"/>
          <w:color w:val="auto"/>
          <w:sz w:val="28"/>
          <w:highlight w:val="none"/>
        </w:rPr>
        <w:t>（1）投标人</w:t>
      </w:r>
      <w:r>
        <w:rPr>
          <w:rFonts w:hint="eastAsia" w:ascii="仿宋" w:hAnsi="仿宋" w:eastAsia="仿宋" w:cs="仿宋"/>
          <w:color w:val="auto"/>
          <w:sz w:val="28"/>
          <w:szCs w:val="28"/>
          <w:highlight w:val="none"/>
        </w:rPr>
        <w:t>提供</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3A9506A8">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（2）投标人提供授权委托书（格式详见示范格式二）和</w:t>
      </w:r>
      <w:r>
        <w:rPr>
          <w:rFonts w:hint="eastAsia" w:ascii="仿宋" w:hAnsi="仿宋" w:eastAsia="仿宋" w:cs="仿宋"/>
          <w:bCs/>
          <w:color w:val="auto"/>
          <w:sz w:val="28"/>
          <w:szCs w:val="28"/>
          <w:highlight w:val="none"/>
        </w:rPr>
        <w:t>受托人身份证（加盖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13674B44">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hint="default" w:ascii="仿宋" w:hAnsi="仿宋" w:eastAsia="仿宋" w:cs="仿宋"/>
          <w:b/>
          <w:bCs/>
          <w:color w:val="auto"/>
          <w:sz w:val="28"/>
          <w:highlight w:val="none"/>
          <w:lang w:val="en-US" w:eastAsia="zh-CN"/>
        </w:rPr>
      </w:pPr>
      <w:r>
        <w:rPr>
          <w:rFonts w:hint="eastAsia" w:ascii="仿宋" w:hAnsi="仿宋" w:eastAsia="仿宋" w:cs="仿宋"/>
          <w:color w:val="auto"/>
          <w:sz w:val="28"/>
          <w:highlight w:val="none"/>
          <w:lang w:val="en-US" w:eastAsia="zh-CN"/>
        </w:rPr>
        <w:t>2、投标人提供有效的营业执照或组织机构代码证。</w:t>
      </w:r>
      <w:r>
        <w:rPr>
          <w:rFonts w:hint="eastAsia" w:ascii="仿宋" w:hAnsi="仿宋" w:eastAsia="仿宋" w:cs="仿宋"/>
          <w:b/>
          <w:bCs/>
          <w:color w:val="auto"/>
          <w:sz w:val="28"/>
          <w:highlight w:val="none"/>
          <w:lang w:val="en-US" w:eastAsia="zh-CN"/>
        </w:rPr>
        <w:t>（扫描件加盖投标人公章或电子签章）</w:t>
      </w:r>
    </w:p>
    <w:p w14:paraId="022D2DFB">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color w:val="auto"/>
          <w:sz w:val="28"/>
          <w:highlight w:val="none"/>
          <w:lang w:val="zh-CN"/>
        </w:rPr>
      </w:pP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rPr>
        <w:t>、投标人符合《政府采购法》第二十二条规定条件的承诺函</w:t>
      </w:r>
      <w:r>
        <w:rPr>
          <w:rFonts w:hint="eastAsia" w:ascii="仿宋" w:hAnsi="仿宋" w:eastAsia="仿宋" w:cs="仿宋"/>
          <w:color w:val="auto"/>
          <w:sz w:val="28"/>
          <w:highlight w:val="none"/>
          <w:lang w:val="zh-CN"/>
        </w:rPr>
        <w:t>（</w:t>
      </w:r>
      <w:r>
        <w:rPr>
          <w:rFonts w:hint="eastAsia" w:ascii="仿宋" w:hAnsi="仿宋" w:eastAsia="仿宋" w:cs="仿宋"/>
          <w:color w:val="auto"/>
          <w:sz w:val="28"/>
          <w:highlight w:val="none"/>
        </w:rPr>
        <w:t>格式详见示范格式三</w:t>
      </w:r>
      <w:r>
        <w:rPr>
          <w:rFonts w:hint="eastAsia" w:ascii="仿宋" w:hAnsi="仿宋" w:eastAsia="仿宋" w:cs="仿宋"/>
          <w:color w:val="auto"/>
          <w:sz w:val="28"/>
          <w:highlight w:val="none"/>
          <w:lang w:val="zh-CN"/>
        </w:rPr>
        <w:t>）；</w:t>
      </w:r>
    </w:p>
    <w:p w14:paraId="1A49AC96">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4</w:t>
      </w:r>
      <w:r>
        <w:rPr>
          <w:rFonts w:hint="eastAsia" w:ascii="仿宋" w:hAnsi="仿宋" w:eastAsia="仿宋" w:cs="仿宋"/>
          <w:color w:val="auto"/>
          <w:sz w:val="28"/>
          <w:highlight w:val="none"/>
          <w:lang w:val="zh-CN"/>
        </w:rPr>
        <w:t>、</w:t>
      </w:r>
      <w:r>
        <w:rPr>
          <w:rFonts w:hint="eastAsia" w:ascii="仿宋" w:hAnsi="仿宋" w:eastAsia="仿宋" w:cs="仿宋"/>
          <w:color w:val="auto"/>
          <w:sz w:val="28"/>
          <w:szCs w:val="28"/>
          <w:highlight w:val="none"/>
        </w:rPr>
        <w:t>落实政府采购政策需满足的资格要求（提供下列任一项材料即可，</w:t>
      </w:r>
      <w:r>
        <w:rPr>
          <w:rFonts w:hint="eastAsia" w:ascii="仿宋" w:hAnsi="仿宋" w:eastAsia="仿宋" w:cs="仿宋"/>
          <w:color w:val="auto"/>
          <w:sz w:val="28"/>
          <w:szCs w:val="28"/>
          <w:highlight w:val="none"/>
          <w:lang w:val="zh-CN"/>
        </w:rPr>
        <w:t>非专门面向中小企业或者预留份额的采购项目，本项无需提供</w:t>
      </w:r>
      <w:r>
        <w:rPr>
          <w:rFonts w:hint="eastAsia" w:ascii="仿宋" w:hAnsi="仿宋" w:eastAsia="仿宋" w:cs="仿宋"/>
          <w:color w:val="auto"/>
          <w:sz w:val="28"/>
          <w:szCs w:val="28"/>
          <w:highlight w:val="none"/>
        </w:rPr>
        <w:t>）:</w:t>
      </w:r>
    </w:p>
    <w:p w14:paraId="176EA507">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（1）企业声明函（详见示范格式四）；</w:t>
      </w:r>
    </w:p>
    <w:p w14:paraId="0ABDC04F">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（2）《残疾人福利性单位声明函》（详见示范格式五）；</w:t>
      </w:r>
    </w:p>
    <w:p w14:paraId="2C87441B">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（3）由省级以上监狱管理局、戒毒管理局（含新疆生产建设兵团）出具的属于监狱企业的证明文件）（加盖出具单位公章的电子件）。</w:t>
      </w:r>
    </w:p>
    <w:p w14:paraId="6268812C">
      <w:pPr>
        <w:keepNext w:val="0"/>
        <w:keepLines w:val="0"/>
        <w:pageBreakBefore w:val="0"/>
        <w:widowControl/>
        <w:kinsoku/>
        <w:wordWrap/>
        <w:overflowPunct/>
        <w:topLinePunct w:val="0"/>
        <w:autoSpaceDE/>
        <w:autoSpaceDN/>
        <w:bidi w:val="0"/>
        <w:adjustRightInd/>
        <w:snapToGrid/>
        <w:spacing w:line="520" w:lineRule="exact"/>
        <w:ind w:left="0" w:leftChars="0" w:firstLine="560" w:firstLineChars="200"/>
        <w:jc w:val="left"/>
        <w:textAlignment w:val="auto"/>
        <w:rPr>
          <w:rFonts w:ascii="仿宋" w:hAnsi="仿宋" w:eastAsia="仿宋"/>
          <w:color w:val="auto"/>
          <w:sz w:val="28"/>
          <w:highlight w:val="none"/>
          <w:lang w:val="zh-CN"/>
        </w:rPr>
      </w:pPr>
      <w:r>
        <w:rPr>
          <w:rFonts w:hint="eastAsia" w:ascii="仿宋" w:hAnsi="仿宋" w:eastAsia="仿宋" w:cs="仿宋"/>
          <w:color w:val="auto"/>
          <w:sz w:val="28"/>
          <w:szCs w:val="28"/>
          <w:highlight w:val="none"/>
          <w:lang w:val="en-US" w:eastAsia="zh-CN"/>
        </w:rPr>
        <w:t>5</w:t>
      </w:r>
      <w:r>
        <w:rPr>
          <w:rFonts w:hint="eastAsia" w:ascii="仿宋" w:hAnsi="仿宋" w:eastAsia="仿宋"/>
          <w:color w:val="auto"/>
          <w:sz w:val="28"/>
          <w:szCs w:val="28"/>
          <w:highlight w:val="none"/>
          <w:lang w:val="zh-CN"/>
        </w:rPr>
        <w:t>、</w:t>
      </w:r>
      <w:r>
        <w:rPr>
          <w:rFonts w:hint="eastAsia" w:ascii="仿宋" w:hAnsi="仿宋" w:eastAsia="仿宋"/>
          <w:color w:val="auto"/>
          <w:sz w:val="28"/>
          <w:szCs w:val="28"/>
          <w:highlight w:val="none"/>
        </w:rPr>
        <w:t>根据本项目的特定资格要求，</w:t>
      </w:r>
      <w:r>
        <w:rPr>
          <w:rFonts w:hint="eastAsia" w:ascii="仿宋" w:hAnsi="仿宋" w:eastAsia="仿宋"/>
          <w:color w:val="auto"/>
          <w:sz w:val="28"/>
          <w:szCs w:val="28"/>
          <w:highlight w:val="none"/>
          <w:lang w:val="en-US" w:eastAsia="zh-CN"/>
        </w:rPr>
        <w:t>投标人</w:t>
      </w:r>
      <w:r>
        <w:rPr>
          <w:rFonts w:hint="eastAsia" w:ascii="仿宋" w:hAnsi="仿宋" w:eastAsia="仿宋"/>
          <w:color w:val="auto"/>
          <w:sz w:val="28"/>
          <w:szCs w:val="28"/>
          <w:highlight w:val="none"/>
          <w:lang w:val="zh-CN"/>
        </w:rPr>
        <w:t>还须提供下列资料</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无</w:t>
      </w:r>
      <w:r>
        <w:rPr>
          <w:rFonts w:hint="eastAsia" w:ascii="仿宋" w:hAnsi="仿宋" w:eastAsia="仿宋"/>
          <w:color w:val="auto"/>
          <w:sz w:val="28"/>
          <w:szCs w:val="28"/>
          <w:highlight w:val="none"/>
          <w:lang w:eastAsia="zh-CN"/>
        </w:rPr>
        <w:br w:type="textWrapping"/>
      </w:r>
      <w:r>
        <w:rPr>
          <w:rFonts w:hint="eastAsia" w:ascii="仿宋" w:hAnsi="仿宋" w:eastAsia="仿宋"/>
          <w:color w:val="auto"/>
          <w:sz w:val="28"/>
          <w:highlight w:val="none"/>
          <w:lang w:val="en-US" w:eastAsia="zh-CN"/>
        </w:rPr>
        <w:t>6</w:t>
      </w:r>
      <w:r>
        <w:rPr>
          <w:rFonts w:hint="eastAsia" w:ascii="仿宋" w:hAnsi="仿宋" w:eastAsia="仿宋"/>
          <w:color w:val="auto"/>
          <w:sz w:val="28"/>
          <w:highlight w:val="none"/>
          <w:lang w:val="zh-CN"/>
        </w:rPr>
        <w:t>、</w:t>
      </w:r>
      <w:r>
        <w:rPr>
          <w:rFonts w:hint="eastAsia" w:ascii="仿宋" w:hAnsi="仿宋" w:eastAsia="仿宋"/>
          <w:color w:val="auto"/>
          <w:sz w:val="28"/>
          <w:highlight w:val="none"/>
        </w:rPr>
        <w:t>以</w:t>
      </w:r>
      <w:r>
        <w:rPr>
          <w:rFonts w:hint="eastAsia" w:ascii="仿宋" w:hAnsi="仿宋" w:eastAsia="仿宋"/>
          <w:color w:val="auto"/>
          <w:sz w:val="28"/>
          <w:highlight w:val="none"/>
          <w:lang w:val="zh-CN"/>
        </w:rPr>
        <w:t>联合体</w:t>
      </w:r>
      <w:r>
        <w:rPr>
          <w:rFonts w:hint="eastAsia" w:ascii="仿宋" w:hAnsi="仿宋" w:eastAsia="仿宋"/>
          <w:color w:val="auto"/>
          <w:sz w:val="28"/>
          <w:highlight w:val="none"/>
        </w:rPr>
        <w:t>方式</w:t>
      </w:r>
      <w:r>
        <w:rPr>
          <w:rFonts w:hint="eastAsia" w:ascii="仿宋" w:hAnsi="仿宋" w:eastAsia="仿宋"/>
          <w:color w:val="auto"/>
          <w:sz w:val="28"/>
          <w:highlight w:val="none"/>
          <w:lang w:val="zh-CN"/>
        </w:rPr>
        <w:t>投标的，</w:t>
      </w:r>
      <w:r>
        <w:rPr>
          <w:rFonts w:hint="eastAsia" w:ascii="仿宋" w:hAnsi="仿宋" w:eastAsia="仿宋"/>
          <w:color w:val="auto"/>
          <w:sz w:val="28"/>
          <w:highlight w:val="none"/>
        </w:rPr>
        <w:t>还</w:t>
      </w:r>
      <w:r>
        <w:rPr>
          <w:rFonts w:hint="eastAsia" w:ascii="仿宋" w:hAnsi="仿宋" w:eastAsia="仿宋"/>
          <w:color w:val="auto"/>
          <w:sz w:val="28"/>
          <w:highlight w:val="none"/>
          <w:lang w:val="zh-CN"/>
        </w:rPr>
        <w:t>需提供</w:t>
      </w:r>
      <w:r>
        <w:rPr>
          <w:rFonts w:hint="eastAsia" w:ascii="仿宋" w:hAnsi="仿宋" w:eastAsia="仿宋"/>
          <w:color w:val="auto"/>
          <w:sz w:val="28"/>
          <w:highlight w:val="none"/>
        </w:rPr>
        <w:t>经</w:t>
      </w:r>
      <w:r>
        <w:rPr>
          <w:rFonts w:hint="eastAsia" w:ascii="仿宋" w:hAnsi="仿宋" w:eastAsia="仿宋"/>
          <w:color w:val="auto"/>
          <w:sz w:val="28"/>
          <w:highlight w:val="none"/>
          <w:lang w:val="zh-CN"/>
        </w:rPr>
        <w:t>联合体双方</w:t>
      </w:r>
      <w:r>
        <w:rPr>
          <w:rFonts w:hint="eastAsia" w:ascii="仿宋" w:hAnsi="仿宋" w:eastAsia="仿宋"/>
          <w:color w:val="auto"/>
          <w:sz w:val="28"/>
          <w:highlight w:val="none"/>
        </w:rPr>
        <w:t>签署</w:t>
      </w:r>
      <w:r>
        <w:rPr>
          <w:rFonts w:hint="eastAsia" w:ascii="仿宋" w:hAnsi="仿宋" w:eastAsia="仿宋"/>
          <w:color w:val="auto"/>
          <w:sz w:val="28"/>
          <w:highlight w:val="none"/>
          <w:lang w:val="zh-CN"/>
        </w:rPr>
        <w:t>的联合体协议原件的扫描件（</w:t>
      </w:r>
      <w:r>
        <w:rPr>
          <w:rFonts w:hint="eastAsia" w:ascii="仿宋" w:hAnsi="仿宋" w:eastAsia="仿宋"/>
          <w:color w:val="auto"/>
          <w:sz w:val="28"/>
          <w:highlight w:val="none"/>
        </w:rPr>
        <w:t>格式见</w:t>
      </w:r>
      <w:r>
        <w:rPr>
          <w:rFonts w:hint="eastAsia" w:ascii="仿宋" w:hAnsi="仿宋" w:eastAsia="仿宋"/>
          <w:color w:val="auto"/>
          <w:sz w:val="28"/>
          <w:highlight w:val="none"/>
          <w:lang w:val="zh-CN"/>
        </w:rPr>
        <w:t>示范格式六）。</w:t>
      </w:r>
    </w:p>
    <w:p w14:paraId="63871B86">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b/>
          <w:bCs/>
          <w:color w:val="auto"/>
          <w:sz w:val="28"/>
          <w:szCs w:val="28"/>
          <w:highlight w:val="none"/>
          <w:lang w:eastAsia="zh-CN"/>
        </w:rPr>
      </w:pPr>
      <w:r>
        <w:rPr>
          <w:rFonts w:hint="eastAsia" w:ascii="仿宋" w:hAnsi="仿宋" w:eastAsia="仿宋"/>
          <w:color w:val="auto"/>
          <w:sz w:val="28"/>
          <w:szCs w:val="28"/>
          <w:highlight w:val="none"/>
          <w:lang w:val="en-US" w:eastAsia="zh-CN"/>
        </w:rPr>
        <w:t>7、</w:t>
      </w:r>
      <w:r>
        <w:rPr>
          <w:rFonts w:hint="eastAsia" w:ascii="仿宋" w:hAnsi="仿宋" w:eastAsia="仿宋" w:cs="仿宋"/>
          <w:color w:val="auto"/>
          <w:sz w:val="28"/>
          <w:szCs w:val="28"/>
          <w:highlight w:val="none"/>
        </w:rPr>
        <w:t>拒绝下述条件的供应商参加本次采购活动:</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提供承诺书，加盖投标人公章或电子签章</w:t>
      </w:r>
      <w:r>
        <w:rPr>
          <w:rFonts w:hint="eastAsia" w:ascii="仿宋" w:hAnsi="仿宋" w:eastAsia="仿宋" w:cs="仿宋"/>
          <w:b/>
          <w:bCs/>
          <w:color w:val="auto"/>
          <w:sz w:val="28"/>
          <w:szCs w:val="28"/>
          <w:highlight w:val="none"/>
          <w:lang w:eastAsia="zh-CN"/>
        </w:rPr>
        <w:t>）</w:t>
      </w:r>
    </w:p>
    <w:p w14:paraId="774F52E7">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供应商单位负责人为同一人或者存在直接控股、管理关系的不同供应商，同时参加同一合同项下的政府采购活动。</w:t>
      </w:r>
    </w:p>
    <w:p w14:paraId="47272EAC">
      <w:pPr>
        <w:keepNext w:val="0"/>
        <w:keepLines w:val="0"/>
        <w:pageBreakBefore w:val="0"/>
        <w:kinsoku/>
        <w:wordWrap/>
        <w:overflowPunct/>
        <w:topLinePunct w:val="0"/>
        <w:autoSpaceDE/>
        <w:autoSpaceDN/>
        <w:bidi w:val="0"/>
        <w:adjustRightInd/>
        <w:snapToGrid/>
        <w:spacing w:line="520" w:lineRule="exact"/>
        <w:ind w:left="0" w:leftChars="0" w:firstLine="560" w:firstLineChars="200"/>
        <w:textAlignment w:val="auto"/>
        <w:rPr>
          <w:rFonts w:ascii="仿宋" w:hAnsi="仿宋" w:eastAsia="仿宋" w:cs="仿宋"/>
          <w:b/>
          <w:i/>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凡为采购项目提供整体设计、规范编制或者项目管理、监理、检测等服务的供应商，再参加本项目的采购活动。</w:t>
      </w:r>
    </w:p>
    <w:p w14:paraId="579A68CC">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投标人被“信用中国”网站、“中国政府采购网”列入失信被执行人、重大税收违法案件当事人名单、政府采购严重违法失信行为记录名单。</w:t>
      </w:r>
    </w:p>
    <w:p w14:paraId="2CF6C6B6">
      <w:pPr>
        <w:spacing w:line="520" w:lineRule="exact"/>
        <w:ind w:firstLine="560"/>
        <w:rPr>
          <w:rFonts w:hint="default" w:ascii="仿宋" w:hAnsi="仿宋" w:eastAsia="仿宋"/>
          <w:color w:val="auto"/>
          <w:sz w:val="28"/>
          <w:szCs w:val="28"/>
          <w:highlight w:val="none"/>
          <w:lang w:val="en-US" w:eastAsia="zh-CN"/>
        </w:rPr>
      </w:pPr>
    </w:p>
    <w:p w14:paraId="1AB6760F">
      <w:pPr>
        <w:spacing w:line="520" w:lineRule="exact"/>
        <w:ind w:firstLine="700"/>
        <w:rPr>
          <w:rFonts w:ascii="仿宋" w:hAnsi="仿宋" w:eastAsia="仿宋" w:cs="仿宋"/>
          <w:b/>
          <w:bCs/>
          <w:color w:val="auto"/>
          <w:sz w:val="32"/>
          <w:highlight w:val="none"/>
        </w:rPr>
      </w:pPr>
      <w:r>
        <w:rPr>
          <w:rFonts w:hint="eastAsia" w:ascii="仿宋" w:hAnsi="仿宋" w:eastAsia="仿宋" w:cs="仿宋"/>
          <w:color w:val="auto"/>
          <w:sz w:val="28"/>
          <w:szCs w:val="28"/>
          <w:highlight w:val="none"/>
          <w:lang w:val="zh-CN"/>
        </w:rPr>
        <w:br w:type="page"/>
      </w:r>
      <w:bookmarkStart w:id="72" w:name="_Toc157775454"/>
      <w:r>
        <w:rPr>
          <w:rFonts w:hint="eastAsia" w:ascii="仿宋" w:hAnsi="仿宋" w:eastAsia="仿宋" w:cs="仿宋"/>
          <w:b/>
          <w:bCs/>
          <w:color w:val="auto"/>
          <w:sz w:val="32"/>
          <w:highlight w:val="none"/>
        </w:rPr>
        <w:t>六、综合评分时投标人需提供的证明文件</w:t>
      </w:r>
    </w:p>
    <w:p w14:paraId="64DBD38C">
      <w:pPr>
        <w:spacing w:line="520" w:lineRule="exact"/>
        <w:ind w:firstLine="84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（供应商根据第三章评标标准的要求提供相关材料）</w:t>
      </w:r>
    </w:p>
    <w:p w14:paraId="604F983F">
      <w:pPr>
        <w:spacing w:line="440" w:lineRule="exact"/>
        <w:ind w:firstLine="2877"/>
        <w:rPr>
          <w:rFonts w:ascii="仿宋" w:hAnsi="仿宋" w:eastAsia="仿宋" w:cs="仿宋"/>
          <w:b/>
          <w:color w:val="auto"/>
          <w:sz w:val="36"/>
          <w:highlight w:val="none"/>
        </w:rPr>
      </w:pPr>
    </w:p>
    <w:p w14:paraId="6890826D">
      <w:pPr>
        <w:spacing w:line="440" w:lineRule="exact"/>
        <w:ind w:firstLine="2877"/>
        <w:rPr>
          <w:rFonts w:ascii="仿宋" w:hAnsi="仿宋" w:eastAsia="仿宋" w:cs="仿宋"/>
          <w:b/>
          <w:color w:val="auto"/>
          <w:sz w:val="36"/>
          <w:highlight w:val="none"/>
        </w:rPr>
      </w:pPr>
    </w:p>
    <w:p w14:paraId="0AE86BC3">
      <w:pPr>
        <w:spacing w:line="440" w:lineRule="exact"/>
        <w:ind w:firstLine="2877"/>
        <w:rPr>
          <w:rFonts w:ascii="仿宋" w:hAnsi="仿宋" w:eastAsia="仿宋" w:cs="仿宋"/>
          <w:b/>
          <w:color w:val="auto"/>
          <w:sz w:val="36"/>
          <w:highlight w:val="none"/>
        </w:rPr>
      </w:pPr>
    </w:p>
    <w:p w14:paraId="117ADB5A">
      <w:pPr>
        <w:spacing w:line="440" w:lineRule="exact"/>
        <w:ind w:firstLine="2877"/>
        <w:rPr>
          <w:rFonts w:ascii="仿宋" w:hAnsi="仿宋" w:eastAsia="仿宋" w:cs="仿宋"/>
          <w:b/>
          <w:color w:val="auto"/>
          <w:sz w:val="36"/>
          <w:highlight w:val="none"/>
        </w:rPr>
      </w:pPr>
    </w:p>
    <w:p w14:paraId="313DD86C">
      <w:pPr>
        <w:spacing w:line="440" w:lineRule="exact"/>
        <w:ind w:firstLine="2877"/>
        <w:rPr>
          <w:rFonts w:ascii="仿宋" w:hAnsi="仿宋" w:eastAsia="仿宋" w:cs="仿宋"/>
          <w:b/>
          <w:color w:val="auto"/>
          <w:sz w:val="36"/>
          <w:highlight w:val="none"/>
        </w:rPr>
      </w:pPr>
    </w:p>
    <w:p w14:paraId="2CA48113">
      <w:pPr>
        <w:spacing w:line="440" w:lineRule="exact"/>
        <w:ind w:firstLine="2877"/>
        <w:rPr>
          <w:rFonts w:ascii="仿宋" w:hAnsi="仿宋" w:eastAsia="仿宋" w:cs="仿宋"/>
          <w:b/>
          <w:color w:val="auto"/>
          <w:sz w:val="36"/>
          <w:highlight w:val="none"/>
        </w:rPr>
      </w:pPr>
    </w:p>
    <w:p w14:paraId="3DF88793">
      <w:pPr>
        <w:spacing w:line="440" w:lineRule="exact"/>
        <w:ind w:firstLine="2877"/>
        <w:rPr>
          <w:rFonts w:ascii="仿宋" w:hAnsi="仿宋" w:eastAsia="仿宋" w:cs="仿宋"/>
          <w:b/>
          <w:color w:val="auto"/>
          <w:sz w:val="36"/>
          <w:highlight w:val="none"/>
        </w:rPr>
      </w:pPr>
    </w:p>
    <w:p w14:paraId="0275EBCC">
      <w:pPr>
        <w:spacing w:line="440" w:lineRule="exact"/>
        <w:ind w:firstLine="2877"/>
        <w:rPr>
          <w:rFonts w:ascii="仿宋" w:hAnsi="仿宋" w:eastAsia="仿宋" w:cs="仿宋"/>
          <w:b/>
          <w:color w:val="auto"/>
          <w:sz w:val="36"/>
          <w:highlight w:val="none"/>
        </w:rPr>
      </w:pPr>
    </w:p>
    <w:p w14:paraId="00E398FA">
      <w:pPr>
        <w:spacing w:line="440" w:lineRule="exact"/>
        <w:ind w:firstLine="2877"/>
        <w:rPr>
          <w:rFonts w:ascii="仿宋" w:hAnsi="仿宋" w:eastAsia="仿宋" w:cs="仿宋"/>
          <w:b/>
          <w:color w:val="auto"/>
          <w:sz w:val="36"/>
          <w:highlight w:val="none"/>
        </w:rPr>
      </w:pPr>
    </w:p>
    <w:p w14:paraId="36705436">
      <w:pPr>
        <w:spacing w:line="440" w:lineRule="exact"/>
        <w:ind w:firstLine="2877"/>
        <w:rPr>
          <w:rFonts w:ascii="仿宋" w:hAnsi="仿宋" w:eastAsia="仿宋" w:cs="仿宋"/>
          <w:b/>
          <w:color w:val="auto"/>
          <w:sz w:val="36"/>
          <w:highlight w:val="none"/>
        </w:rPr>
      </w:pPr>
    </w:p>
    <w:p w14:paraId="0E5B7E98">
      <w:pPr>
        <w:spacing w:line="440" w:lineRule="exact"/>
        <w:ind w:firstLine="2877"/>
        <w:rPr>
          <w:rFonts w:ascii="仿宋" w:hAnsi="仿宋" w:eastAsia="仿宋" w:cs="仿宋"/>
          <w:b/>
          <w:color w:val="auto"/>
          <w:sz w:val="36"/>
          <w:highlight w:val="none"/>
        </w:rPr>
      </w:pPr>
    </w:p>
    <w:p w14:paraId="671451ED">
      <w:pPr>
        <w:spacing w:line="440" w:lineRule="exact"/>
        <w:ind w:firstLine="2877"/>
        <w:rPr>
          <w:rFonts w:ascii="仿宋" w:hAnsi="仿宋" w:eastAsia="仿宋" w:cs="仿宋"/>
          <w:b/>
          <w:color w:val="auto"/>
          <w:sz w:val="36"/>
          <w:highlight w:val="none"/>
        </w:rPr>
      </w:pPr>
    </w:p>
    <w:p w14:paraId="1197E098">
      <w:pPr>
        <w:spacing w:line="440" w:lineRule="exact"/>
        <w:ind w:firstLine="2877"/>
        <w:rPr>
          <w:rFonts w:ascii="仿宋" w:hAnsi="仿宋" w:eastAsia="仿宋" w:cs="仿宋"/>
          <w:b/>
          <w:color w:val="auto"/>
          <w:sz w:val="36"/>
          <w:highlight w:val="none"/>
        </w:rPr>
      </w:pPr>
    </w:p>
    <w:p w14:paraId="0A8FE57D">
      <w:pPr>
        <w:spacing w:line="440" w:lineRule="exact"/>
        <w:ind w:firstLine="2877"/>
        <w:rPr>
          <w:rFonts w:ascii="仿宋" w:hAnsi="仿宋" w:eastAsia="仿宋" w:cs="仿宋"/>
          <w:b/>
          <w:color w:val="auto"/>
          <w:sz w:val="36"/>
          <w:highlight w:val="none"/>
        </w:rPr>
      </w:pPr>
    </w:p>
    <w:p w14:paraId="4D639DB6">
      <w:pPr>
        <w:spacing w:line="440" w:lineRule="exact"/>
        <w:ind w:firstLine="2877"/>
        <w:rPr>
          <w:rFonts w:ascii="仿宋" w:hAnsi="仿宋" w:eastAsia="仿宋" w:cs="仿宋"/>
          <w:b/>
          <w:color w:val="auto"/>
          <w:sz w:val="36"/>
          <w:highlight w:val="none"/>
        </w:rPr>
      </w:pPr>
    </w:p>
    <w:p w14:paraId="01A63CE4">
      <w:pPr>
        <w:spacing w:line="440" w:lineRule="exact"/>
        <w:ind w:firstLine="2877"/>
        <w:rPr>
          <w:rFonts w:ascii="仿宋" w:hAnsi="仿宋" w:eastAsia="仿宋" w:cs="仿宋"/>
          <w:b/>
          <w:color w:val="auto"/>
          <w:sz w:val="36"/>
          <w:highlight w:val="none"/>
        </w:rPr>
      </w:pPr>
    </w:p>
    <w:p w14:paraId="617AAE46">
      <w:pPr>
        <w:spacing w:line="440" w:lineRule="exact"/>
        <w:ind w:firstLine="2877"/>
        <w:rPr>
          <w:rFonts w:ascii="仿宋" w:hAnsi="仿宋" w:eastAsia="仿宋" w:cs="仿宋"/>
          <w:b/>
          <w:color w:val="auto"/>
          <w:sz w:val="36"/>
          <w:highlight w:val="none"/>
        </w:rPr>
      </w:pPr>
    </w:p>
    <w:p w14:paraId="3A7C9D28">
      <w:pPr>
        <w:spacing w:line="440" w:lineRule="exact"/>
        <w:ind w:firstLine="2877"/>
        <w:rPr>
          <w:rFonts w:ascii="仿宋" w:hAnsi="仿宋" w:eastAsia="仿宋" w:cs="仿宋"/>
          <w:b/>
          <w:color w:val="auto"/>
          <w:sz w:val="36"/>
          <w:highlight w:val="none"/>
        </w:rPr>
      </w:pPr>
    </w:p>
    <w:p w14:paraId="59A5D1C9">
      <w:pPr>
        <w:spacing w:line="440" w:lineRule="exact"/>
        <w:ind w:firstLine="2877"/>
        <w:rPr>
          <w:rFonts w:ascii="仿宋" w:hAnsi="仿宋" w:eastAsia="仿宋" w:cs="仿宋"/>
          <w:b/>
          <w:color w:val="auto"/>
          <w:sz w:val="36"/>
          <w:highlight w:val="none"/>
        </w:rPr>
      </w:pPr>
    </w:p>
    <w:p w14:paraId="496DE615">
      <w:pPr>
        <w:spacing w:line="440" w:lineRule="exact"/>
        <w:ind w:firstLine="2877"/>
        <w:rPr>
          <w:rFonts w:ascii="仿宋" w:hAnsi="仿宋" w:eastAsia="仿宋" w:cs="仿宋"/>
          <w:b/>
          <w:color w:val="auto"/>
          <w:sz w:val="36"/>
          <w:highlight w:val="none"/>
        </w:rPr>
      </w:pPr>
    </w:p>
    <w:p w14:paraId="18209A35">
      <w:pPr>
        <w:spacing w:line="440" w:lineRule="exact"/>
        <w:ind w:firstLine="2877"/>
        <w:rPr>
          <w:rFonts w:ascii="仿宋" w:hAnsi="仿宋" w:eastAsia="仿宋" w:cs="仿宋"/>
          <w:b/>
          <w:color w:val="auto"/>
          <w:sz w:val="36"/>
          <w:highlight w:val="none"/>
        </w:rPr>
      </w:pPr>
    </w:p>
    <w:p w14:paraId="35C8B048">
      <w:pPr>
        <w:spacing w:line="440" w:lineRule="exact"/>
        <w:ind w:firstLine="2877"/>
        <w:rPr>
          <w:rFonts w:ascii="仿宋" w:hAnsi="仿宋" w:eastAsia="仿宋" w:cs="仿宋"/>
          <w:b/>
          <w:color w:val="auto"/>
          <w:sz w:val="36"/>
          <w:highlight w:val="none"/>
        </w:rPr>
      </w:pPr>
    </w:p>
    <w:p w14:paraId="6F1F8981">
      <w:pPr>
        <w:spacing w:line="440" w:lineRule="exact"/>
        <w:ind w:firstLine="2877"/>
        <w:rPr>
          <w:rFonts w:ascii="仿宋" w:hAnsi="仿宋" w:eastAsia="仿宋" w:cs="仿宋"/>
          <w:b/>
          <w:color w:val="auto"/>
          <w:sz w:val="36"/>
          <w:highlight w:val="none"/>
        </w:rPr>
      </w:pPr>
    </w:p>
    <w:p w14:paraId="27EB016A">
      <w:pPr>
        <w:spacing w:line="440" w:lineRule="exact"/>
        <w:ind w:firstLine="2877"/>
        <w:rPr>
          <w:rFonts w:ascii="仿宋" w:hAnsi="仿宋" w:eastAsia="仿宋" w:cs="仿宋"/>
          <w:b/>
          <w:color w:val="auto"/>
          <w:sz w:val="36"/>
          <w:highlight w:val="none"/>
        </w:rPr>
      </w:pPr>
    </w:p>
    <w:p w14:paraId="7DA21A8B">
      <w:pPr>
        <w:spacing w:line="440" w:lineRule="exact"/>
        <w:ind w:firstLine="2877"/>
        <w:rPr>
          <w:rFonts w:ascii="仿宋" w:hAnsi="仿宋" w:eastAsia="仿宋" w:cs="仿宋"/>
          <w:b/>
          <w:color w:val="auto"/>
          <w:sz w:val="36"/>
          <w:highlight w:val="none"/>
        </w:rPr>
      </w:pPr>
    </w:p>
    <w:p w14:paraId="4EE13AEF">
      <w:pPr>
        <w:spacing w:line="440" w:lineRule="exact"/>
        <w:ind w:firstLine="2877"/>
        <w:rPr>
          <w:rFonts w:ascii="仿宋" w:hAnsi="仿宋" w:eastAsia="仿宋" w:cs="仿宋"/>
          <w:b/>
          <w:color w:val="auto"/>
          <w:sz w:val="36"/>
          <w:highlight w:val="none"/>
        </w:rPr>
      </w:pPr>
    </w:p>
    <w:p w14:paraId="319EC728">
      <w:pPr>
        <w:spacing w:line="440" w:lineRule="exact"/>
        <w:ind w:firstLine="2877"/>
        <w:rPr>
          <w:rFonts w:ascii="仿宋" w:hAnsi="仿宋" w:eastAsia="仿宋" w:cs="仿宋"/>
          <w:b/>
          <w:color w:val="auto"/>
          <w:sz w:val="36"/>
          <w:highlight w:val="none"/>
        </w:rPr>
      </w:pPr>
    </w:p>
    <w:p w14:paraId="334B0553">
      <w:pPr>
        <w:spacing w:line="440" w:lineRule="exact"/>
        <w:ind w:firstLine="2877"/>
        <w:rPr>
          <w:rFonts w:ascii="仿宋" w:hAnsi="仿宋" w:eastAsia="仿宋" w:cs="仿宋"/>
          <w:b/>
          <w:color w:val="auto"/>
          <w:sz w:val="36"/>
          <w:highlight w:val="none"/>
        </w:rPr>
      </w:pPr>
    </w:p>
    <w:p w14:paraId="6018190B">
      <w:pPr>
        <w:spacing w:line="440" w:lineRule="exact"/>
        <w:ind w:firstLine="2877"/>
        <w:rPr>
          <w:rFonts w:ascii="仿宋" w:hAnsi="仿宋" w:eastAsia="仿宋" w:cs="仿宋"/>
          <w:b/>
          <w:color w:val="auto"/>
          <w:sz w:val="36"/>
          <w:highlight w:val="none"/>
        </w:rPr>
      </w:pPr>
    </w:p>
    <w:p w14:paraId="1785974F">
      <w:pPr>
        <w:spacing w:line="440" w:lineRule="exact"/>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七、示范格式</w:t>
      </w:r>
    </w:p>
    <w:p w14:paraId="7B0A8325">
      <w:pPr>
        <w:spacing w:line="44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p>
    <w:bookmarkEnd w:id="72"/>
    <w:p w14:paraId="5D560D4A">
      <w:pPr>
        <w:spacing w:line="440" w:lineRule="exact"/>
        <w:ind w:firstLine="2570"/>
        <w:rPr>
          <w:rFonts w:ascii="仿宋" w:hAnsi="仿宋" w:eastAsia="仿宋" w:cs="仿宋"/>
          <w:b/>
          <w:bCs/>
          <w:color w:val="auto"/>
          <w:sz w:val="32"/>
          <w:highlight w:val="none"/>
        </w:rPr>
      </w:pPr>
    </w:p>
    <w:p w14:paraId="4948AA9F">
      <w:pPr>
        <w:spacing w:line="640" w:lineRule="exact"/>
        <w:ind w:firstLine="2891"/>
        <w:rPr>
          <w:rFonts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法定代表人资格证明</w:t>
      </w:r>
    </w:p>
    <w:p w14:paraId="03C66E55">
      <w:pP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6E835AD0">
      <w:pP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403FD6A6">
      <w:pP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6C1A6629">
      <w:pPr>
        <w:spacing w:line="640" w:lineRule="exact"/>
        <w:ind w:left="1" w:firstLine="560"/>
        <w:rPr>
          <w:rFonts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项目，签署上述项目的投标文件、进行招标、签署合同和处理与之有关的一切事务。</w:t>
      </w:r>
    </w:p>
    <w:p w14:paraId="4BCE1427">
      <w:pPr>
        <w:spacing w:line="640" w:lineRule="exact"/>
        <w:ind w:firstLine="280"/>
        <w:rPr>
          <w:rFonts w:ascii="仿宋" w:hAnsi="仿宋" w:eastAsia="仿宋" w:cs="仿宋"/>
          <w:color w:val="auto"/>
          <w:sz w:val="28"/>
          <w:szCs w:val="28"/>
          <w:highlight w:val="none"/>
        </w:rPr>
      </w:pPr>
    </w:p>
    <w:p w14:paraId="3BE7ED51">
      <w:pPr>
        <w:spacing w:line="640" w:lineRule="exact"/>
        <w:rPr>
          <w:rFonts w:ascii="仿宋" w:hAnsi="仿宋" w:eastAsia="仿宋" w:cs="仿宋"/>
          <w:color w:val="auto"/>
          <w:sz w:val="28"/>
          <w:szCs w:val="28"/>
          <w:highlight w:val="none"/>
          <w:lang w:val="zh-CN"/>
        </w:rPr>
      </w:pPr>
    </w:p>
    <w:p w14:paraId="4B880B66">
      <w:pPr>
        <w:spacing w:line="640" w:lineRule="exact"/>
        <w:ind w:firstLine="28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3D2A3321">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16F8421F">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p>
    <w:p w14:paraId="4D0D5D87">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14C9DBB6">
      <w:pPr>
        <w:pStyle w:val="261"/>
        <w:spacing w:before="0" w:after="0" w:line="520" w:lineRule="exact"/>
        <w:ind w:left="4760" w:right="560" w:hanging="1820"/>
        <w:rPr>
          <w:rFonts w:ascii="仿宋" w:hAnsi="仿宋" w:eastAsia="仿宋" w:cs="仿宋"/>
          <w:color w:val="auto"/>
          <w:sz w:val="28"/>
          <w:szCs w:val="28"/>
          <w:highlight w:val="none"/>
          <w:lang w:val="zh-CN"/>
        </w:rPr>
      </w:pPr>
    </w:p>
    <w:p w14:paraId="1EFE9C87">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28C79E7E">
      <w:pPr>
        <w:spacing w:line="64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highlight w:val="none"/>
        </w:rPr>
        <w:t>注:投标人法定代表人</w:t>
      </w:r>
      <w:r>
        <w:rPr>
          <w:rFonts w:hint="eastAsia" w:ascii="仿宋" w:hAnsi="仿宋" w:eastAsia="仿宋" w:cs="仿宋"/>
          <w:bCs/>
          <w:color w:val="auto"/>
          <w:sz w:val="28"/>
          <w:szCs w:val="28"/>
          <w:highlight w:val="none"/>
        </w:rPr>
        <w:t>参加投标的，必须附</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身份证扫描件加盖投标人电子签章。</w:t>
      </w:r>
      <w:r>
        <w:rPr>
          <w:rFonts w:hint="eastAsia" w:ascii="仿宋" w:hAnsi="仿宋" w:eastAsia="仿宋" w:cs="仿宋"/>
          <w:color w:val="auto"/>
          <w:sz w:val="28"/>
          <w:szCs w:val="28"/>
          <w:highlight w:val="none"/>
        </w:rPr>
        <w:t>法定代表人授权其他人参加投标的，仅需填写“授权委托书”。</w:t>
      </w:r>
    </w:p>
    <w:p w14:paraId="0D180B23">
      <w:pPr>
        <w:spacing w:line="640" w:lineRule="exact"/>
        <w:ind w:left="-359" w:firstLine="357"/>
        <w:rPr>
          <w:rFonts w:ascii="仿宋" w:hAnsi="仿宋" w:eastAsia="仿宋" w:cs="仿宋"/>
          <w:b/>
          <w:color w:val="auto"/>
          <w:sz w:val="32"/>
          <w:highlight w:val="none"/>
        </w:rPr>
      </w:pPr>
    </w:p>
    <w:p w14:paraId="6E6FFC81">
      <w:pPr>
        <w:spacing w:line="640" w:lineRule="exact"/>
        <w:ind w:left="-359" w:firstLine="357"/>
        <w:rPr>
          <w:rFonts w:ascii="仿宋" w:hAnsi="仿宋" w:eastAsia="仿宋" w:cs="仿宋"/>
          <w:b/>
          <w:color w:val="auto"/>
          <w:sz w:val="28"/>
          <w:szCs w:val="28"/>
          <w:highlight w:val="none"/>
        </w:rPr>
      </w:pPr>
      <w:r>
        <w:rPr>
          <w:rFonts w:hint="eastAsia" w:ascii="仿宋" w:hAnsi="仿宋" w:eastAsia="仿宋" w:cs="仿宋"/>
          <w:b/>
          <w:color w:val="auto"/>
          <w:sz w:val="32"/>
          <w:highlight w:val="none"/>
        </w:rPr>
        <w:t>示范格式二</w:t>
      </w:r>
    </w:p>
    <w:p w14:paraId="5936C2F1">
      <w:pPr>
        <w:spacing w:line="520" w:lineRule="exact"/>
        <w:ind w:firstLine="3213"/>
        <w:rPr>
          <w:rFonts w:ascii="仿宋" w:hAnsi="仿宋" w:eastAsia="仿宋" w:cs="仿宋"/>
          <w:b/>
          <w:bCs/>
          <w:color w:val="auto"/>
          <w:sz w:val="28"/>
          <w:highlight w:val="none"/>
        </w:rPr>
      </w:pPr>
      <w:r>
        <w:rPr>
          <w:rFonts w:hint="eastAsia" w:ascii="仿宋" w:hAnsi="仿宋" w:eastAsia="仿宋" w:cs="仿宋"/>
          <w:b/>
          <w:bCs/>
          <w:color w:val="auto"/>
          <w:sz w:val="32"/>
          <w:highlight w:val="none"/>
        </w:rPr>
        <w:t>授权委托书</w:t>
      </w:r>
    </w:p>
    <w:p w14:paraId="24E18EEA">
      <w:pPr>
        <w:spacing w:line="520" w:lineRule="exact"/>
        <w:rPr>
          <w:rFonts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致淮安市公共资源交易中心清江浦分中心(政府采购中心):</w:t>
      </w:r>
    </w:p>
    <w:p w14:paraId="7C34680B">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01886151">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680A0284">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630F7498">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2F8CD13">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7DE03448">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1D429AF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代表我公司参加淮安市公共资源交易中心清江浦分中心(政府采购中心)组织的（项目编号: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采购项目的政府采购活动，受托人有权在该招标活动中，以我单位的名义签署投标函和投标文件，与采购中心协商、澄清、解释，签订合同书并执行一切与此有关的事项。</w:t>
      </w:r>
    </w:p>
    <w:p w14:paraId="1F3F5297">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5B503D6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30515EE2">
      <w:pPr>
        <w:spacing w:line="520" w:lineRule="exact"/>
        <w:ind w:firstLine="600"/>
        <w:rPr>
          <w:rFonts w:ascii="仿宋" w:hAnsi="仿宋" w:eastAsia="仿宋" w:cs="仿宋"/>
          <w:b/>
          <w:color w:val="auto"/>
          <w:sz w:val="28"/>
          <w:szCs w:val="28"/>
          <w:highlight w:val="none"/>
        </w:rPr>
      </w:pPr>
    </w:p>
    <w:p w14:paraId="3CB1C73D">
      <w:pPr>
        <w:spacing w:line="520" w:lineRule="exact"/>
        <w:rPr>
          <w:rFonts w:ascii="仿宋" w:hAnsi="仿宋" w:eastAsia="仿宋" w:cs="仿宋"/>
          <w:color w:val="auto"/>
          <w:sz w:val="28"/>
          <w:szCs w:val="28"/>
          <w:highlight w:val="none"/>
        </w:rPr>
      </w:pPr>
    </w:p>
    <w:p w14:paraId="0B353F69">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投标人:</w:t>
      </w:r>
      <w:r>
        <w:rPr>
          <w:rFonts w:hint="eastAsia" w:ascii="仿宋" w:hAnsi="仿宋" w:eastAsia="仿宋" w:cs="仿宋"/>
          <w:color w:val="auto"/>
          <w:sz w:val="28"/>
          <w:szCs w:val="28"/>
          <w:highlight w:val="none"/>
          <w:u w:val="single"/>
          <w:lang w:val="zh-CN"/>
        </w:rPr>
        <w:t xml:space="preserve">     （电子签章）    </w:t>
      </w:r>
    </w:p>
    <w:p w14:paraId="14CE673A">
      <w:pPr>
        <w:spacing w:line="52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D5AEBDE">
      <w:pPr>
        <w:spacing w:line="520" w:lineRule="exact"/>
        <w:ind w:left="-359" w:firstLine="548"/>
        <w:rPr>
          <w:rFonts w:ascii="仿宋" w:hAnsi="仿宋" w:eastAsia="仿宋" w:cs="仿宋"/>
          <w:bCs/>
          <w:color w:val="auto"/>
          <w:sz w:val="28"/>
          <w:highlight w:val="none"/>
        </w:rPr>
      </w:pPr>
    </w:p>
    <w:p w14:paraId="34178EA6">
      <w:pPr>
        <w:spacing w:line="520" w:lineRule="exact"/>
        <w:ind w:firstLine="560"/>
        <w:rPr>
          <w:rFonts w:ascii="仿宋" w:hAnsi="仿宋" w:eastAsia="仿宋" w:cs="仿宋"/>
          <w:color w:val="auto"/>
          <w:sz w:val="28"/>
          <w:szCs w:val="28"/>
          <w:highlight w:val="none"/>
        </w:rPr>
      </w:pPr>
      <w:r>
        <w:rPr>
          <w:rFonts w:hint="eastAsia" w:ascii="仿宋" w:hAnsi="仿宋" w:eastAsia="仿宋" w:cs="仿宋"/>
          <w:bCs/>
          <w:color w:val="auto"/>
          <w:sz w:val="28"/>
          <w:highlight w:val="none"/>
        </w:rPr>
        <w:t>注:投标人委托</w:t>
      </w:r>
      <w:r>
        <w:rPr>
          <w:rFonts w:hint="eastAsia" w:ascii="仿宋" w:hAnsi="仿宋" w:eastAsia="仿宋" w:cs="仿宋"/>
          <w:bCs/>
          <w:color w:val="auto"/>
          <w:sz w:val="28"/>
          <w:szCs w:val="28"/>
          <w:highlight w:val="none"/>
        </w:rPr>
        <w:t>受托人参加投标的，必须附受托人身份证</w:t>
      </w:r>
      <w:r>
        <w:rPr>
          <w:rFonts w:hint="eastAsia" w:ascii="仿宋" w:hAnsi="仿宋" w:eastAsia="仿宋" w:cs="仿宋"/>
          <w:color w:val="auto"/>
          <w:sz w:val="28"/>
          <w:szCs w:val="28"/>
          <w:highlight w:val="none"/>
        </w:rPr>
        <w:t>扫描</w:t>
      </w:r>
      <w:r>
        <w:rPr>
          <w:rFonts w:hint="eastAsia" w:ascii="仿宋" w:hAnsi="仿宋" w:eastAsia="仿宋" w:cs="仿宋"/>
          <w:bCs/>
          <w:color w:val="auto"/>
          <w:sz w:val="28"/>
          <w:szCs w:val="28"/>
          <w:highlight w:val="none"/>
        </w:rPr>
        <w:t>件加盖投标人电子签章。</w:t>
      </w:r>
      <w:r>
        <w:rPr>
          <w:rFonts w:hint="eastAsia" w:ascii="仿宋" w:hAnsi="仿宋" w:eastAsia="仿宋" w:cs="仿宋"/>
          <w:color w:val="auto"/>
          <w:sz w:val="28"/>
          <w:szCs w:val="28"/>
          <w:highlight w:val="none"/>
        </w:rPr>
        <w:t>法定代表人直接参加投标的，仅需填写“法定代表人资格证明”。</w:t>
      </w:r>
    </w:p>
    <w:p w14:paraId="06C83878">
      <w:pPr>
        <w:rPr>
          <w:rFonts w:ascii="仿宋" w:hAnsi="仿宋" w:eastAsia="仿宋" w:cs="仿宋"/>
          <w:b/>
          <w:color w:val="auto"/>
          <w:sz w:val="32"/>
          <w:szCs w:val="32"/>
          <w:highlight w:val="none"/>
        </w:rPr>
      </w:pPr>
    </w:p>
    <w:p w14:paraId="4A2B15FB">
      <w:pP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示范格式三</w:t>
      </w:r>
    </w:p>
    <w:p w14:paraId="71F71579">
      <w:pPr>
        <w:rPr>
          <w:rFonts w:ascii="仿宋" w:hAnsi="仿宋" w:eastAsia="仿宋" w:cs="仿宋"/>
          <w:b/>
          <w:color w:val="auto"/>
          <w:sz w:val="32"/>
          <w:szCs w:val="32"/>
          <w:highlight w:val="none"/>
        </w:rPr>
      </w:pPr>
    </w:p>
    <w:p w14:paraId="2EFFB440">
      <w:pPr>
        <w:spacing w:line="520" w:lineRule="exact"/>
        <w:jc w:val="center"/>
        <w:rPr>
          <w:rFonts w:ascii="仿宋" w:hAnsi="仿宋" w:eastAsia="仿宋" w:cs="仿宋"/>
          <w:b/>
          <w:bCs/>
          <w:color w:val="auto"/>
          <w:sz w:val="32"/>
          <w:highlight w:val="none"/>
        </w:rPr>
      </w:pPr>
      <w:r>
        <w:rPr>
          <w:rFonts w:hint="eastAsia" w:ascii="仿宋" w:hAnsi="仿宋" w:eastAsia="仿宋" w:cs="仿宋"/>
          <w:b/>
          <w:bCs/>
          <w:color w:val="auto"/>
          <w:sz w:val="32"/>
          <w:highlight w:val="none"/>
        </w:rPr>
        <w:t>符合《政府采购法》第二十二条规定条件的声明函</w:t>
      </w:r>
    </w:p>
    <w:p w14:paraId="22B2C74E">
      <w:pPr>
        <w:pStyle w:val="193"/>
        <w:spacing w:line="720" w:lineRule="exact"/>
        <w:ind w:firstLine="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致淮安市公共资源交易中心清江浦分中心(政府采购中心):</w:t>
      </w:r>
    </w:p>
    <w:p w14:paraId="3F94BCD3">
      <w:pPr>
        <w:spacing w:line="520" w:lineRule="exact"/>
        <w:ind w:firstLine="8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采购项目的政府采购活动。针对《中华人民共和国政府采购法》第二十二条规定做出如下声明：</w:t>
      </w:r>
    </w:p>
    <w:p w14:paraId="481CBB0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1、我单位具有独立承担民事责任的能力；</w:t>
      </w:r>
    </w:p>
    <w:p w14:paraId="1140B7B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2、我单位具有良好的商业信誉和健全的财务会计制度；</w:t>
      </w:r>
    </w:p>
    <w:p w14:paraId="7AD5BB94">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3、我单位具有履行合同所必需的设备和专业技术能力；</w:t>
      </w:r>
    </w:p>
    <w:p w14:paraId="748A0882">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4、我单位有依法缴纳税收和社会保障资金的良好记录；</w:t>
      </w:r>
    </w:p>
    <w:p w14:paraId="6E756B38">
      <w:pPr>
        <w:spacing w:line="640" w:lineRule="exact"/>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299F3742">
      <w:pPr>
        <w:spacing w:line="520" w:lineRule="exact"/>
        <w:ind w:firstLine="63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6、我单位满足法律、行政法规规定的其他条件。</w:t>
      </w:r>
    </w:p>
    <w:p w14:paraId="5C17B8D0">
      <w:pPr>
        <w:spacing w:line="520" w:lineRule="exact"/>
        <w:rPr>
          <w:rFonts w:ascii="仿宋" w:hAnsi="仿宋" w:eastAsia="仿宋" w:cs="仿宋"/>
          <w:color w:val="auto"/>
          <w:sz w:val="28"/>
          <w:szCs w:val="28"/>
          <w:highlight w:val="none"/>
          <w:u w:val="single"/>
        </w:rPr>
      </w:pPr>
    </w:p>
    <w:p w14:paraId="1519FB9A">
      <w:pPr>
        <w:spacing w:line="520" w:lineRule="exact"/>
        <w:rPr>
          <w:rFonts w:ascii="仿宋" w:hAnsi="仿宋" w:eastAsia="仿宋" w:cs="仿宋"/>
          <w:color w:val="auto"/>
          <w:sz w:val="28"/>
          <w:szCs w:val="28"/>
          <w:highlight w:val="none"/>
          <w:u w:val="single"/>
        </w:rPr>
      </w:pPr>
    </w:p>
    <w:p w14:paraId="20D5F5F9">
      <w:pPr>
        <w:spacing w:line="640" w:lineRule="exact"/>
        <w:jc w:val="righ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4B4A1FAF">
      <w:pPr>
        <w:spacing w:line="52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75AE4853">
      <w:pPr>
        <w:spacing w:line="520" w:lineRule="exact"/>
        <w:rPr>
          <w:rFonts w:ascii="仿宋" w:hAnsi="仿宋" w:eastAsia="仿宋" w:cs="仿宋"/>
          <w:color w:val="auto"/>
          <w:sz w:val="28"/>
          <w:szCs w:val="28"/>
          <w:highlight w:val="none"/>
          <w:u w:val="single"/>
        </w:rPr>
      </w:pPr>
    </w:p>
    <w:p w14:paraId="3A198A7E">
      <w:pPr>
        <w:rPr>
          <w:rFonts w:ascii="仿宋" w:hAnsi="仿宋" w:eastAsia="仿宋" w:cs="仿宋"/>
          <w:b/>
          <w:color w:val="auto"/>
          <w:sz w:val="32"/>
          <w:szCs w:val="32"/>
          <w:highlight w:val="none"/>
        </w:rPr>
      </w:pPr>
    </w:p>
    <w:p w14:paraId="00E2E4CF">
      <w:pPr>
        <w:rPr>
          <w:rFonts w:ascii="仿宋" w:hAnsi="仿宋" w:eastAsia="仿宋" w:cs="仿宋"/>
          <w:b/>
          <w:color w:val="auto"/>
          <w:sz w:val="32"/>
          <w:szCs w:val="32"/>
          <w:highlight w:val="none"/>
        </w:rPr>
      </w:pPr>
    </w:p>
    <w:p w14:paraId="1B70954B">
      <w:pPr>
        <w:rPr>
          <w:rFonts w:ascii="仿宋" w:hAnsi="仿宋" w:eastAsia="仿宋" w:cs="仿宋"/>
          <w:b/>
          <w:color w:val="auto"/>
          <w:sz w:val="32"/>
          <w:szCs w:val="32"/>
          <w:highlight w:val="none"/>
        </w:rPr>
      </w:pPr>
    </w:p>
    <w:p w14:paraId="491C2BA6">
      <w:pPr>
        <w:rPr>
          <w:rFonts w:ascii="仿宋" w:hAnsi="仿宋" w:eastAsia="仿宋" w:cs="仿宋"/>
          <w:b/>
          <w:color w:val="auto"/>
          <w:sz w:val="32"/>
          <w:szCs w:val="32"/>
          <w:highlight w:val="none"/>
        </w:rPr>
      </w:pPr>
    </w:p>
    <w:p w14:paraId="58C356A2">
      <w:pPr>
        <w:rPr>
          <w:rFonts w:ascii="仿宋" w:hAnsi="仿宋" w:eastAsia="仿宋" w:cs="仿宋"/>
          <w:b/>
          <w:color w:val="auto"/>
          <w:sz w:val="32"/>
          <w:szCs w:val="32"/>
          <w:highlight w:val="none"/>
        </w:rPr>
      </w:pPr>
    </w:p>
    <w:p w14:paraId="58DF6668">
      <w:pPr>
        <w:rPr>
          <w:rFonts w:ascii="仿宋" w:hAnsi="仿宋" w:eastAsia="仿宋" w:cs="仿宋"/>
          <w:b/>
          <w:color w:val="auto"/>
          <w:sz w:val="32"/>
          <w:szCs w:val="32"/>
          <w:highlight w:val="none"/>
        </w:rPr>
      </w:pPr>
    </w:p>
    <w:p w14:paraId="0D6890A8">
      <w:pPr>
        <w:rPr>
          <w:rFonts w:ascii="仿宋" w:hAnsi="仿宋" w:eastAsia="仿宋" w:cs="仿宋"/>
          <w:b/>
          <w:color w:val="auto"/>
          <w:sz w:val="32"/>
          <w:szCs w:val="32"/>
          <w:highlight w:val="none"/>
        </w:rPr>
      </w:pPr>
    </w:p>
    <w:p w14:paraId="66F11944">
      <w:pPr>
        <w:ind w:firstLine="3855" w:firstLineChars="120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承诺书</w:t>
      </w:r>
    </w:p>
    <w:p w14:paraId="7B440A5B">
      <w:pPr>
        <w:pStyle w:val="193"/>
        <w:keepNext w:val="0"/>
        <w:keepLines w:val="0"/>
        <w:pageBreakBefore w:val="0"/>
        <w:widowControl w:val="0"/>
        <w:kinsoku/>
        <w:wordWrap/>
        <w:overflowPunct/>
        <w:topLinePunct w:val="0"/>
        <w:autoSpaceDE/>
        <w:autoSpaceDN/>
        <w:bidi w:val="0"/>
        <w:adjustRightInd/>
        <w:snapToGrid/>
        <w:spacing w:line="580" w:lineRule="exact"/>
        <w:ind w:firstLine="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致淮安市公共资源交易中心清江浦分中心(政府采购中心):</w:t>
      </w:r>
    </w:p>
    <w:p w14:paraId="019E8314">
      <w:pPr>
        <w:pStyle w:val="193"/>
        <w:keepNext w:val="0"/>
        <w:keepLines w:val="0"/>
        <w:pageBreakBefore w:val="0"/>
        <w:widowControl w:val="0"/>
        <w:kinsoku/>
        <w:wordWrap/>
        <w:overflowPunct/>
        <w:topLinePunct w:val="0"/>
        <w:autoSpaceDE/>
        <w:autoSpaceDN/>
        <w:bidi w:val="0"/>
        <w:adjustRightInd/>
        <w:snapToGrid/>
        <w:spacing w:line="580" w:lineRule="exact"/>
        <w:ind w:firstLine="0"/>
        <w:textAlignment w:val="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我</w:t>
      </w:r>
      <w:r>
        <w:rPr>
          <w:rFonts w:hint="eastAsia" w:ascii="仿宋" w:hAnsi="仿宋" w:eastAsia="仿宋" w:cs="仿宋"/>
          <w:bCs/>
          <w:color w:val="auto"/>
          <w:sz w:val="28"/>
          <w:szCs w:val="28"/>
          <w:highlight w:val="none"/>
          <w:lang w:val="en-US" w:eastAsia="zh-CN"/>
        </w:rPr>
        <w:t>单位承诺如下：</w:t>
      </w:r>
    </w:p>
    <w:p w14:paraId="11BB51B9">
      <w:pPr>
        <w:keepNext w:val="0"/>
        <w:keepLines w:val="0"/>
        <w:pageBreakBefore w:val="0"/>
        <w:widowControl w:val="0"/>
        <w:numPr>
          <w:ilvl w:val="0"/>
          <w:numId w:val="8"/>
        </w:numPr>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投标人须承诺本次服务项目所提供的</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工具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如网络设备、机房硬件设备等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，在服务期满后，继续无偿提供给采购方使用，未经采购方同意的，不得撤离。</w:t>
      </w:r>
    </w:p>
    <w:p w14:paraId="450E081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2、投标人须承诺在合同履约过程中，根据</w:t>
      </w:r>
      <w:r>
        <w:rPr>
          <w:rFonts w:ascii="仿宋" w:hAnsi="仿宋" w:eastAsia="仿宋" w:cs="仿宋"/>
          <w:color w:val="auto"/>
          <w:sz w:val="28"/>
          <w:szCs w:val="28"/>
          <w:highlight w:val="none"/>
        </w:rPr>
        <w:t>《关于推进数字档案馆（室）建设的通知》（苏档〔2025〕23号）</w:t>
      </w:r>
      <w:r>
        <w:rPr>
          <w:rFonts w:hint="eastAsia" w:ascii="仿宋" w:hAnsi="仿宋" w:eastAsia="仿宋" w:cs="仿宋"/>
          <w:color w:val="auto"/>
          <w:sz w:val="28"/>
          <w:szCs w:val="28"/>
          <w:highlight w:val="none"/>
        </w:rPr>
        <w:t>涉及的建设指标</w:t>
      </w:r>
      <w:r>
        <w:rPr>
          <w:rFonts w:hint="eastAsia" w:ascii="仿宋" w:hAnsi="仿宋" w:eastAsia="仿宋" w:cs="仿宋"/>
          <w:color w:val="auto"/>
          <w:sz w:val="28"/>
          <w:szCs w:val="28"/>
          <w:highlight w:val="none"/>
          <w:lang w:val="en-US" w:eastAsia="zh-CN"/>
        </w:rPr>
        <w:t>进行建设并</w:t>
      </w:r>
      <w:r>
        <w:rPr>
          <w:rFonts w:hint="eastAsia" w:ascii="仿宋" w:hAnsi="仿宋" w:eastAsia="仿宋" w:cs="仿宋"/>
          <w:color w:val="auto"/>
          <w:sz w:val="28"/>
          <w:szCs w:val="28"/>
          <w:highlight w:val="none"/>
        </w:rPr>
        <w:t>配合采购人做好数字化档案馆测评工作</w:t>
      </w:r>
      <w:r>
        <w:rPr>
          <w:rFonts w:hint="eastAsia" w:ascii="仿宋" w:hAnsi="仿宋" w:eastAsia="仿宋" w:cs="仿宋"/>
          <w:color w:val="auto"/>
          <w:sz w:val="28"/>
          <w:szCs w:val="28"/>
          <w:highlight w:val="none"/>
          <w:lang w:val="en-US" w:eastAsia="zh-CN"/>
        </w:rPr>
        <w:t>达到符合率不低于85%</w:t>
      </w:r>
      <w:r>
        <w:rPr>
          <w:rFonts w:hint="eastAsia" w:ascii="仿宋" w:hAnsi="仿宋" w:eastAsia="仿宋" w:cs="仿宋"/>
          <w:color w:val="auto"/>
          <w:sz w:val="28"/>
          <w:szCs w:val="28"/>
          <w:highlight w:val="none"/>
        </w:rPr>
        <w:t>。</w:t>
      </w:r>
    </w:p>
    <w:p w14:paraId="2EBF5B90">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3、按省市相关文件要求，中标人承诺合同签定后须7个工作日内进场实施，2026年12月31日前完成数字档案馆建设工作。</w:t>
      </w:r>
    </w:p>
    <w:p w14:paraId="5F95DA3C">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ascii="仿宋" w:hAnsi="仿宋" w:eastAsia="仿宋"/>
          <w:b/>
          <w:bCs/>
          <w:color w:val="auto"/>
          <w:sz w:val="28"/>
          <w:szCs w:val="28"/>
          <w:highlight w:val="none"/>
        </w:rPr>
      </w:pPr>
      <w:r>
        <w:rPr>
          <w:rFonts w:hint="eastAsia" w:ascii="仿宋" w:hAnsi="仿宋" w:eastAsia="仿宋" w:cs="仿宋"/>
          <w:color w:val="auto"/>
          <w:sz w:val="28"/>
          <w:szCs w:val="28"/>
          <w:highlight w:val="none"/>
        </w:rPr>
        <w:t>4、本项目为交钥匙服务，投标人报价应充分考虑项目潜在需求，服务期内非因国家、省、市政策调整，投标人须承诺不再增加额外费用。</w:t>
      </w:r>
    </w:p>
    <w:p w14:paraId="6000AB2E">
      <w:pPr>
        <w:rPr>
          <w:rFonts w:hint="eastAsia" w:ascii="仿宋" w:hAnsi="仿宋" w:eastAsia="仿宋" w:cs="仿宋"/>
          <w:b/>
          <w:color w:val="auto"/>
          <w:sz w:val="32"/>
          <w:szCs w:val="32"/>
          <w:highlight w:val="none"/>
        </w:rPr>
      </w:pPr>
    </w:p>
    <w:p w14:paraId="3D6BADE8">
      <w:pPr>
        <w:rPr>
          <w:rFonts w:hint="eastAsia" w:ascii="仿宋" w:hAnsi="仿宋" w:eastAsia="仿宋" w:cs="仿宋"/>
          <w:b/>
          <w:color w:val="auto"/>
          <w:sz w:val="32"/>
          <w:szCs w:val="32"/>
          <w:highlight w:val="none"/>
        </w:rPr>
      </w:pPr>
    </w:p>
    <w:p w14:paraId="29659C1E">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64E7139D">
      <w:pPr>
        <w:spacing w:line="52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AE0D0A0">
      <w:pPr>
        <w:rPr>
          <w:rFonts w:hint="eastAsia" w:ascii="仿宋" w:hAnsi="仿宋" w:eastAsia="仿宋" w:cs="仿宋"/>
          <w:b/>
          <w:color w:val="auto"/>
          <w:sz w:val="32"/>
          <w:szCs w:val="32"/>
          <w:highlight w:val="none"/>
        </w:rPr>
      </w:pPr>
    </w:p>
    <w:p w14:paraId="2AE4ABF2">
      <w:pPr>
        <w:rPr>
          <w:rFonts w:hint="eastAsia" w:ascii="仿宋" w:hAnsi="仿宋" w:eastAsia="仿宋" w:cs="仿宋"/>
          <w:b/>
          <w:color w:val="auto"/>
          <w:sz w:val="32"/>
          <w:szCs w:val="32"/>
          <w:highlight w:val="none"/>
        </w:rPr>
      </w:pPr>
    </w:p>
    <w:p w14:paraId="52DE1EC0">
      <w:pPr>
        <w:rPr>
          <w:rFonts w:hint="eastAsia" w:ascii="仿宋" w:hAnsi="仿宋" w:eastAsia="仿宋" w:cs="仿宋"/>
          <w:b/>
          <w:color w:val="auto"/>
          <w:sz w:val="32"/>
          <w:szCs w:val="32"/>
          <w:highlight w:val="none"/>
        </w:rPr>
      </w:pPr>
    </w:p>
    <w:p w14:paraId="028E4377">
      <w:pPr>
        <w:rPr>
          <w:rFonts w:hint="eastAsia" w:ascii="仿宋" w:hAnsi="仿宋" w:eastAsia="仿宋" w:cs="仿宋"/>
          <w:b/>
          <w:color w:val="auto"/>
          <w:sz w:val="32"/>
          <w:szCs w:val="32"/>
          <w:highlight w:val="none"/>
        </w:rPr>
      </w:pPr>
    </w:p>
    <w:p w14:paraId="3FD69FE4">
      <w:pPr>
        <w:rPr>
          <w:rFonts w:hint="eastAsia" w:ascii="仿宋" w:hAnsi="仿宋" w:eastAsia="仿宋" w:cs="仿宋"/>
          <w:b/>
          <w:color w:val="auto"/>
          <w:sz w:val="32"/>
          <w:szCs w:val="32"/>
          <w:highlight w:val="none"/>
        </w:rPr>
      </w:pPr>
    </w:p>
    <w:p w14:paraId="3070ABFE">
      <w:pPr>
        <w:rPr>
          <w:rFonts w:hint="eastAsia" w:ascii="仿宋" w:hAnsi="仿宋" w:eastAsia="仿宋" w:cs="仿宋"/>
          <w:b/>
          <w:color w:val="auto"/>
          <w:sz w:val="32"/>
          <w:szCs w:val="32"/>
          <w:highlight w:val="none"/>
        </w:rPr>
      </w:pPr>
    </w:p>
    <w:p w14:paraId="145FED37">
      <w:pPr>
        <w:rPr>
          <w:rFonts w:hint="eastAsia" w:ascii="仿宋" w:hAnsi="仿宋" w:eastAsia="仿宋" w:cs="仿宋"/>
          <w:b/>
          <w:color w:val="auto"/>
          <w:sz w:val="32"/>
          <w:szCs w:val="32"/>
          <w:highlight w:val="none"/>
        </w:rPr>
      </w:pPr>
    </w:p>
    <w:p w14:paraId="51CF7D97">
      <w:pPr>
        <w:rPr>
          <w:rFonts w:hint="eastAsia" w:ascii="仿宋" w:hAnsi="仿宋" w:eastAsia="仿宋" w:cs="仿宋"/>
          <w:b/>
          <w:color w:val="auto"/>
          <w:sz w:val="32"/>
          <w:szCs w:val="32"/>
          <w:highlight w:val="none"/>
        </w:rPr>
      </w:pPr>
    </w:p>
    <w:p w14:paraId="0F5F7325">
      <w:pPr>
        <w:rPr>
          <w:rFonts w:hint="eastAsia" w:ascii="仿宋" w:hAnsi="仿宋" w:eastAsia="仿宋" w:cs="仿宋"/>
          <w:b/>
          <w:color w:val="auto"/>
          <w:sz w:val="32"/>
          <w:szCs w:val="32"/>
          <w:highlight w:val="none"/>
        </w:rPr>
      </w:pPr>
    </w:p>
    <w:p w14:paraId="5C5DDDBF">
      <w:pPr>
        <w:rPr>
          <w:rFonts w:hint="eastAsia" w:ascii="仿宋" w:hAnsi="仿宋" w:eastAsia="仿宋" w:cs="仿宋"/>
          <w:b/>
          <w:color w:val="auto"/>
          <w:sz w:val="32"/>
          <w:szCs w:val="32"/>
          <w:highlight w:val="none"/>
        </w:rPr>
      </w:pPr>
    </w:p>
    <w:p w14:paraId="650AADDD">
      <w:pPr>
        <w:rPr>
          <w:rFonts w:hint="eastAsia" w:ascii="仿宋" w:hAnsi="仿宋" w:eastAsia="仿宋" w:cs="仿宋"/>
          <w:b/>
          <w:color w:val="auto"/>
          <w:sz w:val="32"/>
          <w:szCs w:val="32"/>
          <w:highlight w:val="none"/>
        </w:rPr>
      </w:pPr>
    </w:p>
    <w:p w14:paraId="7F822D95">
      <w:pPr>
        <w:shd w:val="clear"/>
        <w:rPr>
          <w:rFonts w:ascii="仿宋" w:hAnsi="仿宋" w:eastAsia="仿宋" w:cs="仿宋"/>
          <w:color w:val="auto"/>
          <w:sz w:val="28"/>
          <w:szCs w:val="28"/>
          <w:highlight w:val="none"/>
        </w:rPr>
      </w:pPr>
      <w:r>
        <w:rPr>
          <w:rFonts w:hint="eastAsia" w:ascii="仿宋" w:hAnsi="仿宋" w:eastAsia="仿宋" w:cs="仿宋"/>
          <w:b/>
          <w:color w:val="auto"/>
          <w:sz w:val="32"/>
          <w:szCs w:val="32"/>
          <w:highlight w:val="none"/>
        </w:rPr>
        <w:t>示范格式四</w:t>
      </w:r>
      <w:r>
        <w:rPr>
          <w:rFonts w:hint="eastAsia" w:ascii="仿宋" w:hAnsi="仿宋" w:eastAsia="仿宋" w:cs="仿宋"/>
          <w:color w:val="auto"/>
          <w:sz w:val="28"/>
          <w:szCs w:val="28"/>
          <w:highlight w:val="none"/>
        </w:rPr>
        <w:t xml:space="preserve">                                           </w:t>
      </w:r>
    </w:p>
    <w:p w14:paraId="401BA1F1">
      <w:pPr>
        <w:shd w:val="clea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企业声明函（</w:t>
      </w:r>
      <w:r>
        <w:rPr>
          <w:rFonts w:hint="eastAsia" w:ascii="仿宋" w:hAnsi="仿宋" w:eastAsia="仿宋" w:cs="仿宋"/>
          <w:b/>
          <w:bCs/>
          <w:color w:val="auto"/>
          <w:sz w:val="32"/>
          <w:szCs w:val="32"/>
          <w:highlight w:val="none"/>
          <w:lang w:val="en-US" w:eastAsia="zh-CN"/>
        </w:rPr>
        <w:t>服务类</w:t>
      </w:r>
      <w:r>
        <w:rPr>
          <w:rFonts w:hint="eastAsia" w:ascii="仿宋" w:hAnsi="仿宋" w:eastAsia="仿宋" w:cs="仿宋"/>
          <w:b/>
          <w:bCs/>
          <w:color w:val="auto"/>
          <w:sz w:val="32"/>
          <w:szCs w:val="32"/>
          <w:highlight w:val="none"/>
        </w:rPr>
        <w:t>）</w:t>
      </w:r>
    </w:p>
    <w:p w14:paraId="16447F87">
      <w:pPr>
        <w:pStyle w:val="12"/>
        <w:shd w:val="clear"/>
        <w:spacing w:line="460" w:lineRule="exact"/>
        <w:ind w:firstLine="0"/>
        <w:rPr>
          <w:rFonts w:ascii="仿宋" w:hAnsi="仿宋" w:eastAsia="仿宋"/>
          <w:bCs/>
          <w:color w:val="auto"/>
          <w:sz w:val="28"/>
          <w:szCs w:val="28"/>
          <w:highlight w:val="none"/>
        </w:rPr>
      </w:pPr>
      <w:r>
        <w:rPr>
          <w:rFonts w:hint="eastAsia" w:ascii="仿宋" w:hAnsi="仿宋" w:eastAsia="仿宋"/>
          <w:bCs/>
          <w:color w:val="auto"/>
          <w:sz w:val="28"/>
          <w:szCs w:val="28"/>
          <w:highlight w:val="none"/>
        </w:rPr>
        <w:t>致淮安市公共资源交易中心清江浦分中心(政府采购中心):</w:t>
      </w:r>
    </w:p>
    <w:p w14:paraId="3760CE2F">
      <w:pPr>
        <w:widowControl/>
        <w:shd w:val="clear" w:color="auto"/>
        <w:spacing w:line="460" w:lineRule="exact"/>
        <w:ind w:firstLine="696"/>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本公司（联合体）郑重声明，根据《政府采购促进中小企业发展管理办法》（财库﹝2020﹞46 号）的规定，本公司（联合体）参加 </w:t>
      </w:r>
      <w:r>
        <w:rPr>
          <w:rFonts w:hint="eastAsia" w:ascii="仿宋" w:hAnsi="仿宋" w:eastAsia="仿宋" w:cs="仿宋"/>
          <w:color w:val="auto"/>
          <w:sz w:val="28"/>
          <w:szCs w:val="28"/>
          <w:highlight w:val="none"/>
          <w:u w:val="single"/>
        </w:rPr>
        <w:t xml:space="preserve">           （单位名称）</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采购活动，服务全部由符合政策要求的中小企业承接。根据《工业和信息化部、国家统计局、国家发展和改革委员会、财政部关于印发中小企业划型标准规定的通知》(工信部联企业〔2011〕300号)的规定，相关企业（含联合体中的中小微企业、签订分包意向协议的中小企业）的具体情况如下：</w:t>
      </w:r>
    </w:p>
    <w:p w14:paraId="5EA16D8D">
      <w:pPr>
        <w:widowControl/>
        <w:shd w:val="clear" w:color="auto"/>
        <w:spacing w:line="46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，属于（采购文件中明确的所属行业）；承接企业为</w:t>
      </w:r>
      <w:r>
        <w:rPr>
          <w:rFonts w:hint="eastAsia" w:ascii="仿宋" w:hAnsi="仿宋" w:eastAsia="仿宋" w:cs="仿宋"/>
          <w:color w:val="auto"/>
          <w:sz w:val="28"/>
          <w:szCs w:val="28"/>
          <w:highlight w:val="none"/>
          <w:u w:val="single"/>
        </w:rPr>
        <w:t>（企业名称）</w:t>
      </w:r>
      <w:r>
        <w:rPr>
          <w:rFonts w:hint="eastAsia" w:ascii="仿宋" w:hAnsi="仿宋" w:eastAsia="仿宋" w:cs="仿宋"/>
          <w:color w:val="auto"/>
          <w:sz w:val="28"/>
          <w:szCs w:val="28"/>
          <w:highlight w:val="none"/>
        </w:rPr>
        <w:t>，从业人员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cs="仿宋"/>
          <w:color w:val="auto"/>
          <w:sz w:val="28"/>
          <w:szCs w:val="28"/>
          <w:highlight w:val="none"/>
        </w:rPr>
        <w:t>；</w:t>
      </w:r>
    </w:p>
    <w:p w14:paraId="6D4B4AC8">
      <w:pPr>
        <w:widowControl/>
        <w:shd w:val="clear" w:color="auto"/>
        <w:spacing w:line="46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w:t>
      </w:r>
      <w:r>
        <w:rPr>
          <w:rFonts w:hint="eastAsia" w:ascii="仿宋" w:hAnsi="仿宋" w:eastAsia="仿宋" w:cs="仿宋"/>
          <w:color w:val="auto"/>
          <w:sz w:val="28"/>
          <w:szCs w:val="28"/>
          <w:highlight w:val="none"/>
          <w:u w:val="single"/>
        </w:rPr>
        <w:t xml:space="preserve">（标的名称） </w:t>
      </w:r>
      <w:r>
        <w:rPr>
          <w:rFonts w:hint="eastAsia" w:ascii="仿宋" w:hAnsi="仿宋" w:eastAsia="仿宋" w:cs="仿宋"/>
          <w:color w:val="auto"/>
          <w:sz w:val="28"/>
          <w:szCs w:val="28"/>
          <w:highlight w:val="none"/>
        </w:rPr>
        <w:t>，属于（采购文件中明确的所属行业）；承接企业为</w:t>
      </w:r>
      <w:r>
        <w:rPr>
          <w:rFonts w:hint="eastAsia" w:ascii="仿宋" w:hAnsi="仿宋" w:eastAsia="仿宋" w:cs="仿宋"/>
          <w:color w:val="auto"/>
          <w:sz w:val="28"/>
          <w:szCs w:val="28"/>
          <w:highlight w:val="none"/>
          <w:u w:val="single"/>
        </w:rPr>
        <w:t>（企业名称）</w:t>
      </w:r>
      <w:r>
        <w:rPr>
          <w:rFonts w:hint="eastAsia" w:ascii="仿宋" w:hAnsi="仿宋" w:eastAsia="仿宋" w:cs="仿宋"/>
          <w:color w:val="auto"/>
          <w:sz w:val="28"/>
          <w:szCs w:val="28"/>
          <w:highlight w:val="none"/>
        </w:rPr>
        <w:t>，从业人员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cs="仿宋"/>
          <w:color w:val="auto"/>
          <w:sz w:val="28"/>
          <w:szCs w:val="28"/>
          <w:highlight w:val="none"/>
        </w:rPr>
        <w:t>；</w:t>
      </w:r>
    </w:p>
    <w:p w14:paraId="3D12E0F0">
      <w:pPr>
        <w:widowControl/>
        <w:shd w:val="clear" w:color="auto"/>
        <w:spacing w:line="460" w:lineRule="exact"/>
        <w:ind w:firstLine="4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054230D8">
      <w:pPr>
        <w:pStyle w:val="12"/>
        <w:shd w:val="clear"/>
        <w:spacing w:line="46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05152986">
      <w:pPr>
        <w:pStyle w:val="12"/>
        <w:shd w:val="clear"/>
        <w:spacing w:line="46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p>
    <w:p w14:paraId="770CD641">
      <w:pPr>
        <w:spacing w:line="460" w:lineRule="exact"/>
        <w:jc w:val="center"/>
        <w:rPr>
          <w:rFonts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6A78CF1B">
      <w:pPr>
        <w:spacing w:line="46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151C4FF0">
      <w:pPr>
        <w:spacing w:line="46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A5E07B4">
      <w:pPr>
        <w:pStyle w:val="12"/>
        <w:spacing w:line="460" w:lineRule="exact"/>
        <w:ind w:firstLine="0"/>
        <w:rPr>
          <w:rFonts w:ascii="仿宋" w:hAnsi="仿宋" w:eastAsia="仿宋"/>
          <w:bCs/>
          <w:color w:val="auto"/>
          <w:sz w:val="24"/>
          <w:szCs w:val="24"/>
          <w:highlight w:val="none"/>
        </w:rPr>
      </w:pPr>
      <w:r>
        <w:rPr>
          <w:rFonts w:hint="eastAsia" w:ascii="仿宋" w:hAnsi="仿宋" w:eastAsia="仿宋"/>
          <w:bCs/>
          <w:color w:val="auto"/>
          <w:sz w:val="24"/>
          <w:szCs w:val="24"/>
          <w:highlight w:val="none"/>
        </w:rPr>
        <w:t>注：从业人员、营业收入、资产总额填报上一年度数据，无上一年度数据的新成立企业可不填报。</w:t>
      </w:r>
    </w:p>
    <w:p w14:paraId="010AA6EC">
      <w:pPr>
        <w:pStyle w:val="193"/>
        <w:spacing w:line="520" w:lineRule="exact"/>
        <w:ind w:firstLine="0"/>
        <w:jc w:val="left"/>
        <w:rPr>
          <w:rFonts w:ascii="仿宋" w:hAnsi="仿宋" w:eastAsia="仿宋" w:cs="仿宋"/>
          <w:b/>
          <w:color w:val="auto"/>
          <w:sz w:val="32"/>
          <w:szCs w:val="32"/>
          <w:highlight w:val="none"/>
        </w:rPr>
      </w:pPr>
    </w:p>
    <w:p w14:paraId="72537357">
      <w:pPr>
        <w:pStyle w:val="193"/>
        <w:spacing w:line="520" w:lineRule="exact"/>
        <w:ind w:firstLine="0"/>
        <w:jc w:val="left"/>
        <w:rPr>
          <w:rFonts w:ascii="仿宋" w:hAnsi="仿宋" w:eastAsia="仿宋" w:cs="仿宋"/>
          <w:b/>
          <w:color w:val="auto"/>
          <w:sz w:val="32"/>
          <w:szCs w:val="32"/>
          <w:highlight w:val="none"/>
        </w:rPr>
      </w:pPr>
    </w:p>
    <w:p w14:paraId="6CA55EE9">
      <w:pPr>
        <w:pStyle w:val="193"/>
        <w:spacing w:line="520" w:lineRule="exact"/>
        <w:ind w:firstLine="0"/>
        <w:jc w:val="left"/>
        <w:rPr>
          <w:rFonts w:ascii="仿宋" w:hAnsi="仿宋" w:eastAsia="仿宋" w:cs="仿宋"/>
          <w:b/>
          <w:color w:val="auto"/>
          <w:sz w:val="32"/>
          <w:szCs w:val="32"/>
          <w:highlight w:val="none"/>
        </w:rPr>
      </w:pPr>
    </w:p>
    <w:p w14:paraId="050A37E2">
      <w:pPr>
        <w:pStyle w:val="193"/>
        <w:spacing w:line="520" w:lineRule="exact"/>
        <w:ind w:firstLine="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示范格式五</w:t>
      </w:r>
    </w:p>
    <w:p w14:paraId="740E8E86">
      <w:pPr>
        <w:widowControl/>
        <w:spacing w:line="640" w:lineRule="exact"/>
        <w:jc w:val="center"/>
        <w:rPr>
          <w:rFonts w:ascii="仿宋" w:hAnsi="仿宋" w:eastAsia="仿宋" w:cs="仿宋"/>
          <w:color w:val="auto"/>
          <w:sz w:val="24"/>
          <w:highlight w:val="none"/>
        </w:rPr>
      </w:pPr>
      <w:r>
        <w:rPr>
          <w:rFonts w:hint="eastAsia" w:ascii="仿宋" w:hAnsi="仿宋" w:eastAsia="仿宋" w:cs="仿宋"/>
          <w:b/>
          <w:bCs/>
          <w:color w:val="auto"/>
          <w:sz w:val="32"/>
          <w:szCs w:val="32"/>
          <w:highlight w:val="none"/>
        </w:rPr>
        <w:t>残疾人福利性单位声明函</w:t>
      </w:r>
    </w:p>
    <w:p w14:paraId="215EA823">
      <w:pPr>
        <w:pStyle w:val="12"/>
        <w:spacing w:line="640" w:lineRule="exact"/>
        <w:ind w:firstLine="0"/>
        <w:rPr>
          <w:rFonts w:ascii="仿宋" w:hAnsi="仿宋" w:eastAsia="仿宋"/>
          <w:bCs/>
          <w:color w:val="auto"/>
          <w:sz w:val="28"/>
          <w:szCs w:val="28"/>
          <w:highlight w:val="none"/>
        </w:rPr>
      </w:pPr>
      <w:r>
        <w:rPr>
          <w:rFonts w:hint="eastAsia" w:ascii="仿宋" w:hAnsi="仿宋" w:eastAsia="仿宋"/>
          <w:bCs/>
          <w:color w:val="auto"/>
          <w:sz w:val="28"/>
          <w:szCs w:val="28"/>
          <w:highlight w:val="none"/>
        </w:rPr>
        <w:t>致淮安市公共资源交易中心清江浦分中心(政府采购中心):</w:t>
      </w:r>
    </w:p>
    <w:p w14:paraId="244ACCAF">
      <w:pPr>
        <w:pStyle w:val="12"/>
        <w:spacing w:line="64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4785188D">
      <w:pPr>
        <w:pStyle w:val="12"/>
        <w:spacing w:line="640" w:lineRule="exact"/>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145F120E">
      <w:pPr>
        <w:pStyle w:val="12"/>
        <w:spacing w:line="640" w:lineRule="exact"/>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2</w:t>
      </w:r>
      <w:r>
        <w:rPr>
          <w:rFonts w:hint="eastAsia" w:ascii="仿宋" w:hAnsi="仿宋" w:eastAsia="仿宋"/>
          <w:bCs/>
          <w:color w:val="auto"/>
          <w:sz w:val="28"/>
          <w:szCs w:val="28"/>
          <w:highlight w:val="none"/>
        </w:rPr>
        <w:t>、本单位参加（采购单位名称）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24EBBE29">
      <w:pPr>
        <w:pStyle w:val="12"/>
        <w:spacing w:line="640" w:lineRule="exact"/>
        <w:ind w:firstLine="560"/>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bCs/>
          <w:color w:val="auto"/>
          <w:sz w:val="28"/>
          <w:szCs w:val="28"/>
          <w:highlight w:val="none"/>
        </w:rPr>
        <w:t>本公司对上述声明的真实性负责。如有虚假，将依法承担相应责任。</w:t>
      </w:r>
    </w:p>
    <w:p w14:paraId="3106CD63">
      <w:pPr>
        <w:pStyle w:val="12"/>
        <w:spacing w:line="640" w:lineRule="exact"/>
        <w:ind w:firstLine="560"/>
        <w:rPr>
          <w:rFonts w:ascii="仿宋" w:hAnsi="仿宋" w:eastAsia="仿宋"/>
          <w:color w:val="auto"/>
          <w:sz w:val="28"/>
          <w:szCs w:val="28"/>
          <w:highlight w:val="none"/>
        </w:rPr>
      </w:pPr>
    </w:p>
    <w:p w14:paraId="1C8779CB">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70BAC101">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5E694359">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F9E1713">
      <w:pPr>
        <w:spacing w:line="640" w:lineRule="exact"/>
        <w:ind w:firstLine="565"/>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32652152">
      <w:pPr>
        <w:jc w:val="center"/>
        <w:rPr>
          <w:rFonts w:ascii="宋体" w:hAnsi="宋体"/>
          <w:b/>
          <w:color w:val="auto"/>
          <w:sz w:val="30"/>
          <w:szCs w:val="30"/>
          <w:highlight w:val="none"/>
        </w:rPr>
        <w:sectPr>
          <w:pgSz w:w="11906" w:h="16838"/>
          <w:pgMar w:top="1560" w:right="1418" w:bottom="1440" w:left="1797" w:header="851" w:footer="992" w:gutter="0"/>
          <w:cols w:space="720" w:num="1"/>
          <w:docGrid w:linePitch="360" w:charSpace="0"/>
        </w:sectPr>
      </w:pPr>
    </w:p>
    <w:p w14:paraId="611CC6FD">
      <w:pPr>
        <w:pStyle w:val="12"/>
        <w:spacing w:line="520" w:lineRule="exact"/>
        <w:ind w:firstLine="0"/>
        <w:jc w:val="left"/>
        <w:rPr>
          <w:rFonts w:ascii="仿宋" w:hAnsi="仿宋" w:eastAsia="仿宋"/>
          <w:b/>
          <w:color w:val="auto"/>
          <w:sz w:val="32"/>
          <w:szCs w:val="32"/>
          <w:highlight w:val="none"/>
        </w:rPr>
      </w:pPr>
      <w:r>
        <w:rPr>
          <w:rFonts w:hint="eastAsia" w:ascii="仿宋" w:hAnsi="仿宋" w:eastAsia="仿宋"/>
          <w:b/>
          <w:color w:val="auto"/>
          <w:sz w:val="32"/>
          <w:szCs w:val="32"/>
          <w:highlight w:val="none"/>
        </w:rPr>
        <w:t>示范格式六</w:t>
      </w:r>
    </w:p>
    <w:p w14:paraId="55F741B3">
      <w:pPr>
        <w:suppressLineNumbers w:val="0"/>
        <w:spacing w:before="0" w:after="0" w:line="286" w:lineRule="auto"/>
        <w:contextualSpacing w:val="0"/>
        <w:jc w:val="center"/>
        <w:outlineLvl w:val="0"/>
        <w:rPr>
          <w:rFonts w:ascii="仿宋" w:hAnsi="仿宋" w:eastAsia="仿宋" w:cs="仿宋"/>
          <w:b/>
          <w:color w:val="auto"/>
          <w:sz w:val="36"/>
          <w:highlight w:val="none"/>
        </w:rPr>
      </w:pPr>
      <w:r>
        <w:rPr>
          <w:rFonts w:hint="eastAsia" w:ascii="仿宋" w:hAnsi="仿宋" w:eastAsia="仿宋" w:cs="仿宋"/>
          <w:b/>
          <w:color w:val="auto"/>
          <w:sz w:val="36"/>
          <w:highlight w:val="none"/>
        </w:rPr>
        <w:t>联合体投标协议书</w:t>
      </w:r>
    </w:p>
    <w:p w14:paraId="15DCD155">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甲方：</w:t>
      </w:r>
    </w:p>
    <w:p w14:paraId="5ECB1AC8">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乙方：</w:t>
      </w:r>
    </w:p>
    <w:p w14:paraId="22646501">
      <w:pPr>
        <w:ind w:firstLine="420"/>
        <w:rPr>
          <w:rFonts w:ascii="仿宋" w:hAnsi="仿宋" w:eastAsia="仿宋" w:cs="仿宋"/>
          <w:color w:val="auto"/>
          <w:sz w:val="24"/>
          <w:szCs w:val="32"/>
          <w:highlight w:val="none"/>
          <w:u w:val="single"/>
        </w:rPr>
      </w:pPr>
      <w:r>
        <w:rPr>
          <w:rFonts w:hint="eastAsia" w:ascii="仿宋" w:hAnsi="仿宋" w:eastAsia="仿宋" w:cs="仿宋"/>
          <w:color w:val="auto"/>
          <w:sz w:val="24"/>
          <w:szCs w:val="32"/>
          <w:highlight w:val="none"/>
        </w:rPr>
        <w:t>甲乙双方自愿组成联合体，以一个投标人的身份共同参加（项目名称）</w:t>
      </w:r>
    </w:p>
    <w:p w14:paraId="588B5181">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 xml:space="preserve"> （项目编号:</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）项目的投标。双方在平等互利的基础上，就项目的投标和合同实施阶段的有关事务协商一致，订立如下协议，共同遵守执行：</w:t>
      </w:r>
    </w:p>
    <w:p w14:paraId="48EF8B4F">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1.甲方作为联合体的牵头单位，代表联合体双方负责投标和合同实施阶段的主办、协调工作。</w:t>
      </w:r>
    </w:p>
    <w:p w14:paraId="51DD0455">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2.双方均有义务提供足够的资料，以满足招标人对投标资格的要求。</w:t>
      </w:r>
    </w:p>
    <w:p w14:paraId="4E0E64D4">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3.联合体的投标文件、招标人的招标文件、联合体与招标人签订的合同均对双方具有约束力。</w:t>
      </w:r>
    </w:p>
    <w:p w14:paraId="6AEA4ABC">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4.如中标，联合体内将遵守以下规定：</w:t>
      </w:r>
    </w:p>
    <w:p w14:paraId="3594DE43">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4.1联合体牵头人和成员共同与业主签订合同书，并就中标项目向业主负责有连带的和各自的法律责任；</w:t>
      </w:r>
    </w:p>
    <w:p w14:paraId="59868304">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4.2.联合体牵头人代表联合体成员承担责任和接受业主的指令、指示和通知，并且在整个合同实施过程的全部事宜均由联合体牵头人负责；</w:t>
      </w:r>
    </w:p>
    <w:p w14:paraId="211D753D">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5.甲乙双方将共同享有和承担完成本项目中施工工作的权利和义务，并获得由此而得到的收益和承担相关的责任。</w:t>
      </w:r>
    </w:p>
    <w:p w14:paraId="195019E4">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6.联合体的一方没有履行自己的义务时，应承担另一方由此而造成的直接损失。</w:t>
      </w:r>
    </w:p>
    <w:p w14:paraId="53FA0142">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7.因联合体的一方或双方没有履行自己的义务，造成联合体在履行与招标人的合同时违约或联合体与招标人的合同无法继续履行时，直接责任方应承担相关责任。</w:t>
      </w:r>
    </w:p>
    <w:p w14:paraId="60CD5D9F">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8.如果本联合体中标，在与招标人签订合同之前，就本项目实施过程中各方的责任、权利、义务，双方在协商同意后将另行签订补充协议补充协议与本协议具有同等的约束力。</w:t>
      </w:r>
    </w:p>
    <w:p w14:paraId="5C1C78EA">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9.联合体形成后，各方不得再以自己名义在本项目中单独投标。联合投标的项目责任人不能作为其它联合体或单独投标单位的项目组成员。因发生上述问题导致联合体投标成为废标，联合体的另一方可追究其违约行为。</w:t>
      </w:r>
    </w:p>
    <w:p w14:paraId="6EBD40B3">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10.在实施过程中，本协议未竟事宜，由双方协商解决。</w:t>
      </w:r>
    </w:p>
    <w:p w14:paraId="37CD439A">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11.因履行本协议所引起的一切争议，双方应在诚信原则基础上协商解决。如协商不成，可向项目所在地人民法院起诉。</w:t>
      </w:r>
    </w:p>
    <w:p w14:paraId="5B531CC9">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12.本协议经双方签字盖章后生效，履行完协议约定的全部义务、结算各项费用或者该项目未能中标,则本协议自动终止。</w:t>
      </w:r>
    </w:p>
    <w:p w14:paraId="3CEA2400">
      <w:pPr>
        <w:ind w:firstLine="4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13.本协议一式肆份，甲乙各执两份。</w:t>
      </w:r>
    </w:p>
    <w:p w14:paraId="1A4253F5">
      <w:pPr>
        <w:rPr>
          <w:rFonts w:ascii="仿宋" w:hAnsi="仿宋" w:eastAsia="仿宋" w:cs="仿宋"/>
          <w:color w:val="auto"/>
          <w:sz w:val="24"/>
          <w:szCs w:val="32"/>
          <w:highlight w:val="none"/>
        </w:rPr>
      </w:pPr>
    </w:p>
    <w:p w14:paraId="29615309">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甲方（盖章）：                                  乙方（盖章）：</w:t>
      </w:r>
    </w:p>
    <w:p w14:paraId="52A91E2B">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法定代表人或委托代理人（签字或盖章）：           法定代表人或委托代理人（签字或盖章）：</w:t>
      </w:r>
    </w:p>
    <w:p w14:paraId="5DF61853">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联系电话：                                      联系电话：</w:t>
      </w:r>
    </w:p>
    <w:p w14:paraId="59BFB959">
      <w:pPr>
        <w:spacing w:line="640" w:lineRule="exact"/>
        <w:ind w:firstLine="565"/>
        <w:rPr>
          <w:rFonts w:ascii="仿宋" w:hAnsi="仿宋" w:eastAsia="仿宋" w:cs="仿宋"/>
          <w:color w:val="auto"/>
          <w:sz w:val="28"/>
          <w:szCs w:val="28"/>
          <w:highlight w:val="none"/>
        </w:rPr>
      </w:pPr>
      <w:r>
        <w:rPr>
          <w:rFonts w:hint="eastAsia" w:ascii="仿宋" w:hAnsi="仿宋" w:eastAsia="仿宋" w:cs="仿宋"/>
          <w:color w:val="auto"/>
          <w:sz w:val="24"/>
          <w:szCs w:val="32"/>
          <w:highlight w:val="none"/>
        </w:rPr>
        <w:t xml:space="preserve">年  月  日                                       年  月  日     </w:t>
      </w:r>
    </w:p>
    <w:bookmarkEnd w:id="73"/>
    <w:sectPr>
      <w:pgSz w:w="11906" w:h="16838"/>
      <w:pgMar w:top="1560" w:right="1418"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Times New Roman"/>
    <w:panose1 w:val="00000000000000000000"/>
    <w:charset w:val="00"/>
    <w:family w:val="auto"/>
    <w:pitch w:val="default"/>
    <w:sig w:usb0="00000000" w:usb1="00000000" w:usb2="00000000" w:usb3="00000000" w:csb0="00000000"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Adobe 仿宋 Std R">
    <w:altName w:val="微软雅黑"/>
    <w:panose1 w:val="00000000000000000000"/>
    <w:charset w:val="00"/>
    <w:family w:val="roman"/>
    <w:pitch w:val="default"/>
    <w:sig w:usb0="00000000" w:usb1="00000000" w:usb2="00000016" w:usb3="00000000" w:csb0="00060007" w:csb1="00000000"/>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A2514">
    <w:pPr>
      <w:pStyle w:val="216"/>
      <w:framePr w:wrap="around" w:vAnchor="text" w:hAnchor="margin" w:xAlign="center" w:y="1"/>
      <w:rPr>
        <w:rStyle w:val="230"/>
      </w:rPr>
    </w:pPr>
    <w:r>
      <w:fldChar w:fldCharType="begin"/>
    </w:r>
    <w:r>
      <w:rPr>
        <w:rStyle w:val="230"/>
      </w:rPr>
      <w:instrText xml:space="preserve">PAGE  </w:instrText>
    </w:r>
    <w:r>
      <w:fldChar w:fldCharType="separate"/>
    </w:r>
    <w:r>
      <w:rPr>
        <w:rStyle w:val="230"/>
      </w:rPr>
      <w:t>49</w:t>
    </w:r>
    <w:r>
      <w:fldChar w:fldCharType="end"/>
    </w:r>
  </w:p>
  <w:p w14:paraId="27FD27A4">
    <w:pPr>
      <w:pStyle w:val="2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6E25">
    <w:pPr>
      <w:pStyle w:val="216"/>
      <w:framePr w:wrap="around" w:vAnchor="text" w:hAnchor="margin" w:xAlign="center" w:y="1"/>
      <w:rPr>
        <w:rStyle w:val="230"/>
      </w:rPr>
    </w:pPr>
    <w:r>
      <w:fldChar w:fldCharType="begin"/>
    </w:r>
    <w:r>
      <w:rPr>
        <w:rStyle w:val="230"/>
      </w:rPr>
      <w:instrText xml:space="preserve">PAGE  </w:instrText>
    </w:r>
    <w:r>
      <w:fldChar w:fldCharType="end"/>
    </w:r>
  </w:p>
  <w:p w14:paraId="631156B5">
    <w:pPr>
      <w:pStyle w:val="2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00708">
    <w:pPr>
      <w:pStyle w:val="218"/>
      <w:ind w:firstLine="280"/>
      <w:rPr>
        <w:rFonts w:ascii="华文行楷" w:hAnsi="黑体" w:eastAsia="华文行楷"/>
        <w:sz w:val="28"/>
        <w:szCs w:val="28"/>
      </w:rPr>
    </w:pPr>
    <w:r>
      <w:rPr>
        <w:rFonts w:hint="eastAsia" w:ascii="华文行楷" w:hAnsi="黑体" w:eastAsia="华文行楷"/>
        <w:sz w:val="24"/>
        <w:szCs w:val="24"/>
      </w:rPr>
      <w:t>淮安市清江浦区“苏采云政府采购一体化平台”集中采购公开招标文件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E5A3B"/>
    <w:multiLevelType w:val="singleLevel"/>
    <w:tmpl w:val="8B1E5A3B"/>
    <w:lvl w:ilvl="0" w:tentative="0">
      <w:start w:val="1"/>
      <w:numFmt w:val="decimal"/>
      <w:suff w:val="nothing"/>
      <w:lvlText w:val="%1、"/>
      <w:lvlJc w:val="left"/>
    </w:lvl>
  </w:abstractNum>
  <w:abstractNum w:abstractNumId="1">
    <w:nsid w:val="CF092B84"/>
    <w:multiLevelType w:val="multilevel"/>
    <w:tmpl w:val="CF092B84"/>
    <w:lvl w:ilvl="0" w:tentative="0">
      <w:start w:val="2"/>
      <w:numFmt w:val="chineseCountingThousand"/>
      <w:pStyle w:val="27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0053208E"/>
    <w:multiLevelType w:val="multilevel"/>
    <w:tmpl w:val="0053208E"/>
    <w:lvl w:ilvl="0" w:tentative="0">
      <w:start w:val="1"/>
      <w:numFmt w:val="chineseCountingThousand"/>
      <w:pStyle w:val="262"/>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0F9580A"/>
    <w:multiLevelType w:val="multilevel"/>
    <w:tmpl w:val="10F9580A"/>
    <w:lvl w:ilvl="0" w:tentative="0">
      <w:start w:val="5"/>
      <w:numFmt w:val="japaneseCounting"/>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4">
    <w:nsid w:val="3B73644C"/>
    <w:multiLevelType w:val="multilevel"/>
    <w:tmpl w:val="3B73644C"/>
    <w:lvl w:ilvl="0" w:tentative="0">
      <w:start w:val="1"/>
      <w:numFmt w:val="japaneseCounting"/>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3D52F9EC"/>
    <w:multiLevelType w:val="singleLevel"/>
    <w:tmpl w:val="3D52F9EC"/>
    <w:lvl w:ilvl="0" w:tentative="0">
      <w:start w:val="1"/>
      <w:numFmt w:val="decimal"/>
      <w:suff w:val="nothing"/>
      <w:lvlText w:val="（%1）"/>
      <w:lvlJc w:val="left"/>
    </w:lvl>
  </w:abstractNum>
  <w:abstractNum w:abstractNumId="6">
    <w:nsid w:val="4EC75D83"/>
    <w:multiLevelType w:val="multilevel"/>
    <w:tmpl w:val="4EC75D83"/>
    <w:lvl w:ilvl="0" w:tentative="0">
      <w:start w:val="1"/>
      <w:numFmt w:val="japaneseCounting"/>
      <w:lvlText w:val="（%1）"/>
      <w:lvlJc w:val="left"/>
      <w:pPr>
        <w:ind w:left="1388" w:hanging="828"/>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59ADCABA"/>
    <w:multiLevelType w:val="multilevel"/>
    <w:tmpl w:val="59ADCABA"/>
    <w:lvl w:ilvl="0" w:tentative="0">
      <w:start w:val="1"/>
      <w:numFmt w:val="chineseCountingThousand"/>
      <w:pStyle w:val="273"/>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2"/>
  </w:num>
  <w:num w:numId="2">
    <w:abstractNumId w:val="7"/>
  </w:num>
  <w:num w:numId="3">
    <w:abstractNumId w:val="1"/>
  </w:num>
  <w:num w:numId="4">
    <w:abstractNumId w:val="4"/>
  </w:num>
  <w:num w:numId="5">
    <w:abstractNumId w:val="6"/>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C37"/>
    <w:rsid w:val="000367F2"/>
    <w:rsid w:val="0004043A"/>
    <w:rsid w:val="00163A15"/>
    <w:rsid w:val="00174172"/>
    <w:rsid w:val="00250EE9"/>
    <w:rsid w:val="0025259F"/>
    <w:rsid w:val="00265ABB"/>
    <w:rsid w:val="00275D37"/>
    <w:rsid w:val="003262BD"/>
    <w:rsid w:val="00346748"/>
    <w:rsid w:val="00354966"/>
    <w:rsid w:val="00355E99"/>
    <w:rsid w:val="00397AC2"/>
    <w:rsid w:val="003C32A7"/>
    <w:rsid w:val="003C4D4F"/>
    <w:rsid w:val="003D1382"/>
    <w:rsid w:val="003E2C37"/>
    <w:rsid w:val="00475134"/>
    <w:rsid w:val="0062218E"/>
    <w:rsid w:val="006C15CF"/>
    <w:rsid w:val="006C60C4"/>
    <w:rsid w:val="007238C5"/>
    <w:rsid w:val="008227EA"/>
    <w:rsid w:val="00874A19"/>
    <w:rsid w:val="00904204"/>
    <w:rsid w:val="00927A8F"/>
    <w:rsid w:val="00973CCA"/>
    <w:rsid w:val="00975D66"/>
    <w:rsid w:val="00AD1AC3"/>
    <w:rsid w:val="00AE37C2"/>
    <w:rsid w:val="00B2673C"/>
    <w:rsid w:val="00B45EB4"/>
    <w:rsid w:val="00BD4DFC"/>
    <w:rsid w:val="00C043A8"/>
    <w:rsid w:val="00C41515"/>
    <w:rsid w:val="00C45210"/>
    <w:rsid w:val="00CD2E5D"/>
    <w:rsid w:val="00CD4D6C"/>
    <w:rsid w:val="00DC73CA"/>
    <w:rsid w:val="00E10775"/>
    <w:rsid w:val="00E33E6D"/>
    <w:rsid w:val="00E35034"/>
    <w:rsid w:val="00E54A5F"/>
    <w:rsid w:val="00EA4D7C"/>
    <w:rsid w:val="00F038C0"/>
    <w:rsid w:val="00F25ADF"/>
    <w:rsid w:val="00F468FE"/>
    <w:rsid w:val="00FB06F7"/>
    <w:rsid w:val="00FE1314"/>
    <w:rsid w:val="01B42948"/>
    <w:rsid w:val="01DE7584"/>
    <w:rsid w:val="02595DB9"/>
    <w:rsid w:val="036846B4"/>
    <w:rsid w:val="04943389"/>
    <w:rsid w:val="04ED064B"/>
    <w:rsid w:val="0556611D"/>
    <w:rsid w:val="05CD2772"/>
    <w:rsid w:val="07FC0BA5"/>
    <w:rsid w:val="090D306A"/>
    <w:rsid w:val="0B106103"/>
    <w:rsid w:val="0C7130B3"/>
    <w:rsid w:val="0C781676"/>
    <w:rsid w:val="0DF86616"/>
    <w:rsid w:val="0E0562CA"/>
    <w:rsid w:val="0E417312"/>
    <w:rsid w:val="0F670FFA"/>
    <w:rsid w:val="0F944883"/>
    <w:rsid w:val="108F6A5A"/>
    <w:rsid w:val="10E6462C"/>
    <w:rsid w:val="114F61E9"/>
    <w:rsid w:val="11AD23A8"/>
    <w:rsid w:val="11D716E0"/>
    <w:rsid w:val="121C256F"/>
    <w:rsid w:val="1258312B"/>
    <w:rsid w:val="12810624"/>
    <w:rsid w:val="12C30C3D"/>
    <w:rsid w:val="137A57A0"/>
    <w:rsid w:val="13B62550"/>
    <w:rsid w:val="145E16ED"/>
    <w:rsid w:val="14A05457"/>
    <w:rsid w:val="14E93564"/>
    <w:rsid w:val="1528122B"/>
    <w:rsid w:val="15B26DD8"/>
    <w:rsid w:val="15B8435D"/>
    <w:rsid w:val="169F551D"/>
    <w:rsid w:val="17674D94"/>
    <w:rsid w:val="190E24E6"/>
    <w:rsid w:val="191B2A11"/>
    <w:rsid w:val="19F31E08"/>
    <w:rsid w:val="1BF9122C"/>
    <w:rsid w:val="1CD06B5C"/>
    <w:rsid w:val="1DB13B1E"/>
    <w:rsid w:val="209F6013"/>
    <w:rsid w:val="20CC33B3"/>
    <w:rsid w:val="21CA1C53"/>
    <w:rsid w:val="226A0DEA"/>
    <w:rsid w:val="22F278B4"/>
    <w:rsid w:val="23515DF1"/>
    <w:rsid w:val="244C4BB8"/>
    <w:rsid w:val="25162E4E"/>
    <w:rsid w:val="253D74F6"/>
    <w:rsid w:val="2635653B"/>
    <w:rsid w:val="267E481C"/>
    <w:rsid w:val="26AD77E2"/>
    <w:rsid w:val="26F86CAF"/>
    <w:rsid w:val="27917CF9"/>
    <w:rsid w:val="279B588D"/>
    <w:rsid w:val="2B1F1365"/>
    <w:rsid w:val="2C1F68EB"/>
    <w:rsid w:val="2CB43679"/>
    <w:rsid w:val="2D260C84"/>
    <w:rsid w:val="2D89111E"/>
    <w:rsid w:val="2D900C39"/>
    <w:rsid w:val="2E74353A"/>
    <w:rsid w:val="30676C54"/>
    <w:rsid w:val="30DF7A55"/>
    <w:rsid w:val="355A434C"/>
    <w:rsid w:val="35D6209A"/>
    <w:rsid w:val="36395551"/>
    <w:rsid w:val="36723C5D"/>
    <w:rsid w:val="36EE34D7"/>
    <w:rsid w:val="37FA18DB"/>
    <w:rsid w:val="382E3094"/>
    <w:rsid w:val="385950D4"/>
    <w:rsid w:val="38637D01"/>
    <w:rsid w:val="38C51FA1"/>
    <w:rsid w:val="38F11D89"/>
    <w:rsid w:val="393C5966"/>
    <w:rsid w:val="39D71B75"/>
    <w:rsid w:val="3A3576F5"/>
    <w:rsid w:val="3ADD6199"/>
    <w:rsid w:val="3B383F54"/>
    <w:rsid w:val="3B545373"/>
    <w:rsid w:val="3BF20030"/>
    <w:rsid w:val="3D211F38"/>
    <w:rsid w:val="3D35494A"/>
    <w:rsid w:val="3D3B124C"/>
    <w:rsid w:val="3DCE20C0"/>
    <w:rsid w:val="3EFC23E1"/>
    <w:rsid w:val="3F584337"/>
    <w:rsid w:val="422D225C"/>
    <w:rsid w:val="4269685C"/>
    <w:rsid w:val="42E64009"/>
    <w:rsid w:val="45395E46"/>
    <w:rsid w:val="45CB62B0"/>
    <w:rsid w:val="461B7E6D"/>
    <w:rsid w:val="46B43C28"/>
    <w:rsid w:val="47D429C9"/>
    <w:rsid w:val="48694142"/>
    <w:rsid w:val="49095130"/>
    <w:rsid w:val="49716073"/>
    <w:rsid w:val="4A7C587D"/>
    <w:rsid w:val="4C1C4CA8"/>
    <w:rsid w:val="4D662D8B"/>
    <w:rsid w:val="4DEB6377"/>
    <w:rsid w:val="4FC378DD"/>
    <w:rsid w:val="50117696"/>
    <w:rsid w:val="507F724A"/>
    <w:rsid w:val="51735001"/>
    <w:rsid w:val="51DD29DF"/>
    <w:rsid w:val="51E956A5"/>
    <w:rsid w:val="53204D14"/>
    <w:rsid w:val="5375080D"/>
    <w:rsid w:val="53E1498B"/>
    <w:rsid w:val="53E775E0"/>
    <w:rsid w:val="54175631"/>
    <w:rsid w:val="544A1DF1"/>
    <w:rsid w:val="54571687"/>
    <w:rsid w:val="55432F3C"/>
    <w:rsid w:val="56891099"/>
    <w:rsid w:val="56E46059"/>
    <w:rsid w:val="57ED6DA4"/>
    <w:rsid w:val="5A3B68D8"/>
    <w:rsid w:val="5A513A05"/>
    <w:rsid w:val="5ABF63CF"/>
    <w:rsid w:val="5CDF179C"/>
    <w:rsid w:val="5EAF5169"/>
    <w:rsid w:val="5FA2437F"/>
    <w:rsid w:val="5FB23198"/>
    <w:rsid w:val="637E52E4"/>
    <w:rsid w:val="63E048F1"/>
    <w:rsid w:val="640D4E41"/>
    <w:rsid w:val="653F690B"/>
    <w:rsid w:val="658B24C1"/>
    <w:rsid w:val="66805DB2"/>
    <w:rsid w:val="67410CE4"/>
    <w:rsid w:val="676E5BF7"/>
    <w:rsid w:val="69D95B9C"/>
    <w:rsid w:val="6B3929BF"/>
    <w:rsid w:val="6B7F11A9"/>
    <w:rsid w:val="6BDE3632"/>
    <w:rsid w:val="6CA75555"/>
    <w:rsid w:val="6D2448A8"/>
    <w:rsid w:val="6DA73F4B"/>
    <w:rsid w:val="6DB36A59"/>
    <w:rsid w:val="6DE14850"/>
    <w:rsid w:val="6E236C14"/>
    <w:rsid w:val="6F63625D"/>
    <w:rsid w:val="72FC6AF0"/>
    <w:rsid w:val="738564EC"/>
    <w:rsid w:val="73E159A2"/>
    <w:rsid w:val="74624D35"/>
    <w:rsid w:val="74911176"/>
    <w:rsid w:val="749E3893"/>
    <w:rsid w:val="74C0253D"/>
    <w:rsid w:val="765B6CFA"/>
    <w:rsid w:val="766C6BCD"/>
    <w:rsid w:val="785E1CB7"/>
    <w:rsid w:val="7A41719B"/>
    <w:rsid w:val="7B0B708D"/>
    <w:rsid w:val="7D9B4E14"/>
    <w:rsid w:val="7DCA16B1"/>
    <w:rsid w:val="7E150A7D"/>
    <w:rsid w:val="7E553215"/>
    <w:rsid w:val="7F070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6">
    <w:name w:val="Body Text Indent"/>
    <w:basedOn w:val="1"/>
    <w:qFormat/>
    <w:uiPriority w:val="0"/>
    <w:pPr>
      <w:ind w:firstLine="630"/>
    </w:pPr>
    <w:rPr>
      <w:rFonts w:ascii="楷体_GB2312" w:eastAsia="楷体_GB2312"/>
      <w:sz w:val="32"/>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envelope return"/>
    <w:basedOn w:val="1"/>
    <w:qFormat/>
    <w:uiPriority w:val="0"/>
    <w:rPr>
      <w:rFonts w:ascii="Arial" w:hAnsi="Arial"/>
    </w:rPr>
  </w:style>
  <w:style w:type="paragraph" w:styleId="24">
    <w:name w:val="header"/>
    <w:basedOn w:val="1"/>
    <w:link w:val="6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5"/>
    <w:qFormat/>
    <w:uiPriority w:val="11"/>
    <w:pPr>
      <w:spacing w:before="200" w:after="200"/>
    </w:pPr>
    <w:rPr>
      <w:sz w:val="24"/>
    </w:rPr>
  </w:style>
  <w:style w:type="paragraph" w:styleId="28">
    <w:name w:val="footnote text"/>
    <w:basedOn w:val="1"/>
    <w:link w:val="18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Body Text 2"/>
    <w:basedOn w:val="1"/>
    <w:qFormat/>
    <w:uiPriority w:val="99"/>
    <w:pPr>
      <w:spacing w:line="440" w:lineRule="exact"/>
    </w:pPr>
    <w:rPr>
      <w:rFonts w:ascii="楷体_GB2312" w:eastAsia="楷体_GB2312"/>
      <w:sz w:val="28"/>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2"/>
    <w:basedOn w:val="16"/>
    <w:qFormat/>
    <w:uiPriority w:val="0"/>
    <w:pPr>
      <w:widowControl/>
      <w:spacing w:after="120"/>
      <w:ind w:left="420" w:firstLine="420"/>
    </w:pPr>
    <w:rPr>
      <w:rFonts w:ascii="仿宋_GB2312" w:eastAsia="仿宋_GB2312"/>
      <w:color w:val="FF6600"/>
      <w:sz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7E1FAD"/>
      <w:u w:val="single"/>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Default"/>
    <w:qFormat/>
    <w:uiPriority w:val="0"/>
    <w:pPr>
      <w:widowControl w:val="0"/>
    </w:pPr>
    <w:rPr>
      <w:rFonts w:ascii="仿宋" w:hAnsi="Times New Roman" w:eastAsia="仿宋" w:cs="仿宋"/>
      <w:color w:val="000000"/>
      <w:sz w:val="24"/>
      <w:szCs w:val="24"/>
      <w:lang w:val="en-US" w:eastAsia="zh-CN" w:bidi="ar-SA"/>
    </w:rPr>
  </w:style>
  <w:style w:type="character" w:customStyle="1" w:styleId="44">
    <w:name w:val="标题 1 Char"/>
    <w:link w:val="2"/>
    <w:qFormat/>
    <w:uiPriority w:val="9"/>
    <w:rPr>
      <w:rFonts w:ascii="Arial" w:hAnsi="Arial" w:eastAsia="Arial" w:cs="Arial"/>
      <w:sz w:val="40"/>
      <w:szCs w:val="40"/>
    </w:rPr>
  </w:style>
  <w:style w:type="character" w:customStyle="1" w:styleId="45">
    <w:name w:val="标题 2 Char1"/>
    <w:link w:val="3"/>
    <w:qFormat/>
    <w:uiPriority w:val="9"/>
    <w:rPr>
      <w:rFonts w:ascii="Arial" w:hAnsi="Arial" w:eastAsia="Arial" w:cs="Arial"/>
      <w:sz w:val="34"/>
    </w:rPr>
  </w:style>
  <w:style w:type="character" w:customStyle="1" w:styleId="46">
    <w:name w:val="标题 3 Char"/>
    <w:link w:val="4"/>
    <w:qFormat/>
    <w:uiPriority w:val="9"/>
    <w:rPr>
      <w:rFonts w:ascii="Arial" w:hAnsi="Arial" w:eastAsia="Arial" w:cs="Arial"/>
      <w:sz w:val="30"/>
      <w:szCs w:val="30"/>
    </w:rPr>
  </w:style>
  <w:style w:type="character" w:customStyle="1" w:styleId="47">
    <w:name w:val="标题 4 Char1"/>
    <w:link w:val="5"/>
    <w:qFormat/>
    <w:uiPriority w:val="9"/>
    <w:rPr>
      <w:rFonts w:ascii="Arial" w:hAnsi="Arial" w:eastAsia="Arial" w:cs="Arial"/>
      <w:b/>
      <w:bCs/>
      <w:sz w:val="26"/>
      <w:szCs w:val="26"/>
    </w:rPr>
  </w:style>
  <w:style w:type="character" w:customStyle="1" w:styleId="48">
    <w:name w:val="标题 5 Char1"/>
    <w:link w:val="6"/>
    <w:qFormat/>
    <w:uiPriority w:val="9"/>
    <w:rPr>
      <w:rFonts w:ascii="Arial" w:hAnsi="Arial" w:eastAsia="Arial" w:cs="Arial"/>
      <w:b/>
      <w:bCs/>
      <w:sz w:val="24"/>
      <w:szCs w:val="24"/>
    </w:rPr>
  </w:style>
  <w:style w:type="character" w:customStyle="1" w:styleId="49">
    <w:name w:val="标题 6 Char"/>
    <w:link w:val="7"/>
    <w:qFormat/>
    <w:uiPriority w:val="9"/>
    <w:rPr>
      <w:rFonts w:ascii="Arial" w:hAnsi="Arial" w:eastAsia="Arial" w:cs="Arial"/>
      <w:b/>
      <w:bCs/>
      <w:sz w:val="22"/>
      <w:szCs w:val="22"/>
    </w:rPr>
  </w:style>
  <w:style w:type="character" w:customStyle="1" w:styleId="50">
    <w:name w:val="标题 7 Char"/>
    <w:link w:val="8"/>
    <w:qFormat/>
    <w:uiPriority w:val="9"/>
    <w:rPr>
      <w:rFonts w:ascii="Arial" w:hAnsi="Arial" w:eastAsia="Arial" w:cs="Arial"/>
      <w:b/>
      <w:bCs/>
      <w:i/>
      <w:iCs/>
      <w:sz w:val="22"/>
      <w:szCs w:val="22"/>
    </w:rPr>
  </w:style>
  <w:style w:type="character" w:customStyle="1" w:styleId="51">
    <w:name w:val="标题 8 Char"/>
    <w:link w:val="9"/>
    <w:qFormat/>
    <w:uiPriority w:val="9"/>
    <w:rPr>
      <w:rFonts w:ascii="Arial" w:hAnsi="Arial" w:eastAsia="Arial" w:cs="Arial"/>
      <w:i/>
      <w:iCs/>
      <w:sz w:val="22"/>
      <w:szCs w:val="22"/>
    </w:rPr>
  </w:style>
  <w:style w:type="character" w:customStyle="1" w:styleId="52">
    <w:name w:val="标题 9 Char"/>
    <w:link w:val="10"/>
    <w:qFormat/>
    <w:uiPriority w:val="9"/>
    <w:rPr>
      <w:rFonts w:ascii="Arial" w:hAnsi="Arial" w:eastAsia="Arial" w:cs="Arial"/>
      <w:i/>
      <w:iCs/>
      <w:sz w:val="21"/>
      <w:szCs w:val="21"/>
    </w:r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Char"/>
    <w:link w:val="34"/>
    <w:qFormat/>
    <w:uiPriority w:val="10"/>
    <w:rPr>
      <w:sz w:val="48"/>
      <w:szCs w:val="48"/>
    </w:rPr>
  </w:style>
  <w:style w:type="character" w:customStyle="1" w:styleId="55">
    <w:name w:val="副标题 Char"/>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Char"/>
    <w:link w:val="58"/>
    <w:qFormat/>
    <w:uiPriority w:val="30"/>
    <w:rPr>
      <w:i/>
    </w:rPr>
  </w:style>
  <w:style w:type="character" w:customStyle="1" w:styleId="60">
    <w:name w:val="页眉 Char1"/>
    <w:link w:val="24"/>
    <w:qFormat/>
    <w:uiPriority w:val="99"/>
  </w:style>
  <w:style w:type="character" w:customStyle="1" w:styleId="61">
    <w:name w:val="Footer Char"/>
    <w:qFormat/>
    <w:uiPriority w:val="99"/>
  </w:style>
  <w:style w:type="character" w:customStyle="1" w:styleId="62">
    <w:name w:val="页脚 Char1"/>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Char"/>
    <w:link w:val="28"/>
    <w:qFormat/>
    <w:uiPriority w:val="99"/>
    <w:rPr>
      <w:sz w:val="18"/>
    </w:rPr>
  </w:style>
  <w:style w:type="character" w:customStyle="1" w:styleId="189">
    <w:name w:val="尾注文本 Char"/>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qFormat/>
    <w:uiPriority w:val="9"/>
    <w:pPr>
      <w:keepNext/>
      <w:keepLines/>
      <w:spacing w:before="340" w:after="330" w:line="578" w:lineRule="auto"/>
      <w:outlineLvl w:val="0"/>
    </w:pPr>
    <w:rPr>
      <w:b/>
      <w:bCs/>
      <w:sz w:val="44"/>
      <w:szCs w:val="44"/>
    </w:rPr>
  </w:style>
  <w:style w:type="paragraph" w:customStyle="1" w:styleId="192">
    <w:name w:val="标题 211"/>
    <w:basedOn w:val="1"/>
    <w:next w:val="193"/>
    <w:qFormat/>
    <w:uiPriority w:val="9"/>
    <w:pPr>
      <w:keepNext/>
      <w:keepLines/>
      <w:spacing w:before="260" w:after="260" w:line="413" w:lineRule="auto"/>
      <w:outlineLvl w:val="1"/>
    </w:pPr>
    <w:rPr>
      <w:rFonts w:ascii="Arial" w:hAnsi="Arial" w:eastAsia="黑体"/>
      <w:b/>
      <w:sz w:val="32"/>
      <w:szCs w:val="20"/>
    </w:rPr>
  </w:style>
  <w:style w:type="paragraph" w:customStyle="1" w:styleId="193">
    <w:name w:val="正文缩进1"/>
    <w:basedOn w:val="1"/>
    <w:link w:val="199"/>
    <w:qFormat/>
    <w:uiPriority w:val="0"/>
    <w:pPr>
      <w:ind w:firstLine="420"/>
    </w:pPr>
    <w:rPr>
      <w:szCs w:val="20"/>
    </w:rPr>
  </w:style>
  <w:style w:type="paragraph" w:customStyle="1" w:styleId="194">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5">
    <w:name w:val="标题 41"/>
    <w:basedOn w:val="1"/>
    <w:next w:val="1"/>
    <w:link w:val="200"/>
    <w:qFormat/>
    <w:uiPriority w:val="9"/>
    <w:pPr>
      <w:keepNext/>
      <w:keepLines/>
      <w:spacing w:before="280" w:after="290" w:line="376" w:lineRule="auto"/>
      <w:outlineLvl w:val="3"/>
    </w:pPr>
    <w:rPr>
      <w:rFonts w:ascii="Cambria" w:hAnsi="Cambria"/>
      <w:b/>
      <w:bCs/>
      <w:sz w:val="28"/>
      <w:szCs w:val="28"/>
    </w:rPr>
  </w:style>
  <w:style w:type="paragraph" w:customStyle="1" w:styleId="196">
    <w:name w:val="标题 51"/>
    <w:basedOn w:val="1"/>
    <w:next w:val="1"/>
    <w:link w:val="201"/>
    <w:qFormat/>
    <w:uiPriority w:val="9"/>
    <w:pPr>
      <w:keepNext/>
      <w:keepLines/>
      <w:spacing w:before="280" w:after="290" w:line="376" w:lineRule="auto"/>
      <w:outlineLvl w:val="4"/>
    </w:pPr>
    <w:rPr>
      <w:b/>
      <w:bCs/>
      <w:sz w:val="28"/>
      <w:szCs w:val="28"/>
    </w:rPr>
  </w:style>
  <w:style w:type="character" w:customStyle="1" w:styleId="197">
    <w:name w:val="默认段落字体1"/>
    <w:semiHidden/>
    <w:qFormat/>
    <w:uiPriority w:val="0"/>
  </w:style>
  <w:style w:type="table" w:customStyle="1" w:styleId="198">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9">
    <w:name w:val="正文缩进 Char"/>
    <w:link w:val="193"/>
    <w:qFormat/>
    <w:uiPriority w:val="0"/>
    <w:rPr>
      <w:sz w:val="21"/>
    </w:rPr>
  </w:style>
  <w:style w:type="character" w:customStyle="1" w:styleId="200">
    <w:name w:val="标题 4 Char"/>
    <w:link w:val="195"/>
    <w:qFormat/>
    <w:uiPriority w:val="9"/>
    <w:rPr>
      <w:rFonts w:ascii="Cambria" w:hAnsi="Cambria"/>
      <w:b/>
      <w:bCs/>
      <w:sz w:val="28"/>
      <w:szCs w:val="28"/>
    </w:rPr>
  </w:style>
  <w:style w:type="character" w:customStyle="1" w:styleId="201">
    <w:name w:val="标题 5 Char"/>
    <w:link w:val="196"/>
    <w:qFormat/>
    <w:uiPriority w:val="9"/>
    <w:rPr>
      <w:b/>
      <w:bCs/>
      <w:sz w:val="28"/>
      <w:szCs w:val="28"/>
    </w:rPr>
  </w:style>
  <w:style w:type="paragraph" w:customStyle="1" w:styleId="202">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3">
    <w:name w:val="文档结构图1"/>
    <w:basedOn w:val="1"/>
    <w:semiHidden/>
    <w:qFormat/>
    <w:uiPriority w:val="0"/>
    <w:pPr>
      <w:shd w:val="clear" w:color="auto" w:fill="000080"/>
    </w:pPr>
  </w:style>
  <w:style w:type="paragraph" w:customStyle="1" w:styleId="204">
    <w:name w:val="批注文字1"/>
    <w:basedOn w:val="1"/>
    <w:link w:val="205"/>
    <w:unhideWhenUsed/>
    <w:qFormat/>
    <w:uiPriority w:val="99"/>
    <w:pPr>
      <w:jc w:val="left"/>
    </w:pPr>
  </w:style>
  <w:style w:type="character" w:customStyle="1" w:styleId="205">
    <w:name w:val="批注文字 Char"/>
    <w:link w:val="204"/>
    <w:qFormat/>
    <w:uiPriority w:val="99"/>
    <w:rPr>
      <w:sz w:val="21"/>
      <w:szCs w:val="24"/>
    </w:rPr>
  </w:style>
  <w:style w:type="paragraph" w:customStyle="1" w:styleId="206">
    <w:name w:val="正文文本 31"/>
    <w:basedOn w:val="1"/>
    <w:qFormat/>
    <w:uiPriority w:val="0"/>
    <w:rPr>
      <w:rFonts w:ascii="楷体_GB2312" w:hAnsi="Arial" w:eastAsia="楷体_GB2312" w:cs="Arial"/>
      <w:b/>
      <w:bCs/>
      <w:color w:val="000000"/>
      <w:sz w:val="24"/>
    </w:rPr>
  </w:style>
  <w:style w:type="paragraph" w:customStyle="1" w:styleId="207">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8">
    <w:name w:val="正文文本缩进1"/>
    <w:basedOn w:val="1"/>
    <w:qFormat/>
    <w:uiPriority w:val="0"/>
    <w:pPr>
      <w:ind w:firstLine="630"/>
    </w:pPr>
    <w:rPr>
      <w:rFonts w:ascii="楷体_GB2312" w:eastAsia="楷体_GB2312"/>
      <w:sz w:val="32"/>
      <w:szCs w:val="20"/>
    </w:rPr>
  </w:style>
  <w:style w:type="paragraph" w:customStyle="1" w:styleId="209">
    <w:name w:val="文本块1"/>
    <w:basedOn w:val="1"/>
    <w:qFormat/>
    <w:uiPriority w:val="0"/>
    <w:pPr>
      <w:ind w:left="420" w:right="33"/>
      <w:jc w:val="left"/>
    </w:pPr>
    <w:rPr>
      <w:sz w:val="24"/>
      <w:szCs w:val="20"/>
    </w:rPr>
  </w:style>
  <w:style w:type="paragraph" w:customStyle="1" w:styleId="210">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1">
    <w:name w:val="纯文本11"/>
    <w:basedOn w:val="1"/>
    <w:link w:val="212"/>
    <w:qFormat/>
    <w:uiPriority w:val="0"/>
    <w:rPr>
      <w:rFonts w:ascii="宋体" w:hAnsi="Courier New"/>
      <w:szCs w:val="20"/>
    </w:rPr>
  </w:style>
  <w:style w:type="character" w:customStyle="1" w:styleId="212">
    <w:name w:val="纯文本 Char"/>
    <w:link w:val="211"/>
    <w:qFormat/>
    <w:uiPriority w:val="0"/>
    <w:rPr>
      <w:rFonts w:ascii="宋体" w:hAnsi="Courier New" w:eastAsia="宋体"/>
      <w:sz w:val="21"/>
      <w:lang w:val="en-US" w:eastAsia="zh-CN" w:bidi="ar-SA"/>
    </w:rPr>
  </w:style>
  <w:style w:type="paragraph" w:customStyle="1" w:styleId="213">
    <w:name w:val="正文文本缩进 21"/>
    <w:basedOn w:val="1"/>
    <w:qFormat/>
    <w:uiPriority w:val="0"/>
    <w:pPr>
      <w:spacing w:after="120" w:line="480" w:lineRule="auto"/>
      <w:ind w:left="420"/>
    </w:pPr>
  </w:style>
  <w:style w:type="paragraph" w:customStyle="1" w:styleId="214">
    <w:name w:val="批注框文本1"/>
    <w:basedOn w:val="1"/>
    <w:link w:val="215"/>
    <w:qFormat/>
    <w:uiPriority w:val="0"/>
    <w:rPr>
      <w:sz w:val="18"/>
      <w:szCs w:val="18"/>
    </w:rPr>
  </w:style>
  <w:style w:type="character" w:customStyle="1" w:styleId="215">
    <w:name w:val="批注框文本 Char"/>
    <w:link w:val="214"/>
    <w:qFormat/>
    <w:uiPriority w:val="0"/>
    <w:rPr>
      <w:sz w:val="18"/>
      <w:szCs w:val="18"/>
    </w:rPr>
  </w:style>
  <w:style w:type="paragraph" w:customStyle="1" w:styleId="216">
    <w:name w:val="页脚1"/>
    <w:basedOn w:val="1"/>
    <w:link w:val="217"/>
    <w:qFormat/>
    <w:uiPriority w:val="0"/>
    <w:pPr>
      <w:tabs>
        <w:tab w:val="center" w:pos="4153"/>
        <w:tab w:val="right" w:pos="8306"/>
      </w:tabs>
      <w:jc w:val="left"/>
    </w:pPr>
    <w:rPr>
      <w:sz w:val="18"/>
      <w:szCs w:val="18"/>
    </w:rPr>
  </w:style>
  <w:style w:type="character" w:customStyle="1" w:styleId="217">
    <w:name w:val="页脚 Char"/>
    <w:link w:val="216"/>
    <w:qFormat/>
    <w:uiPriority w:val="0"/>
    <w:rPr>
      <w:sz w:val="18"/>
      <w:szCs w:val="18"/>
    </w:rPr>
  </w:style>
  <w:style w:type="paragraph" w:customStyle="1" w:styleId="218">
    <w:name w:val="页眉1"/>
    <w:basedOn w:val="1"/>
    <w:link w:val="219"/>
    <w:qFormat/>
    <w:uiPriority w:val="0"/>
    <w:pPr>
      <w:pBdr>
        <w:bottom w:val="single" w:color="000000" w:sz="6" w:space="1"/>
      </w:pBdr>
      <w:tabs>
        <w:tab w:val="center" w:pos="4153"/>
        <w:tab w:val="right" w:pos="8306"/>
      </w:tabs>
      <w:jc w:val="center"/>
    </w:pPr>
    <w:rPr>
      <w:sz w:val="18"/>
      <w:szCs w:val="18"/>
    </w:rPr>
  </w:style>
  <w:style w:type="character" w:customStyle="1" w:styleId="219">
    <w:name w:val="页眉 Char"/>
    <w:link w:val="218"/>
    <w:qFormat/>
    <w:uiPriority w:val="0"/>
    <w:rPr>
      <w:sz w:val="18"/>
      <w:szCs w:val="18"/>
    </w:rPr>
  </w:style>
  <w:style w:type="paragraph" w:customStyle="1" w:styleId="220">
    <w:name w:val="目录 11"/>
    <w:basedOn w:val="1"/>
    <w:next w:val="1"/>
    <w:semiHidden/>
    <w:qFormat/>
    <w:uiPriority w:val="0"/>
  </w:style>
  <w:style w:type="paragraph" w:customStyle="1" w:styleId="221">
    <w:name w:val="正文文本缩进 31"/>
    <w:basedOn w:val="1"/>
    <w:qFormat/>
    <w:uiPriority w:val="99"/>
    <w:pPr>
      <w:ind w:firstLine="420"/>
    </w:pPr>
    <w:rPr>
      <w:rFonts w:eastAsia="楷体_GB2312"/>
    </w:rPr>
  </w:style>
  <w:style w:type="paragraph" w:customStyle="1" w:styleId="222">
    <w:name w:val="目录 21"/>
    <w:basedOn w:val="1"/>
    <w:next w:val="1"/>
    <w:semiHidden/>
    <w:qFormat/>
    <w:uiPriority w:val="0"/>
    <w:pPr>
      <w:ind w:left="420"/>
    </w:pPr>
    <w:rPr>
      <w:szCs w:val="20"/>
    </w:rPr>
  </w:style>
  <w:style w:type="paragraph" w:customStyle="1" w:styleId="223">
    <w:name w:val="正文文本 21"/>
    <w:basedOn w:val="1"/>
    <w:link w:val="224"/>
    <w:qFormat/>
    <w:uiPriority w:val="0"/>
    <w:pPr>
      <w:spacing w:line="440" w:lineRule="exact"/>
    </w:pPr>
    <w:rPr>
      <w:rFonts w:ascii="楷体_GB2312" w:eastAsia="楷体_GB2312"/>
      <w:sz w:val="28"/>
    </w:rPr>
  </w:style>
  <w:style w:type="character" w:customStyle="1" w:styleId="224">
    <w:name w:val="正文文本 2 Char"/>
    <w:link w:val="223"/>
    <w:qFormat/>
    <w:uiPriority w:val="0"/>
    <w:rPr>
      <w:rFonts w:ascii="楷体_GB2312" w:eastAsia="楷体_GB2312"/>
      <w:sz w:val="28"/>
      <w:szCs w:val="24"/>
    </w:rPr>
  </w:style>
  <w:style w:type="paragraph" w:customStyle="1" w:styleId="225">
    <w:name w:val="批注主题1"/>
    <w:basedOn w:val="204"/>
    <w:next w:val="204"/>
    <w:link w:val="226"/>
    <w:qFormat/>
    <w:uiPriority w:val="0"/>
    <w:rPr>
      <w:b/>
      <w:bCs/>
    </w:rPr>
  </w:style>
  <w:style w:type="character" w:customStyle="1" w:styleId="226">
    <w:name w:val="批注主题 Char"/>
    <w:link w:val="225"/>
    <w:qFormat/>
    <w:uiPriority w:val="0"/>
    <w:rPr>
      <w:b/>
      <w:bCs/>
      <w:sz w:val="21"/>
      <w:szCs w:val="24"/>
    </w:rPr>
  </w:style>
  <w:style w:type="paragraph" w:customStyle="1" w:styleId="227">
    <w:name w:val="正文首行缩进 21"/>
    <w:basedOn w:val="208"/>
    <w:qFormat/>
    <w:uiPriority w:val="0"/>
    <w:pPr>
      <w:widowControl/>
      <w:spacing w:after="120"/>
      <w:ind w:left="420" w:firstLine="420"/>
    </w:pPr>
    <w:rPr>
      <w:rFonts w:ascii="仿宋_GB2312" w:eastAsia="仿宋_GB2312"/>
      <w:color w:val="FF6600"/>
      <w:sz w:val="21"/>
    </w:rPr>
  </w:style>
  <w:style w:type="table" w:customStyle="1" w:styleId="228">
    <w:name w:val="网格型1"/>
    <w:basedOn w:val="198"/>
    <w:qFormat/>
    <w:uiPriority w:val="0"/>
    <w:tblPr>
      <w:tblCellMar>
        <w:top w:w="0" w:type="dxa"/>
        <w:left w:w="0" w:type="dxa"/>
        <w:bottom w:w="0" w:type="dxa"/>
        <w:right w:w="0" w:type="dxa"/>
      </w:tblCellMar>
    </w:tblPr>
  </w:style>
  <w:style w:type="character" w:customStyle="1" w:styleId="229">
    <w:name w:val="要点1"/>
    <w:qFormat/>
    <w:uiPriority w:val="0"/>
  </w:style>
  <w:style w:type="character" w:customStyle="1" w:styleId="230">
    <w:name w:val="页码1"/>
    <w:qFormat/>
    <w:uiPriority w:val="0"/>
  </w:style>
  <w:style w:type="character" w:customStyle="1" w:styleId="231">
    <w:name w:val="已访问的超链接1"/>
    <w:qFormat/>
    <w:uiPriority w:val="0"/>
    <w:rPr>
      <w:color w:val="800080"/>
      <w:u w:val="none"/>
    </w:rPr>
  </w:style>
  <w:style w:type="character" w:customStyle="1" w:styleId="232">
    <w:name w:val="强调1"/>
    <w:qFormat/>
    <w:uiPriority w:val="0"/>
  </w:style>
  <w:style w:type="character" w:customStyle="1" w:styleId="233">
    <w:name w:val="HTML 定义1"/>
    <w:qFormat/>
    <w:uiPriority w:val="0"/>
  </w:style>
  <w:style w:type="character" w:customStyle="1" w:styleId="234">
    <w:name w:val="HTML 打字机1"/>
    <w:qFormat/>
    <w:uiPriority w:val="0"/>
    <w:rPr>
      <w:rFonts w:ascii="monospace" w:hAnsi="monospace" w:eastAsia="monospace" w:cs="monospace"/>
      <w:sz w:val="20"/>
    </w:rPr>
  </w:style>
  <w:style w:type="character" w:customStyle="1" w:styleId="235">
    <w:name w:val="HTML 缩写1"/>
    <w:qFormat/>
    <w:uiPriority w:val="0"/>
  </w:style>
  <w:style w:type="character" w:customStyle="1" w:styleId="236">
    <w:name w:val="HTML 变量1"/>
    <w:qFormat/>
    <w:uiPriority w:val="0"/>
  </w:style>
  <w:style w:type="character" w:customStyle="1" w:styleId="237">
    <w:name w:val="超链接1"/>
    <w:qFormat/>
    <w:uiPriority w:val="0"/>
    <w:rPr>
      <w:color w:val="0000FF"/>
      <w:u w:val="none"/>
    </w:rPr>
  </w:style>
  <w:style w:type="character" w:customStyle="1" w:styleId="238">
    <w:name w:val="HTML 代码1"/>
    <w:qFormat/>
    <w:uiPriority w:val="0"/>
    <w:rPr>
      <w:rFonts w:ascii="monospace" w:hAnsi="monospace" w:eastAsia="monospace" w:cs="monospace"/>
      <w:sz w:val="20"/>
    </w:rPr>
  </w:style>
  <w:style w:type="character" w:customStyle="1" w:styleId="239">
    <w:name w:val="批注引用1"/>
    <w:qFormat/>
    <w:uiPriority w:val="0"/>
    <w:rPr>
      <w:sz w:val="21"/>
      <w:szCs w:val="21"/>
    </w:rPr>
  </w:style>
  <w:style w:type="character" w:customStyle="1" w:styleId="240">
    <w:name w:val="HTML 引文1"/>
    <w:qFormat/>
    <w:uiPriority w:val="0"/>
  </w:style>
  <w:style w:type="character" w:customStyle="1" w:styleId="241">
    <w:name w:val="HTML 键盘1"/>
    <w:qFormat/>
    <w:uiPriority w:val="0"/>
    <w:rPr>
      <w:rFonts w:ascii="monospace" w:hAnsi="monospace" w:eastAsia="monospace" w:cs="monospace"/>
      <w:sz w:val="20"/>
    </w:rPr>
  </w:style>
  <w:style w:type="character" w:customStyle="1" w:styleId="242">
    <w:name w:val="HTML 样本1"/>
    <w:qFormat/>
    <w:uiPriority w:val="0"/>
    <w:rPr>
      <w:rFonts w:ascii="monospace" w:hAnsi="monospace" w:eastAsia="monospace" w:cs="monospace"/>
    </w:rPr>
  </w:style>
  <w:style w:type="character" w:customStyle="1" w:styleId="243">
    <w:name w:val="Font Style30"/>
    <w:qFormat/>
    <w:uiPriority w:val="0"/>
    <w:rPr>
      <w:rFonts w:ascii="宋体" w:eastAsia="宋体" w:cs="宋体"/>
      <w:sz w:val="14"/>
      <w:szCs w:val="14"/>
    </w:rPr>
  </w:style>
  <w:style w:type="character" w:customStyle="1" w:styleId="244">
    <w:name w:val="glyphicon"/>
    <w:qFormat/>
    <w:uiPriority w:val="0"/>
  </w:style>
  <w:style w:type="character" w:customStyle="1" w:styleId="245">
    <w:name w:val="Font Style36"/>
    <w:qFormat/>
    <w:uiPriority w:val="0"/>
    <w:rPr>
      <w:rFonts w:ascii="宋体" w:eastAsia="宋体" w:cs="宋体"/>
      <w:sz w:val="16"/>
      <w:szCs w:val="16"/>
    </w:rPr>
  </w:style>
  <w:style w:type="character" w:customStyle="1" w:styleId="246">
    <w:name w:val="hour_am"/>
    <w:qFormat/>
    <w:uiPriority w:val="0"/>
  </w:style>
  <w:style w:type="character" w:customStyle="1" w:styleId="247">
    <w:name w:val="old"/>
    <w:qFormat/>
    <w:uiPriority w:val="0"/>
    <w:rPr>
      <w:color w:val="999999"/>
    </w:rPr>
  </w:style>
  <w:style w:type="character" w:customStyle="1" w:styleId="248">
    <w:name w:val="标题 2 Char"/>
    <w:qFormat/>
    <w:uiPriority w:val="0"/>
    <w:rPr>
      <w:rFonts w:ascii="Arial" w:hAnsi="Arial" w:eastAsia="黑体"/>
      <w:b/>
      <w:sz w:val="32"/>
      <w:lang w:val="en-US" w:eastAsia="zh-CN"/>
    </w:rPr>
  </w:style>
  <w:style w:type="character" w:customStyle="1" w:styleId="249">
    <w:name w:val="hover"/>
    <w:qFormat/>
    <w:uiPriority w:val="0"/>
    <w:rPr>
      <w:shd w:val="clear" w:color="auto" w:fill="EEEEEE"/>
    </w:rPr>
  </w:style>
  <w:style w:type="character" w:customStyle="1" w:styleId="250">
    <w:name w:val="hour_pm"/>
    <w:qFormat/>
    <w:uiPriority w:val="0"/>
  </w:style>
  <w:style w:type="character" w:customStyle="1" w:styleId="251">
    <w:name w:val="Font Style28"/>
    <w:qFormat/>
    <w:uiPriority w:val="0"/>
    <w:rPr>
      <w:rFonts w:ascii="Constantia" w:hAnsi="Constantia" w:cs="Constantia"/>
      <w:sz w:val="28"/>
      <w:szCs w:val="28"/>
    </w:rPr>
  </w:style>
  <w:style w:type="character" w:customStyle="1" w:styleId="252">
    <w:name w:val="Font Style29"/>
    <w:qFormat/>
    <w:uiPriority w:val="0"/>
    <w:rPr>
      <w:rFonts w:ascii="Arial" w:hAnsi="Arial" w:cs="Arial"/>
      <w:sz w:val="14"/>
      <w:szCs w:val="14"/>
    </w:rPr>
  </w:style>
  <w:style w:type="character" w:customStyle="1" w:styleId="253">
    <w:name w:val="Font Style37"/>
    <w:qFormat/>
    <w:uiPriority w:val="0"/>
    <w:rPr>
      <w:rFonts w:ascii="Arial" w:hAnsi="Arial" w:cs="Arial"/>
      <w:sz w:val="16"/>
      <w:szCs w:val="16"/>
    </w:rPr>
  </w:style>
  <w:style w:type="character" w:customStyle="1" w:styleId="254">
    <w:name w:val="Plain Text Char"/>
    <w:qFormat/>
    <w:uiPriority w:val="0"/>
    <w:rPr>
      <w:rFonts w:ascii="宋体" w:hAnsi="Courier New" w:eastAsia="宋体"/>
      <w:sz w:val="21"/>
      <w:lang w:val="en-US" w:eastAsia="zh-CN" w:bidi="ar-SA"/>
    </w:rPr>
  </w:style>
  <w:style w:type="paragraph" w:customStyle="1" w:styleId="255">
    <w:name w:val="默认段落字体 Para Char Char Char Char Char Char Char Char Char1 Char Char Char Char Char Char Char"/>
    <w:basedOn w:val="203"/>
    <w:qFormat/>
    <w:uiPriority w:val="0"/>
    <w:rPr>
      <w:rFonts w:ascii="Tahoma" w:hAnsi="Tahoma"/>
      <w:sz w:val="24"/>
    </w:rPr>
  </w:style>
  <w:style w:type="paragraph" w:customStyle="1" w:styleId="256">
    <w:name w:val="Style9"/>
    <w:basedOn w:val="1"/>
    <w:qFormat/>
    <w:uiPriority w:val="0"/>
    <w:pPr>
      <w:jc w:val="left"/>
    </w:pPr>
    <w:rPr>
      <w:rFonts w:ascii="宋体"/>
      <w:sz w:val="24"/>
    </w:rPr>
  </w:style>
  <w:style w:type="paragraph" w:customStyle="1" w:styleId="257">
    <w:name w:val="Char"/>
    <w:basedOn w:val="1"/>
    <w:qFormat/>
    <w:uiPriority w:val="0"/>
    <w:pPr>
      <w:tabs>
        <w:tab w:val="left" w:pos="360"/>
      </w:tabs>
    </w:pPr>
    <w:rPr>
      <w:sz w:val="24"/>
    </w:rPr>
  </w:style>
  <w:style w:type="paragraph" w:customStyle="1" w:styleId="258">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59">
    <w:name w:val="Style10"/>
    <w:basedOn w:val="1"/>
    <w:qFormat/>
    <w:uiPriority w:val="0"/>
    <w:pPr>
      <w:jc w:val="left"/>
    </w:pPr>
    <w:rPr>
      <w:rFonts w:ascii="宋体"/>
      <w:sz w:val="24"/>
    </w:rPr>
  </w:style>
  <w:style w:type="paragraph" w:customStyle="1" w:styleId="260">
    <w:name w:val="首行缩进"/>
    <w:basedOn w:val="1"/>
    <w:qFormat/>
    <w:uiPriority w:val="0"/>
    <w:pPr>
      <w:spacing w:line="360" w:lineRule="auto"/>
      <w:ind w:firstLine="420"/>
    </w:pPr>
    <w:rPr>
      <w:sz w:val="20"/>
    </w:rPr>
  </w:style>
  <w:style w:type="paragraph" w:customStyle="1" w:styleId="261">
    <w:name w:val="普通正文"/>
    <w:basedOn w:val="1"/>
    <w:qFormat/>
    <w:uiPriority w:val="0"/>
    <w:pPr>
      <w:spacing w:before="120" w:after="120" w:line="360" w:lineRule="auto"/>
      <w:ind w:firstLine="480"/>
      <w:jc w:val="left"/>
    </w:pPr>
    <w:rPr>
      <w:rFonts w:ascii="Arial" w:hAnsi="Arial"/>
      <w:sz w:val="24"/>
    </w:rPr>
  </w:style>
  <w:style w:type="paragraph" w:customStyle="1" w:styleId="262">
    <w:name w:val="要点标题"/>
    <w:basedOn w:val="1"/>
    <w:qFormat/>
    <w:uiPriority w:val="0"/>
    <w:pPr>
      <w:numPr>
        <w:ilvl w:val="0"/>
        <w:numId w:val="1"/>
      </w:numPr>
      <w:jc w:val="left"/>
    </w:pPr>
    <w:rPr>
      <w:rFonts w:ascii="宋体" w:hAnsi="宋体"/>
      <w:b/>
      <w:sz w:val="24"/>
    </w:rPr>
  </w:style>
  <w:style w:type="paragraph" w:customStyle="1" w:styleId="263">
    <w:name w:val="文档正文"/>
    <w:basedOn w:val="1"/>
    <w:qFormat/>
    <w:uiPriority w:val="0"/>
    <w:pPr>
      <w:spacing w:line="480" w:lineRule="atLeast"/>
      <w:ind w:firstLine="567"/>
    </w:pPr>
    <w:rPr>
      <w:rFonts w:ascii="仿宋_GB2312"/>
      <w:szCs w:val="20"/>
    </w:rPr>
  </w:style>
  <w:style w:type="paragraph" w:customStyle="1" w:styleId="264">
    <w:name w:val="Char Char Char Char"/>
    <w:basedOn w:val="203"/>
    <w:qFormat/>
    <w:uiPriority w:val="0"/>
    <w:pPr>
      <w:spacing w:line="360" w:lineRule="auto"/>
    </w:pPr>
    <w:rPr>
      <w:rFonts w:ascii="Tahoma" w:hAnsi="Tahoma"/>
      <w:sz w:val="24"/>
    </w:rPr>
  </w:style>
  <w:style w:type="paragraph" w:customStyle="1" w:styleId="265">
    <w:name w:val="Char11"/>
    <w:basedOn w:val="1"/>
    <w:qFormat/>
    <w:uiPriority w:val="0"/>
    <w:pPr>
      <w:tabs>
        <w:tab w:val="left" w:pos="420"/>
      </w:tabs>
      <w:ind w:left="420" w:hanging="420"/>
      <w:jc w:val="left"/>
    </w:pPr>
    <w:rPr>
      <w:szCs w:val="20"/>
    </w:rPr>
  </w:style>
  <w:style w:type="paragraph" w:customStyle="1" w:styleId="266">
    <w:name w:val="正文（无缩进）"/>
    <w:basedOn w:val="1"/>
    <w:qFormat/>
    <w:uiPriority w:val="0"/>
    <w:pPr>
      <w:spacing w:line="360" w:lineRule="auto"/>
    </w:pPr>
    <w:rPr>
      <w:rFonts w:ascii="Calibri" w:hAnsi="Calibri"/>
      <w:sz w:val="24"/>
      <w:szCs w:val="21"/>
    </w:rPr>
  </w:style>
  <w:style w:type="paragraph" w:customStyle="1" w:styleId="267">
    <w:name w:val="Style11"/>
    <w:basedOn w:val="1"/>
    <w:qFormat/>
    <w:uiPriority w:val="0"/>
    <w:pPr>
      <w:spacing w:line="446" w:lineRule="exact"/>
      <w:jc w:val="left"/>
    </w:pPr>
    <w:rPr>
      <w:rFonts w:ascii="宋体"/>
      <w:sz w:val="24"/>
    </w:rPr>
  </w:style>
  <w:style w:type="paragraph" w:customStyle="1" w:styleId="268">
    <w:name w:val="样式1"/>
    <w:basedOn w:val="1"/>
    <w:next w:val="269"/>
    <w:qFormat/>
    <w:uiPriority w:val="0"/>
    <w:pPr>
      <w:tabs>
        <w:tab w:val="left" w:pos="1110"/>
      </w:tabs>
      <w:ind w:left="432" w:firstLine="288"/>
    </w:pPr>
    <w:rPr>
      <w:rFonts w:ascii="宋体" w:hAnsi="宋体"/>
      <w:szCs w:val="21"/>
    </w:rPr>
  </w:style>
  <w:style w:type="paragraph" w:customStyle="1" w:styleId="269">
    <w:name w:val="引文目录标题1"/>
    <w:basedOn w:val="1"/>
    <w:next w:val="1"/>
    <w:qFormat/>
    <w:uiPriority w:val="0"/>
    <w:pPr>
      <w:spacing w:before="120"/>
    </w:pPr>
    <w:rPr>
      <w:rFonts w:ascii="Arial" w:hAnsi="Arial"/>
      <w:sz w:val="24"/>
    </w:rPr>
  </w:style>
  <w:style w:type="paragraph" w:customStyle="1" w:styleId="270">
    <w:name w:val="_Style 56"/>
    <w:basedOn w:val="203"/>
    <w:qFormat/>
    <w:uiPriority w:val="0"/>
    <w:pPr>
      <w:spacing w:line="436" w:lineRule="exact"/>
    </w:pPr>
    <w:rPr>
      <w:szCs w:val="20"/>
    </w:rPr>
  </w:style>
  <w:style w:type="paragraph" w:customStyle="1" w:styleId="271">
    <w:name w:val="Char Char1 Char Char Char Char Char Char"/>
    <w:basedOn w:val="1"/>
    <w:qFormat/>
    <w:uiPriority w:val="0"/>
    <w:pPr>
      <w:widowControl/>
      <w:jc w:val="center"/>
    </w:pPr>
    <w:rPr>
      <w:rFonts w:ascii="宋体" w:hAnsi="宋体"/>
      <w:b/>
      <w:sz w:val="24"/>
      <w:lang w:eastAsia="en-US"/>
    </w:rPr>
  </w:style>
  <w:style w:type="paragraph" w:customStyle="1" w:styleId="272">
    <w:name w:val="Char1"/>
    <w:basedOn w:val="1"/>
    <w:qFormat/>
    <w:uiPriority w:val="0"/>
    <w:pPr>
      <w:tabs>
        <w:tab w:val="left" w:pos="840"/>
      </w:tabs>
      <w:ind w:left="840" w:hanging="420"/>
    </w:pPr>
    <w:rPr>
      <w:sz w:val="24"/>
    </w:rPr>
  </w:style>
  <w:style w:type="paragraph" w:customStyle="1" w:styleId="273">
    <w:name w:val="我的样式"/>
    <w:basedOn w:val="191"/>
    <w:next w:val="1"/>
    <w:qFormat/>
    <w:uiPriority w:val="0"/>
    <w:pPr>
      <w:numPr>
        <w:ilvl w:val="0"/>
        <w:numId w:val="2"/>
      </w:numPr>
      <w:spacing w:line="360" w:lineRule="auto"/>
    </w:pPr>
    <w:rPr>
      <w:rFonts w:ascii="仿宋_GB2312" w:eastAsia="仿宋_GB2312"/>
      <w:sz w:val="32"/>
      <w:szCs w:val="30"/>
    </w:rPr>
  </w:style>
  <w:style w:type="paragraph" w:customStyle="1" w:styleId="274">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7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6">
    <w:name w:val="标题1"/>
    <w:basedOn w:val="191"/>
    <w:next w:val="1"/>
    <w:qFormat/>
    <w:uiPriority w:val="0"/>
    <w:pPr>
      <w:numPr>
        <w:ilvl w:val="0"/>
        <w:numId w:val="3"/>
      </w:numPr>
      <w:spacing w:line="578" w:lineRule="atLeast"/>
      <w:jc w:val="left"/>
    </w:pPr>
  </w:style>
  <w:style w:type="paragraph" w:customStyle="1" w:styleId="277">
    <w:name w:val="正文（缩进） Char1"/>
    <w:basedOn w:val="1"/>
    <w:qFormat/>
    <w:uiPriority w:val="0"/>
    <w:pPr>
      <w:spacing w:before="156" w:after="156" w:line="360" w:lineRule="auto"/>
      <w:ind w:firstLine="480"/>
    </w:pPr>
    <w:rPr>
      <w:sz w:val="24"/>
    </w:rPr>
  </w:style>
  <w:style w:type="paragraph" w:customStyle="1" w:styleId="278">
    <w:name w:val="修订1"/>
    <w:semiHidden/>
    <w:qFormat/>
    <w:uiPriority w:val="99"/>
    <w:rPr>
      <w:rFonts w:ascii="Times New Roman" w:hAnsi="Times New Roman" w:eastAsia="宋体" w:cs="Times New Roman"/>
      <w:sz w:val="21"/>
      <w:szCs w:val="24"/>
      <w:lang w:val="en-US" w:eastAsia="zh-CN" w:bidi="ar-SA"/>
    </w:rPr>
  </w:style>
  <w:style w:type="paragraph" w:customStyle="1" w:styleId="279">
    <w:name w:val="Style12"/>
    <w:basedOn w:val="1"/>
    <w:qFormat/>
    <w:uiPriority w:val="0"/>
    <w:pPr>
      <w:jc w:val="left"/>
    </w:pPr>
    <w:rPr>
      <w:rFonts w:ascii="宋体"/>
      <w:sz w:val="24"/>
    </w:rPr>
  </w:style>
  <w:style w:type="paragraph" w:customStyle="1" w:styleId="280">
    <w:name w:val="纯文本1"/>
    <w:basedOn w:val="1"/>
    <w:qFormat/>
    <w:uiPriority w:val="0"/>
    <w:rPr>
      <w:rFonts w:ascii="宋体" w:hAnsi="Courier New"/>
      <w:szCs w:val="20"/>
    </w:rPr>
  </w:style>
  <w:style w:type="paragraph" w:customStyle="1" w:styleId="281">
    <w:name w:val="标题 21"/>
    <w:basedOn w:val="282"/>
    <w:next w:val="283"/>
    <w:qFormat/>
    <w:uiPriority w:val="9"/>
    <w:pPr>
      <w:keepNext/>
      <w:keepLines/>
      <w:spacing w:before="260" w:after="260" w:line="413" w:lineRule="auto"/>
      <w:outlineLvl w:val="1"/>
    </w:pPr>
    <w:rPr>
      <w:rFonts w:ascii="Arial" w:hAnsi="Arial" w:eastAsia="黑体"/>
      <w:b/>
      <w:sz w:val="32"/>
      <w:szCs w:val="20"/>
    </w:rPr>
  </w:style>
  <w:style w:type="paragraph" w:styleId="282">
    <w:name w:val="List Paragraph"/>
    <w:basedOn w:val="1"/>
    <w:qFormat/>
    <w:uiPriority w:val="34"/>
    <w:pPr>
      <w:ind w:left="720"/>
      <w:contextualSpacing/>
    </w:pPr>
  </w:style>
  <w:style w:type="paragraph" w:customStyle="1" w:styleId="283">
    <w:name w:val="正文（深信服科技）"/>
    <w:qFormat/>
    <w:uiPriority w:val="0"/>
    <w:pPr>
      <w:spacing w:line="360" w:lineRule="auto"/>
      <w:ind w:firstLine="480"/>
      <w:jc w:val="both"/>
    </w:pPr>
    <w:rPr>
      <w:rFonts w:ascii="Times New Roman" w:hAnsi="Times New Roman" w:eastAsia="宋体" w:cs="Times New Roman"/>
      <w:sz w:val="24"/>
      <w:szCs w:val="21"/>
      <w:lang w:val="en-US" w:eastAsia="zh-CN" w:bidi="ar-SA"/>
    </w:rPr>
  </w:style>
  <w:style w:type="paragraph" w:customStyle="1" w:styleId="284">
    <w:name w:val="p1"/>
    <w:basedOn w:val="1"/>
    <w:qFormat/>
    <w:uiPriority w:val="0"/>
    <w:pPr>
      <w:jc w:val="left"/>
    </w:pPr>
    <w:rPr>
      <w:rFonts w:ascii="Helvetica" w:hAnsi="Helvetica" w:eastAsia="Helvetica"/>
      <w:color w:val="000000"/>
      <w:szCs w:val="21"/>
    </w:rPr>
  </w:style>
  <w:style w:type="character" w:customStyle="1" w:styleId="285">
    <w:name w:val="font21"/>
    <w:basedOn w:val="38"/>
    <w:qFormat/>
    <w:uiPriority w:val="0"/>
    <w:rPr>
      <w:rFonts w:hint="eastAsia" w:ascii="宋体" w:hAnsi="宋体" w:eastAsia="宋体" w:cs="宋体"/>
      <w:color w:val="FF0000"/>
      <w:sz w:val="24"/>
      <w:szCs w:val="24"/>
      <w:u w:val="none"/>
    </w:rPr>
  </w:style>
  <w:style w:type="character" w:customStyle="1" w:styleId="286">
    <w:name w:val="font01"/>
    <w:basedOn w:val="38"/>
    <w:qFormat/>
    <w:uiPriority w:val="0"/>
    <w:rPr>
      <w:rFonts w:hint="eastAsia" w:ascii="宋体" w:hAnsi="宋体" w:eastAsia="宋体" w:cs="宋体"/>
      <w:color w:val="000000"/>
      <w:sz w:val="24"/>
      <w:szCs w:val="24"/>
      <w:u w:val="none"/>
    </w:rPr>
  </w:style>
  <w:style w:type="paragraph" w:customStyle="1" w:styleId="287">
    <w:name w:val="HTML 地址1"/>
    <w:basedOn w:val="1"/>
    <w:next w:val="1"/>
    <w:qFormat/>
    <w:uiPriority w:val="99"/>
    <w:pPr>
      <w:widowControl/>
      <w:jc w:val="left"/>
    </w:pPr>
    <w:rPr>
      <w:rFonts w:ascii="Calibri" w:hAnsi="Calibri" w:eastAsia="Times New Roman"/>
      <w:i/>
      <w:iCs/>
      <w:sz w:val="24"/>
      <w:szCs w:val="20"/>
      <w:lang w:eastAsia="en-US"/>
    </w:rPr>
  </w:style>
  <w:style w:type="character" w:customStyle="1" w:styleId="288">
    <w:name w:val="font41"/>
    <w:basedOn w:val="38"/>
    <w:qFormat/>
    <w:uiPriority w:val="0"/>
    <w:rPr>
      <w:rFonts w:hint="eastAsia" w:ascii="宋体" w:hAnsi="宋体" w:eastAsia="宋体" w:cs="宋体"/>
      <w:color w:val="FF0000"/>
      <w:sz w:val="20"/>
      <w:szCs w:val="20"/>
      <w:u w:val="none"/>
    </w:rPr>
  </w:style>
  <w:style w:type="character" w:customStyle="1" w:styleId="289">
    <w:name w:val="font31"/>
    <w:basedOn w:val="38"/>
    <w:qFormat/>
    <w:uiPriority w:val="0"/>
    <w:rPr>
      <w:rFonts w:hint="eastAsia" w:ascii="宋体" w:hAnsi="宋体" w:eastAsia="宋体" w:cs="宋体"/>
      <w:b/>
      <w:bCs/>
      <w:color w:val="000000"/>
      <w:sz w:val="20"/>
      <w:szCs w:val="20"/>
      <w:u w:val="none"/>
    </w:rPr>
  </w:style>
  <w:style w:type="character" w:customStyle="1" w:styleId="290">
    <w:name w:val="font151"/>
    <w:basedOn w:val="38"/>
    <w:qFormat/>
    <w:uiPriority w:val="0"/>
    <w:rPr>
      <w:rFonts w:hint="eastAsia" w:ascii="宋体" w:hAnsi="宋体" w:eastAsia="宋体" w:cs="宋体"/>
      <w:b/>
      <w:bCs/>
      <w:color w:val="FF0000"/>
      <w:sz w:val="20"/>
      <w:szCs w:val="20"/>
      <w:u w:val="none"/>
    </w:rPr>
  </w:style>
  <w:style w:type="character" w:customStyle="1" w:styleId="291">
    <w:name w:val="font11"/>
    <w:basedOn w:val="38"/>
    <w:qFormat/>
    <w:uiPriority w:val="0"/>
    <w:rPr>
      <w:rFonts w:hint="eastAsia" w:ascii="宋体" w:hAnsi="宋体" w:eastAsia="宋体" w:cs="宋体"/>
      <w:color w:val="000000"/>
      <w:sz w:val="20"/>
      <w:szCs w:val="20"/>
      <w:u w:val="none"/>
    </w:rPr>
  </w:style>
  <w:style w:type="character" w:customStyle="1" w:styleId="292">
    <w:name w:val="font61"/>
    <w:basedOn w:val="38"/>
    <w:qFormat/>
    <w:uiPriority w:val="0"/>
    <w:rPr>
      <w:rFonts w:hint="eastAsia" w:ascii="宋体" w:hAnsi="宋体" w:eastAsia="宋体" w:cs="宋体"/>
      <w:color w:val="FF0000"/>
      <w:sz w:val="20"/>
      <w:szCs w:val="20"/>
      <w:u w:val="none"/>
    </w:rPr>
  </w:style>
  <w:style w:type="paragraph" w:customStyle="1" w:styleId="293">
    <w:name w:val="正文1"/>
    <w:basedOn w:val="268"/>
    <w:next w:val="1"/>
    <w:qFormat/>
    <w:uiPriority w:val="0"/>
    <w:pPr>
      <w:adjustRightInd w:val="0"/>
      <w:spacing w:before="120" w:after="120" w:line="180" w:lineRule="auto"/>
      <w:ind w:firstLine="200" w:firstLineChars="200"/>
      <w:contextualSpacing/>
    </w:pPr>
    <w:rPr>
      <w:rFonts w:ascii="Calibri" w:hAnsi="Calibri" w:eastAsia="Adobe 仿宋 Std R"/>
      <w:kern w:val="2"/>
    </w:rPr>
  </w:style>
  <w:style w:type="paragraph" w:customStyle="1" w:styleId="294">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295">
    <w:name w:val="font5"/>
    <w:basedOn w:val="1"/>
    <w:qFormat/>
    <w:uiPriority w:val="0"/>
    <w:pPr>
      <w:widowControl/>
      <w:spacing w:before="100" w:beforeAutospacing="1" w:after="100" w:afterAutospacing="1"/>
      <w:jc w:val="left"/>
    </w:pPr>
    <w:rPr>
      <w:rFonts w:ascii="宋体" w:hAnsi="宋体" w:cs="宋体"/>
      <w:sz w:val="22"/>
      <w:szCs w:val="22"/>
    </w:rPr>
  </w:style>
  <w:style w:type="paragraph" w:customStyle="1" w:styleId="296">
    <w:name w:val="font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297">
    <w:name w:val="font7"/>
    <w:basedOn w:val="1"/>
    <w:qFormat/>
    <w:uiPriority w:val="0"/>
    <w:pPr>
      <w:widowControl/>
      <w:spacing w:before="100" w:beforeAutospacing="1" w:after="100" w:afterAutospacing="1"/>
      <w:jc w:val="left"/>
    </w:pPr>
    <w:rPr>
      <w:color w:val="000000"/>
      <w:sz w:val="22"/>
      <w:szCs w:val="22"/>
    </w:rPr>
  </w:style>
  <w:style w:type="paragraph" w:customStyle="1" w:styleId="298">
    <w:name w:val="font8"/>
    <w:basedOn w:val="1"/>
    <w:qFormat/>
    <w:uiPriority w:val="0"/>
    <w:pPr>
      <w:widowControl/>
      <w:spacing w:before="100" w:beforeAutospacing="1" w:after="100" w:afterAutospacing="1"/>
      <w:jc w:val="left"/>
    </w:pPr>
    <w:rPr>
      <w:sz w:val="22"/>
      <w:szCs w:val="22"/>
    </w:rPr>
  </w:style>
  <w:style w:type="paragraph" w:customStyle="1" w:styleId="299">
    <w:name w:val="font9"/>
    <w:basedOn w:val="1"/>
    <w:qFormat/>
    <w:uiPriority w:val="0"/>
    <w:pPr>
      <w:widowControl/>
      <w:spacing w:before="100" w:beforeAutospacing="1" w:after="100" w:afterAutospacing="1"/>
      <w:jc w:val="left"/>
    </w:pPr>
    <w:rPr>
      <w:rFonts w:ascii="宋体" w:hAnsi="宋体" w:cs="宋体"/>
      <w:sz w:val="24"/>
    </w:rPr>
  </w:style>
  <w:style w:type="paragraph" w:customStyle="1" w:styleId="300">
    <w:name w:val="font1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01">
    <w:name w:val="font12"/>
    <w:basedOn w:val="1"/>
    <w:qFormat/>
    <w:uiPriority w:val="0"/>
    <w:pPr>
      <w:widowControl/>
      <w:spacing w:before="100" w:beforeAutospacing="1" w:after="100" w:afterAutospacing="1"/>
      <w:jc w:val="left"/>
    </w:pPr>
    <w:rPr>
      <w:color w:val="FF0000"/>
      <w:sz w:val="22"/>
      <w:szCs w:val="22"/>
    </w:rPr>
  </w:style>
  <w:style w:type="paragraph" w:customStyle="1" w:styleId="302">
    <w:name w:val="font13"/>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303">
    <w:name w:val="font14"/>
    <w:basedOn w:val="1"/>
    <w:qFormat/>
    <w:uiPriority w:val="0"/>
    <w:pPr>
      <w:widowControl/>
      <w:spacing w:before="100" w:beforeAutospacing="1" w:after="100" w:afterAutospacing="1"/>
      <w:jc w:val="left"/>
    </w:pPr>
    <w:rPr>
      <w:rFonts w:ascii="Arial" w:hAnsi="Arial" w:cs="Arial"/>
      <w:sz w:val="24"/>
    </w:rPr>
  </w:style>
  <w:style w:type="paragraph" w:customStyle="1" w:styleId="304">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5">
    <w:name w:val="font16"/>
    <w:basedOn w:val="1"/>
    <w:qFormat/>
    <w:uiPriority w:val="0"/>
    <w:pPr>
      <w:widowControl/>
      <w:spacing w:before="100" w:beforeAutospacing="1" w:after="100" w:afterAutospacing="1"/>
      <w:jc w:val="left"/>
    </w:pPr>
    <w:rPr>
      <w:rFonts w:ascii="宋体" w:hAnsi="宋体" w:cs="宋体"/>
      <w:sz w:val="22"/>
      <w:szCs w:val="22"/>
    </w:rPr>
  </w:style>
  <w:style w:type="paragraph" w:customStyle="1" w:styleId="306">
    <w:name w:val="font17"/>
    <w:basedOn w:val="1"/>
    <w:qFormat/>
    <w:uiPriority w:val="0"/>
    <w:pPr>
      <w:widowControl/>
      <w:spacing w:before="100" w:beforeAutospacing="1" w:after="100" w:afterAutospacing="1"/>
      <w:jc w:val="left"/>
    </w:pPr>
    <w:rPr>
      <w:rFonts w:ascii="宋体" w:hAnsi="宋体" w:cs="宋体"/>
      <w:sz w:val="22"/>
      <w:szCs w:val="22"/>
    </w:rPr>
  </w:style>
  <w:style w:type="paragraph" w:customStyle="1" w:styleId="307">
    <w:name w:val="font18"/>
    <w:basedOn w:val="1"/>
    <w:qFormat/>
    <w:uiPriority w:val="0"/>
    <w:pPr>
      <w:widowControl/>
      <w:spacing w:before="100" w:beforeAutospacing="1" w:after="100" w:afterAutospacing="1"/>
      <w:jc w:val="left"/>
    </w:pPr>
    <w:rPr>
      <w:rFonts w:ascii="宋体" w:hAnsi="宋体" w:cs="宋体"/>
      <w:sz w:val="22"/>
      <w:szCs w:val="22"/>
    </w:rPr>
  </w:style>
  <w:style w:type="paragraph" w:customStyle="1" w:styleId="308">
    <w:name w:val="font19"/>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09">
    <w:name w:val="xl73"/>
    <w:basedOn w:val="1"/>
    <w:qFormat/>
    <w:uiPriority w:val="0"/>
    <w:pPr>
      <w:widowControl/>
      <w:spacing w:before="100" w:beforeAutospacing="1" w:after="100" w:afterAutospacing="1"/>
      <w:jc w:val="left"/>
    </w:pPr>
    <w:rPr>
      <w:rFonts w:ascii="宋体" w:hAnsi="宋体" w:cs="宋体"/>
      <w:color w:val="FF0000"/>
      <w:sz w:val="24"/>
    </w:rPr>
  </w:style>
  <w:style w:type="paragraph" w:customStyle="1" w:styleId="310">
    <w:name w:val="xl74"/>
    <w:basedOn w:val="1"/>
    <w:qFormat/>
    <w:uiPriority w:val="0"/>
    <w:pPr>
      <w:widowControl/>
      <w:shd w:val="clear" w:color="000000" w:fill="FFFFFF"/>
      <w:spacing w:before="100" w:beforeAutospacing="1" w:after="100" w:afterAutospacing="1"/>
      <w:jc w:val="left"/>
    </w:pPr>
    <w:rPr>
      <w:rFonts w:ascii="宋体" w:hAnsi="宋体" w:cs="宋体"/>
      <w:sz w:val="24"/>
    </w:rPr>
  </w:style>
  <w:style w:type="paragraph" w:customStyle="1" w:styleId="311">
    <w:name w:val="xl75"/>
    <w:basedOn w:val="1"/>
    <w:qFormat/>
    <w:uiPriority w:val="0"/>
    <w:pPr>
      <w:widowControl/>
      <w:shd w:val="clear" w:color="000000" w:fill="FFFFFF"/>
      <w:spacing w:before="100" w:beforeAutospacing="1" w:after="100" w:afterAutospacing="1"/>
      <w:jc w:val="left"/>
    </w:pPr>
    <w:rPr>
      <w:rFonts w:ascii="宋体" w:hAnsi="宋体" w:cs="宋体"/>
      <w:sz w:val="24"/>
    </w:rPr>
  </w:style>
  <w:style w:type="paragraph" w:customStyle="1" w:styleId="312">
    <w:name w:val="xl76"/>
    <w:basedOn w:val="1"/>
    <w:qFormat/>
    <w:uiPriority w:val="0"/>
    <w:pPr>
      <w:widowControl/>
      <w:spacing w:before="100" w:beforeAutospacing="1" w:after="100" w:afterAutospacing="1"/>
      <w:jc w:val="center"/>
      <w:textAlignment w:val="bottom"/>
    </w:pPr>
    <w:rPr>
      <w:rFonts w:ascii="宋体" w:hAnsi="宋体" w:cs="宋体"/>
      <w:sz w:val="24"/>
    </w:rPr>
  </w:style>
  <w:style w:type="paragraph" w:customStyle="1" w:styleId="313">
    <w:name w:val="xl77"/>
    <w:basedOn w:val="1"/>
    <w:qFormat/>
    <w:uiPriority w:val="0"/>
    <w:pPr>
      <w:widowControl/>
      <w:spacing w:before="100" w:beforeAutospacing="1" w:after="100" w:afterAutospacing="1"/>
      <w:jc w:val="center"/>
      <w:textAlignment w:val="bottom"/>
    </w:pPr>
    <w:rPr>
      <w:rFonts w:ascii="宋体" w:hAnsi="宋体" w:cs="宋体"/>
      <w:sz w:val="24"/>
    </w:rPr>
  </w:style>
  <w:style w:type="paragraph" w:customStyle="1" w:styleId="314">
    <w:name w:val="xl78"/>
    <w:basedOn w:val="1"/>
    <w:qFormat/>
    <w:uiPriority w:val="0"/>
    <w:pPr>
      <w:widowControl/>
      <w:spacing w:before="100" w:beforeAutospacing="1" w:after="100" w:afterAutospacing="1"/>
      <w:jc w:val="left"/>
    </w:pPr>
    <w:rPr>
      <w:rFonts w:ascii="宋体" w:hAnsi="宋体" w:cs="宋体"/>
      <w:sz w:val="24"/>
    </w:rPr>
  </w:style>
  <w:style w:type="paragraph" w:customStyle="1" w:styleId="31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1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1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1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1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sz w:val="24"/>
    </w:rPr>
  </w:style>
  <w:style w:type="paragraph" w:customStyle="1" w:styleId="32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2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sz w:val="24"/>
    </w:rPr>
  </w:style>
  <w:style w:type="paragraph" w:customStyle="1" w:styleId="32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3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3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33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4">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3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3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38">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3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2">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5">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rPr>
  </w:style>
  <w:style w:type="paragraph" w:customStyle="1" w:styleId="34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rPr>
  </w:style>
  <w:style w:type="paragraph" w:customStyle="1" w:styleId="34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49">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rPr>
  </w:style>
  <w:style w:type="paragraph" w:customStyle="1" w:styleId="351">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c1ebf8d7-8cab-4f16-98c2-900f619940a6</errorID>
      <errorWord>:</errorWord>
      <group>L1_Format</group>
      <groupName>格式问题</groupName>
      <ability>L2_HalfPunc</ability>
      <abilityName>全半角检查</abilityName>
      <candidateList>
        <item>：</item>
      </candidateList>
      <explain>文本全半角错误。</explain>
      <paraID>6A5AD987</paraID>
      <start>4</start>
      <end>5</end>
      <status>unmodified</status>
      <modifiedWord/>
      <trackRevisions>false</trackRevisions>
    </reviewItem>
    <reviewItem>
      <errorID>ceef68ec-b8f0-45fb-ac61-12a58e0a4b0a</errorID>
      <errorWord>:</errorWord>
      <group>L1_Format</group>
      <groupName>格式问题</groupName>
      <ability>L2_HalfPunc</ability>
      <abilityName>全半角检查</abilityName>
      <candidateList>
        <item>：</item>
      </candidateList>
      <explain>文本全半角错误。</explain>
      <paraID>57849011</paraID>
      <start>4</start>
      <end>5</end>
      <status>unmodified</status>
      <modifiedWord/>
      <trackRevisions>false</trackRevisions>
    </reviewItem>
    <reviewItem>
      <errorID>a96ce0a1-69d1-47b7-b79f-82b607dd898a</errorID>
      <errorWord>二0二五</errorWord>
      <group>L1_Knowledge</group>
      <groupName>知识性问题</groupName>
      <ability>L2_Knowledge</ability>
      <abilityName>其他知识</abilityName>
      <candidateList>
        <item>二〇二五</item>
      </candidateList>
      <explain/>
      <paraID> 8B708EB</paraID>
      <start>0</start>
      <end>4</end>
      <status>unmodified</status>
      <modifiedWord/>
      <trackRevisions>false</trackRevisions>
    </reviewItem>
    <reviewItem>
      <errorID>70d33f7b-8230-42d3-bbbf-1cfb41e313b6</errorID>
      <errorWord>:</errorWord>
      <group>L1_Format</group>
      <groupName>格式问题</groupName>
      <ability>L2_HalfPunc</ability>
      <abilityName>全半角检查</abilityName>
      <candidateList>
        <item>：</item>
      </candidateList>
      <explain>文本全半角错误。</explain>
      <paraID>76E2B881</paraID>
      <start>7</start>
      <end>8</end>
      <status>unmodified</status>
      <modifiedWord/>
      <trackRevisions>false</trackRevisions>
    </reviewItem>
    <reviewItem>
      <errorID>57581550-ae76-4ede-b787-3729371a0d7e</errorID>
      <errorWord>:</errorWord>
      <group>L1_Format</group>
      <groupName>格式问题</groupName>
      <ability>L2_HalfPunc</ability>
      <abilityName>全半角检查</abilityName>
      <candidateList>
        <item>：</item>
      </candidateList>
      <explain>文本全半角错误。</explain>
      <paraID>640100AC</paraID>
      <start>7</start>
      <end>8</end>
      <status>unmodified</status>
      <modifiedWord/>
      <trackRevisions>false</trackRevisions>
    </reviewItem>
    <reviewItem>
      <errorID>0dab34c0-40a9-4b97-a082-a872b717b2cf</errorID>
      <errorWord>:</errorWord>
      <group>L1_Format</group>
      <groupName>格式问题</groupName>
      <ability>L2_HalfPunc</ability>
      <abilityName>全半角检查</abilityName>
      <candidateList>
        <item>：</item>
      </candidateList>
      <explain>文本全半角错误。</explain>
      <paraID> ACCBABA</paraID>
      <start>7</start>
      <end>8</end>
      <status>unmodified</status>
      <modifiedWord/>
      <trackRevisions>false</trackRevisions>
    </reviewItem>
    <reviewItem>
      <errorID>50a13781-3c1e-49e1-be05-c0ba0df15a60</errorID>
      <errorWord>:</errorWord>
      <group>L1_Format</group>
      <groupName>格式问题</groupName>
      <ability>L2_HalfPunc</ability>
      <abilityName>全半角检查</abilityName>
      <candidateList>
        <item>：</item>
      </candidateList>
      <explain>文本全半角错误。</explain>
      <paraID>6CFBD820</paraID>
      <start>7</start>
      <end>8</end>
      <status>unmodified</status>
      <modifiedWord/>
      <trackRevisions>false</trackRevisions>
    </reviewItem>
    <reviewItem>
      <errorID>44f129b6-6c87-4666-8e6a-e2f5a5540ee9</errorID>
      <errorWord>:</errorWord>
      <group>L1_Format</group>
      <groupName>格式问题</groupName>
      <ability>L2_HalfPunc</ability>
      <abilityName>全半角检查</abilityName>
      <candidateList>
        <item>：</item>
      </candidateList>
      <explain>文本全半角错误。</explain>
      <paraID>79364970</paraID>
      <start>7</start>
      <end>8</end>
      <status>unmodified</status>
      <modifiedWord/>
      <trackRevisions>false</trackRevisions>
    </reviewItem>
    <reviewItem>
      <errorID>c2aa7e45-aa54-442a-969b-67c47bb176ff</errorID>
      <errorWord>:</errorWord>
      <group>L1_Format</group>
      <groupName>格式问题</groupName>
      <ability>L2_HalfPunc</ability>
      <abilityName>全半角检查</abilityName>
      <candidateList>
        <item>：</item>
      </candidateList>
      <explain>文本全半角错误。</explain>
      <paraID>68B3BA85</paraID>
      <start>9</start>
      <end>10</end>
      <status>unmodified</status>
      <modifiedWord/>
      <trackRevisions>false</trackRevisions>
    </reviewItem>
    <reviewItem>
      <errorID>61c119f0-f0d4-47d9-90ec-c1e88d13a5da</errorID>
      <errorWord>:</errorWord>
      <group>L1_Format</group>
      <groupName>格式问题</groupName>
      <ability>L2_HalfPunc</ability>
      <abilityName>全半角检查</abilityName>
      <candidateList>
        <item>：</item>
      </candidateList>
      <explain>文本全半角错误。</explain>
      <paraID>2A4EC768</paraID>
      <start>10</start>
      <end>11</end>
      <status>unmodified</status>
      <modifiedWord/>
      <trackRevisions>false</trackRevisions>
    </reviewItem>
    <reviewItem>
      <errorID>2ce21f92-c638-4bb4-9fac-e5ae5e4f8f3d</errorID>
      <errorWord>:</errorWord>
      <group>L1_Format</group>
      <groupName>格式问题</groupName>
      <ability>L2_HalfPunc</ability>
      <abilityName>全半角检查</abilityName>
      <candidateList>
        <item>：</item>
      </candidateList>
      <explain>文本全半角错误。</explain>
      <paraID>3B851643</paraID>
      <start>19</start>
      <end>20</end>
      <status>unmodified</status>
      <modifiedWord/>
      <trackRevisions>false</trackRevisions>
    </reviewItem>
    <reviewItem>
      <errorID>8c8147d0-09b8-48df-9dbe-8d58b9ba7142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215E1F07</paraID>
      <start>0</start>
      <end>2</end>
      <status>unmodified</status>
      <modifiedWord/>
      <trackRevisions>false</trackRevisions>
    </reviewItem>
    <reviewItem>
      <errorID>dd7030ea-9df5-4f4a-b38c-5a6dfbd4409f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36401E31</paraID>
      <start>0</start>
      <end>2</end>
      <status>unmodified</status>
      <modifiedWord/>
      <trackRevisions>false</trackRevisions>
    </reviewItem>
    <reviewItem>
      <errorID>74808f29-50a0-4ef4-8a14-ca892a7eafd8</errorID>
      <errorWord>（</errorWord>
      <group>L1_Word</group>
      <groupName>字词问题</groupName>
      <ability>L2_Typo</ability>
      <abilityName>字词错误</abilityName>
      <candidateList>
        <item>（一</item>
      </candidateList>
      <explain/>
      <paraID>36401E31</paraID>
      <start>10</start>
      <end>11</end>
      <status>unmodified</status>
      <modifiedWord/>
      <trackRevisions>false</trackRevisions>
    </reviewItem>
    <reviewItem>
      <errorID>a0f6bcd7-8522-4adc-bbe8-b5dd67b5c318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74B75985</paraID>
      <start>0</start>
      <end>2</end>
      <status>unmodified</status>
      <modifiedWord/>
      <trackRevisions>false</trackRevisions>
    </reviewItem>
    <reviewItem>
      <errorID>985ac89e-771f-4ec6-a71a-7323a4f39c2a</errorID>
      <errorWord>:</errorWord>
      <group>L1_Format</group>
      <groupName>格式问题</groupName>
      <ability>L2_HalfPunc</ability>
      <abilityName>全半角检查</abilityName>
      <candidateList>
        <item>：</item>
      </candidateList>
      <explain>文本全半角错误。</explain>
      <paraID>3E640661</paraID>
      <start>1</start>
      <end>2</end>
      <status>unmodified</status>
      <modifiedWord/>
      <trackRevisions>false</trackRevisions>
    </reviewItem>
    <reviewItem>
      <errorID>a5db916d-ff2f-48f0-8996-1f8786a54ef8</errorID>
      <errorWord>:</errorWord>
      <group>L1_Format</group>
      <groupName>格式问题</groupName>
      <ability>L2_HalfPunc</ability>
      <abilityName>全半角检查</abilityName>
      <candidateList>
        <item>：</item>
      </candidateList>
      <explain>文本全半角错误。</explain>
      <paraID>3E9EFFF1</paraID>
      <start>13</start>
      <end>14</end>
      <status>unmodified</status>
      <modifiedWord/>
      <trackRevisions>false</trackRevisions>
    </reviewItem>
    <reviewItem>
      <errorID>8fc64bf6-8ae9-4862-8ba1-29e995b20c9f</errorID>
      <errorWord>:</errorWord>
      <group>L1_Format</group>
      <groupName>格式问题</groupName>
      <ability>L2_HalfPunc</ability>
      <abilityName>全半角检查</abilityName>
      <candidateList>
        <item>：</item>
      </candidateList>
      <explain>文本全半角错误。</explain>
      <paraID>4E6999A0</paraID>
      <start>21</start>
      <end>22</end>
      <status>unmodified</status>
      <modifiedWord/>
      <trackRevisions>false</trackRevisions>
    </reviewItem>
    <reviewItem>
      <errorID>dec388eb-7fe0-4874-9a7d-a5da11dda11a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5B15C0DD</paraID>
      <start>0</start>
      <end>2</end>
      <status>unmodified</status>
      <modifiedWord/>
      <trackRevisions>false</trackRevisions>
    </reviewItem>
    <reviewItem>
      <errorID>702d583c-ccb3-47fb-a015-6c50c061755b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5433EDFD</paraID>
      <start>0</start>
      <end>2</end>
      <status>unmodified</status>
      <modifiedWord/>
      <trackRevisions>false</trackRevisions>
    </reviewItem>
    <reviewItem>
      <errorID>8df46ba9-50ec-4c0f-bee0-5c959d8f06ac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12A6CCE6</paraID>
      <start>0</start>
      <end>2</end>
      <status>unmodified</status>
      <modifiedWord/>
      <trackRevisions>false</trackRevisions>
    </reviewItem>
    <reviewItem>
      <errorID>abf21167-89a0-4cda-b5fa-83c1247d28f7</errorID>
      <errorWord>:</errorWord>
      <group>L1_Format</group>
      <groupName>格式问题</groupName>
      <ability>L2_HalfPunc</ability>
      <abilityName>全半角检查</abilityName>
      <candidateList>
        <item>：</item>
      </candidateList>
      <explain>文本全半角错误。</explain>
      <paraID>12354C16</paraID>
      <start>5</start>
      <end>6</end>
      <status>unmodified</status>
      <modifiedWord/>
      <trackRevisions>false</trackRevisions>
    </reviewItem>
    <reviewItem>
      <errorID>4d0913c5-d2df-412f-b0a6-b300ebdf6370</errorID>
      <errorWord>:</errorWord>
      <group>L1_Format</group>
      <groupName>格式问题</groupName>
      <ability>L2_HalfPunc</ability>
      <abilityName>全半角检查</abilityName>
      <candidateList>
        <item>：</item>
      </candidateList>
      <explain>文本全半角错误。</explain>
      <paraID>414DAD02</paraID>
      <start>18</start>
      <end>19</end>
      <status>unmodified</status>
      <modifiedWord/>
      <trackRevisions>false</trackRevisions>
    </reviewItem>
    <reviewItem>
      <errorID>9b4d0834-4823-4380-83a5-7005f4c03201</errorID>
      <errorWord>:</errorWord>
      <group>L1_Format</group>
      <groupName>格式问题</groupName>
      <ability>L2_HalfPunc</ability>
      <abilityName>全半角检查</abilityName>
      <candidateList>
        <item>：</item>
      </candidateList>
      <explain>文本全半角错误。</explain>
      <paraID>44C51B97</paraID>
      <start>13</start>
      <end>14</end>
      <status>unmodified</status>
      <modifiedWord/>
      <trackRevisions>false</trackRevisions>
    </reviewItem>
    <reviewItem>
      <errorID>a51e4d76-3c06-4811-bd6a-7337af98e6be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69A581F4</paraID>
      <start>0</start>
      <end>2</end>
      <status>unmodified</status>
      <modifiedWord/>
      <trackRevisions>false</trackRevisions>
    </reviewItem>
    <reviewItem>
      <errorID>7bfe1508-f417-4528-b56a-1aff0aab7015</errorID>
      <errorWord>:</errorWord>
      <group>L1_Format</group>
      <groupName>格式问题</groupName>
      <ability>L2_HalfPunc</ability>
      <abilityName>全半角检查</abilityName>
      <candidateList>
        <item>：</item>
      </candidateList>
      <explain>文本全半角错误。</explain>
      <paraID>40B45C11</paraID>
      <start>2</start>
      <end>3</end>
      <status>unmodified</status>
      <modifiedWord/>
      <trackRevisions>false</trackRevisions>
    </reviewItem>
    <reviewItem>
      <errorID>ea8ac7d4-f733-4f3a-abdd-457b0b2e7da4</errorID>
      <errorWord>:</errorWord>
      <group>L1_Format</group>
      <groupName>格式问题</groupName>
      <ability>L2_HalfPunc</ability>
      <abilityName>全半角检查</abilityName>
      <candidateList>
        <item>：</item>
      </candidateList>
      <explain>文本全半角错误。</explain>
      <paraID>7F600B1B</paraID>
      <start>2</start>
      <end>3</end>
      <status>unmodified</status>
      <modifiedWord/>
      <trackRevisions>false</trackRevisions>
    </reviewItem>
    <reviewItem>
      <errorID>3a6e785a-8125-40df-aeec-cb8157ecd038</errorID>
      <errorWord>:</errorWord>
      <group>L1_Format</group>
      <groupName>格式问题</groupName>
      <ability>L2_HalfPunc</ability>
      <abilityName>全半角检查</abilityName>
      <candidateList>
        <item>：</item>
      </candidateList>
      <explain>文本全半角错误。</explain>
      <paraID>25806FBC</paraID>
      <start>4</start>
      <end>5</end>
      <status>unmodified</status>
      <modifiedWord/>
      <trackRevisions>false</trackRevisions>
    </reviewItem>
    <reviewItem>
      <errorID>036ff744-30b2-4590-80b1-3f1c900cb852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6FDB7FC6</paraID>
      <start>0</start>
      <end>2</end>
      <status>unmodified</status>
      <modifiedWord/>
      <trackRevisions>false</trackRevisions>
    </reviewItem>
    <reviewItem>
      <errorID>70ace38b-76e0-4179-a75b-f20e1e62bba4</errorID>
      <errorWord>:</errorWord>
      <group>L1_Format</group>
      <groupName>格式问题</groupName>
      <ability>L2_HalfPunc</ability>
      <abilityName>全半角检查</abilityName>
      <candidateList>
        <item>：</item>
      </candidateList>
      <explain>文本全半角错误。</explain>
      <paraID>6B4FD9B0</paraID>
      <start>2</start>
      <end>3</end>
      <status>unmodified</status>
      <modifiedWord/>
      <trackRevisions>false</trackRevisions>
    </reviewItem>
    <reviewItem>
      <errorID>2910a81e-0846-432f-8183-f9d635092d3b</errorID>
      <errorWord>:</errorWord>
      <group>L1_Format</group>
      <groupName>格式问题</groupName>
      <ability>L2_HalfPunc</ability>
      <abilityName>全半角检查</abilityName>
      <candidateList>
        <item>：</item>
      </candidateList>
      <explain>文本全半角错误。</explain>
      <paraID> 70FB387</paraID>
      <start>2</start>
      <end>3</end>
      <status>unmodified</status>
      <modifiedWord/>
      <trackRevisions>false</trackRevisions>
    </reviewItem>
    <reviewItem>
      <errorID>12708462-97bc-4a3c-83da-b1cc3feaf5c5</errorID>
      <errorWord>:</errorWord>
      <group>L1_Format</group>
      <groupName>格式问题</groupName>
      <ability>L2_HalfPunc</ability>
      <abilityName>全半角检查</abilityName>
      <candidateList>
        <item>：</item>
      </candidateList>
      <explain>文本全半角错误。</explain>
      <paraID>728AB97B</paraID>
      <start>4</start>
      <end>5</end>
      <status>unmodified</status>
      <modifiedWord/>
      <trackRevisions>false</trackRevisions>
    </reviewItem>
    <reviewItem>
      <errorID>30dba43d-e902-42d3-9c93-409bb420d333</errorID>
      <errorWord>（</errorWord>
      <group>L1_Punc</group>
      <groupName>标点问题</groupName>
      <ability>L2_Punc</ability>
      <abilityName>标点符号检查</abilityName>
      <candidateList/>
      <explain>同一形式括号套用。</explain>
      <paraID>58210F3B</paraID>
      <start>71</start>
      <end>72</end>
      <status>unmodified</status>
      <modifiedWord/>
      <trackRevisions>false</trackRevisions>
    </reviewItem>
    <reviewItem>
      <errorID>d732974a-fd26-449b-962a-6b7a38676a52</errorID>
      <errorWord>）</errorWord>
      <group>L1_Punc</group>
      <groupName>标点问题</groupName>
      <ability>L2_Punc</ability>
      <abilityName>标点符号检查</abilityName>
      <candidateList/>
      <explain>同一形式括号套用。</explain>
      <paraID>58210F3B</paraID>
      <start>82</start>
      <end>83</end>
      <status>unmodified</status>
      <modifiedWord/>
      <trackRevisions>false</trackRevisions>
    </reviewItem>
    <reviewItem>
      <errorID>eac197ec-8213-4f6e-876c-0ac990dbe943</errorID>
      <errorWord>:</errorWord>
      <group>L1_Format</group>
      <groupName>格式问题</groupName>
      <ability>L2_HalfPunc</ability>
      <abilityName>全半角检查</abilityName>
      <candidateList>
        <item>：</item>
      </candidateList>
      <explain>文本全半角错误。</explain>
      <paraID>3D516519</paraID>
      <start>13</start>
      <end>14</end>
      <status>unmodified</status>
      <modifiedWord/>
      <trackRevisions>false</trackRevisions>
    </reviewItem>
    <reviewItem>
      <errorID>5f52619d-5396-440c-8388-9fc0b58ae435</errorID>
      <errorWord>通过以</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397D0C21</paraID>
      <start>34</start>
      <end>37</end>
      <status>unmodified</status>
      <modifiedWord/>
      <trackRevisions>false</trackRevisions>
    </reviewItem>
    <reviewItem>
      <errorID>a6e6dfb2-d0f2-42e2-a9e5-cceee5bf1580</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4F3534D5</paraID>
      <start>74</start>
      <end>78</end>
      <status>unmodified</status>
      <modifiedWord/>
      <trackRevisions>false</trackRevisions>
    </reviewItem>
    <reviewItem>
      <errorID>c2a8c836-9ac8-4714-9f22-9cbae51c9370</errorID>
      <errorWord>评分项</errorWord>
      <group>L1_Word</group>
      <groupName>字词问题</groupName>
      <ability>L2_Typo</ability>
      <abilityName>字词错误</abilityName>
      <candidateList>
        <item>评分</item>
      </candidateList>
      <explain/>
      <paraID>699EA8B1</paraID>
      <start>136</start>
      <end>139</end>
      <status>unmodified</status>
      <modifiedWord/>
      <trackRevisions>false</trackRevisions>
    </reviewItem>
    <reviewItem>
      <errorID>b733f923-a3f0-4c65-a4fc-993cc1ab0321</errorID>
      <errorWord>后新</errorWord>
      <group>L1_Word</group>
      <groupName>字词问题</groupName>
      <ability>L2_Typo</ability>
      <abilityName>字词错误</abilityName>
      <candidateList>
        <item>后</item>
      </candidateList>
      <explain>❶君主的妻子：皇～｜～妃。❷古代称君主：商之先～。❸（Hòu）〈名〉姓。</explain>
      <paraID>577BD0F8</paraID>
      <start>78</start>
      <end>80</end>
      <status>unmodified</status>
      <modifiedWord/>
      <trackRevisions>false</trackRevisions>
    </reviewItem>
    <reviewItem>
      <errorID>24e49e88-1fc5-45c0-b86d-5ad64a408200</errorID>
      <errorWord>涉及到</errorWord>
      <group>L1_Word</group>
      <groupName>字词问题</groupName>
      <ability>L2_Typo</ability>
      <abilityName>字词错误</abilityName>
      <candidateList>
        <item>涉及</item>
      </candidateList>
      <explain>〈动〉牵涉到；关联到：案子～好几个人｜这个问题～面很广。</explain>
      <paraID>445A753C</paraID>
      <start>14</start>
      <end>17</end>
      <status>unmodified</status>
      <modifiedWord/>
      <trackRevisions>false</trackRevisions>
    </reviewItem>
    <reviewItem>
      <errorID>9cc1c285-86d0-4578-94c8-c7f0eff37265</errorID>
      <errorWord>侯选人</errorWord>
      <group>L1_Word</group>
      <groupName>字词问题</groupName>
      <ability>L2_Typo</ability>
      <abilityName>字词错误</abilityName>
      <candidateList>
        <item>候选人</item>
      </candidateList>
      <explain>〈名〉在选举前预先提名作为选举对象的人。</explain>
      <paraID>1A154613</paraID>
      <start>30</start>
      <end>33</end>
      <status>unmodified</status>
      <modifiedWord/>
      <trackRevisions>false</trackRevisions>
    </reviewItem>
    <reviewItem>
      <errorID>cd751ded-db44-45cc-9cba-2f03e5561d06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869D8A9</paraID>
      <start>0</start>
      <end>3</end>
      <status>unmodified</status>
      <modifiedWord/>
      <trackRevisions>false</trackRevisions>
    </reviewItem>
    <reviewItem>
      <errorID>bb018260-04c0-43f5-9484-298b684f3e08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72E75EA3</paraID>
      <start>0</start>
      <end>3</end>
      <status>unmodified</status>
      <modifiedWord/>
      <trackRevisions>false</trackRevisions>
    </reviewItem>
    <reviewItem>
      <errorID>350413d9-58a8-4b57-8f8b-9a4205be4db6</errorID>
      <errorWord>做出</errorWord>
      <group>L1_Word</group>
      <groupName>字词问题</groupName>
      <ability>L2_Typo</ability>
      <abilityName>字词错误</abilityName>
      <candidateList>
        <item>作出</item>
      </candidateList>
      <explain/>
      <paraID>692CC373</paraID>
      <start>29</start>
      <end>31</end>
      <status>unmodified</status>
      <modifiedWord/>
      <trackRevisions>false</trackRevisions>
    </reviewItem>
    <reviewItem>
      <errorID>fcf66190-5580-4dad-9045-9d0321542c17</errorID>
      <errorWord>,</errorWord>
      <group>L1_Format</group>
      <groupName>格式问题</groupName>
      <ability>L2_HalfPunc</ability>
      <abilityName>全半角检查</abilityName>
      <candidateList>
        <item>，</item>
      </candidateList>
      <explain>文本全半角错误。</explain>
      <paraID>7A5A1B0B</paraID>
      <start>74</start>
      <end>75</end>
      <status>unmodified</status>
      <modifiedWord/>
      <trackRevisions>false</trackRevisions>
    </reviewItem>
    <reviewItem>
      <errorID>ca7193a2-628d-40fe-a9c5-ea14e090be74</errorID>
      <errorWord>,</errorWord>
      <group>L1_Format</group>
      <groupName>格式问题</groupName>
      <ability>L2_HalfPunc</ability>
      <abilityName>全半角检查</abilityName>
      <candidateList>
        <item>，</item>
      </candidateList>
      <explain>文本全半角错误。</explain>
      <paraID> D21A359</paraID>
      <start>54</start>
      <end>55</end>
      <status>unmodified</status>
      <modifiedWord/>
      <trackRevisions>false</trackRevisions>
    </reviewItem>
    <reviewItem>
      <errorID>b651c720-1855-4537-8033-2ea27df491aa</errorID>
      <errorWord>不</errorWord>
      <group>L1_Word</group>
      <groupName>字词问题</groupName>
      <ability>L2_Typo</ability>
      <abilityName>字词错误</abilityName>
      <candidateList>
        <item>不符</item>
      </candidateList>
      <explain/>
      <paraID> 826F295</paraID>
      <start>47</start>
      <end>49</end>
      <status>modified</status>
      <modifiedWord>不符</modifiedWord>
      <trackRevisions>false</trackRevisions>
    </reviewItem>
    <reviewItem>
      <errorID>902041f4-c958-4e7a-82d9-0a3e51fcd3ff</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33259793</paraID>
      <start>52</start>
      <end>54</end>
      <status>unmodified</status>
      <modifiedWord/>
      <trackRevisions>false</trackRevisions>
    </reviewItem>
    <reviewItem>
      <errorID>f336e332-4b10-4114-af7e-9acde10e1af8</errorID>
      <errorWord>保持通讯畅通</errorWord>
      <group>L1_Word</group>
      <groupName>字词问题</groupName>
      <ability>L2_Typo</ability>
      <abilityName>字词错误</abilityName>
      <candidateList>
        <item>保持通信畅通</item>
      </candidateList>
      <explain/>
      <paraID> 4A10929</paraID>
      <start>18</start>
      <end>24</end>
      <status>unmodified</status>
      <modifiedWord/>
      <trackRevisions>false</trackRevisions>
    </reviewItem>
    <reviewItem>
      <errorID>ea1eca37-8607-43d3-bc97-105b44b3fe1e</errorID>
      <errorWord>（</errorWord>
      <group>L1_Punc</group>
      <groupName>标点问题</groupName>
      <ability>L2_Punc</ability>
      <abilityName>标点符号检查</abilityName>
      <candidateList/>
      <explain>同一形式括号套用。</explain>
      <paraID>6EFD8FC8</paraID>
      <start>48</start>
      <end>49</end>
      <status>unmodified</status>
      <modifiedWord/>
      <trackRevisions>false</trackRevisions>
    </reviewItem>
    <reviewItem>
      <errorID>b29fcfe5-fa25-4d48-b7a2-5307d3c414a0</errorID>
      <errorWord>）</errorWord>
      <group>L1_Punc</group>
      <groupName>标点问题</groupName>
      <ability>L2_Punc</ability>
      <abilityName>标点符号检查</abilityName>
      <candidateList/>
      <explain>同一形式括号套用。</explain>
      <paraID>6EFD8FC8</paraID>
      <start>52</start>
      <end>53</end>
      <status>unmodified</status>
      <modifiedWord/>
      <trackRevisions>false</trackRevisions>
    </reviewItem>
    <reviewItem>
      <errorID>97e4418d-c0b5-4913-97ea-50c5b7662e3f</errorID>
      <errorWord>:</errorWord>
      <group>L1_Format</group>
      <groupName>格式问题</groupName>
      <ability>L2_HalfPunc</ability>
      <abilityName>全半角检查</abilityName>
      <candidateList>
        <item>：</item>
      </candidateList>
      <explain>文本全半角错误。</explain>
      <paraID>34EA54E4</paraID>
      <start>46</start>
      <end>47</end>
      <status>unmodified</status>
      <modifiedWord/>
      <trackRevisions>false</trackRevisions>
    </reviewItem>
    <reviewItem>
      <errorID>fd056728-a2b4-4abc-a9fd-ce56c29fab2a</errorID>
      <errorWord>&lt;</errorWord>
      <group>L1_Format</group>
      <groupName>格式问题</groupName>
      <ability>L2_HalfPunc</ability>
      <abilityName>全半角检查</abilityName>
      <candidateList>
        <item>〈</item>
      </candidateList>
      <explain>文本全半角错误。</explain>
      <paraID> 787CAEC</paraID>
      <start>33</start>
      <end>34</end>
      <status>unmodified</status>
      <modifiedWord/>
      <trackRevisions>false</trackRevisions>
    </reviewItem>
    <reviewItem>
      <errorID>aa20808b-658b-45d8-b651-122099d1dbdc</errorID>
      <errorWord>&lt;</errorWord>
      <group>L1_Format</group>
      <groupName>格式问题</groupName>
      <ability>L2_HalfPunc</ability>
      <abilityName>全半角检查</abilityName>
      <candidateList>
        <item>〈</item>
      </candidateList>
      <explain>文本全半角错误。</explain>
      <paraID>57EAB3CF</paraID>
      <start>35</start>
      <end>36</end>
      <status>unmodified</status>
      <modifiedWord/>
      <trackRevisions>false</trackRevisions>
    </reviewItem>
    <reviewItem>
      <errorID>a745035e-2221-4006-95b1-6d7e914d58f8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7922378A</paraID>
      <start>38</start>
      <end>41</end>
      <status>unmodified</status>
      <modifiedWord/>
      <trackRevisions>false</trackRevisions>
    </reviewItem>
    <reviewItem>
      <errorID>8c961893-d8c9-46e1-8923-edd4de71efba</errorID>
      <errorWord>法律、法规</errorWord>
      <group>L1_Word</group>
      <groupName>字词问题</groupName>
      <ability>L2_Typo</ability>
      <abilityName>字词错误</abilityName>
      <candidateList>
        <item>法律法规</item>
      </candidateList>
      <explain/>
      <paraID>7D981789</paraID>
      <start>10</start>
      <end>15</end>
      <status>unmodified</status>
      <modifiedWord/>
      <trackRevisions>false</trackRevisions>
    </reviewItem>
    <reviewItem>
      <errorID>df5780bf-cf44-4839-a9dc-b92c351ab76a</errorID>
      <errorWord>属</errorWord>
      <group>L1_Word</group>
      <groupName>字词问题</groupName>
      <ability>L2_Typo</ability>
      <abilityName>字词错误</abilityName>
      <candidateList>
        <item>属于</item>
      </candidateList>
      <explain/>
      <paraID>7D981789</paraID>
      <start>24</start>
      <end>25</end>
      <status>unmodified</status>
      <modifiedWord/>
      <trackRevisions>false</trackRevisions>
    </reviewItem>
    <reviewItem>
      <errorID>41276eda-74c9-44d4-ae9c-46f00072e02c</errorID>
      <errorWord>系统系统故障</errorWord>
      <group>L1_Word</group>
      <groupName>字词问题</groupName>
      <ability>L2_Typo</ability>
      <abilityName>字词错误</abilityName>
      <candidateList>
        <item>系统故障</item>
      </candidateList>
      <explain/>
      <paraID>7FEC91B7</paraID>
      <start>11</start>
      <end>17</end>
      <status>unmodified</status>
      <modifiedWord/>
      <trackRevisions>false</trackRevisions>
    </reviewItem>
    <reviewItem>
      <errorID>e9725bf7-87fa-45d4-8b64-6d51d5ab8d14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400A2B07</paraID>
      <start>0</start>
      <end>3</end>
      <status>unmodified</status>
      <modifiedWord/>
      <trackRevisions>false</trackRevisions>
    </reviewItem>
    <reviewItem>
      <errorID>e148f601-f7e3-448f-9534-6f64e483e722</errorID>
      <errorWord>形式从</errorWord>
      <group>L1_Word</group>
      <groupName>字词问题</groupName>
      <ability>L2_Typo</ability>
      <abilityName>字词错误</abilityName>
      <candidateList>
        <item>形式</item>
      </candidateList>
      <explain>〈名〉事物的形状、结构等：组织～｜艺术～｜内容和～的统一。</explain>
      <paraID>7888A11D</paraID>
      <start>67</start>
      <end>70</end>
      <status>unmodified</status>
      <modifiedWord/>
      <trackRevisions>false</trackRevisions>
    </reviewItem>
    <reviewItem>
      <errorID>cc39086b-c464-4e14-8448-62379c1eee7e</errorID>
      <errorWord>-</errorWord>
      <group>L1_Format</group>
      <groupName>格式问题</groupName>
      <ability>L2_HalfPunc</ability>
      <abilityName>全半角检查</abilityName>
      <candidateList>
        <item>－</item>
      </candidateList>
      <explain>文本全半角错误。</explain>
      <paraID>7888A11D</paraID>
      <start>79</start>
      <end>80</end>
      <status>unmodified</status>
      <modifiedWord/>
      <trackRevisions>false</trackRevisions>
    </reviewItem>
    <reviewItem>
      <errorID>b332c156-4a07-4c9b-ac7a-70ddc6a1dd7a</errorID>
      <errorWord>提出质疑</errorWord>
      <group>L1_Word</group>
      <groupName>字词问题</groupName>
      <ability>L2_Typo</ability>
      <abilityName>字词错误</abilityName>
      <candidateList>
        <item>质疑</item>
      </candidateList>
      <explain>〈动〉提出疑问：～问难。</explain>
      <paraID>7888A11D</paraID>
      <start>100</start>
      <end>104</end>
      <status>unmodified</status>
      <modifiedWord/>
      <trackRevisions>false</trackRevisions>
    </reviewItem>
    <reviewItem>
      <errorID>0f739048-ef83-4c83-92bf-6c4e6faac8b8</errorID>
      <errorWord>:</errorWord>
      <group>L1_Format</group>
      <groupName>格式问题</groupName>
      <ability>L2_HalfPunc</ability>
      <abilityName>全半角检查</abilityName>
      <candidateList>
        <item>：</item>
      </candidateList>
      <explain>文本全半角错误。</explain>
      <paraID>15A17221</paraID>
      <start>20</start>
      <end>21</end>
      <status>unmodified</status>
      <modifiedWord/>
      <trackRevisions>false</trackRevisions>
    </reviewItem>
    <reviewItem>
      <errorID>23937096-de62-4c49-b02f-36a7b99ffba1</errorID>
      <errorWord>，</errorWord>
      <group>L1_Word</group>
      <groupName>字词问题</groupName>
      <ability>L2_Typo</ability>
      <abilityName>字词错误</abilityName>
      <candidateList>
        <item>，对</item>
      </candidateList>
      <explain/>
      <paraID> 98782A7</paraID>
      <start>26</start>
      <end>27</end>
      <status>unmodified</status>
      <modifiedWord/>
      <trackRevisions>false</trackRevisions>
    </reviewItem>
    <reviewItem>
      <errorID>5d796624-6c61-4a18-a6ac-54426f6ce02e</errorID>
      <errorWord>提出质疑</errorWord>
      <group>L1_Word</group>
      <groupName>字词问题</groupName>
      <ability>L2_Typo</ability>
      <abilityName>字词错误</abilityName>
      <candidateList>
        <item>质疑</item>
      </candidateList>
      <explain>〈动〉提出疑问：～问难。</explain>
      <paraID>43479FDB</paraID>
      <start>30</start>
      <end>34</end>
      <status>unmodified</status>
      <modifiedWord/>
      <trackRevisions>false</trackRevisions>
    </reviewItem>
    <reviewItem>
      <errorID>98d059e2-1649-4f70-b121-df79286833f7</errorID>
      <errorWord>。】</errorWord>
      <group>L1_Punc</group>
      <groupName>标点问题</groupName>
      <ability>L2_Punc</ability>
      <abilityName>标点符号检查</abilityName>
      <candidateList>
        <item>】</item>
      </candidateList>
      <explain/>
      <paraID>4D58A730</paraID>
      <start>83</start>
      <end>85</end>
      <status>unmodified</status>
      <modifiedWord/>
      <trackRevisions>false</trackRevisions>
    </reviewItem>
    <reviewItem>
      <errorID>209ee089-908a-4f21-94ce-a13f215c7e12</errorID>
      <errorWord>,</errorWord>
      <group>L1_Format</group>
      <groupName>格式问题</groupName>
      <ability>L2_HalfPunc</ability>
      <abilityName>全半角检查</abilityName>
      <candidateList>
        <item>，</item>
      </candidateList>
      <explain>文本全半角错误。</explain>
      <paraID>762F666F</paraID>
      <start>50</start>
      <end>51</end>
      <status>unmodified</status>
      <modifiedWord/>
      <trackRevisions>false</trackRevisions>
    </reviewItem>
    <reviewItem>
      <errorID>feab6273-4e8e-4244-b46b-f973e60ca1b9</errorID>
      <errorWord>,</errorWord>
      <group>L1_Format</group>
      <groupName>格式问题</groupName>
      <ability>L2_HalfPunc</ability>
      <abilityName>全半角检查</abilityName>
      <candidateList>
        <item>，</item>
      </candidateList>
      <explain>文本全半角错误。</explain>
      <paraID>762F666F</paraID>
      <start>123</start>
      <end>124</end>
      <status>unmodified</status>
      <modifiedWord/>
      <trackRevisions>false</trackRevisions>
    </reviewItem>
    <reviewItem>
      <errorID>a64f8357-ff45-42ee-a502-54a6c9ba9f0e</errorID>
      <errorWord>形式的</errorWord>
      <group>L1_Word</group>
      <groupName>字词问题</groupName>
      <ability>L2_Typo</ability>
      <abilityName>字词错误</abilityName>
      <candidateList>
        <item>形式</item>
      </candidateList>
      <explain>〈名〉事物的形状、结构等：组织～｜艺术～｜内容和～的统一。</explain>
      <paraID>10C61C92</paraID>
      <start>33</start>
      <end>36</end>
      <status>unmodified</status>
      <modifiedWord/>
      <trackRevisions>false</trackRevisions>
    </reviewItem>
    <reviewItem>
      <errorID>d2cc7f32-4ddd-4250-b333-1948a6cebc44</errorID>
      <errorWord>【2023】150号</errorWord>
      <group>L1_Knowledge</group>
      <groupName>知识性问题</groupName>
      <ability>L2_Knowledge</ability>
      <abilityName>其他知识</abilityName>
      <candidateList>
        <item>〔2023〕150号</item>
      </candidateList>
      <explain>发文字号格式错误</explain>
      <paraID>2DE10601</paraID>
      <start>61</start>
      <end>71</end>
      <status>unmodified</status>
      <modifiedWord/>
      <trackRevisions>false</trackRevisions>
    </reviewItem>
    <reviewItem>
      <errorID>32d4de0c-8e01-46ec-964c-76668b9e68b8</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A8D64C9</paraID>
      <start>21</start>
      <end>24</end>
      <status>unmodified</status>
      <modifiedWord/>
      <trackRevisions>false</trackRevisions>
    </reviewItem>
    <reviewItem>
      <errorID>90f04ad2-3b03-4d0c-98a8-59a97b7960b9</errorID>
      <errorWord>基利率</errorWord>
      <group>L1_Word</group>
      <groupName>字词问题</groupName>
      <ability>L2_Typo</ability>
      <abilityName>字词错误</abilityName>
      <candidateList>
        <item>基准利率</item>
      </candidateList>
      <explain/>
      <paraID> A8D64C9</paraID>
      <start>77</start>
      <end>80</end>
      <status>unmodified</status>
      <modifiedWord/>
      <trackRevisions>false</trackRevisions>
    </reviewItem>
    <reviewItem>
      <errorID>706c6834-a572-413a-bb17-e9d56e96910f</errorID>
      <errorWord>超期</errorWord>
      <group>L1_Word</group>
      <groupName>字词问题</groupName>
      <ability>L2_Typo</ability>
      <abilityName>字词错误</abilityName>
      <candidateList>
        <item>逾期</item>
      </candidateList>
      <explain/>
      <paraID> A8D64C9</paraID>
      <start>91</start>
      <end>93</end>
      <status>unmodified</status>
      <modifiedWord/>
      <trackRevisions>false</trackRevisions>
    </reviewItem>
    <reviewItem>
      <errorID>96c61388-8305-467d-9f80-da6a2f28461c</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31DC749D</paraID>
      <start>22</start>
      <end>25</end>
      <status>unmodified</status>
      <modifiedWord/>
      <trackRevisions>false</trackRevisions>
    </reviewItem>
    <reviewItem>
      <errorID>432aedc2-a607-464a-b918-d28d766b93fe</errorID>
      <errorWord>价格分</errorWord>
      <group>L1_Word</group>
      <groupName>字词问题</groupName>
      <ability>L2_Typo</ability>
      <abilityName>字词错误</abilityName>
      <candidateList>
        <item>价格</item>
      </candidateList>
      <explain/>
      <paraID>290C0025</paraID>
      <start>71</start>
      <end>74</end>
      <status>unmodified</status>
      <modifiedWord/>
      <trackRevisions>false</trackRevisions>
    </reviewItem>
    <reviewItem>
      <errorID>641c1e5f-9aeb-4f1b-878a-a39389790fef</errorID>
      <errorWord>【2020】46号</errorWord>
      <group>L1_Knowledge</group>
      <groupName>知识性问题</groupName>
      <ability>L2_Knowledge</ability>
      <abilityName>其他知识</abilityName>
      <candidateList>
        <item>〔2020〕46号</item>
      </candidateList>
      <explain>发文字号格式错误</explain>
      <paraID>6857EA5F</paraID>
      <start>31</start>
      <end>40</end>
      <status>unmodified</status>
      <modifiedWord/>
      <trackRevisions>false</trackRevisions>
    </reviewItem>
    <reviewItem>
      <errorID>43fc23f6-7a36-412d-832b-de65b13ddb35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679C8A2D</paraID>
      <start>26</start>
      <end>29</end>
      <status>unmodified</status>
      <modifiedWord/>
      <trackRevisions>false</trackRevisions>
    </reviewItem>
    <reviewItem>
      <errorID>4c2d2d5d-d773-4bcd-9a1e-8ea4e4d2fbdb</errorID>
      <errorWord>[2014]68号</errorWord>
      <group>L1_Knowledge</group>
      <groupName>知识性问题</groupName>
      <ability>L2_Knowledge</ability>
      <abilityName>其他知识</abilityName>
      <candidateList>
        <item>〔2014〕68号</item>
      </candidateList>
      <explain>发文字号格式错误</explain>
      <paraID>6C3B5636</paraID>
      <start>38</start>
      <end>47</end>
      <status>unmodified</status>
      <modifiedWord/>
      <trackRevisions>false</trackRevisions>
    </reviewItem>
    <reviewItem>
      <errorID>ea67da53-03ca-4dc0-bad4-fb97798633c2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6BA4C3A1</paraID>
      <start>0</start>
      <end>3</end>
      <status>unmodified</status>
      <modifiedWord/>
      <trackRevisions>false</trackRevisions>
    </reviewItem>
    <reviewItem>
      <errorID>59756216-882e-4737-9122-dbc280a2c82d</errorID>
      <errorWord>,</errorWord>
      <group>L1_Format</group>
      <groupName>格式问题</groupName>
      <ability>L2_HalfPunc</ability>
      <abilityName>全半角检查</abilityName>
      <candidateList>
        <item>，</item>
      </candidateList>
      <explain>文本全半角错误。</explain>
      <paraID> A3A61A8</paraID>
      <start>82</start>
      <end>83</end>
      <status>unmodified</status>
      <modifiedWord/>
      <trackRevisions>false</trackRevisions>
    </reviewItem>
    <reviewItem>
      <errorID>00c00a98-f11f-4df8-8fb5-6be5590c7f86</errorID>
      <errorWord>【2023】7号</errorWord>
      <group>L1_Knowledge</group>
      <groupName>知识性问题</groupName>
      <ability>L2_Knowledge</ability>
      <abilityName>其他知识</abilityName>
      <candidateList>
        <item>〔2023〕7号</item>
      </candidateList>
      <explain>发文字号格式错误</explain>
      <paraID> A3A61A8</paraID>
      <start>145</start>
      <end>153</end>
      <status>unmodified</status>
      <modifiedWord/>
      <trackRevisions>false</trackRevisions>
    </reviewItem>
    <reviewItem>
      <errorID>13cd6310-3a39-4127-98fb-83c94081ece2</errorID>
      <errorWord>苏</errorWord>
      <group>L1_Word</group>
      <groupName>字词问题</groupName>
      <ability>L2_Typo</ability>
      <abilityName>字词错误</abilityName>
      <candidateList>
        <item>苏省</item>
      </candidateList>
      <explain/>
      <paraID>756B3818</paraID>
      <start>104</start>
      <end>105</end>
      <status>unmodified</status>
      <modifiedWord/>
      <trackRevisions>false</trackRevisions>
    </reviewItem>
    <reviewItem>
      <errorID>f4362368-86fc-42e6-a0a3-0cdfc10587a8</errorID>
      <errorWord>,</errorWord>
      <group>L1_Format</group>
      <groupName>格式问题</groupName>
      <ability>L2_HalfPunc</ability>
      <abilityName>全半角检查</abilityName>
      <candidateList>
        <item>，</item>
      </candidateList>
      <explain>文本全半角错误。</explain>
      <paraID>454517C8</paraID>
      <start>70</start>
      <end>71</end>
      <status>unmodified</status>
      <modifiedWord/>
      <trackRevisions>false</trackRevisions>
    </reviewItem>
    <reviewItem>
      <errorID>f917ee9f-e39b-4052-8fb8-a0077015dc4e</errorID>
      <errorWord>,</errorWord>
      <group>L1_Format</group>
      <groupName>格式问题</groupName>
      <ability>L2_HalfPunc</ability>
      <abilityName>全半角检查</abilityName>
      <candidateList>
        <item>，</item>
      </candidateList>
      <explain>文本全半角错误。</explain>
      <paraID>10902FF1</paraID>
      <start>80</start>
      <end>81</end>
      <status>unmodified</status>
      <modifiedWord/>
      <trackRevisions>false</trackRevisions>
    </reviewItem>
    <reviewItem>
      <errorID>f91ce41d-3bad-460c-ab42-08c83c293321</errorID>
      <errorWord>:</errorWord>
      <group>L1_Format</group>
      <groupName>格式问题</groupName>
      <ability>L2_HalfPunc</ability>
      <abilityName>全半角检查</abilityName>
      <candidateList>
        <item>：</item>
      </candidateList>
      <explain>文本全半角错误。</explain>
      <paraID> 3CBEA20</paraID>
      <start>6</start>
      <end>7</end>
      <status>unmodified</status>
      <modifiedWord/>
      <trackRevisions>false</trackRevisions>
    </reviewItem>
    <reviewItem>
      <errorID>bc978a14-9f2f-4bd4-a7ed-9550795e2d68</errorID>
      <errorWord>:</errorWord>
      <group>L1_Format</group>
      <groupName>格式问题</groupName>
      <ability>L2_HalfPunc</ability>
      <abilityName>全半角检查</abilityName>
      <candidateList>
        <item>：</item>
      </candidateList>
      <explain>文本全半角错误。</explain>
      <paraID>3CEA1D01</paraID>
      <start>4</start>
      <end>5</end>
      <status>unmodified</status>
      <modifiedWord/>
      <trackRevisions>false</trackRevisions>
    </reviewItem>
    <reviewItem>
      <errorID>bcc497a1-7041-4279-b741-7e0e614c85fb</errorID>
      <errorWord>:</errorWord>
      <group>L1_Format</group>
      <groupName>格式问题</groupName>
      <ability>L2_HalfPunc</ability>
      <abilityName>全半角检查</abilityName>
      <candidateList>
        <item>：</item>
      </candidateList>
      <explain>文本全半角错误。</explain>
      <paraID> 2B4C359</paraID>
      <start>74</start>
      <end>75</end>
      <status>unmodified</status>
      <modifiedWord/>
      <trackRevisions>false</trackRevisions>
    </reviewItem>
    <reviewItem>
      <errorID>fc874cb2-f195-490e-8ece-e312e7b450de</errorID>
      <errorWord>:</errorWord>
      <group>L1_Format</group>
      <groupName>格式问题</groupName>
      <ability>L2_HalfPunc</ability>
      <abilityName>全半角检查</abilityName>
      <candidateList>
        <item>：</item>
      </candidateList>
      <explain>文本全半角错误。</explain>
      <paraID>1EC147FE</paraID>
      <start>6</start>
      <end>7</end>
      <status>unmodified</status>
      <modifiedWord/>
      <trackRevisions>false</trackRevisions>
    </reviewItem>
    <reviewItem>
      <errorID>f245cb4e-9a5c-4caf-9f8f-763799feea49</errorID>
      <errorWord>:</errorWord>
      <group>L1_Format</group>
      <groupName>格式问题</groupName>
      <ability>L2_HalfPunc</ability>
      <abilityName>全半角检查</abilityName>
      <candidateList>
        <item>：</item>
      </candidateList>
      <explain>文本全半角错误。</explain>
      <paraID>1E3DBCE7</paraID>
      <start>6</start>
      <end>7</end>
      <status>unmodified</status>
      <modifiedWord/>
      <trackRevisions>false</trackRevisions>
    </reviewItem>
    <reviewItem>
      <errorID>4d92a15d-de17-4e60-a96e-a56774820202</errorID>
      <errorWord>项</errorWord>
      <group>L1_Word</group>
      <groupName>字词问题</groupName>
      <ability>L2_Typo</ability>
      <abilityName>字词错误</abilityName>
      <candidateList>
        <item>项目</item>
      </candidateList>
      <explain>〈名〉事物分成的门类：服务～｜体育～｜建设～。</explain>
      <paraID>349A9467</paraID>
      <start>57</start>
      <end>58</end>
      <status>unmodified</status>
      <modifiedWord/>
      <trackRevisions>false</trackRevisions>
    </reviewItem>
    <reviewItem>
      <errorID>36040862-f228-4313-bb56-2ef70baa789f</errorID>
      <errorWord>:</errorWord>
      <group>L1_Format</group>
      <groupName>格式问题</groupName>
      <ability>L2_HalfPunc</ability>
      <abilityName>全半角检查</abilityName>
      <candidateList>
        <item>：</item>
      </candidateList>
      <explain>文本全半角错误。</explain>
      <paraID> 8606C70</paraID>
      <start>6</start>
      <end>7</end>
      <status>unmodified</status>
      <modifiedWord/>
      <trackRevisions>false</trackRevisions>
    </reviewItem>
    <reviewItem>
      <errorID>3e0563ca-d277-4303-a18c-c05b5185de4d</errorID>
      <errorWord>:</errorWord>
      <group>L1_Format</group>
      <groupName>格式问题</groupName>
      <ability>L2_HalfPunc</ability>
      <abilityName>全半角检查</abilityName>
      <candidateList>
        <item>：</item>
      </candidateList>
      <explain>文本全半角错误。</explain>
      <paraID>4BD7967E</paraID>
      <start>1</start>
      <end>2</end>
      <status>unmodified</status>
      <modifiedWord/>
      <trackRevisions>false</trackRevisions>
    </reviewItem>
    <reviewItem>
      <errorID>a9792346-35b6-4851-a3c0-a545a4daaba4</errorID>
      <errorWord>:</errorWord>
      <group>L1_Format</group>
      <groupName>格式问题</groupName>
      <ability>L2_HalfPunc</ability>
      <abilityName>全半角检查</abilityName>
      <candidateList>
        <item>：</item>
      </candidateList>
      <explain>文本全半角错误。</explain>
      <paraID>  F42180</paraID>
      <start>2</start>
      <end>3</end>
      <status>unmodified</status>
      <modifiedWord/>
      <trackRevisions>false</trackRevisions>
    </reviewItem>
    <reviewItem>
      <errorID>45799550-e2bc-40a4-8949-69d945946003</errorID>
      <errorWord>:</errorWord>
      <group>L1_Format</group>
      <groupName>格式问题</groupName>
      <ability>L2_HalfPunc</ability>
      <abilityName>全半角检查</abilityName>
      <candidateList>
        <item>：</item>
      </candidateList>
      <explain>文本全半角错误。</explain>
      <paraID>  89F104</paraID>
      <start>2</start>
      <end>3</end>
      <status>unmodified</status>
      <modifiedWord/>
      <trackRevisions>false</trackRevisions>
    </reviewItem>
    <reviewItem>
      <errorID>7456bcbc-d15b-4d6e-975c-51aad694ad9e</errorID>
      <errorWord>,</errorWord>
      <group>L1_Format</group>
      <groupName>格式问题</groupName>
      <ability>L2_HalfPunc</ability>
      <abilityName>全半角检查</abilityName>
      <candidateList>
        <item>，</item>
      </candidateList>
      <explain>文本全半角错误。</explain>
      <paraID>6C8B5142</paraID>
      <start>54</start>
      <end>55</end>
      <status>unmodified</status>
      <modifiedWord/>
      <trackRevisions>false</trackRevisions>
    </reviewItem>
    <reviewItem>
      <errorID>c9dd61dc-9294-42d1-b0c4-8966e6ac6aa4</errorID>
      <errorWord>,</errorWord>
      <group>L1_Format</group>
      <groupName>格式问题</groupName>
      <ability>L2_HalfPunc</ability>
      <abilityName>全半角检查</abilityName>
      <candidateList>
        <item>，</item>
      </candidateList>
      <explain>文本全半角错误。</explain>
      <paraID>6C8B5142</paraID>
      <start>60</start>
      <end>61</end>
      <status>unmodified</status>
      <modifiedWord/>
      <trackRevisions>false</trackRevisions>
    </reviewItem>
    <reviewItem>
      <errorID>2d2b3a54-ff94-4138-ad1e-132fbaec6c2e</errorID>
      <errorWord>:</errorWord>
      <group>L1_Format</group>
      <groupName>格式问题</groupName>
      <ability>L2_HalfPunc</ability>
      <abilityName>全半角检查</abilityName>
      <candidateList>
        <item>：</item>
      </candidateList>
      <explain>文本全半角错误。</explain>
      <paraID>6C8B5142</paraID>
      <start>69</start>
      <end>70</end>
      <status>unmodified</status>
      <modifiedWord/>
      <trackRevisions>false</trackRevisions>
    </reviewItem>
    <reviewItem>
      <errorID>9c880f0e-a2a9-40bd-943e-e92ffa198372</errorID>
      <errorWord>:</errorWord>
      <group>L1_Format</group>
      <groupName>格式问题</groupName>
      <ability>L2_HalfPunc</ability>
      <abilityName>全半角检查</abilityName>
      <candidateList>
        <item>：</item>
      </candidateList>
      <explain>文本全半角错误。</explain>
      <paraID>120AD5CF</paraID>
      <start>29</start>
      <end>30</end>
      <status>unmodified</status>
      <modifiedWord/>
      <trackRevisions>false</trackRevisions>
    </reviewItem>
    <reviewItem>
      <errorID>25d92f5f-68d3-4b20-8ef9-e5e4768d945a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4C1F6A48</paraID>
      <start>0</start>
      <end>2</end>
      <status>unmodified</status>
      <modifiedWord/>
      <trackRevisions>false</trackRevisions>
    </reviewItem>
    <reviewItem>
      <errorID>0c972829-cb2f-4570-9c96-b0588072f55f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13B07F7D</paraID>
      <start>0</start>
      <end>2</end>
      <status>unmodified</status>
      <modifiedWord/>
      <trackRevisions>false</trackRevisions>
    </reviewItem>
    <reviewItem>
      <errorID>ee3a7495-4415-435f-804f-858c97a26c5c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74FBAD4E</paraID>
      <start>0</start>
      <end>2</end>
      <status>unmodified</status>
      <modifiedWord/>
      <trackRevisions>false</trackRevisions>
    </reviewItem>
    <reviewItem>
      <errorID>f220fb4d-5955-4541-9eec-2cc14442fbf7</errorID>
      <errorWord>形式的</errorWord>
      <group>L1_Word</group>
      <groupName>字词问题</groupName>
      <ability>L2_Typo</ability>
      <abilityName>字词错误</abilityName>
      <candidateList>
        <item>形式</item>
      </candidateList>
      <explain>〈名〉事物的形状、结构等：组织～｜艺术～｜内容和～的统一。</explain>
      <paraID>74FBAD4E</paraID>
      <start>31</start>
      <end>34</end>
      <status>unmodified</status>
      <modifiedWord/>
      <trackRevisions>false</trackRevisions>
    </reviewItem>
    <reviewItem>
      <errorID>b7bbf3fa-3f07-456d-a1cd-34a1eef7c34d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5C70F008</paraID>
      <start>0</start>
      <end>2</end>
      <status>unmodified</status>
      <modifiedWord/>
      <trackRevisions>false</trackRevisions>
    </reviewItem>
    <reviewItem>
      <errorID>249e83aa-3173-4ec7-90c7-f46052287376</errorID>
      <errorWord>【2023】150号</errorWord>
      <group>L1_Knowledge</group>
      <groupName>知识性问题</groupName>
      <ability>L2_Knowledge</ability>
      <abilityName>其他知识</abilityName>
      <candidateList>
        <item>〔2023〕150号</item>
      </candidateList>
      <explain>发文字号格式错误</explain>
      <paraID>5C70F008</paraID>
      <start>59</start>
      <end>69</end>
      <status>unmodified</status>
      <modifiedWord/>
      <trackRevisions>false</trackRevisions>
    </reviewItem>
    <reviewItem>
      <errorID>e7b35245-51dc-4218-b8a1-e5340a858c3f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16916166</paraID>
      <start>0</start>
      <end>2</end>
      <status>unmodified</status>
      <modifiedWord/>
      <trackRevisions>false</trackRevisions>
    </reviewItem>
    <reviewItem>
      <errorID>3b37da6d-ad66-4340-a177-866ff50693ed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193558F0</paraID>
      <start>0</start>
      <end>2</end>
      <status>unmodified</status>
      <modifiedWord/>
      <trackRevisions>false</trackRevisions>
    </reviewItem>
    <reviewItem>
      <errorID>18f50cae-b25e-4a4f-a7fa-a162754c905b</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193558F0</paraID>
      <start>19</start>
      <end>22</end>
      <status>unmodified</status>
      <modifiedWord/>
      <trackRevisions>false</trackRevisions>
    </reviewItem>
    <reviewItem>
      <errorID>7bfb8bf4-4c01-488a-bab5-3056d2a97d3e</errorID>
      <errorWord>基利率</errorWord>
      <group>L1_Word</group>
      <groupName>字词问题</groupName>
      <ability>L2_Typo</ability>
      <abilityName>字词错误</abilityName>
      <candidateList>
        <item>基准利率</item>
      </candidateList>
      <explain/>
      <paraID>193558F0</paraID>
      <start>75</start>
      <end>78</end>
      <status>unmodified</status>
      <modifiedWord/>
      <trackRevisions>false</trackRevisions>
    </reviewItem>
    <reviewItem>
      <errorID>4957ab58-b650-4246-bc9e-a756f4ef7f8c</errorID>
      <errorWord>超期</errorWord>
      <group>L1_Word</group>
      <groupName>字词问题</groupName>
      <ability>L2_Typo</ability>
      <abilityName>字词错误</abilityName>
      <candidateList>
        <item>逾期</item>
      </candidateList>
      <explain/>
      <paraID>193558F0</paraID>
      <start>89</start>
      <end>91</end>
      <status>unmodified</status>
      <modifiedWord/>
      <trackRevisions>false</trackRevisions>
    </reviewItem>
    <reviewItem>
      <errorID>ba02a622-07fc-4e64-8a53-97b9b5dc5453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6B58A3F8</paraID>
      <start>0</start>
      <end>2</end>
      <status>unmodified</status>
      <modifiedWord/>
      <trackRevisions>false</trackRevisions>
    </reviewItem>
    <reviewItem>
      <errorID>707a6ef5-b20e-4a76-8346-b4e653b02500</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6B58A3F8</paraID>
      <start>19</start>
      <end>22</end>
      <status>unmodified</status>
      <modifiedWord/>
      <trackRevisions>false</trackRevisions>
    </reviewItem>
    <reviewItem>
      <errorID>e5c4b24e-1f2d-436e-88df-9ac7445c9c51</errorID>
      <errorWord>:</errorWord>
      <group>L1_Format</group>
      <groupName>格式问题</groupName>
      <ability>L2_HalfPunc</ability>
      <abilityName>全半角检查</abilityName>
      <candidateList>
        <item>：</item>
      </candidateList>
      <explain>文本全半角错误。</explain>
      <paraID>36C4AA85</paraID>
      <start>37</start>
      <end>38</end>
      <status>unmodified</status>
      <modifiedWord/>
      <trackRevisions>false</trackRevisions>
    </reviewItem>
    <reviewItem>
      <errorID>6d56305d-97df-49f3-99b5-40434718c548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4EB828E2</paraID>
      <start>0</start>
      <end>2</end>
      <status>unmodified</status>
      <modifiedWord/>
      <trackRevisions>false</trackRevisions>
    </reviewItem>
    <reviewItem>
      <errorID>9791fab8-be6b-4569-ab5f-5a9034c79222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6C523E30</paraID>
      <start>0</start>
      <end>2</end>
      <status>unmodified</status>
      <modifiedWord/>
      <trackRevisions>false</trackRevisions>
    </reviewItem>
    <reviewItem>
      <errorID>e94b043b-791d-49ae-909b-caceff337a41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1FA3E516</paraID>
      <start>0</start>
      <end>2</end>
      <status>unmodified</status>
      <modifiedWord/>
      <trackRevisions>false</trackRevisions>
    </reviewItem>
    <reviewItem>
      <errorID>126ac64a-1f81-4db5-9ce4-0f103afe1e4f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30A057A8</paraID>
      <start>0</start>
      <end>2</end>
      <status>unmodified</status>
      <modifiedWord/>
      <trackRevisions>false</trackRevisions>
    </reviewItem>
    <reviewItem>
      <errorID>dc37768b-cad8-4620-9dd0-19e4edcf4649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4143C9F</paraID>
      <start>0</start>
      <end>2</end>
      <status>unmodified</status>
      <modifiedWord/>
      <trackRevisions>false</trackRevisions>
    </reviewItem>
    <reviewItem>
      <errorID>a5c8f5a0-9c1a-4619-a8a4-3c82da561517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14F4E013</paraID>
      <start>0</start>
      <end>2</end>
      <status>unmodified</status>
      <modifiedWord/>
      <trackRevisions>false</trackRevisions>
    </reviewItem>
    <reviewItem>
      <errorID>02b2b141-0ecd-4f7c-97d2-c25b8307ca28</errorID>
      <errorWord>:</errorWord>
      <group>L1_Format</group>
      <groupName>格式问题</groupName>
      <ability>L2_HalfPunc</ability>
      <abilityName>全半角检查</abilityName>
      <candidateList>
        <item>：</item>
      </candidateList>
      <explain>文本全半角错误。</explain>
      <paraID>6082C33A</paraID>
      <start>6</start>
      <end>7</end>
      <status>unmodified</status>
      <modifiedWord/>
      <trackRevisions>false</trackRevisions>
    </reviewItem>
    <reviewItem>
      <errorID>c0ac0951-fc28-499b-a792-41e3b6a712c6</errorID>
      <errorWord>:</errorWord>
      <group>L1_Format</group>
      <groupName>格式问题</groupName>
      <ability>L2_HalfPunc</ability>
      <abilityName>全半角检查</abilityName>
      <candidateList>
        <item>：</item>
      </candidateList>
      <explain>文本全半角错误。</explain>
      <paraID>6082C33A</paraID>
      <start>39</start>
      <end>40</end>
      <status>unmodified</status>
      <modifiedWord/>
      <trackRevisions>false</trackRevisions>
    </reviewItem>
    <reviewItem>
      <errorID>38e44066-ee69-45ef-ad29-581858740701</errorID>
      <errorWord>:</errorWord>
      <group>L1_Format</group>
      <groupName>格式问题</groupName>
      <ability>L2_HalfPunc</ability>
      <abilityName>全半角检查</abilityName>
      <candidateList>
        <item>：</item>
      </candidateList>
      <explain>文本全半角错误。</explain>
      <paraID> 8F9EEDE</paraID>
      <start>4</start>
      <end>5</end>
      <status>unmodified</status>
      <modifiedWord/>
      <trackRevisions>false</trackRevisions>
    </reviewItem>
    <reviewItem>
      <errorID>e72d6ac1-92c1-4bc8-90da-e092b75487ad</errorID>
      <errorWord>:</errorWord>
      <group>L1_Format</group>
      <groupName>格式问题</groupName>
      <ability>L2_HalfPunc</ability>
      <abilityName>全半角检查</abilityName>
      <candidateList>
        <item>：</item>
      </candidateList>
      <explain>文本全半角错误。</explain>
      <paraID> 8F9EEDE</paraID>
      <start>29</start>
      <end>30</end>
      <status>unmodified</status>
      <modifiedWord/>
      <trackRevisions>false</trackRevisions>
    </reviewItem>
    <reviewItem>
      <errorID>cc18e14f-0159-46f3-a422-afac0c64c0ab</errorID>
      <errorWord>:</errorWord>
      <group>L1_Format</group>
      <groupName>格式问题</groupName>
      <ability>L2_HalfPunc</ability>
      <abilityName>全半角检查</abilityName>
      <candidateList>
        <item>：</item>
      </candidateList>
      <explain>文本全半角错误。</explain>
      <paraID>79835E60</paraID>
      <start>4</start>
      <end>5</end>
      <status>unmodified</status>
      <modifiedWord/>
      <trackRevisions>false</trackRevisions>
    </reviewItem>
    <reviewItem>
      <errorID>89d32aa2-06dd-43a4-943f-2a02a7e79cf3</errorID>
      <errorWord>:</errorWord>
      <group>L1_Format</group>
      <groupName>格式问题</groupName>
      <ability>L2_HalfPunc</ability>
      <abilityName>全半角检查</abilityName>
      <candidateList>
        <item>：</item>
      </candidateList>
      <explain>文本全半角错误。</explain>
      <paraID>79835E60</paraID>
      <start>35</start>
      <end>36</end>
      <status>unmodified</status>
      <modifiedWord/>
      <trackRevisions>false</trackRevisions>
    </reviewItem>
    <reviewItem>
      <errorID>c9bdd720-79d0-4989-a77e-0a9335de9d42</errorID>
      <errorWord>签定</errorWord>
      <group>L1_Word</group>
      <groupName>字词问题</groupName>
      <ability>L2_Typo</ability>
      <abilityName>字词错误</abilityName>
      <candidateList>
        <item>签订</item>
      </candidateList>
      <explain>存在发音相同字词的误用。</explain>
      <paraID>6BA469F3</paraID>
      <start>0</start>
      <end>2</end>
      <status>unmodified</status>
      <modifiedWord/>
      <trackRevisions>false</trackRevisions>
    </reviewItem>
    <reviewItem>
      <errorID>55699b92-1c3b-4165-a83b-fa86cdebe1db</errorID>
      <errorWord>:</errorWord>
      <group>L1_Format</group>
      <groupName>格式问题</groupName>
      <ability>L2_HalfPunc</ability>
      <abilityName>全半角检查</abilityName>
      <candidateList>
        <item>：</item>
      </candidateList>
      <explain>文本全半角错误。</explain>
      <paraID>6BA469F3</paraID>
      <start>4</start>
      <end>5</end>
      <status>unmodified</status>
      <modifiedWord/>
      <trackRevisions>false</trackRevisions>
    </reviewItem>
    <reviewItem>
      <errorID>761d829a-a256-411f-9213-b3555c5fd581</errorID>
      <errorWord>签定</errorWord>
      <group>L1_Word</group>
      <groupName>字词问题</groupName>
      <ability>L2_Typo</ability>
      <abilityName>字词错误</abilityName>
      <candidateList>
        <item>签订</item>
      </candidateList>
      <explain>存在发音相同字词的误用。</explain>
      <paraID>6BA469F3</paraID>
      <start>31</start>
      <end>33</end>
      <status>unmodified</status>
      <modifiedWord/>
      <trackRevisions>false</trackRevisions>
    </reviewItem>
    <reviewItem>
      <errorID>acb1df2c-5f11-4e1f-be39-1c862096703b</errorID>
      <errorWord>:</errorWord>
      <group>L1_Format</group>
      <groupName>格式问题</groupName>
      <ability>L2_HalfPunc</ability>
      <abilityName>全半角检查</abilityName>
      <candidateList>
        <item>：</item>
      </candidateList>
      <explain>文本全半角错误。</explain>
      <paraID>6BA469F3</paraID>
      <start>35</start>
      <end>36</end>
      <status>unmodified</status>
      <modifiedWord/>
      <trackRevisions>false</trackRevisions>
    </reviewItem>
    <reviewItem>
      <errorID>478849e4-72d2-4723-96f2-7ffe0ec6ef68</errorID>
      <errorWord>:</errorWord>
      <group>L1_Format</group>
      <groupName>格式问题</groupName>
      <ability>L2_HalfPunc</ability>
      <abilityName>全半角检查</abilityName>
      <candidateList>
        <item>：</item>
      </candidateList>
      <explain>文本全半角错误。</explain>
      <paraID>65069A61</paraID>
      <start>12</start>
      <end>13</end>
      <status>unmodified</status>
      <modifiedWord/>
      <trackRevisions>false</trackRevisions>
    </reviewItem>
    <reviewItem>
      <errorID>570e12c1-37cd-45f8-9832-7f4aa8973c17</errorID>
      <errorWord>其它</errorWord>
      <group>L1_Word</group>
      <groupName>字词问题</groupName>
      <ability>L2_Alias</ability>
      <abilityName>也作/曾用词</abilityName>
      <candidateList>
        <item>其他</item>
      </candidateList>
      <explain>词汇[其它]为不规范表述或旧称，其规范书面表述为[其他]。</explain>
      <paraID>45AA63C1</paraID>
      <start>40</start>
      <end>42</end>
      <status>unmodified</status>
      <modifiedWord/>
      <trackRevisions>false</trackRevisions>
    </reviewItem>
    <reviewItem>
      <errorID>123c913a-92bf-4545-9819-28a3a5a5fe97</errorID>
      <errorWord>《</errorWord>
      <group>L1_Punc</group>
      <groupName>标点问题</groupName>
      <ability>L2_Punc</ability>
      <abilityName>标点符号检查</abilityName>
      <candidateList/>
      <explain>同一形式括号套用。</explain>
      <paraID>681961AE</paraID>
      <start>36</start>
      <end>37</end>
      <status>unmodified</status>
      <modifiedWord/>
      <trackRevisions>false</trackRevisions>
    </reviewItem>
    <reviewItem>
      <errorID>b15c1e38-fe78-430b-916c-88434c2308ad</errorID>
      <errorWord>》</errorWord>
      <group>L1_Punc</group>
      <groupName>标点问题</groupName>
      <ability>L2_Punc</ability>
      <abilityName>标点符号检查</abilityName>
      <candidateList/>
      <explain>同一形式括号套用。</explain>
      <paraID>681961AE</paraID>
      <start>72</start>
      <end>73</end>
      <status>unmodified</status>
      <modifiedWord/>
      <trackRevisions>false</trackRevisions>
    </reviewItem>
    <reviewItem>
      <errorID>be2303f6-21cc-4507-a403-48968db94048</errorID>
      <errorWord>,</errorWord>
      <group>L1_Format</group>
      <groupName>格式问题</groupName>
      <ability>L2_HalfPunc</ability>
      <abilityName>全半角检查</abilityName>
      <candidateList>
        <item>，</item>
      </candidateList>
      <explain>文本全半角错误。</explain>
      <paraID>681961AE</paraID>
      <start>80</start>
      <end>81</end>
      <status>unmodified</status>
      <modifiedWord/>
      <trackRevisions>false</trackRevisions>
    </reviewItem>
    <reviewItem>
      <errorID>9bed4b65-3081-41d9-b378-ec57d269b3e2</errorID>
      <errorWord>【2023】7号</errorWord>
      <group>L1_Knowledge</group>
      <groupName>知识性问题</groupName>
      <ability>L2_Knowledge</ability>
      <abilityName>其他知识</abilityName>
      <candidateList>
        <item>〔2023〕7号</item>
      </candidateList>
      <explain>发文字号格式错误</explain>
      <paraID>681961AE</paraID>
      <start>143</start>
      <end>151</end>
      <status>unmodified</status>
      <modifiedWord/>
      <trackRevisions>false</trackRevisions>
    </reviewItem>
    <reviewItem>
      <errorID>c4cab469-68ca-4082-9605-45c0f827bd27</errorID>
      <errorWord>制</errorWord>
      <group>L1_Word</group>
      <groupName>字词问题</groupName>
      <ability>L2_Typo</ability>
      <abilityName>字词错误</abilityName>
      <candidateList>
        <item>至</item>
      </candidateList>
      <explain>存在发音相同字词的误用。</explain>
      <paraID>799303CB</paraID>
      <start>96</start>
      <end>97</end>
      <status>unmodified</status>
      <modifiedWord/>
      <trackRevisions>false</trackRevisions>
    </reviewItem>
    <reviewItem>
      <errorID>0144efc7-c716-40b6-a93d-870df6542815</errorID>
      <errorWord>:</errorWord>
      <group>L1_Format</group>
      <groupName>格式问题</groupName>
      <ability>L2_HalfPunc</ability>
      <abilityName>全半角检查</abilityName>
      <candidateList>
        <item>：</item>
      </candidateList>
      <explain>文本全半角错误。</explain>
      <paraID> C47C5A5</paraID>
      <start>39</start>
      <end>40</end>
      <status>unmodified</status>
      <modifiedWord/>
      <trackRevisions>false</trackRevisions>
    </reviewItem>
    <reviewItem>
      <errorID>f4c04b2c-3764-44ab-b295-831f25091c1b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62323150</paraID>
      <start>119</start>
      <end>122</end>
      <status>unmodified</status>
      <modifiedWord/>
      <trackRevisions>false</trackRevisions>
    </reviewItem>
    <reviewItem>
      <errorID>6688a5d9-e513-4738-b153-3c5cde9cdcd7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62323150</paraID>
      <start>125</start>
      <end>128</end>
      <status>unmodified</status>
      <modifiedWord/>
      <trackRevisions>false</trackRevisions>
    </reviewItem>
    <reviewItem>
      <errorID>1bcb7f87-75cd-414c-b308-9c1fd8c94042</errorID>
      <errorWord>:</errorWord>
      <group>L1_Format</group>
      <groupName>格式问题</groupName>
      <ability>L2_HalfPunc</ability>
      <abilityName>全半角检查</abilityName>
      <candidateList>
        <item>：</item>
      </candidateList>
      <explain>文本全半角错误。</explain>
      <paraID>2D46A09A</paraID>
      <start>48</start>
      <end>49</end>
      <status>unmodified</status>
      <modifiedWord/>
      <trackRevisions>false</trackRevisions>
    </reviewItem>
    <reviewItem>
      <errorID>1faa876a-7d2a-493a-b598-2f400460391e</errorID>
      <errorWord>:</errorWord>
      <group>L1_Format</group>
      <groupName>格式问题</groupName>
      <ability>L2_HalfPunc</ability>
      <abilityName>全半角检查</abilityName>
      <candidateList>
        <item>：</item>
      </candidateList>
      <explain>文本全半角错误。</explain>
      <paraID>4DA7DE3D</paraID>
      <start>23</start>
      <end>24</end>
      <status>unmodified</status>
      <modifiedWord/>
      <trackRevisions>false</trackRevisions>
    </reviewItem>
    <reviewItem>
      <errorID>d925b777-79d5-4398-bdd3-04e1ddcd46de</errorID>
      <errorWord>:</errorWord>
      <group>L1_Format</group>
      <groupName>格式问题</groupName>
      <ability>L2_HalfPunc</ability>
      <abilityName>全半角检查</abilityName>
      <candidateList>
        <item>：</item>
      </candidateList>
      <explain>文本全半角错误。</explain>
      <paraID>5A876566</paraID>
      <start>73</start>
      <end>74</end>
      <status>unmodified</status>
      <modifiedWord/>
      <trackRevisions>false</trackRevisions>
    </reviewItem>
    <reviewItem>
      <errorID>32ec142e-03c8-4255-a68d-e361a59ac104</errorID>
      <errorWord>其它</errorWord>
      <group>L1_Word</group>
      <groupName>字词问题</groupName>
      <ability>L2_Alias</ability>
      <abilityName>也作/曾用词</abilityName>
      <candidateList>
        <item>其他</item>
      </candidateList>
      <explain>词汇[其它]为不规范表述或旧称，其规范书面表述为[其他]。</explain>
      <paraID>51B23244</paraID>
      <start>97</start>
      <end>99</end>
      <status>unmodified</status>
      <modifiedWord/>
      <trackRevisions>false</trackRevisions>
    </reviewItem>
    <reviewItem>
      <errorID>46a8fb29-4a56-4444-8495-234604c3e871</errorID>
      <errorWord>上达</errorWord>
      <group>L1_Word</group>
      <groupName>字词问题</groupName>
      <ability>L2_Typo</ability>
      <abilityName>字词错误</abilityName>
      <candidateList>
        <item>上述</item>
      </candidateList>
      <explain>存在字形相近字词的误用。</explain>
      <paraID>306F2351</paraID>
      <start>29</start>
      <end>31</end>
      <status>unmodified</status>
      <modifiedWord/>
      <trackRevisions>false</trackRevisions>
    </reviewItem>
    <reviewItem>
      <errorID>d323b9e6-8685-4f4a-9029-658776085592</errorID>
      <errorWord>:</errorWord>
      <group>L1_Format</group>
      <groupName>格式问题</groupName>
      <ability>L2_HalfPunc</ability>
      <abilityName>全半角检查</abilityName>
      <candidateList>
        <item>：</item>
      </candidateList>
      <explain>文本全半角错误。</explain>
      <paraID>2CFC055E</paraID>
      <start>26</start>
      <end>27</end>
      <status>unmodified</status>
      <modifiedWord/>
      <trackRevisions>false</trackRevisions>
    </reviewItem>
    <reviewItem>
      <errorID>bc7ddf0b-400f-46c6-8377-409d82efb5b7</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20901C7B</paraID>
      <start>62</start>
      <end>72</end>
      <status>unmodified</status>
      <modifiedWord/>
      <trackRevisions>false</trackRevisions>
    </reviewItem>
    <reviewItem>
      <errorID>068cf80b-124b-4868-94cd-d29b71aa20c1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527125C0</paraID>
      <start>25</start>
      <end>29</end>
      <status>unmodified</status>
      <modifiedWord/>
      <trackRevisions>false</trackRevisions>
    </reviewItem>
    <reviewItem>
      <errorID>cb524d2c-bffd-4a52-a5ac-4d0f3875bd8f</errorID>
      <errorWord>在</errorWord>
      <group>L1_Word</group>
      <groupName>字词问题</groupName>
      <ability>L2_Typo</ability>
      <abilityName>字词错误</abilityName>
      <candidateList>
        <item/>
      </candidateList>
      <explain/>
      <paraID> A42B786</paraID>
      <start>5</start>
      <end>6</end>
      <status>unmodified</status>
      <modifiedWord/>
      <trackRevisions>false</trackRevisions>
    </reviewItem>
    <reviewItem>
      <errorID>11862eeb-f2dd-412d-82ab-d8170491374b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1ED413CB</paraID>
      <start>23</start>
      <end>24</end>
      <status>unmodified</status>
      <modifiedWord/>
      <trackRevisions>false</trackRevisions>
    </reviewItem>
    <reviewItem>
      <errorID>b1901333-2850-4d1b-bf88-cada5962d840</errorID>
      <errorWord>中止合同</errorWord>
      <group>L1_Word</group>
      <groupName>字词问题</groupName>
      <ability>L2_Typo</ability>
      <abilityName>字词错误</abilityName>
      <candidateList>
        <item>终止合同</item>
      </candidateList>
      <explain/>
      <paraID>1ED413CB</paraID>
      <start>38</start>
      <end>42</end>
      <status>unmodified</status>
      <modifiedWord/>
      <trackRevisions>false</trackRevisions>
    </reviewItem>
    <reviewItem>
      <errorID>6038ad07-8651-403d-8700-63095a28ac44</errorID>
      <errorWord>中止合同</errorWord>
      <group>L1_Word</group>
      <groupName>字词问题</groupName>
      <ability>L2_Typo</ability>
      <abilityName>字词错误</abilityName>
      <candidateList>
        <item>终止合同</item>
      </candidateList>
      <explain/>
      <paraID>1ED413CB</paraID>
      <start>51</start>
      <end>55</end>
      <status>unmodified</status>
      <modifiedWord/>
      <trackRevisions>false</trackRevisions>
    </reviewItem>
    <reviewItem>
      <errorID>9f4be7e8-8d5c-4167-a182-cb9b73003090</errorID>
      <errorWord>，</errorWord>
      <group>L1_Word</group>
      <groupName>字词问题</groupName>
      <ability>L2_Typo</ability>
      <abilityName>字词错误</abilityName>
      <candidateList>
        <item>，由</item>
      </candidateList>
      <explain/>
      <paraID>29C8B30B</paraID>
      <start>25</start>
      <end>26</end>
      <status>unmodified</status>
      <modifiedWord/>
      <trackRevisions>false</trackRevisions>
    </reviewItem>
    <reviewItem>
      <errorID>abbbe2a7-585a-4bce-9e96-8af9a267b70a</errorID>
      <errorWord>应</errorWord>
      <group>L1_Word</group>
      <groupName>字词问题</groupName>
      <ability>L2_Typo</ability>
      <abilityName>字词错误</abilityName>
      <candidateList>
        <item>应当</item>
      </candidateList>
      <explain/>
      <paraID> 9985D5C</paraID>
      <start>7</start>
      <end>8</end>
      <status>unmodified</status>
      <modifiedWord/>
      <trackRevisions>false</trackRevisions>
    </reviewItem>
    <reviewItem>
      <errorID>687c208c-35b2-482f-a2d8-d9c875a7da61</errorID>
      <errorWord>Kg</errorWord>
      <group>L1_Word</group>
      <groupName>字词问题</groupName>
      <ability>L2_Typo</ability>
      <abilityName>字词错误</abilityName>
      <candidateList>
        <item>kg</item>
      </candidateList>
      <explain/>
      <paraID> FD4974B</paraID>
      <start>56</start>
      <end>58</end>
      <status>unmodified</status>
      <modifiedWord/>
      <trackRevisions>false</trackRevisions>
    </reviewItem>
    <reviewItem>
      <errorID>515b87c4-c97a-4b07-b469-f339e4dbd8a1</errorID>
      <errorWord>Kg</errorWord>
      <group>L1_Word</group>
      <groupName>字词问题</groupName>
      <ability>L2_Typo</ability>
      <abilityName>字词错误</abilityName>
      <candidateList>
        <item>kg</item>
      </candidateList>
      <explain/>
      <paraID> FD4974B</paraID>
      <start>72</start>
      <end>74</end>
      <status>unmodified</status>
      <modifiedWord/>
      <trackRevisions>false</trackRevisions>
    </reviewItem>
    <reviewItem>
      <errorID>a4c4d8d5-8929-442d-b55b-b59f4e727083</errorID>
      <errorWord>，</errorWord>
      <group>L1_Format</group>
      <groupName>格式问题</groupName>
      <ability>L2_HalfPunc</ability>
      <abilityName>全半角检查</abilityName>
      <candidateList>
        <item>,</item>
      </candidateList>
      <explain>文本全半角错误。</explain>
      <paraID>3F9D0DD1</paraID>
      <start>8</start>
      <end>9</end>
      <status>unmodified</status>
      <modifiedWord/>
      <trackRevisions>false</trackRevisions>
    </reviewItem>
    <reviewItem>
      <errorID>c7fc6c99-b289-45c7-921d-5b4b5b57a70d</errorID>
      <errorWord>。</errorWord>
      <group>L1_Format</group>
      <groupName>格式问题</groupName>
      <ability>L2_HalfPunc</ability>
      <abilityName>全半角检查</abilityName>
      <candidateList>
        <item>.</item>
      </candidateList>
      <explain>文本全半角错误。</explain>
      <paraID>3F9D0DD1</paraID>
      <start>14</start>
      <end>15</end>
      <status>unmodified</status>
      <modifiedWord/>
      <trackRevisions>false</trackRevisions>
    </reviewItem>
    <reviewItem>
      <errorID>9e0ebaac-9dae-4dcb-aecc-b0c8fff827f7</errorID>
      <errorWord>，</errorWord>
      <group>L1_Format</group>
      <groupName>格式问题</groupName>
      <ability>L2_HalfPunc</ability>
      <abilityName>全半角检查</abilityName>
      <candidateList>
        <item>,</item>
      </candidateList>
      <explain>文本全半角错误。</explain>
      <paraID> 955EAEF</paraID>
      <start>8</start>
      <end>9</end>
      <status>unmodified</status>
      <modifiedWord/>
      <trackRevisions>false</trackRevisions>
    </reviewItem>
    <reviewItem>
      <errorID>d24d9973-81ed-461c-bffd-7423468ed718</errorID>
      <errorWord>。</errorWord>
      <group>L1_Format</group>
      <groupName>格式问题</groupName>
      <ability>L2_HalfPunc</ability>
      <abilityName>全半角检查</abilityName>
      <candidateList>
        <item>.</item>
      </candidateList>
      <explain>文本全半角错误。</explain>
      <paraID> 955EAEF</paraID>
      <start>14</start>
      <end>15</end>
      <status>unmodified</status>
      <modifiedWord/>
      <trackRevisions>false</trackRevisions>
    </reviewItem>
    <reviewItem>
      <errorID>fb5e252f-05dc-4004-9b89-57497a917581</errorID>
      <errorWord>。</errorWord>
      <group>L1_Format</group>
      <groupName>格式问题</groupName>
      <ability>L2_HalfPunc</ability>
      <abilityName>全半角检查</abilityName>
      <candidateList>
        <item>.</item>
      </candidateList>
      <explain>文本全半角错误。</explain>
      <paraID>7C5A152E</paraID>
      <start>14</start>
      <end>15</end>
      <status>unmodified</status>
      <modifiedWord/>
      <trackRevisions>false</trackRevisions>
    </reviewItem>
    <reviewItem>
      <errorID>6ccead98-2bc8-4438-9758-ab3848f3eb7c</errorID>
      <errorWord>-</errorWord>
      <group>L1_Format</group>
      <groupName>格式问题</groupName>
      <ability>L2_HalfPunc</ability>
      <abilityName>全半角检查</abilityName>
      <candidateList>
        <item>－</item>
      </candidateList>
      <explain>文本全半角错误。</explain>
      <paraID>65DEB790</paraID>
      <start>5</start>
      <end>6</end>
      <status>unmodified</status>
      <modifiedWord/>
      <trackRevisions>false</trackRevisions>
    </reviewItem>
    <reviewItem>
      <errorID>59ec1dfc-09f4-4efb-a55a-4a691ceda454</errorID>
      <errorWord>,</errorWord>
      <group>L1_Format</group>
      <groupName>格式问题</groupName>
      <ability>L2_HalfPunc</ability>
      <abilityName>全半角检查</abilityName>
      <candidateList>
        <item>，</item>
      </candidateList>
      <explain>文本全半角错误。</explain>
      <paraID>65DEB790</paraID>
      <start>17</start>
      <end>18</end>
      <status>unmodified</status>
      <modifiedWord/>
      <trackRevisions>false</trackRevisions>
    </reviewItem>
    <reviewItem>
      <errorID>89d277e7-8618-439f-a05a-503b69c72807</errorID>
      <errorWord>,</errorWord>
      <group>L1_Format</group>
      <groupName>格式问题</groupName>
      <ability>L2_HalfPunc</ability>
      <abilityName>全半角检查</abilityName>
      <candidateList>
        <item>，</item>
      </candidateList>
      <explain>文本全半角错误。</explain>
      <paraID>65DEB790</paraID>
      <start>20</start>
      <end>21</end>
      <status>unmodified</status>
      <modifiedWord/>
      <trackRevisions>false</trackRevisions>
    </reviewItem>
    <reviewItem>
      <errorID>d0e52e04-3b87-46eb-9f6c-da9ae4f0fc80</errorID>
      <errorWord>,</errorWord>
      <group>L1_Format</group>
      <groupName>格式问题</groupName>
      <ability>L2_HalfPunc</ability>
      <abilityName>全半角检查</abilityName>
      <candidateList>
        <item>，</item>
      </candidateList>
      <explain>文本全半角错误。</explain>
      <paraID>65DEB790</paraID>
      <start>34</start>
      <end>35</end>
      <status>unmodified</status>
      <modifiedWord/>
      <trackRevisions>false</trackRevisions>
    </reviewItem>
    <reviewItem>
      <errorID>3748817b-8c11-4195-acbc-46f1f131d35e</errorID>
      <errorWord>,</errorWord>
      <group>L1_Format</group>
      <groupName>格式问题</groupName>
      <ability>L2_HalfPunc</ability>
      <abilityName>全半角检查</abilityName>
      <candidateList>
        <item>，</item>
      </candidateList>
      <explain>文本全半角错误。</explain>
      <paraID>40DC75EE</paraID>
      <start>7</start>
      <end>8</end>
      <status>unmodified</status>
      <modifiedWord/>
      <trackRevisions>false</trackRevisions>
    </reviewItem>
    <reviewItem>
      <errorID>e7a2d5b9-ee88-4aaa-b14e-286ffbac6f27</errorID>
      <errorWord>附材</errorWord>
      <group>L1_Word</group>
      <groupName>字词问题</groupName>
      <ability>L2_Typo</ability>
      <abilityName>字词错误</abilityName>
      <candidateList>
        <item>辅材</item>
      </candidateList>
      <explain/>
      <paraID>2F5FFE6B</paraID>
      <start>2</start>
      <end>4</end>
      <status>unmodified</status>
      <modifiedWord/>
      <trackRevisions>false</trackRevisions>
    </reviewItem>
    <reviewItem>
      <errorID>1e4f3138-4783-4725-957d-463ccde07cbf</errorID>
      <errorWord>均应</errorWord>
      <group>L1_Word</group>
      <groupName>字词问题</groupName>
      <ability>L2_Typo</ability>
      <abilityName>字词错误</abilityName>
      <candidateList>
        <item>均</item>
      </candidateList>
      <explain/>
      <paraID>7879584C</paraID>
      <start>185</start>
      <end>187</end>
      <status>unmodified</status>
      <modifiedWord/>
      <trackRevisions>false</trackRevisions>
    </reviewItem>
    <reviewItem>
      <errorID>55562a6c-0376-4b58-823a-b5ecd141baf2</errorID>
      <errorWord>用户的</errorWord>
      <group>L1_Word</group>
      <groupName>字词问题</groupName>
      <ability>L2_Typo</ability>
      <abilityName>字词错误</abilityName>
      <candidateList>
        <item>用户</item>
      </candidateList>
      <explain/>
      <paraID>331B2D3E</paraID>
      <start>49</start>
      <end>52</end>
      <status>unmodified</status>
      <modifiedWord/>
      <trackRevisions>false</trackRevisions>
    </reviewItem>
    <reviewItem>
      <errorID>c632ca39-31f0-44a6-acfc-16d40c30df7e</errorID>
      <errorWord>-</errorWord>
      <group>L1_Knowledge</group>
      <groupName>知识性问题</groupName>
      <ability>L2_Knowledge</ability>
      <abilityName>其他知识</abilityName>
      <candidateList>
        <item>%～</item>
      </candidateList>
      <explain>百分号用法检查</explain>
      <paraID>7F661516</paraID>
      <start>22</start>
      <end>23</end>
      <status>unmodified</status>
      <modifiedWord/>
      <trackRevisions>false</trackRevisions>
    </reviewItem>
    <reviewItem>
      <errorID>d782f442-9828-4105-a540-2e1f830b001f</errorID>
      <errorWord>管线及</errorWord>
      <group>L1_Word</group>
      <groupName>字词问题</groupName>
      <ability>L2_Typo</ability>
      <abilityName>字词错误</abilityName>
      <candidateList>
        <item>管线</item>
      </candidateList>
      <explain/>
      <paraID>20A1A739</paraID>
      <start>0</start>
      <end>3</end>
      <status>unmodified</status>
      <modifiedWord/>
      <trackRevisions>false</trackRevisions>
    </reviewItem>
    <reviewItem>
      <errorID>641ec12e-9d26-4a70-b141-0c8480e9213e</errorID>
      <errorWord>Kg</errorWord>
      <group>L1_Word</group>
      <groupName>字词问题</groupName>
      <ability>L2_Typo</ability>
      <abilityName>字词错误</abilityName>
      <candidateList>
        <item>kg</item>
      </candidateList>
      <explain/>
      <paraID>4F53514F</paraID>
      <start>0</start>
      <end>2</end>
      <status>unmodified</status>
      <modifiedWord/>
      <trackRevisions>false</trackRevisions>
    </reviewItem>
    <reviewItem>
      <errorID>0383c23c-7e42-49bd-9dd1-e90054b0287a</errorID>
      <errorWord>,</errorWord>
      <group>L1_Format</group>
      <groupName>格式问题</groupName>
      <ability>L2_HalfPunc</ability>
      <abilityName>全半角检查</abilityName>
      <candidateList>
        <item>，</item>
      </candidateList>
      <explain>文本全半角错误。</explain>
      <paraID>7CE577D1</paraID>
      <start>43</start>
      <end>44</end>
      <status>unmodified</status>
      <modifiedWord/>
      <trackRevisions>false</trackRevisions>
    </reviewItem>
    <reviewItem>
      <errorID>5a7c7508-2637-48ab-a074-bc9bf48a7ff6</errorID>
      <errorWord>,</errorWord>
      <group>L1_Format</group>
      <groupName>格式问题</groupName>
      <ability>L2_HalfPunc</ability>
      <abilityName>全半角检查</abilityName>
      <candidateList>
        <item>，</item>
      </candidateList>
      <explain>文本全半角错误。</explain>
      <paraID>726F7183</paraID>
      <start>43</start>
      <end>44</end>
      <status>unmodified</status>
      <modifiedWord/>
      <trackRevisions>false</trackRevisions>
    </reviewItem>
    <reviewItem>
      <errorID>0f2f9990-658e-4f4f-97cb-638e20fde1cc</errorID>
      <errorWord>,</errorWord>
      <group>L1_Format</group>
      <groupName>格式问题</groupName>
      <ability>L2_HalfPunc</ability>
      <abilityName>全半角检查</abilityName>
      <candidateList>
        <item>，</item>
      </candidateList>
      <explain>文本全半角错误。</explain>
      <paraID>563F33D3</paraID>
      <start>49</start>
      <end>50</end>
      <status>unmodified</status>
      <modifiedWord/>
      <trackRevisions>false</trackRevisions>
    </reviewItem>
    <reviewItem>
      <errorID>3242d0c6-3ccb-4e0b-9d25-d9adad5721bb</errorID>
      <errorWord>8千</errorWord>
      <group>L1_Knowledge</group>
      <groupName>知识性问题</groupName>
      <ability>L2_Knowledge</ability>
      <abilityName>其他知识</abilityName>
      <candidateList>
        <item>8000</item>
      </candidateList>
      <explain/>
      <paraID>28ECE7E3</paraID>
      <start>52</start>
      <end>54</end>
      <status>unmodified</status>
      <modifiedWord/>
      <trackRevisions>false</trackRevisions>
    </reviewItem>
    <reviewItem>
      <errorID>61762e23-55ea-4c67-ae44-79e079fdc314</errorID>
      <errorWord>4千</errorWord>
      <group>L1_Knowledge</group>
      <groupName>知识性问题</groupName>
      <ability>L2_Knowledge</ability>
      <abilityName>其他知识</abilityName>
      <candidateList>
        <item>4000</item>
      </candidateList>
      <explain/>
      <paraID>28ECE7E3</paraID>
      <start>59</start>
      <end>61</end>
      <status>unmodified</status>
      <modifiedWord/>
      <trackRevisions>false</trackRevisions>
    </reviewItem>
    <reviewItem>
      <errorID>a2a4406e-8bf4-4223-bf43-1a9aaa365e8b</errorID>
      <errorWord>:</errorWord>
      <group>L1_Format</group>
      <groupName>格式问题</groupName>
      <ability>L2_HalfPunc</ability>
      <abilityName>全半角检查</abilityName>
      <candidateList>
        <item>：</item>
      </candidateList>
      <explain>文本全半角错误。</explain>
      <paraID>28ECE7E3</paraID>
      <start>252</start>
      <end>253</end>
      <status>unmodified</status>
      <modifiedWord/>
      <trackRevisions>false</trackRevisions>
    </reviewItem>
    <reviewItem>
      <errorID>baf71be1-c698-4a6d-a36d-6322fc1568fc</errorID>
      <errorWord>,</errorWord>
      <group>L1_Format</group>
      <groupName>格式问题</groupName>
      <ability>L2_HalfPunc</ability>
      <abilityName>全半角检查</abilityName>
      <candidateList>
        <item>，</item>
      </candidateList>
      <explain>文本全半角错误。</explain>
      <paraID> 8248A8A</paraID>
      <start>19</start>
      <end>20</end>
      <status>unmodified</status>
      <modifiedWord/>
      <trackRevisions>false</trackRevisions>
    </reviewItem>
    <reviewItem>
      <errorID>923b8315-3248-45d9-b669-66be65938b86</errorID>
      <errorWord>,</errorWord>
      <group>L1_Format</group>
      <groupName>格式问题</groupName>
      <ability>L2_HalfPunc</ability>
      <abilityName>全半角检查</abilityName>
      <candidateList>
        <item>，</item>
      </candidateList>
      <explain>文本全半角错误。</explain>
      <paraID> 8248A8A</paraID>
      <start>27</start>
      <end>28</end>
      <status>unmodified</status>
      <modifiedWord/>
      <trackRevisions>false</trackRevisions>
    </reviewItem>
    <reviewItem>
      <errorID>50389436-198d-4560-997c-18bb64d1586e</errorID>
      <errorWord>,</errorWord>
      <group>L1_Format</group>
      <groupName>格式问题</groupName>
      <ability>L2_HalfPunc</ability>
      <abilityName>全半角检查</abilityName>
      <candidateList>
        <item>，</item>
      </candidateList>
      <explain>文本全半角错误。</explain>
      <paraID> 8248A8A</paraID>
      <start>42</start>
      <end>43</end>
      <status>unmodified</status>
      <modifiedWord/>
      <trackRevisions>false</trackRevisions>
    </reviewItem>
    <reviewItem>
      <errorID>094d84b1-d784-4e1c-9f18-91476b2e7416</errorID>
      <errorWord>,</errorWord>
      <group>L1_Format</group>
      <groupName>格式问题</groupName>
      <ability>L2_HalfPunc</ability>
      <abilityName>全半角检查</abilityName>
      <candidateList>
        <item>，</item>
      </candidateList>
      <explain>文本全半角错误。</explain>
      <paraID> 8248A8A</paraID>
      <start>49</start>
      <end>50</end>
      <status>unmodified</status>
      <modifiedWord/>
      <trackRevisions>false</trackRevisions>
    </reviewItem>
    <reviewItem>
      <errorID>ebeeb833-d102-45c9-ac3f-ee29ff52b134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34D1BAA2</paraID>
      <start>9</start>
      <end>10</end>
      <status>unmodified</status>
      <modifiedWord/>
      <trackRevisions>false</trackRevisions>
    </reviewItem>
    <reviewItem>
      <errorID>dd8f0fae-e6db-451a-9595-5d425b0974c1</errorID>
      <errorWord>涉及到</errorWord>
      <group>L1_Word</group>
      <groupName>字词问题</groupName>
      <ability>L2_Typo</ability>
      <abilityName>字词错误</abilityName>
      <candidateList>
        <item>涉及</item>
      </candidateList>
      <explain>〈动〉牵涉到；关联到：案子～好几个人｜这个问题～面很广。</explain>
      <paraID>6408E0C4</paraID>
      <start>6</start>
      <end>9</end>
      <status>unmodified</status>
      <modifiedWord/>
      <trackRevisions>false</trackRevisions>
    </reviewItem>
    <reviewItem>
      <errorID>daeef3ab-66e9-4af8-bf65-a9a2401efe86</errorID>
      <errorWord>涉及到</errorWord>
      <group>L1_Word</group>
      <groupName>字词问题</groupName>
      <ability>L2_Typo</ability>
      <abilityName>字词错误</abilityName>
      <candidateList>
        <item>涉及</item>
      </candidateList>
      <explain>〈动〉牵涉到；关联到：案子～好几个人｜这个问题～面很广。</explain>
      <paraID>5D4B8AF1</paraID>
      <start>5</start>
      <end>8</end>
      <status>unmodified</status>
      <modifiedWord/>
      <trackRevisions>false</trackRevisions>
    </reviewItem>
    <reviewItem>
      <errorID>53499d5e-b419-4e08-9814-a71039772af4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57BB975F</paraID>
      <start>9</start>
      <end>10</end>
      <status>unmodified</status>
      <modifiedWord/>
      <trackRevisions>false</trackRevisions>
    </reviewItem>
    <reviewItem>
      <errorID>d3387bd3-701c-4774-a4df-6c2cae502329</errorID>
      <errorWord>有效的</errorWord>
      <group>L1_Word</group>
      <groupName>字词问题</groupName>
      <ability>L2_Typo</ability>
      <abilityName>字词错误</abilityName>
      <candidateList>
        <item>有效地</item>
      </candidateList>
      <explain/>
      <paraID>266812DC</paraID>
      <start>96</start>
      <end>99</end>
      <status>unmodified</status>
      <modifiedWord/>
      <trackRevisions>false</trackRevisions>
    </reviewItem>
    <reviewItem>
      <errorID>b3ce1b43-e16c-4764-9a13-602d20b23f17</errorID>
      <errorWord>，</errorWord>
      <group>L1_Word</group>
      <groupName>字词问题</groupName>
      <ability>L2_Typo</ability>
      <abilityName>字词错误</abilityName>
      <candidateList>
        <item>，以</item>
      </candidateList>
      <explain/>
      <paraID>6A290612</paraID>
      <start>42</start>
      <end>43</end>
      <status>unmodified</status>
      <modifiedWord/>
      <trackRevisions>false</trackRevisions>
    </reviewItem>
    <reviewItem>
      <errorID>37caa36e-85a7-4708-8c14-920ae37b80a7</errorID>
      <errorWord>:</errorWord>
      <group>L1_Format</group>
      <groupName>格式问题</groupName>
      <ability>L2_HalfPunc</ability>
      <abilityName>全半角检查</abilityName>
      <candidateList>
        <item>：</item>
      </candidateList>
      <explain>文本全半角错误。</explain>
      <paraID>6C2D2889</paraID>
      <start>1</start>
      <end>2</end>
      <status>unmodified</status>
      <modifiedWord/>
      <trackRevisions>false</trackRevisions>
    </reviewItem>
    <reviewItem>
      <errorID>39be98bc-963c-4824-94ce-f22332528838</errorID>
      <errorWord>:</errorWord>
      <group>L1_Format</group>
      <groupName>格式问题</groupName>
      <ability>L2_HalfPunc</ability>
      <abilityName>全半角检查</abilityName>
      <candidateList>
        <item>：</item>
      </candidateList>
      <explain>文本全半角错误。</explain>
      <paraID>77CF208A</paraID>
      <start>4</start>
      <end>5</end>
      <status>unmodified</status>
      <modifiedWord/>
      <trackRevisions>false</trackRevisions>
    </reviewItem>
    <reviewItem>
      <errorID>efb595e5-918e-4781-9356-82d2ee762c0d</errorID>
      <errorWord>:</errorWord>
      <group>L1_Format</group>
      <groupName>格式问题</groupName>
      <ability>L2_HalfPunc</ability>
      <abilityName>全半角检查</abilityName>
      <candidateList>
        <item>：</item>
      </candidateList>
      <explain>文本全半角错误。</explain>
      <paraID> A4E5544</paraID>
      <start>4</start>
      <end>5</end>
      <status>unmodified</status>
      <modifiedWord/>
      <trackRevisions>false</trackRevisions>
    </reviewItem>
    <reviewItem>
      <errorID>a15d2d13-67cf-49f2-8eeb-02d8d7f32e92</errorID>
      <errorWord>:</errorWord>
      <group>L1_Format</group>
      <groupName>格式问题</groupName>
      <ability>L2_HalfPunc</ability>
      <abilityName>全半角检查</abilityName>
      <candidateList>
        <item>：</item>
      </candidateList>
      <explain>文本全半角错误。</explain>
      <paraID>2CD5A4A3</paraID>
      <start>5</start>
      <end>6</end>
      <status>unmodified</status>
      <modifiedWord/>
      <trackRevisions>false</trackRevisions>
    </reviewItem>
    <reviewItem>
      <errorID>f82a0929-44cf-41a3-b706-f9b6570b9c34</errorID>
      <errorWord>二0二五</errorWord>
      <group>L1_Knowledge</group>
      <groupName>知识性问题</groupName>
      <ability>L2_Knowledge</ability>
      <abilityName>其他知识</abilityName>
      <candidateList>
        <item>二〇二五</item>
      </candidateList>
      <explain/>
      <paraID> 98EFBE9</paraID>
      <start>0</start>
      <end>4</end>
      <status>unmodified</status>
      <modifiedWord/>
      <trackRevisions>false</trackRevisions>
    </reviewItem>
    <reviewItem>
      <errorID>b730be71-4dcd-499c-8e31-85c12abd89e7</errorID>
      <errorWord>:</errorWord>
      <group>L1_Format</group>
      <groupName>格式问题</groupName>
      <ability>L2_HalfPunc</ability>
      <abilityName>全半角检查</abilityName>
      <candidateList>
        <item>：</item>
      </candidateList>
      <explain>文本全半角错误。</explain>
      <paraID>364D8D10</paraID>
      <start>21</start>
      <end>22</end>
      <status>unmodified</status>
      <modifiedWord/>
      <trackRevisions>false</trackRevisions>
    </reviewItem>
    <reviewItem>
      <errorID>153f82ed-d903-4a89-813c-6eff1b86a273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27A04888</paraID>
      <start>0</start>
      <end>2</end>
      <status>unmodified</status>
      <modifiedWord/>
      <trackRevisions>false</trackRevisions>
    </reviewItem>
    <reviewItem>
      <errorID>ea742e9f-17fc-4477-8dc8-f85931048be0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21B05FB</paraID>
      <start>0</start>
      <end>2</end>
      <status>unmodified</status>
      <modifiedWord/>
      <trackRevisions>false</trackRevisions>
    </reviewItem>
    <reviewItem>
      <errorID>072aad31-05d7-4c05-bde7-83ae064acd33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21E69089</paraID>
      <start>0</start>
      <end>2</end>
      <status>unmodified</status>
      <modifiedWord/>
      <trackRevisions>false</trackRevisions>
    </reviewItem>
    <reviewItem>
      <errorID>ffd647e0-ddd1-437a-9ac6-5b5844818ebd</errorID>
      <errorWord>所有的</errorWord>
      <group>L1_Word</group>
      <groupName>字词问题</groupName>
      <ability>L2_Typo</ability>
      <abilityName>字词错误</abilityName>
      <candidateList>
        <item>所有</item>
      </candidateList>
      <explain/>
      <paraID>21E69089</paraID>
      <start>11</start>
      <end>14</end>
      <status>unmodified</status>
      <modifiedWord/>
      <trackRevisions>false</trackRevisions>
    </reviewItem>
    <reviewItem>
      <errorID>15c23db6-86d5-45c0-aaa8-44951775764b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4470404B</paraID>
      <start>0</start>
      <end>2</end>
      <status>unmodified</status>
      <modifiedWord/>
      <trackRevisions>false</trackRevisions>
    </reviewItem>
    <reviewItem>
      <errorID>fe795510-cd49-4826-9b7d-30360f7791df</errorID>
      <errorWord>之日期起</errorWord>
      <group>L1_Word</group>
      <groupName>字词问题</groupName>
      <ability>L2_Typo</ability>
      <abilityName>字词错误</abilityName>
      <candidateList>
        <item>之日起</item>
      </candidateList>
      <explain/>
      <paraID>4470404B</paraID>
      <start>36</start>
      <end>40</end>
      <status>unmodified</status>
      <modifiedWord/>
      <trackRevisions>false</trackRevisions>
    </reviewItem>
    <reviewItem>
      <errorID>034ab505-60d0-4e38-8367-9e5d7f025d5f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412E1D22</paraID>
      <start>0</start>
      <end>2</end>
      <status>unmodified</status>
      <modifiedWord/>
      <trackRevisions>false</trackRevisions>
    </reviewItem>
    <reviewItem>
      <errorID>8637ca66-b6ae-4174-865d-8cb6c297ee2c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64718093</paraID>
      <start>0</start>
      <end>2</end>
      <status>unmodified</status>
      <modifiedWord/>
      <trackRevisions>false</trackRevisions>
    </reviewItem>
    <reviewItem>
      <errorID>e9b260c2-595a-4e3e-bfbe-245e23d4c3f8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298C3A08</paraID>
      <start>0</start>
      <end>2</end>
      <status>unmodified</status>
      <modifiedWord/>
      <trackRevisions>false</trackRevisions>
    </reviewItem>
    <reviewItem>
      <errorID>9c0f0cb8-f3e9-4af2-91f3-2ff52156caf3</errorID>
      <errorWord>在按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298C3A08</paraID>
      <start>38</start>
      <end>40</end>
      <status>unmodified</status>
      <modifiedWord/>
      <trackRevisions>false</trackRevisions>
    </reviewItem>
    <reviewItem>
      <errorID>d0e995e4-7148-4a7f-8cdd-fb329c8da075</errorID>
      <errorWord>:</errorWord>
      <group>L1_Format</group>
      <groupName>格式问题</groupName>
      <ability>L2_HalfPunc</ability>
      <abilityName>全半角检查</abilityName>
      <candidateList>
        <item>：</item>
      </candidateList>
      <explain>文本全半角错误。</explain>
      <paraID>58524228</paraID>
      <start>11</start>
      <end>12</end>
      <status>unmodified</status>
      <modifiedWord/>
      <trackRevisions>false</trackRevisions>
    </reviewItem>
    <reviewItem>
      <errorID>57e1159e-4d21-431a-be59-346290a375fc</errorID>
      <errorWord>:</errorWord>
      <group>L1_Format</group>
      <groupName>格式问题</groupName>
      <ability>L2_HalfPunc</ability>
      <abilityName>全半角检查</abilityName>
      <candidateList>
        <item>：</item>
      </candidateList>
      <explain>文本全半角错误。</explain>
      <paraID>4102A9F3</paraID>
      <start>2</start>
      <end>3</end>
      <status>unmodified</status>
      <modifiedWord/>
      <trackRevisions>false</trackRevisions>
    </reviewItem>
    <reviewItem>
      <errorID>1a9ce7c4-ffd5-4f20-8d31-e3ff6ea10a2b</errorID>
      <errorWord>:</errorWord>
      <group>L1_Format</group>
      <groupName>格式问题</groupName>
      <ability>L2_HalfPunc</ability>
      <abilityName>全半角检查</abilityName>
      <candidateList>
        <item>：</item>
      </candidateList>
      <explain>文本全半角错误。</explain>
      <paraID>4102A9F3</paraID>
      <start>18</start>
      <end>19</end>
      <status>unmodified</status>
      <modifiedWord/>
      <trackRevisions>false</trackRevisions>
    </reviewItem>
    <reviewItem>
      <errorID>58fafb28-df95-48c9-ba7a-5ed7df837427</errorID>
      <errorWord>:</errorWord>
      <group>L1_Format</group>
      <groupName>格式问题</groupName>
      <ability>L2_HalfPunc</ability>
      <abilityName>全半角检查</abilityName>
      <candidateList>
        <item>：</item>
      </candidateList>
      <explain>文本全半角错误。</explain>
      <paraID>5A78E86E</paraID>
      <start>6</start>
      <end>7</end>
      <status>unmodified</status>
      <modifiedWord/>
      <trackRevisions>false</trackRevisions>
    </reviewItem>
    <reviewItem>
      <errorID>140548cf-783d-4f38-bef2-f9503938c0b6</errorID>
      <errorWord>:</errorWord>
      <group>L1_Format</group>
      <groupName>格式问题</groupName>
      <ability>L2_HalfPunc</ability>
      <abilityName>全半角检查</abilityName>
      <candidateList>
        <item>：</item>
      </candidateList>
      <explain>文本全半角错误。</explain>
      <paraID>5A78E86E</paraID>
      <start>22</start>
      <end>23</end>
      <status>unmodified</status>
      <modifiedWord/>
      <trackRevisions>false</trackRevisions>
    </reviewItem>
    <reviewItem>
      <errorID>23c160dc-507e-4886-b8ac-3b7f152ba71c</errorID>
      <errorWord>:</errorWord>
      <group>L1_Format</group>
      <groupName>格式问题</groupName>
      <ability>L2_HalfPunc</ability>
      <abilityName>全半角检查</abilityName>
      <candidateList>
        <item>：</item>
      </candidateList>
      <explain>文本全半角错误。</explain>
      <paraID>294F6867</paraID>
      <start>11</start>
      <end>12</end>
      <status>unmodified</status>
      <modifiedWord/>
      <trackRevisions>false</trackRevisions>
    </reviewItem>
    <reviewItem>
      <errorID>8aaa1529-ce2f-4ed6-8b94-d7f9fb7ee176</errorID>
      <errorWord>:</errorWord>
      <group>L1_Format</group>
      <groupName>格式问题</groupName>
      <ability>L2_HalfPunc</ability>
      <abilityName>全半角检查</abilityName>
      <candidateList>
        <item>：</item>
      </candidateList>
      <explain>文本全半角错误。</explain>
      <paraID>578C707E</paraID>
      <start>4</start>
      <end>5</end>
      <status>unmodified</status>
      <modifiedWord/>
      <trackRevisions>false</trackRevisions>
    </reviewItem>
    <reviewItem>
      <errorID>5343bf4d-9033-4d16-aee4-84dbe9532f75</errorID>
      <errorWord>:</errorWord>
      <group>L1_Format</group>
      <groupName>格式问题</groupName>
      <ability>L2_HalfPunc</ability>
      <abilityName>全半角检查</abilityName>
      <candidateList>
        <item>：</item>
      </candidateList>
      <explain>文本全半角错误。</explain>
      <paraID>4824269D</paraID>
      <start>2</start>
      <end>3</end>
      <status>unmodified</status>
      <modifiedWord/>
      <trackRevisions>false</trackRevisions>
    </reviewItem>
    <reviewItem>
      <errorID>f9f63e2a-1f00-4682-941b-5f8877ffdcc6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8A72205</paraID>
      <start>0</start>
      <end>2</end>
      <status>unmodified</status>
      <modifiedWord/>
      <trackRevisions>false</trackRevisions>
    </reviewItem>
    <reviewItem>
      <errorID>f3faf9b0-4e05-4109-a916-40ebde096dfc</errorID>
      <errorWord>:</errorWord>
      <group>L1_Format</group>
      <groupName>格式问题</groupName>
      <ability>L2_HalfPunc</ability>
      <abilityName>全半角检查</abilityName>
      <candidateList>
        <item>：</item>
      </candidateList>
      <explain>文本全半角错误。</explain>
      <paraID>4C691327</paraID>
      <start>4</start>
      <end>5</end>
      <status>unmodified</status>
      <modifiedWord/>
      <trackRevisions>false</trackRevisions>
    </reviewItem>
    <reviewItem>
      <errorID>316f3376-e93e-41f8-b7e5-448d7e28ef73</errorID>
      <errorWord>:</errorWord>
      <group>L1_Format</group>
      <groupName>格式问题</groupName>
      <ability>L2_HalfPunc</ability>
      <abilityName>全半角检查</abilityName>
      <candidateList>
        <item>：</item>
      </candidateList>
      <explain>文本全半角错误。</explain>
      <paraID>6A2E16C7</paraID>
      <start>2</start>
      <end>3</end>
      <status>unmodified</status>
      <modifiedWord/>
      <trackRevisions>false</trackRevisions>
    </reviewItem>
    <reviewItem>
      <errorID>b3cf5dd4-6a73-47b2-b09b-4cda7d226f0f</errorID>
      <errorWord>:</errorWord>
      <group>L1_Format</group>
      <groupName>格式问题</groupName>
      <ability>L2_HalfPunc</ability>
      <abilityName>全半角检查</abilityName>
      <candidateList>
        <item>：</item>
      </candidateList>
      <explain>文本全半角错误。</explain>
      <paraID>31A7EA13</paraID>
      <start>1</start>
      <end>2</end>
      <status>unmodified</status>
      <modifiedWord/>
      <trackRevisions>false</trackRevisions>
    </reviewItem>
    <reviewItem>
      <errorID>f77d398e-13d5-4842-902a-adbe6091241b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3255B354</paraID>
      <start>0</start>
      <end>2</end>
      <status>unmodified</status>
      <modifiedWord/>
      <trackRevisions>false</trackRevisions>
    </reviewItem>
    <reviewItem>
      <errorID>188c3859-193b-48e7-8a6b-f55f40051deb</errorID>
      <errorWord>:</errorWord>
      <group>L1_Format</group>
      <groupName>格式问题</groupName>
      <ability>L2_HalfPunc</ability>
      <abilityName>全半角检查</abilityName>
      <candidateList>
        <item>：</item>
      </candidateList>
      <explain>文本全半角错误。</explain>
      <paraID>3255B354</paraID>
      <start>10</start>
      <end>11</end>
      <status>unmodified</status>
      <modifiedWord/>
      <trackRevisions>false</trackRevisions>
    </reviewItem>
    <reviewItem>
      <errorID>d1a5a730-dc56-4bb4-8069-5025bd4113d1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4DDA3F22</paraID>
      <start>0</start>
      <end>2</end>
      <status>unmodified</status>
      <modifiedWord/>
      <trackRevisions>false</trackRevisions>
    </reviewItem>
    <reviewItem>
      <errorID>f4588e0e-8eb1-4359-9edc-ca49bf5b7644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4DDA3F22</paraID>
      <start>8</start>
      <end>13</end>
      <status>unmodified</status>
      <modifiedWord/>
      <trackRevisions>false</trackRevisions>
    </reviewItem>
    <reviewItem>
      <errorID>08db98b8-3e3f-406d-95a6-af89b5b810de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A7E52A4</paraID>
      <start>0</start>
      <end>2</end>
      <status>unmodified</status>
      <modifiedWord/>
      <trackRevisions>false</trackRevisions>
    </reviewItem>
    <reviewItem>
      <errorID>8568750f-eaba-4bbe-8449-820ec27f35f5</errorID>
      <errorWord>:</errorWord>
      <group>L1_Format</group>
      <groupName>格式问题</groupName>
      <ability>L2_HalfPunc</ability>
      <abilityName>全半角检查</abilityName>
      <candidateList>
        <item>：</item>
      </candidateList>
      <explain>文本全半角错误。</explain>
      <paraID> A7E52A4</paraID>
      <start>59</start>
      <end>60</end>
      <status>unmodified</status>
      <modifiedWord/>
      <trackRevisions>false</trackRevisions>
    </reviewItem>
    <reviewItem>
      <errorID>74946c0e-539b-4bd5-b9bf-6632f3e76ea9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17A07205</paraID>
      <start>0</start>
      <end>2</end>
      <status>unmodified</status>
      <modifiedWord/>
      <trackRevisions>false</trackRevisions>
    </reviewItem>
    <reviewItem>
      <errorID>9483e1a8-879e-4eef-9477-4ef0f0001e15</errorID>
      <errorWord>:</errorWord>
      <group>L1_Format</group>
      <groupName>格式问题</groupName>
      <ability>L2_HalfPunc</ability>
      <abilityName>全半角检查</abilityName>
      <candidateList>
        <item>：</item>
      </candidateList>
      <explain>文本全半角错误。</explain>
      <paraID>6B708490</paraID>
      <start>4</start>
      <end>5</end>
      <status>unmodified</status>
      <modifiedWord/>
      <trackRevisions>false</trackRevisions>
    </reviewItem>
    <reviewItem>
      <errorID>45b34d96-05c8-4d87-b177-9945668aa742</errorID>
      <errorWord>:</errorWord>
      <group>L1_Format</group>
      <groupName>格式问题</groupName>
      <ability>L2_HalfPunc</ability>
      <abilityName>全半角检查</abilityName>
      <candidateList>
        <item>：</item>
      </candidateList>
      <explain>文本全半角错误。</explain>
      <paraID>19063744</paraID>
      <start>2</start>
      <end>3</end>
      <status>unmodified</status>
      <modifiedWord/>
      <trackRevisions>false</trackRevisions>
    </reviewItem>
    <reviewItem>
      <errorID>a56374fb-e94a-4e0a-9605-fa00f67dc1a7</errorID>
      <errorWord>:</errorWord>
      <group>L1_Format</group>
      <groupName>格式问题</groupName>
      <ability>L2_HalfPunc</ability>
      <abilityName>全半角检查</abilityName>
      <candidateList>
        <item>：</item>
      </candidateList>
      <explain>文本全半角错误。</explain>
      <paraID>13FEACA9</paraID>
      <start>2</start>
      <end>3</end>
      <status>unmodified</status>
      <modifiedWord/>
      <trackRevisions>false</trackRevisions>
    </reviewItem>
    <reviewItem>
      <errorID>178de375-159f-4ccc-a5c9-47ed654b1cd6</errorID>
      <errorWord>:</errorWord>
      <group>L1_Format</group>
      <groupName>格式问题</groupName>
      <ability>L2_HalfPunc</ability>
      <abilityName>全半角检查</abilityName>
      <candidateList>
        <item>：</item>
      </candidateList>
      <explain>文本全半角错误。</explain>
      <paraID>13FEACA9</paraID>
      <start>10</start>
      <end>11</end>
      <status>unmodified</status>
      <modifiedWord/>
      <trackRevisions>false</trackRevisions>
    </reviewItem>
    <reviewItem>
      <errorID>bbccdb61-f605-4396-bc14-d4bf9cafa854</errorID>
      <errorWord>:</errorWord>
      <group>L1_Format</group>
      <groupName>格式问题</groupName>
      <ability>L2_HalfPunc</ability>
      <abilityName>全半角检查</abilityName>
      <candidateList>
        <item>：</item>
      </candidateList>
      <explain>文本全半角错误。</explain>
      <paraID>13FEACA9</paraID>
      <start>19</start>
      <end>20</end>
      <status>unmodified</status>
      <modifiedWord/>
      <trackRevisions>false</trackRevisions>
    </reviewItem>
    <reviewItem>
      <errorID>2d00b40f-ded0-420b-b09f-af8787de934d</errorID>
      <errorWord>:</errorWord>
      <group>L1_Format</group>
      <groupName>格式问题</groupName>
      <ability>L2_HalfPunc</ability>
      <abilityName>全半角检查</abilityName>
      <candidateList>
        <item>：</item>
      </candidateList>
      <explain>文本全半角错误。</explain>
      <paraID>13FEACA9</paraID>
      <start>28</start>
      <end>29</end>
      <status>unmodified</status>
      <modifiedWord/>
      <trackRevisions>false</trackRevisions>
    </reviewItem>
    <reviewItem>
      <errorID>51c490c6-3ef7-42f1-b6f9-ae24cf875fc9</errorID>
      <errorWord>:</errorWord>
      <group>L1_Format</group>
      <groupName>格式问题</groupName>
      <ability>L2_HalfPunc</ability>
      <abilityName>全半角检查</abilityName>
      <candidateList>
        <item>：</item>
      </candidateList>
      <explain>文本全半角错误。</explain>
      <paraID>2F6D1A9B</paraID>
      <start>20</start>
      <end>21</end>
      <status>unmodified</status>
      <modifiedWord/>
      <trackRevisions>false</trackRevisions>
    </reviewItem>
    <reviewItem>
      <errorID>66d54218-2e9c-46ac-b831-7b0bba5a2bc6</errorID>
      <errorWord>:</errorWord>
      <group>L1_Format</group>
      <groupName>格式问题</groupName>
      <ability>L2_HalfPunc</ability>
      <abilityName>全半角检查</abilityName>
      <candidateList>
        <item>：</item>
      </candidateList>
      <explain>文本全半角错误。</explain>
      <paraID>268ACBE7</paraID>
      <start>24</start>
      <end>25</end>
      <status>unmodified</status>
      <modifiedWord/>
      <trackRevisions>false</trackRevisions>
    </reviewItem>
    <reviewItem>
      <errorID>624c38b8-00ad-43d6-86b3-ed9ea30846ed</errorID>
      <errorWord>:</errorWord>
      <group>L1_Format</group>
      <groupName>格式问题</groupName>
      <ability>L2_HalfPunc</ability>
      <abilityName>全半角检查</abilityName>
      <candidateList>
        <item>：</item>
      </candidateList>
      <explain>文本全半角错误。</explain>
      <paraID>230D140B</paraID>
      <start>1</start>
      <end>2</end>
      <status>unmodified</status>
      <modifiedWord/>
      <trackRevisions>false</trackRevisions>
    </reviewItem>
    <reviewItem>
      <errorID>4e59c9eb-1c5c-4f0d-8dc4-9e4b49af975e</errorID>
      <errorWord>:</errorWord>
      <group>L1_Format</group>
      <groupName>格式问题</groupName>
      <ability>L2_HalfPunc</ability>
      <abilityName>全半角检查</abilityName>
      <candidateList>
        <item>：</item>
      </candidateList>
      <explain>文本全半角错误。</explain>
      <paraID>36318719</paraID>
      <start>6</start>
      <end>7</end>
      <status>unmodified</status>
      <modifiedWord/>
      <trackRevisions>false</trackRevisions>
    </reviewItem>
    <reviewItem>
      <errorID>939c211b-ed52-4d49-b0ba-2bd570a2f378</errorID>
      <errorWord>:</errorWord>
      <group>L1_Format</group>
      <groupName>格式问题</groupName>
      <ability>L2_HalfPunc</ability>
      <abilityName>全半角检查</abilityName>
      <candidateList>
        <item>：</item>
      </candidateList>
      <explain>文本全半角错误。</explain>
      <paraID>539670F1</paraID>
      <start>3</start>
      <end>4</end>
      <status>unmodified</status>
      <modifiedWord/>
      <trackRevisions>false</trackRevisions>
    </reviewItem>
    <reviewItem>
      <errorID>0787fbd5-9ad6-4b93-88b9-52ec42dc3750</errorID>
      <errorWord>:</errorWord>
      <group>L1_Format</group>
      <groupName>格式问题</groupName>
      <ability>L2_HalfPunc</ability>
      <abilityName>全半角检查</abilityName>
      <candidateList>
        <item>：</item>
      </candidateList>
      <explain>文本全半角错误。</explain>
      <paraID>539670F1</paraID>
      <start>18</start>
      <end>19</end>
      <status>unmodified</status>
      <modifiedWord/>
      <trackRevisions>false</trackRevisions>
    </reviewItem>
    <reviewItem>
      <errorID>e8d34c91-4b6f-42e3-b1d4-118d9d885c35</errorID>
      <errorWord>:</errorWord>
      <group>L1_Format</group>
      <groupName>格式问题</groupName>
      <ability>L2_HalfPunc</ability>
      <abilityName>全半角检查</abilityName>
      <candidateList>
        <item>：</item>
      </candidateList>
      <explain>文本全半角错误。</explain>
      <paraID>53948CA8</paraID>
      <start>5</start>
      <end>6</end>
      <status>unmodified</status>
      <modifiedWord/>
      <trackRevisions>false</trackRevisions>
    </reviewItem>
    <reviewItem>
      <errorID>565ca7f6-312e-42c3-b48c-ef1863fa4c57</errorID>
      <errorWord>:</errorWord>
      <group>L1_Format</group>
      <groupName>格式问题</groupName>
      <ability>L2_HalfPunc</ability>
      <abilityName>全半角检查</abilityName>
      <candidateList>
        <item>：</item>
      </candidateList>
      <explain>文本全半角错误。</explain>
      <paraID>21837F75</paraID>
      <start>3</start>
      <end>4</end>
      <status>unmodified</status>
      <modifiedWord/>
      <trackRevisions>false</trackRevisions>
    </reviewItem>
    <reviewItem>
      <errorID>018be609-95da-4895-9058-db66a5a127d5</errorID>
      <errorWord>:</errorWord>
      <group>L1_Format</group>
      <groupName>格式问题</groupName>
      <ability>L2_HalfPunc</ability>
      <abilityName>全半角检查</abilityName>
      <candidateList>
        <item>：</item>
      </candidateList>
      <explain>文本全半角错误。</explain>
      <paraID>21837F75</paraID>
      <start>15</start>
      <end>16</end>
      <status>unmodified</status>
      <modifiedWord/>
      <trackRevisions>false</trackRevisions>
    </reviewItem>
    <reviewItem>
      <errorID>3360657b-4990-42de-9492-c8e3112cee91</errorID>
      <errorWord>:</errorWord>
      <group>L1_Format</group>
      <groupName>格式问题</groupName>
      <ability>L2_HalfPunc</ability>
      <abilityName>全半角检查</abilityName>
      <candidateList>
        <item>：</item>
      </candidateList>
      <explain>文本全半角错误。</explain>
      <paraID>21837F75</paraID>
      <start>25</start>
      <end>26</end>
      <status>unmodified</status>
      <modifiedWord/>
      <trackRevisions>false</trackRevisions>
    </reviewItem>
    <reviewItem>
      <errorID>c8ba3a37-883b-4738-9b01-9de768d0568f</errorID>
      <errorWord>:</errorWord>
      <group>L1_Format</group>
      <groupName>格式问题</groupName>
      <ability>L2_HalfPunc</ability>
      <abilityName>全半角检查</abilityName>
      <candidateList>
        <item>：</item>
      </candidateList>
      <explain>文本全半角错误。</explain>
      <paraID>3F51E031</paraID>
      <start>4</start>
      <end>5</end>
      <status>unmodified</status>
      <modifiedWord/>
      <trackRevisions>false</trackRevisions>
    </reviewItem>
    <reviewItem>
      <errorID>02292ab6-2c2e-49bb-bb3a-7c6b4aabe3ad</errorID>
      <errorWord>:</errorWord>
      <group>L1_Format</group>
      <groupName>格式问题</groupName>
      <ability>L2_HalfPunc</ability>
      <abilityName>全半角检查</abilityName>
      <candidateList>
        <item>：</item>
      </candidateList>
      <explain>文本全半角错误。</explain>
      <paraID>3F51E031</paraID>
      <start>23</start>
      <end>24</end>
      <status>unmodified</status>
      <modifiedWord/>
      <trackRevisions>false</trackRevisions>
    </reviewItem>
    <reviewItem>
      <errorID>e3488a00-c4f7-429b-8f80-70cec11f2f6e</errorID>
      <errorWord>:</errorWord>
      <group>L1_Format</group>
      <groupName>格式问题</groupName>
      <ability>L2_HalfPunc</ability>
      <abilityName>全半角检查</abilityName>
      <candidateList>
        <item>：</item>
      </candidateList>
      <explain>文本全半角错误。</explain>
      <paraID>4E4EF1B0</paraID>
      <start>5</start>
      <end>6</end>
      <status>unmodified</status>
      <modifiedWord/>
      <trackRevisions>false</trackRevisions>
    </reviewItem>
    <reviewItem>
      <errorID>ba4893e7-6bea-4762-b425-14b2e73182b3</errorID>
      <errorWord>:</errorWord>
      <group>L1_Format</group>
      <groupName>格式问题</groupName>
      <ability>L2_HalfPunc</ability>
      <abilityName>全半角检查</abilityName>
      <candidateList>
        <item>：</item>
      </candidateList>
      <explain>文本全半角错误。</explain>
      <paraID>4E4EF1B0</paraID>
      <start>26</start>
      <end>27</end>
      <status>unmodified</status>
      <modifiedWord/>
      <trackRevisions>false</trackRevisions>
    </reviewItem>
    <reviewItem>
      <errorID>e7961e51-bda4-4946-b7db-f9d9e6641abc</errorID>
      <errorWord>:</errorWord>
      <group>L1_Format</group>
      <groupName>格式问题</groupName>
      <ability>L2_HalfPunc</ability>
      <abilityName>全半角检查</abilityName>
      <candidateList>
        <item>：</item>
      </candidateList>
      <explain>文本全半角错误。</explain>
      <paraID>44D2AC91</paraID>
      <start>53</start>
      <end>54</end>
      <status>unmodified</status>
      <modifiedWord/>
      <trackRevisions>false</trackRevisions>
    </reviewItem>
    <reviewItem>
      <errorID>f4b3613e-aab2-43e3-89fa-945065134816</errorID>
      <errorWord>:</errorWord>
      <group>L1_Format</group>
      <groupName>格式问题</groupName>
      <ability>L2_HalfPunc</ability>
      <abilityName>全半角检查</abilityName>
      <candidateList>
        <item>：</item>
      </candidateList>
      <explain>文本全半角错误。</explain>
      <paraID> 50328A8</paraID>
      <start>4</start>
      <end>5</end>
      <status>unmodified</status>
      <modifiedWord/>
      <trackRevisions>false</trackRevisions>
    </reviewItem>
    <reviewItem>
      <errorID>e2dacd83-95c5-467b-a027-939ffb4a3ae9</errorID>
      <errorWord>:</errorWord>
      <group>L1_Format</group>
      <groupName>格式问题</groupName>
      <ability>L2_HalfPunc</ability>
      <abilityName>全半角检查</abilityName>
      <candidateList>
        <item>：</item>
      </candidateList>
      <explain>文本全半角错误。</explain>
      <paraID>122068B6</paraID>
      <start>29</start>
      <end>30</end>
      <status>unmodified</status>
      <modifiedWord/>
      <trackRevisions>false</trackRevisions>
    </reviewItem>
    <reviewItem>
      <errorID>cad8fae0-5614-4028-9092-5ce09d4429e8</errorID>
      <errorWord>:</errorWord>
      <group>L1_Format</group>
      <groupName>格式问题</groupName>
      <ability>L2_HalfPunc</ability>
      <abilityName>全半角检查</abilityName>
      <candidateList>
        <item>：</item>
      </candidateList>
      <explain>文本全半角错误。</explain>
      <paraID>7E071065</paraID>
      <start>34</start>
      <end>35</end>
      <status>unmodified</status>
      <modifiedWord/>
      <trackRevisions>false</trackRevisions>
    </reviewItem>
    <reviewItem>
      <errorID>5064a324-60d9-4f3b-9b3f-3bfff3c5f6c9</errorID>
      <errorWord>:</errorWord>
      <group>L1_Format</group>
      <groupName>格式问题</groupName>
      <ability>L2_HalfPunc</ability>
      <abilityName>全半角检查</abilityName>
      <candidateList>
        <item>：</item>
      </candidateList>
      <explain>文本全半角错误。</explain>
      <paraID>175F3605</paraID>
      <start>1</start>
      <end>2</end>
      <status>unmodified</status>
      <modifiedWord/>
      <trackRevisions>false</trackRevisions>
    </reviewItem>
    <reviewItem>
      <errorID>48114a2d-1d30-408c-b2b9-4d1ec665ba66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1DF74D43</paraID>
      <start>3</start>
      <end>8</end>
      <status>unmodified</status>
      <modifiedWord/>
      <trackRevisions>false</trackRevisions>
    </reviewItem>
    <reviewItem>
      <errorID>9a293f9c-b9a7-40a8-b5b9-6443f4f45ec1</errorID>
      <errorWord>:</errorWord>
      <group>L1_Format</group>
      <groupName>格式问题</groupName>
      <ability>L2_HalfPunc</ability>
      <abilityName>全半角检查</abilityName>
      <candidateList>
        <item>：</item>
      </candidateList>
      <explain>文本全半角错误。</explain>
      <paraID>68B1E8B6</paraID>
      <start>18</start>
      <end>19</end>
      <status>unmodified</status>
      <modifiedWord/>
      <trackRevisions>false</trackRevisions>
    </reviewItem>
    <reviewItem>
      <errorID>b58f0a01-2a6f-4448-bc69-6690633503a1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3486D4DA</paraID>
      <start>0</start>
      <end>2</end>
      <status>unmodified</status>
      <modifiedWord/>
      <trackRevisions>false</trackRevisions>
    </reviewItem>
    <reviewItem>
      <errorID>a1f77479-e9cd-4f96-97d7-79e2951827c9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19C6315</paraID>
      <start>0</start>
      <end>2</end>
      <status>unmodified</status>
      <modifiedWord/>
      <trackRevisions>false</trackRevisions>
    </reviewItem>
    <reviewItem>
      <errorID>2bb2fb95-af99-4534-b29c-b14a83cc8681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1F2A0C55</paraID>
      <start>0</start>
      <end>2</end>
      <status>unmodified</status>
      <modifiedWord/>
      <trackRevisions>false</trackRevisions>
    </reviewItem>
    <reviewItem>
      <errorID>7a57dc43-6e9e-4c4f-b924-8d72652d5a22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39A4E0E</paraID>
      <start>0</start>
      <end>2</end>
      <status>unmodified</status>
      <modifiedWord/>
      <trackRevisions>false</trackRevisions>
    </reviewItem>
    <reviewItem>
      <errorID>2c9f8d05-1ae6-4d80-afe4-94b17acab44c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626F58A6</paraID>
      <start>0</start>
      <end>2</end>
      <status>unmodified</status>
      <modifiedWord/>
      <trackRevisions>false</trackRevisions>
    </reviewItem>
    <reviewItem>
      <errorID>573868a1-657d-4d99-a27c-e20d2238fb9e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4DD89253</paraID>
      <start>0</start>
      <end>2</end>
      <status>unmodified</status>
      <modifiedWord/>
      <trackRevisions>false</trackRevisions>
    </reviewItem>
    <reviewItem>
      <errorID>1e1b4279-3e07-44ac-9da1-bfc727f298bf</errorID>
      <errorWord>:</errorWord>
      <group>L1_Format</group>
      <groupName>格式问题</groupName>
      <ability>L2_HalfPunc</ability>
      <abilityName>全半角检查</abilityName>
      <candidateList>
        <item>：</item>
      </candidateList>
      <explain>文本全半角错误。</explain>
      <paraID>3113CF6E</paraID>
      <start>5</start>
      <end>6</end>
      <status>unmodified</status>
      <modifiedWord/>
      <trackRevisions>false</trackRevisions>
    </reviewItem>
    <reviewItem>
      <errorID>938582b3-e634-4b2a-87ba-d59c3d971dcd</errorID>
      <errorWord>:</errorWord>
      <group>L1_Format</group>
      <groupName>格式问题</groupName>
      <ability>L2_HalfPunc</ability>
      <abilityName>全半角检查</abilityName>
      <candidateList>
        <item>：</item>
      </candidateList>
      <explain>文本全半角错误。</explain>
      <paraID>463281B5</paraID>
      <start>34</start>
      <end>35</end>
      <status>unmodified</status>
      <modifiedWord/>
      <trackRevisions>false</trackRevisions>
    </reviewItem>
    <reviewItem>
      <errorID>cff9b6fe-7c04-457c-b6cb-7cdd922424f6</errorID>
      <errorWord>:</errorWord>
      <group>L1_Format</group>
      <groupName>格式问题</groupName>
      <ability>L2_HalfPunc</ability>
      <abilityName>全半角检查</abilityName>
      <candidateList>
        <item>：</item>
      </candidateList>
      <explain>文本全半角错误。</explain>
      <paraID>323D6FD1</paraID>
      <start>24</start>
      <end>25</end>
      <status>unmodified</status>
      <modifiedWord/>
      <trackRevisions>false</trackRevisions>
    </reviewItem>
    <reviewItem>
      <errorID>cc8549f3-2833-4f25-80af-81ad7c795362</errorID>
      <errorWord>:</errorWord>
      <group>L1_Format</group>
      <groupName>格式问题</groupName>
      <ability>L2_HalfPunc</ability>
      <abilityName>全半角检查</abilityName>
      <candidateList>
        <item>：</item>
      </candidateList>
      <explain>文本全半角错误。</explain>
      <paraID>714C20FC</paraID>
      <start>26</start>
      <end>27</end>
      <status>unmodified</status>
      <modifiedWord/>
      <trackRevisions>false</trackRevisions>
    </reviewItem>
    <reviewItem>
      <errorID>896a79a4-3c97-4119-9aad-b9f24f94febb</errorID>
      <errorWord>:</errorWord>
      <group>L1_Format</group>
      <groupName>格式问题</groupName>
      <ability>L2_HalfPunc</ability>
      <abilityName>全半角检查</abilityName>
      <candidateList>
        <item>：</item>
      </candidateList>
      <explain>文本全半角错误。</explain>
      <paraID>30A9450D</paraID>
      <start>96</start>
      <end>97</end>
      <status>unmodified</status>
      <modifiedWord/>
      <trackRevisions>false</trackRevisions>
    </reviewItem>
    <reviewItem>
      <errorID>e647b4ab-911d-45df-a8cd-f9d7e5495a7c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2E122F64</paraID>
      <start>0</start>
      <end>2</end>
      <status>unmodified</status>
      <modifiedWord/>
      <trackRevisions>false</trackRevisions>
    </reviewItem>
    <reviewItem>
      <errorID>e81ab7a0-3ed5-4360-bb57-495187175dc2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1A13BCD1</paraID>
      <start>0</start>
      <end>2</end>
      <status>unmodified</status>
      <modifiedWord/>
      <trackRevisions>false</trackRevisions>
    </reviewItem>
    <reviewItem>
      <errorID>79237f82-2aa4-4185-99e2-3a136436b4c6</errorID>
      <errorWord>（</errorWord>
      <group>L1_Punc</group>
      <groupName>标点问题</groupName>
      <ability>L2_Punc</ability>
      <abilityName>标点符号检查</abilityName>
      <candidateList/>
      <explain/>
      <paraID>1A13BCD1</paraID>
      <start>73</start>
      <end>74</end>
      <status>unmodified</status>
      <modifiedWord/>
      <trackRevisions>false</trackRevisions>
    </reviewItem>
    <reviewItem>
      <errorID>d4f9aba9-162a-499b-97e0-6beb1e9fcf34</errorID>
      <errorWord>:</errorWord>
      <group>L1_Format</group>
      <groupName>格式问题</groupName>
      <ability>L2_HalfPunc</ability>
      <abilityName>全半角检查</abilityName>
      <candidateList>
        <item>：</item>
      </candidateList>
      <explain>文本全半角错误。</explain>
      <paraID>56B20A3A</paraID>
      <start>1</start>
      <end>2</end>
      <status>unmodified</status>
      <modifiedWord/>
      <trackRevisions>false</trackRevisions>
    </reviewItem>
    <reviewItem>
      <errorID>1d20d770-e41b-4acd-a0bd-426fb5ae6896</errorID>
      <errorWord>:</errorWord>
      <group>L1_Format</group>
      <groupName>格式问题</groupName>
      <ability>L2_HalfPunc</ability>
      <abilityName>全半角检查</abilityName>
      <candidateList>
        <item>：</item>
      </candidateList>
      <explain>文本全半角错误。</explain>
      <paraID>6B876001</paraID>
      <start>23</start>
      <end>24</end>
      <status>unmodified</status>
      <modifiedWord/>
      <trackRevisions>false</trackRevisions>
    </reviewItem>
    <reviewItem>
      <errorID>ed61f87f-510b-4b7d-a822-4fe61cf9dc73</errorID>
      <errorWord>:</errorWord>
      <group>L1_Format</group>
      <groupName>格式问题</groupName>
      <ability>L2_HalfPunc</ability>
      <abilityName>全半角检查</abilityName>
      <candidateList>
        <item>：</item>
      </candidateList>
      <explain>文本全半角错误。</explain>
      <paraID>6F69C08C</paraID>
      <start>26</start>
      <end>27</end>
      <status>unmodified</status>
      <modifiedWord/>
      <trackRevisions>false</trackRevisions>
    </reviewItem>
    <reviewItem>
      <errorID>d5cae552-e771-4773-8674-65fc660d9e11</errorID>
      <errorWord>:</errorWord>
      <group>L1_Format</group>
      <groupName>格式问题</groupName>
      <ability>L2_HalfPunc</ability>
      <abilityName>全半角检查</abilityName>
      <candidateList>
        <item>：</item>
      </candidateList>
      <explain>文本全半角错误。</explain>
      <paraID>7DF50F56</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F9A91E4-9BD2-4414-A955-11B837F43EBB}">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100</Pages>
  <Words>1499</Words>
  <Characters>1684</Characters>
  <Lines>275</Lines>
  <Paragraphs>77</Paragraphs>
  <TotalTime>3</TotalTime>
  <ScaleCrop>false</ScaleCrop>
  <LinksUpToDate>false</LinksUpToDate>
  <CharactersWithSpaces>1728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2025-11-21T07:41:00Z</dcterms:created>
  <dc:creator>de</dc:creator>
  <cp:lastModifiedBy>郑龙</cp:lastModifiedBy>
  <cp:lastPrinted>2026-07-31T06:43:00Z</cp:lastPrinted>
  <dcterms:modified xsi:type="dcterms:W3CDTF">2026-07-31T08:49:02Z</dcterms:modified>
  <dc:title>淮安市政府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eyJoZGlkIjoiODViY2JkMjU3NGYzZTEwMzZmMGFkZWViYmNkYWU3NDIiLCJ1c2VySWQiOiIzOTY4MjA5MDAifQ==</vt:lpwstr>
  </property>
  <property fmtid="{D5CDD505-2E9C-101B-9397-08002B2CF9AE}" pid="3" name="KSOProductBuildVer">
    <vt:lpwstr>2052-12.1.0.26895</vt:lpwstr>
  </property>
  <property fmtid="{D5CDD505-2E9C-101B-9397-08002B2CF9AE}" pid="4" name="ICV">
    <vt:lpwstr>3DA84B68BED6406498DD01358A542EAA_13</vt:lpwstr>
  </property>
</Properties>
</file>