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26"/>
        <w:jc w:val="center"/>
        <w:spacing w:before="0" w:after="0" w:line="10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426"/>
        <w:jc w:val="center"/>
        <w:spacing w:before="0" w:after="0" w:line="10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426"/>
        <w:jc w:val="center"/>
        <w:spacing w:before="0" w:after="0" w:line="10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w:t>
      </w:r>
      <w:r>
        <w:rPr>
          <w:rFonts w:ascii="FangSong" w:hAnsi="FangSong" w:eastAsia="FangSong" w:cs="FangSong"/>
          <w:b/>
          <w:color w:val="000000"/>
          <w:sz w:val="52"/>
        </w:rPr>
        <w:t xml:space="preserve">苏采云全流程不见面交易</w:t>
      </w:r>
      <w:r>
        <w:rPr>
          <w:rFonts w:ascii="FangSong" w:hAnsi="FangSong" w:eastAsia="FangSong" w:cs="FangSong"/>
          <w:b/>
          <w:color w:val="000000"/>
          <w:sz w:val="72"/>
        </w:rPr>
        <w:t xml:space="preserve">”</w:t>
      </w:r>
      <w:r/>
    </w:p>
    <w:p>
      <w:pPr>
        <w:ind w:left="0" w:right="0" w:firstLine="308"/>
        <w:jc w:val="center"/>
        <w:spacing w:before="0" w:after="0" w:line="10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2"/>
        </w:rPr>
        <w:t xml:space="preserve">竞争性磋商文件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190"/>
        <w:jc w:val="center"/>
        <w:spacing w:before="0" w:after="0" w:line="7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项目编号：JSZC-320830-ZQHJ-C2026-0023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420" w:right="0" w:firstLine="420"/>
        <w:jc w:val="both"/>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7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项目名称：</w:t>
      </w:r>
      <w:r>
        <w:rPr>
          <w:rFonts w:ascii="FangSong" w:hAnsi="FangSong" w:eastAsia="FangSong" w:cs="FangSong"/>
          <w:b/>
          <w:color w:val="000000"/>
          <w:sz w:val="32"/>
          <w:u w:val="none"/>
        </w:rPr>
        <w:t xml:space="preserve">盱眙县反腐倡廉教育服务中心第三方酒店</w:t>
      </w:r>
      <w:r>
        <w:rPr>
          <w:rFonts w:ascii="FangSong" w:hAnsi="FangSong" w:eastAsia="FangSong" w:cs="FangSong"/>
          <w:b/>
          <w:color w:val="000000"/>
          <w:sz w:val="32"/>
        </w:rPr>
        <w:t xml:space="preserve">(</w:t>
      </w:r>
      <w:r>
        <w:rPr>
          <w:rFonts w:ascii="FangSong" w:hAnsi="FangSong" w:eastAsia="FangSong" w:cs="FangSong"/>
          <w:b/>
          <w:color w:val="000000"/>
          <w:sz w:val="32"/>
          <w:u w:val="none"/>
        </w:rPr>
        <w:t xml:space="preserve">餐饮、客房、会务</w:t>
      </w:r>
      <w:r>
        <w:rPr>
          <w:rFonts w:ascii="FangSong" w:hAnsi="FangSong" w:eastAsia="FangSong" w:cs="FangSong"/>
          <w:b/>
          <w:color w:val="000000"/>
          <w:sz w:val="32"/>
        </w:rPr>
        <w:t xml:space="preserve">)</w:t>
      </w:r>
      <w:r>
        <w:rPr>
          <w:rFonts w:ascii="FangSong" w:hAnsi="FangSong" w:eastAsia="FangSong" w:cs="FangSong"/>
          <w:b/>
          <w:color w:val="000000"/>
          <w:sz w:val="32"/>
          <w:u w:val="none"/>
        </w:rPr>
        <w:t xml:space="preserve">管理服务采购</w:t>
      </w:r>
      <w:r/>
    </w:p>
    <w:p>
      <w:pPr>
        <w:ind w:left="0" w:right="0" w:firstLine="0"/>
        <w:jc w:val="both"/>
        <w:spacing w:before="0" w:after="0" w:line="7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采购人：盱眙县反腐倡廉教育服务中心</w:t>
      </w:r>
      <w:r/>
    </w:p>
    <w:p>
      <w:pPr>
        <w:ind w:left="0" w:right="0" w:firstLine="0"/>
        <w:jc w:val="both"/>
        <w:spacing w:before="0" w:after="0" w:line="7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代理机构：中企华建友工程管理有限公司</w:t>
      </w:r>
      <w:r/>
    </w:p>
    <w:p>
      <w:pPr>
        <w:ind w:left="0" w:right="0" w:firstLine="190"/>
        <w:jc w:val="center"/>
        <w:spacing w:before="0" w:after="0"/>
        <w:tabs>
          <w:tab w:val="left" w:pos="521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190"/>
        <w:jc w:val="center"/>
        <w:spacing w:before="0" w:after="0"/>
        <w:tabs>
          <w:tab w:val="left" w:pos="521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190"/>
        <w:jc w:val="center"/>
        <w:spacing w:before="0" w:after="0"/>
        <w:tabs>
          <w:tab w:val="left" w:pos="521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2026年7月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37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   录</w:t>
      </w:r>
      <w:r/>
    </w:p>
    <w:p>
      <w:pPr>
        <w:ind w:left="0" w:right="0" w:firstLine="0"/>
        <w:jc w:val="both"/>
        <w:spacing w:before="0" w:after="0" w:line="113" w:lineRule="atLeast"/>
        <w:tabs>
          <w:tab w:val="left" w:pos="973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第一章    磋商邀请</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第二章    供应商须知</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第三章    合同文本</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第四章    采购需求</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第五章    评审方法与评审标准</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第六章    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尊敬的供应商：</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欢迎参加本次项目的竞争性磋商。为了保证磋商顺利进行，请在制作响应文件之前，仔细阅读磋商文件的各项条款，并严格按要求制作和递交响应文件。谢谢合作！</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3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   磋商邀请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6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368"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盱眙县反腐倡廉教育服务中心第三方酒店(餐饮、客房、会务)管理服务采购JSZC-320830-ZQHJ-C2026-0023采购项目的潜在供应商应在中国政府采购网或江苏政府采购网或淮安市政府采购网获取采购文件，并于2026-7-17 09:00（北京时间）前提交响应文件。</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项目编号：JSZC-320830-ZQHJ-C2026-0023；</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项目名称：盱眙县反腐倡廉教育服务中心第三方酒店(餐饮、客房、会务)管理服务采购；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预算金额：370万元；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最高限价：370万元（报价高于限价的，视为重大偏差，作废标处理。）；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采购需求：盱眙县反腐倡廉教育服务中心第三方酒店(餐饮、客房、会务)管理服务采购服务，详见本磋商文件第四章采购需求；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服务要求：满足采购人要求。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1.供应商提供下列材料之一: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（1）法定代表人资格证明（格式详见示范格式一）和法定代表人身份证（加盖CA电子签章）；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（2）授权委托书（格式详见示范格式二）和受托人身份证（加盖CA电子签章）。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2.依据财政部关于印发《政府采购竞争性磋商采购方式管理暂行办法》的通知第六条，书面推荐方式的邀请；（采购人发出的邀请函,扫描件上传至电子标书）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3.有效的营业执照；（扫描件上传至电子响应文件）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4.承诺书（格式按照示范格式三要求）；（扫描件上传至电子响应文件）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未被“信用中国”网（https://www.creditchina.gov.cn/）列入失信被执行人、重大税收违法案件当事人名单。供应商未被“中国政府采购网”（http://www.ccgp.gov.cn/）列入政府采购严重违法失信行为记录名单。（由采购单位或采购代理单位组织磋商小组在资格审查时查询，一旦被查询存在上述失信行为记录名单的，将视为资格审查不通过）。</w:t>
      </w:r>
      <w:r/>
    </w:p>
    <w:p>
      <w:pPr>
        <w:ind w:left="0" w:right="0" w:firstLine="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3.</w:t>
      </w:r>
      <w:r>
        <w:rPr>
          <w:rFonts w:ascii="SimSun" w:hAnsi="SimSun" w:eastAsia="SimSun" w:cs="SimSun"/>
          <w:color w:val="000000"/>
          <w:sz w:val="24"/>
        </w:rPr>
        <w:t xml:space="preserve">种方式落实政府采购促进中小企业发展的要求：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1.本项目为专门面向中小企业采购的项目，供应商必须为中小微企业，不接受非中小型企业参与本项目投标。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（1）本项目要求供应商以联合体形式参加，中小企业合同金额应当达到的比例为%，其中小微企业所占比例应为%（两项比例均应符合《政府采购促进中小企业发展管理办法》第八条规定）。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（2）本项目要求供应商进行合同分包，中小企业合同金额应当达到的比例为%，其中小微企业所占比例应为%（两项比例均应符合《政府采购促进中小企业发展管理办法》第八条规定）。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4"/>
        </w:rPr>
        <w:t xml:space="preserve">本项目采购标的对应的中小企业划分标准所属行业为</w:t>
      </w:r>
      <w:r>
        <w:rPr>
          <w:rFonts w:ascii="SimSun" w:hAnsi="SimSun" w:eastAsia="SimSun" w:cs="SimSun"/>
          <w:b/>
          <w:color w:val="ff0000"/>
          <w:sz w:val="24"/>
        </w:rPr>
        <w:t xml:space="preserve">商业服务业</w:t>
      </w:r>
      <w:r>
        <w:rPr>
          <w:rFonts w:ascii="SimSun" w:hAnsi="SimSun" w:eastAsia="SimSun" w:cs="SimSun"/>
          <w:b/>
          <w:color w:val="000000"/>
          <w:sz w:val="24"/>
        </w:rPr>
        <w:t xml:space="preserve">。</w:t>
      </w:r>
      <w:r>
        <w:rPr>
          <w:rFonts w:ascii="SimSun" w:hAnsi="SimSun" w:eastAsia="SimSun" w:cs="SimSun"/>
          <w:color w:val="000000"/>
          <w:sz w:val="24"/>
        </w:rPr>
        <w:t xml:space="preserve">监狱企业、残疾人福利性单位视同小微企业。符合中小企业划分标准的个体工商户，在政府采购活动中视同中小企业，享受政府采购支持中小企业发展。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地点：中国政府采购网或江苏政府采购网或淮安市政府采购网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登陆中国政府采购网或中国政府采购网或江苏政府采购网或淮安市政府采购网，在网站首页点击“苏采云”→使用CA锁登陆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截止时间：2026-7-17 9：00（北京时间）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地点：http://jszfcg.jscz.gov.cn/jszc/login</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时间：2026-7-17 9：00（北京时间）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地点：江苏省政府采购一体化不见面开标（采购）大厅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1.本次磋商不收取磋商保证金。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2.履约保证金：成交总价的1%。</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3.本项目采用“苏采云全流程不见面交易”模式，通过不见面交易系统及相应的配套硬件设备（摄像头、话筒、麦克风等）完成远程解密、澄清等交互环节。相关要求和说明详见第二章“供应商须知”第18条。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w:t>
      </w:r>
      <w:hyperlink r:id="rId8" w:tooltip="http://www.ccgp-jiangsu.gov.cn/jiangsu/zlxz/ee/ee3a4bc5a3454aa2b0d9312230633ce9.html%E3%80%82" w:history="1">
        <w:r>
          <w:rPr>
            <w:rStyle w:val="794"/>
            <w:rFonts w:ascii="SimSun" w:hAnsi="SimSun" w:eastAsia="SimSun" w:cs="SimSun"/>
            <w:color w:val="0000ee"/>
            <w:sz w:val="24"/>
            <w:u w:val="single"/>
          </w:rPr>
          <w:t xml:space="preserve">http://www.ccgp-jiangsu.gov.cn/jiangsu/zlxz/ee/ee3a4bc5a3454aa2b0d9312230633ce9.html。</w:t>
        </w:r>
      </w:hyperlink>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5.有关本次磋商的事项若存在变动或修改，敬请及时关注中国政府采购网或江苏政府采购网或淮安市政府采购网发布的更正公告，否则产生的后果由供应商自行承担。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八、凡对本次采购提出的询问，请按以下方式联系。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单位名称：盱眙县反腐倡廉教育服务中心</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单位地址：盱眙县清韵路1号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联系人：张慧</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联系电话：0517-89683921</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单位名称：中企华建友工程管理有限公司</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单位地址：盱眙县金桂大道15号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联系人：李东</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联系电话：0517-88226767</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项目联系人：李东</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电话：0517-88226767</w:t>
      </w:r>
      <w:r/>
    </w:p>
    <w:p>
      <w:pPr>
        <w:ind w:left="0" w:right="0" w:firstLine="482"/>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盱眙县反腐倡廉教育服务中心</w:t>
      </w:r>
      <w:r/>
    </w:p>
    <w:p>
      <w:pPr>
        <w:ind w:left="0" w:right="0" w:firstLine="482"/>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2026年7月6日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第二章</w:t>
      </w:r>
      <w:r>
        <w:rPr>
          <w:rFonts w:ascii="SimSun" w:hAnsi="SimSun" w:eastAsia="SimSun" w:cs="SimSun"/>
          <w:b/>
          <w:color w:val="000000"/>
          <w:sz w:val="28"/>
        </w:rPr>
        <w:t xml:space="preserve">  </w:t>
      </w:r>
      <w:r>
        <w:rPr>
          <w:rFonts w:ascii="SimSun" w:hAnsi="SimSun" w:eastAsia="SimSun" w:cs="SimSun"/>
          <w:b/>
          <w:color w:val="000000"/>
          <w:sz w:val="28"/>
          <w:u w:val="none"/>
        </w:rPr>
        <w:t xml:space="preserve">供应商须知</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磋商供应商应认真阅读磋商文件中全部内容。如果磋商供应商未按照磋商文件中响应文件格式规定和要求提交响应文件及要求提供的全部资料，或者磋商供应商未对磋商文件的要求作出实质性响应，将导致响应文件无效。</w:t>
      </w:r>
      <w:r/>
    </w:p>
    <w:p>
      <w:pPr>
        <w:ind w:left="0" w:right="0" w:firstLine="48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  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本次政府采购活动采取竞争性磋商(以下简称磋商)方式，本磋商文件仅适用于本次磋商邀请中所述项目的采购。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2.合格的磋商供应商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2.1磋商供应商必须符合第一部分磋商邀请中磋商供应商资格要求；</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2.2</w:t>
      </w:r>
      <w:r>
        <w:rPr>
          <w:rFonts w:ascii="SimSun" w:hAnsi="SimSun" w:eastAsia="SimSun" w:cs="SimSun"/>
          <w:color w:val="000000"/>
          <w:sz w:val="24"/>
        </w:rPr>
        <w:t xml:space="preserve">凡有能力按照磋商文件规定的要求交付货物、工程和服务的供应商均为合格的供应商。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3.1磋商供应商应自行承担所有与参加磋商有关的费用。不论磋商的结果如何，采购人或代理机构在任何情况下均无义务和责任承担这些费用。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3.2本次项目代理服务费参照苏政采协〔2024〕20号《江苏省政府采购代理服务收费指导意见》的标准计费。由中标供应商领取中标通知书时缴纳，不单独立项，投标单位充分考虑风险计入总价。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项目投标工具费、CA数字证书费、评标(评审)费投标保函费、招标代理费、交易服务费、工程项目工程款履约保证金收退等参照《省政府办公厅关于印发江苏省数字人民币试点工作方案的通知》(苏政办发(2023)5号)《市政府办公室关于印发淮安市数字人民币试点工作方案的通知》(淮政办发(2023)4号)文件精神和《2023年全省营商环境评价方案》等文件要求使用数字人民币结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4.法律适用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4.1本次磋商及由此产生的合同受中华人民共和国有关的法律法规制约和保护。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5.磋商文件的约束力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5.1磋商供应商一旦参加磋商，即被认为接受了本磋商文件中的所有要求和规定。</w:t>
      </w:r>
      <w:r/>
    </w:p>
    <w:p>
      <w:pPr>
        <w:ind w:left="0" w:right="0" w:firstLine="48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6.磋商文件构成包括：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7.磋商文件的澄清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7.1任何对磋商文件要求进行澄清的磋商供应商，均应在法律规定的时间内按磋商文件要求提出（逾期递交对磋商文件要求进行澄清的采购人将不予受理）</w:t>
      </w:r>
      <w:r>
        <w:rPr>
          <w:rFonts w:ascii="SimSun" w:hAnsi="SimSun" w:eastAsia="SimSun" w:cs="SimSun"/>
          <w:b/>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8.磋商文件的澄清和修改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3日前，以书面（电子数据）形式通知所有获取磋商文件的供应商，并在中国政府采购网或江苏政府采购网或淮安市政府采购网上公告。不足3日的，采购人、采购代理机构应当顺延提交首次响应文件截止时间。</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8.2供应商应在磋商文件递交截止时间前连续登陆中国政府采购网或江苏政府采购网或淮安市政府采购网查看采购信息的更正或修改，因供应商未能登陆网站查看，责任由供应商自己负责。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8.3采购人可以视采购项目的具体情况，组织供应商进行现场考察或召开磋商前答疑会，但不单独或分别组织只有一个供应商参加的现场考察和答疑会。</w:t>
      </w:r>
      <w:r/>
    </w:p>
    <w:p>
      <w:pPr>
        <w:ind w:left="0" w:right="0" w:firstLine="48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9.响应文件的语言及计量单位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9.1磋商供应商提交的响应文件以及磋商供应商与采购人或代理机构就有关磋商的所有来往函电均应使用简体中文。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9.2除磋商文件中另有规定外，响应文件所使用的计量单位，均须采用国家法定计量单位。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10.1磋商供应商编写的响应文件应按磋商文件 “响应文件格式”中的要求进行编写。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10.2电子响应文件编制必须按“苏采云政府采购一体化平台”要求制作，具体操作详见《操作手册》。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10.3响应文件仅需要在供应商进行签章的位置应进行电子签章。电子响应文件不得涂改、行间插字或删除，如果出现上述情况应重新编制。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11.证明磋商响应标的符合磋商文件规定的文件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12.磋商报价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12.1本项目采用总承包方式，因此供应商的报价应包含本项目有关的所有费用。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12.2供应商的任何错漏、优惠、竞争性报价不得作为减轻责任、减少服务、增加收费、降低质量的理由。</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12.3采购人或代理机构不接受备选的磋商方案或有选择的报价。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12.4本次磋商项目报价均须以人民币为货币单位。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15.磋商响应函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16.磋商有效期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16.1磋商有效期为提交响应文件截止之日后九十天，磋商有效期短于此规定的将被视为非响应磋商而予以拒绝。</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17.磋商有效期的延长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694"/>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18.电子磋商响应文件的递交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18.1供应商应当按照《操作手册》的规定，在磋商响应文件接收截止时间前制作并上传电子响应文件。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18.2供应商上传的电子响应文件内容不清楚或不清晰的（含扫描件），造成无法评审或部分影响评审的，责任由供应商自负。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18.3供应商上传电子响应文件的时间不得迟于磋商邀请中规定的截止时间。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18.4成交供应商在成交通知书发出之前，必须提供</w:t>
      </w:r>
      <w:r>
        <w:rPr>
          <w:rFonts w:ascii="SimSun" w:hAnsi="SimSun" w:eastAsia="SimSun" w:cs="SimSun"/>
          <w:b/>
          <w:color w:val="ff0000"/>
          <w:sz w:val="24"/>
        </w:rPr>
        <w:t xml:space="preserve">5份</w:t>
      </w:r>
      <w:r>
        <w:rPr>
          <w:rFonts w:ascii="SimSun" w:hAnsi="SimSun" w:eastAsia="SimSun" w:cs="SimSun"/>
          <w:b/>
          <w:color w:val="000000"/>
          <w:sz w:val="24"/>
        </w:rPr>
        <w:t xml:space="preserve">与电子响应文件一致的纸质打印响应文件邮寄给代理机构（打印胶装完整不得缺页、漏页）。最终报价一览表、最终报价明细表（</w:t>
      </w:r>
      <w:r>
        <w:rPr>
          <w:rFonts w:ascii="SimSun" w:hAnsi="SimSun" w:eastAsia="SimSun" w:cs="SimSun"/>
          <w:color w:val="ff0000"/>
          <w:sz w:val="24"/>
        </w:rPr>
        <w:t xml:space="preserve">各分项价格及各产品综合单价均按最后磋商总价与首次磋商总价的下浮比例同比例下浮</w:t>
      </w:r>
      <w:r>
        <w:rPr>
          <w:rFonts w:ascii="SimSun" w:hAnsi="SimSun" w:eastAsia="SimSun" w:cs="SimSun"/>
          <w:b/>
          <w:color w:val="000000"/>
          <w:sz w:val="24"/>
        </w:rPr>
        <w:t xml:space="preserve">）一并装订至纸质响应文件中。</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19.1供应商上传电子响应文件的时间不得迟于磋商公告中规定的提交响应文件截止时间。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供应商应充分考虑到网络环境、网络带宽等风险因素，如因供应商自身原因造成的电子响应文件上传不成功的按照本磋商文件规定做无效响应处理。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19.2采购人可以按照规定，通过修改磋商文件酌情延长提交响应文件截止日期，在此情况下，供应商的所有权利和义务以及供应商受制的截止日期均应以延长后新的截止日期为准。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20.响应文件的拒收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20.1采购人拒绝接收在其规定的提交响应文件截止时间后上传的任何电子响应文件。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21.响应文件的撤回和修改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对于电子响应文件的修改，供应商可在提交响应文件截止时间前，对其电子响应文件进行修改，具体操作方法见《操作手册》。电子响应文件以最终完成上传的为准。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21.3在提交响应文件截止时间之后，供应商不得对其电子响应文件作任何修改。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21.4在提交响应文件截止时间至磋商文件中规定的磋商有效期满之间的这段时间内，供应商不得撤回其响应文件。</w:t>
      </w:r>
      <w:r/>
    </w:p>
    <w:p>
      <w:pPr>
        <w:ind w:left="0" w:right="0" w:firstLine="337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22.磋商组织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本项目采用“全流程不见面交易”模式，通过“苏采云政府采购一体化平台”及相应的配套硬件设备（摄像头、话筒、麦克风等）完成远程解密、澄清等交互环节。采购人或代理机构将按照要求组织本项目的“不见面交易”活动。供应商仅需在任意地点登陆“苏采云政府采购一体化平台”，进入“江苏省政府采购一体化不见面开标（采购）大厅”观看项目的活动组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22.2.1代理机构将在采购公告中规定的时间和地点组织磋商开始仪式。供应商应当按照《操作手册》规定，参加磋商活动。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22.2.2供应商在磋商过程中涉及到的响应文件解密等工作，应按照《操作手册》规定执行。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22.2.3报价一览表内容与报价明细表内容不一致的，一律以报价一览表内容为准。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22.2.4响应文件提交截止时间结束后参加磋商的供应商不足三家情况的，除采购任务取消情形外，按财政部令第74号第二十七条条款进行处理。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22.3全流程不见面交易采购说明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22.3.1由于“苏采云政府采购一体化平台”自身原因导致项目不能正常进行的，项目作废标处理。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22.3.2本项目中的时间均以国家授时中心发布的时间为准。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22.3.3本项目下载磋商文件、上传响应文件均通过互联网操作，请供应商充分考虑网络拥堵及平台操作所需时间等因素。因供应商自身原因导致操作失败的，其责任自负。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联系电话：0517-83638013。</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22.3.5“全流程不见面交易”活动当日，供应商不必抵达现场，仅需在任意地点登陆“苏采云政府采购一体化平台”，进入“江苏省政府采购一体化不见面开标（采购）大厅”观看项目的活动组织。为保障供应商权益以及避免围标串标的情况，供应商必须插CA锁登陆“苏采云政府采购一体化平台”。具体操作详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22.3.6电子响应文件开启时间前，各供应商的授权委托人或法人代表提前进入“江苏省政府采购一体化不见面开标（采购）大厅”，根据操作手册验证CA与签章是否正常，以免影响响应文件的解密。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在苏采云系统规定的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w:t>
      </w:r>
      <w:r>
        <w:rPr>
          <w:rFonts w:ascii="SimSun" w:hAnsi="SimSun" w:eastAsia="SimSun" w:cs="SimSun"/>
          <w:color w:val="000000"/>
          <w:sz w:val="24"/>
        </w:rPr>
        <w:t xml:space="preserve">响应文件解密，可根据实际情况相应延迟解密时间。本项目在限定的解密时间内，只要有任一家供应商解密成功，即视为“苏采云政府采购一体化平台”运行无故障。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22.3.9为顺利实现本项目交易活动组织的远程交互，建议供应商配置相关软硬件设施，具体包括: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22.3.9.1软件设施：谷歌浏览器或360安全浏览器，同时必须安装“苏采云政府采购一体化平台”客户端所要求的驱动。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22.3.9.2硬件设施：高配置电脑（内存4G以上，建议屏幕分辨率用1024*768像素或以上，不要使用上网本）、高速稳定的网络、CA锁、音视频设备［话筒、耳麦、高清摄像头（支持分辨率720P及以上）、音响］等。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22.3.10供应商在制作上传电子响应文件、观看活动组织、响应文件解密等技术方面遇到问题时，请与软件公司技术人员咨询，联系电话:0517-83638013。</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23.磋商小组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23.1采购人、采购代理机构将组织磋商小组对响应文件进行评审。磋商小组由采购人代表和有关技术、经济等方面的专家共3人以上单数组成，且人员构成符合政府采购有关规定。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23.2磋商小组应以科学、公正的态度参加评审工作。磋商小组在评审过程中不受任何干扰，独立、负责地提出评审意见，并对自己的评审意见承担责任。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23.3磋商小组应对供应商的商业、技术秘密予以保密。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23.4磋商小组独立工作，负责评审所有响应文件并推荐成交候选人。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24.评审过程的保密与公正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24.1磋商小组、采购人和采购代理机构、相关监督人员等与评审工作有关的人员，对评审情况以及在评审过程中获悉的国家秘密、商业秘密负有保密责任。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24.2在评审过程中，供应商不得以任何行为影响磋商评审过程，否则其响应文件将被视为无效响应文件。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24.3在项目评审期间，将设专门人员与供应商联系。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24.4采购人、采购代理机构和磋商小组不向未成交的供应商解释未成交原因，也不公布评审过程中的相关细节。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25.评审过程中的澄清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25.3接到磋商小组澄清、说明和更正要求的供应商如未按规定做出澄清、说明和 更正，其风险由供应商自行承担。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26.对响应文件的审查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26.1.1.1磋商小组依法对供应商的资格进行审查。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（1）由磋商小组依据法律法规和磋商文件的规定，对响应文件中的资格证明文件进行审查，以确定供应商是否具备参加磋商的资格。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在进行资格审查的同时，将在“信用中国”网站查询供应商是否列入失信被执行人或重大税收违法案件当事人名单、“中国政府采购网"网站查询供应商是否列入政府采购严重失信行为记录名单网站查询供应商的信用记录，以确定供应商是否具备磋商资格,查询结果将以网页打印的形式留存并归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26.1.1.2响应文件有下列情况之一的，在资格性审查时按照无效响应文件处理：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（1）不具备磋商文件中规定的资格要求的；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（2）供应商被“信用中国”网站、“中国政府采购网”列入失信被执行人，或重大税收违法案件当事人名单，或政府采购严重违法失信行为记录名单。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（1）磋商小组对响应文件的有效性、完整性和对磋商文件的响应程度进行审查，以确定是否对磋商文件的实质性要求作出响应。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利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（3）如果响应文件没有实质上响应磋商文件的要求，磋商小组将予以拒绝。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（4）磋商小组将对确定为实质性响应的响应文件进行进一步初审，看其是否有计算上或累加上的算术错误，修正原则如下: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①大写金额和小写金额不一致的，以大写金额为准。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②总价金额与按单价汇总金额不一致的，以单价金额计算结果为准。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③单价金额小数点有明显错位的，以总价为准并修改单价。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磋商小组将按上述修正错误的方法调整响应文件中的磋商报价，调整后的价格应对供应商具有约束力。如果供应商不同意修正的，其响应文件无效。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26.1.2.1响应文件有下列情况之一的，在符合性审查时按照无效响应文件处理：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（1）供应商未按照磋商文件要求上传电子响应文件的。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（2）供应商在苏采云系统规定的时间内未成功解密电子响应文件的（指因磋商供应商自身原因）、按照磋商文件明确的响应文件解密失败的补救方案补救不成功的。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（3）供应商同一分包提交两个（含两个）以上不同的响应文件或者最后报价的。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（4）响应文件未按照磋商文件要求加盖CA电子公章或签字的。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（5）供应商的最后报价超过了采购预算或最高限价的。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（6）供应商未完全满足磋商文件中采购需求要求。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（7）不符合磋商文件中规定的实质性要求和条件的。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（8）供应商不具备磋商文件中规定的资格要求的。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（10）经磋商，供应商仍不承诺满足磋商文件要求的。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（11）经查实提供虚假材料谋取成交的。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（12）磋商供应商提交的电子响应文件均因其自身出现问题导致无法电子评标的。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小组认为成交供应商的报价明显低于其他通过符合性审查的供应商的报价，有可能影响产品质量或者不能诚信履约的，未在评标现场合理的时间内提供书面说明或相关证明材料，不能证明其报价合理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（14）其他法律、法规及本采购文件规定的属无效响应的情形。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26.4供应商在项目评审全过程中应保持通讯畅通，并安排专人与采购人、采购代理机构及磋商小组联系。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27.磋商程序及评审方法和评审标准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27.1磋商程序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27.1.1对于通过资格审查和符合性审查的供应商，磋商小组将集中与单一供应商分别进行磋商，并给予所有参加磋商的供应商平等的磋商机会。磋商可以是多轮次进行，</w:t>
      </w:r>
      <w:r>
        <w:rPr>
          <w:rFonts w:ascii="SimSun" w:hAnsi="SimSun" w:eastAsia="SimSun" w:cs="SimSun"/>
          <w:b/>
          <w:color w:val="000000"/>
          <w:sz w:val="24"/>
        </w:rPr>
        <w:t xml:space="preserve">本项目共2轮（第2轮报价即为最后报价）。</w:t>
      </w:r>
      <w:r>
        <w:rPr>
          <w:rFonts w:ascii="SimSun" w:hAnsi="SimSun" w:eastAsia="SimSun" w:cs="SimSun"/>
          <w:color w:val="000000"/>
          <w:sz w:val="24"/>
        </w:rPr>
        <w:t xml:space="preserve">磋商小组通过苏采云系统向供应商发布“磋商函”，供应商应当按照要求在苏采云系统提交“磋商响应函”并加盖CA电子公章。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27.1.1.1在视频单一磋商时，磋商小组首先会核实授权委托人或法人代表的身份信息，如身份信息不符视同供应商放弃磋商的权利。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磋商文件不能详细列明采购标的的技术、服务要求，需经磋商由供应商提供最终设计方案或解决方案的，磋商结束后，磋商小组将按照少数服从多数的原则投票推荐3家以上供应商的设计方案或者</w:t>
      </w:r>
      <w:r>
        <w:rPr>
          <w:rFonts w:ascii="SimSun" w:hAnsi="SimSun" w:eastAsia="SimSun" w:cs="SimSun"/>
          <w:color w:val="000000"/>
          <w:sz w:val="24"/>
        </w:rPr>
        <w:t xml:space="preserve">解决方案，在苏采云系统中向其发布“最后报价要求函”及最后报价格式表，要求其在规定时间内提交最后报价。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在磋商过程中，磋商小组可能根据磋商文件和磋商情况实质性变动的内容有：采购需求中的技术、服务要求以及合同草案条款。对磋商文件作出的实质性变动是磋商文件的有效组成部分，磋商小组将在苏采云政府采购一体化平台中通知所有参加磋商的供应商。供应商应当按照磋商文件的变动情况和磋商小组的要求在苏采云政府采购一体化平台中提交文件，并加盖CA电子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27.1.3磋商中，磋商的任何一方不得透露与磋商有关的其他参加供应商的技术资料、价格和其他信息。如果参加供应商试图向代理公司和磋商小组人员施加任何影响，都将会导致其磋商被拒绝。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27.1.4响应文件的澄清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ascii="SimSun" w:hAnsi="SimSun" w:eastAsia="SimSun" w:cs="SimSun"/>
          <w:b/>
          <w:color w:val="000000"/>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ascii="SimSun" w:hAnsi="SimSun" w:eastAsia="SimSun" w:cs="SimSun"/>
          <w:color w:val="000000"/>
          <w:sz w:val="24"/>
        </w:rPr>
        <w:t xml:space="preserve">。供应商的澄清要通过“苏采云政府采购一体化平台”向磋商小组进行澄清回复，同时必须将澄清内容形成电子文件加盖电子签章通过“苏采云政府采购一体化平台”上传。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27.1.4.2接到磋商小组澄清要求的供应商如未按第27.1.4.1的规定作出澄清的，将视为放弃该澄清权利。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磋商结束后，磋商小组将要求所有继续参加磋商的供应商凭CA锁登陆“苏采云政府采购一体化平台”在规定的时间内进行两次或两次以上的磋商报价，将向所有实质性响应的供应商发布“最后报价要求函”及最后报价格式表，要求所有实质性响应的供应商在规定时间内提交最后报价。（最后报价将作为评审的依据）。</w:t>
      </w:r>
      <w:r>
        <w:rPr>
          <w:rFonts w:ascii="SimSun" w:hAnsi="SimSun" w:eastAsia="SimSun" w:cs="SimSun"/>
          <w:color w:val="ff0000"/>
          <w:sz w:val="24"/>
        </w:rPr>
        <w:t xml:space="preserve">本次各分项价格及各产品综合单价均按最后磋商总价与首次磋商总价的下浮比例同比例下浮。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27.1.6供应商必须及时刷新报价页面，若供应商未在磋商小组规定的时间内在苏采云系统中提交最后报价的视为放弃磋商，</w:t>
      </w:r>
      <w:r>
        <w:rPr>
          <w:rFonts w:ascii="SimSun" w:hAnsi="SimSun" w:eastAsia="SimSun" w:cs="SimSun"/>
          <w:color w:val="ff0000"/>
          <w:sz w:val="24"/>
        </w:rPr>
        <w:t xml:space="preserve">其响应文件按无效响应处理</w:t>
      </w:r>
      <w:r>
        <w:rPr>
          <w:rFonts w:ascii="SimSun" w:hAnsi="SimSun" w:eastAsia="SimSun" w:cs="SimSun"/>
          <w:color w:val="000000"/>
          <w:sz w:val="24"/>
        </w:rPr>
        <w:t xml:space="preserve">，最后报价格式表须加盖CA电子公章,否则视为未提交最后报价。已提交响应文件的供应商，在提交最后报价之前，可以根据磋商情况退出磋商，并在苏采云系统中提交“退出磋商函”并加盖CA电子公章。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27.2评审方法和评审标准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出现下列情形之一的，磋商终止：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（1）符合专业条件的供应商或者对磋商文件作实质响应的供应商不足三家的；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（3）磋商供应商的报价均超过了采购预算，采购人不能支付的；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（5）因情况变化，不再符合规定的竞争性磋商采购方式适用情形的。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（6）除《政府采购竞争性磋商采购方式管理暂行办法》财库【2014】214号文件第二十一条第三款规定的情形除外，在采购过程中符合要求的供应商或者最后报价未超过采购预算的供应商不足3家的。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磋商终止后，采购人应当将磋商终止的理由通知所有磋商供应商。在特殊情况下，采购人有权在向政府采购监督管理部门申请批准的情况下，与两家或一家磋商供应商进行磋商。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4" w:firstLine="482"/>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六、成交</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28.确定成交单位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符合《政府采购竞争性磋商采购方式理暂行办法》第三条第一款第四项及《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并编写评审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28.1.1磋商过程保密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28.1.1.1在宣布确定成交前，凡属于审查、澄清、磋商、评审响应文件和确定成交等相关信息，均不得泄露给任何与磋商工作无关的人员。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28.1.1.2供应商不得探听上述信息，不得以任何行为影响磋商过程，否则将被取消成交资格。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28.1.1.3采购人、采购代理机构和磋商小组不向未成交的供应商解释未成交原因，也不公布磋商过程中的相关细节。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28.1.1.4磋商小组名单在项目活动组织前确定，并在磋商结果确定前保密。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采购采购人将在“中国政府采购网或江苏政府采购网或淮安市政府采购网”发布成交结果公告，公告期限为1个工作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28.3.2与评审专家、采购人、其他供应商或者采购中心工作人员恶意串通的。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28.3.3向评审专家、采购人或采购中心工作人员行贿或者提供其他不正当利益的。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28.3.8成交候选人在合同签订前，如经查实从参加该成交项目之日起计算所参加的政府采购活动前三年内，在经营活动中有行贿犯罪记录的。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电子文件形式通过“苏采云平台”-&gt;“供应商“登陆，从”项目质疑申请”模块提出质疑，同时必须将质疑函的原件邮寄至采购人或采购代理机构处。未通过交易平台提交的及邮寄原件、七个工作日之外以及匿名的质疑均不予受理，上述应知其权益受到损害之日，是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29.2.1对可以质疑的采购文件提出质疑的，为采购文件公告期限届满之日。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29.3质疑供应商是指直接参加本次磋商活动的供应商，未参加磋商活动的供应商或在磋商活动中自身权益未受到损害的供应商所提出的质疑不予受理。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质疑必须由供应商的法定代表人（或单位负责人）或授权代表[响应文件中所确定的，如递交质疑者不是响应文件中确定的授权代表，须由供应商另行出具授权（授权中必须载明具体权限和事项）]以送达或邮寄的方式提交，未按上述要求提交的质疑函（含传真、电子邮件等）采购人（采购代理机构）有权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29.6质疑函应当包括以下主要内容，并按照“谁主张、谁举证”的原则，附上相关证明材料。否则，采购人（采购代理机构）不予受理。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（1）质疑供应商的名称、地址、邮编、联系人、联系电话（包括座机、手机、传真号码等）；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（2）具体的质疑事项及事实根据（具体条款）；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采购产品提出质疑，并提出修改理由和修改建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（4）提起质疑的日期；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（5）质疑函应当署名:应当由法定代表人签字并加盖单位公章。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29.7采购人（采购代理机构）收到质疑函后，将对质疑的形式和内容进行审查，如质疑函内容、格式不符合规定，采购人（采购代理机构）将告知质疑人进行补正。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质疑人应当在法定质疑期限内进行补正并重新提交质疑函，拒不补正或者超过法定期限后未重新提交质疑函的，为无效质疑，采购人（采购代理机构）有权不予受理。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29.8对于内容、格式符合规定的质疑函，采购人（采购代理机构）将在七个工作日内以书面形式作出答复。产生调查论证费用的，遵循“谁过错谁负担”的原则，有过错的一方承担调查论证费用。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29.9以下情形的质疑不予受理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29.9.1内容不符合《政府采购质疑和投诉办法》第十二条规定的质疑。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29.9.2超出政府采购法定期限的质疑。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29.9.3以传真、电子邮件等方式递交的非原件形式的质疑。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29.9.4未参加磋商活动的供应商或在磋商活动中自身权益未受到损害的供应商所提出的质疑。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29.9.5供应商组成联合体参加磋商，联合体中任何一方或多方未按要求签字、盖章、加盖公章的质疑。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29.10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30.1成交人应在成交通知书发出之日起十五日内与采购人签订合同。磋商文件、成交人的响应文件及澄清文件等，均为合同的组成部分。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30.2成交人自成交通知书发出之日起十五内无正当理由不与采购人签订合同的，将按财政部第74号令相关规定进行处理。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成交人若无正当理由放弃成交资格或不按期履行相关义务的，采购人将有充分理由取消该授标。采购人可将标授予下一成交候选人，由此产生的费用由上一个成交候选人承担，并赔偿由此采购人造成的损失或重新招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30.4磋商文件、成交供应商的响应文件、对响应文件的书面澄清、成交通知书、成交供应商回执等均为签订合同依据。</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31.1乙方应在中标通知书发出之前，须提供相当于成交总价1%的履约保证金。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乙方提供的履约保证金可以是人民币形式（银行本票、汇票、支票、电汇），或银行保函、担保公司的保证担保或保险公司的保证保险等多种形式。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31.2乙方选取人民币形式缴纳履约保证金的，交纳信息如下: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开户名称:（采购人开户名称）</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账号: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31.2.1乙方选取银行保函、担保公司的保证担保或保险公司的保证保险等形式的向采购人缴纳，如保函（担保、保险等）的约定期到期但乙方履约仍未结束的，乙方须进行续保。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31.3如乙方未能履行合同规定的义务，甲方有权从履约保证金中取得补偿。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履约保证金在合同约定期间内不予退还或者应完全有效，约定期届满之日起5个工作日内，甲方应将人民币形式的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31.5履约保证金在项目验收合格后退还给乙方。</w:t>
      </w:r>
      <w:r/>
    </w:p>
    <w:p>
      <w:pPr>
        <w:ind w:left="0" w:right="-634" w:firstLine="343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32.签订合同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32.l成交供应商应当在成交通知书发出之日起十五日内，按照磋商文件确定的事项与采购人签订政府采购合同。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32.2磋商文件、成交供应商的响应文件及磋商过程中有关澄清、承诺文件均应作为合同附件。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33.标的物的追加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34.政府采购政策功能落实</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34.1.政策功能落实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34.1.1小微型企业价格扣除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34.1.2在货物采购项目中，供应商提供的货物既有中小企业制造货物，也有大型企业制造货物的，不享受本办法规定的中小企业扶持政策。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34.2联合体及分包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34.2.1以联合体形式参加政府采购活动，联合体各方均为中小企业的，联合体视同中小企业。其中，联合体各方均为小微企业的，联合体视同小微企业。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34.2.2享受扶持政策获得政府采购合同的，小微企业不得将合同分包给大中型企业，中型企业不得将合同分包给大型企业。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34.3小微型企业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（1）供应商须按照谈判文件的要求提供相应的《企业声明函》，详见谈判文件第六章示范格式。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（2）企业标准请参照《政府采购促进中小企业发展管理办法》（财库〔2020〕46号）文件规定自行填写。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34.4残疾人福利单位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（1）残疾人福利单位需按照招标文件的要求提供《残疾人福利性单位声明函》，详见招标文件第六章示范格式。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34.5监狱和戒毒企业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（1）监狱企业参加政府采购活动时，需提供由省级以上监狱管理局、戒毒管理局（含新疆生产建设兵团）出具的属于监狱企业的证明文件）（谈判文件中上传加盖出具单位公章的电子件）。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（2）监狱企业标准请参照《关于政府采购支持监狱企业发展有关问题的通知》（财库〔2014〕68号）。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节能、环保政策（本项目不涉及）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35.2节能产品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本项目/被列入“节能产品品目清单”的，实行（优先采购/强制采购）。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35.3环保产品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 /被列入“环境标志产品品目清单”的，实行优先采购。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36．政府绿色采购</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根据《江苏省财政厅关于加强政府绿色采购有关事项的通知》（苏财购〔2023〕65号）的要求，落实政府绿色采购相关政策，具体如下：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left="0" w:right="0" w:firstLine="560"/>
        <w:jc w:val="both"/>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36.3本项目中涉及涂料、胶黏剂、油墨、清洗剂等挥发性有机物产品的，要执行国家和江苏省VOCs含量限制标准，优先使用低挥发性原辅材料，使用低VOCs含量的涂料、胶黏剂等。</w:t>
      </w:r>
      <w:r/>
    </w:p>
    <w:p>
      <w:pPr>
        <w:ind w:left="0" w:right="0" w:firstLine="560"/>
        <w:jc w:val="both"/>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履约资金扶持政策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37.2有融资贷款需求的成交人，与采购人在苏采云【合同在线签订】模块中进行合同在线签订时，【账户信息完善】的“是否融资”一栏中需选择“是”，同时完善收款账号信息和合同补充协议（融资账号）。</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38.采购本国产品的支持政策</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本项目政府采购活动中既有本国产品又有非本国产品参与竞争的，依法对本国产品给予价格评审优惠，对本国产品的报价给予20%的价格扣除，用扣除后的价格参与评审。</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的“三、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供应商需按照招标文件的要求提供《关于符合本国产品标准的声明函》（以下简称《声明函》，详见第六章“示范格式六”），如不提供将不享受本国产品价格评审优惠。</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供应商需在《声明函》中逐一、准确填写产品名称、厂名、生产厂址三项信息，三项信息中任意一项未填写的视为该项产品不符合本国产品标准，不享受本国产品价格评审优惠。</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w:t>
      </w:r>
      <w:r>
        <w:rPr>
          <w:rFonts w:ascii="SimSun" w:hAnsi="SimSun" w:eastAsia="SimSun" w:cs="SimSun"/>
          <w:color w:val="000000"/>
          <w:sz w:val="24"/>
        </w:rPr>
        <w:t xml:space="preserve">属于在中国境内生产的产品；其他产品，根据实际情况判断是否在中国境内生产。</w:t>
      </w:r>
      <w:r/>
    </w:p>
    <w:p>
      <w:pPr>
        <w:pStyle w:val="636"/>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39.异常低价情形:</w:t>
      </w:r>
      <w:r/>
    </w:p>
    <w:p>
      <w:pPr>
        <w:pStyle w:val="636"/>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39.1投标(响应)报价低于全部通过符合性审查供应商投标(响应)报价平均值50%的，即投标(响应)报价〈全部通过符合性审查供应商投标(响应)报价平均值x50%;</w:t>
      </w:r>
      <w:r/>
    </w:p>
    <w:p>
      <w:pPr>
        <w:pStyle w:val="636"/>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39.2投标(响应)报价低于通过符合性审查的次低报价供应商投标(响应)报价50%的，即投标(响应)报价〈通过符合性审查的次低报价供应商投标(响应)报价X50%;</w:t>
      </w:r>
      <w:r/>
    </w:p>
    <w:p>
      <w:pPr>
        <w:pStyle w:val="636"/>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39.3投标(响应)报价低于采购项目最高限价45%的，即投标(响应)报价〈采购项目最高限价X45%;</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39.4评审委员会基于专业判断，认为供应商报价过低，有可能影响产品质量或者不能诚信履约的其他情形。</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合同条款及格式</w:t>
      </w:r>
      <w:r/>
    </w:p>
    <w:p>
      <w:pPr>
        <w:ind w:left="0" w:right="0" w:firstLine="0"/>
        <w:jc w:val="center"/>
        <w:spacing w:before="0" w:after="0" w:line="43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合同条款前附表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2"/>
        <w:gridCol w:w="7847"/>
      </w:tblGrid>
      <w:tr>
        <w:trPr>
          <w:trHeight w:val="11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6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内容</w:t>
            </w:r>
            <w:r/>
          </w:p>
        </w:tc>
      </w:tr>
      <w:tr>
        <w:trPr>
          <w:trHeight w:val="1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确定成交供应商后，采购人将通过严格考核，来督促成交供应商履职。预付款为合同总价40%（提交预付款保函后支付），余款按平均每季度支付一次，每季度支付款项中取1万元作为目标考核绩效，每季度考核一次，每月进行一次满意度调查，每次满意率均达到80%的全额支付1万元，每次满意率均达到70%的支付0.5万，有一次满意率低于70%的不予支付目标考核绩效。同时，还将加强日常检查考核，并予以罚款，如保持各种器具的清洁，否则一次扣100元。冷库有异味、生熟混放发现一次扣100元，和面机、面案等不清洁、绞肉机未及时清洗</w:t>
            </w:r>
            <w:r>
              <w:rPr>
                <w:rFonts w:ascii="SimSun" w:hAnsi="SimSun" w:eastAsia="SimSun" w:cs="SimSun"/>
                <w:color w:val="000000"/>
                <w:sz w:val="24"/>
              </w:rPr>
              <w:t xml:space="preserve">有异味，发现一次扣100元等等。不光罚款，还将考虑给予奖励，比如满意度较高的将视情况按季度予以奖励。</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服务期限：一年；</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keepLines/>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服务要求：合格。</w:t>
            </w:r>
            <w:r/>
          </w:p>
        </w:tc>
      </w:tr>
    </w:tbl>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3"/>
        <w:jc w:val="center"/>
        <w:spacing w:before="0" w:after="0" w:line="40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0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0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合同条款</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第一部分</w:t>
      </w:r>
      <w:r>
        <w:rPr>
          <w:rFonts w:ascii="FangSong" w:hAnsi="FangSong" w:eastAsia="FangSong" w:cs="FangSong"/>
          <w:b/>
          <w:color w:val="000000"/>
          <w:sz w:val="32"/>
        </w:rPr>
        <w:t xml:space="preserve">合同条款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本合同中的下列术语应解释为: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（1）“合同”系指买方与卖方签署的、合同格式中列明的买方与卖方所达成的协议，包括所有的附件、附录和构成合同的所有文件。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（2）“合同价”系指根据合同规定，卖方在完全履行合同义务后买方应支付给卖方的价格。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（3）“货物”系指卖方按合同要求，须向买方提供的一切设备、机械、仪表、备件、工具、手册和其他技术资料及其他材料。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（4）“服务”系指根据合同规定卖方承担与供货有关的所有辅助服务，如运输、保险以及其它的服务，如安装、调试、提供技术援助、培训及其他类似的义务。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（5）“买方”系指采购人。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（6）“卖方”系指提供货物和服务的供应商。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2.1卖方所提供货物的技术规格应与招标文件规定的技术规格以及所附的技术规格响应偏离表相一致。</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3.专利权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3.1卖方应保证买方在使用该货物或其任何一部分时不受第三方提出侵犯其专利权、商标权和工业设计权的起诉。一旦出现专利侵权，卖方应负全部责任，且买方拒付全部货款。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4.包装要求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4.2每件包装箱内应附一份详细装箱单和质量合格标识。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5.装运条件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5.1根据采购人指定地点，卖方负责安排运输，运输费由卖方承担。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6.1本合同以人民币付款。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6.2卖方应按照与买方签订的合同规定交货。交货后卖方向买方提供下列单据，买方按合同规定审核后付款: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（2）制造厂家出具的质量检验合格证书等；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（3）装箱单；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（4）采购人加盖公章证明货物交付使用合格的验收表。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6.3买方将按“合同条款前附表”规定的付款计划安排付款。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7.伴随服务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7.1卖方应按照国家有关规定和合同中所附的服务承诺提供服务。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7.2除第7.1条规定外，卖方还应提供下列服务:</w:t>
      </w:r>
      <w:r/>
    </w:p>
    <w:p>
      <w:pPr>
        <w:ind w:left="0" w:right="0" w:firstLine="480"/>
        <w:jc w:val="both"/>
        <w:spacing w:before="0" w:after="0" w:line="439" w:lineRule="atLeast"/>
        <w:tabs>
          <w:tab w:val="left" w:pos="36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（1）货物的现场安装和启动监督；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（2）提供货物组装和维修所需的工具；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（3）在合同中卖方承诺的期限内对所提供货物实施运行监督、维修，但前提条件是该服务并不能免除卖方在质量保证期内应承担的义务；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（4）在项目交货现场就货物的安装、启动、运行、维护对买方人员进行培训。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7.3伴随服务的费用应含在合同价中，不单独进行支付。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8.质量保证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8.1卖方所提供货物必须符合招标文件要求并不低于国家有关标准。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8.4卖方在收到通知后，应在合同中所附服务承诺约定的时间内免费维修、更换有缺陷的货物或部件。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8.5如果卖方在收到通知后，在合同中所附服务承诺约定的时间内没有弥补缺陷，买方可采取必要的补救措施，但风险和费用将由卖方承担。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9.检验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买方将在卖方交货后5个工作日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10.1买方有权根据法定检验机构出具的检验报告，向卖方提出索赔。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10.2根据合同规定的检验期和质量保证期内，如果卖方对买方提出的索赔和差异负有责任，卖方应按照买方同意的下列一种或多种方式解决索赔事宜；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（2）根据货物的低劣程度、损坏程度以及买方所遭损失的数额，卖方必须降低货物的价格。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符合合同的规定的规格、质量和性能要求的新零件、部件或设备来更换和修补有缺陷的部分，卖方应承担一切费用和风险并负担买方所蒙受的全部直接损失费用。同时，卖方应按合同规定，对更换和修补件相应延长质量保证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如果在买方发出索赔通知后20天内，卖方未作答复，上述索赔应视为已被卖方接受，如卖方未能在买方提出索赔通知后20天内或买方同意的更长时间内，按照本合同规定的任何一种方法解决索赔事宜，买方将从卖方开具的履约保证金中扣回索赔金额，或采用法律手段解决索赔事宜。</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11.卖方延迟交货、安装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11.1卖方应按照“合同条款前附表”中规定的交货期交货、安装，并交付买方验收使用。如果卖方无正当理由拖延交货、安装，将受到以下制裁:不予退还履约保证金，加收误期赔偿或终止合同。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利。</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12.误期赔偿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13.不可抗力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13.1尽管有合同条款第11条、12条和17条的规定，如果卖方因不可抗力而导致合同实施延误或不能履行合同义务的话，不应该被不予退还履约保证金，也不应该承担误期赔偿或终止合同的责任。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13.2本条所述的“不可抗力”系指那些卖方无法控制、不可预见的事件，但不包括卖方的违约或疏忽。这些事件包括:战争、严重火灾、洪水、台风、地震以及其它买方和卖方商定的事件。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14.税费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14.1中国政府根据现行税法规定对买方征收的、与本合同有关的一切税费，均由买方负担，招标文件另有规定的除外。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14.2中国政府根据现行税法规定对卖方征收的、与本合同有关的一切税费，均由卖方负担。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15.履约保证金</w:t>
      </w:r>
      <w:r/>
    </w:p>
    <w:p>
      <w:pPr>
        <w:ind w:left="0" w:right="0" w:firstLine="480"/>
        <w:jc w:val="both"/>
        <w:spacing w:before="0" w:after="0" w:line="400"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15.1为保证合同的顺利执行，中标供应商必须在签订合同前，向采购人提交中标总价1%的履约保证金。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乙方提供的履约保证金（采用银行转账、支票、汇票、本票、保函等非现金形式。）乙方选取银行保函、担保公司的保证担保或保险公司的保证保险等形式的向采购人缴纳，如保函（担保、保险等）的约定期到期但乙方履约仍未结束的，乙方须进行续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15.3如乙方未能履行合同规定的义务，甲方有权从履约保证金中取得补偿。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15.4履约保证金退还：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还时间：履约保证金在合同约定期间内不予退还或者应完全有效，约定期届满之日起2个工作日内，甲方应将人民币形式的履约保证金退还乙方，逾期退还的，按中国人民银行同期贷款基准利率上浮20%后的利率支付逾期资金占用费，但因乙方自身原因导致无法及时退还的除外。</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16.2仲裁应根据《中华人民共和国仲裁法》的规定向买方所在地有管辖权的仲裁机构申请仲裁。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16.3仲裁裁决为最终裁决，对买方和卖方均有约束力。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16.4在仲裁期间，本合同应继续执行。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17.违约终止合同</w:t>
      </w:r>
      <w:r/>
    </w:p>
    <w:p>
      <w:pPr>
        <w:ind w:left="0" w:right="0" w:firstLine="480"/>
        <w:jc w:val="both"/>
        <w:spacing w:before="0" w:after="0" w:line="43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17.1在买方对卖方违约而采取的任何补救措施不受影响的情况下，买方可向卖方发出终止部分或全部合同的书面通知书。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（1）如果卖方未能按合同规定的期限或买方同意延长的期限内提供部分或全部货物；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（2）卖方在收到买方发出的违约通知后20天内，或经买方书面认可可延长的时间内未能纠正其过失；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（3）如果卖方未能履行合同规定的其他义务。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18.破产中止合同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18.1如果卖方破产或无清偿能力，买方可在任何时候以书面形式通知卖方终止合同而不给卖方补偿。该中止合同将不损害或影响买方和使用方已经采取或将要采取的任何行动或补救措施的权力。</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19.转让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除买方事先书面同意外，卖方不得部分转让或全部转让其应履行的合同义务。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20.合同生效及其它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项目编号）号（项目名称）招标文件、乙方提交的（项目编号）号（项目名称）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ascii="SimSun" w:hAnsi="SimSun" w:eastAsia="SimSun" w:cs="SimSun"/>
          <w:b/>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20.2本合同应在买方和卖方双方签字盖章，并在卖方向采购人交纳履约保证金后生效。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20.3本合同一式份，以中文书写，卖方、买方各执份，监管部门、采购代理各执一份。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20.4合同货物交付使用后所发生的合同纠纷，买方与卖方进行处理。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20.5如需修改或补充合同内容，应经卖方、买方协商，签署书面修改或补充协议。该协议将作为本合同不可分割的一部分。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20.6本合同应按照中华人民共和国的现行法律进行解释。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第二部分</w:t>
      </w:r>
      <w:r>
        <w:rPr>
          <w:rFonts w:ascii="FangSong" w:hAnsi="FangSong" w:eastAsia="FangSong" w:cs="FangSong"/>
          <w:b/>
          <w:color w:val="000000"/>
          <w:sz w:val="32"/>
        </w:rPr>
        <w:t xml:space="preserve">合同格式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经招标，（以下简称“买方”)、（以下简称“卖方”）同意按下述条款和条件签订本合同（以下简称“合同”):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买方（采购人）：                        单位地址：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卖方（供应商）：                        单位地址：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甲乙双方按照《中华人民共和国民法典》《中华人民共和国政府采购法》及其相关法律、法规的规定，本着诚信和平等自愿的原则，结合项目的实际情况，经友好协商，双方同意签订本政府采购合同。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一、合同价格</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1、合同总价大写人民币（¥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元）。经双方协商一致，选择以下付款方式：。</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投标工具费、CA数字证书费、评标(评审)费投标保函费、招标代理费、交易服务费、工程项目工程款履约保证金收退等参照《省政府办公厅关于印发江苏省数字人民币试点工作方案的通知》(苏政办发(2023)5号)《市政府办公室关于印发淮安市数字人民币试点工作方案的通知》(淮政办发(2023)4号)文件精神和《2023年全省营商环境评价方案》等文件要求使用数字人民币结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1、甲方聘请乙方提供以下服务：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（1）本合同项下的服务指：详见采购需求。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（2）服务内容：</w:t>
      </w:r>
      <w:r>
        <w:rPr>
          <w:rFonts w:ascii="SimSun" w:hAnsi="SimSun" w:eastAsia="SimSun" w:cs="SimSun"/>
          <w:color w:val="000000"/>
          <w:sz w:val="24"/>
          <w:u w:val="single"/>
        </w:rPr>
        <w:t xml:space="preserve">（详见采购文件）。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（3）服务期限：</w:t>
      </w:r>
      <w:r>
        <w:rPr>
          <w:rFonts w:ascii="SimSun" w:hAnsi="SimSun" w:eastAsia="SimSun" w:cs="SimSun"/>
          <w:color w:val="000000"/>
          <w:sz w:val="24"/>
          <w:u w:val="single"/>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三、甲方的义务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甲方有义务向乙方及时提供开展工作所必需的政策、法律、法规、行政指导性文件。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四、乙方的义务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乙方应当认真执行并按时完成甲方要求的工作，自觉接受甲方监督，乙方应当坚守工作范围的职责，不得介入甲方行政执法管理范围的事务性工作。</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1、甲方违约责任及违约金支付：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（1）在合同生效后，甲方无理由要求终止服务的，应向乙方偿付合同总价款的5%，作为违约金，违约金不足以补偿损失的，乙方有权要求甲方补足。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（2）甲方违反合同规定，拒绝接受乙方提供服务，应当承担乙方由此造成的损失。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（3）乙方违约责任及违约金支付：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（4）乙方不能提供服务的，或服务不合格从而影响甲方按期正常使用的，应向甲方偿付合同总价款5%的违约金，违约金不足以补偿损失的甲方有权要求乙方补足。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（5）乙方逾期提供服务的，应与甲方和政府采购管理部门协商，甲方仍需求的，乙方应立即提供服务按照逾期服务的每天千分之五支付逾期违约金，同时承担甲方因此招致的损失费用。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六、不可抗力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七、履约保证金</w:t>
      </w:r>
      <w:r/>
    </w:p>
    <w:p>
      <w:pPr>
        <w:ind w:left="0" w:right="0" w:firstLine="480"/>
        <w:jc w:val="both"/>
        <w:spacing w:before="0" w:after="0" w:line="400"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1、为保证合同的顺利执行，中标供应商必须在签订合同前，向采购人提交成交总价1%的履约保证金。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履约保证金（采用银行转账、支票、汇票、本票、保函等非现金形式。），或银行保函、担保公司的保证担保或保险公司的保证保险等多种形式，乙方选取银行保函、担保公司的保证担保或保险公司的保证保险等形式的向采购人缴纳，如保函（担保、保险等）的约定期到期但乙方履约仍未结束的，乙方须进行续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3、如乙方未能履行合同规定的义务，甲方有权从履约保证金中取得补偿。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4、履约保证金退还：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还时间：履约保证金在合同约定期间内不予退还或者应完全有效，约定期届满之日起5个工作日内，甲方应将人民币形式的履约保证金退还乙方，逾期退还的，按中国人民银行同期贷款基准利率上浮20%后的利率支付逾期资金占用费，但因乙方自身原因导致无法及时退还的除外。</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甲方和乙方都不得擅自变更本合同，但合同继续履行将损害国家和社会公共利益的除外。</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九、转让和分包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政府采购合同的部分和全部都不得转让。</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十、合同的解除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1、有下列情形之一，合同一方可以解除合同：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（1）因不可抗力致使不能实现合同目的，未受不可抗力影响的一方有权解除合同；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（2）因合同一方违约导致合同不能履行，另一方有权解除合同。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2、有权解除合同的一方，应当在违约事实或不可抗力发生之后三十天内书面通知对方以主张解除合同，合同在书面通知到达对方时解除。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十一、争议解决办法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因本合同或与本合同有关的一切事项发生争议，由双方友好协商解决。协商不成的，任何一方均可选择以下方式来解决：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方式一：双方达成仲裁协议，向约定的仲裁委员会申请仲裁，本合同约定的仲裁委员会是合同履行地仲裁机构；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方式二：向甲方所在地的人民法院起诉。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十二、合同生效及其他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1、本合同经双方签字并盖公章后生效，同时须送政府采购监督管理部门备案。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成交通知书；乙方响应文件；磋商文件；乙方在磋商过程中所作的其他承诺、声明、书面澄清等。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十三、未尽事宜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未尽事宜应按照《中华人民共和国民法典》《中华人民共和国政府采购法》等相关法律法规之规定解释。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十四、附则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份，甲、乙方各执</w:t>
      </w:r>
      <w:r>
        <w:rPr>
          <w:rFonts w:ascii="SimSun" w:hAnsi="SimSun" w:eastAsia="SimSun" w:cs="SimSun"/>
          <w:color w:val="000000"/>
          <w:sz w:val="24"/>
          <w:u w:val="single"/>
        </w:rPr>
        <w:t xml:space="preserve">    </w:t>
      </w:r>
      <w:r>
        <w:rPr>
          <w:rFonts w:ascii="SimSun" w:hAnsi="SimSun" w:eastAsia="SimSun" w:cs="SimSun"/>
          <w:color w:val="000000"/>
          <w:sz w:val="24"/>
        </w:rPr>
        <w:t xml:space="preserve">份，监管部门、采购代理机构各执一份。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法定代表人或授权委托人（签字）：法定代表人或授权委托人（签字）：</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签订日期：</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政府采购廉政监督承诺书</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一、采购人承诺</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1.坚持“谁采购、谁负责”原则，认真落实政府采购主体责任，履行“三重一大”集体研究程序，完善政府采购内控制度，加强政府采购廉政警示和廉政教育。</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2.细化政府采购预算编制，严格预算执行，科学合理确定采购需求，不擅自提高采购标准，严禁超需要、无预算或超预算采购。</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3.不非法干预、影响政府采购评审活动，不对供应商实行差别待遇和歧视待遇。不在开标前泄露政府采购项目相关情况影响公平竞争。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4.不索取、不收受供应商赠送的礼品、现金、有价证券和贵重物品。不参加供应商组织的宴请、旅游、娱乐。不得向供应商报销应当由个人承担的费用。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5.不恶意串通操纵政府采购活动。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6.认真执行双方签订的政府采购合同文件，自觉按合同办事。根据合同履行情况，及时开展履约验收，及时支付采购资金。</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7.坚持公开透明，及时准确做好政府采购全流程信息公开，采购活动全程留痕，采购资料记录全面完整。</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8.依法依规处理政府采购质疑和投诉。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9.不发生其他有悖于政府采购公开、公平、公正和诚实原则的行为，自觉接受财政、监察、审计等有关单位的监督。</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10.如违反以上承诺，愿接受监管部门依照相关法律法规处理并承担相应的法律责任。</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二、供应商承诺</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1.自觉遵守国家和省、市关于政府采购管理以及廉洁从业的各项规定。</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2.坚持公平竞争、诚实守信，不与采购人、其他供应商或者代理机构恶意串通，不非法干预、影响评审过程和结果，不提供虚假材料谋取中标、成交。</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4.认真执行双方签订的政府采购合同文件，自觉按合同办事。不违规将政府采购合同转包。诚信、确实、全面履行自身合同义务，不擅自变更、中止或者终止政府采购合同。</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5.不提供假冒伪劣产品。</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6.依法依规、有凭有据开展政府采购质疑和投诉。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7.如违反《中华人民共和国政府采购法》及相关法律法规，自觉接受政府采购监管部门依法依规处理。</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08" w:right="0" w:firstLine="72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人（盖章）：                      中标、成交供应商（盖章）：</w:t>
      </w:r>
      <w:r/>
    </w:p>
    <w:p>
      <w:pPr>
        <w:ind w:left="-288" w:right="0" w:firstLine="2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单位负责人或授权代表（签字）：           单位负责人或授权代表（签字）：</w:t>
      </w:r>
      <w:r/>
    </w:p>
    <w:p>
      <w:pPr>
        <w:ind w:left="-288" w:right="0" w:firstLine="2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                    日 期：  年  月  日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一、团队介绍：</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风苑配备8～9人，其中：管理人员1人，厨师团队5～6人（厨师1～2人、面点师1人、切配1人、粗加工2人），负责早餐和午餐制作，每周提供两次面点内售，同时，配备保洁2人，保洁人员年龄不超过45周岁；负责大楼警示教育馆、谈话室、会议厅、休息室、活动中心及相关公共区域卫生环境。</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韵园配备34人左右，其中：管理人员2人，厨师团队17人左右（厨师长1人，炉灶师傅4人，切配3人，面点师2～3人，粗加工3～4人，自助餐服务员3人），负责早餐、午餐和晚餐制作；同时，配备客房及内保洁15人（含夜班、会务及总台），其中会务及总台人员年龄不超过45周岁，负责客房入住及管理，会务服务及留置室、会议室、休息室、篮球馆及相关公共区域卫生环境。另，反腐倡廉教育中心一有大型会议或活动由会务人员参与服务。</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w:t>
      </w:r>
      <w:r>
        <w:rPr>
          <w:rFonts w:ascii="SimSun" w:hAnsi="SimSun" w:eastAsia="SimSun" w:cs="SimSun"/>
          <w:b/>
          <w:color w:val="000000"/>
          <w:sz w:val="24"/>
        </w:rPr>
        <w:t xml:space="preserve">期限管理：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定承包期1年。其中前3个月为试用阶段，在该期间如发生食品安全事故、不服从甲方管理、因管理不善导致不能达到上级主管部门检查要求以及每个月测评一次员工满意度有两次低于70%，有上述情况之一的，可直接终止合同。若就餐人数明显较低，可以协商签订补充协议，要求减少服务人员并相应降低支付的服务费用。</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1.菜式品种：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风苑，早餐6－9种（其中稀饭、豆浆等流食3－4种，炒饭、炒面、煎饺、荤素包子等4－6种），午餐12种（其中大荤3种，素菜及小荤4种，主食及粗粮2种，水果2种，例汤1种），其中午餐菜品一周内不重样。之外，根据需求，每周做两次面点提供给单位职工成本价购买，每次不少于两种。</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韵园，早餐25种左右（其中稀饭、豆浆、牛奶、咖啡流食饮料4种，炒饭、炒面、煎饺、水煮蛋、煎蛋、荤素包子、甜点12种，明档面条、馄饨、鸭血粉丝3种，荤素凉拌菜、热菜4种，水果2种）；午餐22种（其中冷菜4种，荤菜2种、素2种，热菜10种，大荤3种、小荤4种、素菜3种），主食及粗粮3种、水果2-3种、例汤2种（荤素各1种）；晚餐22种左右：与午餐种类一样，菜品不重样，一周调换菜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2.膳食供应时间：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清风苑，早餐7:20－8:20，午餐11:50－13:00。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清韵园，早餐7:20－8:20，午餐11:20－13:00，晚餐17:30－19:00。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可根据工作需要，提出变更就餐时间。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3.保洁频次要求：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早、中对保洁区全面打扫，保持地面干净整洁、无痕无渍，同时不间断巡查做好保洁。会议室、贵宾室、等候室、警示教育馆、谈话间除每天例行清理外，每次会议、观展、谈话结束后，都要清理一次并将桌椅摆放整齐。客房除每天例行清理外，保证床单、被套、枕套等每周换洗一次（宿舍每两周换洗一次），如有宾客入住，待宾客离开后房间内所用物品需换洗打扫一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四、付款及考核：</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成交供应商后，采购人将通过严格考核，来督促成交供应商履职。预付款为合同总价40%（提交预付款保函后支付），余款按平均每季度支付一次，每季度支付款项中取1万元作为目标考核绩效，每季度考核一次，每月进行一次满意度调查，每次满意率均达到80%的全额支付1万元，每次满意率均达到70%的支付0.5万，有一次满意率低于70%的不予支付目标考核绩效。同时，还将加强日常检查考核，并予以罚款，如保持各种器具的清洁，否则一次扣100元。冷库有异味、生熟混放发现一次扣100元，和面机、面案等不清洁、绞肉机未及时清洗有异味，发</w:t>
      </w:r>
      <w:r>
        <w:rPr>
          <w:rFonts w:ascii="SimSun" w:hAnsi="SimSun" w:eastAsia="SimSun" w:cs="SimSun"/>
          <w:color w:val="000000"/>
          <w:sz w:val="24"/>
        </w:rPr>
        <w:t xml:space="preserve">现一次扣100元等等。不光罚款，还将考虑给予奖励，比如满意度较高的将视情况按季度予以奖励。</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w:t>
      </w:r>
      <w:r>
        <w:rPr>
          <w:rFonts w:ascii="SimHei" w:hAnsi="SimHei" w:eastAsia="SimHei" w:cs="SimHei"/>
          <w:b/>
          <w:color w:val="000000"/>
          <w:sz w:val="44"/>
        </w:rPr>
        <w:t xml:space="preserve">评审方法与评审标准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采用综合评分法进行评审。磋商小组仅对确定为实质上响应磋商文件要求的响应文件进行评价和比较。综合评分法，是指响应文件满足磋商文件全部要求且按照评审因素的量化指标评审得分最高的供应商为成交候选供应商的评标方法。最后按得分由高到低的顺序推荐前三名为成交候选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磋商小组将依据下列评标标准进行评审，并按照评审得分由高到低顺序推荐3名成交候选供应商，并编写评审报告。评审得分相同的，按报价由低到高顺序排列：得分相同且报价相同的，按方案得分顺序排列：方案得分相同的，则以现场随机抽签方式确定排列顺序。</w:t>
      </w:r>
      <w:r/>
    </w:p>
    <w:p>
      <w:pPr>
        <w:ind w:left="4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三、具体标准：本评标标准的总分为100分（计算结果均四舍五入后取两位小数）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9"/>
        <w:gridCol w:w="485"/>
        <w:gridCol w:w="8172"/>
        <w:gridCol w:w="327"/>
      </w:tblGrid>
      <w:tr>
        <w:trPr>
          <w:trHeight w:val="4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 w:type="dxa"/>
            <w:vAlign w:val="center"/>
            <w:textDirection w:val="lrTb"/>
            <w:noWrap/>
          </w:tcPr>
          <w:p>
            <w:pPr>
              <w:ind w:left="0" w:right="118"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 w:type="dxa"/>
            <w:vAlign w:val="center"/>
            <w:textDirection w:val="lrTb"/>
            <w:noWrap/>
          </w:tcPr>
          <w:p>
            <w:pPr>
              <w:ind w:left="0" w:right="118"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72" w:type="dxa"/>
            <w:vAlign w:val="center"/>
            <w:textDirection w:val="lrTb"/>
            <w:noWrap/>
          </w:tcPr>
          <w:p>
            <w:pPr>
              <w:ind w:left="0" w:right="118"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 w:type="dxa"/>
            <w:vAlign w:val="center"/>
            <w:textDirection w:val="lrTb"/>
            <w:noWrap/>
          </w:tcPr>
          <w:p>
            <w:pPr>
              <w:ind w:left="0" w:right="-11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5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 w:type="dxa"/>
            <w:vAlign w:val="center"/>
            <w:textDirection w:val="lrTb"/>
            <w:noWrap/>
          </w:tcPr>
          <w:p>
            <w:pPr>
              <w:ind w:left="0" w:right="420" w:firstLine="21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 w:type="dxa"/>
            <w:vAlign w:val="center"/>
            <w:textDirection w:val="lrTb"/>
            <w:noWrap/>
          </w:tcPr>
          <w:p>
            <w:pPr>
              <w:ind w:left="0" w:right="-6"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报价分25分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满足招标文件要求且投标价格最低为评标基准价，其价格分为满分。其他投标人价格分按照下列公式计算（小数点保留两位）：投标报价得分=（评标基准价/投标报价）×25分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 w:type="dxa"/>
            <w:vAlign w:val="center"/>
            <w:textDirection w:val="lrTb"/>
            <w:noWrap/>
          </w:tcPr>
          <w:p>
            <w:pPr>
              <w:ind w:left="0" w:right="-57"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 w:type="dxa"/>
            <w:vAlign w:val="center"/>
            <w:vMerge w:val="restart"/>
            <w:textDirection w:val="lrTb"/>
            <w:noWrap/>
          </w:tcPr>
          <w:p>
            <w:pPr>
              <w:ind w:left="0" w:right="-9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近5年以来（投标截止时间向前推算）所经营餐饮类的业绩，有一份得3分，最高得9分；（时间以合同签订时间为准，合同扫描件上传至投标文件中）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近5年以来（投标截止时间向前推算）所经营客房服务的业绩，有一份得3分，最高得6分。（时间以合同签订时间为准，合同扫描件上传至投标文件中）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1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方案部分50分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1.项目实施组织及安排（16分）。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依据投标单位提供的食堂经营可行性方案（包括进场交接筹备计划、进货管理、加工管理、台账管理、仓储管理、卫生、消防、农药检测、留样、洗消、培训、视频监控管理等方面。）方案考虑项目实际情况，是否详尽合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方案详细、内容齐全、表述准确、条理清晰。优于项目需求的得16分；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完全符合项目需求的得12分；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基本符合项目需求的得9分；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 w:type="dxa"/>
            <w:vAlign w:val="center"/>
            <w:textDirection w:val="lrTb"/>
            <w:noWrap/>
          </w:tcPr>
          <w:p>
            <w:pPr>
              <w:ind w:left="0" w:right="-9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16分</w:t>
            </w:r>
            <w:r/>
          </w:p>
        </w:tc>
      </w:tr>
      <w:tr>
        <w:trPr>
          <w:trHeight w:val="1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2.制度建设（13分）。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评委依据投标单位提供的食品卫生、安全生产制度，环境管理制度，财务管理制度，人事、用工培训、岗位职责、工作守则、监控检查、考核奖惩制度等是否齐全，有无落实措施进行对比。</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方案详细、内容齐全、表述准确、条理清晰。优于项目需求的得13分；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完全符合项目需求的得7分；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基本符合项目需求的得4分；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13分</w:t>
            </w:r>
            <w:r/>
          </w:p>
        </w:tc>
      </w:tr>
      <w:tr>
        <w:trPr>
          <w:trHeight w:val="1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3.厨房应急保障预案（12分）。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应急处理方案全面（停水停电以及食物中毒等）。</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方案详细、内容齐全、表述准确、条理清晰。优于项目需求的得12分；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完全符合项目需求的得6分；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基本符合项目需求的得3分；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1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4.酒店运营情况(9分）。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现阶段投标单位在团队管理、内部管理、服务管理等方面运营情况。根据运营情况描述是否清晰、合理，内容是否详细、有条理。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方案详细、内容齐全、表述准确、条理清晰。优于项目需求的得9分；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完全符合项目需求的得3分；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基本符合项目需求的得1分；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1.供应商针对本项目拟派团队人员厨师、面点师具有中级及以上职业资格证书的，每提供一人得2.5分，本项最多得5分，没有不得分。（证书扫描件上传至投标文件中）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 w:type="dxa"/>
            <w:vAlign w:val="center"/>
            <w:vMerge w:val="restart"/>
            <w:textDirection w:val="lrTb"/>
            <w:noWrap/>
          </w:tcPr>
          <w:p>
            <w:pPr>
              <w:ind w:left="0" w:right="-9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2.供应商团队人员在餐饮管理、厨艺技能比赛中获得市级奖项的，每项得2分，获得省级及以上奖项的，每项得3分，本项最高得5分，没有不得分。（证书扫描件上传至投标文件中）</w:t>
            </w:r>
            <w:r/>
          </w:p>
        </w:tc>
        <w:tc>
          <w:tcPr>
            <w:vMerge w:val="continue"/>
            <w:textDirection w:val="lrTb"/>
            <w:noWrap w:val="false"/>
          </w:tcPr>
          <w:p>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210"/>
        <w:jc w:val="both"/>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按上述要求如实提供相关证明材料，如未按要求提供或提供资料不全，则与之相关的评分项不予计分。供应商提供的证明材料扫描件必须清晰有效，如因材料模糊不清评审小组无法辨认导致不得分的，其责任由供应商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、所有提供证件、证书必须真实有效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有关证书、文件等证明材料如有特殊原因的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如年审、继续教育、延期等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无法提供的，必须由市级及以上相应行业主管部门出具有效证明材料，否则不予认可。</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pStyle w:val="63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响 应 文 件 格 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尊敬的供应商：</w:t>
      </w:r>
      <w:r/>
    </w:p>
    <w:p>
      <w:pPr>
        <w:ind w:left="0" w:right="0" w:firstLine="548"/>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请按照以下文件的要求格式、内容制作响应文件，磋商响应文件格式中所有要求签字和盖章的部分，电子磋商响应文件中只需加盖电子签章。</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一、磋商函</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号磋商文件，正式授权下述签字人</w:t>
      </w:r>
      <w:r>
        <w:rPr>
          <w:rFonts w:ascii="SimSun" w:hAnsi="SimSun" w:eastAsia="SimSun" w:cs="SimSun"/>
          <w:color w:val="000000"/>
          <w:sz w:val="24"/>
          <w:u w:val="single"/>
        </w:rPr>
        <w:t xml:space="preserve">_(姓名) </w:t>
      </w:r>
      <w:r>
        <w:rPr>
          <w:rFonts w:ascii="SimSun" w:hAnsi="SimSun" w:eastAsia="SimSun" w:cs="SimSun"/>
          <w:color w:val="000000"/>
          <w:sz w:val="24"/>
        </w:rPr>
        <w:t xml:space="preserve">代表我方</w:t>
      </w:r>
      <w:r>
        <w:rPr>
          <w:rFonts w:ascii="SimSun" w:hAnsi="SimSun" w:eastAsia="SimSun" w:cs="SimSun"/>
          <w:color w:val="000000"/>
          <w:sz w:val="24"/>
          <w:u w:val="single"/>
        </w:rPr>
        <w:t xml:space="preserve">（供应商的名称）</w:t>
      </w:r>
      <w:r>
        <w:rPr>
          <w:rFonts w:ascii="SimSun" w:hAnsi="SimSun" w:eastAsia="SimSun" w:cs="SimSun"/>
          <w:color w:val="000000"/>
          <w:sz w:val="24"/>
        </w:rPr>
        <w:t xml:space="preserve">，全权处理本次项目磋商的有关事宜。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1.按采购文件规定的各项要求，我方愿以投标报价为（大写、人民币）（CNY￥元）的投标总报价并按采购文件的规定要求提供所需货物和服务（包含与货物相关的服务及与服务相关的货物）。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投标供应商</w:t>
      </w:r>
      <w:r>
        <w:rPr>
          <w:rFonts w:ascii="SimSun" w:hAnsi="SimSun" w:eastAsia="SimSun" w:cs="SimSun"/>
          <w:color w:val="000000"/>
          <w:sz w:val="24"/>
        </w:rPr>
        <w:t xml:space="preserve">名称（公章）：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法定代表人（委托受托人）签字或盖章：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3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w:t>
      </w:r>
      <w:r>
        <w:rPr>
          <w:rFonts w:ascii="SimSun" w:hAnsi="SimSun" w:eastAsia="SimSun" w:cs="SimSun"/>
          <w:b/>
          <w:color w:val="000000"/>
          <w:sz w:val="24"/>
        </w:rPr>
        <w:t xml:space="preserve">报价一览表（总价）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投标人全称（CA公章）：供应商名称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3"/>
        <w:gridCol w:w="6821"/>
      </w:tblGrid>
      <w:tr>
        <w:trPr>
          <w:trHeight w:val="67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投标服务名称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82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报价（小写）</w:t>
            </w:r>
            <w:r/>
          </w:p>
        </w:tc>
      </w:tr>
      <w:tr>
        <w:trPr>
          <w:trHeight w:val="68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3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投标产品名称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82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bl>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1008" w:firstLine="589"/>
        <w:jc w:val="right"/>
        <w:spacing w:before="67" w:after="0" w:line="43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（1）磋商报价总计为磋商文件中供应商须知所述内容。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（2）报价一览表格式不得自行改动。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（3）报价一览表在磋商文件中必须具备。</w:t>
      </w:r>
      <w:r/>
    </w:p>
    <w:p>
      <w:pPr>
        <w:ind w:left="0" w:right="0" w:firstLine="33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561" w:firstLine="8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33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三、报价明细表</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（格式由供应商自拟）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     </w:t>
      </w:r>
      <w:r/>
    </w:p>
    <w:p>
      <w:pPr>
        <w:ind w:left="0" w:right="0" w:firstLine="0"/>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法定代表人或其委托受托人签字（或盖章）：</w:t>
      </w:r>
      <w:r/>
    </w:p>
    <w:p>
      <w:pPr>
        <w:ind w:left="0" w:right="0" w:firstLine="86"/>
        <w:jc w:val="both"/>
        <w:spacing w:before="67" w:after="0" w:line="43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注：此表的投标总价中已包含供应商完成本采购项目的一切费用包括全部服务费。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四、技术、商务要求响应及偏离表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4"/>
        <w:gridCol w:w="3577"/>
        <w:gridCol w:w="2328"/>
        <w:gridCol w:w="1123"/>
        <w:gridCol w:w="1119"/>
      </w:tblGrid>
      <w:tr>
        <w:trPr>
          <w:trHeight w:val="1137"/>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55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注：行数不够，可自行添加。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法定代表人或其委托受托人签字（或盖章）：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五、服务承诺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格式由磋商供应商自定，并加盖磋商供应商电子签章。</w:t>
      </w:r>
      <w:r>
        <w:rPr>
          <w:rFonts w:ascii="SimSun" w:hAnsi="SimSun" w:eastAsia="SimSun" w:cs="SimSun"/>
          <w:color w:val="000000"/>
          <w:sz w:val="28"/>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9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六、拟参与本项目服务人员一览表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1"/>
        <w:gridCol w:w="1161"/>
        <w:gridCol w:w="1123"/>
        <w:gridCol w:w="1123"/>
        <w:gridCol w:w="1123"/>
        <w:gridCol w:w="1037"/>
        <w:gridCol w:w="1377"/>
        <w:gridCol w:w="1366"/>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1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1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132"/>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拟任岗位</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注：如果行数不够，请自行增加。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right"/>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     </w:t>
      </w:r>
      <w:r/>
    </w:p>
    <w:p>
      <w:pPr>
        <w:ind w:left="0" w:right="0" w:firstLine="0"/>
        <w:jc w:val="right"/>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法定代表人或其委托受托人签字（或盖章）：</w:t>
      </w:r>
      <w:r/>
    </w:p>
    <w:p>
      <w:pPr>
        <w:pStyle w:val="636"/>
        <w:ind w:left="0" w:right="0" w:firstLine="0"/>
        <w:jc w:val="right"/>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七、资质审查时磋商供应商必须提交的资格证明文件</w:t>
      </w:r>
      <w:r/>
    </w:p>
    <w:p>
      <w:pPr>
        <w:ind w:left="0" w:right="0" w:firstLine="1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投标供应商必须提交的资格证明文件（详见磋商公告要求）</w:t>
      </w:r>
      <w:r/>
    </w:p>
    <w:p>
      <w:pPr>
        <w:ind w:left="0" w:right="0" w:firstLine="71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（1）供应商必须提供的资格证明文件，如供应商未能提供上述资格证明文件以及供应商资质条件不符合磋商文件要求的将取消其继续参加磋商的资格。</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（2）供应商所提供的资格证明材料应真实、有效，代理机构及采购人保留对供应商提供的资格证明材料进行核查的权利。如发现供应商提供虚假资格证明材料，政府采购监管部门将对其进行严肃处理。</w:t>
      </w:r>
      <w:r/>
    </w:p>
    <w:p>
      <w:pPr>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八、综合评分时磋商供应商需提供的证明文件</w:t>
      </w:r>
      <w:r/>
    </w:p>
    <w:p>
      <w:pPr>
        <w:ind w:left="0" w:right="0" w:firstLine="21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磋商供应商根据评审项逐一提供相关评审证明材料。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九、磋商供应商认为有必要提供并说明的其它资料</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（格式由磋商供应商自定、加盖磋商供应商电子签章。）</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6"/>
        <w:ind w:left="0" w:right="0" w:firstLine="4498"/>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十、示范格式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示范格式一</w:t>
      </w:r>
      <w:r/>
    </w:p>
    <w:p>
      <w:pPr>
        <w:ind w:left="0" w:right="0" w:firstLine="305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036"/>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（磋商供应商名称）</w:t>
      </w:r>
      <w:r>
        <w:rPr>
          <w:rFonts w:ascii="SimSun" w:hAnsi="SimSun" w:eastAsia="SimSun" w:cs="SimSun"/>
          <w:color w:val="000000"/>
          <w:sz w:val="24"/>
        </w:rPr>
        <w:t xml:space="preserve">的法定代表人。为参与项目，签署上述项目的响应文件、进行磋商、签署合同和处理与之有关的一切事务。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3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（加盖电子签章）  </w:t>
      </w:r>
      <w:r/>
    </w:p>
    <w:p>
      <w:pPr>
        <w:ind w:left="0" w:right="0" w:firstLine="4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2736"/>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注:磋商供应商法定代表人参加磋商的，必须附法定代表人身份证扫描件上传电子投标文件。法定代表人授权其他人参加磋商的，仅需填写“授权委托书”。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                        地址：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     姓名：    性别：   出生日期：  年   月  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                      职务：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                        联系方式：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兹委托受托人代表我公司参加</w:t>
      </w:r>
      <w:r>
        <w:rPr>
          <w:rFonts w:ascii="SimSun" w:hAnsi="SimSun" w:eastAsia="SimSun" w:cs="SimSun"/>
          <w:color w:val="000000"/>
          <w:sz w:val="24"/>
          <w:u w:val="single"/>
        </w:rPr>
        <w:t xml:space="preserve">（采购人）</w:t>
      </w:r>
      <w:r>
        <w:rPr>
          <w:rFonts w:ascii="SimSun" w:hAnsi="SimSun" w:eastAsia="SimSun" w:cs="SimSun"/>
          <w:color w:val="000000"/>
          <w:sz w:val="24"/>
        </w:rPr>
        <w:t xml:space="preserve">组织的</w:t>
      </w:r>
      <w:r>
        <w:rPr>
          <w:rFonts w:ascii="SimSun" w:hAnsi="SimSun" w:eastAsia="SimSun" w:cs="SimSun"/>
          <w:color w:val="000000"/>
          <w:sz w:val="24"/>
          <w:u w:val="single"/>
        </w:rPr>
        <w:t xml:space="preserve">（项目编号:      ）</w:t>
      </w:r>
      <w:r>
        <w:rPr>
          <w:rFonts w:ascii="SimSun" w:hAnsi="SimSun" w:eastAsia="SimSun" w:cs="SimSun"/>
          <w:color w:val="000000"/>
          <w:sz w:val="24"/>
        </w:rPr>
        <w:t xml:space="preserve">采购项目的政府采购活动，受托人有权在该磋商活动中，以我单位的名义签署磋商函和响应文件，与采购人或代理机构协商、澄清、解释，签订合同书并执行一切与此有关的事项。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受托人在办理上述事宜过程中以其自己的名义所签署的所有文件我公司均予以承认。受托人无转委托权。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注:磋商供应商委托受托人参加磋商的，必须附受托人身份证上传至电子投标文件。法定代表人直接参加磋商的，仅需填写“法定代表人资格证明”。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  诺  书</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（采购人）          </w:t>
      </w:r>
      <w:r>
        <w:rPr>
          <w:rFonts w:ascii="SimSun" w:hAnsi="SimSun" w:eastAsia="SimSun" w:cs="SimSun"/>
          <w:color w:val="000000"/>
          <w:sz w:val="24"/>
        </w:rPr>
        <w:t xml:space="preserve">：</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我方在项目名称：                      （项目编号：       ）的采购过程中，做如下承诺：</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一、我方具有独立承担民事责任的能力；</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二、我方具有良好的商业信誉和健全的财务会计制度；</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三、我方具有履行合同所必需的设备和专业技术能力；</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四、我方有依法缴纳税收和社会保障资金的良好记录；</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五、我方参加政府采购活动前3年内，在经营活动中没有重大违法记录（因违法经营受到刑事处罚或者责令停产停业、吊销许可证或者执照、较大数额罚款等行政处罚）；</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六、我方与参加本次采购活动的其他单位不存在单位负责人为同一人的情况，也不存在控股、管理关系的情况；</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七、我方没有为本采购项目提供整体设计、规范编制或者项目管理、监理、检测等服务；</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八、我方未被法院裁定为失信被执行人；</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九、我方具有法律、行政法规规定的其他条件；</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十、我方保证上述信息的真实和准确，并愿意承担因我方就此弄虚作假所引起的一切法律后果，并自愿接受相关监管部门作出的任何处罚。</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42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法定代表人或委托代理人（签字或盖章）：          </w:t>
      </w:r>
      <w:r/>
    </w:p>
    <w:p>
      <w:pPr>
        <w:ind w:left="0" w:right="42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right"/>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供应商：（盖单位公章）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32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中小企业声明函（工程、服务）</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财库</w:t>
      </w:r>
      <w:r>
        <w:rPr>
          <w:rFonts w:ascii="Times New Roman" w:hAnsi="Times New Roman" w:eastAsia="Times New Roman" w:cs="Times New Roman"/>
          <w:color w:val="000000"/>
          <w:sz w:val="21"/>
        </w:rPr>
        <w:t xml:space="preserve">[2020]46</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，从业人员人，营业收入万元，资产总额万元</w:t>
      </w:r>
      <w:r>
        <w:rPr>
          <w:rFonts w:ascii="Times New Roman" w:hAnsi="Times New Roman" w:eastAsia="Times New Roman" w:cs="Times New Roman"/>
          <w:color w:val="000000"/>
          <w:sz w:val="18"/>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，从业人员人，营业收入万元，资产总额万元，属于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315"/>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企业名称（盖章）：</w:t>
      </w:r>
      <w:r/>
    </w:p>
    <w:p>
      <w:pPr>
        <w:ind w:left="0" w:right="480" w:firstLine="6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注：从业人员、营业收入、资产总额填报上一年度数据，无上一年度数据的新成立企业可不填报。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1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单位的采购文件编号为</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的项目采购活动提供本单位制造的货物（由本单位承担工程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本单位在本次政府采购活动中提供的残疾人福利单位产品报价合计为人民币（大写）圆整（￥：）。</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1560" w:firstLine="42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供应商全称（盖章）：</w:t>
      </w:r>
      <w:r/>
    </w:p>
    <w:p>
      <w:pPr>
        <w:ind w:left="0" w:right="1560" w:firstLine="42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监狱单位声明函（格式自拟）</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示范格式六</w:t>
      </w:r>
      <w:r/>
    </w:p>
    <w:p>
      <w:pPr>
        <w:ind w:left="0" w:right="0" w:firstLine="560"/>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关于符合本国产品标准的声明函（采购包号：**）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（产品名称1）</w:t>
      </w:r>
      <w:r>
        <w:rPr>
          <w:rFonts w:ascii="FangSong" w:hAnsi="FangSong" w:eastAsia="FangSong" w:cs="FangSong"/>
          <w:color w:val="000000"/>
          <w:sz w:val="36"/>
          <w:u w:val="single"/>
          <w:vertAlign w:val="superscript"/>
        </w:rPr>
        <w:t xml:space="preserve">1</w:t>
      </w:r>
      <w:r>
        <w:rPr>
          <w:rFonts w:ascii="FangSong" w:hAnsi="FangSong" w:eastAsia="FangSong" w:cs="FangSong"/>
          <w:color w:val="000000"/>
          <w:sz w:val="28"/>
        </w:rPr>
        <w:t xml:space="preserve">，生产厂为</w:t>
      </w:r>
      <w:r>
        <w:rPr>
          <w:rFonts w:ascii="FangSong" w:hAnsi="FangSong" w:eastAsia="FangSong" w:cs="FangSong"/>
          <w:color w:val="000000"/>
          <w:sz w:val="28"/>
          <w:u w:val="single"/>
        </w:rPr>
        <w:t xml:space="preserve">（厂名）</w:t>
      </w:r>
      <w:r>
        <w:rPr>
          <w:rFonts w:ascii="FangSong" w:hAnsi="FangSong" w:eastAsia="FangSong" w:cs="FangSong"/>
          <w:color w:val="000000"/>
          <w:sz w:val="36"/>
          <w:vertAlign w:val="superscript"/>
        </w:rPr>
        <w:t xml:space="preserve">2</w:t>
      </w:r>
      <w:r>
        <w:rPr>
          <w:rFonts w:ascii="FangSong" w:hAnsi="FangSong" w:eastAsia="FangSong" w:cs="FangSong"/>
          <w:color w:val="000000"/>
          <w:sz w:val="28"/>
        </w:rPr>
        <w:t xml:space="preserve">，厂址为</w:t>
      </w:r>
      <w:r>
        <w:rPr>
          <w:rFonts w:ascii="FangSong" w:hAnsi="FangSong" w:eastAsia="FangSong" w:cs="FangSong"/>
          <w:color w:val="000000"/>
          <w:sz w:val="28"/>
          <w:u w:val="single"/>
        </w:rPr>
        <w:t xml:space="preserve">（生产厂址）</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 的中国境内生产的组件成本占比≥</w:t>
      </w:r>
      <w:r>
        <w:rPr>
          <w:rFonts w:ascii="FangSong" w:hAnsi="FangSong" w:eastAsia="FangSong" w:cs="FangSong"/>
          <w:color w:val="000000"/>
          <w:sz w:val="28"/>
          <w:u w:val="single"/>
        </w:rPr>
        <w:t xml:space="preserve">（规定比例）</w:t>
      </w:r>
      <w:r>
        <w:rPr>
          <w:rFonts w:ascii="FangSong" w:hAnsi="FangSong" w:eastAsia="FangSong" w:cs="FangSong"/>
          <w:color w:val="000000"/>
          <w:sz w:val="32"/>
          <w:vertAlign w:val="superscript"/>
        </w:rPr>
        <w:t xml:space="preserve">3</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（关键组件）</w:t>
      </w:r>
      <w:r>
        <w:rPr>
          <w:rFonts w:ascii="FangSong" w:hAnsi="FangSong" w:eastAsia="FangSong" w:cs="FangSong"/>
          <w:color w:val="000000"/>
          <w:sz w:val="32"/>
          <w:vertAlign w:val="superscript"/>
        </w:rPr>
        <w:t xml:space="preserve">4</w:t>
      </w:r>
      <w:r>
        <w:rPr>
          <w:rFonts w:ascii="FangSong" w:hAnsi="FangSong" w:eastAsia="FangSong" w:cs="FangSong"/>
          <w:color w:val="000000"/>
          <w:sz w:val="28"/>
        </w:rPr>
        <w:t xml:space="preserve">在中国境内生产。</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（关键工序）</w:t>
      </w:r>
      <w:r>
        <w:rPr>
          <w:rFonts w:ascii="FangSong" w:hAnsi="FangSong" w:eastAsia="FangSong" w:cs="FangSong"/>
          <w:color w:val="000000"/>
          <w:sz w:val="36"/>
          <w:vertAlign w:val="superscript"/>
        </w:rPr>
        <w:t xml:space="preserve">5</w:t>
      </w:r>
      <w:r>
        <w:rPr>
          <w:rFonts w:ascii="FangSong" w:hAnsi="FangSong" w:eastAsia="FangSong" w:cs="FangSong"/>
          <w:color w:val="000000"/>
          <w:sz w:val="28"/>
        </w:rPr>
        <w:t xml:space="preserve">在中国境内完成。</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，生产厂为</w:t>
      </w:r>
      <w:r>
        <w:rPr>
          <w:rFonts w:ascii="FangSong" w:hAnsi="FangSong" w:eastAsia="FangSong" w:cs="FangSong"/>
          <w:color w:val="000000"/>
          <w:sz w:val="28"/>
          <w:u w:val="single"/>
        </w:rPr>
        <w:t xml:space="preserve">（厂名）</w:t>
      </w:r>
      <w:r>
        <w:rPr>
          <w:rFonts w:ascii="FangSong" w:hAnsi="FangSong" w:eastAsia="FangSong" w:cs="FangSong"/>
          <w:color w:val="000000"/>
          <w:sz w:val="28"/>
        </w:rPr>
        <w:t xml:space="preserve">，厂址为</w:t>
      </w:r>
      <w:r>
        <w:rPr>
          <w:rFonts w:ascii="FangSong" w:hAnsi="FangSong" w:eastAsia="FangSong" w:cs="FangSong"/>
          <w:color w:val="000000"/>
          <w:sz w:val="28"/>
          <w:u w:val="single"/>
        </w:rPr>
        <w:t xml:space="preserve">（生产厂址）</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的中国境内生产的组件成本占比≥</w:t>
      </w:r>
      <w:r>
        <w:rPr>
          <w:rFonts w:ascii="FangSong" w:hAnsi="FangSong" w:eastAsia="FangSong" w:cs="FangSong"/>
          <w:color w:val="000000"/>
          <w:sz w:val="28"/>
          <w:u w:val="single"/>
        </w:rPr>
        <w:t xml:space="preserve">（规定比例）</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（关键组件）</w:t>
      </w:r>
      <w:r>
        <w:rPr>
          <w:rFonts w:ascii="FangSong" w:hAnsi="FangSong" w:eastAsia="FangSong" w:cs="FangSong"/>
          <w:color w:val="000000"/>
          <w:sz w:val="28"/>
        </w:rPr>
        <w:t xml:space="preserve">在中国境内生产。</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（关键工序）</w:t>
      </w:r>
      <w:r>
        <w:rPr>
          <w:rFonts w:ascii="FangSong" w:hAnsi="FangSong" w:eastAsia="FangSong" w:cs="FangSong"/>
          <w:color w:val="000000"/>
          <w:sz w:val="28"/>
        </w:rPr>
        <w:t xml:space="preserve">在中国境内完成。</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本公司（单位）对上述声明内容的真实性负责。如有虚假，愿承担相应法律责任。</w:t>
      </w:r>
      <w:r/>
    </w:p>
    <w:p>
      <w:pPr>
        <w:ind w:left="0" w:right="0" w:firstLine="4933"/>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公司（单位）名称（盖章）：　</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　   年　  月　  日         </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注：1.产品如有型号，请在“产品名称”栏一并填写。</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2.生产厂名与厂址应与生产厂营业执照载明的相关信息保持一致。</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3.该产品的中国境内生产的组件成本占比相关要求实施前，“规定比例”栏可不填，下同。</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4.该产品的关键组件要求实施前，“关键组件”栏可不填，下同。</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5.该产品的关键工序要求实施前，“关键工序”栏可不填，下同。</w:t>
      </w:r>
      <w:r/>
    </w:p>
    <w:p>
      <w:pPr>
        <w:ind w:left="0" w:right="0" w:firstLine="560"/>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4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1"/>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3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分包意向协议（参考格式）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分包企业：____________________(投标人)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接收分包企业：________________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因分包企业参加(采购单位名称)的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采购活动，现分包企业、接收分包企业就如果分包企业获得 (项目名称) 合同后的分包事项达成以下分包意向协议：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%分包给接收分包企业</w:t>
      </w:r>
      <w:r>
        <w:rPr>
          <w:rFonts w:ascii="SimSun" w:hAnsi="SimSun" w:eastAsia="SimSun" w:cs="SimSun"/>
          <w:color w:val="000000"/>
          <w:sz w:val="24"/>
          <w:u w:val="single"/>
        </w:rPr>
        <w:t xml:space="preserve"> (接收分包企业名称) </w:t>
      </w:r>
      <w:r>
        <w:rPr>
          <w:rFonts w:ascii="SimSun" w:hAnsi="SimSun" w:eastAsia="SimSun" w:cs="SimSun"/>
          <w:color w:val="000000"/>
          <w:sz w:val="24"/>
        </w:rPr>
        <w:t xml:space="preserve">，其属于(中型企业、小型企业、微型企业)；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%分包给接收分包企业</w:t>
      </w:r>
      <w:r>
        <w:rPr>
          <w:rFonts w:ascii="SimSun" w:hAnsi="SimSun" w:eastAsia="SimSun" w:cs="SimSun"/>
          <w:color w:val="000000"/>
          <w:sz w:val="24"/>
          <w:u w:val="single"/>
        </w:rPr>
        <w:t xml:space="preserve"> (接收分包企业名称) </w:t>
      </w:r>
      <w:r>
        <w:rPr>
          <w:rFonts w:ascii="SimSun" w:hAnsi="SimSun" w:eastAsia="SimSun" w:cs="SimSun"/>
          <w:color w:val="000000"/>
          <w:sz w:val="24"/>
        </w:rPr>
        <w:t xml:space="preserve">，其属于</w:t>
      </w:r>
      <w:r>
        <w:rPr>
          <w:rFonts w:ascii="SimSun" w:hAnsi="SimSun" w:eastAsia="SimSun" w:cs="SimSun"/>
          <w:color w:val="000000"/>
          <w:sz w:val="24"/>
          <w:u w:val="single"/>
        </w:rPr>
        <w:t xml:space="preserve"> (中型 企业、小型企业、微型企业)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通过以上分包，预留给中小企业的金额占项目总金额的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%，不低于项目总金额的40%，其中预留给小微企业的金额占项目总金额的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%。接受分包合同的中小企业和分包企业之间不存在直接控股、管理关系。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分包企业名称(加盖公章)：            接收分包企业名称 (加盖公章)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项目属于面向中小企业预留采购份额项目，预留份额通过获得采购合同的供应商将采购项目中的一定比例分包给一家或者多家中小企业进行，分包意向协议中预留给中小企业的金额应当不低于总金额的40%，接受分包合同的中小企业和分包企业之间不得存在直接控股、管理关系。提供明确以上事项的《分包意向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分包意向协议的中小企业的具体情况需要在《中小企业声明函》中进行说明。3、如果采购项目的货物制造商、服务承接商自身为中小企业的，视同符合本条资格条件，则无需再进行分包。提供明确以上事项的《中小企业声明函》(监狱企业视同小型、微 型企业，提供由省级以上监狱管理局、戒毒管理局(含新疆生产建设兵团)出具的属于监狱企 业的证明文件；残疾人福利性单位视同小型、微型企业，提供《残疾人福利性单位声明函》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3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3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SimHei">
    <w:panose1 w:val="02010609060101010101"/>
  </w:font>
  <w:font w:name="FangSong">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杨林（盱眙）</cp:lastModifiedBy>
  <cp:revision>2</cp:revision>
  <dcterms:created xsi:type="dcterms:W3CDTF">2026-07-06T02:30:09Z</dcterms:created>
  <dcterms:modified xsi:type="dcterms:W3CDTF">2026-07-06T06:35:08Z</dcterms:modified>
</cp:coreProperties>
</file>