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马坝镇纺织产业园卫健委地块土方回填项目</w:t>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16"/>
        <w:spacing w:line="760" w:lineRule="exact"/>
        <w:rPr>
          <w:rFonts w:hint="default" w:ascii="黑体" w:hAnsi="黑体" w:eastAsia="黑体"/>
          <w:b/>
          <w:sz w:val="36"/>
          <w:highlight w:val="none"/>
          <w:lang w:val="en-US" w:eastAsia="zh-CN"/>
        </w:rPr>
      </w:pPr>
      <w:r>
        <w:rPr>
          <w:rFonts w:hint="eastAsia" w:ascii="黑体" w:hAnsi="黑体" w:eastAsia="黑体"/>
          <w:b/>
          <w:sz w:val="36"/>
          <w:highlight w:val="none"/>
          <w:lang w:val="en-US" w:eastAsia="zh-CN"/>
        </w:rPr>
        <w:t xml:space="preserve">采购单位：‌盱眙县马坝镇人民政府、马坝镇石桥村村民委员会</w:t>
      </w:r>
      <w:r/>
    </w:p>
    <w:p>
      <w:pPr>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16"/>
        <w:spacing w:line="760" w:lineRule="exact"/>
        <w:rPr>
          <w:rFonts w:ascii="黑体" w:hAnsi="黑体" w:eastAsia="黑体"/>
          <w:b/>
          <w:sz w:val="36"/>
          <w:highlight w:val="none"/>
          <w:lang w:val="en-US" w:eastAsia="zh-CN"/>
        </w:rPr>
      </w:pPr>
      <w:r>
        <w:rPr>
          <w:rFonts w:hint="eastAsia" w:ascii="黑体" w:hAnsi="黑体" w:eastAsia="黑体"/>
          <w:b/>
          <w:sz w:val="36"/>
          <w:highlight w:val="none"/>
          <w:lang w:val="en-US" w:eastAsia="zh-CN"/>
        </w:rPr>
        <w:t xml:space="preserve">代理机构：正军项目管理集团有限公司</w:t>
      </w:r>
      <w:r/>
    </w:p>
    <w:p>
      <w:pPr>
        <w:ind w:left="-359" w:firstLine="360"/>
        <w:rPr>
          <w:rFonts w:ascii="黑体" w:hAnsi="黑体" w:eastAsia="黑体"/>
          <w:b/>
          <w:sz w:val="32"/>
          <w:highlight w:val="none"/>
        </w:rPr>
      </w:pPr>
      <w:r>
        <w:rPr>
          <w:rFonts w:ascii="黑体" w:hAnsi="黑体" w:eastAsia="黑体"/>
          <w:b/>
          <w:sz w:val="32"/>
          <w:highlight w:val="none"/>
        </w:rPr>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七</w:t>
      </w:r>
      <w:r>
        <w:rPr>
          <w:rFonts w:hint="eastAsia" w:ascii="黑体" w:hAnsi="黑体" w:eastAsia="黑体"/>
          <w:b/>
          <w:sz w:val="36"/>
          <w:szCs w:val="36"/>
          <w:highlight w:val="none"/>
        </w:rPr>
        <w:t xml:space="preserve">月</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62"/>
        <w:numPr>
          <w:ilvl w:val="0"/>
          <w:numId w:val="0"/>
        </w:numPr>
        <w:jc w:val="center"/>
        <w:pageBreakBefore w:val="0"/>
        <w:spacing w:before="200" w:after="200"/>
        <w:widowControl w:val="off"/>
        <w:rPr>
          <w:rFonts w:hint="eastAsia" w:ascii="仿宋" w:hAnsi="仿宋" w:eastAsia="仿宋"/>
          <w:b/>
          <w:bCs/>
          <w:szCs w:val="36"/>
          <w:highlight w:val="none"/>
        </w:rPr>
      </w:pPr>
      <w:r>
        <w:rPr>
          <w:rFonts w:hint="eastAsia" w:ascii="仿宋" w:hAnsi="仿宋" w:eastAsia="仿宋"/>
          <w:b/>
          <w:bCs/>
          <w:szCs w:val="36"/>
          <w:highlight w:val="none"/>
        </w:rPr>
        <w:br w:type="column"/>
      </w:r>
      <w:r>
        <w:rPr>
          <w:rFonts w:hint="eastAsia" w:ascii="仿宋" w:hAnsi="仿宋" w:eastAsia="仿宋" w:cs="仿宋"/>
          <w:b/>
          <w:bCs/>
        </w:rPr>
        <w:t xml:space="preserve">  </w:t>
      </w:r>
      <w:r>
        <w:rPr>
          <w:rFonts w:hint="eastAsia" w:ascii="仿宋" w:hAnsi="仿宋" w:eastAsia="仿宋" w:cs="仿宋"/>
          <w:b/>
          <w:bCs/>
          <w:lang w:val="en-US" w:eastAsia="zh-CN"/>
        </w:rPr>
        <w:t xml:space="preserve">第一章 </w:t>
      </w:r>
      <w:r>
        <w:rPr>
          <w:rFonts w:hint="eastAsia" w:ascii="仿宋" w:hAnsi="仿宋" w:eastAsia="仿宋" w:cs="仿宋"/>
          <w:b/>
          <w:bCs/>
        </w:rPr>
        <w:t xml:space="preserve">谈判邀请</w:t>
      </w:r>
      <w:r/>
    </w:p>
    <w:p>
      <w:pPr>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‌盱眙县马坝镇人民政府、</w:t>
      </w:r>
      <w:r>
        <w:rPr>
          <w:rFonts w:hint="eastAsia" w:ascii="仿宋" w:hAnsi="仿宋" w:eastAsia="仿宋"/>
          <w:sz w:val="28"/>
          <w:szCs w:val="28"/>
          <w:highlight w:val="none"/>
        </w:rPr>
        <w:t xml:space="preserve">马坝镇石桥村村民委员会</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正军项目管理集团有限公司</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该单位</w:t>
      </w:r>
      <w:r>
        <w:rPr>
          <w:rFonts w:hint="eastAsia" w:ascii="仿宋" w:hAnsi="仿宋" w:eastAsia="仿宋"/>
          <w:sz w:val="28"/>
          <w:szCs w:val="28"/>
          <w:highlight w:val="none"/>
          <w:lang w:eastAsia="zh-CN"/>
        </w:rPr>
        <w:t xml:space="preserve">马坝镇纺织产业园卫健委地块土方回填项目</w:t>
      </w:r>
      <w:r>
        <w:rPr>
          <w:rFonts w:hint="eastAsia" w:ascii="仿宋" w:hAnsi="仿宋" w:eastAsia="仿宋"/>
          <w:sz w:val="28"/>
          <w:highlight w:val="none"/>
        </w:rPr>
        <w:t xml:space="preserve">进行竞争性谈判采购，</w:t>
      </w:r>
      <w:r>
        <w:rPr>
          <w:rFonts w:hint="eastAsia" w:ascii="仿宋" w:hAnsi="仿宋" w:eastAsia="仿宋"/>
          <w:b/>
          <w:bCs/>
          <w:sz w:val="28"/>
          <w:highlight w:val="none"/>
        </w:rPr>
        <w:t xml:space="preserve">采购人参照中华人民共和国财政部令第74号第十二条之规定，现邀请</w:t>
      </w:r>
      <w:r>
        <w:rPr>
          <w:rFonts w:hint="eastAsia" w:ascii="仿宋" w:hAnsi="仿宋" w:eastAsia="仿宋"/>
          <w:b/>
          <w:bCs/>
          <w:sz w:val="28"/>
          <w:highlight w:val="none"/>
          <w:lang w:eastAsia="zh-CN"/>
        </w:rPr>
        <w:t xml:space="preserve">符合条件的供应商</w:t>
      </w:r>
      <w:r>
        <w:rPr>
          <w:rFonts w:hint="eastAsia" w:ascii="仿宋" w:hAnsi="仿宋" w:eastAsia="仿宋"/>
          <w:b/>
          <w:bCs/>
          <w:sz w:val="28"/>
          <w:highlight w:val="none"/>
        </w:rPr>
        <w:t xml:space="preserve">参</w:t>
      </w:r>
      <w:r>
        <w:rPr>
          <w:rFonts w:hint="eastAsia" w:ascii="仿宋" w:hAnsi="仿宋" w:eastAsia="仿宋" w:cs="Times New Roman"/>
          <w:b/>
          <w:bCs/>
          <w:sz w:val="28"/>
          <w:highlight w:val="none"/>
        </w:rPr>
        <w:t xml:space="preserve">加竞争性谈判采</w:t>
      </w:r>
      <w:r>
        <w:rPr>
          <w:rFonts w:hint="eastAsia" w:ascii="仿宋" w:hAnsi="仿宋" w:eastAsia="仿宋"/>
          <w:b/>
          <w:bCs/>
          <w:sz w:val="28"/>
          <w:highlight w:val="none"/>
        </w:rPr>
        <w:t xml:space="preserve">购</w:t>
      </w:r>
      <w:r>
        <w:rPr>
          <w:rFonts w:hint="eastAsia" w:ascii="仿宋" w:hAnsi="仿宋" w:eastAsia="仿宋"/>
          <w:sz w:val="28"/>
          <w:highlight w:val="none"/>
        </w:rPr>
        <w:t xml:space="preserve">。</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46165" cy="1759585"/>
                <wp:effectExtent l="4445" t="4445" r="21590" b="7620"/>
                <wp:wrapTopAndBottom/>
                <wp:docPr id="1" name="矩形 1"/>
                <wp:cNvGraphicFramePr/>
                <a:graphic xmlns:a="http://schemas.openxmlformats.org/drawingml/2006/main">
                  <a:graphicData uri="http://schemas.microsoft.com/office/word/2010/wordprocessingShape">
                    <wps:wsp>
                      <wps:cNvPr id="0" name=""/>
                      <wps:cNvSpPr/>
                      <wps:spPr bwMode="auto">
                        <a:xfrm>
                          <a:off x="0" y="0"/>
                          <a:ext cx="6146165" cy="1759585"/>
                        </a:xfrm>
                        <a:prstGeom prst="rect">
                          <a:avLst/>
                        </a:prstGeom>
                        <a:solidFill>
                          <a:srgbClr val="FFFFFF"/>
                        </a:solidFill>
                        <a:ln>
                          <a:solidFill>
                            <a:srgbClr val="000000"/>
                          </a:solidFill>
                        </a:ln>
                      </wps:spPr>
                      <wps:txbx>
                        <w:txbxContent>
                          <w:p>
                            <w:pPr>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马坝镇纺织产业园卫健委地块土方回填项目，</w:t>
                            </w:r>
                            <w:r>
                              <w:rPr>
                                <w:rFonts w:hint="eastAsia" w:ascii="仿宋" w:hAnsi="仿宋" w:eastAsia="仿宋" w:cs="Times New Roman"/>
                                <w:b/>
                                <w:bCs/>
                                <w:sz w:val="28"/>
                                <w:szCs w:val="28"/>
                                <w:highlight w:val="none"/>
                                <w:lang w:eastAsia="zh-CN"/>
                              </w:rPr>
                              <w:t xml:space="preserve">符合条件的供应商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w:t>
                            </w:r>
                            <w:r>
                              <w:rPr>
                                <w:rFonts w:hint="eastAsia" w:ascii="仿宋" w:hAnsi="仿宋" w:eastAsia="仿宋" w:cs="Times New Roman"/>
                                <w:color w:val="000000" w:themeColor="text1"/>
                                <w:sz w:val="28"/>
                                <w:szCs w:val="28"/>
                                <w:highlight w:val="none"/>
                                <w:lang w:eastAsia="zh-CN"/>
                              </w:rPr>
                              <w:t xml:space="preserve">2026年</w:t>
                            </w:r>
                            <w:r>
                              <w:rPr>
                                <w:rFonts w:hint="eastAsia" w:ascii="仿宋" w:hAnsi="仿宋" w:eastAsia="仿宋" w:cs="Times New Roman"/>
                                <w:color w:val="000000" w:themeColor="text1"/>
                                <w:sz w:val="28"/>
                                <w:szCs w:val="28"/>
                                <w:highlight w:val="none"/>
                                <w:lang w:val="en-US" w:eastAsia="zh-CN"/>
                              </w:rPr>
                              <w:t xml:space="preserve">7</w:t>
                            </w:r>
                            <w:r>
                              <w:rPr>
                                <w:rFonts w:hint="eastAsia" w:ascii="仿宋" w:hAnsi="仿宋" w:eastAsia="仿宋" w:cs="Times New Roman"/>
                                <w:color w:val="000000" w:themeColor="text1"/>
                                <w:sz w:val="28"/>
                                <w:szCs w:val="28"/>
                                <w:highlight w:val="none"/>
                                <w:lang w:eastAsia="zh-CN"/>
                              </w:rPr>
                              <w:t xml:space="preserve">月</w:t>
                            </w:r>
                            <w:r>
                              <w:rPr>
                                <w:rFonts w:hint="eastAsia" w:ascii="仿宋" w:hAnsi="仿宋" w:eastAsia="仿宋" w:cs="Times New Roman"/>
                                <w:color w:val="000000" w:themeColor="text1"/>
                                <w:sz w:val="28"/>
                                <w:szCs w:val="28"/>
                                <w:highlight w:val="none"/>
                                <w:lang w:val="en-US" w:eastAsia="zh-CN"/>
                              </w:rPr>
                              <w:t xml:space="preserve">17</w:t>
                            </w:r>
                            <w:r>
                              <w:rPr>
                                <w:rFonts w:hint="eastAsia" w:ascii="仿宋" w:hAnsi="仿宋" w:eastAsia="仿宋" w:cs="Times New Roman"/>
                                <w:color w:val="000000" w:themeColor="text1"/>
                                <w:sz w:val="28"/>
                                <w:szCs w:val="28"/>
                                <w:highlight w:val="none"/>
                                <w:lang w:eastAsia="zh-CN"/>
                              </w:rPr>
                              <w:t xml:space="preserve">日9时00分</w:t>
                            </w:r>
                            <w:r>
                              <w:rPr>
                                <w:rFonts w:hint="eastAsia" w:ascii="仿宋" w:hAnsi="仿宋" w:eastAsia="仿宋" w:cs="Times New Roman"/>
                                <w:sz w:val="28"/>
                                <w:szCs w:val="28"/>
                                <w:highlight w:val="none"/>
                              </w:rPr>
                              <w:t xml:space="preserve">（北京时间）前递交响应文件。</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rPr>
                                <w:highlight w:val="none"/>
                              </w:rPr>
                            </w:pPr>
                            <w:r>
                              <w:rPr>
                                <w:highlight w:val="none"/>
                              </w:rPr>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3.9pt;height:138.5pt;mso-wrap-distance-left:9.0pt;mso-wrap-distance-top:0.0pt;mso-wrap-distance-right:9.0pt;mso-wrap-distance-bottom:0.0pt;visibility:visible;" fillcolor="#FFFFFF" strokecolor="#000000">
                <w10:wrap type="topAndBottom"/>
                <v:textbox inset="0,0,0,0">
                  <w:txbxContent>
                    <w:p>
                      <w:pPr>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马坝镇纺织产业园卫健委地块土方回填项目，</w:t>
                      </w:r>
                      <w:r>
                        <w:rPr>
                          <w:rFonts w:hint="eastAsia" w:ascii="仿宋" w:hAnsi="仿宋" w:eastAsia="仿宋" w:cs="Times New Roman"/>
                          <w:b/>
                          <w:bCs/>
                          <w:sz w:val="28"/>
                          <w:szCs w:val="28"/>
                          <w:highlight w:val="none"/>
                          <w:lang w:eastAsia="zh-CN"/>
                        </w:rPr>
                        <w:t xml:space="preserve">符合条件的供应商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w:t>
                      </w:r>
                      <w:r>
                        <w:rPr>
                          <w:rFonts w:hint="eastAsia" w:ascii="仿宋" w:hAnsi="仿宋" w:eastAsia="仿宋" w:cs="Times New Roman"/>
                          <w:color w:val="000000" w:themeColor="text1"/>
                          <w:sz w:val="28"/>
                          <w:szCs w:val="28"/>
                          <w:highlight w:val="none"/>
                          <w:lang w:eastAsia="zh-CN"/>
                        </w:rPr>
                        <w:t xml:space="preserve">2026年</w:t>
                      </w:r>
                      <w:r>
                        <w:rPr>
                          <w:rFonts w:hint="eastAsia" w:ascii="仿宋" w:hAnsi="仿宋" w:eastAsia="仿宋" w:cs="Times New Roman"/>
                          <w:color w:val="000000" w:themeColor="text1"/>
                          <w:sz w:val="28"/>
                          <w:szCs w:val="28"/>
                          <w:highlight w:val="none"/>
                          <w:lang w:val="en-US" w:eastAsia="zh-CN"/>
                        </w:rPr>
                        <w:t xml:space="preserve">7</w:t>
                      </w:r>
                      <w:r>
                        <w:rPr>
                          <w:rFonts w:hint="eastAsia" w:ascii="仿宋" w:hAnsi="仿宋" w:eastAsia="仿宋" w:cs="Times New Roman"/>
                          <w:color w:val="000000" w:themeColor="text1"/>
                          <w:sz w:val="28"/>
                          <w:szCs w:val="28"/>
                          <w:highlight w:val="none"/>
                          <w:lang w:eastAsia="zh-CN"/>
                        </w:rPr>
                        <w:t xml:space="preserve">月</w:t>
                      </w:r>
                      <w:r>
                        <w:rPr>
                          <w:rFonts w:hint="eastAsia" w:ascii="仿宋" w:hAnsi="仿宋" w:eastAsia="仿宋" w:cs="Times New Roman"/>
                          <w:color w:val="000000" w:themeColor="text1"/>
                          <w:sz w:val="28"/>
                          <w:szCs w:val="28"/>
                          <w:highlight w:val="none"/>
                          <w:lang w:val="en-US" w:eastAsia="zh-CN"/>
                        </w:rPr>
                        <w:t xml:space="preserve">17</w:t>
                      </w:r>
                      <w:r>
                        <w:rPr>
                          <w:rFonts w:hint="eastAsia" w:ascii="仿宋" w:hAnsi="仿宋" w:eastAsia="仿宋" w:cs="Times New Roman"/>
                          <w:color w:val="000000" w:themeColor="text1"/>
                          <w:sz w:val="28"/>
                          <w:szCs w:val="28"/>
                          <w:highlight w:val="none"/>
                          <w:lang w:eastAsia="zh-CN"/>
                        </w:rPr>
                        <w:t xml:space="preserve">日9时00分</w:t>
                      </w:r>
                      <w:r>
                        <w:rPr>
                          <w:rFonts w:hint="eastAsia" w:ascii="仿宋" w:hAnsi="仿宋" w:eastAsia="仿宋" w:cs="Times New Roman"/>
                          <w:sz w:val="28"/>
                          <w:szCs w:val="28"/>
                          <w:highlight w:val="none"/>
                        </w:rPr>
                        <w:t xml:space="preserve">（北京时间）前递交响应文件。</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rPr>
                          <w:highlight w:val="none"/>
                        </w:rPr>
                      </w:pPr>
                      <w:r>
                        <w:rPr>
                          <w:highlight w:val="none"/>
                        </w:rPr>
                      </w:r>
                      <w:r/>
                    </w:p>
                    <w:p>
                      <w:r/>
                      <w:r/>
                    </w:p>
                  </w:txbxContent>
                </v:textbox>
              </v:shape>
            </w:pict>
          </mc:Fallback>
        </mc:AlternateContent>
      </w:r>
      <w:r/>
    </w:p>
    <w:p>
      <w:pPr>
        <w:ind w:firstLine="565"/>
        <w:spacing w:line="520" w:lineRule="exact"/>
        <w:rPr>
          <w:rFonts w:ascii="仿宋" w:hAnsi="仿宋" w:eastAsia="仿宋"/>
          <w:sz w:val="28"/>
          <w:szCs w:val="28"/>
          <w:highlight w:val="none"/>
        </w:rPr>
      </w:pPr>
      <w:r>
        <w:rPr>
          <w:rFonts w:hint="eastAsia" w:ascii="仿宋" w:hAnsi="仿宋" w:eastAsia="仿宋"/>
          <w:b/>
          <w:bCs/>
          <w:sz w:val="28"/>
          <w:szCs w:val="28"/>
          <w:highlight w:val="none"/>
        </w:rPr>
        <w:t xml:space="preserve">一、项目基本情况</w:t>
      </w:r>
      <w:r/>
    </w:p>
    <w:p>
      <w:pPr>
        <w:ind w:firstLine="565"/>
        <w:spacing w:line="520" w:lineRule="exact"/>
        <w:rPr>
          <w:rFonts w:hint="eastAsia" w:ascii="仿宋" w:hAnsi="仿宋" w:eastAsia="仿宋"/>
          <w:sz w:val="28"/>
          <w:szCs w:val="28"/>
          <w:highlight w:val="yellow"/>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 xml:space="preserve">JSZC-320830-HAZJ-T2026-0011</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 xml:space="preserve">马坝镇纺织产业园卫健委地块土方回填项目</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none"/>
        </w:rPr>
        <w:t xml:space="preserve"> </w:t>
      </w:r>
      <w:r>
        <w:rPr>
          <w:rFonts w:hint="eastAsia" w:ascii="仿宋" w:hAnsi="仿宋" w:eastAsia="仿宋" w:cs="Times New Roman"/>
          <w:sz w:val="28"/>
          <w:szCs w:val="28"/>
          <w:highlight w:val="none"/>
          <w:u w:val="none"/>
          <w:lang w:val="en-US" w:eastAsia="zh-CN"/>
        </w:rPr>
        <w:t xml:space="preserve">7.6元/立方米</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cs="Times New Roman"/>
          <w:sz w:val="28"/>
          <w:szCs w:val="28"/>
          <w:highlight w:val="none"/>
          <w:lang w:val="en-US" w:eastAsia="zh-CN"/>
        </w:rPr>
        <w:t xml:space="preserve">7.6元/立方米</w:t>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（六）采购需求:因纺织产业园项目落地保障，根据中共盱眙县委常委办公室会议纪要[2026]11号纪要精神，需将纺织产业园卫健委地块进行土方回填，据测算，该地块需要土方量约31.28万立方。</w:t>
      </w:r>
      <w:r>
        <w:rPr>
          <w:rFonts w:hint="eastAsia" w:ascii="仿宋" w:hAnsi="仿宋" w:eastAsia="仿宋" w:cs="Times New Roman"/>
          <w:sz w:val="28"/>
          <w:szCs w:val="28"/>
          <w:highlight w:val="none"/>
          <w:lang w:val="en-US" w:eastAsia="zh-CN"/>
        </w:rPr>
        <w:t xml:space="preserve">最高控制价7.6元/立方米，具体详见工程清单。</w:t>
      </w:r>
      <w:r/>
    </w:p>
    <w:p>
      <w:pPr>
        <w:ind w:firstLine="565"/>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（七）</w:t>
      </w:r>
      <w:r>
        <w:rPr>
          <w:rFonts w:hint="eastAsia" w:ascii="仿宋" w:hAnsi="仿宋" w:eastAsia="仿宋"/>
          <w:sz w:val="28"/>
          <w:szCs w:val="28"/>
          <w:highlight w:val="none"/>
          <w:lang w:val="en-US" w:eastAsia="zh-CN"/>
        </w:rPr>
        <w:t xml:space="preserve">工期</w:t>
      </w:r>
      <w:r>
        <w:rPr>
          <w:rFonts w:hint="eastAsia" w:ascii="仿宋" w:hAnsi="仿宋" w:eastAsia="仿宋"/>
          <w:sz w:val="28"/>
          <w:szCs w:val="28"/>
          <w:highlight w:val="none"/>
        </w:rPr>
        <w:t xml:space="preserve">:</w:t>
      </w:r>
      <w:r>
        <w:rPr>
          <w:rFonts w:hint="eastAsia" w:ascii="仿宋" w:hAnsi="仿宋" w:eastAsia="仿宋"/>
          <w:sz w:val="28"/>
          <w:szCs w:val="28"/>
          <w:highlight w:val="none"/>
          <w:u w:val="none"/>
          <w:lang w:val="en-US" w:eastAsia="zh-CN"/>
        </w:rPr>
        <w:t xml:space="preserve">90日历天</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p>
    <w:p>
      <w:pPr>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建筑业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5"/>
        <w:spacing w:line="520" w:lineRule="exact"/>
        <w:rPr>
          <w:rFonts w:ascii="仿宋" w:hAnsi="仿宋" w:eastAsia="仿宋"/>
          <w:b w:val="0"/>
          <w:bCs w:val="0"/>
          <w:sz w:val="28"/>
          <w:szCs w:val="28"/>
          <w:highlight w:val="none"/>
        </w:rPr>
      </w:pPr>
      <w:r>
        <w:rPr>
          <w:rFonts w:hint="eastAsia" w:ascii="仿宋" w:hAnsi="仿宋" w:eastAsia="仿宋"/>
          <w:b w:val="0"/>
          <w:bCs w:val="0"/>
          <w:sz w:val="28"/>
          <w:szCs w:val="28"/>
          <w:highlight w:val="none"/>
        </w:rPr>
        <w:t xml:space="preserve">二、申请人的资格要求: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keepLines w:val="0"/>
        <w:keepNext w:val="0"/>
        <w:pageBreakBefore w:val="0"/>
        <w:spacing w:line="48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法定代表人资格证明（格式按照示范格式一要求）、法定代表人身份证或授权委托书（格式按照示范格式二要求）、受托人身份证</w:t>
      </w:r>
      <w:r/>
    </w:p>
    <w:p>
      <w:pPr>
        <w:ind w:firstLine="560"/>
        <w:keepLines w:val="0"/>
        <w:keepNext w:val="0"/>
        <w:pageBreakBefore w:val="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有效的营业执照</w:t>
      </w:r>
      <w:r/>
    </w:p>
    <w:p>
      <w:pPr>
        <w:ind w:firstLine="560"/>
        <w:keepLines w:val="0"/>
        <w:keepNext w:val="0"/>
        <w:pageBreakBefore w:val="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声明函</w:t>
      </w:r>
      <w:r>
        <w:rPr>
          <w:rFonts w:hint="eastAsia" w:ascii="仿宋" w:hAnsi="仿宋" w:eastAsia="仿宋"/>
          <w:sz w:val="28"/>
          <w:szCs w:val="28"/>
          <w:highlight w:val="none"/>
        </w:rPr>
        <w:t xml:space="preserve">（格式按照示范格式三要求）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提供中小微企业声明函（格式按照示范格式四要求）或残疾人福利性单位声明函（格式按照示范格式五要求）</w:t>
      </w:r>
      <w:r/>
    </w:p>
    <w:p>
      <w:pPr>
        <w:ind w:firstLine="560"/>
        <w:spacing w:line="520" w:lineRule="exact"/>
        <w:rPr>
          <w:rFonts w:hint="eastAsia" w:ascii="仿宋" w:hAnsi="仿宋" w:eastAsia="仿宋"/>
          <w:sz w:val="28"/>
          <w:szCs w:val="28"/>
          <w:highlight w:val="none"/>
        </w:rPr>
      </w:pPr>
      <w:r/>
      <w:bookmarkStart w:id="33" w:name="_GoBack"/>
      <w:r/>
      <w:bookmarkEnd w:id="33"/>
      <w:r>
        <w:rPr>
          <w:rFonts w:hint="eastAsia" w:ascii="仿宋" w:hAnsi="仿宋" w:eastAsia="仿宋"/>
          <w:sz w:val="28"/>
          <w:szCs w:val="28"/>
          <w:highlight w:val="none"/>
        </w:rPr>
        <w:t xml:space="preserve">（二）落实政府采购政策需满足的资格要求:</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numPr>
          <w:ilvl w:val="0"/>
          <w:numId w:val="3"/>
        </w:numPr>
        <w:ind w:left="0"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供应商具有市政公用工程施工总承包三级及以上资质</w:t>
      </w:r>
      <w:r>
        <w:rPr>
          <w:rFonts w:hint="eastAsia" w:ascii="仿宋" w:hAnsi="仿宋" w:eastAsia="仿宋" w:cs="Times New Roman"/>
          <w:sz w:val="28"/>
          <w:szCs w:val="28"/>
          <w:highlight w:val="none"/>
          <w:lang w:val="zh-CN" w:eastAsia="zh-CN"/>
        </w:rPr>
        <w:t xml:space="preserve">；</w:t>
      </w:r>
      <w:r/>
    </w:p>
    <w:p>
      <w:pPr>
        <w:numPr>
          <w:ilvl w:val="0"/>
          <w:numId w:val="3"/>
        </w:numPr>
        <w:ind w:left="0"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lang w:val="zh-CN"/>
        </w:rPr>
        <w:t xml:space="preserve">具备有效的安全生产许可证</w:t>
      </w:r>
      <w:r>
        <w:rPr>
          <w:rFonts w:hint="eastAsia" w:ascii="仿宋" w:hAnsi="仿宋" w:eastAsia="仿宋" w:cs="Times New Roman"/>
          <w:sz w:val="28"/>
          <w:szCs w:val="28"/>
          <w:highlight w:val="none"/>
          <w:lang w:val="zh-CN" w:eastAsia="zh-CN"/>
        </w:rPr>
        <w:t xml:space="preserve">；</w:t>
      </w:r>
      <w:r/>
    </w:p>
    <w:p>
      <w:pPr>
        <w:numPr>
          <w:ilvl w:val="0"/>
          <w:numId w:val="3"/>
        </w:numPr>
        <w:ind w:left="0"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zh-CN"/>
        </w:rPr>
        <w:t xml:space="preserve">拟选派的项目负责人具备市政公用工程专业二级及以上注册建造师资格，且同时具备行业主管部门颁发的企业项目负责人安全生产考核合格证书(B类)</w:t>
      </w:r>
      <w:r>
        <w:rPr>
          <w:rFonts w:hint="eastAsia" w:ascii="仿宋" w:hAnsi="仿宋" w:eastAsia="仿宋" w:cs="Times New Roman"/>
          <w:sz w:val="28"/>
          <w:szCs w:val="28"/>
          <w:highlight w:val="none"/>
          <w:lang w:val="zh-CN" w:eastAsia="zh-CN"/>
        </w:rPr>
        <w:t xml:space="preserve">；</w:t>
      </w:r>
      <w:r/>
    </w:p>
    <w:p>
      <w:pPr>
        <w:numPr>
          <w:ilvl w:val="0"/>
          <w:numId w:val="3"/>
        </w:numPr>
        <w:ind w:left="0" w:firstLine="560"/>
        <w:spacing w:line="520" w:lineRule="exact"/>
        <w:rPr>
          <w:rFonts w:hint="eastAsia"/>
          <w:lang w:val="en-US" w:eastAsia="zh-CN"/>
        </w:rPr>
      </w:pPr>
      <w:r>
        <w:rPr>
          <w:rFonts w:hint="eastAsia" w:ascii="仿宋" w:hAnsi="仿宋" w:eastAsia="仿宋" w:cs="Times New Roman"/>
          <w:sz w:val="28"/>
          <w:szCs w:val="28"/>
          <w:highlight w:val="none"/>
          <w:lang w:val="en-US" w:eastAsia="zh-CN"/>
        </w:rPr>
        <w:t xml:space="preserve">供应商拟派的项目负责人必须为本单位人员，且在投标时提供投标前6个月内本单位为其办理的任意1个月社会养老保险或医疗保险缴纳证明，以社保部门出具的为准。</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三、获取谈判文件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1、时间:</w:t>
      </w:r>
      <w:r>
        <w:rPr>
          <w:rFonts w:hint="eastAsia" w:ascii="仿宋" w:hAnsi="仿宋" w:eastAsia="仿宋" w:cs="Times New Roman"/>
          <w:sz w:val="28"/>
          <w:szCs w:val="28"/>
          <w:highlight w:val="none"/>
        </w:rPr>
        <w:t xml:space="preserve">自</w:t>
      </w:r>
      <w:r>
        <w:rPr>
          <w:rFonts w:hint="eastAsia" w:ascii="仿宋" w:hAnsi="仿宋" w:eastAsia="仿宋" w:cs="Times New Roman"/>
          <w:sz w:val="28"/>
          <w:szCs w:val="28"/>
          <w:highlight w:val="none"/>
          <w:lang w:val="en-US" w:eastAsia="zh-CN"/>
        </w:rPr>
        <w:t xml:space="preserve">谈判</w:t>
      </w:r>
      <w:r>
        <w:rPr>
          <w:rFonts w:hint="eastAsia" w:ascii="仿宋" w:hAnsi="仿宋" w:eastAsia="仿宋" w:cs="Times New Roman"/>
          <w:sz w:val="28"/>
          <w:szCs w:val="28"/>
          <w:highlight w:val="none"/>
        </w:rPr>
        <w:t xml:space="preserve">文件公告发布之日起</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w:t>
      </w:r>
      <w:r/>
    </w:p>
    <w:p>
      <w:pPr>
        <w:ind w:firstLine="565"/>
        <w:spacing w:line="500" w:lineRule="exact"/>
        <w:rPr>
          <w:rFonts w:ascii="仿宋" w:hAnsi="仿宋" w:eastAsia="仿宋"/>
          <w:b/>
          <w:bCs/>
          <w:sz w:val="28"/>
          <w:szCs w:val="28"/>
          <w:highlight w:val="none"/>
        </w:rPr>
      </w:pPr>
      <w:r>
        <w:rPr>
          <w:rFonts w:hint="eastAsia" w:ascii="仿宋" w:hAnsi="仿宋" w:eastAsia="仿宋"/>
          <w:b/>
          <w:bCs/>
          <w:color w:val="000000"/>
          <w:sz w:val="28"/>
          <w:szCs w:val="28"/>
          <w:highlight w:val="none"/>
        </w:rPr>
        <w:t xml:space="preserve">四、</w:t>
      </w:r>
      <w:r>
        <w:rPr>
          <w:rFonts w:hint="eastAsia" w:ascii="仿宋" w:hAnsi="仿宋" w:eastAsia="仿宋"/>
          <w:b/>
          <w:bCs/>
          <w:sz w:val="28"/>
          <w:szCs w:val="28"/>
          <w:highlight w:val="none"/>
        </w:rPr>
        <w:t xml:space="preserve">提交响应文件截止时间、谈判时间和地点</w:t>
      </w:r>
      <w:r/>
    </w:p>
    <w:p>
      <w:pPr>
        <w:ind w:firstLine="28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（一）电子响应文件提交截止时间及谈判时间:</w:t>
      </w:r>
      <w:r>
        <w:rPr>
          <w:rFonts w:hint="eastAsia" w:ascii="仿宋" w:hAnsi="仿宋" w:eastAsia="仿宋" w:cs="Times New Roman"/>
          <w:sz w:val="28"/>
          <w:szCs w:val="28"/>
          <w:highlight w:val="none"/>
          <w:lang w:eastAsia="zh-CN"/>
        </w:rPr>
        <w:t xml:space="preserve">2026年</w:t>
      </w:r>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lang w:eastAsia="zh-CN"/>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lang w:eastAsia="zh-CN"/>
        </w:rPr>
        <w:t xml:space="preserve">日9时00分</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成交</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必须在招标人签发中标通知书之日起3个工作日内、合同签订前，向采购人缴纳</w:t>
      </w:r>
      <w:r>
        <w:rPr>
          <w:rFonts w:hint="eastAsia" w:ascii="仿宋" w:hAnsi="仿宋" w:eastAsia="仿宋" w:cs="Times New Roman"/>
          <w:sz w:val="28"/>
          <w:szCs w:val="28"/>
          <w:highlight w:val="none"/>
          <w:lang w:eastAsia="zh-CN"/>
        </w:rPr>
        <w:t xml:space="preserve">1%</w:t>
      </w:r>
      <w:r>
        <w:rPr>
          <w:rFonts w:hint="eastAsia" w:ascii="仿宋" w:hAnsi="仿宋" w:eastAsia="仿宋" w:cs="Times New Roman"/>
          <w:sz w:val="28"/>
          <w:szCs w:val="28"/>
          <w:highlight w:val="none"/>
        </w:rPr>
        <w:t xml:space="preserve">的履约保证金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否则将视为中标人自动放弃中标。履约担保的形式：银行本票、汇票、支票、电汇、担保机构的保函、保险机构的保单</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电子保函。</w:t>
      </w:r>
      <w:r>
        <w:rPr>
          <w:rFonts w:hint="eastAsia" w:ascii="仿宋" w:hAnsi="仿宋" w:eastAsia="仿宋" w:cs="Times New Roman"/>
          <w:sz w:val="28"/>
          <w:szCs w:val="28"/>
          <w:highlight w:val="none"/>
          <w:lang w:val="en-US" w:eastAsia="zh-CN"/>
        </w:rPr>
        <w:t xml:space="preserve">工程</w:t>
      </w:r>
      <w:r>
        <w:rPr>
          <w:rFonts w:hint="eastAsia" w:ascii="仿宋" w:hAnsi="仿宋" w:eastAsia="仿宋" w:cs="Times New Roman"/>
          <w:sz w:val="28"/>
          <w:szCs w:val="28"/>
          <w:highlight w:val="none"/>
        </w:rPr>
        <w:t xml:space="preserve">结束经验收合格后返还（无息）。</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 有关本次谈判活动的事项若存在变动或修改，敬请及时关注</w:t>
      </w:r>
      <w:r>
        <w:rPr>
          <w:rFonts w:hint="eastAsia" w:ascii="仿宋" w:hAnsi="仿宋" w:eastAsia="仿宋"/>
          <w:sz w:val="28"/>
          <w:szCs w:val="28"/>
          <w:highlight w:val="none"/>
          <w:lang w:eastAsia="zh-CN"/>
        </w:rPr>
        <w:t xml:space="preserve">正军项目管理集团有限公司</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本次采购不收取谈判保证金。</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‌盱眙县马坝镇人民政府、</w:t>
      </w:r>
      <w:r>
        <w:rPr>
          <w:rFonts w:hint="eastAsia" w:ascii="仿宋" w:hAnsi="仿宋" w:eastAsia="仿宋"/>
          <w:sz w:val="28"/>
          <w:szCs w:val="28"/>
          <w:highlight w:val="none"/>
        </w:rPr>
        <w:t xml:space="preserve">马坝镇石桥村村民委员会</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cs="宋体"/>
          <w:b w:val="0"/>
          <w:sz w:val="28"/>
          <w:szCs w:val="28"/>
          <w:lang w:eastAsia="zh-CN"/>
        </w:rPr>
        <w:t xml:space="preserve">盱眙县马坝镇镇南路288号、盱眙县马坝镇石桥村东钟庄组</w:t>
      </w:r>
      <w:r/>
    </w:p>
    <w:p>
      <w:pPr>
        <w:ind w:firstLine="565"/>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联系人：</w:t>
      </w:r>
      <w:r>
        <w:rPr>
          <w:rFonts w:hint="eastAsia" w:ascii="仿宋" w:hAnsi="仿宋" w:eastAsia="仿宋"/>
          <w:sz w:val="28"/>
          <w:szCs w:val="28"/>
          <w:highlight w:val="none"/>
          <w:lang w:val="en-US" w:eastAsia="zh-CN"/>
        </w:rPr>
        <w:t xml:space="preserve">赵先生</w:t>
      </w:r>
      <w:r/>
    </w:p>
    <w:p>
      <w:pPr>
        <w:ind w:firstLine="565"/>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联系电话:</w:t>
      </w:r>
      <w:r>
        <w:rPr>
          <w:rFonts w:hint="eastAsia" w:ascii="仿宋" w:hAnsi="仿宋" w:eastAsia="仿宋"/>
          <w:sz w:val="28"/>
          <w:szCs w:val="28"/>
          <w:highlight w:val="none"/>
          <w:lang w:val="en-US" w:eastAsia="zh-CN"/>
        </w:rPr>
        <w:t xml:space="preserve">18762077666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正军项目管理集团有限公司</w:t>
      </w:r>
      <w:r/>
    </w:p>
    <w:p>
      <w:pPr>
        <w:ind w:firstLine="56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eastAsia="zh-CN"/>
        </w:rPr>
        <w:t xml:space="preserve">地址:</w:t>
      </w:r>
      <w:r>
        <w:rPr>
          <w:rFonts w:hint="eastAsia" w:ascii="仿宋" w:hAnsi="仿宋" w:eastAsia="仿宋" w:cs="Times New Roman"/>
          <w:sz w:val="28"/>
          <w:szCs w:val="28"/>
          <w:highlight w:val="none"/>
          <w:lang w:val="zh-CN" w:eastAsia="zh-CN"/>
        </w:rPr>
        <w:t xml:space="preserve">盱眙县中澳生态城商业区52号楼210室</w:t>
      </w:r>
      <w:r/>
    </w:p>
    <w:p>
      <w:pPr>
        <w:ind w:firstLine="565"/>
        <w:spacing w:line="520" w:lineRule="exact"/>
        <w:rPr>
          <w:rFonts w:hint="eastAsia" w:ascii="仿宋" w:hAnsi="仿宋" w:eastAsia="仿宋" w:cs="Times New Roman"/>
          <w:sz w:val="28"/>
          <w:szCs w:val="28"/>
          <w:highlight w:val="none"/>
          <w:lang w:val="zh-CN" w:eastAsia="zh-CN"/>
        </w:rPr>
      </w:pPr>
      <w:r>
        <w:rPr>
          <w:rFonts w:hint="eastAsia" w:ascii="仿宋" w:hAnsi="仿宋" w:eastAsia="仿宋"/>
          <w:sz w:val="28"/>
          <w:szCs w:val="28"/>
          <w:highlight w:val="none"/>
        </w:rPr>
        <w:t xml:space="preserve">联系人：</w:t>
      </w:r>
      <w:r>
        <w:rPr>
          <w:rFonts w:hint="eastAsia" w:ascii="仿宋" w:hAnsi="仿宋" w:eastAsia="仿宋"/>
          <w:sz w:val="28"/>
          <w:szCs w:val="28"/>
          <w:highlight w:val="none"/>
          <w:lang w:val="en-US" w:eastAsia="zh-CN"/>
        </w:rPr>
        <w:t xml:space="preserve">蒋元荣</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15905238798</w:t>
      </w:r>
      <w:r/>
    </w:p>
    <w:p>
      <w:pPr>
        <w:pStyle w:val="662"/>
        <w:numPr>
          <w:ilvl w:val="0"/>
          <w:numId w:val="4"/>
        </w:numPr>
        <w:ind w:left="0" w:firstLine="420"/>
        <w:jc w:val="center"/>
        <w:pageBreakBefore w:val="0"/>
        <w:spacing w:before="200" w:after="200"/>
        <w:widowControl w:val="off"/>
        <w:rPr>
          <w:rFonts w:hint="eastAsia" w:ascii="仿宋" w:hAnsi="仿宋" w:eastAsia="仿宋" w:cs="仿宋"/>
          <w:b/>
          <w:bCs/>
        </w:rPr>
      </w:pPr>
      <w:r>
        <w:rPr>
          <w:rFonts w:hint="eastAsia" w:ascii="仿宋" w:hAnsi="仿宋" w:eastAsia="仿宋" w:cs="仿宋"/>
          <w:b/>
          <w:bCs/>
        </w:rPr>
        <w:t xml:space="preserve">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在任何情况下均无义务和责任承担这些费用。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4.3本次项目代理费8000元，由成交人领取成交通知书时一次性支付。</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p>
    <w:p>
      <w:pPr>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对谈判截止时间前五日收到的任何澄清要求将以书面形式予以答复。</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可主动或在解答供应商提出的澄清问题时对谈判文件用更正公告的方式进行修正。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有权按照相关法定的要求推迟响应文件接收截止时间和谈判时间。</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sz w:val="28"/>
          <w:szCs w:val="28"/>
          <w:highlight w:val="none"/>
        </w:rPr>
      </w:pPr>
      <w:r/>
      <w:bookmarkStart w:id="0" w:name="_Toc462564073"/>
      <w:r/>
      <w:bookmarkStart w:id="1" w:name="_Toc16938530"/>
      <w:r/>
      <w:bookmarkStart w:id="2" w:name="_Toc513029214"/>
      <w:r/>
      <w:bookmarkStart w:id="3" w:name="_Toc20823286"/>
      <w:r>
        <w:rPr>
          <w:rFonts w:hint="eastAsia" w:ascii="仿宋" w:hAnsi="仿宋" w:eastAsia="仿宋"/>
          <w:sz w:val="28"/>
          <w:szCs w:val="28"/>
          <w:highlight w:val="none"/>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就有关谈判的所有来往通知、函件和文件均应使用简体中文。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p>
    <w:p>
      <w:pPr>
        <w:spacing w:line="520" w:lineRule="exact"/>
        <w:rPr>
          <w:rFonts w:hint="eastAsia" w:ascii="仿宋" w:hAnsi="仿宋" w:eastAsia="仿宋"/>
          <w:sz w:val="28"/>
          <w:szCs w:val="28"/>
          <w:highlight w:val="none"/>
        </w:rPr>
      </w:pPr>
      <w:r/>
      <w:bookmarkStart w:id="4" w:name="_Toc20823287"/>
      <w:r/>
      <w:bookmarkStart w:id="5" w:name="_Toc462564074"/>
      <w:r/>
      <w:bookmarkStart w:id="6" w:name="_Toc513029215"/>
      <w:r/>
      <w:bookmarkStart w:id="7" w:name="_Toc16938531"/>
      <w:r>
        <w:rPr>
          <w:rFonts w:hint="eastAsia" w:ascii="仿宋" w:hAnsi="仿宋" w:eastAsia="仿宋"/>
          <w:sz w:val="28"/>
          <w:szCs w:val="28"/>
          <w:highlight w:val="none"/>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9.1供应商编写的响应文件应包括资格证明文件、符合性证明文件、其他证明文件、谈判响应函等部分。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p>
    <w:p>
      <w:pPr>
        <w:spacing w:line="520" w:lineRule="exact"/>
        <w:rPr>
          <w:rFonts w:hint="eastAsia" w:ascii="仿宋" w:hAnsi="仿宋" w:eastAsia="仿宋"/>
          <w:sz w:val="28"/>
          <w:szCs w:val="28"/>
          <w:highlight w:val="none"/>
        </w:rPr>
      </w:pPr>
      <w:r/>
      <w:bookmarkStart w:id="8" w:name="_Toc14577357"/>
      <w:r/>
      <w:bookmarkStart w:id="9" w:name="_Toc49090509"/>
      <w:r/>
      <w:bookmarkStart w:id="10" w:name="_Toc513029219"/>
      <w:r/>
      <w:bookmarkStart w:id="11" w:name="_Toc513029216"/>
      <w:r/>
      <w:bookmarkStart w:id="12" w:name="_Toc49090507"/>
      <w:r/>
      <w:bookmarkStart w:id="13" w:name="_Toc14577354"/>
      <w:r/>
      <w:bookmarkStart w:id="14" w:name="_Toc49090508"/>
      <w:r/>
      <w:bookmarkStart w:id="15" w:name="_Toc14577355"/>
      <w:r>
        <w:rPr>
          <w:rFonts w:hint="eastAsia" w:ascii="仿宋" w:hAnsi="仿宋" w:eastAsia="仿宋"/>
          <w:sz w:val="28"/>
          <w:szCs w:val="28"/>
          <w:highlight w:val="none"/>
        </w:rPr>
        <w:t xml:space="preserve">10．证明谈判响应标的符合谈判文件规定的文件</w:t>
      </w:r>
      <w:bookmarkEnd w:id="8"/>
      <w:r/>
      <w:bookmarkEnd w:id="9"/>
      <w:r/>
      <w:bookmarkEnd w:id="10"/>
      <w:r/>
      <w:bookmarkEnd w:id="11"/>
      <w:bookmarkEnd w:id="12"/>
      <w:bookmarkEnd w:id="13"/>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10.1供应商应按照谈判文件要求提交证明文件，证明其及谈判响应标的符合谈判文件规定。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bookmarkEnd w:id="14"/>
      <w:bookmarkEnd w:id="15"/>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p>
    <w:p>
      <w:pPr>
        <w:spacing w:line="520" w:lineRule="exact"/>
        <w:rPr>
          <w:rFonts w:hint="eastAsia" w:ascii="仿宋" w:hAnsi="仿宋" w:eastAsia="仿宋"/>
          <w:sz w:val="28"/>
          <w:szCs w:val="28"/>
          <w:highlight w:val="none"/>
        </w:rPr>
      </w:pPr>
      <w:r/>
      <w:bookmarkStart w:id="16" w:name="_Hlt26670486"/>
      <w:r/>
      <w:bookmarkEnd w:id="16"/>
      <w:r/>
      <w:bookmarkStart w:id="17" w:name="_Hlt26670482"/>
      <w:r/>
      <w:bookmarkEnd w:id="17"/>
      <w:r/>
      <w:bookmarkStart w:id="18" w:name="_Hlt26954848"/>
      <w:r/>
      <w:bookmarkEnd w:id="18"/>
      <w:r/>
      <w:bookmarkStart w:id="19" w:name="_Hlt26954731"/>
      <w:r/>
      <w:bookmarkEnd w:id="19"/>
      <w:r/>
      <w:bookmarkStart w:id="20" w:name="_Hlt26954846"/>
      <w:r/>
      <w:bookmarkEnd w:id="20"/>
      <w:r>
        <w:rPr>
          <w:rFonts w:hint="eastAsia" w:ascii="仿宋" w:hAnsi="仿宋" w:eastAsia="仿宋"/>
          <w:sz w:val="28"/>
          <w:szCs w:val="28"/>
          <w:highlight w:val="none"/>
        </w:rPr>
        <w:t xml:space="preserve">12.技术要求响应及偏离表、商务要求响应及偏离表（如有）</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p>
    <w:p>
      <w:pPr>
        <w:spacing w:line="520" w:lineRule="exact"/>
        <w:rPr>
          <w:rFonts w:hint="eastAsia" w:ascii="仿宋" w:hAnsi="仿宋" w:eastAsia="仿宋"/>
          <w:sz w:val="28"/>
          <w:szCs w:val="28"/>
          <w:highlight w:val="none"/>
        </w:rPr>
      </w:pPr>
      <w:r/>
      <w:bookmarkStart w:id="21" w:name="_Toc49090510"/>
      <w:r/>
      <w:bookmarkStart w:id="22" w:name="_Toc14577359"/>
      <w:r>
        <w:rPr>
          <w:rFonts w:hint="eastAsia" w:ascii="仿宋" w:hAnsi="仿宋" w:eastAsia="仿宋"/>
          <w:sz w:val="28"/>
          <w:szCs w:val="28"/>
          <w:highlight w:val="none"/>
        </w:rPr>
        <w:t xml:space="preserve">14.谈判响应函</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bookmarkEnd w:id="21"/>
      <w:bookmarkEnd w:id="22"/>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15.谈判有效期的延长</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于原谈判有效期满之前，可向供应商提出延长谈判有效期的要求。这种要求与答复均应采用书面形式。供应商可以拒绝</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的这一要求而放弃谈判，同意延长谈判有效期的供应商既不能要求也不允许修改其响应文件。受谈判有效期约束的所有权利与义务均延长至新的有效期。</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p>
    <w:p>
      <w:pPr>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p>
    <w:p>
      <w:pPr>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p>
    <w:p>
      <w:pPr>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16938546"/>
      <w:r/>
      <w:bookmarkStart w:id="24" w:name="_Toc20823302"/>
      <w:r/>
      <w:bookmarkStart w:id="25" w:name="_Toc513029230"/>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将组织谈判小组对响应文件进行评审。谈判小组由采购人代表和有关技术、经济等方面的专家组成，且人员构成符合政府采购有关规定。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 xml:space="preserve">候</w:t>
      </w:r>
      <w:r>
        <w:rPr>
          <w:rFonts w:hint="eastAsia" w:ascii="仿宋" w:hAnsi="仿宋" w:eastAsia="仿宋"/>
          <w:sz w:val="28"/>
          <w:szCs w:val="28"/>
          <w:highlight w:val="none"/>
        </w:rPr>
        <w:t xml:space="preserve">选人。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和谈判小组不向未成交的供应商解释未成交原因，也不公布评审过程中的相关细节。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20823304"/>
      <w:r/>
      <w:bookmarkStart w:id="27" w:name="_Toc513029232"/>
      <w:r/>
      <w:bookmarkStart w:id="28" w:name="_Toc16938548"/>
      <w:r>
        <w:rPr>
          <w:rFonts w:hint="eastAsia" w:ascii="仿宋" w:hAnsi="仿宋" w:eastAsia="仿宋"/>
          <w:sz w:val="28"/>
          <w:szCs w:val="28"/>
          <w:highlight w:val="none"/>
        </w:rPr>
        <w:t xml:space="preserve">24.评审过程中的的澄清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p>
    <w:p>
      <w:pPr>
        <w:spacing w:line="520" w:lineRule="exact"/>
        <w:rPr>
          <w:rFonts w:hint="eastAsia" w:ascii="仿宋" w:hAnsi="仿宋" w:eastAsia="仿宋"/>
          <w:sz w:val="28"/>
          <w:szCs w:val="28"/>
          <w:highlight w:val="none"/>
        </w:rPr>
      </w:pPr>
      <w:r/>
      <w:bookmarkStart w:id="29" w:name="_Toc513029233"/>
      <w:r/>
      <w:bookmarkStart w:id="30" w:name="_Toc16938549"/>
      <w:r/>
      <w:bookmarkStart w:id="31" w:name="_Toc20823305"/>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25.3.8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25.3.9按照第 36.4的要求本项目中具有“强制采购”产品，但未提供经国家确定的认证机构出具的、处于有效期之内该节能产品认证证书图片的；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25.3.10响应文件未按照谈判文件要求加盖CA电子公章的。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及谈判小组联系。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p>
    <w:p>
      <w:pPr>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修改谈判文件后重新组织采购活动。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31.1采购人与成交供应商应在成交通知书发出之日起三十日内签订政府采购合同。谈判文件、成交供应商的响应文件及澄清文件等均为签订合同依据。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的要求提供《残疾人福利性单位声明函》，详见</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60"/>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p>
    <w:p>
      <w:pPr>
        <w:pStyle w:val="860"/>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p>
    <w:p>
      <w:pPr>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39履约资金扶持政策</w:t>
      </w:r>
      <w:r/>
    </w:p>
    <w:p>
      <w:pPr>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firstLine="560"/>
        <w:keepLines w:val="0"/>
        <w:keepNext w:val="0"/>
        <w:pageBreakBefore w:val="0"/>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39.2有融资贷款需求的中标人，与采购人在苏采云【合同在线签订】模块中进行合同在线签订时，【账户信息完善】的“是否融资”一栏中需选择“是”，同时完善收款账号信息和合同补充协议(融资账号)。</w:t>
      </w:r>
      <w:r/>
    </w:p>
    <w:p>
      <w:pPr>
        <w:numPr>
          <w:ilvl w:val="0"/>
          <w:numId w:val="4"/>
        </w:numPr>
        <w:ind w:left="0" w:firstLine="420"/>
        <w:jc w:val="center"/>
        <w:pageBreakBefore w:val="0"/>
        <w:spacing w:before="200" w:after="200" w:line="520" w:lineRule="exact"/>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评标标准</w:t>
      </w:r>
      <w:r/>
    </w:p>
    <w:p>
      <w:pPr>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w:t>
      </w:r>
      <w:r>
        <w:rPr>
          <w:rFonts w:hint="eastAsia" w:ascii="仿宋" w:hAnsi="仿宋" w:eastAsia="仿宋"/>
          <w:color w:val="auto"/>
          <w:sz w:val="28"/>
          <w:highlight w:val="none"/>
        </w:rPr>
        <w:t xml:space="preserve">荐成交候选供应商时将</w:t>
      </w:r>
      <w:r>
        <w:rPr>
          <w:rFonts w:hint="eastAsia" w:ascii="仿宋" w:hAnsi="仿宋" w:eastAsia="仿宋"/>
          <w:sz w:val="28"/>
          <w:highlight w:val="none"/>
        </w:rPr>
        <w:t xml:space="preserve">考虑以下因素:</w:t>
      </w:r>
      <w:r/>
    </w:p>
    <w:p>
      <w:pPr>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p>
    <w:p>
      <w:pPr>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的质量、</w:t>
      </w:r>
      <w:r>
        <w:rPr>
          <w:rFonts w:hint="eastAsia" w:ascii="仿宋" w:hAnsi="仿宋" w:eastAsia="仿宋"/>
          <w:sz w:val="28"/>
          <w:szCs w:val="28"/>
          <w:highlight w:val="none"/>
          <w:lang w:val="en-US" w:eastAsia="zh-CN"/>
        </w:rPr>
        <w:t xml:space="preserve">进度、</w:t>
      </w:r>
      <w:r>
        <w:rPr>
          <w:rFonts w:hint="eastAsia" w:ascii="仿宋" w:hAnsi="仿宋" w:eastAsia="仿宋"/>
          <w:sz w:val="28"/>
          <w:szCs w:val="28"/>
          <w:highlight w:val="none"/>
        </w:rPr>
        <w:t xml:space="preserve">技术参数响应；</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p>
    <w:p>
      <w:pPr>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w:t>
      </w:r>
      <w:r>
        <w:rPr>
          <w:rFonts w:hint="eastAsia" w:ascii="仿宋" w:hAnsi="仿宋" w:eastAsia="仿宋"/>
          <w:sz w:val="28"/>
          <w:szCs w:val="28"/>
          <w:highlight w:val="none"/>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 xml:space="preserve">以扣除后价格的进行评审）</w:t>
      </w:r>
      <w:r>
        <w:rPr>
          <w:rFonts w:hint="eastAsia" w:ascii="仿宋" w:hAnsi="仿宋" w:eastAsia="仿宋"/>
          <w:sz w:val="28"/>
          <w:szCs w:val="28"/>
          <w:highlight w:val="none"/>
        </w:rPr>
        <w:t xml:space="preserve">的原则来确定,并推荐出</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名成交候选人。当最低报价或次低报价的供应商多于一家时（报价相等），须进行再次报价（如果采购需求没有实质性改动,再次报价不得高于上一次报价，否则作无效报价处理），直到确定出成交候选供应商。</w:t>
      </w:r>
      <w:r/>
    </w:p>
    <w:p>
      <w:pPr>
        <w:numPr>
          <w:ilvl w:val="0"/>
          <w:numId w:val="4"/>
        </w:numPr>
        <w:ind w:left="0" w:firstLine="420"/>
        <w:jc w:val="center"/>
        <w:pageBreakBefore w:val="0"/>
        <w:spacing w:before="200" w:after="200"/>
        <w:widowControl w:val="off"/>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column"/>
      </w:r>
      <w:r>
        <w:rPr>
          <w:rFonts w:hint="eastAsia" w:ascii="仿宋" w:hAnsi="仿宋" w:eastAsia="仿宋" w:cs="仿宋"/>
          <w:b/>
          <w:bCs/>
          <w:sz w:val="36"/>
          <w:szCs w:val="36"/>
          <w:highlight w:val="none"/>
        </w:rPr>
        <w:t xml:space="preserve">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4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64"/>
        <w:ind w:left="0" w:right="0" w:firstLine="0"/>
        <w:jc w:val="center"/>
        <w:spacing w:before="0" w:after="0" w:line="544" w:lineRule="atLeast"/>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szCs w:val="22"/>
        </w:rPr>
        <w:t xml:space="preserve"> </w:t>
      </w:r>
      <w:r>
        <w:rPr>
          <w:rFonts w:ascii="宋体" w:hAnsi="宋体" w:eastAsia="宋体" w:cs="宋体"/>
          <w:b/>
          <w:color w:val="000000"/>
          <w:sz w:val="24"/>
          <w:szCs w:val="22"/>
        </w:rPr>
        <w:t xml:space="preserve">第一部分</w:t>
      </w:r>
      <w:r>
        <w:rPr>
          <w:rFonts w:hint="eastAsia" w:ascii="宋体" w:hAnsi="宋体" w:eastAsia="宋体" w:cs="宋体"/>
          <w:b/>
          <w:color w:val="000000"/>
          <w:sz w:val="24"/>
          <w:szCs w:val="22"/>
          <w:lang w:val="en-US" w:eastAsia="zh-CN"/>
        </w:rPr>
        <w:t xml:space="preserve"> </w:t>
      </w:r>
      <w:r>
        <w:rPr>
          <w:rFonts w:ascii="宋体" w:hAnsi="宋体" w:eastAsia="宋体" w:cs="宋体"/>
          <w:b/>
          <w:color w:val="000000"/>
          <w:sz w:val="24"/>
          <w:szCs w:val="22"/>
        </w:rPr>
        <w:t xml:space="preserve">合同协议书</w:t>
      </w:r>
      <w:r/>
    </w:p>
    <w:p>
      <w:pPr>
        <w:pStyle w:val="946"/>
        <w:ind w:firstLine="3066"/>
        <w:keepLines w:val="0"/>
        <w:keepNext w:val="0"/>
        <w:pageBreakBefore w:val="0"/>
        <w:spacing w:line="520" w:lineRule="exact"/>
        <w:rPr>
          <w:rFonts w:hint="eastAsia" w:ascii="仿宋" w:hAnsi="仿宋" w:eastAsia="仿宋"/>
          <w:color w:val="ff0000"/>
          <w:sz w:val="24"/>
          <w:szCs w:val="24"/>
        </w:rPr>
        <w:outlineLvl w:val="9"/>
      </w:pPr>
      <w:r>
        <w:rPr>
          <w:rFonts w:hint="eastAsia" w:ascii="仿宋" w:hAnsi="仿宋" w:eastAsia="仿宋"/>
          <w:color w:val="ff0000"/>
          <w:sz w:val="24"/>
          <w:szCs w:val="24"/>
        </w:rPr>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发包人（全称）：</w:t>
      </w:r>
      <w:r>
        <w:rPr>
          <w:rFonts w:hint="eastAsia" w:ascii="仿宋" w:hAnsi="仿宋" w:eastAsia="仿宋" w:cs="仿宋"/>
          <w:b/>
          <w:color w:val="000000"/>
          <w:sz w:val="24"/>
          <w:szCs w:val="24"/>
          <w:u w:val="single"/>
        </w:rPr>
        <w:t xml:space="preserve">                   </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承包人（全称）：</w:t>
      </w:r>
      <w:r/>
    </w:p>
    <w:p>
      <w:pPr>
        <w:ind w:left="0" w:right="0" w:firstLine="46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5"/>
          <w:sz w:val="24"/>
          <w:szCs w:val="24"/>
        </w:rPr>
        <w:t xml:space="preserve">根据《中华人民共和国民法典》及有关法律规定，</w:t>
      </w:r>
      <w:r>
        <w:rPr>
          <w:rFonts w:hint="eastAsia" w:ascii="仿宋" w:hAnsi="仿宋" w:eastAsia="仿宋" w:cs="仿宋"/>
          <w:color w:val="000000"/>
          <w:spacing w:val="-1"/>
          <w:sz w:val="24"/>
          <w:szCs w:val="24"/>
        </w:rPr>
        <w:t xml:space="preserve">遵循平等、自愿、公平和诚实信用的原则，双方就</w:t>
      </w:r>
      <w:r>
        <w:rPr>
          <w:rFonts w:hint="eastAsia" w:ascii="仿宋" w:hAnsi="仿宋" w:eastAsia="仿宋" w:cs="仿宋"/>
          <w:color w:val="000000"/>
          <w:spacing w:val="-1"/>
          <w:sz w:val="24"/>
          <w:szCs w:val="24"/>
          <w:u w:val="single"/>
        </w:rPr>
        <w:t xml:space="preserve"> （项目编号）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（项目名称） </w:t>
      </w:r>
      <w:r>
        <w:rPr>
          <w:rFonts w:hint="eastAsia" w:ascii="仿宋" w:hAnsi="仿宋" w:eastAsia="仿宋" w:cs="仿宋"/>
          <w:color w:val="000000"/>
          <w:spacing w:val="-1"/>
          <w:sz w:val="24"/>
          <w:szCs w:val="24"/>
        </w:rPr>
        <w:t xml:space="preserve">施</w:t>
      </w:r>
      <w:r>
        <w:rPr>
          <w:rFonts w:hint="eastAsia" w:ascii="仿宋" w:hAnsi="仿宋" w:eastAsia="仿宋" w:cs="仿宋"/>
          <w:color w:val="000000"/>
          <w:spacing w:val="-2"/>
          <w:sz w:val="24"/>
          <w:szCs w:val="24"/>
        </w:rPr>
        <w:t xml:space="preserve">工及有关事</w:t>
      </w:r>
      <w:r>
        <w:rPr>
          <w:rFonts w:hint="eastAsia" w:ascii="仿宋" w:hAnsi="仿宋" w:eastAsia="仿宋" w:cs="仿宋"/>
          <w:color w:val="000000"/>
          <w:spacing w:val="-1"/>
          <w:sz w:val="24"/>
          <w:szCs w:val="24"/>
        </w:rPr>
        <w:t xml:space="preserve">项协商一致，共同达成如下协议：</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一、工程概况</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1.工程名称：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2.工程地点：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3.工程内容：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4.工程承包范围：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二、工期及质量标准</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质量标准： </w:t>
      </w:r>
      <w:r>
        <w:rPr>
          <w:rFonts w:hint="eastAsia" w:ascii="仿宋" w:hAnsi="仿宋" w:eastAsia="仿宋" w:cs="仿宋"/>
          <w:color w:val="000000"/>
          <w:sz w:val="24"/>
          <w:szCs w:val="24"/>
          <w:u w:val="single"/>
        </w:rPr>
        <w:t xml:space="preserve">                  。</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三、签约合同价与合同价格形式</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1.签约合同价为：</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人民币（大写）</w:t>
      </w:r>
      <w:r>
        <w:rPr>
          <w:rStyle w:val="960"/>
          <w:rFonts w:hint="eastAsia" w:asciiTheme="minorEastAsia" w:hAnsiTheme="minorEastAsia" w:eastAsiaTheme="minorEastAsia"/>
          <w:sz w:val="24"/>
          <w:u w:val="single"/>
          <w:lang w:val="en-US"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 xml:space="preserve">元/立方米</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暂列金额：人民币（大写）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2.合同价格形式：</w:t>
      </w:r>
      <w:r>
        <w:rPr>
          <w:rFonts w:hint="eastAsia" w:ascii="仿宋" w:hAnsi="仿宋" w:eastAsia="仿宋" w:cs="仿宋"/>
          <w:color w:val="000000"/>
          <w:sz w:val="24"/>
          <w:szCs w:val="24"/>
          <w:u w:val="single"/>
        </w:rPr>
        <w:t xml:space="preserve"> 固定单价合同 </w:t>
      </w:r>
      <w:r>
        <w:rPr>
          <w:rFonts w:hint="eastAsia" w:ascii="仿宋" w:hAnsi="仿宋" w:eastAsia="仿宋" w:cs="仿宋"/>
          <w:color w:val="000000"/>
          <w:sz w:val="24"/>
          <w:szCs w:val="24"/>
        </w:rPr>
        <w:t xml:space="preserve">。</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四、项目经理</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承包人项目经理：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五、合同文件构成</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本协议书与下列文件一起构成合同文件：</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（1）中标通知书；</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（2）投标函及其附录；</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（3）专用合同条款及其附件；</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（4）通用合同条款；</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（5）已标价工程量清单或预算书</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（6）其他合同文件。</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在合同订立及履行过程中形成的与合同有关的文件均构</w:t>
      </w:r>
      <w:r>
        <w:rPr>
          <w:rFonts w:hint="eastAsia" w:ascii="仿宋" w:hAnsi="仿宋" w:eastAsia="仿宋" w:cs="仿宋"/>
          <w:color w:val="000000"/>
          <w:spacing w:val="-1"/>
          <w:sz w:val="24"/>
          <w:szCs w:val="24"/>
        </w:rPr>
        <w:t xml:space="preserve">成合同文件组成部分。</w:t>
      </w:r>
      <w:r>
        <w:rPr>
          <w:rFonts w:hint="eastAsia" w:ascii="仿宋" w:hAnsi="仿宋" w:eastAsia="仿宋" w:cs="仿宋"/>
          <w:color w:val="000000"/>
          <w:sz w:val="24"/>
          <w:szCs w:val="24"/>
        </w:rPr>
        <w:t xml:space="preserve">上述各项合同文件包括合同当事人就该项合同文</w:t>
      </w:r>
      <w:r>
        <w:rPr>
          <w:rFonts w:hint="eastAsia" w:ascii="仿宋" w:hAnsi="仿宋" w:eastAsia="仿宋" w:cs="仿宋"/>
          <w:color w:val="000000"/>
          <w:spacing w:val="-1"/>
          <w:sz w:val="24"/>
          <w:szCs w:val="24"/>
        </w:rPr>
        <w:t xml:space="preserve">件所作出的补充和修改， 属于同一类内容的文件，应以最新签署的为准。专用合同条款及其附件须经</w:t>
      </w:r>
      <w:r>
        <w:rPr>
          <w:rFonts w:hint="eastAsia" w:ascii="仿宋" w:hAnsi="仿宋" w:eastAsia="仿宋" w:cs="仿宋"/>
          <w:color w:val="000000"/>
          <w:spacing w:val="-1"/>
          <w:sz w:val="24"/>
          <w:szCs w:val="24"/>
          <w:lang w:val="en-US" w:eastAsia="zh-CN"/>
        </w:rPr>
        <w:t xml:space="preserve"> </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付款方式：</w:t>
      </w:r>
      <w:r>
        <w:rPr>
          <w:rFonts w:hint="eastAsia" w:ascii="仿宋" w:hAnsi="仿宋" w:eastAsia="仿宋" w:cs="仿宋"/>
          <w:b/>
          <w:color w:val="000000"/>
          <w:sz w:val="24"/>
          <w:szCs w:val="24"/>
          <w:lang w:eastAsia="zh-CN"/>
        </w:rPr>
        <w:t xml:space="preserve"> 合同签订后10日内，甲方向乙方支付合同价款的40%作为施工预付款， 工程量完成</w:t>
      </w:r>
      <w:r>
        <w:rPr>
          <w:rFonts w:hint="eastAsia" w:ascii="仿宋" w:hAnsi="仿宋" w:eastAsia="仿宋" w:cs="仿宋"/>
          <w:b/>
          <w:color w:val="000000"/>
          <w:sz w:val="24"/>
          <w:szCs w:val="24"/>
          <w:lang w:val="en-US" w:eastAsia="zh-CN"/>
        </w:rPr>
        <w:t xml:space="preserve">50%付至完工工程量的20%</w:t>
      </w:r>
      <w:r>
        <w:rPr>
          <w:rFonts w:hint="eastAsia" w:ascii="仿宋" w:hAnsi="仿宋" w:eastAsia="仿宋" w:cs="仿宋"/>
          <w:b/>
          <w:color w:val="000000"/>
          <w:sz w:val="24"/>
          <w:szCs w:val="24"/>
          <w:lang w:eastAsia="zh-CN"/>
        </w:rPr>
        <w:t xml:space="preserve">，工程量完成</w:t>
      </w:r>
      <w:r>
        <w:rPr>
          <w:rFonts w:hint="eastAsia" w:ascii="仿宋" w:hAnsi="仿宋" w:eastAsia="仿宋" w:cs="仿宋"/>
          <w:b/>
          <w:color w:val="000000"/>
          <w:sz w:val="24"/>
          <w:szCs w:val="24"/>
          <w:lang w:val="en-US" w:eastAsia="zh-CN"/>
        </w:rPr>
        <w:t xml:space="preserve">70%付至完工工程量的50%，工程全部完工后付至完工工程量的70%，,</w:t>
      </w:r>
      <w:r>
        <w:rPr>
          <w:rFonts w:hint="eastAsia" w:ascii="仿宋" w:hAnsi="仿宋" w:eastAsia="仿宋" w:cs="仿宋"/>
          <w:b/>
          <w:color w:val="000000"/>
          <w:sz w:val="24"/>
          <w:szCs w:val="24"/>
          <w:lang w:eastAsia="zh-CN"/>
        </w:rPr>
        <w:t xml:space="preserve">项目竣工审计完成后，工程款支付至审定价的 97%；剩余 3% 作为工程质保金，待质保期满且无质量问题后返还。（需开具增值税专用发票结算）</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工程缺陷责任期</w:t>
      </w:r>
      <w:r>
        <w:rPr>
          <w:rFonts w:hint="eastAsia" w:ascii="仿宋" w:hAnsi="仿宋" w:eastAsia="仿宋" w:cs="仿宋"/>
          <w:color w:val="000000"/>
          <w:sz w:val="24"/>
          <w:szCs w:val="24"/>
          <w:u w:val="single"/>
        </w:rPr>
        <w:t xml:space="preserve"> 24个月</w:t>
      </w:r>
      <w:r>
        <w:rPr>
          <w:rFonts w:hint="eastAsia" w:ascii="仿宋" w:hAnsi="仿宋" w:eastAsia="仿宋" w:cs="仿宋"/>
          <w:color w:val="000000"/>
          <w:sz w:val="24"/>
          <w:szCs w:val="24"/>
        </w:rPr>
        <w:t xml:space="preserve">（自工程竣工验收通过之日起），竣工后在保修期内发生质量问题，承包人无条件负责修缮。</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七、履约保证金</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承包人必须在签订合同之前，向发包人缴纳中标总价1%的履约保证金，否则发包人可取消其中标资格。</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退还方式：承包人携带履约保证金单据、中标(成交)通知书、合同、验收报告或发包人同意退还证明（以上材料均需提供原件），至发包人处办理。</w:t>
      </w:r>
      <w:r/>
    </w:p>
    <w:p>
      <w:pPr>
        <w:numPr>
          <w:ilvl w:val="0"/>
          <w:numId w:val="5"/>
        </w:numPr>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3"/>
          <w:sz w:val="24"/>
          <w:szCs w:val="24"/>
        </w:rPr>
        <w:t xml:space="preserve">承诺</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1.发包人承诺按照法律规定履行项目审批手续、筹集工程建设资金并按照合同约定的期限和方式支付合同价款。</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3.发包人和承包人通过招投标形式签订合同的，双方理解并承诺不再就同一 工程另行签订与合同实质性内容相背离的协议。</w:t>
      </w:r>
      <w:r/>
    </w:p>
    <w:p>
      <w:pPr>
        <w:ind w:left="0" w:right="0" w:firstLine="47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3"/>
          <w:sz w:val="24"/>
          <w:szCs w:val="24"/>
        </w:rPr>
        <w:t xml:space="preserve">九、词语含义</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本协议书中词语含义与第二部分通用合同条款中赋予的含义相同。</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十、签订地点</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本合同在</w:t>
      </w:r>
      <w:r>
        <w:rPr>
          <w:rFonts w:hint="eastAsia" w:ascii="仿宋" w:hAnsi="仿宋" w:eastAsia="仿宋" w:cs="仿宋"/>
          <w:color w:val="000000"/>
          <w:sz w:val="24"/>
          <w:szCs w:val="24"/>
          <w:u w:val="single"/>
        </w:rPr>
        <w:t xml:space="preserve">                  </w:t>
      </w:r>
      <w:r>
        <w:rPr>
          <w:rFonts w:hint="eastAsia" w:ascii="仿宋" w:hAnsi="仿宋" w:eastAsia="仿宋" w:cs="仿宋"/>
          <w:color w:val="000000"/>
          <w:spacing w:val="-1"/>
          <w:sz w:val="24"/>
          <w:szCs w:val="24"/>
          <w:u w:val="single"/>
        </w:rPr>
        <w:t xml:space="preserve"> </w:t>
      </w:r>
      <w:r>
        <w:rPr>
          <w:rFonts w:hint="eastAsia" w:ascii="仿宋" w:hAnsi="仿宋" w:eastAsia="仿宋" w:cs="仿宋"/>
          <w:color w:val="000000"/>
          <w:spacing w:val="-110"/>
          <w:sz w:val="24"/>
          <w:szCs w:val="24"/>
        </w:rPr>
        <w:t xml:space="preserve"> </w:t>
      </w:r>
      <w:r>
        <w:rPr>
          <w:rFonts w:hint="eastAsia" w:ascii="仿宋" w:hAnsi="仿宋" w:eastAsia="仿宋" w:cs="仿宋"/>
          <w:color w:val="000000"/>
          <w:spacing w:val="-1"/>
          <w:sz w:val="24"/>
          <w:szCs w:val="24"/>
        </w:rPr>
        <w:t xml:space="preserve">签订。</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十一、补充协议</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合同未尽事宜，合同当事人另行签订补充协议，补</w:t>
      </w:r>
      <w:r>
        <w:rPr>
          <w:rFonts w:hint="eastAsia" w:ascii="仿宋" w:hAnsi="仿宋" w:eastAsia="仿宋" w:cs="仿宋"/>
          <w:color w:val="000000"/>
          <w:spacing w:val="-1"/>
          <w:sz w:val="24"/>
          <w:szCs w:val="24"/>
        </w:rPr>
        <w:t xml:space="preserve">充协议是合同的组成部分。</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十二、合同生效及份数</w:t>
      </w:r>
      <w:r/>
    </w:p>
    <w:p>
      <w:pPr>
        <w:ind w:left="0" w:right="0" w:firstLine="464"/>
        <w:jc w:val="both"/>
        <w:keepLines w:val="0"/>
        <w:keepNext w:val="0"/>
        <w:pageBreakBefore w:val="0"/>
        <w:spacing w:before="0" w:after="0" w:line="288" w:lineRule="auto"/>
        <w:widowControl w:val="off"/>
        <w:rPr>
          <w:rFonts w:hint="eastAsia" w:ascii="仿宋" w:hAnsi="仿宋" w:eastAsia="仿宋" w:cs="仿宋"/>
          <w:color w:val="000000"/>
          <w:spacing w:val="-3"/>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4"/>
          <w:szCs w:val="24"/>
        </w:rPr>
        <w:t xml:space="preserve">本合同自</w:t>
      </w:r>
      <w:r>
        <w:rPr>
          <w:rFonts w:hint="eastAsia" w:ascii="仿宋" w:hAnsi="仿宋" w:eastAsia="仿宋" w:cs="仿宋"/>
          <w:color w:val="000000"/>
          <w:spacing w:val="4"/>
          <w:sz w:val="24"/>
          <w:szCs w:val="24"/>
          <w:u w:val="single"/>
        </w:rPr>
        <w:t xml:space="preserve">  双方签字及盖章后</w:t>
      </w:r>
      <w:r>
        <w:rPr>
          <w:rFonts w:hint="eastAsia" w:ascii="仿宋" w:hAnsi="仿宋" w:eastAsia="仿宋" w:cs="仿宋"/>
          <w:color w:val="000000"/>
          <w:spacing w:val="3"/>
          <w:sz w:val="24"/>
          <w:szCs w:val="24"/>
          <w:u w:val="single"/>
        </w:rPr>
        <w:t xml:space="preserve">   </w:t>
      </w:r>
      <w:r>
        <w:rPr>
          <w:rFonts w:hint="eastAsia" w:ascii="仿宋" w:hAnsi="仿宋" w:eastAsia="仿宋" w:cs="仿宋"/>
          <w:color w:val="000000"/>
          <w:spacing w:val="-107"/>
          <w:sz w:val="24"/>
          <w:szCs w:val="24"/>
        </w:rPr>
        <w:t xml:space="preserve"> </w:t>
      </w:r>
      <w:r>
        <w:rPr>
          <w:rFonts w:hint="eastAsia" w:ascii="仿宋" w:hAnsi="仿宋" w:eastAsia="仿宋" w:cs="仿宋"/>
          <w:color w:val="000000"/>
          <w:spacing w:val="-4"/>
          <w:sz w:val="24"/>
          <w:szCs w:val="24"/>
        </w:rPr>
        <w:t xml:space="preserve">生效。</w:t>
      </w:r>
      <w:r>
        <w:rPr>
          <w:rFonts w:hint="eastAsia" w:ascii="仿宋" w:hAnsi="仿宋" w:eastAsia="仿宋" w:cs="仿宋"/>
          <w:color w:val="000000"/>
          <w:spacing w:val="-3"/>
          <w:sz w:val="24"/>
          <w:szCs w:val="24"/>
        </w:rPr>
        <w:t xml:space="preserve"> 本合同一式</w:t>
      </w:r>
      <w:r>
        <w:rPr>
          <w:rFonts w:hint="eastAsia" w:ascii="仿宋" w:hAnsi="仿宋" w:eastAsia="仿宋" w:cs="仿宋"/>
          <w:color w:val="000000"/>
          <w:spacing w:val="-3"/>
          <w:sz w:val="24"/>
          <w:szCs w:val="24"/>
          <w:u w:val="single"/>
        </w:rPr>
        <w:t xml:space="preserve"> 陆 </w:t>
      </w:r>
      <w:r>
        <w:rPr>
          <w:rFonts w:hint="eastAsia" w:ascii="仿宋" w:hAnsi="仿宋" w:eastAsia="仿宋" w:cs="仿宋"/>
          <w:color w:val="000000"/>
          <w:spacing w:val="-99"/>
          <w:sz w:val="24"/>
          <w:szCs w:val="24"/>
        </w:rPr>
        <w:t xml:space="preserve"> </w:t>
      </w:r>
      <w:r>
        <w:rPr>
          <w:rFonts w:hint="eastAsia" w:ascii="仿宋" w:hAnsi="仿宋" w:eastAsia="仿宋" w:cs="仿宋"/>
          <w:color w:val="000000"/>
          <w:spacing w:val="-3"/>
          <w:sz w:val="24"/>
          <w:szCs w:val="24"/>
        </w:rPr>
        <w:t xml:space="preserve">份，均具有同等   法律效力，发包人执</w:t>
      </w:r>
      <w:r>
        <w:rPr>
          <w:rFonts w:hint="eastAsia" w:ascii="仿宋" w:hAnsi="仿宋" w:eastAsia="仿宋" w:cs="仿宋"/>
          <w:color w:val="000000"/>
          <w:spacing w:val="-3"/>
          <w:sz w:val="24"/>
          <w:szCs w:val="24"/>
          <w:u w:val="single"/>
        </w:rPr>
        <w:t xml:space="preserve"> 贰</w:t>
      </w:r>
      <w:r>
        <w:rPr>
          <w:rFonts w:hint="eastAsia" w:ascii="仿宋" w:hAnsi="仿宋" w:eastAsia="仿宋" w:cs="仿宋"/>
          <w:color w:val="000000"/>
          <w:spacing w:val="-111"/>
          <w:sz w:val="24"/>
          <w:szCs w:val="24"/>
        </w:rPr>
        <w:t xml:space="preserve"> </w:t>
      </w:r>
      <w:r>
        <w:rPr>
          <w:rFonts w:hint="eastAsia" w:ascii="仿宋" w:hAnsi="仿宋" w:eastAsia="仿宋" w:cs="仿宋"/>
          <w:color w:val="000000"/>
          <w:spacing w:val="-3"/>
          <w:sz w:val="24"/>
          <w:szCs w:val="24"/>
        </w:rPr>
        <w:t xml:space="preserve">份，承包人执</w:t>
      </w:r>
      <w:r>
        <w:rPr>
          <w:rFonts w:hint="eastAsia" w:ascii="仿宋" w:hAnsi="仿宋" w:eastAsia="仿宋" w:cs="仿宋"/>
          <w:color w:val="000000"/>
          <w:spacing w:val="-3"/>
          <w:sz w:val="24"/>
          <w:szCs w:val="24"/>
          <w:u w:val="single"/>
        </w:rPr>
        <w:t xml:space="preserve"> 肆 </w:t>
      </w:r>
      <w:r>
        <w:rPr>
          <w:rFonts w:hint="eastAsia" w:ascii="仿宋" w:hAnsi="仿宋" w:eastAsia="仿宋" w:cs="仿宋"/>
          <w:color w:val="000000"/>
          <w:spacing w:val="-110"/>
          <w:sz w:val="24"/>
          <w:szCs w:val="24"/>
        </w:rPr>
        <w:t xml:space="preserve"> </w:t>
      </w:r>
      <w:r>
        <w:rPr>
          <w:rFonts w:hint="eastAsia" w:ascii="仿宋" w:hAnsi="仿宋" w:eastAsia="仿宋" w:cs="仿宋"/>
          <w:color w:val="000000"/>
          <w:spacing w:val="-3"/>
          <w:sz w:val="24"/>
          <w:szCs w:val="24"/>
        </w:rPr>
        <w:t xml:space="preserve">份。</w:t>
      </w:r>
      <w:r/>
    </w:p>
    <w:p>
      <w:pPr>
        <w:pStyle w:val="665"/>
        <w:rPr>
          <w:rFonts w:hint="eastAsia"/>
          <w:sz w:val="24"/>
          <w:szCs w:val="24"/>
        </w:rPr>
      </w:pPr>
      <w:r>
        <w:rPr>
          <w:rFonts w:hint="eastAsia"/>
          <w:sz w:val="24"/>
          <w:szCs w:val="24"/>
        </w:rPr>
      </w:r>
      <w:r/>
    </w:p>
    <w:p>
      <w:pPr>
        <w:ind w:left="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（以下为签章页，无正文）</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甲    方:                           乙    方:</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单位盖章:                           单位盖章:</w:t>
      </w:r>
      <w:r/>
    </w:p>
    <w:p>
      <w:pPr>
        <w:ind w:left="0"/>
        <w:keepLines w:val="0"/>
        <w:keepNext w:val="0"/>
        <w:pageBreakBefore w:val="0"/>
        <w:spacing w:line="520" w:lineRule="exact"/>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法定</w:t>
      </w:r>
      <w:r>
        <w:rPr>
          <w:rFonts w:hint="eastAsia" w:ascii="仿宋" w:hAnsi="仿宋" w:eastAsia="仿宋"/>
          <w:color w:val="auto"/>
          <w:sz w:val="24"/>
          <w:szCs w:val="24"/>
          <w:highlight w:val="none"/>
        </w:rPr>
        <w:t xml:space="preserve">代表</w:t>
      </w:r>
      <w:r>
        <w:rPr>
          <w:rFonts w:hint="eastAsia" w:ascii="仿宋" w:hAnsi="仿宋" w:eastAsia="仿宋"/>
          <w:color w:val="auto"/>
          <w:sz w:val="24"/>
          <w:szCs w:val="24"/>
          <w:highlight w:val="none"/>
          <w:lang w:eastAsia="zh-CN"/>
        </w:rPr>
        <w:t xml:space="preserve">人或</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lang w:eastAsia="zh-CN"/>
        </w:rPr>
        <w:t xml:space="preserve">法定</w:t>
      </w:r>
      <w:r>
        <w:rPr>
          <w:rFonts w:hint="eastAsia" w:ascii="仿宋" w:hAnsi="仿宋" w:eastAsia="仿宋"/>
          <w:color w:val="auto"/>
          <w:sz w:val="24"/>
          <w:szCs w:val="24"/>
          <w:highlight w:val="none"/>
        </w:rPr>
        <w:t xml:space="preserve">代表</w:t>
      </w:r>
      <w:r>
        <w:rPr>
          <w:rFonts w:hint="eastAsia" w:ascii="仿宋" w:hAnsi="仿宋" w:eastAsia="仿宋"/>
          <w:color w:val="auto"/>
          <w:sz w:val="24"/>
          <w:szCs w:val="24"/>
          <w:highlight w:val="none"/>
          <w:lang w:eastAsia="zh-CN"/>
        </w:rPr>
        <w:t xml:space="preserve">人或</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授权委托人（</w:t>
      </w:r>
      <w:r>
        <w:rPr>
          <w:rFonts w:hint="eastAsia" w:ascii="仿宋" w:hAnsi="仿宋" w:eastAsia="仿宋"/>
          <w:color w:val="auto"/>
          <w:sz w:val="24"/>
          <w:szCs w:val="24"/>
          <w:highlight w:val="none"/>
        </w:rPr>
        <w:t xml:space="preserve">签字</w:t>
      </w:r>
      <w:r>
        <w:rPr>
          <w:rFonts w:hint="eastAsia" w:ascii="仿宋" w:hAnsi="仿宋" w:eastAsia="仿宋"/>
          <w:color w:val="auto"/>
          <w:sz w:val="24"/>
          <w:szCs w:val="24"/>
          <w:highlight w:val="none"/>
          <w:lang w:eastAsia="zh-CN"/>
        </w:rPr>
        <w:t xml:space="preserve">或签章）</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lang w:eastAsia="zh-CN"/>
        </w:rPr>
        <w:t xml:space="preserve">授权委托人（</w:t>
      </w:r>
      <w:r>
        <w:rPr>
          <w:rFonts w:hint="eastAsia" w:ascii="仿宋" w:hAnsi="仿宋" w:eastAsia="仿宋"/>
          <w:color w:val="auto"/>
          <w:sz w:val="24"/>
          <w:szCs w:val="24"/>
          <w:highlight w:val="none"/>
        </w:rPr>
        <w:t xml:space="preserve">签字</w:t>
      </w:r>
      <w:r>
        <w:rPr>
          <w:rFonts w:hint="eastAsia" w:ascii="仿宋" w:hAnsi="仿宋" w:eastAsia="仿宋"/>
          <w:color w:val="auto"/>
          <w:sz w:val="24"/>
          <w:szCs w:val="24"/>
          <w:highlight w:val="none"/>
          <w:lang w:eastAsia="zh-CN"/>
        </w:rPr>
        <w:t xml:space="preserve">或签章）</w:t>
      </w:r>
      <w:r>
        <w:rPr>
          <w:rFonts w:hint="eastAsia" w:ascii="仿宋" w:hAnsi="仿宋" w:eastAsia="仿宋"/>
          <w:color w:val="auto"/>
          <w:sz w:val="24"/>
          <w:szCs w:val="24"/>
          <w:highlight w:val="none"/>
        </w:rPr>
        <w:t xml:space="preserve">:</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签</w:t>
      </w:r>
      <w:r>
        <w:rPr>
          <w:rFonts w:hint="eastAsia" w:ascii="仿宋" w:hAnsi="仿宋" w:eastAsia="仿宋"/>
          <w:color w:val="auto"/>
          <w:sz w:val="24"/>
          <w:szCs w:val="24"/>
          <w:highlight w:val="none"/>
          <w:lang w:eastAsia="zh-CN"/>
        </w:rPr>
        <w:t xml:space="preserve">订</w:t>
      </w:r>
      <w:r>
        <w:rPr>
          <w:rFonts w:hint="eastAsia" w:ascii="仿宋" w:hAnsi="仿宋" w:eastAsia="仿宋"/>
          <w:color w:val="auto"/>
          <w:sz w:val="24"/>
          <w:szCs w:val="24"/>
          <w:highlight w:val="none"/>
        </w:rPr>
        <w:t xml:space="preserve">日期:                           签</w:t>
      </w:r>
      <w:r>
        <w:rPr>
          <w:rFonts w:hint="eastAsia" w:ascii="仿宋" w:hAnsi="仿宋" w:eastAsia="仿宋"/>
          <w:color w:val="auto"/>
          <w:sz w:val="24"/>
          <w:szCs w:val="24"/>
          <w:highlight w:val="none"/>
          <w:lang w:eastAsia="zh-CN"/>
        </w:rPr>
        <w:t xml:space="preserve">订</w:t>
      </w:r>
      <w:r>
        <w:rPr>
          <w:rFonts w:hint="eastAsia" w:ascii="仿宋" w:hAnsi="仿宋" w:eastAsia="仿宋"/>
          <w:color w:val="auto"/>
          <w:sz w:val="24"/>
          <w:szCs w:val="24"/>
          <w:highlight w:val="none"/>
        </w:rPr>
        <w:t xml:space="preserve">日期:</w:t>
      </w:r>
      <w:r/>
    </w:p>
    <w:p>
      <w:pPr>
        <w:ind w:left="0"/>
        <w:keepLines w:val="0"/>
        <w:keepNext w:val="0"/>
        <w:pageBreakBefore w:val="0"/>
        <w:spacing w:line="52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pStyle w:val="664"/>
        <w:ind w:left="0" w:right="0" w:firstLine="42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第二部分 通用合同条款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此部分直接引用住房和城乡建设部、国家工商行政管理总局《建设工程施工合同（示范文本）》（GF-2017-0201）第二部分“通用合同条款”。</w:t>
      </w:r>
      <w:r/>
    </w:p>
    <w:p>
      <w:pPr>
        <w:pStyle w:val="664"/>
        <w:ind w:left="0" w:right="0" w:firstLine="42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第三部分 专用合同条款</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 一般约定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词语定义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1.1.1.10其他合同文件包括：</w:t>
      </w:r>
      <w:r>
        <w:rPr>
          <w:rFonts w:ascii="宋体" w:hAnsi="宋体" w:eastAsia="宋体" w:cs="宋体"/>
          <w:color w:val="000000"/>
          <w:sz w:val="21"/>
          <w:u w:val="single"/>
        </w:rPr>
        <w:t xml:space="preserve">  在合同订立及履行过程中，发承包双方书面确认的对合同内容有实质性影响的会议纪要、设计变更、工程变更签证、补充协议、备忘录等资料</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合同当事人及其他相关方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1.1.2.4监理人：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 设计人：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 工程和设备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 作为施工现场组成部分的其他场所包括：</w:t>
      </w:r>
      <w:r>
        <w:rPr>
          <w:rFonts w:ascii="宋体" w:hAnsi="宋体" w:eastAsia="宋体" w:cs="宋体"/>
          <w:color w:val="000000"/>
          <w:sz w:val="21"/>
          <w:u w:val="single"/>
        </w:rPr>
        <w:t xml:space="preserve">   由承包人根据现场条件确定，但须经发包人批准。应由承包人办理申请手续并承担相应费用，所涉费用，承包人在投标时已综合考虑，已包含发包价内，发包人不再额外予以补偿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 永久占地包括：</w:t>
      </w:r>
      <w:r>
        <w:rPr>
          <w:rFonts w:ascii="宋体" w:hAnsi="宋体" w:eastAsia="宋体" w:cs="宋体"/>
          <w:color w:val="000000"/>
          <w:sz w:val="21"/>
          <w:u w:val="single"/>
        </w:rPr>
        <w:t xml:space="preserve">     依据设计图纸确定</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 临时占地包括：</w:t>
      </w:r>
      <w:r>
        <w:rPr>
          <w:rFonts w:ascii="宋体" w:hAnsi="宋体" w:eastAsia="宋体" w:cs="宋体"/>
          <w:color w:val="000000"/>
          <w:sz w:val="21"/>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1.3法律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适用于合同的其他规范性文件：</w:t>
      </w:r>
      <w:r>
        <w:rPr>
          <w:rFonts w:ascii="宋体" w:hAnsi="宋体" w:eastAsia="宋体" w:cs="宋体"/>
          <w:color w:val="000000"/>
          <w:sz w:val="21"/>
          <w:u w:val="single"/>
        </w:rPr>
        <w:t xml:space="preserve">江苏省、淮安市以及盱眙县现行的规范性文件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 标准和规范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1.4.1适用于工程的标准规范包括：</w:t>
      </w:r>
      <w:r>
        <w:rPr>
          <w:rFonts w:ascii="宋体" w:hAnsi="宋体" w:eastAsia="宋体" w:cs="宋体"/>
          <w:color w:val="000000"/>
          <w:sz w:val="21"/>
          <w:u w:val="single"/>
        </w:rPr>
        <w:t xml:space="preserve">国家部委颁发的有关施工验收标准、规范，以及江苏省、淮安市、盱眙县建设以及环保等相关主管部门颁布的现行文件</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发包人提供国外标准、规范的名称：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发包人提供国外标准、规范的份数：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1.4.3发包人对工程的技术标准和功能要求的特殊要求：</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 合同文件的优先顺序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合同文件组成及优先顺序为：</w:t>
      </w:r>
      <w:r>
        <w:rPr>
          <w:rFonts w:ascii="宋体" w:hAnsi="宋体" w:eastAsia="宋体" w:cs="宋体"/>
          <w:color w:val="000000"/>
          <w:sz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 图纸和承包人文件</w:t>
      </w:r>
      <w:r>
        <w:rPr>
          <w:rFonts w:ascii="宋体" w:hAnsi="宋体" w:eastAsia="宋体" w:cs="宋体"/>
          <w:color w:val="000000"/>
          <w:sz w:val="21"/>
        </w:rPr>
        <w:tab/>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图纸的提供</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发包人向承包人提供图纸的期限：</w:t>
      </w:r>
      <w:r>
        <w:rPr>
          <w:rFonts w:ascii="宋体" w:hAnsi="宋体" w:eastAsia="宋体" w:cs="宋体"/>
          <w:color w:val="000000"/>
          <w:sz w:val="21"/>
          <w:u w:val="single"/>
        </w:rPr>
        <w:t xml:space="preserve">开工前14日内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发包人向承包人提供图纸的数量：</w:t>
      </w:r>
      <w:r>
        <w:rPr>
          <w:rFonts w:ascii="宋体" w:hAnsi="宋体" w:eastAsia="宋体" w:cs="宋体"/>
          <w:color w:val="000000"/>
          <w:sz w:val="21"/>
          <w:u w:val="single"/>
        </w:rPr>
        <w:t xml:space="preserve">提供全套施工图或施工说明2套，如承包人需增加图纸份数，由承包人向设计单位购买或自行复制，费用由承包人承担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发包人向承包人提供图纸的内容：</w:t>
      </w:r>
      <w:r>
        <w:rPr>
          <w:rFonts w:ascii="宋体" w:hAnsi="宋体" w:eastAsia="宋体" w:cs="宋体"/>
          <w:color w:val="000000"/>
          <w:sz w:val="21"/>
          <w:u w:val="single"/>
        </w:rPr>
        <w:t xml:space="preserve">  全套 施工图纸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 承包人文件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需要由承包人提供的文件，包括：</w:t>
      </w:r>
      <w:r>
        <w:rPr>
          <w:rFonts w:ascii="宋体" w:hAnsi="宋体" w:eastAsia="宋体" w:cs="宋体"/>
          <w:color w:val="000000"/>
          <w:sz w:val="21"/>
          <w:u w:val="single"/>
        </w:rPr>
        <w:t xml:space="preserve">施工组织设计、专项施工方案、工程进度计划、材料及设备采购清单与进场计划、劳动力计划、必要的加工图和大样图等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承包人提供的文件的期限为：</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（1）施工组织设计：合同签订后14天内提交详细的施工组织设计，但至迟不得晚于监理人发出开工通知中载明的开工日期前7天；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（2）专项施工方案：专项工程实施前7日内；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（3）工程进度计划：每月25日前报月进度计划，每周工地例会前报周进度计划；</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（4）材料及设备采购清单与进场计划、已完工作量报表、劳动力计划等：每月25日前及每周工地例会前；</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（5）其他文件：及时按监理人或发包人要求提交。承包人提供的文件应首先递交监理人，并由监理人审核签署意见后报送发包人</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承包人提供的文件的数量为：</w:t>
      </w:r>
      <w:r>
        <w:rPr>
          <w:rFonts w:ascii="宋体" w:hAnsi="宋体" w:eastAsia="宋体" w:cs="宋体"/>
          <w:color w:val="000000"/>
          <w:sz w:val="21"/>
          <w:u w:val="single"/>
        </w:rPr>
        <w:t xml:space="preserve">同类纸质文件不少于3份（具体由发包人根据实际需要确定），电子文件1份，承包人所有资料提交按规定时间的提交、每次例会及通知单等内容要在规定的时间内整改及提交</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承包人提供的文件的形式为：</w:t>
      </w:r>
      <w:r>
        <w:rPr>
          <w:rFonts w:ascii="宋体" w:hAnsi="宋体" w:eastAsia="宋体" w:cs="宋体"/>
          <w:color w:val="000000"/>
          <w:sz w:val="21"/>
          <w:u w:val="single"/>
        </w:rPr>
        <w:t xml:space="preserve">纸质文件与电子文件</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发包人审批承包人文件的期限：</w:t>
      </w:r>
      <w:r>
        <w:rPr>
          <w:rFonts w:ascii="宋体" w:hAnsi="宋体" w:eastAsia="宋体" w:cs="宋体"/>
          <w:color w:val="000000"/>
          <w:sz w:val="21"/>
          <w:u w:val="single"/>
        </w:rPr>
        <w:t xml:space="preserve">收到文件后7日内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 现场图纸准备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关于现场图纸准备的约定：</w:t>
      </w:r>
      <w:r>
        <w:rPr>
          <w:rFonts w:ascii="宋体" w:hAnsi="宋体" w:eastAsia="宋体" w:cs="宋体"/>
          <w:color w:val="000000"/>
          <w:sz w:val="21"/>
          <w:u w:val="single"/>
        </w:rPr>
        <w:t xml:space="preserve">监理人、承包人在施工场地各保存一套完整的图纸和承包人文件</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 联络</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1.7.1发包人和承包人应当在</w:t>
      </w:r>
      <w:r>
        <w:rPr>
          <w:rFonts w:ascii="宋体" w:hAnsi="宋体" w:eastAsia="宋体" w:cs="宋体"/>
          <w:color w:val="000000"/>
          <w:sz w:val="21"/>
          <w:u w:val="single"/>
        </w:rPr>
        <w:t xml:space="preserve"> 3  </w:t>
      </w:r>
      <w:r>
        <w:rPr>
          <w:rFonts w:ascii="宋体" w:hAnsi="宋体" w:eastAsia="宋体" w:cs="宋体"/>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发包人接收文件的地点：</w:t>
      </w:r>
      <w:r>
        <w:rPr>
          <w:rFonts w:ascii="宋体" w:hAnsi="宋体" w:eastAsia="宋体" w:cs="宋体"/>
          <w:color w:val="000000"/>
          <w:sz w:val="21"/>
          <w:u w:val="single"/>
        </w:rPr>
        <w:t xml:space="preserve">项目所在地发包人项目部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发包人指定的接收人为：</w:t>
      </w:r>
      <w:r>
        <w:rPr>
          <w:rFonts w:ascii="宋体" w:hAnsi="宋体" w:eastAsia="宋体" w:cs="宋体"/>
          <w:color w:val="000000"/>
          <w:sz w:val="21"/>
          <w:u w:val="single"/>
        </w:rPr>
        <w:t xml:space="preserve">发包人代表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承包人接收文件的地点：</w:t>
      </w:r>
      <w:r>
        <w:rPr>
          <w:rFonts w:ascii="宋体" w:hAnsi="宋体" w:eastAsia="宋体" w:cs="宋体"/>
          <w:color w:val="000000"/>
          <w:sz w:val="21"/>
          <w:u w:val="single"/>
        </w:rPr>
        <w:t xml:space="preserve">项目所在地承包人项目部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承包人指定的接收人为：</w:t>
      </w:r>
      <w:r>
        <w:rPr>
          <w:rFonts w:ascii="宋体" w:hAnsi="宋体" w:eastAsia="宋体" w:cs="宋体"/>
          <w:color w:val="000000"/>
          <w:sz w:val="21"/>
          <w:u w:val="single"/>
        </w:rPr>
        <w:t xml:space="preserve">承包人项目经理</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监理人接收文件的地点：</w:t>
      </w:r>
      <w:r>
        <w:rPr>
          <w:rFonts w:ascii="宋体" w:hAnsi="宋体" w:eastAsia="宋体" w:cs="宋体"/>
          <w:color w:val="000000"/>
          <w:sz w:val="21"/>
          <w:u w:val="single"/>
        </w:rPr>
        <w:t xml:space="preserve">项目所在地监理人办公室</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监理人指定的接收人为：</w:t>
      </w:r>
      <w:r>
        <w:rPr>
          <w:rFonts w:ascii="宋体" w:hAnsi="宋体" w:eastAsia="宋体" w:cs="宋体"/>
          <w:color w:val="000000"/>
          <w:sz w:val="21"/>
          <w:u w:val="single"/>
        </w:rPr>
        <w:t xml:space="preserve">监理工程师</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 交通运输</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 出入现场的权利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关于出入现场的权利的约定：</w:t>
      </w:r>
      <w:r>
        <w:rPr>
          <w:rFonts w:ascii="宋体" w:hAnsi="宋体" w:eastAsia="宋体" w:cs="宋体"/>
          <w:color w:val="000000"/>
          <w:sz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1.10.3 场内交通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关于场外交通和场内交通的边界的约定：</w:t>
      </w:r>
      <w:r>
        <w:rPr>
          <w:rFonts w:ascii="宋体" w:hAnsi="宋体" w:eastAsia="宋体" w:cs="宋体"/>
          <w:color w:val="000000"/>
          <w:sz w:val="21"/>
          <w:u w:val="single"/>
        </w:rPr>
        <w:t xml:space="preserve">以规划红线为界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关于发包人向承包人免费提供满足工程施工需要的场内道路和交通设施的约定：</w:t>
      </w:r>
      <w:r>
        <w:rPr>
          <w:rFonts w:ascii="宋体" w:hAnsi="宋体" w:eastAsia="宋体" w:cs="宋体"/>
          <w:color w:val="000000"/>
          <w:sz w:val="21"/>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1.10.4超大件和超重件的运输</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运输超大件或超重件所需的道路和桥梁临时加固改造费用和其他有关费用由</w:t>
      </w:r>
      <w:r>
        <w:rPr>
          <w:rFonts w:ascii="宋体" w:hAnsi="宋体" w:eastAsia="宋体" w:cs="宋体"/>
          <w:color w:val="000000"/>
          <w:sz w:val="21"/>
          <w:u w:val="single"/>
        </w:rPr>
        <w:t xml:space="preserve">  承包人</w:t>
      </w:r>
      <w:r>
        <w:rPr>
          <w:rFonts w:ascii="宋体" w:hAnsi="宋体" w:eastAsia="宋体" w:cs="宋体"/>
          <w:color w:val="000000"/>
          <w:sz w:val="21"/>
        </w:rPr>
        <w:t xml:space="preserve">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知识产权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1"/>
          <w:u w:val="single"/>
        </w:rPr>
        <w:t xml:space="preserve">发包人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关于发包人提供的上述文件的使用限制的要求：</w:t>
      </w:r>
      <w:r>
        <w:rPr>
          <w:rFonts w:ascii="宋体" w:hAnsi="宋体" w:eastAsia="宋体" w:cs="宋体"/>
          <w:color w:val="000000"/>
          <w:sz w:val="21"/>
          <w:u w:val="single"/>
        </w:rPr>
        <w:t xml:space="preserve">  经发包人同意不得复制，不得向承包人以外的人员泄漏有关内容或提供给第三方，否则所造成的损失由承包人负责赔偿，工程竣工后，除承包人存档需要的图纸外，原图全部收回</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 关于承包人为实施工程所编制文件的著作权的归属：</w:t>
      </w:r>
      <w:r>
        <w:rPr>
          <w:rFonts w:ascii="宋体" w:hAnsi="宋体" w:eastAsia="宋体" w:cs="宋体"/>
          <w:color w:val="000000"/>
          <w:sz w:val="21"/>
          <w:u w:val="single"/>
        </w:rPr>
        <w:t xml:space="preserve"> 发包人</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关于承包人提供的上述文件的使用限制的要求：</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 承包人在施工过程中所采用的专利、专有技术、技术秘密的使用费的承担方式：</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1.13工程量清单错误的修正</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出现工程量清单错误时，是否调整合同价格：</w:t>
      </w:r>
      <w:r>
        <w:rPr>
          <w:rFonts w:ascii="宋体" w:hAnsi="宋体" w:eastAsia="宋体" w:cs="宋体"/>
          <w:color w:val="000000"/>
          <w:sz w:val="21"/>
          <w:u w:val="single"/>
        </w:rPr>
        <w:t xml:space="preserve">不调整综合单价</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允许调整合同价格的工程量偏差范围：</w:t>
      </w:r>
      <w:r>
        <w:rPr>
          <w:rFonts w:ascii="宋体" w:hAnsi="宋体" w:eastAsia="宋体" w:cs="宋体"/>
          <w:color w:val="000000"/>
          <w:sz w:val="21"/>
          <w:u w:val="single"/>
        </w:rPr>
        <w:t xml:space="preserve">工程量按实调整，不调整综合单价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 发包人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发包人代表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发包人代表：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发包人对发包人代表的授权范围如下：</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（2）对监理单位和承包人的工作进行监督、协调及外部组织协调；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（3）对不称职的监理、施工人员的更换权；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（4）委派工程师代表或工程顾问进行工程管理，但其所行使的权力应得到发包人代表的确认，承包人凭发包人代表书面授权范围接受工程师代表或工程顾问的管理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 施工现场、施工条件和基础资料的提供</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 提供施工现场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关于发包人移交施工现场的期限要求：</w:t>
      </w:r>
      <w:r>
        <w:rPr>
          <w:rFonts w:ascii="宋体" w:hAnsi="宋体" w:eastAsia="宋体" w:cs="宋体"/>
          <w:color w:val="000000"/>
          <w:sz w:val="21"/>
          <w:u w:val="single"/>
        </w:rPr>
        <w:t xml:space="preserve">开工日期前15天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 提供施工条件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关于发包人应负责提供施工所需要的条件，包括：</w:t>
      </w:r>
      <w:r>
        <w:rPr>
          <w:rFonts w:ascii="宋体" w:hAnsi="宋体" w:eastAsia="宋体" w:cs="宋体"/>
          <w:color w:val="000000"/>
          <w:sz w:val="21"/>
          <w:u w:val="single"/>
        </w:rPr>
        <w:t xml:space="preserve"> （1）施工现场具备施工条件的要求及完成时间：已完成。</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本工程所需施工用电由发包人提供供电接口，从供电接口至施工现场所产生的一切费用及施工中应承担的电费和电损费用由承包人承担。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（3）施工场地与公共道路的通道开通时间和要求：  已开通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（4）工程地质和地下管网线资料的提供时间：开工前一周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（7）图纸会审和设计交底时间：开工前。</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 资金来源证明及支付担保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发包人提供资金来源证明的期限要求：</w:t>
      </w:r>
      <w:r>
        <w:rPr>
          <w:rFonts w:ascii="宋体" w:hAnsi="宋体" w:eastAsia="宋体" w:cs="宋体"/>
          <w:color w:val="000000"/>
          <w:sz w:val="21"/>
          <w:u w:val="single"/>
        </w:rPr>
        <w:t xml:space="preserve">  不提供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发包人是否提供支付担保：</w:t>
      </w:r>
      <w:r>
        <w:rPr>
          <w:rFonts w:ascii="宋体" w:hAnsi="宋体" w:eastAsia="宋体" w:cs="宋体"/>
          <w:color w:val="000000"/>
          <w:sz w:val="21"/>
          <w:u w:val="single"/>
        </w:rPr>
        <w:t xml:space="preserve">    不提供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发包人提供支付担保的形式：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 承包人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承包人的一般义务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（9）承包人提交的竣工资料的内容：</w:t>
      </w:r>
      <w:r>
        <w:rPr>
          <w:rFonts w:ascii="宋体" w:hAnsi="宋体" w:eastAsia="宋体" w:cs="宋体"/>
          <w:color w:val="000000"/>
          <w:sz w:val="21"/>
          <w:u w:val="single"/>
        </w:rPr>
        <w:t xml:space="preserve">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承包人需要提交的竣工资料套数：</w:t>
      </w:r>
      <w:r>
        <w:rPr>
          <w:rFonts w:ascii="宋体" w:hAnsi="宋体" w:eastAsia="宋体" w:cs="宋体"/>
          <w:color w:val="000000"/>
          <w:sz w:val="21"/>
          <w:u w:val="single"/>
        </w:rPr>
        <w:t xml:space="preserve">    不少于4套含电子文件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承包人提交的竣工资料的费用承担：</w:t>
      </w:r>
      <w:r>
        <w:rPr>
          <w:rFonts w:ascii="宋体" w:hAnsi="宋体" w:eastAsia="宋体" w:cs="宋体"/>
          <w:color w:val="000000"/>
          <w:sz w:val="21"/>
          <w:u w:val="single"/>
        </w:rPr>
        <w:t xml:space="preserve">   承包人</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承包人提交的竣工资料移交时间：</w:t>
      </w:r>
      <w:r>
        <w:rPr>
          <w:rFonts w:ascii="宋体" w:hAnsi="宋体" w:eastAsia="宋体" w:cs="宋体"/>
          <w:color w:val="000000"/>
          <w:sz w:val="21"/>
          <w:u w:val="single"/>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承包人提交的竣工资料形式要求：</w:t>
      </w:r>
      <w:r>
        <w:rPr>
          <w:rFonts w:ascii="宋体" w:hAnsi="宋体" w:eastAsia="宋体" w:cs="宋体"/>
          <w:color w:val="000000"/>
          <w:sz w:val="21"/>
          <w:u w:val="single"/>
        </w:rPr>
        <w:t xml:space="preserve">  除提供纸质文件（书面形式且装订成册）外，还应提供相关信息电子文件及影像文件且满足相关职能部门要求</w:t>
      </w:r>
      <w:r>
        <w:rPr>
          <w:rFonts w:ascii="宋体" w:hAnsi="宋体" w:eastAsia="宋体" w:cs="宋体"/>
          <w:color w:val="000000"/>
          <w:sz w:val="21"/>
        </w:rPr>
        <w:t xml:space="preserve">。</w:t>
      </w:r>
      <w:r/>
    </w:p>
    <w:p>
      <w:pPr>
        <w:numPr>
          <w:ilvl w:val="0"/>
          <w:numId w:val="6"/>
        </w:numPr>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承包人应履行的其他义务：</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（5）承包人所报价格应包含其自身分包引起的各项增加的或额外的费用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（7）承包人必须对施工现场临时用水、用电工作，进行统一管理，包括但不限于以下内容：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②承包人负责布设临时水、电设施并进行日常维护管理以保证满足整个工程期间的需要，所发生的布设、维护管理费用在投标时已考虑，已包含在发包价内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③承包人应充分考虑用电负荷控制和漏电保护，否则承担一切损失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④承包人的自行分包项目，其使用水电由承包人自行解决与管理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⑤承包人应该充分考虑为各专业承包人提供足额的用水量，否则造成重新从总水源接水的费用由承包人承担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⑥如因如因城市供电、供水部门等非发包人原因导致的停电、停水超出国家、省、市相关规定，承包人可提出合理工期索赔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⑦临时水电设施的拆除必须征得监理工程师与发包人的批准，拆除后的临时水、电设施由承包人自行处理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①设置、维修和管理临时排污系统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②每天保持施工道路的畅通与清洁，负责保养及维修进入工地施工区域道路，费用由承包人承担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③收集和处理所有施工现场和生活区域内的所有垃圾，直到竣工交付为止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④承包人应按发包人要求，按规定做好场内道路硬化、布置各项标识、标牌、便于检查、视察或参观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⑤竣工交付时应将其排污设施全部拆除并清理至发包人满意，承包人承担其相应的费用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（9）在现场施工中，承包人应负责自身施工区域与公共区域的安全设施的搭设与维修管理工作，以及为安全检查所进行的管理、协调、配合工作等。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（13）承包人必须签收监理工程师发出的书面资料，如有异议必须在收文之日起3日内书面回复，否则视同认可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①承包人负责上述整个项目的现场管理、工期控制、各专业工程间协调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②承包人负责制定上述整个项目的施工总进度计划、总施工组织设计、执行监理人的有关指令，圆满解决施工、验收中的所有问题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a.配合专业工程的施工，包括提供施工场地和工作面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b.承担施工界面交接处产生的缺陷修补及收头处理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d.负责向专业工程单位，按届时的现场条件提供已有的垂直运输机械、脚手架的使用方便，且不得向其收取任何额外的费用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f.按照国家和地方颁布的工程质量标准、规范，有针对性地落实工程各阶段、各专业的质量管理措施，督查专业工程单位严格执行，确保工程达到本合同要求的质量目标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h.督查专业工程单位落实产品保护工作。设置足够的为产品保护所需的人力及其他必要的临设，以确保已完工程的完好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16）承包人应协调处理扰民与民扰问题，非发包人原因引发的一切纠纷由承包人自行解决，发包人不承担任何责任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17）发包人批准承包人临时建筑搭建位置，如在项目竣工前因特殊情况需要使用其占地时，无论何时，承包人应无条件且自费予以搬迁与重建，发包人不予任何补偿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18）现场项目部环境和职业健康安全管理制度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①承包人须对本工程的环境因素和危险源进行识别，编制项目的《环境因素辨识清单》 和《危险源辨识清单》，并识别出其中的重大环境因素和重大危险源。</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②《环境因素辨识清单》和《危险源辨识清单》应报监理部备案。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③针对识别出的重大环境因素和重大危险源，承包人须编制管理方案，报发包人、监理 单位批准后实施。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④承包人须识别出本工程在环境和职业健康安全方面的应急事件，针对应急事件编制 《应急预案》，组织应急演习。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②承包人不得与监理人串通损害发包人利益，不得为监理人或其派驻现场的监理人员提供合同约定以外的通讯设备、交通工具，不得向监理人员支付报酬。</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④承包人应积极主动核对图纸中的路面标高、坐标、宽度、厚度、坡度、尺寸等技术数据，充分理解设计意图，积极配合发包人组织的施工图纸交底及会审工作，指</w:t>
      </w:r>
      <w:r>
        <w:rPr>
          <w:rFonts w:ascii="宋体" w:hAnsi="宋体" w:eastAsia="宋体" w:cs="宋体"/>
          <w:color w:val="000000"/>
          <w:sz w:val="21"/>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注：上述相关费用由承包人在投标时自行考虑，已包含在发包价内。施工期间发生的该类一切费用发包人不予补偿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项目经理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 项目经理：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建造师执业资格等级：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建造师注册证书号：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建造师执业印章号：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安全生产考核合格证书号：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承包人对项目经理的授权范围如下：</w:t>
      </w:r>
      <w:r>
        <w:rPr>
          <w:rFonts w:ascii="宋体" w:hAnsi="宋体" w:eastAsia="宋体" w:cs="宋体"/>
          <w:color w:val="000000"/>
          <w:sz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关于项目经理每月在施工现场的时间要求：</w:t>
      </w:r>
      <w:r>
        <w:rPr>
          <w:rFonts w:ascii="宋体" w:hAnsi="宋体" w:eastAsia="宋体" w:cs="宋体"/>
          <w:color w:val="000000"/>
          <w:sz w:val="21"/>
          <w:u w:val="single"/>
        </w:rPr>
        <w:t xml:space="preserve">  项目经理必须常驻施工现场，每周不少于5个工作日、每天不少于8小时在本工程现场工作，项目经理必须参加每周召开的工地例会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承包人未提交劳动合同，以及没有为项目经理缴纳社会保险证明的违约责任：</w:t>
      </w:r>
      <w:r>
        <w:rPr>
          <w:rFonts w:ascii="宋体" w:hAnsi="宋体" w:eastAsia="宋体" w:cs="宋体"/>
          <w:color w:val="000000"/>
          <w:sz w:val="21"/>
          <w:u w:val="single"/>
        </w:rPr>
        <w:t xml:space="preserve">  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项目经理未经批准，擅自离开施工现场的违约责任：</w:t>
      </w:r>
      <w:r>
        <w:rPr>
          <w:rFonts w:ascii="宋体" w:hAnsi="宋体" w:eastAsia="宋体" w:cs="宋体"/>
          <w:color w:val="000000"/>
          <w:sz w:val="21"/>
          <w:u w:val="single"/>
        </w:rPr>
        <w:t xml:space="preserve">   </w:t>
      </w:r>
      <w:r>
        <w:rPr>
          <w:rFonts w:ascii="宋体" w:hAnsi="宋体" w:eastAsia="宋体" w:cs="宋体"/>
          <w:color w:val="000000"/>
          <w:sz w:val="21"/>
        </w:rPr>
        <w:t xml:space="preserve">向</w:t>
      </w:r>
      <w:r>
        <w:rPr>
          <w:rFonts w:ascii="宋体" w:hAnsi="宋体" w:eastAsia="宋体" w:cs="宋体"/>
          <w:color w:val="000000"/>
          <w:sz w:val="21"/>
          <w:u w:val="single"/>
        </w:rPr>
        <w:t xml:space="preserve">发包人交纳违约金1000元/天，如果是缺席的每周工地例会，向发包人支付违约金1000元/次。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 承包人擅自更换项目经理的违约责任：</w:t>
      </w:r>
      <w:r>
        <w:rPr>
          <w:rFonts w:ascii="宋体" w:hAnsi="宋体" w:eastAsia="宋体" w:cs="宋体"/>
          <w:color w:val="000000"/>
          <w:sz w:val="21"/>
          <w:u w:val="single"/>
        </w:rPr>
        <w:t xml:space="preserve">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3.2.4 承包人无正当理由拒绝更换项目经理的违约责任：</w:t>
      </w:r>
      <w:r>
        <w:rPr>
          <w:rFonts w:ascii="宋体" w:hAnsi="宋体" w:eastAsia="宋体" w:cs="宋体"/>
          <w:color w:val="000000"/>
          <w:sz w:val="21"/>
          <w:u w:val="single"/>
        </w:rPr>
        <w:t xml:space="preserve">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 承包人人员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 承包人提交项目管理机构及施工现场管理人员安排报告的期限：</w:t>
      </w:r>
      <w:r>
        <w:rPr>
          <w:rFonts w:ascii="宋体" w:hAnsi="宋体" w:eastAsia="宋体" w:cs="宋体"/>
          <w:color w:val="000000"/>
          <w:sz w:val="21"/>
          <w:u w:val="single"/>
        </w:rPr>
        <w:t xml:space="preserve">  接到开工通知后7天内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 承包人无正当理由拒绝撤换主要施工管理人员的违约责任：</w:t>
      </w:r>
      <w:r>
        <w:rPr>
          <w:rFonts w:ascii="宋体" w:hAnsi="宋体" w:eastAsia="宋体" w:cs="宋体"/>
          <w:color w:val="000000"/>
          <w:sz w:val="21"/>
          <w:u w:val="single"/>
        </w:rPr>
        <w:t xml:space="preserve">  承包人拒绝更换的，发包人有权解除合同，追究由此带来的发包人一切损失，且承包人应承担合同价千分之二/人•次的违约金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 承包人主要施工管理人员离开施工现场的批准要求：   </w:t>
      </w:r>
      <w:r>
        <w:rPr>
          <w:rFonts w:ascii="宋体" w:hAnsi="宋体" w:eastAsia="宋体" w:cs="宋体"/>
          <w:color w:val="000000"/>
          <w:sz w:val="21"/>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3.3.5承包人擅自更换主要施工管理人员的违约责任：</w:t>
      </w:r>
      <w:r>
        <w:rPr>
          <w:rFonts w:ascii="宋体" w:hAnsi="宋体" w:eastAsia="宋体" w:cs="宋体"/>
          <w:color w:val="000000"/>
          <w:sz w:val="21"/>
          <w:u w:val="single"/>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承包人主要施工管理人员擅自离开施工现场的违约责任：</w:t>
      </w:r>
      <w:r>
        <w:rPr>
          <w:rFonts w:ascii="宋体" w:hAnsi="宋体" w:eastAsia="宋体" w:cs="宋体"/>
          <w:color w:val="000000"/>
          <w:sz w:val="21"/>
          <w:u w:val="single"/>
        </w:rPr>
        <w:t xml:space="preserve">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 分包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3.5.1 分包的一般约定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禁止分包的工程包括：</w:t>
      </w:r>
      <w:r>
        <w:rPr>
          <w:rFonts w:ascii="宋体" w:hAnsi="宋体" w:eastAsia="宋体" w:cs="宋体"/>
          <w:color w:val="000000"/>
          <w:sz w:val="21"/>
          <w:u w:val="single"/>
        </w:rPr>
        <w:t xml:space="preserve">除发包人允许分包的专业工程外，均为禁止分包的工程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主体结构、关键性工作的范围：</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3.5.2分包的确定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允许分包的专业工程包括：</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其他关于分包的约定：</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3.5.4 分包合同价款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关于分包合同价款支付的约定：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 工程照管与成品、半成品保护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承包人负责照管工程及工程相关的材料、工程设备的起始时间：</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 履约担保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承包人是否提供履约担保：</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承包人提供履约担保的形式、金额及期限的：</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（2）履约担保金额：</w:t>
      </w:r>
      <w:r>
        <w:rPr>
          <w:rFonts w:ascii="宋体" w:hAnsi="宋体" w:eastAsia="宋体" w:cs="宋体"/>
          <w:b/>
          <w:color w:val="000000"/>
          <w:sz w:val="21"/>
          <w:u w:val="single"/>
        </w:rPr>
        <w:t xml:space="preserve">签约合同价的1% </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（3）履约担保有效期：应当自本合同生效之日起至发包人签发并由监理人向承包人出具工程接受证书之日止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 监理人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4.1监理人的一般规定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关于监理人的监理内容：</w:t>
      </w:r>
      <w:r>
        <w:rPr>
          <w:rFonts w:ascii="宋体" w:hAnsi="宋体" w:eastAsia="宋体" w:cs="宋体"/>
          <w:color w:val="000000"/>
          <w:sz w:val="21"/>
          <w:u w:val="single"/>
        </w:rPr>
        <w:t xml:space="preserve">   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关于监理人的监理权限：</w:t>
      </w:r>
      <w:r>
        <w:rPr>
          <w:rFonts w:ascii="宋体" w:hAnsi="宋体" w:eastAsia="宋体" w:cs="宋体"/>
          <w:color w:val="000000"/>
          <w:sz w:val="21"/>
          <w:u w:val="single"/>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关于监理人在施工现场的办公场所、生活场所的提供和费用承担的约定：</w:t>
      </w:r>
      <w:r>
        <w:rPr>
          <w:rFonts w:ascii="宋体" w:hAnsi="宋体" w:eastAsia="宋体" w:cs="宋体"/>
          <w:color w:val="000000"/>
          <w:sz w:val="21"/>
          <w:u w:val="single"/>
        </w:rPr>
        <w:t xml:space="preserve">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监理人员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总监理工程师：</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监理工程师执业资格证书号：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关于监理人的其他约定：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商定或确定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在发包人和承包人不能通过协商达成一致意见时，发包人授权监理人对以下事项进行确定：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 工程质量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质量要求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 特殊质量标准和要求：</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关于工程奖项的约定：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隐蔽工程检查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5.3.2承包人提前通知监理人隐蔽工程检查的期限的约定：</w:t>
      </w:r>
      <w:r>
        <w:rPr>
          <w:rFonts w:ascii="宋体" w:hAnsi="宋体" w:eastAsia="宋体" w:cs="宋体"/>
          <w:color w:val="000000"/>
          <w:sz w:val="21"/>
          <w:u w:val="single"/>
        </w:rPr>
        <w:t xml:space="preserve">  承包人应在检查前48小时以书面形式通知监理人检查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监理人不能按时进行检查时，应提前</w:t>
      </w:r>
      <w:r>
        <w:rPr>
          <w:rFonts w:ascii="宋体" w:hAnsi="宋体" w:eastAsia="宋体" w:cs="宋体"/>
          <w:color w:val="000000"/>
          <w:sz w:val="21"/>
          <w:u w:val="single"/>
        </w:rPr>
        <w:t xml:space="preserve">   24   </w:t>
      </w:r>
      <w:r>
        <w:rPr>
          <w:rFonts w:ascii="宋体" w:hAnsi="宋体" w:eastAsia="宋体" w:cs="宋体"/>
          <w:color w:val="000000"/>
          <w:sz w:val="21"/>
        </w:rPr>
        <w:t xml:space="preserve">小时提交书面延期要求。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    48     </w:t>
      </w:r>
      <w:r>
        <w:rPr>
          <w:rFonts w:ascii="宋体" w:hAnsi="宋体" w:eastAsia="宋体" w:cs="宋体"/>
          <w:color w:val="000000"/>
          <w:sz w:val="21"/>
        </w:rPr>
        <w:t xml:space="preserve">小时。</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 安全文明施工与环境保护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6.1安全文明施工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 项目安全生产的达标目标及相应事项的约定：</w:t>
      </w:r>
      <w:r>
        <w:rPr>
          <w:rFonts w:ascii="宋体" w:hAnsi="宋体" w:eastAsia="宋体" w:cs="宋体"/>
          <w:color w:val="000000"/>
          <w:sz w:val="21"/>
          <w:u w:val="single"/>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w:t>
      </w:r>
      <w:r>
        <w:rPr>
          <w:rFonts w:ascii="宋体" w:hAnsi="宋体" w:eastAsia="宋体" w:cs="宋体"/>
          <w:color w:val="000000"/>
          <w:sz w:val="21"/>
          <w:u w:val="single"/>
        </w:rPr>
        <w:t xml:space="preserve">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w:t>
      </w:r>
      <w:r>
        <w:rPr>
          <w:rFonts w:ascii="宋体" w:hAnsi="宋体" w:eastAsia="宋体" w:cs="宋体"/>
          <w:color w:val="000000"/>
          <w:sz w:val="21"/>
          <w:u w:val="single"/>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6.1.4 关于治安保卫的特别约定：</w:t>
      </w:r>
      <w:r>
        <w:rPr>
          <w:rFonts w:ascii="宋体" w:hAnsi="宋体" w:eastAsia="宋体" w:cs="宋体"/>
          <w:color w:val="000000"/>
          <w:sz w:val="21"/>
          <w:u w:val="single"/>
        </w:rPr>
        <w:t xml:space="preserve">  由承包人负责统一管理施工现场的治安保卫事项，履行合同工程的治安保卫职责，其费用由承包人自行承担。</w:t>
      </w:r>
      <w:r>
        <w:rPr>
          <w:rFonts w:ascii="宋体" w:hAnsi="宋体" w:eastAsia="宋体" w:cs="宋体"/>
          <w:color w:val="000000"/>
          <w:sz w:val="21"/>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关于编制施工场地治安管理计划的约定：</w:t>
      </w:r>
      <w:r>
        <w:rPr>
          <w:rFonts w:ascii="宋体" w:hAnsi="宋体" w:eastAsia="宋体" w:cs="宋体"/>
          <w:color w:val="000000"/>
          <w:sz w:val="21"/>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6.1.5 文明施工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合同当事人对文明施工的要求：</w:t>
      </w:r>
      <w:r>
        <w:rPr>
          <w:rFonts w:ascii="宋体" w:hAnsi="宋体" w:eastAsia="宋体" w:cs="宋体"/>
          <w:color w:val="000000"/>
          <w:sz w:val="21"/>
          <w:u w:val="single"/>
        </w:rPr>
        <w:t xml:space="preserve">  本工程施工场地须符合有关主管部门规定的标准化施工现场和文明工地要求，同时应满足市政、市容等有关主管部门的有关规定，承包人违反规定造成的损失和罚款由承包人负责 （1）按</w:t>
      </w:r>
      <w:r>
        <w:rPr>
          <w:rFonts w:ascii="宋体" w:hAnsi="宋体" w:eastAsia="宋体" w:cs="宋体"/>
          <w:color w:val="000000"/>
          <w:sz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ascii="宋体" w:hAnsi="宋体" w:eastAsia="宋体" w:cs="宋体"/>
          <w:color w:val="000000"/>
          <w:sz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ascii="宋体" w:hAnsi="宋体" w:eastAsia="宋体" w:cs="宋体"/>
          <w:color w:val="000000"/>
          <w:sz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注：上述相关费用由承包人投标时自行考虑，已包含在发包价内。施工期间发生的该类一切费用发包人不予补偿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6.1.6 关于安全文明施工费支付比例和支付期限的约定：</w:t>
      </w:r>
      <w:r>
        <w:rPr>
          <w:rFonts w:ascii="宋体" w:hAnsi="宋体" w:eastAsia="宋体" w:cs="宋体"/>
          <w:color w:val="000000"/>
          <w:sz w:val="21"/>
          <w:u w:val="single"/>
        </w:rPr>
        <w:t xml:space="preserve">   按专用合同条款第12.4.1项〔付款周期〕的约定予以支付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 工期和进度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施工组织设计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7.1.1 合同当事人约定的施工组织设计应包括的其他内容：</w:t>
      </w:r>
      <w:r>
        <w:rPr>
          <w:rFonts w:ascii="宋体" w:hAnsi="宋体" w:eastAsia="宋体" w:cs="宋体"/>
          <w:color w:val="000000"/>
          <w:sz w:val="21"/>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7.1.2 施工组织设计的提交和修改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承包人提交详细施工组织设计的期限的约定：</w:t>
      </w:r>
      <w:r>
        <w:rPr>
          <w:rFonts w:ascii="宋体" w:hAnsi="宋体" w:eastAsia="宋体" w:cs="宋体"/>
          <w:color w:val="000000"/>
          <w:sz w:val="21"/>
          <w:u w:val="single"/>
        </w:rPr>
        <w:t xml:space="preserve">   承包人应在合同签订后14天内提交详细的施工组织设计，但至迟不得晚于监理人发出开工通知中载明的开工日期前7天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发包人和监理人在收到详细的施工组织设计后确认或提出修改意见的期限：</w:t>
      </w:r>
      <w:r>
        <w:rPr>
          <w:rFonts w:ascii="宋体" w:hAnsi="宋体" w:eastAsia="宋体" w:cs="宋体"/>
          <w:color w:val="000000"/>
          <w:sz w:val="21"/>
          <w:u w:val="single"/>
        </w:rPr>
        <w:t xml:space="preserve">  7日内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施工进度计划</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 施工进度计划的修订</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发包人和监理人在收到修订的施工进度计划后确认或提出修改意见的期限：</w:t>
      </w:r>
      <w:r>
        <w:rPr>
          <w:rFonts w:ascii="宋体" w:hAnsi="宋体" w:eastAsia="宋体" w:cs="宋体"/>
          <w:color w:val="000000"/>
          <w:sz w:val="21"/>
          <w:u w:val="single"/>
        </w:rPr>
        <w:t xml:space="preserve">  7日内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开工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 开工准备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关于承包人提交工程开工报审表的期限：</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关于发包人应完成的其他开工准备工作及期限：</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关于承包人应完成的其他开工准备工作及期限：</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7.3.2开工通知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因发包人原因造成监理人未能在计划开工日期之日起</w:t>
      </w:r>
      <w:r>
        <w:rPr>
          <w:rFonts w:ascii="宋体" w:hAnsi="宋体" w:eastAsia="宋体" w:cs="宋体"/>
          <w:color w:val="000000"/>
          <w:sz w:val="21"/>
          <w:u w:val="single"/>
        </w:rPr>
        <w:t xml:space="preserve">  180  </w:t>
      </w:r>
      <w:r>
        <w:rPr>
          <w:rFonts w:ascii="宋体" w:hAnsi="宋体" w:eastAsia="宋体" w:cs="宋体"/>
          <w:color w:val="000000"/>
          <w:sz w:val="21"/>
        </w:rPr>
        <w:t xml:space="preserve">天内发出开工通知的，承包人有权提出价格调整要求，或者解除合同。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测量放线</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7.4.1发包人通过监理人向承包人提供测量基准点、基准线和水准点及其书面资料的期限：</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工期延误</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7.5.1 因发包人原因导致工期延误</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（7）因发包人原因导致工期延误的其他情形：</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7.5.2 因承包人原因导致工期延误</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因承包人原因造成工期延误，逾期竣工违约金的计算方法为：</w:t>
      </w:r>
      <w:r>
        <w:rPr>
          <w:rFonts w:ascii="宋体" w:hAnsi="宋体" w:eastAsia="宋体" w:cs="宋体"/>
          <w:color w:val="000000"/>
          <w:sz w:val="21"/>
          <w:u w:val="single"/>
        </w:rPr>
        <w:t xml:space="preserve">承包人向发包人支付合同价的万分之一/天的违约金</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因承包人原因造成工期延误，逾期竣工违约金的上限：</w:t>
      </w:r>
      <w:r>
        <w:rPr>
          <w:rFonts w:ascii="宋体" w:hAnsi="宋体" w:eastAsia="宋体" w:cs="宋体"/>
          <w:color w:val="000000"/>
          <w:sz w:val="21"/>
          <w:u w:val="single"/>
        </w:rPr>
        <w:t xml:space="preserve">合同价的30%</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不利物质条件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不利物质条件的其他情形和有关约定：</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7.7异常恶劣的气候条件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发包人和承包人同意以下情形视为异常恶劣的气候条件：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（1）日降雨量大于100㎜的雨日超过3天；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（2）风速大于17.2m/s的8级以上台风灾害；</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（3）日气温超过37℃的高温大于3天或日气温超过35℃的高温连续5天及以上；</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（4）日气温低于―10℃ 的大寒大于3天；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（5）造成工程损坏的冰雹和大雪灾害：日降雪量10㎜及以上；</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（6）其它异常恶劣气候灾害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注：均以气象部门公布的为准。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 提前竣工的奖励</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7.9.2提前竣工的奖励：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 材料与设备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8.4材料与工程设备的保管与使用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8.4.1发包人供应的材料设备的保管费用的承担：</w:t>
      </w:r>
      <w:r>
        <w:rPr>
          <w:rFonts w:ascii="宋体" w:hAnsi="宋体" w:eastAsia="宋体" w:cs="宋体"/>
          <w:color w:val="000000"/>
          <w:sz w:val="21"/>
          <w:u w:val="single"/>
        </w:rPr>
        <w:t xml:space="preserve">承包人在投标时已综合考虑，已包含在发包价内，发包人不再额外予以补偿。</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 样品</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8.6.1</w:t>
      </w:r>
      <w:r>
        <w:rPr>
          <w:rFonts w:ascii="宋体" w:hAnsi="宋体" w:eastAsia="宋体" w:cs="宋体"/>
          <w:color w:val="000000"/>
          <w:sz w:val="21"/>
        </w:rPr>
        <w:tab/>
      </w:r>
      <w:r>
        <w:rPr>
          <w:rFonts w:ascii="宋体" w:hAnsi="宋体" w:eastAsia="宋体" w:cs="宋体"/>
          <w:color w:val="000000"/>
          <w:sz w:val="21"/>
        </w:rPr>
        <w:t xml:space="preserve">样品的报送与封存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需要承包人报送样品的材料或工程设备，样品的种类、名称、规格、数量要求： </w:t>
      </w:r>
      <w:r>
        <w:rPr>
          <w:rFonts w:ascii="宋体" w:hAnsi="宋体" w:eastAsia="宋体" w:cs="宋体"/>
          <w:color w:val="000000"/>
          <w:sz w:val="21"/>
          <w:u w:val="single"/>
        </w:rPr>
        <w:t xml:space="preserve">按有关规定和发包人要求执行。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（2）如发包人、监理人要求承包人提供不少于三家或三家以上的材料或设备品牌供选择或考察时，承包人须无条件执行且推荐品牌质量在同类或同行中为优等品；</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（5）发包人有权对承包人的材料采购环节进行监控，对此承包人不得拒绝。相关风险承包人在投标时需综合考虑，已包含在发包价内。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 施工设备和临时设施</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8.8.1 承包人提供的施工设备和临时设施</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关于修建临时设施费用承担的约定：</w:t>
      </w:r>
      <w:r>
        <w:rPr>
          <w:rFonts w:ascii="宋体" w:hAnsi="宋体" w:eastAsia="宋体" w:cs="宋体"/>
          <w:color w:val="000000"/>
          <w:sz w:val="21"/>
          <w:u w:val="single"/>
        </w:rPr>
        <w:t xml:space="preserve">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ascii="宋体" w:hAnsi="宋体" w:eastAsia="宋体" w:cs="宋体"/>
          <w:b/>
          <w:color w:val="000000"/>
          <w:sz w:val="21"/>
          <w:u w:val="single"/>
        </w:rPr>
        <w:t xml:space="preserve">从承包人签约合同价款（临时设施费）中按实际发生的价款扣除</w:t>
      </w:r>
      <w:r>
        <w:rPr>
          <w:rFonts w:ascii="宋体" w:hAnsi="宋体" w:eastAsia="宋体" w:cs="宋体"/>
          <w:color w:val="000000"/>
          <w:sz w:val="21"/>
          <w:u w:val="single"/>
        </w:rPr>
        <w:t xml:space="preserve">。 </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 试验与检验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9.1试验设备与试验人员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 试验设备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施工现场需要配置的试验场所：</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施工现场需要配备的试验设备：</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施工现场需要具备的其他试验条件：</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 现场工艺试验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现场工艺试验的有关约定：</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 变更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10.1变更的范围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关于变更的范围的约定：</w:t>
      </w:r>
      <w:r>
        <w:rPr>
          <w:rFonts w:ascii="宋体" w:hAnsi="宋体" w:eastAsia="宋体" w:cs="宋体"/>
          <w:color w:val="000000"/>
          <w:sz w:val="21"/>
          <w:u w:val="single"/>
        </w:rPr>
        <w:t xml:space="preserve">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 变更估价</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10.4.1 变更估价原则</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关于变更估价的约定：</w:t>
      </w:r>
      <w:r>
        <w:rPr>
          <w:rFonts w:ascii="宋体" w:hAnsi="宋体" w:eastAsia="宋体" w:cs="宋体"/>
          <w:color w:val="000000"/>
          <w:sz w:val="21"/>
          <w:u w:val="single"/>
        </w:rPr>
        <w:t xml:space="preserve">  有效的工程变更签证的认定原则：在工程项目实施过程中发生的变更，签证单上必须有发包人、监理人、承</w:t>
      </w:r>
      <w:r>
        <w:rPr>
          <w:rFonts w:ascii="宋体" w:hAnsi="宋体" w:eastAsia="宋体" w:cs="宋体"/>
          <w:color w:val="000000"/>
          <w:sz w:val="21"/>
          <w:u w:val="single"/>
        </w:rPr>
        <w:t xml:space="preserve">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w:t>
      </w:r>
      <w:r>
        <w:rPr>
          <w:rFonts w:ascii="宋体" w:hAnsi="宋体" w:eastAsia="宋体" w:cs="宋体"/>
          <w:color w:val="000000"/>
          <w:sz w:val="21"/>
          <w:u w:val="single"/>
        </w:rPr>
        <w:t xml:space="preserve">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10.5承包人的合理化建议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监理人审查承包人合理化建议的期限：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承包人提出的合理化建议降低了合同价格或者提高了工程经济效益的奖励的方法和金额为：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10.8 暂列金额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合同当事人关于暂列金额使用的约定：</w:t>
      </w:r>
      <w:r>
        <w:rPr>
          <w:rFonts w:ascii="宋体" w:hAnsi="宋体" w:eastAsia="宋体" w:cs="宋体"/>
          <w:color w:val="000000"/>
          <w:sz w:val="21"/>
          <w:u w:val="single"/>
        </w:rPr>
        <w:t xml:space="preserve">暂列金额归发包人所有或使用</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 价格调整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市场价格波动引起的调整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市场价格波动是否调整合同价格的约定：</w:t>
      </w:r>
      <w:r>
        <w:rPr>
          <w:rFonts w:ascii="宋体" w:hAnsi="宋体" w:eastAsia="宋体" w:cs="宋体"/>
          <w:color w:val="000000"/>
          <w:sz w:val="21"/>
          <w:u w:val="single"/>
        </w:rPr>
        <w:t xml:space="preserve"> 不予调整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因市场价格波动调整合同价格，采用以下第</w:t>
      </w:r>
      <w:r>
        <w:rPr>
          <w:rFonts w:ascii="宋体" w:hAnsi="宋体" w:eastAsia="宋体" w:cs="宋体"/>
          <w:color w:val="000000"/>
          <w:sz w:val="21"/>
          <w:u w:val="single"/>
        </w:rPr>
        <w:t xml:space="preserve">  /  </w:t>
      </w:r>
      <w:r>
        <w:rPr>
          <w:rFonts w:ascii="宋体" w:hAnsi="宋体" w:eastAsia="宋体" w:cs="宋体"/>
          <w:color w:val="000000"/>
          <w:sz w:val="21"/>
        </w:rPr>
        <w:t xml:space="preserve">种方式对合同价格进行调整：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第1种方式：采用价格指数进行价格调整。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关于各可调因子、定值和变值权重，以及基本价格指数及其来源的约定：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第2种方式：采用造价信息进行价格调整。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（2）关于基准价格的约定：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%时，或材料单价跌幅以已标价工程量清单或预算书中载明材料单价为基础超过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%时，其超过部分据实调整。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%时，材料单价涨幅以已标价工程量清单或预算书中载明材料单价为基础超过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%时，其超过部分据实调整。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%时，其超过部分据实调整。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第3种方式：其他价格调整方式：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 合同价格、计量与支付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合同价格形式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综合单价包含的风险范围：</w:t>
      </w:r>
      <w:r>
        <w:rPr>
          <w:rFonts w:ascii="宋体" w:hAnsi="宋体" w:eastAsia="宋体" w:cs="宋体"/>
          <w:color w:val="000000"/>
          <w:sz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供应商在招标文件规定的时间提出答疑，招标文件规定时间未提出答疑的按特征描述与图纸中说明完成所有工作内容，合同价按投标报价执行，不予调整；6、法律法规、条例中规定的其他风险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承包人投标时充分考虑风险并计算风险费用，已包含在投标价中</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图纸变更须经发包人同意，实际变更按实调整，其增减部分按投标价执行，竣工后由审计部门核定。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⑴设计变更、工程签证的调整办法，（1）合同履行期间，工程变更（包括设计</w:t>
      </w:r>
      <w:r>
        <w:rPr>
          <w:rFonts w:ascii="宋体" w:hAnsi="宋体" w:eastAsia="宋体" w:cs="宋体"/>
          <w:color w:val="000000"/>
          <w:sz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（2）合同履行期间，市场价格波动引起人工、机械、材料等价格变化的，不予调整。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（4）在总价措施项目清单中，具体报价由投标单位自行现场勘察后，根据本项目特点及实际情况增减相关措施费用，发包人不考虑在后期施工因招标文件未列出的项目而发生的其他相关费用。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其他说明事项：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⑴总承包服务费（如有）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未尽事宜，由发承包双方协商解决，协商解决不能达成一致意见的按合同争议解决办法处理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如发生风险范围以外合同价格调整因素，承包人应按相关规定和本合同约定条款及时申报，经监理人审核，发包人批准，最终审计部门审定（竣工结算时）。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总价包含的风险范围：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预付款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 预付款的支付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预付款支付比例或金额：</w:t>
      </w:r>
      <w:r>
        <w:rPr>
          <w:rFonts w:ascii="宋体" w:hAnsi="宋体" w:eastAsia="宋体" w:cs="宋体"/>
          <w:color w:val="000000"/>
          <w:sz w:val="21"/>
          <w:u w:val="single"/>
        </w:rPr>
        <w:t xml:space="preserve">40%</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预付款支付期限：</w:t>
      </w:r>
      <w:r>
        <w:rPr>
          <w:rFonts w:ascii="宋体" w:hAnsi="宋体" w:eastAsia="宋体" w:cs="宋体"/>
          <w:color w:val="000000"/>
          <w:sz w:val="21"/>
          <w:u w:val="single"/>
        </w:rPr>
        <w:t xml:space="preserve"> 待工程机械、人工进场后支付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预付款扣回的方式： 工程完工经相关部门竣工验收合格后付款时同时扣回预付款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 预付款担保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承包人提交预付款担保的期限：</w:t>
      </w:r>
      <w:r>
        <w:rPr>
          <w:rFonts w:ascii="宋体" w:hAnsi="宋体" w:eastAsia="宋体" w:cs="宋体"/>
          <w:color w:val="000000"/>
          <w:sz w:val="21"/>
          <w:u w:val="single"/>
        </w:rPr>
        <w:t xml:space="preserve">有效期至相关职能部门全部竣工验收合格</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预付款担保的形式为：</w:t>
      </w:r>
      <w:r>
        <w:rPr>
          <w:rFonts w:ascii="宋体" w:hAnsi="宋体" w:eastAsia="宋体" w:cs="宋体"/>
          <w:color w:val="000000"/>
          <w:sz w:val="21"/>
          <w:u w:val="single"/>
        </w:rPr>
        <w:t xml:space="preserve">  付款前须提供等额的基本账户开户银行出具付款保函作为担保，有效期至相关职能部门全部竣工验收合格</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 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 计量原则</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12.3.2 计量周期</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关于计量周期的约定：按工程形象进度分段计量。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12.3.3 单价合同的计量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关于单价合同计量的约定：1）计量范围与要求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①只能对工程量清单、变更工程、计日工等合同规定支付的项目计量，此范围以外的不得进行计量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②计量必须严格按合同规定的方法、范围、内容、单位进行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③工程质量未经检验或检验不合格的，不得计量；因承包人原因造成返工的工程量不予计量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④无论一般的和当地的习惯如何，除合同中另有规定，工程的计量应以净值为准。因此，属于承包人超出设计图纸范围的工程量不予计量 。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12.3.4 总价合同的计量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关于总价合同计量的约定：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12.3.5总价合同采用支付分解表计量支付的，是否适用第12.3.4 项〔总价合同的计量〕约定进行计量：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12.3.6 其他价格形式合同的计量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其他价格形式的计量方式和程序：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 工程进度款支付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 付款周期</w:t>
      </w:r>
      <w:r/>
    </w:p>
    <w:p>
      <w:pPr>
        <w:ind w:left="0" w:right="0" w:firstLine="630"/>
        <w:jc w:val="both"/>
        <w:spacing w:before="0" w:after="0" w:line="438" w:lineRule="atLeast"/>
        <w:rPr>
          <w:rFonts w:hint="eastAsia" w:ascii="仿宋" w:hAnsi="仿宋" w:eastAsia="仿宋" w:cs="仿宋"/>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关于付款周期的约定：</w:t>
      </w:r>
      <w:r>
        <w:rPr>
          <w:rFonts w:hint="eastAsia" w:ascii="仿宋" w:hAnsi="仿宋" w:eastAsia="仿宋" w:cs="仿宋"/>
          <w:b/>
          <w:color w:val="000000"/>
          <w:sz w:val="24"/>
          <w:szCs w:val="24"/>
          <w:lang w:eastAsia="zh-CN"/>
        </w:rPr>
        <w:t xml:space="preserve">合同签订后10日内，甲方向乙方支付合同价款的40%作为施工预付款， 工程量完成</w:t>
      </w:r>
      <w:r>
        <w:rPr>
          <w:rFonts w:hint="eastAsia" w:ascii="仿宋" w:hAnsi="仿宋" w:eastAsia="仿宋" w:cs="仿宋"/>
          <w:b/>
          <w:color w:val="000000"/>
          <w:sz w:val="24"/>
          <w:szCs w:val="24"/>
          <w:lang w:val="en-US" w:eastAsia="zh-CN"/>
        </w:rPr>
        <w:t xml:space="preserve">50%付至完工工程量的20%</w:t>
      </w:r>
      <w:r>
        <w:rPr>
          <w:rFonts w:hint="eastAsia" w:ascii="仿宋" w:hAnsi="仿宋" w:eastAsia="仿宋" w:cs="仿宋"/>
          <w:b/>
          <w:color w:val="000000"/>
          <w:sz w:val="24"/>
          <w:szCs w:val="24"/>
          <w:lang w:eastAsia="zh-CN"/>
        </w:rPr>
        <w:t xml:space="preserve">，工程量完成</w:t>
      </w:r>
      <w:r>
        <w:rPr>
          <w:rFonts w:hint="eastAsia" w:ascii="仿宋" w:hAnsi="仿宋" w:eastAsia="仿宋" w:cs="仿宋"/>
          <w:b/>
          <w:color w:val="000000"/>
          <w:sz w:val="24"/>
          <w:szCs w:val="24"/>
          <w:lang w:val="en-US" w:eastAsia="zh-CN"/>
        </w:rPr>
        <w:t xml:space="preserve">70%付至完工工程量的50%，工程全部完工后付至完工工程量的70%，,</w:t>
      </w:r>
      <w:r>
        <w:rPr>
          <w:rFonts w:hint="eastAsia" w:ascii="仿宋" w:hAnsi="仿宋" w:eastAsia="仿宋" w:cs="仿宋"/>
          <w:b/>
          <w:color w:val="000000"/>
          <w:sz w:val="24"/>
          <w:szCs w:val="24"/>
          <w:lang w:eastAsia="zh-CN"/>
        </w:rPr>
        <w:t xml:space="preserve">项目竣工审计完成后，工程款支付至审定价的 97%；剩余 3% 作为工程质保金，待质保期满且无质量问题后返还。（需开具增值税专用发票结算）</w:t>
      </w:r>
      <w:r/>
    </w:p>
    <w:p>
      <w:pPr>
        <w:ind w:left="0" w:right="0" w:firstLine="63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如果核减金额超出送审金额的5%时，超出部分的效益费由承包人承担。如果核减金额超出送审金额的10%时，所有审计费均由承包人承担。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 进度付款申请单的编制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关于进度付款申请单编制的约定：</w:t>
      </w:r>
      <w:r>
        <w:rPr>
          <w:rFonts w:ascii="宋体" w:hAnsi="宋体" w:eastAsia="宋体" w:cs="宋体"/>
          <w:color w:val="000000"/>
          <w:sz w:val="21"/>
          <w:u w:val="single"/>
        </w:rPr>
        <w:t xml:space="preserve">按专用合同条款第12.4.1项〔付款周期〕的约定，及时提交进度付款申请单。但如发生合同内调减的工程量，由发包人核实后，在同期工程款支付中予以全部扣除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12.4.3 进度付款申请单的提交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（1）单价合同进度付款申请单提交的约定：</w:t>
      </w:r>
      <w:r>
        <w:rPr>
          <w:rFonts w:ascii="宋体" w:hAnsi="宋体" w:eastAsia="宋体" w:cs="宋体"/>
          <w:color w:val="000000"/>
          <w:sz w:val="21"/>
          <w:u w:val="single"/>
        </w:rPr>
        <w:t xml:space="preserve">单价合同进度付款申请单，按照专用合同条款第12.3.3项〔单价合同的计量〕约定及时向监理人提交，并附上已完成工程量报表和有关资料</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（2）总价合同进度付款申请单提交的约定：</w:t>
      </w:r>
      <w:r>
        <w:rPr>
          <w:rFonts w:ascii="宋体" w:hAnsi="宋体" w:eastAsia="宋体" w:cs="宋体"/>
          <w:color w:val="000000"/>
          <w:sz w:val="21"/>
          <w:u w:val="single"/>
        </w:rPr>
        <w:t xml:space="preserve">不采用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（3）其他价格形式合同进度付款申请单提交的约定：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12.4.4 进度款审核和支付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（1）监理人审查并报送发包人的期限：</w:t>
      </w:r>
      <w:r>
        <w:rPr>
          <w:rFonts w:ascii="宋体" w:hAnsi="宋体" w:eastAsia="宋体" w:cs="宋体"/>
          <w:color w:val="000000"/>
          <w:sz w:val="21"/>
          <w:u w:val="single"/>
        </w:rPr>
        <w:t xml:space="preserve">监理人应在收到承包人进度付款申请单以及相关资料后7天内完成审查并报送发包人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发包人完成审批并签发进度款支付证书的期限：</w:t>
      </w:r>
      <w:r>
        <w:rPr>
          <w:rFonts w:ascii="宋体" w:hAnsi="宋体" w:eastAsia="宋体" w:cs="宋体"/>
          <w:color w:val="000000"/>
          <w:sz w:val="21"/>
          <w:u w:val="single"/>
        </w:rPr>
        <w:t xml:space="preserve">14天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（2）发包人支付进度款的期限：/。</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发包人逾期支付进度款的违约金的计算方式：/。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12.4.6 支付分解表的编制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2、总价合同支付分解表的编制与审批：</w:t>
      </w:r>
      <w:r>
        <w:rPr>
          <w:rFonts w:ascii="宋体" w:hAnsi="宋体" w:eastAsia="宋体" w:cs="宋体"/>
          <w:color w:val="000000"/>
          <w:sz w:val="21"/>
          <w:u w:val="single"/>
        </w:rPr>
        <w:t xml:space="preserve"> 不采用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3、单价合同的总价项目支付分解表的编制与审批：</w:t>
      </w:r>
      <w:r>
        <w:rPr>
          <w:rFonts w:ascii="宋体" w:hAnsi="宋体" w:eastAsia="宋体" w:cs="宋体"/>
          <w:color w:val="000000"/>
          <w:sz w:val="21"/>
          <w:u w:val="single"/>
        </w:rPr>
        <w:t xml:space="preserve">本条通用合同条款不适用该项目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 验收和工程试车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分部分项工程验收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13.1.2监理人不能按时进行验收时，应提前</w:t>
      </w:r>
      <w:r>
        <w:rPr>
          <w:rFonts w:ascii="宋体" w:hAnsi="宋体" w:eastAsia="宋体" w:cs="宋体"/>
          <w:color w:val="000000"/>
          <w:sz w:val="21"/>
          <w:u w:val="single"/>
        </w:rPr>
        <w:t xml:space="preserve">   24  </w:t>
      </w:r>
      <w:r>
        <w:rPr>
          <w:rFonts w:ascii="宋体" w:hAnsi="宋体" w:eastAsia="宋体" w:cs="宋体"/>
          <w:color w:val="000000"/>
          <w:sz w:val="21"/>
        </w:rPr>
        <w:t xml:space="preserve">小时提交书面延期要求。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  48  </w:t>
      </w:r>
      <w:r>
        <w:rPr>
          <w:rFonts w:ascii="宋体" w:hAnsi="宋体" w:eastAsia="宋体" w:cs="宋体"/>
          <w:color w:val="000000"/>
          <w:sz w:val="21"/>
        </w:rPr>
        <w:t xml:space="preserve">小时。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竣工验收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13.2.2竣工验收程序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关于竣工验收程序的约定：</w:t>
      </w:r>
      <w:r>
        <w:rPr>
          <w:rFonts w:ascii="宋体" w:hAnsi="宋体" w:eastAsia="宋体" w:cs="宋体"/>
          <w:color w:val="000000"/>
          <w:sz w:val="21"/>
          <w:u w:val="single"/>
        </w:rPr>
        <w:t xml:space="preserve">按管理部门有关要求，其他 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发包人不按照本项约定组织竣工验收、颁发工程接收证书的违约金的计算方法：</w:t>
      </w:r>
      <w:r>
        <w:rPr>
          <w:rFonts w:ascii="宋体" w:hAnsi="宋体" w:eastAsia="宋体" w:cs="宋体"/>
          <w:color w:val="000000"/>
          <w:sz w:val="21"/>
          <w:u w:val="single"/>
        </w:rPr>
        <w:t xml:space="preserve">本条通用合同条款不适用该项目</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13.2.5移交、接收全部与部分工程</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承包人向发包人移交工程的期限：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发包人未按本合同约定接收全部或部分工程的，违约金的计算方法为：</w:t>
      </w:r>
      <w:r>
        <w:rPr>
          <w:rFonts w:ascii="宋体" w:hAnsi="宋体" w:eastAsia="宋体" w:cs="宋体"/>
          <w:color w:val="000000"/>
          <w:sz w:val="21"/>
          <w:u w:val="single"/>
        </w:rPr>
        <w:t xml:space="preserve">本条通用合同条款不适用该项目</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承包人未按时移交工程的，违约金的计算方法为：</w:t>
      </w:r>
      <w:r>
        <w:rPr>
          <w:rFonts w:ascii="宋体" w:hAnsi="宋体" w:eastAsia="宋体" w:cs="宋体"/>
          <w:color w:val="000000"/>
          <w:sz w:val="21"/>
          <w:u w:val="single"/>
        </w:rPr>
        <w:t xml:space="preserve">每逾期一天，承包人应向发包人支付合同价的千分之一的违约金，并赔偿由此给发包人造成的各种损失</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工程试车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13.3.1 试车程序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工程试车内容：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（1）单机无负荷试车费用由</w:t>
      </w:r>
      <w:r>
        <w:rPr>
          <w:rFonts w:ascii="宋体" w:hAnsi="宋体" w:eastAsia="宋体" w:cs="宋体"/>
          <w:color w:val="000000"/>
          <w:sz w:val="21"/>
          <w:u w:val="single"/>
        </w:rPr>
        <w:t xml:space="preserve">         /            </w:t>
      </w:r>
      <w:r>
        <w:rPr>
          <w:rFonts w:ascii="宋体" w:hAnsi="宋体" w:eastAsia="宋体" w:cs="宋体"/>
          <w:color w:val="000000"/>
          <w:sz w:val="21"/>
        </w:rPr>
        <w:t xml:space="preserve">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（2）无负荷联动试车费用由</w:t>
      </w:r>
      <w:r>
        <w:rPr>
          <w:rFonts w:ascii="宋体" w:hAnsi="宋体" w:eastAsia="宋体" w:cs="宋体"/>
          <w:color w:val="000000"/>
          <w:sz w:val="21"/>
          <w:u w:val="single"/>
        </w:rPr>
        <w:t xml:space="preserve">          /           </w:t>
      </w:r>
      <w:r>
        <w:rPr>
          <w:rFonts w:ascii="宋体" w:hAnsi="宋体" w:eastAsia="宋体" w:cs="宋体"/>
          <w:color w:val="000000"/>
          <w:sz w:val="21"/>
        </w:rPr>
        <w:t xml:space="preserve">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13.3.3 投料试车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关于投料试车相关事项的约定：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 竣工退场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 竣工退场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承包人完成竣工退场的期限：</w:t>
      </w:r>
      <w:r>
        <w:rPr>
          <w:rFonts w:ascii="宋体" w:hAnsi="宋体" w:eastAsia="宋体" w:cs="宋体"/>
          <w:color w:val="000000"/>
          <w:sz w:val="21"/>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 竣工结算</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竣工结算申请</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承包人提交竣工结算申请单的期限：</w:t>
      </w:r>
      <w:r>
        <w:rPr>
          <w:rFonts w:ascii="宋体" w:hAnsi="宋体" w:eastAsia="宋体" w:cs="宋体"/>
          <w:color w:val="000000"/>
          <w:sz w:val="21"/>
          <w:u w:val="single"/>
        </w:rPr>
        <w:t xml:space="preserve"> 满足专用合同条款第12.4.1项〔付款周期〕中相应时间节点要求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竣工结算申请单应包括的内容：</w:t>
      </w:r>
      <w:r>
        <w:rPr>
          <w:rFonts w:ascii="宋体" w:hAnsi="宋体" w:eastAsia="宋体" w:cs="宋体"/>
          <w:color w:val="000000"/>
          <w:sz w:val="21"/>
          <w:u w:val="single"/>
        </w:rPr>
        <w:t xml:space="preserve"> 按通用合同条款执行外，尚应提交相</w:t>
      </w:r>
      <w:r>
        <w:rPr>
          <w:rFonts w:ascii="宋体" w:hAnsi="宋体" w:eastAsia="宋体" w:cs="宋体"/>
          <w:color w:val="000000"/>
          <w:sz w:val="21"/>
          <w:u w:val="single"/>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竣工结算审核</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发包人审批竣工付款申请单的期限：</w:t>
      </w:r>
      <w:r>
        <w:rPr>
          <w:rFonts w:ascii="宋体" w:hAnsi="宋体" w:eastAsia="宋体" w:cs="宋体"/>
          <w:color w:val="000000"/>
          <w:sz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如因承包人提交的工程结算资料不完整，或者承包人不积极配合审计工作，或者承包人未及时确认审计结果，导致出具审核报告的时间延误，相应责任由承包人承担。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发包人完成竣工付款的期限：</w:t>
      </w:r>
      <w:r>
        <w:rPr>
          <w:rFonts w:ascii="宋体" w:hAnsi="宋体" w:eastAsia="宋体" w:cs="宋体"/>
          <w:color w:val="000000"/>
          <w:sz w:val="21"/>
          <w:u w:val="single"/>
        </w:rPr>
        <w:t xml:space="preserve">本条通用条款不适用该项目，按专用合同条款第12.4.1项〔付款周期〕的约定执行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关于竣工付款证书异议部分复核的方式和程序：</w:t>
      </w:r>
      <w:r>
        <w:rPr>
          <w:rFonts w:ascii="宋体" w:hAnsi="宋体" w:eastAsia="宋体" w:cs="宋体"/>
          <w:color w:val="000000"/>
          <w:sz w:val="21"/>
          <w:u w:val="single"/>
        </w:rPr>
        <w:t xml:space="preserve">按照第20条〔争议解决〕约定处理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 最终结清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14.4.1 最终结清申请单</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承包人提交最终结清申请单的份数：</w:t>
      </w:r>
      <w:r>
        <w:rPr>
          <w:rFonts w:ascii="宋体" w:hAnsi="宋体" w:eastAsia="宋体" w:cs="宋体"/>
          <w:color w:val="000000"/>
          <w:sz w:val="21"/>
          <w:u w:val="single"/>
        </w:rPr>
        <w:t xml:space="preserve"> 不少于4份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承包人提交最终结算申请单的期限：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14.4.2 最终结清证书和支付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（1）发包人完成最终结清申请单的审批并颁发最终结清证书的期限：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（2）发包人完成支付的期限：</w:t>
      </w:r>
      <w:r>
        <w:rPr>
          <w:rFonts w:ascii="宋体" w:hAnsi="宋体" w:eastAsia="宋体" w:cs="宋体"/>
          <w:color w:val="000000"/>
          <w:sz w:val="21"/>
          <w:u w:val="single"/>
        </w:rPr>
        <w:t xml:space="preserve">本条通用条款不适用该项目，按专用合同条款第12.4.1项〔付款周期〕的约定执行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 缺陷责任期与保修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15.2缺陷责任期</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缺陷责任期的具体期限：</w:t>
      </w:r>
      <w:r>
        <w:rPr>
          <w:rFonts w:ascii="宋体" w:hAnsi="宋体" w:eastAsia="宋体" w:cs="宋体"/>
          <w:color w:val="000000"/>
          <w:sz w:val="21"/>
          <w:u w:val="single"/>
        </w:rPr>
        <w:t xml:space="preserve"> 按附件3《工程质量保修书》约定执行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质量保证金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关于是否扣留质量保证金的约定：</w:t>
      </w:r>
      <w:r>
        <w:rPr>
          <w:rFonts w:ascii="宋体" w:hAnsi="宋体" w:eastAsia="宋体" w:cs="宋体"/>
          <w:color w:val="000000"/>
          <w:sz w:val="21"/>
          <w:u w:val="single"/>
        </w:rPr>
        <w:t xml:space="preserve">   是</w:t>
      </w:r>
      <w:r>
        <w:rPr>
          <w:rFonts w:ascii="宋体" w:hAnsi="宋体" w:eastAsia="宋体" w:cs="宋体"/>
          <w:color w:val="000000"/>
          <w:sz w:val="21"/>
        </w:rPr>
        <w:t xml:space="preserve">。在工程项目竣工前，承包人按专用合同条款第3.7条提供履约担保的，发包人不得同时预留工程质量保证金。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 承包人提供质量保证金的方式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质量保证金采用以下第</w:t>
      </w:r>
      <w:r>
        <w:rPr>
          <w:rFonts w:ascii="宋体" w:hAnsi="宋体" w:eastAsia="宋体" w:cs="宋体"/>
          <w:color w:val="000000"/>
          <w:sz w:val="21"/>
          <w:u w:val="single"/>
        </w:rPr>
        <w:t xml:space="preserve"> </w:t>
      </w:r>
      <w:r>
        <w:rPr>
          <w:rFonts w:ascii="宋体" w:hAnsi="宋体" w:eastAsia="宋体" w:cs="宋体"/>
          <w:color w:val="000000"/>
          <w:sz w:val="21"/>
        </w:rPr>
        <w:t xml:space="preserve">2</w:t>
      </w:r>
      <w:r>
        <w:rPr>
          <w:rFonts w:ascii="宋体" w:hAnsi="宋体" w:eastAsia="宋体" w:cs="宋体"/>
          <w:color w:val="000000"/>
          <w:sz w:val="21"/>
          <w:u w:val="single"/>
        </w:rPr>
        <w:t xml:space="preserve"> </w:t>
      </w:r>
      <w:r>
        <w:rPr>
          <w:rFonts w:ascii="宋体" w:hAnsi="宋体" w:eastAsia="宋体" w:cs="宋体"/>
          <w:color w:val="000000"/>
          <w:sz w:val="21"/>
        </w:rPr>
        <w:t xml:space="preserve">种方式：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（1）质量保证金保函，保证金额为：</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 </w:t>
      </w:r>
      <w:r>
        <w:rPr>
          <w:rFonts w:ascii="宋体" w:hAnsi="宋体" w:eastAsia="宋体" w:cs="宋体"/>
          <w:color w:val="000000"/>
          <w:sz w:val="21"/>
          <w:u w:val="single"/>
        </w:rPr>
        <w:t xml:space="preserve">   </w:t>
      </w:r>
      <w:r>
        <w:rPr>
          <w:rFonts w:ascii="宋体" w:hAnsi="宋体" w:eastAsia="宋体" w:cs="宋体"/>
          <w:color w:val="000000"/>
          <w:sz w:val="21"/>
        </w:rPr>
        <w:t xml:space="preserve">%的工程款；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 质量保证金的扣留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质量保证金的扣留采取以下第</w:t>
      </w:r>
      <w:r>
        <w:rPr>
          <w:rFonts w:ascii="宋体" w:hAnsi="宋体" w:eastAsia="宋体" w:cs="宋体"/>
          <w:color w:val="000000"/>
          <w:sz w:val="21"/>
          <w:u w:val="single"/>
        </w:rPr>
        <w:t xml:space="preserve"> </w:t>
      </w:r>
      <w:r>
        <w:rPr>
          <w:rFonts w:ascii="宋体" w:hAnsi="宋体" w:eastAsia="宋体" w:cs="宋体"/>
          <w:color w:val="000000"/>
          <w:sz w:val="21"/>
        </w:rPr>
        <w:t xml:space="preserve"> 2 </w:t>
      </w:r>
      <w:r>
        <w:rPr>
          <w:rFonts w:ascii="宋体" w:hAnsi="宋体" w:eastAsia="宋体" w:cs="宋体"/>
          <w:color w:val="000000"/>
          <w:sz w:val="21"/>
          <w:u w:val="single"/>
        </w:rPr>
        <w:t xml:space="preserve">  </w:t>
      </w:r>
      <w:r>
        <w:rPr>
          <w:rFonts w:ascii="宋体" w:hAnsi="宋体" w:eastAsia="宋体" w:cs="宋体"/>
          <w:color w:val="000000"/>
          <w:sz w:val="21"/>
        </w:rPr>
        <w:t xml:space="preserve">种方式：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（2）工程竣工结算时一次性扣留质量保证金；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（3）其他扣留方式：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关于质量保证金的补充约定：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15.4保修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 保修责任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工程保修期为：</w:t>
      </w:r>
      <w:r>
        <w:rPr>
          <w:rFonts w:ascii="宋体" w:hAnsi="宋体" w:eastAsia="宋体" w:cs="宋体"/>
          <w:color w:val="000000"/>
          <w:sz w:val="21"/>
          <w:u w:val="single"/>
        </w:rPr>
        <w:t xml:space="preserve">按附件3《工程质量保修书》约定执行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 修复通知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承包人收到保修通知并到达工程现场的合理时间：</w:t>
      </w:r>
      <w:r>
        <w:rPr>
          <w:rFonts w:ascii="宋体" w:hAnsi="宋体" w:eastAsia="宋体" w:cs="宋体"/>
          <w:color w:val="000000"/>
          <w:sz w:val="21"/>
          <w:u w:val="single"/>
        </w:rPr>
        <w:t xml:space="preserve">按附件3《工程质量保修书》约定执行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 违约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发包人违约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16.1.1发包人违约的情形</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发包人违约的其他情形：</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16.1.2 发包人违约的责任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发包人违约责任的承担方式和计算方法：</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（1）因发包人原因未能在计划开工日期前7天内下达开工通知的违约责任：</w:t>
      </w:r>
      <w:r>
        <w:rPr>
          <w:rFonts w:ascii="宋体" w:hAnsi="宋体" w:eastAsia="宋体" w:cs="宋体"/>
          <w:color w:val="000000"/>
          <w:sz w:val="21"/>
          <w:u w:val="single"/>
        </w:rPr>
        <w:t xml:space="preserve">   工期顺延但不补偿费用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（2）因发包人原因未能按合同约定支付合同价款的违约责任：</w:t>
      </w:r>
      <w:r>
        <w:rPr>
          <w:rFonts w:ascii="宋体" w:hAnsi="宋体" w:eastAsia="宋体" w:cs="宋体"/>
          <w:color w:val="000000"/>
          <w:sz w:val="21"/>
          <w:u w:val="single"/>
        </w:rPr>
        <w:t xml:space="preserve">发生时双方另行商定，但不计取延期利息</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（3）发包人违反第10.1款〔变更的范围〕第（2）项约定，自行实施被取消的工作或转由他人实施的违约责任：</w:t>
      </w:r>
      <w:r>
        <w:rPr>
          <w:rFonts w:ascii="宋体" w:hAnsi="宋体" w:eastAsia="宋体" w:cs="宋体"/>
          <w:color w:val="000000"/>
          <w:sz w:val="21"/>
          <w:u w:val="single"/>
        </w:rPr>
        <w:t xml:space="preserve">发包人不承担违约责任，承包人在投标时已慎重考虑可能发生的风险，已包含在发包价内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（5）因发包人违反合同约定造成暂停施工的违约责任：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（6）发包人无正当理由没有在约定期限内发出复工指示，导致承包人无法复工的违约责任：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16.1.3 因发包人违约解除合同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承包人按16.1.1项〔发包人违约的情形〕约定暂停施工满</w:t>
      </w:r>
      <w:r>
        <w:rPr>
          <w:rFonts w:ascii="宋体" w:hAnsi="宋体" w:eastAsia="宋体" w:cs="宋体"/>
          <w:color w:val="000000"/>
          <w:sz w:val="21"/>
          <w:u w:val="single"/>
        </w:rPr>
        <w:t xml:space="preserve">规定</w:t>
      </w:r>
      <w:r>
        <w:rPr>
          <w:rFonts w:ascii="宋体" w:hAnsi="宋体" w:eastAsia="宋体" w:cs="宋体"/>
          <w:color w:val="000000"/>
          <w:sz w:val="21"/>
        </w:rPr>
        <w:t xml:space="preserve">天数后发包人仍不纠正其违约行为并致使合同目的不能实现的，承包人有权解除合同。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承包人违约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16.2.1 承包人违约的情形</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承包人违约的其他情形：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（2）因承包人原因被责令停工和返工的，除无条件及时整改外，承包人须向发包人支付违约金不低于20000元/次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（3）因承包人提供的竣工资料原因影响工程正常竣工验收的，每延迟一天，承包人应向发包人支付5000元的违约金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（7）被有关部门检查通报批评的，除立即无条件整改外，承包人须向发包人支付违约金不低于10000元/次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16.2.2承包人违约的责任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承包人违约责任的承担方式和计算方法：</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ascii="宋体" w:hAnsi="宋体" w:eastAsia="宋体" w:cs="宋体"/>
          <w:color w:val="000000"/>
          <w:sz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ascii="宋体" w:hAnsi="宋体" w:eastAsia="宋体" w:cs="宋体"/>
          <w:color w:val="000000"/>
          <w:sz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（5）承包人未能按施工进度计划及时完成合同约定的工作，造成工期延误的：按专用合同条款第7.5.2项执行 ，同时承包人还应赔偿给发包人造成的全部经济损失。</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（9）如发现承包人有以下行为勒令整改</w:t>
      </w:r>
      <w:r>
        <w:rPr>
          <w:rFonts w:ascii="宋体" w:hAnsi="宋体" w:eastAsia="宋体" w:cs="宋体"/>
          <w:color w:val="000000"/>
          <w:sz w:val="21"/>
          <w:u w:val="single"/>
        </w:rPr>
        <w:t xml:space="preserve">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他类似情况。</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（12）工程竣工验收合格后7日内，承包人应将工程交付发包人，每延迟一天承包人交纳违约金人民币5仟元，延期超过15天的视承包人违约，发包人有权单方解除合同，自行接收工程。</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（16）承包人未能按照合同约定履行其他义务的：视为承包人违约，届时根据具体情况，予以处理及处罚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16.2.3 因承包人违约解除合同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关于承包人违约解除合同的特别约定： </w:t>
      </w:r>
      <w:r>
        <w:rPr>
          <w:rFonts w:ascii="宋体" w:hAnsi="宋体" w:eastAsia="宋体" w:cs="宋体"/>
          <w:color w:val="000000"/>
          <w:sz w:val="21"/>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承包人承担 </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 不可抗力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不可抗力的确认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除通用合同条款约定的不可抗力事件之外，视为不可抗力的其他情形：</w:t>
      </w:r>
      <w:r>
        <w:rPr>
          <w:rFonts w:ascii="宋体" w:hAnsi="宋体" w:eastAsia="宋体" w:cs="宋体"/>
          <w:color w:val="000000"/>
          <w:sz w:val="21"/>
          <w:u w:val="single"/>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 因不可抗力解除合同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合同解除后，发包人应在商定或确定发包人应支付款项后</w:t>
      </w:r>
      <w:r>
        <w:rPr>
          <w:rFonts w:ascii="宋体" w:hAnsi="宋体" w:eastAsia="宋体" w:cs="宋体"/>
          <w:color w:val="000000"/>
          <w:sz w:val="21"/>
          <w:u w:val="single"/>
        </w:rPr>
        <w:t xml:space="preserve"> 60 </w:t>
      </w:r>
      <w:r>
        <w:rPr>
          <w:rFonts w:ascii="宋体" w:hAnsi="宋体" w:eastAsia="宋体" w:cs="宋体"/>
          <w:color w:val="000000"/>
          <w:sz w:val="21"/>
        </w:rPr>
        <w:t xml:space="preserve">天内完成款项的支付。</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 保险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工程保险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关于工程保险的特别约定：</w:t>
      </w:r>
      <w:r>
        <w:rPr>
          <w:rFonts w:ascii="宋体" w:hAnsi="宋体" w:eastAsia="宋体" w:cs="宋体"/>
          <w:color w:val="000000"/>
          <w:sz w:val="21"/>
          <w:u w:val="single"/>
        </w:rPr>
        <w:t xml:space="preserve">  承担合同履行期间所有按规定投保的内容。承包人必须为从事危险作业的职工办理意外伤害保险</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其他保险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关于其他保险的约定：</w:t>
      </w:r>
      <w:r>
        <w:rPr>
          <w:rFonts w:ascii="宋体" w:hAnsi="宋体" w:eastAsia="宋体" w:cs="宋体"/>
          <w:color w:val="000000"/>
          <w:sz w:val="21"/>
          <w:u w:val="single"/>
        </w:rPr>
        <w:t xml:space="preserve"> 承包人需为其施工现场的全部人员办理社会保险并支付保险费，包括其员工及为履行合同聘请的第三方的人员</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承包人是否应为其施工设备等办理财产保险：</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 通知义务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关于变更保险合同时的通知义务的约定：</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pStyle w:val="665"/>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 争议解决</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争议评审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合同当事人是否同意将工程争议提交争议评审小组决定：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20.3.1 争议评审小组的确定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争议评审小组成员的确定：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选定争议评审员的期限：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争议评审小组成员的报酬承担方式：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20.3.2 争议评审小组的决定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合同当事人关于本项的约定：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20.4仲裁或诉讼</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w:t>
      </w:r>
      <w:r>
        <w:rPr>
          <w:rFonts w:ascii="宋体" w:hAnsi="宋体" w:eastAsia="宋体" w:cs="宋体"/>
          <w:color w:val="000000"/>
          <w:sz w:val="21"/>
          <w:u w:val="single"/>
        </w:rPr>
        <w:t xml:space="preserve"> 2</w:t>
      </w:r>
      <w:r>
        <w:rPr>
          <w:rFonts w:ascii="宋体" w:hAnsi="宋体" w:eastAsia="宋体" w:cs="宋体"/>
          <w:color w:val="000000"/>
          <w:sz w:val="21"/>
        </w:rPr>
        <w:t xml:space="preserve">种方式解决：</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        </w:t>
      </w:r>
      <w:r>
        <w:rPr>
          <w:rFonts w:ascii="宋体" w:hAnsi="宋体" w:eastAsia="宋体" w:cs="宋体"/>
          <w:color w:val="000000"/>
          <w:sz w:val="21"/>
        </w:rPr>
        <w:t xml:space="preserve">仲裁委员会申请仲裁；</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盱眙县</w:t>
      </w:r>
      <w:r>
        <w:rPr>
          <w:rFonts w:ascii="宋体" w:hAnsi="宋体" w:eastAsia="宋体" w:cs="宋体"/>
          <w:color w:val="000000"/>
          <w:sz w:val="21"/>
        </w:rPr>
        <w:t xml:space="preserve">人民法院起诉。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w:t>
      </w:r>
      <w:r>
        <w:rPr>
          <w:rFonts w:ascii="宋体" w:hAnsi="宋体" w:eastAsia="宋体" w:cs="宋体"/>
          <w:color w:val="000000"/>
          <w:sz w:val="21"/>
          <w:u w:val="single"/>
        </w:rPr>
        <w:t xml:space="preserve">.补充条款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21.1本合同实施过程中，所有应由承包人负责又需发包人派驻代表/监理审批或确认的事情均不能免除或减轻承包人应负的合同责任。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21.3在付进度款时，承包人必须保证专款专用，若发现有擅自挪用资金的情况，发包人将有权无条件地解除合同，因此而造成的一切损失由承包人承担。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w:t>
      </w:r>
      <w:r>
        <w:rPr>
          <w:rFonts w:ascii="宋体" w:hAnsi="宋体" w:eastAsia="宋体" w:cs="宋体"/>
          <w:color w:val="000000"/>
          <w:sz w:val="21"/>
          <w:u w:val="single"/>
        </w:rPr>
        <w:t xml:space="preserve">金中扣除），并接受发包人暂停承包人1年期间参加发包人招标项目投标资格的处罚，同时承包人接受上级行政主管部门依照有关规定作出的其他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21.5对承包人因违约应支付的违约金，发包人有权从履约保证金中及时扣除，且承包人需及时重新补足履约保证金，或发包人有权从当期节点付款时扣除。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21.6 本项目工程检测费用由发包人承担。如因质量不合格导致重复检测的费用由承包人承担。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21.7  一般变更，工程竣工由审计部门审计，重大变更重新签订补充协议，具体要求按补充协议执行。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21.8 竣工验收后施工单位必须在业主要求的时间内对验收中提出的问题进行整改，否则将按工期延误处罚。</w:t>
      </w:r>
      <w:r/>
    </w:p>
    <w:p>
      <w:pPr>
        <w:ind w:left="0" w:right="0" w:firstLine="420"/>
        <w:jc w:val="both"/>
        <w:spacing w:before="240" w:after="24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21.9 因拆除修复等出现工程量增减情况，必须及时通知建设、监理、审计单位现场签证。</w:t>
      </w:r>
      <w:r/>
    </w:p>
    <w:p>
      <w:pPr>
        <w:ind w:left="0" w:right="0" w:firstLine="420"/>
        <w:jc w:val="both"/>
        <w:spacing w:before="240" w:after="24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w:t>
      </w:r>
      <w:r>
        <w:rPr>
          <w:rFonts w:ascii="宋体" w:hAnsi="宋体" w:eastAsia="宋体" w:cs="宋体"/>
          <w:color w:val="000000"/>
          <w:sz w:val="21"/>
          <w:u w:val="single"/>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（2）、承包人施工进度缓慢或消极怠工，发包人或监理人认为承包人无法在合同工期内完成，发包人有权另行安排施工队进场施工，施工费用从承包人工程款中扣除。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（3）、承包人必须服从现场发包人现场代表、监理人的调解或指挥，不得野蛮施工。如三次警告无效后，发包人有权单方面解除合同。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（4）、承包人不得以任何理由煽动施工人员攻击公务人员或行政机关，如有发现发包人可以单方面解除合同。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2、承包人必须严格按照设计文件的要求进行施工，所用的材料必须符合相关设计及规范要求，严禁使用劣质产品，如发现必须无条件返工。并处罚 20000 元/次。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4、关于变更、签证计价及结算的约定：工程竣工由审计部门审计，在竣工审计结束后进行支付，期间不予支付变更、签证费用。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5、合同及其附件中涉及的相关经济处罚，发包人签字盖章生效，不需承包人及监理签字确认。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6、所有往来文件必须采用 A4 纸打印，手写的一律视为无效文件（人员签名除外）。</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7、承包人在施工时要对地下管线进行保护，因地下管线保护不力所造成的一切损失均由承包人承担。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9、垃圾清运（含生活垃圾）的运距、行政政策性收费均由承包人在投标时自主报价，如承包人未报价，视为给予的让利行为，发包人在结算时不予承担该项费用。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10、因承包人在施工过程中造成他人经济损失及人身损失由承包人自行承担。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挠发包人安排的其他施工队伍进场施工的，延迟退场或阻挠其他单位施工的按5万元每天进行处罚，同时发包人可以向盱眙县人民法院起诉。</w:t>
      </w:r>
      <w:r/>
    </w:p>
    <w:p>
      <w:pPr>
        <w:ind w:left="0" w:right="0" w:firstLine="0"/>
        <w:jc w:val="both"/>
        <w:spacing w:before="0" w:after="200" w:line="249" w:lineRule="atLeast"/>
        <w:rPr>
          <w:rFonts w:hint="eastAsia" w:ascii="仿宋" w:hAnsi="仿宋" w:eastAsia="仿宋"/>
          <w:b/>
          <w:bCs/>
          <w:color w:val="000000"/>
          <w:sz w:val="36"/>
          <w:szCs w:val="36"/>
          <w:highlight w:val="none"/>
        </w:rPr>
        <w:pBdr>
          <w:top w:val="none" w:color="000000" w:sz="0" w:space="0"/>
          <w:left w:val="none" w:color="000000" w:sz="0" w:space="0"/>
          <w:bottom w:val="none" w:color="000000" w:sz="0" w:space="0"/>
          <w:right w:val="none" w:color="000000" w:sz="0" w:space="0"/>
        </w:pBdr>
      </w:pPr>
      <w:r>
        <w:br w:type="page" w:clear="all"/>
      </w:r>
      <w:r/>
    </w:p>
    <w:p>
      <w:pPr>
        <w:pStyle w:val="855"/>
        <w:numPr>
          <w:ilvl w:val="0"/>
          <w:numId w:val="4"/>
        </w:numPr>
        <w:ind w:left="0" w:firstLine="420"/>
        <w:jc w:val="center"/>
        <w:pageBreakBefore w:val="0"/>
        <w:spacing w:before="200" w:after="200" w:line="520" w:lineRule="exact"/>
        <w:widowControl w:val="off"/>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项目采购需求</w:t>
      </w:r>
      <w:r/>
    </w:p>
    <w:p>
      <w:pPr>
        <w:pStyle w:val="855"/>
        <w:numPr>
          <w:ilvl w:val="0"/>
          <w:numId w:val="0"/>
        </w:numPr>
        <w:jc w:val="left"/>
        <w:spacing w:line="52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numPr>
          <w:ilvl w:val="0"/>
          <w:numId w:val="7"/>
        </w:numPr>
        <w:ind w:left="0" w:firstLine="420"/>
        <w:spacing w:line="360" w:lineRule="auto"/>
        <w:rPr>
          <w:rFonts w:hint="eastAsia" w:ascii="Times New Roman" w:hAnsi="Times New Roman" w:eastAsia="宋体" w:cs="Courier New"/>
          <w:color w:val="000000"/>
          <w:sz w:val="24"/>
          <w:szCs w:val="24"/>
          <w:highlight w:val="none"/>
          <w:lang w:eastAsia="zh-CN"/>
        </w:rPr>
      </w:pPr>
      <w:r>
        <w:rPr>
          <w:rFonts w:hint="eastAsia" w:cs="Courier New"/>
          <w:color w:val="000000"/>
          <w:sz w:val="24"/>
          <w:szCs w:val="24"/>
          <w:highlight w:val="none"/>
          <w:lang w:val="en-US" w:eastAsia="zh-CN"/>
        </w:rPr>
        <w:t xml:space="preserve">项目名称：马坝镇纺织产业园卫健委地块土方回填项目</w:t>
      </w:r>
      <w:r/>
    </w:p>
    <w:p>
      <w:pPr>
        <w:numPr>
          <w:ilvl w:val="0"/>
          <w:numId w:val="7"/>
        </w:numPr>
        <w:ind w:left="0" w:firstLine="420"/>
        <w:spacing w:line="360" w:lineRule="auto"/>
        <w:rPr>
          <w:rFonts w:hint="eastAsia" w:ascii="宋体" w:hAnsi="宋体"/>
          <w:sz w:val="24"/>
        </w:rPr>
      </w:pPr>
      <w:r>
        <w:rPr>
          <w:rFonts w:hint="eastAsia" w:cs="Courier New"/>
          <w:color w:val="000000"/>
          <w:sz w:val="24"/>
          <w:szCs w:val="24"/>
          <w:highlight w:val="none"/>
          <w:lang w:val="en-US" w:eastAsia="zh-CN"/>
        </w:rPr>
        <w:t xml:space="preserve">工期：90天</w:t>
      </w:r>
      <w:r/>
    </w:p>
    <w:p>
      <w:pPr>
        <w:numPr>
          <w:ilvl w:val="0"/>
          <w:numId w:val="7"/>
        </w:numPr>
        <w:ind w:left="0" w:firstLine="420"/>
        <w:spacing w:line="360" w:lineRule="auto"/>
        <w:rPr>
          <w:rFonts w:hint="eastAsia" w:ascii="宋体" w:hAnsi="宋体"/>
          <w:sz w:val="24"/>
        </w:rPr>
      </w:pPr>
      <w:r>
        <w:rPr>
          <w:rFonts w:hint="eastAsia" w:ascii="Times New Roman" w:hAnsi="Times New Roman" w:eastAsia="宋体" w:cs="Courier New"/>
          <w:color w:val="000000"/>
          <w:sz w:val="24"/>
          <w:szCs w:val="24"/>
          <w:highlight w:val="none"/>
        </w:rPr>
        <w:t xml:space="preserve">质量要求：合格。符合国家、行业技术要求和标准。</w:t>
      </w:r>
      <w:r/>
    </w:p>
    <w:p>
      <w:pPr>
        <w:numPr>
          <w:ilvl w:val="0"/>
          <w:numId w:val="0"/>
        </w:numPr>
        <w:ind w:left="420"/>
        <w:spacing w:line="360" w:lineRule="auto"/>
        <w:rPr>
          <w:rFonts w:hint="eastAsia" w:ascii="Times New Roman" w:hAnsi="Times New Roman" w:eastAsia="宋体" w:cs="Courier New"/>
          <w:color w:val="000000"/>
          <w:sz w:val="24"/>
          <w:szCs w:val="24"/>
          <w:highlight w:val="none"/>
          <w:lang w:eastAsia="zh-CN"/>
        </w:rPr>
      </w:pPr>
      <w:r>
        <w:rPr>
          <w:rFonts w:hint="eastAsia" w:cs="Courier New"/>
          <w:color w:val="000000"/>
          <w:sz w:val="24"/>
          <w:szCs w:val="24"/>
          <w:highlight w:val="none"/>
          <w:lang w:val="en-US" w:eastAsia="zh-CN"/>
        </w:rPr>
        <w:t xml:space="preserve">（四）采购需求：</w:t>
      </w:r>
      <w:r>
        <w:rPr>
          <w:rFonts w:hint="eastAsia" w:ascii="Times New Roman" w:hAnsi="Times New Roman" w:eastAsia="宋体" w:cs="Courier New"/>
          <w:color w:val="000000"/>
          <w:sz w:val="24"/>
          <w:szCs w:val="24"/>
          <w:highlight w:val="none"/>
        </w:rPr>
        <w:t xml:space="preserve">因纺织产业园项目落地保障，根据中共盱眙县委常委办公室会议纪要[2026]11号纪要精神，需将纺织产业园卫健委地块进行土方回填，据测算，该地块需要土方量约31.28万立方。最高控制价7.6元/立方米，项目金额约237.73万元，具体详见工程清单。</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为场地凹坑土方回填卸料工程，主要工作内容为将外购土方运送并卸至甲方指定区域，用于场地凹坑回填作业。项目所需土方由中标单位自行采购、自行组织运输，中标方需全权负责土方货源、运输路线、装卸作业及相关手续办理，将土方安全运送并卸至甲方指定卸料地点。土方采购、运输、装卸、协调、安全保障及运输过程中产生的一切人工、机械、规费、税金等全部费用，均由中标单位全额承担，甲方不另行支付任何费用，仅负责指定卸料位置，中标单位需按甲方要求保质、保量、按时完成土方卸料工作。 </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供应商报价时应充分考虑可能影响到报价的因素，自行踏勘了解，充分了解本项目实施存在或隐含的问题，综合考虑各项风险和不可预见的情况，根据现场实际情况进行核准并作出报价。因勘察不足或不全面，导致供应商产生的风险均由供应商自行承担。</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中标方须严格把控进场土方质量，所有运输到场土方必须为无害、符合回填标准的合格土质，严禁使用污染土、污泥、渣土、含有毒有害物质、建筑垃圾及其他不符合环保与施工要求的土质，确保土方来源合法合规、土质安全无污染，满足工程回填及环保相关规范要求。 </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每车土方卸料前/后由甲方统一进行称重计量，以称重数据作为工程量核对、结算的核心依据，中标单位须配合甲方完成过磅、登记等计量相关工作，确保工程量真实准确。</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施工期间，中标方须服从甲方现场管理，按甲方要求规范卸料，做好运输沿线及施工现场文明施工，落实扬尘、遗撒、噪声等环保管控措施，及时处置施工相关问题，消除安全隐患，保质、保量、按时完成全部土方运输及卸料任务，保障场地回填作业顺利开展。</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若中标单位在土方作业实施过程中，未达到甲方质量、进度及管理要求，或擅自停工、中途终止履约、无故弃标等违约行为，投标保证金将不予退还，中标单位已进场的前期土方物料全部无偿归甲方所有，甲方有权另行组织第三方进场施工，由此产生的一切损失、责任及后续费用均由中标单位自行承担。</w:t>
      </w:r>
      <w:r/>
    </w:p>
    <w:p>
      <w:pPr>
        <w:ind w:firstLine="480"/>
        <w:spacing w:line="360" w:lineRule="auto"/>
        <w:rPr>
          <w:rFonts w:ascii="Times New Roman" w:hAnsi="Times New Roman" w:cs="Courier New"/>
          <w:color w:val="000000"/>
          <w:sz w:val="24"/>
          <w:szCs w:val="24"/>
          <w:highlight w:val="none"/>
        </w:rPr>
      </w:pPr>
      <w:r>
        <w:rPr>
          <w:rFonts w:hint="eastAsia" w:cs="Courier New"/>
          <w:color w:val="000000"/>
          <w:sz w:val="24"/>
          <w:szCs w:val="24"/>
          <w:highlight w:val="none"/>
          <w:lang w:eastAsia="zh-CN"/>
        </w:rPr>
        <w:t xml:space="preserve">（</w:t>
      </w:r>
      <w:r>
        <w:rPr>
          <w:rFonts w:hint="eastAsia" w:cs="Courier New"/>
          <w:color w:val="000000"/>
          <w:sz w:val="24"/>
          <w:szCs w:val="24"/>
          <w:highlight w:val="none"/>
          <w:lang w:val="en-US" w:eastAsia="zh-CN"/>
        </w:rPr>
        <w:t xml:space="preserve">五</w:t>
      </w:r>
      <w:r>
        <w:rPr>
          <w:rFonts w:hint="eastAsia" w:cs="Courier New"/>
          <w:color w:val="000000"/>
          <w:sz w:val="24"/>
          <w:szCs w:val="24"/>
          <w:highlight w:val="none"/>
          <w:lang w:eastAsia="zh-CN"/>
        </w:rPr>
        <w:t xml:space="preserve">）</w:t>
      </w:r>
      <w:r>
        <w:rPr>
          <w:rFonts w:hint="eastAsia" w:ascii="Times New Roman" w:hAnsi="Times New Roman" w:cs="Courier New"/>
          <w:color w:val="000000"/>
          <w:sz w:val="24"/>
          <w:szCs w:val="24"/>
          <w:highlight w:val="none"/>
        </w:rPr>
        <w:t xml:space="preserve">项目其他要求</w:t>
      </w:r>
      <w:r/>
    </w:p>
    <w:p>
      <w:pPr>
        <w:ind w:firstLine="480"/>
        <w:spacing w:line="360" w:lineRule="auto"/>
        <w:rPr>
          <w:rFonts w:ascii="Times New Roman" w:hAnsi="Times New Roman" w:cs="Courier New"/>
          <w:color w:val="000000"/>
          <w:sz w:val="24"/>
          <w:szCs w:val="24"/>
          <w:highlight w:val="none"/>
        </w:rPr>
      </w:pPr>
      <w:r>
        <w:rPr>
          <w:rFonts w:hint="eastAsia" w:cs="Courier New"/>
          <w:color w:val="000000"/>
          <w:sz w:val="24"/>
          <w:szCs w:val="24"/>
          <w:highlight w:val="none"/>
          <w:lang w:val="en-US" w:eastAsia="zh-CN"/>
        </w:rPr>
        <w:t xml:space="preserve">1、</w:t>
      </w:r>
      <w:r>
        <w:rPr>
          <w:rFonts w:hint="eastAsia" w:ascii="Times New Roman" w:hAnsi="Times New Roman" w:cs="Courier New"/>
          <w:color w:val="000000"/>
          <w:sz w:val="24"/>
          <w:szCs w:val="24"/>
          <w:highlight w:val="none"/>
        </w:rPr>
        <w:t xml:space="preserve">供应商应充分考虑施工围护、疏导交通、夜间警示等费用，此项费用不单列，含在投标单价中；自行考虑设备进场次数，所涉及的相关费用结算时不予调整。</w:t>
      </w:r>
      <w:r/>
    </w:p>
    <w:p>
      <w:pPr>
        <w:ind w:firstLine="480"/>
        <w:spacing w:line="360" w:lineRule="auto"/>
        <w:rPr>
          <w:rFonts w:ascii="Times New Roman" w:hAnsi="Times New Roman" w:cs="Courier New"/>
          <w:color w:val="000000"/>
          <w:sz w:val="24"/>
          <w:szCs w:val="24"/>
          <w:highlight w:val="none"/>
        </w:rPr>
      </w:pPr>
      <w:r>
        <w:rPr>
          <w:rFonts w:hint="eastAsia" w:cs="Courier New"/>
          <w:color w:val="000000"/>
          <w:sz w:val="24"/>
          <w:szCs w:val="24"/>
          <w:highlight w:val="none"/>
          <w:lang w:val="en-US" w:eastAsia="zh-CN"/>
        </w:rPr>
        <w:t xml:space="preserve">2、</w:t>
      </w:r>
      <w:r>
        <w:rPr>
          <w:rFonts w:hint="eastAsia" w:ascii="Times New Roman" w:hAnsi="Times New Roman" w:cs="Courier New"/>
          <w:color w:val="000000"/>
          <w:sz w:val="24"/>
          <w:szCs w:val="24"/>
          <w:highlight w:val="none"/>
        </w:rPr>
        <w:t xml:space="preserve">现场施工：须满足地方政府住建、城管、环保、安监等部门监管要求及创卫、创文明，扬尘管控、大气治理等治理要求，供应商自行考虑在报价内，风险自行承担，  不再另计。</w:t>
      </w:r>
      <w:r/>
    </w:p>
    <w:p>
      <w:pPr>
        <w:ind w:firstLine="480"/>
        <w:spacing w:line="360" w:lineRule="auto"/>
        <w:rPr>
          <w:rFonts w:hint="eastAsia" w:ascii="Times New Roman" w:hAnsi="Times New Roman" w:cs="Courier New"/>
          <w:color w:val="000000"/>
          <w:sz w:val="24"/>
          <w:szCs w:val="24"/>
          <w:highlight w:val="none"/>
        </w:rPr>
      </w:pPr>
      <w:r>
        <w:rPr>
          <w:rFonts w:hint="eastAsia" w:cs="Courier New"/>
          <w:color w:val="000000"/>
          <w:sz w:val="24"/>
          <w:szCs w:val="24"/>
          <w:highlight w:val="none"/>
          <w:lang w:val="en-US" w:eastAsia="zh-CN"/>
        </w:rPr>
        <w:t xml:space="preserve">3、</w:t>
      </w:r>
      <w:r>
        <w:rPr>
          <w:rFonts w:hint="eastAsia" w:ascii="Times New Roman" w:hAnsi="Times New Roman" w:cs="Courier New"/>
          <w:color w:val="000000"/>
          <w:sz w:val="24"/>
          <w:szCs w:val="24"/>
          <w:highlight w:val="none"/>
        </w:rPr>
        <w:t xml:space="preserve">供应商负责本项目实施的安全生产、质量保证等。供应商负责作业区段、路段交通导行，保证通行正常秩序。应充分考虑交通组织所发生的费用，含在报价中，结算付款时不予调整。</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r>
      <w:r/>
    </w:p>
    <w:p>
      <w:pPr>
        <w:ind w:firstLine="480"/>
        <w:spacing w:line="360" w:lineRule="auto"/>
        <w:rPr>
          <w:rFonts w:ascii="Times New Roman" w:hAnsi="Times New Roman" w:cs="Courier New"/>
          <w:color w:val="000000"/>
          <w:sz w:val="24"/>
          <w:szCs w:val="24"/>
          <w:highlight w:val="none"/>
        </w:rPr>
      </w:pPr>
      <w:r>
        <w:rPr>
          <w:rFonts w:hint="eastAsia" w:cs="Courier New"/>
          <w:color w:val="000000"/>
          <w:sz w:val="24"/>
          <w:szCs w:val="24"/>
          <w:highlight w:val="none"/>
          <w:lang w:val="en-US" w:eastAsia="zh-CN"/>
        </w:rPr>
        <w:t xml:space="preserve">4、</w:t>
      </w:r>
      <w:r>
        <w:rPr>
          <w:rFonts w:hint="eastAsia" w:ascii="Times New Roman" w:hAnsi="Times New Roman" w:cs="Courier New"/>
          <w:color w:val="000000"/>
          <w:sz w:val="24"/>
          <w:szCs w:val="24"/>
          <w:highlight w:val="none"/>
        </w:rPr>
        <w:t xml:space="preserve">本项目报价包含：</w:t>
      </w:r>
      <w:r>
        <w:rPr>
          <w:rFonts w:hint="eastAsia" w:ascii="Times New Roman" w:hAnsi="Times New Roman" w:cs="Courier New"/>
          <w:color w:val="000000"/>
          <w:sz w:val="24"/>
          <w:szCs w:val="24"/>
          <w:highlight w:val="none"/>
          <w:lang w:eastAsia="zh-CN"/>
        </w:rPr>
        <w:t xml:space="preserve">招标文件</w:t>
      </w:r>
      <w:r>
        <w:rPr>
          <w:rFonts w:hint="eastAsia" w:ascii="Times New Roman" w:hAnsi="Times New Roman" w:cs="Courier New"/>
          <w:color w:val="000000"/>
          <w:sz w:val="24"/>
          <w:szCs w:val="24"/>
          <w:highlight w:val="none"/>
        </w:rPr>
        <w:t xml:space="preserve">所确定的范围内全部内容，包括工程量清单和相应的内容的价格体现，以及为完成上述内容所必须的运输、临时工程、开办费、技术措施费、材料、劳务、机械设备、安装、维护、管理、利润、税金及政策性文件规定费用、检测、竣工测绘费用、档案整理及移交等完成本项目所涉及到的一切相关费用。</w:t>
      </w:r>
      <w:r/>
    </w:p>
    <w:p>
      <w:pPr>
        <w:jc w:val="left"/>
        <w:keepLines w:val="0"/>
        <w:keepNext w:val="0"/>
        <w:widowControl/>
        <w:suppressLineNumbers w:val="0"/>
      </w:pPr>
      <w:r>
        <w:rPr>
          <w:rFonts w:hint="eastAsia" w:cs="Courier New"/>
          <w:color w:val="000000"/>
          <w:sz w:val="24"/>
          <w:szCs w:val="24"/>
          <w:highlight w:val="none"/>
          <w:lang w:val="en-US" w:eastAsia="zh-CN"/>
        </w:rPr>
        <w:t xml:space="preserve">5、</w:t>
      </w:r>
      <w:r>
        <w:rPr>
          <w:rFonts w:hint="default" w:ascii="宋体" w:hAnsi="宋体" w:eastAsia="宋体" w:cs="宋体"/>
          <w:color w:val="000000"/>
          <w:sz w:val="24"/>
          <w:szCs w:val="24"/>
          <w:lang w:val="en-US" w:eastAsia="zh-CN" w:bidi="ar"/>
        </w:rPr>
        <w:t xml:space="preserve">实际自然填方量估算约为 31.28万立方（仅作为估算参考）。</w:t>
      </w:r>
      <w:r/>
    </w:p>
    <w:p>
      <w:pPr>
        <w:numPr>
          <w:ilvl w:val="0"/>
          <w:numId w:val="0"/>
        </w:numPr>
        <w:jc w:val="both"/>
        <w:spacing w:line="360" w:lineRule="auto"/>
        <w:widowControl w:val="off"/>
        <w:rPr>
          <w:rFonts w:hint="default" w:ascii="Times New Roman" w:hAnsi="Times New Roman" w:eastAsia="宋体" w:cs="Courier New"/>
          <w:color w:val="000000"/>
          <w:sz w:val="24"/>
          <w:szCs w:val="24"/>
          <w:highlight w:val="none"/>
          <w:lang w:val="en-US" w:eastAsia="zh-CN"/>
        </w:rPr>
      </w:pPr>
      <w:r>
        <w:rPr>
          <w:rFonts w:hint="default" w:ascii="Times New Roman" w:hAnsi="Times New Roman" w:eastAsia="宋体" w:cs="Courier New"/>
          <w:color w:val="000000"/>
          <w:sz w:val="24"/>
          <w:szCs w:val="24"/>
          <w:highlight w:val="none"/>
          <w:lang w:val="en-US" w:eastAsia="zh-CN"/>
        </w:rPr>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1393"/>
        <w:gridCol w:w="1394"/>
        <w:gridCol w:w="1394"/>
        <w:gridCol w:w="1394"/>
        <w:gridCol w:w="1394"/>
        <w:gridCol w:w="1394"/>
      </w:tblGrid>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区域</w:t>
            </w:r>
            <w:r/>
          </w:p>
        </w:tc>
        <w:tc>
          <w:tcPr>
            <w:tcW w:w="1393" w:type="dxa"/>
            <w:textDirection w:val="lrTb"/>
            <w:noWrap w:val="false"/>
          </w:tcPr>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面积（平方米）</w:t>
            </w:r>
            <w:r/>
          </w:p>
        </w:tc>
        <w:tc>
          <w:tcPr>
            <w:tcW w:w="1394" w:type="dxa"/>
            <w:textDirection w:val="lrTb"/>
            <w:noWrap w:val="false"/>
          </w:tcPr>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现状平均标 </w:t>
            </w:r>
            <w:r/>
          </w:p>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高</w:t>
            </w:r>
            <w:r/>
          </w:p>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回填后场地 </w:t>
            </w:r>
            <w:r/>
          </w:p>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标高</w:t>
            </w:r>
            <w:r/>
          </w:p>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回填土厚度 </w:t>
            </w:r>
            <w:r/>
          </w:p>
          <w:p>
            <w:pPr>
              <w:jc w:val="left"/>
              <w:keepLines w:val="0"/>
              <w:keepNext w:val="0"/>
              <w:spacing w:after="0" w:line="240" w:lineRule="auto"/>
              <w:widowControl/>
              <w:rPr>
                <w:rFonts w:hint="eastAsia" w:ascii="Times New Roman" w:hAnsi="Times New Roman" w:eastAsia="宋体" w:cs="Courier New"/>
                <w:color w:val="000000"/>
                <w:sz w:val="24"/>
                <w:szCs w:val="24"/>
                <w:highlight w:val="none"/>
                <w:vertAlign w:val="baseline"/>
                <w:lang w:val="en-US" w:eastAsia="zh-CN"/>
              </w:rPr>
              <w:suppressLineNumbers w:val="0"/>
            </w:pPr>
            <w:r>
              <w:rPr>
                <w:rFonts w:hint="default" w:ascii="宋体" w:hAnsi="宋体" w:eastAsia="宋体" w:cs="宋体"/>
                <w:color w:val="000000"/>
                <w:sz w:val="22"/>
                <w:szCs w:val="22"/>
                <w:lang w:val="en-US" w:eastAsia="zh-CN" w:bidi="ar"/>
              </w:rPr>
              <w:t xml:space="preserve">（米）</w:t>
            </w:r>
            <w:r/>
          </w:p>
        </w:tc>
        <w:tc>
          <w:tcPr>
            <w:tcW w:w="1394" w:type="dxa"/>
            <w:textDirection w:val="lrTb"/>
            <w:noWrap w:val="false"/>
          </w:tcPr>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压实方量 </w:t>
            </w:r>
            <w:r/>
          </w:p>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（立方）</w:t>
            </w:r>
            <w:r/>
          </w:p>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自然方量 </w:t>
            </w:r>
            <w:r/>
          </w:p>
          <w:p>
            <w:pPr>
              <w:jc w:val="left"/>
              <w:keepLines w:val="0"/>
              <w:keepNext w:val="0"/>
              <w:spacing w:after="0" w:line="240" w:lineRule="auto"/>
              <w:widowControl/>
              <w:suppressLineNumbers w:val="0"/>
            </w:pPr>
            <w:r>
              <w:rPr>
                <w:rFonts w:hint="default" w:ascii="宋体" w:hAnsi="宋体" w:eastAsia="宋体" w:cs="宋体"/>
                <w:color w:val="000000"/>
                <w:sz w:val="22"/>
                <w:szCs w:val="22"/>
                <w:lang w:val="en-US" w:eastAsia="zh-CN" w:bidi="ar"/>
              </w:rPr>
              <w:t xml:space="preserve">（立方）</w:t>
            </w:r>
            <w:r/>
          </w:p>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1(水塘)</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2.35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1.95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2.24</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33.1</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0.65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0.58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0.67</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32.7</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33.1</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1.05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0.67</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0.77</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4</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31.9</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32.3</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1.85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1.18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1.36</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5</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31.3</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2.45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1.52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1.75</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6（水塘）</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34.25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2.85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2.14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2.46</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7</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33.7</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34.1</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34.25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0.55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0.52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0.60</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8</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34.25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1.85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1.30</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1.49</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9</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34.25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2.45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1.72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1.97</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10</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31.6</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34.25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2.65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1.88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2.16</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11</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0.95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1.10</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12</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0.95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1.80</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2.06</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13</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32.8</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33.2</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1.95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3.16</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14</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32.1</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2.65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3.34</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3.84</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15</w:t>
            </w:r>
            <w:r/>
          </w:p>
        </w:tc>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31.7</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32.3</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34.75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3.05</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4.30</w:t>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4.95</w:t>
            </w:r>
            <w:r/>
          </w:p>
        </w:tc>
      </w:tr>
      <w:tr>
        <w:trPr/>
        <w:tc>
          <w:tcPr>
            <w:tcW w:w="1393"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合计</w:t>
            </w:r>
            <w:r/>
          </w:p>
        </w:tc>
        <w:tc>
          <w:tcPr>
            <w:tcW w:w="1393" w:type="dxa"/>
            <w:textDirection w:val="lrTb"/>
            <w:noWrap w:val="false"/>
          </w:tcPr>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numPr>
                <w:ilvl w:val="0"/>
                <w:numId w:val="0"/>
              </w:numPr>
              <w:jc w:val="both"/>
              <w:spacing w:after="0" w:line="360" w:lineRule="auto"/>
              <w:widowControl w:val="off"/>
              <w:rPr>
                <w:rFonts w:hint="eastAsia" w:ascii="Times New Roman" w:hAnsi="Times New Roman" w:eastAsia="宋体" w:cs="Courier New"/>
                <w:color w:val="000000"/>
                <w:sz w:val="24"/>
                <w:szCs w:val="24"/>
                <w:highlight w:val="none"/>
                <w:vertAlign w:val="baseline"/>
                <w:lang w:val="en-US" w:eastAsia="zh-CN"/>
              </w:rPr>
            </w:pPr>
            <w:r>
              <w:rPr>
                <w:rFonts w:hint="eastAsia" w:ascii="Times New Roman" w:hAnsi="Times New Roman" w:eastAsia="宋体" w:cs="Courier New"/>
                <w:color w:val="000000"/>
                <w:sz w:val="24"/>
                <w:szCs w:val="24"/>
                <w:highlight w:val="none"/>
                <w:vertAlign w:val="baseline"/>
                <w:lang w:val="en-US" w:eastAsia="zh-CN"/>
              </w:rPr>
            </w:r>
            <w:r/>
          </w:p>
        </w:tc>
        <w:tc>
          <w:tcPr>
            <w:tcW w:w="1394" w:type="dxa"/>
            <w:textDirection w:val="lrTb"/>
            <w:noWrap w:val="false"/>
          </w:tcPr>
          <w:p>
            <w:pPr>
              <w:numPr>
                <w:ilvl w:val="0"/>
                <w:numId w:val="0"/>
              </w:numPr>
              <w:jc w:val="both"/>
              <w:spacing w:after="0" w:line="360" w:lineRule="auto"/>
              <w:widowControl w:val="off"/>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 xml:space="preserve">31.28</w:t>
            </w:r>
            <w:r/>
          </w:p>
        </w:tc>
      </w:tr>
    </w:tbl>
    <w:p>
      <w:pPr>
        <w:numPr>
          <w:ilvl w:val="0"/>
          <w:numId w:val="8"/>
        </w:numPr>
        <w:jc w:val="both"/>
        <w:spacing w:line="360" w:lineRule="auto"/>
        <w:widowControl w:val="off"/>
        <w:rPr>
          <w:rFonts w:hint="eastAsia" w:cs="Courier New"/>
          <w:color w:val="000000"/>
          <w:sz w:val="24"/>
          <w:szCs w:val="24"/>
          <w:highlight w:val="none"/>
          <w:lang w:val="en-US" w:eastAsia="zh-CN"/>
        </w:rPr>
      </w:pPr>
      <w:r>
        <w:rPr>
          <w:rFonts w:hint="eastAsia" w:cs="Courier New"/>
          <w:color w:val="000000"/>
          <w:sz w:val="24"/>
          <w:szCs w:val="24"/>
          <w:highlight w:val="none"/>
          <w:lang w:val="en-US" w:eastAsia="zh-CN"/>
        </w:rPr>
        <w:t xml:space="preserve">工程量清单</w:t>
      </w:r>
      <w:r/>
    </w:p>
    <w:p>
      <w:pPr>
        <w:numPr>
          <w:ilvl w:val="0"/>
          <w:numId w:val="0"/>
        </w:numPr>
        <w:jc w:val="both"/>
        <w:spacing w:line="360" w:lineRule="auto"/>
        <w:widowControl w:val="off"/>
        <w:rPr>
          <w:rFonts w:hint="default" w:cs="Courier New"/>
          <w:color w:val="000000"/>
          <w:sz w:val="24"/>
          <w:szCs w:val="24"/>
          <w:highlight w:val="none"/>
          <w:lang w:val="en-US" w:eastAsia="zh-CN"/>
        </w:rPr>
      </w:pPr>
      <w:r>
        <w:rPr>
          <w:rFonts w:hint="default" w:cs="Courier New"/>
          <w:color w:val="000000"/>
          <w:sz w:val="24"/>
          <w:szCs w:val="24"/>
          <w:highlight w:val="none"/>
          <w:lang w:val="en-US" w:eastAsia="zh-CN"/>
        </w:rPr>
      </w:r>
      <w:r/>
    </w:p>
    <w:tbl>
      <w:tblPr>
        <w:tblStyle w:val="672"/>
        <w:tblpPr w:horzAnchor="page" w:tblpX="884" w:vertAnchor="text" w:tblpY="308" w:leftFromText="180" w:topFromText="0" w:rightFromText="180" w:bottomFromText="0"/>
        <w:tblW w:w="9743" w:type="dxa"/>
        <w:tblInd w:w="0" w:type="dxa"/>
        <w:tblLayout w:type="fixed"/>
        <w:tblCellMar>
          <w:left w:w="0" w:type="dxa"/>
          <w:top w:w="0" w:type="dxa"/>
          <w:right w:w="0" w:type="dxa"/>
          <w:bottom w:w="0" w:type="dxa"/>
        </w:tblCellMar>
        <w:tblLook w:val="04A0" w:firstRow="1" w:lastRow="0" w:firstColumn="1" w:lastColumn="0" w:noHBand="0" w:noVBand="1"/>
      </w:tblPr>
      <w:tblGrid>
        <w:gridCol w:w="570"/>
        <w:gridCol w:w="1028"/>
        <w:gridCol w:w="3052"/>
        <w:gridCol w:w="788"/>
        <w:gridCol w:w="885"/>
        <w:gridCol w:w="1185"/>
        <w:gridCol w:w="1350"/>
        <w:gridCol w:w="885"/>
      </w:tblGrid>
      <w:tr>
        <w:trPr>
          <w:trHeight w:val="670" w:hRule="exact"/>
        </w:trPr>
        <w:tc>
          <w:tcPr>
            <w:gridSpan w:val="8"/>
            <w:tcW w:w="9743" w:type="dxa"/>
            <w:vAlign w:val="center"/>
            <w:textDirection w:val="lrTb"/>
            <w:noWrap w:val="false"/>
          </w:tcPr>
          <w:p>
            <w:pPr>
              <w:jc w:val="center"/>
              <w:spacing w:line="232" w:lineRule="auto"/>
              <w:rPr>
                <w:rFonts w:ascii="宋体" w:hAnsi="宋体" w:eastAsia="宋体" w:cs="宋体"/>
                <w:b/>
                <w:color w:val="000000"/>
                <w:spacing w:val="-2"/>
                <w:sz w:val="32"/>
              </w:rPr>
            </w:pPr>
            <w:r>
              <w:rPr>
                <w:rFonts w:ascii="宋体" w:hAnsi="宋体" w:eastAsia="宋体" w:cs="宋体"/>
                <w:b/>
                <w:color w:val="000000"/>
                <w:spacing w:val="-2"/>
                <w:sz w:val="32"/>
              </w:rPr>
              <w:t xml:space="preserve">全费用工程量清单与计价表(清单)</w:t>
            </w:r>
            <w:r/>
          </w:p>
        </w:tc>
      </w:tr>
      <w:tr>
        <w:trPr>
          <w:trHeight w:val="329" w:hRule="exact"/>
        </w:trPr>
        <w:tc>
          <w:tcPr>
            <w:shd w:val="clear" w:color="auto" w:fill="ffffff"/>
            <w:tcBorders>
              <w:top w:val="single" w:color="000000" w:sz="10" w:space="0"/>
              <w:left w:val="single" w:color="000000" w:sz="10" w:space="0"/>
              <w:bottom w:val="single" w:color="000000" w:sz="4" w:space="0"/>
              <w:right w:val="single" w:color="000000" w:sz="4" w:space="0"/>
            </w:tcBorders>
            <w:tcW w:w="570"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序号</w:t>
            </w:r>
            <w:r/>
          </w:p>
        </w:tc>
        <w:tc>
          <w:tcPr>
            <w:shd w:val="clear" w:color="auto" w:fill="ffffff"/>
            <w:tcBorders>
              <w:top w:val="single" w:color="000000" w:sz="10" w:space="0"/>
              <w:left w:val="single" w:color="000000" w:sz="4" w:space="0"/>
              <w:right w:val="single" w:color="000000" w:sz="4" w:space="0"/>
            </w:tcBorders>
            <w:tcW w:w="1028" w:type="dxa"/>
            <w:vAlign w:val="center"/>
            <w:vMerge w:val="restart"/>
            <w:textDirection w:val="lrTb"/>
            <w:noWrap w:val="false"/>
          </w:tcPr>
          <w:p>
            <w:pPr>
              <w:jc w:val="both"/>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项目名称</w:t>
            </w:r>
            <w:r/>
          </w:p>
        </w:tc>
        <w:tc>
          <w:tcPr>
            <w:shd w:val="clear" w:color="auto" w:fill="ffffff"/>
            <w:tcBorders>
              <w:top w:val="single" w:color="000000" w:sz="10" w:space="0"/>
              <w:left w:val="single" w:color="000000" w:sz="4" w:space="0"/>
              <w:bottom w:val="single" w:color="000000" w:sz="4" w:space="0"/>
              <w:right w:val="single" w:color="000000" w:sz="4" w:space="0"/>
            </w:tcBorders>
            <w:tcW w:w="3052"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项目特征描述</w:t>
            </w:r>
            <w:r/>
          </w:p>
        </w:tc>
        <w:tc>
          <w:tcPr>
            <w:shd w:val="clear" w:color="auto" w:fill="ffffff"/>
            <w:tcBorders>
              <w:top w:val="single" w:color="000000" w:sz="10"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计量</w:t>
            </w:r>
            <w:r/>
          </w:p>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单位</w:t>
            </w:r>
            <w:r/>
          </w:p>
        </w:tc>
        <w:tc>
          <w:tcPr>
            <w:shd w:val="clear" w:color="auto" w:fill="ffffff"/>
            <w:tcBorders>
              <w:top w:val="single" w:color="000000" w:sz="10"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工程量</w:t>
            </w:r>
            <w:r/>
          </w:p>
        </w:tc>
        <w:tc>
          <w:tcPr>
            <w:gridSpan w:val="3"/>
            <w:shd w:val="clear" w:color="auto" w:fill="ffffff"/>
            <w:tcBorders>
              <w:top w:val="single" w:color="000000" w:sz="10" w:space="0"/>
              <w:left w:val="single" w:color="000000" w:sz="4" w:space="0"/>
              <w:bottom w:val="single" w:color="000000" w:sz="4" w:space="0"/>
              <w:right w:val="single" w:color="000000" w:sz="10" w:space="0"/>
            </w:tcBorders>
            <w:tcW w:w="3420"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全费用金额(元)</w:t>
            </w:r>
            <w:r/>
          </w:p>
        </w:tc>
      </w:tr>
      <w:tr>
        <w:trPr>
          <w:trHeight w:val="343" w:hRule="exact"/>
        </w:trPr>
        <w:tc>
          <w:tcPr>
            <w:shd w:val="clear" w:color="auto" w:fill="ffffff"/>
            <w:tcBorders>
              <w:top w:val="single" w:color="000000" w:sz="10" w:space="0"/>
              <w:left w:val="single" w:color="000000" w:sz="10" w:space="0"/>
              <w:bottom w:val="single" w:color="000000" w:sz="4" w:space="0"/>
              <w:right w:val="single" w:color="000000" w:sz="4" w:space="0"/>
            </w:tcBorders>
            <w:tcW w:w="570" w:type="dxa"/>
            <w:vAlign w:val="center"/>
            <w:vMerge w:val="continue"/>
            <w:textDirection w:val="lrTb"/>
            <w:noWrap w:val="false"/>
          </w:tcPr>
          <w:p>
            <w:r/>
            <w:r/>
          </w:p>
        </w:tc>
        <w:tc>
          <w:tcPr>
            <w:shd w:val="clear" w:color="auto" w:fill="ffffff"/>
            <w:tcBorders>
              <w:left w:val="single" w:color="000000" w:sz="4" w:space="0"/>
              <w:bottom w:val="single" w:color="000000" w:sz="4" w:space="0"/>
              <w:right w:val="single" w:color="000000" w:sz="4" w:space="0"/>
            </w:tcBorders>
            <w:tcW w:w="1028"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3052"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788"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885" w:type="dxa"/>
            <w:vAlign w:val="center"/>
            <w:vMerge w:val="continue"/>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综合合价</w:t>
            </w:r>
            <w:r/>
          </w:p>
        </w:tc>
        <w:tc>
          <w:tcPr>
            <w:shd w:val="clear" w:color="auto" w:fill="ffffff"/>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r>
            <w:r/>
          </w:p>
        </w:tc>
      </w:tr>
      <w:tr>
        <w:trPr>
          <w:trHeight w:val="3984" w:hRule="exact"/>
        </w:trPr>
        <w:tc>
          <w:tcPr>
            <w:tcBorders>
              <w:top w:val="single" w:color="000000" w:sz="4" w:space="0"/>
              <w:left w:val="single" w:color="000000" w:sz="10" w:space="0"/>
              <w:bottom w:val="single" w:color="000000" w:sz="4" w:space="0"/>
              <w:right w:val="single" w:color="000000" w:sz="4" w:space="0"/>
            </w:tcBorders>
            <w:tcW w:w="57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both"/>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外购土方</w:t>
            </w:r>
            <w:r/>
          </w:p>
        </w:tc>
        <w:tc>
          <w:tcPr>
            <w:tcBorders>
              <w:top w:val="single" w:color="000000" w:sz="4" w:space="0"/>
              <w:left w:val="single" w:color="000000" w:sz="4" w:space="0"/>
              <w:bottom w:val="single" w:color="000000" w:sz="4" w:space="0"/>
              <w:right w:val="single" w:color="000000" w:sz="4" w:space="0"/>
            </w:tcBorders>
            <w:tcW w:w="3052" w:type="dxa"/>
            <w:vAlign w:val="center"/>
            <w:textDirection w:val="lrTb"/>
            <w:noWrap w:val="false"/>
          </w:tcPr>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1、外购土方品种：优质素土，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土源自行考虑后报甲方认可；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2、运距：运距自行考虑；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3、土方运至甲方指定地点，按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甲方要求堆放；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4、详细情况自行勘察现场，包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含场地整平清理，土方平衡，场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地排水等所需工序；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5、工程量为暂估量，最终按实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际发生量结算；</w:t>
            </w:r>
            <w:r/>
          </w:p>
          <w:p>
            <w:pPr>
              <w:jc w:val="both"/>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m3</w:t>
            </w:r>
            <w:r/>
          </w:p>
          <w:p>
            <w:pPr>
              <w:jc w:val="both"/>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312800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38" w:hRule="exact"/>
        </w:trPr>
        <w:tc>
          <w:tcPr>
            <w:tcBorders>
              <w:top w:val="single" w:color="000000" w:sz="4" w:space="0"/>
              <w:left w:val="single" w:color="000000" w:sz="10" w:space="0"/>
              <w:bottom w:val="single" w:color="000000" w:sz="4" w:space="0"/>
              <w:right w:val="single" w:color="000000" w:sz="4" w:space="0"/>
            </w:tcBorders>
            <w:tcW w:w="570" w:type="dxa"/>
            <w:vAlign w:val="center"/>
            <w:textDirection w:val="lrTb"/>
            <w:noWrap w:val="false"/>
          </w:tcPr>
          <w:p>
            <w:pPr>
              <w:jc w:val="center"/>
              <w:spacing w:line="232" w:lineRule="auto"/>
              <w:rPr>
                <w:rFonts w:hint="default" w:ascii="宋体" w:hAnsi="宋体" w:cs="宋体"/>
                <w:color w:val="000000"/>
                <w:spacing w:val="-2"/>
                <w:sz w:val="21"/>
                <w:lang w:val="en-US" w:eastAsia="zh-CN"/>
              </w:rPr>
            </w:pPr>
            <w:r>
              <w:rPr>
                <w:rFonts w:hint="default" w:ascii="宋体" w:hAnsi="宋体" w:cs="宋体"/>
                <w:color w:val="000000"/>
                <w:spacing w:val="-2"/>
                <w:sz w:val="21"/>
                <w:lang w:val="en-US" w:eastAsia="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color w:val="000000"/>
                <w:spacing w:val="-2"/>
                <w:sz w:val="21"/>
              </w:rPr>
              <w:suppressLineNumbers w:val="0"/>
            </w:pPr>
            <w:r>
              <w:rPr>
                <w:rFonts w:hint="eastAsia"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052" w:type="dxa"/>
            <w:vAlign w:val="center"/>
            <w:textDirection w:val="lrTb"/>
            <w:noWrap w:val="false"/>
          </w:tcPr>
          <w:p>
            <w:pPr>
              <w:jc w:val="left"/>
              <w:keepLines w:val="0"/>
              <w:keepNext w:val="0"/>
              <w:widowControl/>
              <w:rPr>
                <w:rFonts w:hint="eastAsia" w:ascii="宋体" w:hAnsi="宋体" w:eastAsia="宋体" w:cs="宋体"/>
                <w:color w:val="000000"/>
                <w:spacing w:val="-2"/>
                <w:sz w:val="21"/>
              </w:rPr>
              <w:suppressLineNumbers w:val="0"/>
            </w:pPr>
            <w:r>
              <w:rPr>
                <w:rFonts w:hint="eastAsia"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1238" w:hRule="exact"/>
        </w:trPr>
        <w:tc>
          <w:tcPr>
            <w:gridSpan w:val="5"/>
            <w:tcBorders>
              <w:top w:val="single" w:color="000000" w:sz="4" w:space="0"/>
              <w:left w:val="single" w:color="000000" w:sz="10" w:space="0"/>
              <w:bottom w:val="single" w:color="000000" w:sz="4" w:space="0"/>
              <w:right w:val="single" w:color="000000" w:sz="4" w:space="0"/>
            </w:tcBorders>
            <w:tcW w:w="63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bl>
    <w:p>
      <w:pPr>
        <w:pStyle w:val="967"/>
        <w:numPr>
          <w:ilvl w:val="0"/>
          <w:numId w:val="0"/>
        </w:numPr>
        <w:keepLines w:val="0"/>
        <w:keepNext w:val="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numPr>
          <w:ilvl w:val="0"/>
          <w:numId w:val="0"/>
        </w:numPr>
        <w:jc w:val="both"/>
        <w:spacing w:line="360" w:lineRule="auto"/>
        <w:widowControl w:val="off"/>
        <w:rPr>
          <w:rFonts w:hint="default" w:cs="Courier New"/>
          <w:color w:val="000000"/>
          <w:sz w:val="24"/>
          <w:szCs w:val="24"/>
          <w:highlight w:val="none"/>
          <w:lang w:val="en-US" w:eastAsia="zh-CN"/>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default" w:cs="Courier New"/>
          <w:color w:val="000000"/>
          <w:sz w:val="24"/>
          <w:szCs w:val="24"/>
          <w:highlight w:val="none"/>
          <w:lang w:val="en-US" w:eastAsia="zh-CN"/>
        </w:rPr>
      </w:r>
      <w:r/>
    </w:p>
    <w:p>
      <w:pPr>
        <w:pStyle w:val="855"/>
        <w:numPr>
          <w:ilvl w:val="0"/>
          <w:numId w:val="4"/>
        </w:numPr>
        <w:ind w:left="0" w:firstLine="420"/>
        <w:jc w:val="center"/>
        <w:pageBreakBefore w:val="0"/>
        <w:spacing w:before="200" w:after="200"/>
        <w:widowControl w:val="off"/>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响  应  文  件</w:t>
      </w:r>
      <w:r/>
    </w:p>
    <w:p>
      <w:pPr>
        <w:pStyle w:val="85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5"/>
        <w:rPr>
          <w:rFonts w:hint="eastAsia" w:ascii="黑体" w:hAnsi="黑体" w:eastAsia="黑体"/>
          <w:sz w:val="44"/>
          <w:szCs w:val="44"/>
          <w:highlight w:val="none"/>
        </w:rPr>
      </w:pPr>
      <w:r>
        <w:rPr>
          <w:rFonts w:hint="eastAsia" w:ascii="黑体" w:hAnsi="黑体" w:eastAsia="黑体"/>
          <w:sz w:val="44"/>
          <w:szCs w:val="44"/>
          <w:highlight w:val="none"/>
        </w:rPr>
      </w:r>
      <w:r/>
    </w:p>
    <w:p>
      <w:pPr>
        <w:pStyle w:val="855"/>
        <w:rPr>
          <w:rFonts w:hint="eastAsia" w:ascii="黑体" w:hAnsi="黑体" w:eastAsia="黑体"/>
          <w:sz w:val="32"/>
          <w:highlight w:val="none"/>
        </w:rPr>
      </w:pPr>
      <w:r>
        <w:rPr>
          <w:rFonts w:hint="eastAsia" w:ascii="黑体" w:hAnsi="黑体" w:eastAsia="黑体"/>
          <w:sz w:val="32"/>
          <w:highlight w:val="none"/>
        </w:rPr>
      </w:r>
      <w:r/>
    </w:p>
    <w:p>
      <w:pPr>
        <w:pStyle w:val="855"/>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55"/>
        <w:rPr>
          <w:rFonts w:hint="eastAsia" w:ascii="黑体" w:hAnsi="黑体" w:eastAsia="黑体"/>
          <w:sz w:val="32"/>
          <w:highlight w:val="none"/>
        </w:rPr>
      </w:pPr>
      <w:r>
        <w:rPr>
          <w:rFonts w:hint="eastAsia" w:ascii="黑体" w:hAnsi="黑体" w:eastAsia="黑体"/>
          <w:sz w:val="32"/>
          <w:highlight w:val="none"/>
        </w:rPr>
      </w:r>
      <w:r/>
    </w:p>
    <w:p>
      <w:pPr>
        <w:pStyle w:val="8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5"/>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2645"/>
        <w:rPr>
          <w:rFonts w:hint="eastAsia" w:ascii="黑体" w:hAnsi="黑体" w:eastAsia="黑体"/>
          <w:b/>
          <w:sz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p>
    <w:p>
      <w:pPr>
        <w:spacing w:line="640" w:lineRule="exact"/>
        <w:rPr>
          <w:rFonts w:hint="eastAsia" w:ascii="宋体" w:hAnsi="宋体"/>
          <w:sz w:val="28"/>
          <w:szCs w:val="28"/>
          <w:highlight w:val="none"/>
        </w:rPr>
      </w:pPr>
      <w:r>
        <w:rPr>
          <w:rFonts w:hint="eastAsia" w:ascii="宋体" w:hAnsi="宋体"/>
          <w:sz w:val="28"/>
          <w:szCs w:val="28"/>
          <w:highlight w:val="none"/>
        </w:rPr>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column"/>
      </w:r>
      <w:r>
        <w:rPr>
          <w:rFonts w:hint="eastAsia" w:ascii="仿宋" w:hAnsi="仿宋" w:eastAsia="仿宋"/>
          <w:b/>
          <w:bCs/>
          <w:sz w:val="32"/>
          <w:szCs w:val="32"/>
          <w:highlight w:val="none"/>
        </w:rPr>
        <w:t xml:space="preserve">一、谈判函</w:t>
      </w:r>
      <w:r/>
    </w:p>
    <w:p>
      <w:pPr>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‌盱眙县马坝镇人民政府</w:t>
      </w:r>
      <w:r>
        <w:rPr>
          <w:rFonts w:hint="eastAsia" w:ascii="仿宋" w:hAnsi="仿宋" w:eastAsia="仿宋"/>
          <w:sz w:val="28"/>
          <w:highlight w:val="none"/>
        </w:rPr>
        <w:t xml:space="preserve">:</w:t>
      </w:r>
      <w:r/>
    </w:p>
    <w:p>
      <w:pPr>
        <w:pStyle w:val="878"/>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（供应商单位名称），全权处理本次项目谈判的有关事宜。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78"/>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w:t>
      </w:r>
      <w:r>
        <w:rPr>
          <w:rFonts w:hint="eastAsia" w:ascii="仿宋" w:hAnsi="仿宋" w:eastAsia="仿宋" w:cs="Arial"/>
          <w:sz w:val="28"/>
          <w:highlight w:val="none"/>
          <w:lang w:val="en-US" w:eastAsia="zh-CN"/>
        </w:rPr>
        <w:t xml:space="preserve">/立方米</w:t>
      </w:r>
      <w:r>
        <w:rPr>
          <w:rFonts w:hint="eastAsia" w:ascii="仿宋" w:hAnsi="仿宋" w:eastAsia="仿宋" w:cs="Arial"/>
          <w:sz w:val="28"/>
          <w:highlight w:val="none"/>
        </w:rPr>
        <w:t xml:space="preserve">（RMB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w:t>
      </w:r>
      <w:r>
        <w:rPr>
          <w:rFonts w:hint="eastAsia" w:ascii="仿宋" w:hAnsi="仿宋" w:eastAsia="仿宋" w:cs="Arial"/>
          <w:sz w:val="28"/>
          <w:highlight w:val="none"/>
          <w:lang w:val="en-US" w:eastAsia="zh-CN"/>
        </w:rPr>
        <w:t xml:space="preserve">/m³</w:t>
      </w:r>
      <w:r>
        <w:rPr>
          <w:rFonts w:hint="eastAsia" w:ascii="仿宋" w:hAnsi="仿宋" w:eastAsia="仿宋" w:cs="Arial"/>
          <w:sz w:val="28"/>
          <w:highlight w:val="none"/>
        </w:rPr>
        <w:t xml:space="preserve">）的谈判报价并按谈判文件的规定要求提供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8"/>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78"/>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55"/>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lang w:val="en-US" w:eastAsia="zh-CN"/>
        </w:rPr>
      </w:pPr>
      <w:r>
        <w:rPr>
          <w:rFonts w:hint="eastAsia" w:ascii="仿宋" w:hAnsi="仿宋" w:eastAsia="仿宋" w:cs="Arial"/>
          <w:bCs/>
          <w:sz w:val="28"/>
          <w:highlight w:val="none"/>
          <w:lang w:val="en-US" w:eastAsia="zh-CN"/>
        </w:rPr>
        <w:t xml:space="preserve">二报价明细表</w:t>
      </w:r>
      <w:r/>
    </w:p>
    <w:tbl>
      <w:tblPr>
        <w:tblStyle w:val="672"/>
        <w:tblpPr w:horzAnchor="page" w:tblpX="884" w:vertAnchor="text" w:tblpY="308" w:leftFromText="180" w:topFromText="0" w:rightFromText="180" w:bottomFromText="0"/>
        <w:tblW w:w="9743" w:type="dxa"/>
        <w:tblInd w:w="0" w:type="dxa"/>
        <w:tblLayout w:type="fixed"/>
        <w:tblCellMar>
          <w:left w:w="0" w:type="dxa"/>
          <w:top w:w="0" w:type="dxa"/>
          <w:right w:w="0" w:type="dxa"/>
          <w:bottom w:w="0" w:type="dxa"/>
        </w:tblCellMar>
        <w:tblLook w:val="04A0" w:firstRow="1" w:lastRow="0" w:firstColumn="1" w:lastColumn="0" w:noHBand="0" w:noVBand="1"/>
      </w:tblPr>
      <w:tblGrid>
        <w:gridCol w:w="570"/>
        <w:gridCol w:w="1028"/>
        <w:gridCol w:w="3052"/>
        <w:gridCol w:w="788"/>
        <w:gridCol w:w="885"/>
        <w:gridCol w:w="1185"/>
        <w:gridCol w:w="1350"/>
        <w:gridCol w:w="885"/>
      </w:tblGrid>
      <w:tr>
        <w:trPr>
          <w:trHeight w:val="670" w:hRule="exact"/>
        </w:trPr>
        <w:tc>
          <w:tcPr>
            <w:gridSpan w:val="8"/>
            <w:tcW w:w="9743" w:type="dxa"/>
            <w:vAlign w:val="center"/>
            <w:textDirection w:val="lrTb"/>
            <w:noWrap w:val="false"/>
          </w:tcPr>
          <w:p>
            <w:pPr>
              <w:jc w:val="center"/>
              <w:spacing w:line="232" w:lineRule="auto"/>
              <w:rPr>
                <w:rFonts w:ascii="宋体" w:hAnsi="宋体" w:eastAsia="宋体" w:cs="宋体"/>
                <w:b/>
                <w:color w:val="000000"/>
                <w:spacing w:val="-2"/>
                <w:sz w:val="32"/>
              </w:rPr>
            </w:pPr>
            <w:r>
              <w:rPr>
                <w:rFonts w:ascii="宋体" w:hAnsi="宋体" w:eastAsia="宋体" w:cs="宋体"/>
                <w:b/>
                <w:color w:val="000000"/>
                <w:spacing w:val="-2"/>
                <w:sz w:val="32"/>
              </w:rPr>
              <w:t xml:space="preserve">全费用工程量清单与计价表(清单)</w:t>
            </w:r>
            <w:r/>
          </w:p>
        </w:tc>
      </w:tr>
      <w:tr>
        <w:trPr>
          <w:trHeight w:val="329" w:hRule="exact"/>
        </w:trPr>
        <w:tc>
          <w:tcPr>
            <w:shd w:val="clear" w:color="auto" w:fill="ffffff"/>
            <w:tcBorders>
              <w:top w:val="single" w:color="000000" w:sz="10" w:space="0"/>
              <w:left w:val="single" w:color="000000" w:sz="10" w:space="0"/>
              <w:bottom w:val="single" w:color="000000" w:sz="4" w:space="0"/>
              <w:right w:val="single" w:color="000000" w:sz="4" w:space="0"/>
            </w:tcBorders>
            <w:tcW w:w="570"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序号</w:t>
            </w:r>
            <w:r/>
          </w:p>
        </w:tc>
        <w:tc>
          <w:tcPr>
            <w:shd w:val="clear" w:color="auto" w:fill="ffffff"/>
            <w:tcBorders>
              <w:top w:val="single" w:color="000000" w:sz="10" w:space="0"/>
              <w:left w:val="single" w:color="000000" w:sz="4" w:space="0"/>
              <w:right w:val="single" w:color="000000" w:sz="4" w:space="0"/>
            </w:tcBorders>
            <w:tcW w:w="1028" w:type="dxa"/>
            <w:vAlign w:val="center"/>
            <w:vMerge w:val="restart"/>
            <w:textDirection w:val="lrTb"/>
            <w:noWrap w:val="false"/>
          </w:tcPr>
          <w:p>
            <w:pPr>
              <w:jc w:val="both"/>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项目名称</w:t>
            </w:r>
            <w:r/>
          </w:p>
        </w:tc>
        <w:tc>
          <w:tcPr>
            <w:shd w:val="clear" w:color="auto" w:fill="ffffff"/>
            <w:tcBorders>
              <w:top w:val="single" w:color="000000" w:sz="10" w:space="0"/>
              <w:left w:val="single" w:color="000000" w:sz="4" w:space="0"/>
              <w:bottom w:val="single" w:color="000000" w:sz="4" w:space="0"/>
              <w:right w:val="single" w:color="000000" w:sz="4" w:space="0"/>
            </w:tcBorders>
            <w:tcW w:w="3052"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项目特征描述</w:t>
            </w:r>
            <w:r/>
          </w:p>
        </w:tc>
        <w:tc>
          <w:tcPr>
            <w:shd w:val="clear" w:color="auto" w:fill="ffffff"/>
            <w:tcBorders>
              <w:top w:val="single" w:color="000000" w:sz="10"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计量</w:t>
            </w:r>
            <w:r/>
          </w:p>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单位</w:t>
            </w:r>
            <w:r/>
          </w:p>
        </w:tc>
        <w:tc>
          <w:tcPr>
            <w:shd w:val="clear" w:color="auto" w:fill="ffffff"/>
            <w:tcBorders>
              <w:top w:val="single" w:color="000000" w:sz="10"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工程量</w:t>
            </w:r>
            <w:r/>
          </w:p>
        </w:tc>
        <w:tc>
          <w:tcPr>
            <w:gridSpan w:val="3"/>
            <w:shd w:val="clear" w:color="auto" w:fill="ffffff"/>
            <w:tcBorders>
              <w:top w:val="single" w:color="000000" w:sz="10" w:space="0"/>
              <w:left w:val="single" w:color="000000" w:sz="4" w:space="0"/>
              <w:bottom w:val="single" w:color="000000" w:sz="4" w:space="0"/>
              <w:right w:val="single" w:color="000000" w:sz="10" w:space="0"/>
            </w:tcBorders>
            <w:tcW w:w="3420"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全费用金额(元)</w:t>
            </w:r>
            <w:r/>
          </w:p>
        </w:tc>
      </w:tr>
      <w:tr>
        <w:trPr>
          <w:trHeight w:val="343" w:hRule="exact"/>
        </w:trPr>
        <w:tc>
          <w:tcPr>
            <w:shd w:val="clear" w:color="auto" w:fill="ffffff"/>
            <w:tcBorders>
              <w:top w:val="single" w:color="000000" w:sz="10" w:space="0"/>
              <w:left w:val="single" w:color="000000" w:sz="10" w:space="0"/>
              <w:bottom w:val="single" w:color="000000" w:sz="4" w:space="0"/>
              <w:right w:val="single" w:color="000000" w:sz="4" w:space="0"/>
            </w:tcBorders>
            <w:tcW w:w="570" w:type="dxa"/>
            <w:vAlign w:val="center"/>
            <w:vMerge w:val="continue"/>
            <w:textDirection w:val="lrTb"/>
            <w:noWrap w:val="false"/>
          </w:tcPr>
          <w:p>
            <w:r/>
            <w:r/>
          </w:p>
        </w:tc>
        <w:tc>
          <w:tcPr>
            <w:shd w:val="clear" w:color="auto" w:fill="ffffff"/>
            <w:tcBorders>
              <w:left w:val="single" w:color="000000" w:sz="4" w:space="0"/>
              <w:bottom w:val="single" w:color="000000" w:sz="4" w:space="0"/>
              <w:right w:val="single" w:color="000000" w:sz="4" w:space="0"/>
            </w:tcBorders>
            <w:tcW w:w="1028"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3052"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788" w:type="dxa"/>
            <w:vAlign w:val="center"/>
            <w:vMerge w:val="continue"/>
            <w:textDirection w:val="lrTb"/>
            <w:noWrap w:val="false"/>
          </w:tcPr>
          <w:p>
            <w:r/>
            <w:r/>
          </w:p>
        </w:tc>
        <w:tc>
          <w:tcPr>
            <w:shd w:val="clear" w:color="auto" w:fill="ffffff"/>
            <w:tcBorders>
              <w:top w:val="single" w:color="000000" w:sz="10" w:space="0"/>
              <w:left w:val="single" w:color="000000" w:sz="4" w:space="0"/>
              <w:bottom w:val="single" w:color="000000" w:sz="4" w:space="0"/>
              <w:right w:val="single" w:color="000000" w:sz="4" w:space="0"/>
            </w:tcBorders>
            <w:tcW w:w="885" w:type="dxa"/>
            <w:vAlign w:val="center"/>
            <w:vMerge w:val="continue"/>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t xml:space="preserve">综合合价</w:t>
            </w:r>
            <w:r/>
          </w:p>
        </w:tc>
        <w:tc>
          <w:tcPr>
            <w:shd w:val="clear" w:color="auto" w:fill="ffffff"/>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center"/>
              <w:spacing w:line="232" w:lineRule="auto"/>
              <w:rPr>
                <w:rFonts w:ascii="黑体" w:hAnsi="黑体" w:eastAsia="黑体" w:cs="黑体"/>
                <w:color w:val="000000"/>
                <w:spacing w:val="-2"/>
                <w:sz w:val="21"/>
              </w:rPr>
            </w:pPr>
            <w:r>
              <w:rPr>
                <w:rFonts w:ascii="黑体" w:hAnsi="黑体" w:eastAsia="黑体" w:cs="黑体"/>
                <w:color w:val="000000"/>
                <w:spacing w:val="-2"/>
                <w:sz w:val="21"/>
              </w:rPr>
            </w:r>
            <w:r/>
          </w:p>
        </w:tc>
      </w:tr>
      <w:tr>
        <w:trPr>
          <w:trHeight w:val="3984" w:hRule="exact"/>
        </w:trPr>
        <w:tc>
          <w:tcPr>
            <w:tcBorders>
              <w:top w:val="single" w:color="000000" w:sz="4" w:space="0"/>
              <w:left w:val="single" w:color="000000" w:sz="10" w:space="0"/>
              <w:bottom w:val="single" w:color="000000" w:sz="4" w:space="0"/>
              <w:right w:val="single" w:color="000000" w:sz="4" w:space="0"/>
            </w:tcBorders>
            <w:tcW w:w="57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both"/>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外购土方</w:t>
            </w:r>
            <w:r/>
          </w:p>
        </w:tc>
        <w:tc>
          <w:tcPr>
            <w:tcBorders>
              <w:top w:val="single" w:color="000000" w:sz="4" w:space="0"/>
              <w:left w:val="single" w:color="000000" w:sz="4" w:space="0"/>
              <w:bottom w:val="single" w:color="000000" w:sz="4" w:space="0"/>
              <w:right w:val="single" w:color="000000" w:sz="4" w:space="0"/>
            </w:tcBorders>
            <w:tcW w:w="3052" w:type="dxa"/>
            <w:vAlign w:val="center"/>
            <w:textDirection w:val="lrTb"/>
            <w:noWrap w:val="false"/>
          </w:tcPr>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1、外购土方品种：优质素土，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土源自行考虑后报甲方认可；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2、运距：运距自行考虑；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3、土方运至甲方指定地点，按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甲方要求堆放；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4、详细情况自行勘察现场，包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含场地整平清理，土方平衡，场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地排水等所需工序；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5、工程量为暂估量，最终按实 </w:t>
            </w:r>
            <w:r/>
          </w:p>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际发生量结算；</w:t>
            </w:r>
            <w:r/>
          </w:p>
          <w:p>
            <w:pPr>
              <w:jc w:val="both"/>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both"/>
              <w:spacing w:line="232" w:lineRule="auto"/>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m3</w:t>
            </w:r>
            <w:r/>
          </w:p>
          <w:p>
            <w:pPr>
              <w:jc w:val="both"/>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312800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238" w:hRule="exact"/>
        </w:trPr>
        <w:tc>
          <w:tcPr>
            <w:tcBorders>
              <w:top w:val="single" w:color="000000" w:sz="4" w:space="0"/>
              <w:left w:val="single" w:color="000000" w:sz="10" w:space="0"/>
              <w:bottom w:val="single" w:color="000000" w:sz="4" w:space="0"/>
              <w:right w:val="single" w:color="000000" w:sz="4" w:space="0"/>
            </w:tcBorders>
            <w:tcW w:w="570" w:type="dxa"/>
            <w:vAlign w:val="center"/>
            <w:textDirection w:val="lrTb"/>
            <w:noWrap w:val="false"/>
          </w:tcPr>
          <w:p>
            <w:pPr>
              <w:jc w:val="center"/>
              <w:spacing w:line="232" w:lineRule="auto"/>
              <w:rPr>
                <w:rFonts w:hint="default" w:ascii="宋体" w:hAnsi="宋体" w:cs="宋体"/>
                <w:color w:val="000000"/>
                <w:spacing w:val="-2"/>
                <w:sz w:val="21"/>
                <w:lang w:val="en-US" w:eastAsia="zh-CN"/>
              </w:rPr>
            </w:pPr>
            <w:r>
              <w:rPr>
                <w:rFonts w:hint="default" w:ascii="宋体" w:hAnsi="宋体" w:cs="宋体"/>
                <w:color w:val="000000"/>
                <w:spacing w:val="-2"/>
                <w:sz w:val="21"/>
                <w:lang w:val="en-US" w:eastAsia="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color w:val="000000"/>
                <w:spacing w:val="-2"/>
                <w:sz w:val="21"/>
              </w:rPr>
              <w:suppressLineNumbers w:val="0"/>
            </w:pPr>
            <w:r>
              <w:rPr>
                <w:rFonts w:hint="eastAsia"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3052" w:type="dxa"/>
            <w:vAlign w:val="center"/>
            <w:textDirection w:val="lrTb"/>
            <w:noWrap w:val="false"/>
          </w:tcPr>
          <w:p>
            <w:pPr>
              <w:jc w:val="left"/>
              <w:keepLines w:val="0"/>
              <w:keepNext w:val="0"/>
              <w:widowControl/>
              <w:rPr>
                <w:rFonts w:hint="eastAsia" w:ascii="宋体" w:hAnsi="宋体" w:eastAsia="宋体" w:cs="宋体"/>
                <w:color w:val="000000"/>
                <w:spacing w:val="-2"/>
                <w:sz w:val="21"/>
              </w:rPr>
              <w:suppressLineNumbers w:val="0"/>
            </w:pPr>
            <w:r>
              <w:rPr>
                <w:rFonts w:hint="eastAsia"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1238" w:hRule="exact"/>
        </w:trPr>
        <w:tc>
          <w:tcPr>
            <w:gridSpan w:val="5"/>
            <w:tcBorders>
              <w:top w:val="single" w:color="000000" w:sz="4" w:space="0"/>
              <w:left w:val="single" w:color="000000" w:sz="10" w:space="0"/>
              <w:bottom w:val="single" w:color="000000" w:sz="4" w:space="0"/>
              <w:right w:val="single" w:color="000000" w:sz="4" w:space="0"/>
            </w:tcBorders>
            <w:tcW w:w="63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10" w:space="0"/>
            </w:tcBorders>
            <w:tcW w:w="88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bl>
    <w:p>
      <w:pPr>
        <w:pStyle w:val="967"/>
        <w:numPr>
          <w:ilvl w:val="0"/>
          <w:numId w:val="0"/>
        </w:numPr>
        <w:keepLines w:val="0"/>
        <w:keepNext w:val="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jc w:val="center"/>
        <w:spacing w:line="440" w:lineRule="exact"/>
        <w:rPr>
          <w:rFonts w:hint="default" w:ascii="仿宋" w:hAnsi="仿宋" w:eastAsia="仿宋" w:cs="Arial"/>
          <w:bCs/>
          <w:sz w:val="28"/>
          <w:highlight w:val="none"/>
          <w:lang w:val="en-US" w:eastAsia="zh-CN"/>
        </w:rPr>
      </w:pPr>
      <w:r>
        <w:rPr>
          <w:rFonts w:hint="default" w:ascii="仿宋" w:hAnsi="仿宋" w:eastAsia="仿宋" w:cs="Arial"/>
          <w:bCs/>
          <w:sz w:val="28"/>
          <w:highlight w:val="none"/>
          <w:lang w:val="en-US" w:eastAsia="zh-CN"/>
        </w:rPr>
      </w:r>
      <w:r/>
    </w:p>
    <w:p>
      <w:pP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三</w:t>
      </w:r>
      <w:r>
        <w:rPr>
          <w:rFonts w:hint="eastAsia" w:ascii="仿宋" w:hAnsi="仿宋" w:eastAsia="仿宋"/>
          <w:b/>
          <w:bCs/>
          <w:sz w:val="32"/>
          <w:szCs w:val="32"/>
          <w:highlight w:val="none"/>
        </w:rPr>
        <w:t xml:space="preserve">、资质审查时供应商必须提交的资格证明文件</w:t>
      </w:r>
      <w:r/>
    </w:p>
    <w:p>
      <w:pPr>
        <w:pStyle w:val="85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（2）</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2557"/>
        <w:spacing w:line="440" w:lineRule="exact"/>
        <w:rPr>
          <w:rFonts w:hint="eastAsia" w:ascii="仿宋" w:hAnsi="仿宋" w:eastAsia="仿宋"/>
          <w:b/>
          <w:sz w:val="32"/>
          <w:szCs w:val="32"/>
          <w:highlight w:val="none"/>
        </w:rPr>
      </w:pPr>
      <w:r/>
      <w:bookmarkStart w:id="32" w:name="_Toc157775454"/>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8"/>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‌盱眙县马坝镇人民政府</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‌盱眙县马坝镇人民政府</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，与</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b/>
          <w:sz w:val="32"/>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p>
    <w:p>
      <w:pPr>
        <w:pStyle w:val="848"/>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br w:type="column"/>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9"/>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本公司（联合体）郑重声明，根据《政府采购促进中小企业发展管理办法》(财库[2020]46号)的规定，本公司（联合体）参加</w:t>
      </w:r>
      <w:r>
        <w:rPr>
          <w:rFonts w:hint="eastAsia" w:ascii="仿宋" w:hAnsi="仿宋" w:eastAsia="仿宋" w:cs="Times New Roman"/>
          <w:bCs/>
          <w:color w:val="000000"/>
          <w:sz w:val="28"/>
          <w:szCs w:val="28"/>
          <w:highlight w:val="none"/>
          <w:u w:val="single"/>
        </w:rPr>
        <w:t xml:space="preserve">（单位名称）</w:t>
      </w:r>
      <w:r>
        <w:rPr>
          <w:rFonts w:hint="eastAsia" w:ascii="仿宋" w:hAnsi="仿宋" w:eastAsia="仿宋" w:cs="Times New Roman"/>
          <w:bCs/>
          <w:color w:val="000000"/>
          <w:sz w:val="28"/>
          <w:szCs w:val="28"/>
          <w:highlight w:val="none"/>
        </w:rPr>
        <w:t xml:space="preserve">的 </w:t>
      </w:r>
      <w:r>
        <w:rPr>
          <w:rFonts w:hint="eastAsia" w:ascii="仿宋" w:hAnsi="仿宋" w:eastAsia="仿宋" w:cs="Times New Roman"/>
          <w:bCs/>
          <w:color w:val="000000"/>
          <w:sz w:val="28"/>
          <w:szCs w:val="28"/>
          <w:highlight w:val="none"/>
          <w:u w:val="single"/>
        </w:rPr>
        <w:t xml:space="preserve">项目名称</w:t>
      </w:r>
      <w:r>
        <w:rPr>
          <w:rFonts w:hint="eastAsia" w:ascii="仿宋" w:hAnsi="仿宋" w:eastAsia="仿宋" w:cs="Times New Roman"/>
          <w:bCs/>
          <w:color w:val="000000"/>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标的名称</w:t>
      </w:r>
      <w:r>
        <w:rPr>
          <w:rFonts w:hint="eastAsia" w:ascii="仿宋" w:hAnsi="仿宋" w:eastAsia="仿宋" w:cs="Times New Roman"/>
          <w:bCs/>
          <w:color w:val="000000"/>
          <w:sz w:val="28"/>
          <w:szCs w:val="28"/>
          <w:highlight w:val="none"/>
        </w:rPr>
        <w:t xml:space="preserve">，属于</w:t>
      </w:r>
      <w:r>
        <w:rPr>
          <w:rFonts w:hint="eastAsia" w:ascii="仿宋" w:hAnsi="仿宋" w:eastAsia="仿宋" w:cs="Times New Roman"/>
          <w:bCs/>
          <w:color w:val="000000"/>
          <w:sz w:val="28"/>
          <w:szCs w:val="28"/>
          <w:highlight w:val="none"/>
          <w:u w:val="single"/>
        </w:rPr>
        <w:t xml:space="preserve">（采购文件中明确的所属行业）</w:t>
      </w:r>
      <w:r>
        <w:rPr>
          <w:rFonts w:hint="eastAsia" w:ascii="仿宋" w:hAnsi="仿宋" w:eastAsia="仿宋" w:cs="Times New Roman"/>
          <w:bCs/>
          <w:color w:val="000000"/>
          <w:sz w:val="28"/>
          <w:szCs w:val="28"/>
          <w:highlight w:val="none"/>
        </w:rPr>
        <w:t xml:space="preserve">；承建（承接）企业为</w:t>
      </w:r>
      <w:r>
        <w:rPr>
          <w:rFonts w:hint="eastAsia" w:ascii="仿宋" w:hAnsi="仿宋" w:eastAsia="仿宋" w:cs="Times New Roman"/>
          <w:bCs/>
          <w:color w:val="000000"/>
          <w:sz w:val="28"/>
          <w:szCs w:val="28"/>
          <w:highlight w:val="none"/>
          <w:u w:val="single"/>
        </w:rPr>
        <w:t xml:space="preserve">（企业名称）</w:t>
      </w:r>
      <w:r>
        <w:rPr>
          <w:rFonts w:hint="eastAsia" w:ascii="仿宋" w:hAnsi="仿宋" w:eastAsia="仿宋" w:cs="Times New Roman"/>
          <w:bCs/>
          <w:color w:val="000000"/>
          <w:sz w:val="28"/>
          <w:szCs w:val="28"/>
          <w:highlight w:val="none"/>
        </w:rPr>
        <w:t xml:space="preserve">，从业人员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万元1，属于</w:t>
      </w:r>
      <w:r>
        <w:rPr>
          <w:rFonts w:hint="eastAsia" w:ascii="仿宋" w:hAnsi="仿宋" w:eastAsia="仿宋" w:cs="Times New Roman"/>
          <w:bCs/>
          <w:color w:val="000000"/>
          <w:sz w:val="28"/>
          <w:szCs w:val="28"/>
          <w:highlight w:val="none"/>
          <w:u w:val="single"/>
        </w:rPr>
        <w:t xml:space="preserve">（中型企业、小型企业、微型企业）</w:t>
      </w:r>
      <w:r>
        <w:rPr>
          <w:rFonts w:hint="eastAsia" w:ascii="仿宋" w:hAnsi="仿宋" w:eastAsia="仿宋" w:cs="Times New Roman"/>
          <w:bCs/>
          <w:color w:val="000000"/>
          <w:sz w:val="28"/>
          <w:szCs w:val="28"/>
          <w:highlight w:val="none"/>
        </w:rPr>
        <w:t xml:space="preserve">；</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标的名称</w:t>
      </w:r>
      <w:r>
        <w:rPr>
          <w:rFonts w:hint="eastAsia" w:ascii="仿宋" w:hAnsi="仿宋" w:eastAsia="仿宋" w:cs="Times New Roman"/>
          <w:bCs/>
          <w:color w:val="000000"/>
          <w:sz w:val="28"/>
          <w:szCs w:val="28"/>
          <w:highlight w:val="none"/>
        </w:rPr>
        <w:t xml:space="preserve">，属于</w:t>
      </w:r>
      <w:r>
        <w:rPr>
          <w:rFonts w:hint="eastAsia" w:ascii="仿宋" w:hAnsi="仿宋" w:eastAsia="仿宋" w:cs="Times New Roman"/>
          <w:bCs/>
          <w:color w:val="000000"/>
          <w:sz w:val="28"/>
          <w:szCs w:val="28"/>
          <w:highlight w:val="none"/>
          <w:u w:val="single"/>
        </w:rPr>
        <w:t xml:space="preserve">（采购文件中明确的所属行业）</w:t>
      </w:r>
      <w:r>
        <w:rPr>
          <w:rFonts w:hint="eastAsia" w:ascii="仿宋" w:hAnsi="仿宋" w:eastAsia="仿宋" w:cs="Times New Roman"/>
          <w:bCs/>
          <w:color w:val="000000"/>
          <w:sz w:val="28"/>
          <w:szCs w:val="28"/>
          <w:highlight w:val="none"/>
        </w:rPr>
        <w:t xml:space="preserve">；承建（承接）企业为</w:t>
      </w:r>
      <w:r>
        <w:rPr>
          <w:rFonts w:hint="eastAsia" w:ascii="仿宋" w:hAnsi="仿宋" w:eastAsia="仿宋" w:cs="Times New Roman"/>
          <w:bCs/>
          <w:color w:val="000000"/>
          <w:sz w:val="28"/>
          <w:szCs w:val="28"/>
          <w:highlight w:val="none"/>
          <w:u w:val="single"/>
        </w:rPr>
        <w:t xml:space="preserve">（企业名称）</w:t>
      </w:r>
      <w:r>
        <w:rPr>
          <w:rFonts w:hint="eastAsia" w:ascii="仿宋" w:hAnsi="仿宋" w:eastAsia="仿宋" w:cs="Times New Roman"/>
          <w:bCs/>
          <w:color w:val="000000"/>
          <w:sz w:val="28"/>
          <w:szCs w:val="28"/>
          <w:highlight w:val="none"/>
        </w:rPr>
        <w:t xml:space="preserve">，从业人员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万元，属于</w:t>
      </w:r>
      <w:r>
        <w:rPr>
          <w:rFonts w:hint="eastAsia" w:ascii="仿宋" w:hAnsi="仿宋" w:eastAsia="仿宋" w:cs="Times New Roman"/>
          <w:bCs/>
          <w:color w:val="000000"/>
          <w:sz w:val="28"/>
          <w:szCs w:val="28"/>
          <w:highlight w:val="none"/>
          <w:u w:val="single"/>
        </w:rPr>
        <w:t xml:space="preserve">（中型企业、小型企业、微型企业）</w:t>
      </w:r>
      <w:r>
        <w:rPr>
          <w:rFonts w:hint="eastAsia" w:ascii="仿宋" w:hAnsi="仿宋" w:eastAsia="仿宋" w:cs="Times New Roman"/>
          <w:bCs/>
          <w:color w:val="000000"/>
          <w:sz w:val="28"/>
          <w:szCs w:val="28"/>
          <w:highlight w:val="none"/>
        </w:rPr>
        <w:t xml:space="preserve">；</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以上企业，不属于大企业的分支机构，不存在控股股东为大企业的情形，也不存在与大企业的负责人为同一人的情形。</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本企业对上述声明内容的真实性负责。如有虚假，将依法承担相应责任。</w:t>
      </w:r>
      <w:r/>
    </w:p>
    <w:p>
      <w:pPr>
        <w:pStyle w:val="675"/>
        <w:ind w:firstLine="560"/>
        <w:jc w:val="right"/>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                                      企业名称（盖章）：</w:t>
      </w:r>
      <w:r/>
    </w:p>
    <w:p>
      <w:pPr>
        <w:pStyle w:val="675"/>
        <w:ind w:firstLine="560"/>
        <w:jc w:val="right"/>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日  期：</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从业人员、营业收入、资产总额填报上一年度数据，无上一年度数据的新成立企业可不填报。</w:t>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r>
      <w:r/>
    </w:p>
    <w:p>
      <w:pPr>
        <w:pStyle w:val="675"/>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（备注：供应商如不提供此声明函，价格将不做相应扣除）</w:t>
      </w:r>
      <w:r/>
    </w:p>
    <w:p>
      <w:pPr>
        <w:pStyle w:val="84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jc w:val="center"/>
        <w:spacing w:line="640" w:lineRule="exact"/>
        <w:rPr>
          <w:rFonts w:hint="eastAsia" w:ascii="仿宋" w:hAnsi="仿宋" w:eastAsia="仿宋"/>
          <w:b/>
          <w:bCs/>
          <w:sz w:val="32"/>
          <w:szCs w:val="32"/>
          <w:highlight w:val="none"/>
          <w:lang w:eastAsia="zh-CN"/>
        </w:rPr>
      </w:pPr>
      <w:r>
        <w:rPr>
          <w:rFonts w:hint="eastAsia" w:ascii="仿宋" w:hAnsi="仿宋" w:eastAsia="仿宋"/>
          <w:b/>
          <w:bCs/>
          <w:sz w:val="32"/>
          <w:szCs w:val="32"/>
          <w:highlight w:val="none"/>
        </w:rPr>
        <w:t xml:space="preserve">（二）企业声明函</w:t>
      </w:r>
      <w:r>
        <w:rPr>
          <w:rFonts w:hint="eastAsia" w:ascii="仿宋" w:hAnsi="仿宋" w:eastAsia="仿宋"/>
          <w:b/>
          <w:bCs/>
          <w:sz w:val="32"/>
          <w:szCs w:val="32"/>
          <w:highlight w:val="none"/>
          <w:lang w:eastAsia="zh-CN"/>
        </w:rPr>
        <w:t xml:space="preserve">（</w:t>
      </w:r>
      <w:r>
        <w:rPr>
          <w:rFonts w:hint="eastAsia" w:ascii="仿宋" w:hAnsi="仿宋" w:eastAsia="仿宋"/>
          <w:b/>
          <w:bCs/>
          <w:sz w:val="32"/>
          <w:szCs w:val="32"/>
          <w:highlight w:val="none"/>
          <w:lang w:val="en-US" w:eastAsia="zh-CN"/>
        </w:rPr>
        <w:t xml:space="preserve">服务</w:t>
      </w:r>
      <w:r>
        <w:rPr>
          <w:rFonts w:hint="eastAsia" w:ascii="仿宋" w:hAnsi="仿宋" w:eastAsia="仿宋"/>
          <w:b/>
          <w:bCs/>
          <w:sz w:val="32"/>
          <w:szCs w:val="32"/>
          <w:highlight w:val="none"/>
          <w:lang w:eastAsia="zh-CN"/>
        </w:rPr>
        <w:t xml:space="preserve">）</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8"/>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4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4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48"/>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48"/>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pStyle w:val="848"/>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w:t>
      </w:r>
      <w:r>
        <w:rPr>
          <w:rFonts w:hint="eastAsia" w:ascii="仿宋" w:hAnsi="仿宋" w:eastAsia="仿宋"/>
          <w:bCs/>
          <w:color w:val="000000"/>
          <w:sz w:val="28"/>
          <w:szCs w:val="28"/>
          <w:highlight w:val="none"/>
          <w:lang w:eastAsia="zh-CN"/>
        </w:rPr>
        <w:t xml:space="preserve">符合条件的</w:t>
      </w:r>
      <w:r>
        <w:rPr>
          <w:rFonts w:hint="eastAsia" w:ascii="仿宋" w:hAnsi="仿宋" w:eastAsia="仿宋"/>
          <w:bCs/>
          <w:color w:val="000000"/>
          <w:sz w:val="28"/>
          <w:szCs w:val="28"/>
          <w:highlight w:val="none"/>
        </w:rPr>
        <w:t xml:space="preserve">残疾人福利性单位。即，本单位同时满足以下条件:</w:t>
      </w:r>
      <w:r/>
    </w:p>
    <w:p>
      <w:pPr>
        <w:pStyle w:val="848"/>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8"/>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8"/>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8"/>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华文行楷">
    <w:panose1 w:val="0201080004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8</w:t>
    </w:r>
    <w:r>
      <w:fldChar w:fldCharType="end"/>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52"/>
      </w:rPr>
      <w:framePr w:wrap="around" w:vAnchor="text" w:hAnchor="margin" w:xAlign="center" w:y="1"/>
    </w:pPr>
    <w:r>
      <w:fldChar w:fldCharType="begin"/>
    </w:r>
    <w:r>
      <w:rPr>
        <w:rStyle w:val="852"/>
      </w:rPr>
      <w:instrText xml:space="preserve">PAGE  </w:instrTex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4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8"/>
  </w:num>
  <w:num w:numId="4">
    <w:abstractNumId w:val="5"/>
  </w:num>
  <w:num w:numId="5">
    <w:abstractNumId w:val="0"/>
  </w:num>
  <w:num w:numId="6">
    <w:abstractNumId w:val="6"/>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link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2">
    <w:name w:val="Heading 1"/>
    <w:basedOn w:val="661"/>
    <w:next w:val="661"/>
    <w:link w:val="697"/>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698"/>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699"/>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0"/>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1"/>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2"/>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04"/>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05"/>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w:basedOn w:val="661"/>
    <w:uiPriority w:val="99"/>
    <w:qFormat/>
    <w:pPr>
      <w:spacing w:after="120" w:line="360" w:lineRule="auto"/>
      <w:widowControl w:val="off"/>
    </w:pPr>
  </w:style>
  <w:style w:type="paragraph" w:styleId="674">
    <w:name w:val="toc 7"/>
    <w:basedOn w:val="661"/>
    <w:next w:val="661"/>
    <w:uiPriority w:val="39"/>
    <w:unhideWhenUsed/>
    <w:qFormat/>
    <w:pPr>
      <w:ind w:left="1701" w:right="0" w:firstLine="0"/>
      <w:spacing w:after="57"/>
    </w:pPr>
  </w:style>
  <w:style w:type="paragraph" w:styleId="675">
    <w:name w:val="Normal Indent"/>
    <w:basedOn w:val="661"/>
    <w:uiPriority w:val="0"/>
    <w:pPr>
      <w:ind w:firstLine="420"/>
    </w:pPr>
  </w:style>
  <w:style w:type="paragraph" w:styleId="676">
    <w:name w:val="Caption"/>
    <w:basedOn w:val="661"/>
    <w:next w:val="661"/>
    <w:uiPriority w:val="35"/>
    <w:semiHidden/>
    <w:unhideWhenUsed/>
    <w:qFormat/>
    <w:pPr>
      <w:spacing w:line="276" w:lineRule="auto"/>
    </w:pPr>
    <w:rPr>
      <w:b/>
      <w:bCs/>
      <w:color w:val="4f81bd" w:themeColor="accent1"/>
      <w:sz w:val="18"/>
      <w:szCs w:val="18"/>
    </w:rPr>
  </w:style>
  <w:style w:type="paragraph" w:styleId="677">
    <w:name w:val="toc 5"/>
    <w:basedOn w:val="661"/>
    <w:next w:val="661"/>
    <w:uiPriority w:val="39"/>
    <w:unhideWhenUsed/>
    <w:qFormat/>
    <w:pPr>
      <w:ind w:left="1134" w:right="0" w:firstLine="0"/>
      <w:spacing w:after="57"/>
    </w:pPr>
  </w:style>
  <w:style w:type="paragraph" w:styleId="678">
    <w:name w:val="toc 3"/>
    <w:basedOn w:val="661"/>
    <w:next w:val="661"/>
    <w:uiPriority w:val="39"/>
    <w:unhideWhenUsed/>
    <w:qFormat/>
    <w:pPr>
      <w:ind w:left="567" w:right="0" w:firstLine="0"/>
      <w:spacing w:after="57"/>
    </w:pPr>
  </w:style>
  <w:style w:type="paragraph" w:styleId="679">
    <w:name w:val="toc 8"/>
    <w:basedOn w:val="661"/>
    <w:next w:val="661"/>
    <w:uiPriority w:val="39"/>
    <w:unhideWhenUsed/>
    <w:qFormat/>
    <w:pPr>
      <w:ind w:left="1984" w:right="0" w:firstLine="0"/>
      <w:spacing w:after="57"/>
    </w:pPr>
  </w:style>
  <w:style w:type="paragraph" w:styleId="680">
    <w:name w:val="endnote text"/>
    <w:basedOn w:val="661"/>
    <w:link w:val="843"/>
    <w:uiPriority w:val="99"/>
    <w:semiHidden/>
    <w:unhideWhenUsed/>
    <w:qFormat/>
    <w:pPr>
      <w:spacing w:after="0" w:line="240" w:lineRule="auto"/>
    </w:pPr>
    <w:rPr>
      <w:sz w:val="20"/>
    </w:rPr>
  </w:style>
  <w:style w:type="paragraph" w:styleId="681">
    <w:name w:val="Footer"/>
    <w:basedOn w:val="661"/>
    <w:link w:val="716"/>
    <w:uiPriority w:val="99"/>
    <w:unhideWhenUsed/>
    <w:qFormat/>
    <w:pPr>
      <w:spacing w:after="0" w:line="240" w:lineRule="auto"/>
      <w:tabs>
        <w:tab w:val="center" w:pos="7143" w:leader="none"/>
        <w:tab w:val="right" w:pos="14287" w:leader="none"/>
      </w:tabs>
    </w:pPr>
  </w:style>
  <w:style w:type="paragraph" w:styleId="682">
    <w:name w:val="Header"/>
    <w:basedOn w:val="661"/>
    <w:link w:val="714"/>
    <w:uiPriority w:val="99"/>
    <w:unhideWhenUsed/>
    <w:qFormat/>
    <w:pPr>
      <w:spacing w:after="0" w:line="240" w:lineRule="auto"/>
      <w:tabs>
        <w:tab w:val="center" w:pos="7143" w:leader="none"/>
        <w:tab w:val="right" w:pos="14287" w:leader="none"/>
      </w:tabs>
    </w:pPr>
  </w:style>
  <w:style w:type="paragraph" w:styleId="683">
    <w:name w:val="toc 1"/>
    <w:basedOn w:val="661"/>
    <w:next w:val="661"/>
    <w:uiPriority w:val="39"/>
    <w:unhideWhenUsed/>
    <w:qFormat/>
    <w:pPr>
      <w:ind w:left="0" w:right="0" w:firstLine="0"/>
      <w:spacing w:after="57"/>
    </w:pPr>
  </w:style>
  <w:style w:type="paragraph" w:styleId="684">
    <w:name w:val="toc 4"/>
    <w:basedOn w:val="661"/>
    <w:next w:val="661"/>
    <w:uiPriority w:val="39"/>
    <w:unhideWhenUsed/>
    <w:qFormat/>
    <w:pPr>
      <w:ind w:left="850" w:right="0" w:firstLine="0"/>
      <w:spacing w:after="57"/>
    </w:pPr>
  </w:style>
  <w:style w:type="paragraph" w:styleId="685">
    <w:name w:val="Subtitle"/>
    <w:basedOn w:val="661"/>
    <w:next w:val="661"/>
    <w:link w:val="709"/>
    <w:uiPriority w:val="11"/>
    <w:qFormat/>
    <w:pPr>
      <w:spacing w:before="200" w:after="200"/>
    </w:pPr>
    <w:rPr>
      <w:sz w:val="24"/>
      <w:szCs w:val="24"/>
    </w:rPr>
  </w:style>
  <w:style w:type="paragraph" w:styleId="686">
    <w:name w:val="footnote text"/>
    <w:basedOn w:val="661"/>
    <w:link w:val="842"/>
    <w:uiPriority w:val="99"/>
    <w:semiHidden/>
    <w:unhideWhenUsed/>
    <w:qFormat/>
    <w:pPr>
      <w:spacing w:after="40" w:line="240" w:lineRule="auto"/>
    </w:pPr>
    <w:rPr>
      <w:sz w:val="18"/>
    </w:rPr>
  </w:style>
  <w:style w:type="paragraph" w:styleId="687">
    <w:name w:val="toc 6"/>
    <w:basedOn w:val="661"/>
    <w:next w:val="661"/>
    <w:uiPriority w:val="39"/>
    <w:unhideWhenUsed/>
    <w:qFormat/>
    <w:pPr>
      <w:ind w:left="1417" w:right="0" w:firstLine="0"/>
      <w:spacing w:after="57"/>
    </w:pPr>
  </w:style>
  <w:style w:type="paragraph" w:styleId="688">
    <w:name w:val="table of figures"/>
    <w:basedOn w:val="661"/>
    <w:next w:val="661"/>
    <w:uiPriority w:val="99"/>
    <w:unhideWhenUsed/>
    <w:qFormat/>
    <w:pPr>
      <w:spacing w:after="0" w:afterAutospacing="0"/>
    </w:pPr>
  </w:style>
  <w:style w:type="paragraph" w:styleId="689">
    <w:name w:val="toc 2"/>
    <w:basedOn w:val="661"/>
    <w:next w:val="661"/>
    <w:uiPriority w:val="39"/>
    <w:unhideWhenUsed/>
    <w:qFormat/>
    <w:pPr>
      <w:ind w:left="283" w:right="0" w:firstLine="0"/>
      <w:spacing w:after="57"/>
    </w:pPr>
  </w:style>
  <w:style w:type="paragraph" w:styleId="690">
    <w:name w:val="toc 9"/>
    <w:basedOn w:val="661"/>
    <w:next w:val="661"/>
    <w:uiPriority w:val="39"/>
    <w:unhideWhenUsed/>
    <w:qFormat/>
    <w:pPr>
      <w:ind w:left="2268" w:right="0" w:firstLine="0"/>
      <w:spacing w:after="57"/>
    </w:pPr>
  </w:style>
  <w:style w:type="paragraph" w:styleId="691">
    <w:name w:val="Title"/>
    <w:basedOn w:val="661"/>
    <w:next w:val="661"/>
    <w:link w:val="708"/>
    <w:uiPriority w:val="10"/>
    <w:qFormat/>
    <w:pPr>
      <w:contextualSpacing/>
      <w:spacing w:before="300" w:after="200"/>
    </w:pPr>
    <w:rPr>
      <w:sz w:val="48"/>
      <w:szCs w:val="48"/>
    </w:rPr>
  </w:style>
  <w:style w:type="paragraph" w:styleId="692">
    <w:name w:val="Body Text First Indent"/>
    <w:basedOn w:val="673"/>
    <w:next w:val="687"/>
    <w:uiPriority w:val="99"/>
    <w:qFormat/>
    <w:pPr>
      <w:ind w:firstLine="420"/>
    </w:p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rPr>
  </w:style>
  <w:style w:type="character" w:styleId="696">
    <w:name w:val="footnote reference"/>
    <w:uiPriority w:val="99"/>
    <w:unhideWhenUsed/>
    <w:qFormat/>
    <w:rPr>
      <w:vertAlign w:val="superscript"/>
    </w:rPr>
  </w:style>
  <w:style w:type="character" w:styleId="697" w:customStyle="1">
    <w:name w:val="Heading 1 Char"/>
    <w:link w:val="662"/>
    <w:uiPriority w:val="9"/>
    <w:qFormat/>
    <w:rPr>
      <w:rFonts w:ascii="Arial" w:hAnsi="Arial" w:eastAsia="Arial" w:cs="Arial"/>
      <w:sz w:val="40"/>
      <w:szCs w:val="40"/>
    </w:rPr>
  </w:style>
  <w:style w:type="character" w:styleId="698" w:customStyle="1">
    <w:name w:val="Heading 2 Char"/>
    <w:link w:val="663"/>
    <w:uiPriority w:val="9"/>
    <w:qFormat/>
    <w:rPr>
      <w:rFonts w:ascii="Arial" w:hAnsi="Arial" w:eastAsia="Arial" w:cs="Arial"/>
      <w:sz w:val="34"/>
    </w:rPr>
  </w:style>
  <w:style w:type="character" w:styleId="699" w:customStyle="1">
    <w:name w:val="Heading 3 Char"/>
    <w:link w:val="664"/>
    <w:uiPriority w:val="9"/>
    <w:qFormat/>
    <w:rPr>
      <w:rFonts w:ascii="Arial" w:hAnsi="Arial" w:eastAsia="Arial" w:cs="Arial"/>
      <w:sz w:val="30"/>
      <w:szCs w:val="30"/>
    </w:rPr>
  </w:style>
  <w:style w:type="character" w:styleId="700" w:customStyle="1">
    <w:name w:val="Heading 4 Char"/>
    <w:link w:val="665"/>
    <w:uiPriority w:val="9"/>
    <w:qFormat/>
    <w:rPr>
      <w:rFonts w:ascii="Arial" w:hAnsi="Arial" w:eastAsia="Arial" w:cs="Arial"/>
      <w:b/>
      <w:bCs/>
      <w:sz w:val="26"/>
      <w:szCs w:val="26"/>
    </w:rPr>
  </w:style>
  <w:style w:type="character" w:styleId="701" w:customStyle="1">
    <w:name w:val="Heading 5 Char"/>
    <w:link w:val="666"/>
    <w:uiPriority w:val="9"/>
    <w:qFormat/>
    <w:rPr>
      <w:rFonts w:ascii="Arial" w:hAnsi="Arial" w:eastAsia="Arial" w:cs="Arial"/>
      <w:b/>
      <w:bCs/>
      <w:sz w:val="24"/>
      <w:szCs w:val="24"/>
    </w:rPr>
  </w:style>
  <w:style w:type="character" w:styleId="702" w:customStyle="1">
    <w:name w:val="Heading 6 Char"/>
    <w:link w:val="667"/>
    <w:uiPriority w:val="9"/>
    <w:qFormat/>
    <w:rPr>
      <w:rFonts w:ascii="Arial" w:hAnsi="Arial" w:eastAsia="Arial" w:cs="Arial"/>
      <w:b/>
      <w:bCs/>
      <w:sz w:val="22"/>
      <w:szCs w:val="22"/>
    </w:rPr>
  </w:style>
  <w:style w:type="character" w:styleId="703" w:customStyle="1">
    <w:name w:val="Heading 7 Char"/>
    <w:link w:val="668"/>
    <w:uiPriority w:val="9"/>
    <w:qFormat/>
    <w:rPr>
      <w:rFonts w:ascii="Arial" w:hAnsi="Arial" w:eastAsia="Arial" w:cs="Arial"/>
      <w:b/>
      <w:bCs/>
      <w:i/>
      <w:iCs/>
      <w:sz w:val="22"/>
      <w:szCs w:val="22"/>
    </w:rPr>
  </w:style>
  <w:style w:type="character" w:styleId="704" w:customStyle="1">
    <w:name w:val="Heading 8 Char"/>
    <w:link w:val="669"/>
    <w:uiPriority w:val="9"/>
    <w:qFormat/>
    <w:rPr>
      <w:rFonts w:ascii="Arial" w:hAnsi="Arial" w:eastAsia="Arial" w:cs="Arial"/>
      <w:i/>
      <w:iCs/>
      <w:sz w:val="22"/>
      <w:szCs w:val="22"/>
    </w:rPr>
  </w:style>
  <w:style w:type="character" w:styleId="705" w:customStyle="1">
    <w:name w:val="Heading 9 Char"/>
    <w:link w:val="670"/>
    <w:uiPriority w:val="9"/>
    <w:qFormat/>
    <w:rPr>
      <w:rFonts w:ascii="Arial" w:hAnsi="Arial" w:eastAsia="Arial" w:cs="Arial"/>
      <w:i/>
      <w:iCs/>
      <w:sz w:val="21"/>
      <w:szCs w:val="21"/>
    </w:rPr>
  </w:style>
  <w:style w:type="paragraph" w:styleId="706">
    <w:name w:val="List Paragraph"/>
    <w:basedOn w:val="661"/>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1"/>
    <w:uiPriority w:val="10"/>
    <w:qFormat/>
    <w:rPr>
      <w:sz w:val="48"/>
      <w:szCs w:val="48"/>
    </w:rPr>
  </w:style>
  <w:style w:type="character" w:styleId="709" w:customStyle="1">
    <w:name w:val="Subtitle Char"/>
    <w:link w:val="685"/>
    <w:uiPriority w:val="11"/>
    <w:qFormat/>
    <w:rPr>
      <w:sz w:val="24"/>
      <w:szCs w:val="24"/>
    </w:rPr>
  </w:style>
  <w:style w:type="paragraph" w:styleId="710">
    <w:name w:val="Quote"/>
    <w:basedOn w:val="661"/>
    <w:next w:val="661"/>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61"/>
    <w:next w:val="661"/>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2"/>
    <w:uiPriority w:val="99"/>
    <w:qFormat/>
  </w:style>
  <w:style w:type="character" w:styleId="715" w:customStyle="1">
    <w:name w:val="Footer Char"/>
    <w:link w:val="681"/>
    <w:uiPriority w:val="99"/>
    <w:qFormat/>
  </w:style>
  <w:style w:type="character" w:styleId="716" w:customStyle="1">
    <w:name w:val="Caption Char"/>
    <w:link w:val="681"/>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6"/>
    <w:uiPriority w:val="99"/>
    <w:qFormat/>
    <w:rPr>
      <w:sz w:val="18"/>
    </w:rPr>
  </w:style>
  <w:style w:type="character" w:styleId="843" w:customStyle="1">
    <w:name w:val="Endnote Text Char"/>
    <w:link w:val="680"/>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61"/>
    <w:next w:val="661"/>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6" w:customStyle="1">
    <w:name w:val="标题 21"/>
    <w:basedOn w:val="661"/>
    <w:next w:val="661"/>
    <w:uiPriority w:val="9"/>
    <w:unhideWhenUsed/>
    <w:qFormat/>
    <w:pPr>
      <w:keepLines/>
      <w:keepNext/>
      <w:spacing w:before="360" w:after="200"/>
      <w:outlineLvl w:val="1"/>
    </w:pPr>
    <w:rPr>
      <w:rFonts w:ascii="Arial" w:hAnsi="Arial" w:eastAsia="Arial" w:cs="Arial"/>
      <w:sz w:val="34"/>
      <w:szCs w:val="22"/>
    </w:rPr>
  </w:style>
  <w:style w:type="paragraph" w:styleId="847" w:customStyle="1">
    <w:name w:val="标题 31"/>
    <w:basedOn w:val="661"/>
    <w:next w:val="848"/>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8" w:customStyle="1">
    <w:name w:val="正文缩进1"/>
    <w:basedOn w:val="661"/>
    <w:link w:val="862"/>
    <w:uiPriority w:val="0"/>
    <w:qFormat/>
    <w:pPr>
      <w:ind w:firstLine="420"/>
    </w:pPr>
  </w:style>
  <w:style w:type="character" w:styleId="849" w:customStyle="1">
    <w:name w:val="默认段落字体1"/>
    <w:link w:val="661"/>
    <w:uiPriority w:val="0"/>
    <w:semiHidden/>
    <w:qFormat/>
  </w:style>
  <w:style w:type="table" w:styleId="850" w:customStyle="1">
    <w:name w:val="普通表格1"/>
    <w:uiPriority w:val="0"/>
    <w:semiHidden/>
    <w:qFormat/>
    <w:tblPr/>
  </w:style>
  <w:style w:type="character" w:styleId="851" w:customStyle="1">
    <w:name w:val="超链接1"/>
    <w:link w:val="661"/>
    <w:uiPriority w:val="0"/>
    <w:qFormat/>
    <w:rPr>
      <w:color w:val="0000ff"/>
      <w:u w:val="single"/>
    </w:rPr>
  </w:style>
  <w:style w:type="character" w:styleId="852" w:customStyle="1">
    <w:name w:val="页码1"/>
    <w:link w:val="661"/>
    <w:uiPriority w:val="0"/>
    <w:qFormat/>
  </w:style>
  <w:style w:type="character" w:styleId="853" w:customStyle="1">
    <w:name w:val="已访问的超链接1"/>
    <w:link w:val="661"/>
    <w:uiPriority w:val="0"/>
    <w:qFormat/>
    <w:rPr>
      <w:color w:val="800080"/>
      <w:u w:val="single"/>
    </w:rPr>
  </w:style>
  <w:style w:type="character" w:styleId="854" w:customStyle="1">
    <w:name w:val="纯文本 Char"/>
    <w:link w:val="855"/>
    <w:uiPriority w:val="0"/>
    <w:qFormat/>
    <w:rPr>
      <w:rFonts w:ascii="宋体" w:hAnsi="Courier New" w:eastAsia="宋体"/>
      <w:sz w:val="21"/>
      <w:lang w:val="en-US" w:eastAsia="zh-CN" w:bidi="ar-SA"/>
    </w:rPr>
  </w:style>
  <w:style w:type="paragraph" w:styleId="855" w:customStyle="1">
    <w:name w:val="纯文本12"/>
    <w:basedOn w:val="661"/>
    <w:link w:val="854"/>
    <w:uiPriority w:val="0"/>
    <w:qFormat/>
    <w:rPr>
      <w:rFonts w:ascii="宋体" w:hAnsi="Courier New"/>
      <w:szCs w:val="20"/>
    </w:rPr>
  </w:style>
  <w:style w:type="character" w:styleId="856" w:customStyle="1">
    <w:name w:val="正文首行缩进 2 Char"/>
    <w:basedOn w:val="857"/>
    <w:link w:val="860"/>
    <w:uiPriority w:val="0"/>
    <w:qFormat/>
  </w:style>
  <w:style w:type="character" w:styleId="857" w:customStyle="1">
    <w:name w:val="正文文本缩进 Char"/>
    <w:link w:val="858"/>
    <w:uiPriority w:val="0"/>
    <w:qFormat/>
    <w:rPr>
      <w:sz w:val="21"/>
      <w:szCs w:val="24"/>
    </w:rPr>
  </w:style>
  <w:style w:type="paragraph" w:styleId="858" w:customStyle="1">
    <w:name w:val="正文文本缩进1"/>
    <w:basedOn w:val="661"/>
    <w:next w:val="859"/>
    <w:link w:val="857"/>
    <w:uiPriority w:val="0"/>
    <w:qFormat/>
    <w:pPr>
      <w:ind w:left="420"/>
      <w:spacing w:after="120"/>
    </w:pPr>
  </w:style>
  <w:style w:type="paragraph" w:styleId="859" w:customStyle="1">
    <w:name w:val="正文文本1"/>
    <w:basedOn w:val="661"/>
    <w:next w:val="661"/>
    <w:uiPriority w:val="0"/>
    <w:qFormat/>
    <w:pPr>
      <w:jc w:val="center"/>
    </w:pPr>
    <w:rPr>
      <w:rFonts w:eastAsia="仿宋_GB2312"/>
      <w:sz w:val="28"/>
    </w:rPr>
  </w:style>
  <w:style w:type="paragraph" w:styleId="860" w:customStyle="1">
    <w:name w:val="正文首行缩进 21"/>
    <w:basedOn w:val="858"/>
    <w:next w:val="861"/>
    <w:link w:val="856"/>
    <w:uiPriority w:val="0"/>
    <w:qFormat/>
    <w:pPr>
      <w:ind w:firstLine="420"/>
    </w:pPr>
  </w:style>
  <w:style w:type="paragraph" w:styleId="861" w:customStyle="1">
    <w:name w:val="正文首行缩进1"/>
    <w:basedOn w:val="859"/>
    <w:next w:val="860"/>
    <w:uiPriority w:val="0"/>
    <w:qFormat/>
    <w:pPr>
      <w:ind w:firstLine="420"/>
      <w:spacing w:after="120" w:line="240" w:lineRule="auto"/>
      <w:outlineLvl w:val="9"/>
    </w:pPr>
    <w:rPr>
      <w:rFonts w:ascii="Times New Roman" w:hAnsi="Times New Roman" w:eastAsia="宋体"/>
      <w:color w:val="000000"/>
      <w:sz w:val="21"/>
    </w:rPr>
  </w:style>
  <w:style w:type="character" w:styleId="862" w:customStyle="1">
    <w:name w:val="正文缩进 Char"/>
    <w:link w:val="848"/>
    <w:uiPriority w:val="0"/>
    <w:qFormat/>
    <w:rPr>
      <w:sz w:val="21"/>
      <w:szCs w:val="24"/>
    </w:rPr>
  </w:style>
  <w:style w:type="character" w:styleId="863" w:customStyle="1">
    <w:name w:val="纯文本 Char1"/>
    <w:link w:val="661"/>
    <w:uiPriority w:val="0"/>
    <w:qFormat/>
    <w:rPr>
      <w:rFonts w:ascii="宋体" w:hAnsi="Courier New"/>
      <w:sz w:val="21"/>
    </w:rPr>
  </w:style>
  <w:style w:type="paragraph" w:styleId="864" w:customStyle="1">
    <w:name w:val="批注框文本1"/>
    <w:basedOn w:val="661"/>
    <w:uiPriority w:val="0"/>
    <w:semiHidden/>
    <w:qFormat/>
    <w:rPr>
      <w:sz w:val="18"/>
      <w:szCs w:val="18"/>
    </w:rPr>
  </w:style>
  <w:style w:type="paragraph" w:styleId="865" w:customStyle="1">
    <w:name w:val="正文文本缩进 31"/>
    <w:basedOn w:val="661"/>
    <w:uiPriority w:val="0"/>
    <w:qFormat/>
    <w:pPr>
      <w:ind w:firstLine="435"/>
    </w:pPr>
    <w:rPr>
      <w:rFonts w:ascii="仿宋_GB2312" w:hAnsi="宋体" w:eastAsia="仿宋_GB2312"/>
      <w:sz w:val="28"/>
    </w:rPr>
  </w:style>
  <w:style w:type="paragraph" w:styleId="866" w:customStyle="1">
    <w:name w:val="正文文本 31"/>
    <w:basedOn w:val="661"/>
    <w:uiPriority w:val="0"/>
    <w:qFormat/>
    <w:pPr>
      <w:jc w:val="center"/>
    </w:pPr>
    <w:rPr>
      <w:rFonts w:eastAsia="黑体"/>
      <w:sz w:val="72"/>
    </w:rPr>
  </w:style>
  <w:style w:type="paragraph" w:styleId="867" w:customStyle="1">
    <w:name w:val="普通(网站)1"/>
    <w:basedOn w:val="661"/>
    <w:uiPriority w:val="99"/>
    <w:unhideWhenUsed/>
    <w:qFormat/>
    <w:pPr>
      <w:jc w:val="left"/>
      <w:spacing w:before="100" w:beforeAutospacing="1" w:after="100" w:afterAutospacing="1"/>
    </w:pPr>
    <w:rPr>
      <w:sz w:val="24"/>
      <w:szCs w:val="20"/>
    </w:rPr>
  </w:style>
  <w:style w:type="paragraph" w:styleId="868" w:customStyle="1">
    <w:name w:val="页脚1"/>
    <w:basedOn w:val="661"/>
    <w:uiPriority w:val="0"/>
    <w:qFormat/>
    <w:pPr>
      <w:jc w:val="left"/>
      <w:tabs>
        <w:tab w:val="center" w:pos="4153" w:leader="none"/>
        <w:tab w:val="right" w:pos="8306" w:leader="none"/>
      </w:tabs>
    </w:pPr>
    <w:rPr>
      <w:sz w:val="18"/>
      <w:szCs w:val="18"/>
    </w:rPr>
  </w:style>
  <w:style w:type="paragraph" w:styleId="869" w:customStyle="1">
    <w:name w:val="文档结构图1"/>
    <w:basedOn w:val="661"/>
    <w:uiPriority w:val="0"/>
    <w:semiHidden/>
    <w:qFormat/>
    <w:pPr>
      <w:shd w:val="clear" w:color="auto" w:fill="000080"/>
    </w:pPr>
  </w:style>
  <w:style w:type="paragraph" w:styleId="870" w:customStyle="1">
    <w:name w:val="寄信人地址1"/>
    <w:basedOn w:val="661"/>
    <w:uiPriority w:val="0"/>
    <w:qFormat/>
    <w:rPr>
      <w:rFonts w:ascii="Arial" w:hAnsi="Arial"/>
    </w:rPr>
  </w:style>
  <w:style w:type="paragraph" w:styleId="871" w:customStyle="1">
    <w:name w:val="正文文本 21"/>
    <w:basedOn w:val="661"/>
    <w:uiPriority w:val="0"/>
    <w:qFormat/>
    <w:rPr>
      <w:rFonts w:ascii="仿宋_GB2312" w:eastAsia="仿宋_GB2312"/>
      <w:sz w:val="28"/>
    </w:rPr>
  </w:style>
  <w:style w:type="paragraph" w:styleId="872" w:customStyle="1">
    <w:name w:val="文本块1"/>
    <w:basedOn w:val="661"/>
    <w:uiPriority w:val="0"/>
    <w:qFormat/>
    <w:pPr>
      <w:ind w:left="420" w:right="33"/>
      <w:jc w:val="left"/>
    </w:pPr>
    <w:rPr>
      <w:sz w:val="24"/>
      <w:szCs w:val="20"/>
    </w:rPr>
  </w:style>
  <w:style w:type="paragraph" w:styleId="873" w:customStyle="1">
    <w:name w:val="页眉1"/>
    <w:basedOn w:val="661"/>
    <w:uiPriority w:val="0"/>
    <w:qFormat/>
    <w:pPr>
      <w:jc w:val="center"/>
      <w:tabs>
        <w:tab w:val="center" w:pos="4153" w:leader="none"/>
        <w:tab w:val="right" w:pos="8306" w:leader="none"/>
      </w:tabs>
      <w:pBdr>
        <w:bottom w:val="single" w:color="000000" w:sz="6" w:space="1"/>
      </w:pBdr>
    </w:pPr>
    <w:rPr>
      <w:sz w:val="18"/>
      <w:szCs w:val="18"/>
    </w:rPr>
  </w:style>
  <w:style w:type="paragraph" w:styleId="874" w:customStyle="1">
    <w:name w:val="日期1"/>
    <w:basedOn w:val="661"/>
    <w:next w:val="661"/>
    <w:uiPriority w:val="0"/>
    <w:qFormat/>
    <w:pPr>
      <w:ind w:left="100"/>
    </w:pPr>
    <w:rPr>
      <w:rFonts w:ascii="黑体" w:eastAsia="黑体"/>
      <w:sz w:val="72"/>
    </w:rPr>
  </w:style>
  <w:style w:type="paragraph" w:styleId="875" w:customStyle="1">
    <w:name w:val="正文文本缩进 21"/>
    <w:basedOn w:val="661"/>
    <w:uiPriority w:val="0"/>
    <w:qFormat/>
    <w:pPr>
      <w:ind w:right="-2" w:firstLine="540"/>
      <w:tabs>
        <w:tab w:val="left" w:pos="9741" w:leader="none"/>
      </w:tabs>
    </w:pPr>
    <w:rPr>
      <w:rFonts w:eastAsia="仿宋_GB2312"/>
      <w:sz w:val="28"/>
    </w:rPr>
  </w:style>
  <w:style w:type="paragraph" w:styleId="876" w:customStyle="1">
    <w:name w:val="xl86"/>
    <w:basedOn w:val="6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customStyle="1">
    <w:name w:val="xl41"/>
    <w:basedOn w:val="6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8" w:customStyle="1">
    <w:name w:val="普通正文"/>
    <w:basedOn w:val="661"/>
    <w:uiPriority w:val="0"/>
    <w:qFormat/>
    <w:pPr>
      <w:ind w:firstLine="480"/>
      <w:jc w:val="left"/>
      <w:spacing w:before="120" w:after="120" w:line="360" w:lineRule="auto"/>
    </w:pPr>
    <w:rPr>
      <w:rFonts w:ascii="Arial" w:hAnsi="Arial"/>
      <w:sz w:val="24"/>
    </w:rPr>
  </w:style>
  <w:style w:type="paragraph" w:styleId="879" w:customStyle="1">
    <w:name w:val="xl50"/>
    <w:basedOn w:val="66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0" w:customStyle="1">
    <w:name w:val="xl67"/>
    <w:basedOn w:val="66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1" w:customStyle="1">
    <w:name w:val="xl8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82" w:customStyle="1">
    <w:name w:val="font11"/>
    <w:basedOn w:val="661"/>
    <w:uiPriority w:val="0"/>
    <w:qFormat/>
    <w:pPr>
      <w:jc w:val="left"/>
      <w:spacing w:before="100" w:beforeAutospacing="1" w:after="100" w:afterAutospacing="1"/>
      <w:widowControl/>
    </w:pPr>
    <w:rPr>
      <w:rFonts w:hint="eastAsia" w:ascii="宋体" w:hAnsi="宋体"/>
      <w:color w:val="333333"/>
      <w:sz w:val="18"/>
      <w:szCs w:val="18"/>
    </w:rPr>
  </w:style>
  <w:style w:type="paragraph" w:styleId="883" w:customStyle="1">
    <w:name w:val="xl51"/>
    <w:basedOn w:val="66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84" w:customStyle="1">
    <w:name w:val="xl63"/>
    <w:basedOn w:val="66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85" w:customStyle="1">
    <w:name w:val="xl56"/>
    <w:basedOn w:val="66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6" w:customStyle="1">
    <w:name w:val="xl84"/>
    <w:basedOn w:val="66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xl34"/>
    <w:basedOn w:val="66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88" w:customStyle="1">
    <w:name w:val="xl59"/>
    <w:basedOn w:val="66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9" w:customStyle="1">
    <w:name w:val="xl69"/>
    <w:basedOn w:val="66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0" w:customStyle="1">
    <w:name w:val="font8"/>
    <w:basedOn w:val="661"/>
    <w:uiPriority w:val="0"/>
    <w:qFormat/>
    <w:pPr>
      <w:jc w:val="left"/>
      <w:spacing w:before="100" w:beforeAutospacing="1" w:after="100" w:afterAutospacing="1"/>
      <w:widowControl/>
    </w:pPr>
    <w:rPr>
      <w:rFonts w:eastAsia="Arial Unicode MS"/>
      <w:sz w:val="18"/>
      <w:szCs w:val="18"/>
    </w:rPr>
  </w:style>
  <w:style w:type="paragraph" w:styleId="891" w:customStyle="1">
    <w:name w:val="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892" w:customStyle="1">
    <w:name w:val=" Char Char Char Char Char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893" w:customStyle="1">
    <w:name w:val="xl76"/>
    <w:basedOn w:val="66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94" w:customStyle="1">
    <w:name w:val="xl2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customStyle="1">
    <w:name w:val="xl65"/>
    <w:basedOn w:val="66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96" w:customStyle="1">
    <w:name w:val="xl61"/>
    <w:basedOn w:val="66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97" w:customStyle="1">
    <w:name w:val="Char"/>
    <w:basedOn w:val="661"/>
    <w:uiPriority w:val="0"/>
    <w:qFormat/>
    <w:pPr>
      <w:tabs>
        <w:tab w:val="left" w:pos="360" w:leader="none"/>
      </w:tabs>
    </w:pPr>
    <w:rPr>
      <w:sz w:val="24"/>
    </w:rPr>
  </w:style>
  <w:style w:type="paragraph" w:styleId="898" w:customStyle="1">
    <w:name w:val="xl31"/>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9" w:customStyle="1">
    <w:name w:val="Char Char Char Char"/>
    <w:basedOn w:val="869"/>
    <w:uiPriority w:val="0"/>
    <w:qFormat/>
    <w:pPr>
      <w:spacing w:line="360" w:lineRule="auto"/>
    </w:pPr>
    <w:rPr>
      <w:rFonts w:ascii="Tahoma" w:hAnsi="Tahoma"/>
      <w:sz w:val="24"/>
    </w:rPr>
  </w:style>
  <w:style w:type="paragraph" w:styleId="900" w:customStyle="1">
    <w:name w:val="xl57"/>
    <w:basedOn w:val="6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01" w:customStyle="1">
    <w:name w:val="xl30"/>
    <w:basedOn w:val="66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02" w:customStyle="1">
    <w:name w:val="xl75"/>
    <w:basedOn w:val="66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3" w:customStyle="1">
    <w:name w:val="xl53"/>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4" w:customStyle="1">
    <w:name w:val="font9"/>
    <w:basedOn w:val="661"/>
    <w:uiPriority w:val="0"/>
    <w:qFormat/>
    <w:pPr>
      <w:jc w:val="left"/>
      <w:spacing w:before="100" w:beforeAutospacing="1" w:after="100" w:afterAutospacing="1"/>
      <w:widowControl/>
    </w:pPr>
    <w:rPr>
      <w:rFonts w:eastAsia="Arial Unicode MS"/>
      <w:b/>
      <w:bCs/>
      <w:color w:val="000000"/>
      <w:sz w:val="18"/>
      <w:szCs w:val="18"/>
    </w:rPr>
  </w:style>
  <w:style w:type="paragraph" w:styleId="905" w:customStyle="1">
    <w:name w:val="xl62"/>
    <w:basedOn w:val="6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36"/>
    <w:basedOn w:val="66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7" w:customStyle="1">
    <w:name w:val="xl43"/>
    <w:basedOn w:val="661"/>
    <w:uiPriority w:val="0"/>
    <w:qFormat/>
    <w:pPr>
      <w:jc w:val="left"/>
      <w:spacing w:before="100" w:beforeAutospacing="1" w:after="100" w:afterAutospacing="1"/>
      <w:widowControl/>
    </w:pPr>
    <w:rPr>
      <w:rFonts w:ascii="Arial Unicode MS" w:hAnsi="Arial Unicode MS" w:eastAsia="Arial Unicode MS"/>
      <w:sz w:val="24"/>
    </w:rPr>
  </w:style>
  <w:style w:type="paragraph" w:styleId="908" w:customStyle="1">
    <w:name w:val="Body text|1"/>
    <w:basedOn w:val="661"/>
    <w:uiPriority w:val="99"/>
    <w:qFormat/>
    <w:pPr>
      <w:spacing w:after="440" w:line="413" w:lineRule="auto"/>
    </w:pPr>
    <w:rPr>
      <w:rFonts w:ascii="宋体" w:hAnsi="宋体" w:cs="宋体"/>
      <w:sz w:val="58"/>
      <w:szCs w:val="58"/>
      <w:lang w:val="zh-TW" w:eastAsia="zh-TW"/>
    </w:rPr>
  </w:style>
  <w:style w:type="paragraph" w:styleId="909" w:customStyle="1">
    <w:name w:val="xl39"/>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83"/>
    <w:basedOn w:val="66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2" w:customStyle="1">
    <w:name w:val="font13"/>
    <w:basedOn w:val="661"/>
    <w:uiPriority w:val="0"/>
    <w:qFormat/>
    <w:pPr>
      <w:jc w:val="left"/>
      <w:spacing w:before="100" w:beforeAutospacing="1" w:after="100" w:afterAutospacing="1"/>
      <w:widowControl/>
    </w:pPr>
    <w:rPr>
      <w:rFonts w:eastAsia="Arial Unicode MS"/>
      <w:b/>
      <w:bCs/>
      <w:sz w:val="18"/>
      <w:szCs w:val="18"/>
    </w:rPr>
  </w:style>
  <w:style w:type="paragraph" w:styleId="913" w:customStyle="1">
    <w:name w:val="xl4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4" w:customStyle="1">
    <w:name w:val="xl37"/>
    <w:basedOn w:val="66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5" w:customStyle="1">
    <w:name w:val="正文1"/>
    <w:next w:val="661"/>
    <w:uiPriority w:val="0"/>
    <w:qFormat/>
    <w:pPr>
      <w:jc w:val="both"/>
    </w:pPr>
    <w:rPr>
      <w:rFonts w:hint="default" w:ascii="Calibri" w:hAnsi="Calibri" w:eastAsia="宋体" w:cs="宋体"/>
      <w:sz w:val="21"/>
      <w:szCs w:val="21"/>
      <w:lang w:val="en-US" w:eastAsia="zh-CN" w:bidi="ar-SA"/>
    </w:rPr>
  </w:style>
  <w:style w:type="paragraph" w:styleId="916" w:customStyle="1">
    <w:name w:val="纯文本11"/>
    <w:basedOn w:val="661"/>
    <w:uiPriority w:val="0"/>
    <w:qFormat/>
    <w:rPr>
      <w:rFonts w:ascii="宋体" w:hAnsi="Courier New"/>
      <w:szCs w:val="20"/>
    </w:rPr>
  </w:style>
  <w:style w:type="paragraph" w:styleId="917" w:customStyle="1">
    <w:name w:val=" Char"/>
    <w:basedOn w:val="869"/>
    <w:uiPriority w:val="0"/>
    <w:qFormat/>
    <w:pPr>
      <w:spacing w:line="360" w:lineRule="auto"/>
    </w:pPr>
    <w:rPr>
      <w:rFonts w:ascii="Tahoma" w:hAnsi="Tahoma"/>
      <w:sz w:val="24"/>
    </w:rPr>
  </w:style>
  <w:style w:type="paragraph" w:styleId="918" w:customStyle="1">
    <w:name w:val="xl82"/>
    <w:basedOn w:val="66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19" w:customStyle="1">
    <w:name w:val="默认段落字体 Para Char Char Char Char Char Char Char Char Char1 Char Char Char Char Char Char Char"/>
    <w:basedOn w:val="869"/>
    <w:uiPriority w:val="0"/>
    <w:qFormat/>
    <w:rPr>
      <w:rFonts w:ascii="Tahoma" w:hAnsi="Tahoma"/>
      <w:sz w:val="24"/>
    </w:rPr>
  </w:style>
  <w:style w:type="paragraph" w:styleId="920" w:customStyle="1">
    <w:name w:val="xl6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33"/>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xl71"/>
    <w:basedOn w:val="66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3" w:customStyle="1">
    <w:name w:val="xl44"/>
    <w:basedOn w:val="661"/>
    <w:uiPriority w:val="0"/>
    <w:qFormat/>
    <w:pPr>
      <w:jc w:val="right"/>
      <w:spacing w:before="100" w:beforeAutospacing="1" w:after="100" w:afterAutospacing="1"/>
      <w:widowControl/>
    </w:pPr>
    <w:rPr>
      <w:rFonts w:ascii="Arial Unicode MS" w:hAnsi="Arial Unicode MS" w:eastAsia="Arial Unicode MS"/>
      <w:sz w:val="24"/>
    </w:rPr>
  </w:style>
  <w:style w:type="paragraph" w:styleId="924" w:customStyle="1">
    <w:name w:val="font12"/>
    <w:basedOn w:val="661"/>
    <w:uiPriority w:val="0"/>
    <w:qFormat/>
    <w:pPr>
      <w:jc w:val="left"/>
      <w:spacing w:before="100" w:beforeAutospacing="1" w:after="100" w:afterAutospacing="1"/>
      <w:widowControl/>
    </w:pPr>
    <w:rPr>
      <w:rFonts w:eastAsia="Arial Unicode MS"/>
      <w:color w:val="333333"/>
      <w:sz w:val="18"/>
      <w:szCs w:val="18"/>
    </w:rPr>
  </w:style>
  <w:style w:type="paragraph" w:styleId="925" w:customStyle="1">
    <w:name w:val="xl80"/>
    <w:basedOn w:val="66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6" w:customStyle="1">
    <w:name w:val="xl5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27" w:customStyle="1">
    <w:name w:val="xl85"/>
    <w:basedOn w:val="6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28" w:customStyle="1">
    <w:name w:val="xl42"/>
    <w:basedOn w:val="6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9" w:customStyle="1">
    <w:name w:val="font10"/>
    <w:basedOn w:val="661"/>
    <w:uiPriority w:val="0"/>
    <w:qFormat/>
    <w:pPr>
      <w:jc w:val="left"/>
      <w:spacing w:before="100" w:beforeAutospacing="1" w:after="100" w:afterAutospacing="1"/>
      <w:widowControl/>
    </w:pPr>
    <w:rPr>
      <w:rFonts w:eastAsia="Arial Unicode MS"/>
      <w:sz w:val="18"/>
      <w:szCs w:val="18"/>
    </w:rPr>
  </w:style>
  <w:style w:type="paragraph" w:styleId="930" w:customStyle="1">
    <w:name w:val="xl52"/>
    <w:basedOn w:val="6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1" w:customStyle="1">
    <w:name w:val="xl48"/>
    <w:basedOn w:val="66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2" w:customStyle="1">
    <w:name w:val="xl32"/>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74"/>
    <w:basedOn w:val="66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4" w:customStyle="1">
    <w:name w:val="xl46"/>
    <w:basedOn w:val="66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36" w:customStyle="1">
    <w:name w:val="xl5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7" w:customStyle="1">
    <w:name w:val="xl70"/>
    <w:basedOn w:val="6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55"/>
    <w:basedOn w:val="6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9" w:customStyle="1">
    <w:name w:val="列出段落"/>
    <w:basedOn w:val="661"/>
    <w:uiPriority w:val="99"/>
    <w:qFormat/>
    <w:pPr>
      <w:ind w:firstLine="420"/>
    </w:pPr>
  </w:style>
  <w:style w:type="paragraph" w:styleId="940" w:customStyle="1">
    <w:name w:val="xl38"/>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1" w:customStyle="1">
    <w:name w:val="xl35"/>
    <w:basedOn w:val="66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45"/>
    <w:basedOn w:val="66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43" w:customStyle="1">
    <w:name w:val="xl78"/>
    <w:basedOn w:val="66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44" w:customStyle="1">
    <w:name w:val="xl40"/>
    <w:basedOn w:val="66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4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46" w:customStyle="1">
    <w:name w:val="纯文本1"/>
    <w:basedOn w:val="661"/>
    <w:next w:val="947"/>
    <w:uiPriority w:val="0"/>
    <w:qFormat/>
    <w:rPr>
      <w:rFonts w:ascii="宋体" w:hAnsi="Courier New"/>
      <w:szCs w:val="20"/>
    </w:rPr>
  </w:style>
  <w:style w:type="paragraph" w:styleId="947" w:customStyle="1">
    <w:name w:val="Char Char Char Char Char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948" w:customStyle="1">
    <w:name w:val="font5"/>
    <w:basedOn w:val="661"/>
    <w:uiPriority w:val="0"/>
    <w:qFormat/>
    <w:pPr>
      <w:jc w:val="left"/>
      <w:spacing w:before="100" w:beforeAutospacing="1" w:after="100" w:afterAutospacing="1"/>
      <w:widowControl/>
    </w:pPr>
    <w:rPr>
      <w:rFonts w:hint="eastAsia" w:ascii="宋体" w:hAnsi="宋体"/>
      <w:sz w:val="18"/>
      <w:szCs w:val="18"/>
    </w:rPr>
  </w:style>
  <w:style w:type="paragraph" w:styleId="949" w:customStyle="1">
    <w:name w:val="xl77"/>
    <w:basedOn w:val="66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0" w:customStyle="1">
    <w:name w:val="xl73"/>
    <w:basedOn w:val="66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1" w:customStyle="1">
    <w:name w:val="font7"/>
    <w:basedOn w:val="661"/>
    <w:uiPriority w:val="0"/>
    <w:qFormat/>
    <w:pPr>
      <w:jc w:val="left"/>
      <w:spacing w:before="100" w:beforeAutospacing="1" w:after="100" w:afterAutospacing="1"/>
      <w:widowControl/>
    </w:pPr>
    <w:rPr>
      <w:rFonts w:eastAsia="Arial Unicode MS"/>
      <w:sz w:val="18"/>
      <w:szCs w:val="18"/>
    </w:rPr>
  </w:style>
  <w:style w:type="paragraph" w:styleId="952" w:customStyle="1">
    <w:name w:val="xl79"/>
    <w:basedOn w:val="66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53" w:customStyle="1">
    <w:name w:val="xl64"/>
    <w:basedOn w:val="66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4" w:customStyle="1">
    <w:name w:val="xl6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5" w:customStyle="1">
    <w:name w:val="xl2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72"/>
    <w:basedOn w:val="6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68"/>
    <w:basedOn w:val="66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8" w:customStyle="1">
    <w:name w:val="font6"/>
    <w:basedOn w:val="661"/>
    <w:uiPriority w:val="0"/>
    <w:qFormat/>
    <w:pPr>
      <w:jc w:val="left"/>
      <w:spacing w:before="100" w:beforeAutospacing="1" w:after="100" w:afterAutospacing="1"/>
      <w:widowControl/>
    </w:pPr>
    <w:rPr>
      <w:rFonts w:eastAsia="Arial Unicode MS"/>
      <w:sz w:val="18"/>
      <w:szCs w:val="18"/>
    </w:rPr>
  </w:style>
  <w:style w:type="table" w:styleId="959" w:customStyle="1">
    <w:name w:val="网格型1"/>
    <w:basedOn w:val="85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60" w:customStyle="1">
    <w:name w:val="NormalCharacter"/>
    <w:uiPriority w:val="0"/>
    <w:semiHidden/>
    <w:qFormat/>
  </w:style>
  <w:style w:type="character" w:styleId="961" w:customStyle="1">
    <w:name w:val="font61"/>
    <w:basedOn w:val="671"/>
    <w:uiPriority w:val="0"/>
    <w:qFormat/>
    <w:rPr>
      <w:rFonts w:hint="default" w:ascii="方正黑体_GBK" w:hAnsi="方正黑体_GBK" w:eastAsia="方正黑体_GBK" w:cs="方正黑体_GBK"/>
      <w:color w:val="000000"/>
      <w:sz w:val="24"/>
      <w:szCs w:val="24"/>
      <w:u w:val="none"/>
    </w:rPr>
  </w:style>
  <w:style w:type="character" w:styleId="962" w:customStyle="1">
    <w:name w:val="font121"/>
    <w:basedOn w:val="671"/>
    <w:uiPriority w:val="0"/>
    <w:qFormat/>
    <w:rPr>
      <w:rFonts w:hint="eastAsia" w:ascii="宋体" w:hAnsi="宋体" w:eastAsia="宋体" w:cs="宋体"/>
      <w:color w:val="000000"/>
      <w:sz w:val="24"/>
      <w:szCs w:val="24"/>
      <w:u w:val="none"/>
    </w:rPr>
  </w:style>
  <w:style w:type="character" w:styleId="963" w:customStyle="1">
    <w:name w:val="font81"/>
    <w:basedOn w:val="671"/>
    <w:uiPriority w:val="0"/>
    <w:qFormat/>
    <w:rPr>
      <w:rFonts w:hint="default" w:ascii="方正仿宋_GBK" w:hAnsi="方正仿宋_GBK" w:eastAsia="方正仿宋_GBK" w:cs="方正仿宋_GBK"/>
      <w:color w:val="000000"/>
      <w:sz w:val="28"/>
      <w:szCs w:val="28"/>
      <w:u w:val="none"/>
    </w:rPr>
  </w:style>
  <w:style w:type="character" w:styleId="964" w:customStyle="1">
    <w:name w:val="font71"/>
    <w:basedOn w:val="671"/>
    <w:uiPriority w:val="0"/>
    <w:qFormat/>
    <w:rPr>
      <w:rFonts w:hint="default" w:ascii="Times New Roman" w:hAnsi="Times New Roman" w:cs="Times New Roman"/>
      <w:color w:val="000000"/>
      <w:sz w:val="28"/>
      <w:szCs w:val="28"/>
      <w:u w:val="none"/>
    </w:rPr>
  </w:style>
  <w:style w:type="character" w:styleId="965" w:customStyle="1">
    <w:name w:val="font101"/>
    <w:basedOn w:val="671"/>
    <w:uiPriority w:val="0"/>
    <w:qFormat/>
    <w:rPr>
      <w:rFonts w:hint="default" w:ascii="方正仿宋_GBK" w:hAnsi="方正仿宋_GBK" w:eastAsia="方正仿宋_GBK" w:cs="方正仿宋_GBK"/>
      <w:b/>
      <w:bCs/>
      <w:color w:val="000000"/>
      <w:sz w:val="32"/>
      <w:szCs w:val="32"/>
      <w:u w:val="none"/>
    </w:rPr>
  </w:style>
  <w:style w:type="character" w:styleId="966" w:customStyle="1">
    <w:name w:val="font112"/>
    <w:basedOn w:val="671"/>
    <w:uiPriority w:val="0"/>
    <w:qFormat/>
    <w:rPr>
      <w:rFonts w:hint="default" w:ascii="Times New Roman" w:hAnsi="Times New Roman" w:cs="Times New Roman"/>
      <w:b/>
      <w:bCs/>
      <w:color w:val="000000"/>
      <w:sz w:val="32"/>
      <w:szCs w:val="32"/>
      <w:u w:val="none"/>
    </w:rPr>
  </w:style>
  <w:style w:type="paragraph" w:styleId="967" w:customStyle="1">
    <w:name w:val="正文_2"/>
    <w:uiPriority w:val="0"/>
    <w:qFormat/>
    <w:pPr>
      <w:jc w:val="both"/>
      <w:widowControl w:val="off"/>
    </w:pPr>
    <w:rPr>
      <w:rFonts w:ascii="等线" w:hAnsi="等线" w:eastAsia="等线" w:cs="宋体"/>
      <w:sz w:val="21"/>
      <w:szCs w:val="22"/>
      <w:lang w:val="en-US" w:eastAsia="zh-CN" w:bidi="ar-SA"/>
    </w:rPr>
  </w:style>
  <w:style w:type="numbering" w:styleId="8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王雁</cp:lastModifiedBy>
  <cp:revision>3</cp:revision>
  <dcterms:created xsi:type="dcterms:W3CDTF">2024-05-10T07:09:00Z</dcterms:created>
  <dcterms:modified xsi:type="dcterms:W3CDTF">2026-07-10T08:23:47Z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eyJoZGlkIjoiZDZmNDk4NzBhNjAwYWFmYzJmNTZmMGU4N2Y4OGQ2Y2EiLCJ1c2VySWQiOiIxODYxMzg1OTU0In0=</vt:lpwstr>
  </property>
  <property fmtid="{D5CDD505-2E9C-101B-9397-08002B2CF9AE}" pid="3" name="KSOProductBuildVer">
    <vt:lpwstr>2052-12.1.0.26895</vt:lpwstr>
  </property>
  <property fmtid="{D5CDD505-2E9C-101B-9397-08002B2CF9AE}" pid="4" name="ICV">
    <vt:lpwstr>5D0D3DCA514D46B78D134E399131D713_12</vt:lpwstr>
  </property>
</Properties>
</file>