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BC0C6">
      <w:pPr>
        <w:tabs>
          <w:tab w:val="center" w:pos="4621"/>
        </w:tabs>
        <w:spacing w:line="360" w:lineRule="auto"/>
        <w:jc w:val="both"/>
        <w:rPr>
          <w:rFonts w:hint="eastAsia" w:ascii="宋体" w:hAnsi="宋体" w:eastAsia="宋体" w:cs="宋体"/>
          <w:b/>
          <w:color w:val="000000" w:themeColor="text1"/>
          <w:sz w:val="48"/>
          <w:szCs w:val="48"/>
          <w:highlight w:val="none"/>
          <w:lang w:val="en-US" w:eastAsia="zh-CN"/>
          <w14:textFill>
            <w14:solidFill>
              <w14:schemeClr w14:val="tx1"/>
            </w14:solidFill>
          </w14:textFill>
        </w:rPr>
      </w:pPr>
    </w:p>
    <w:p w14:paraId="158B339C">
      <w:pPr>
        <w:pStyle w:val="21"/>
        <w:rPr>
          <w:rFonts w:hint="eastAsia" w:ascii="宋体" w:hAnsi="宋体" w:eastAsia="宋体" w:cs="宋体"/>
          <w:color w:val="000000" w:themeColor="text1"/>
          <w:highlight w:val="none"/>
          <w:lang w:val="en-US" w:eastAsia="zh-CN"/>
          <w14:textFill>
            <w14:solidFill>
              <w14:schemeClr w14:val="tx1"/>
            </w14:solidFill>
          </w14:textFill>
        </w:rPr>
      </w:pPr>
    </w:p>
    <w:p w14:paraId="7BEC7E7A">
      <w:pPr>
        <w:spacing w:line="480" w:lineRule="auto"/>
        <w:jc w:val="center"/>
        <w:rPr>
          <w:rFonts w:hint="eastAsia" w:ascii="宋体" w:hAnsi="宋体" w:eastAsia="宋体" w:cs="宋体"/>
          <w:b/>
          <w:color w:val="000000" w:themeColor="text1"/>
          <w:sz w:val="96"/>
          <w:szCs w:val="9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t>“苏采云全流程不见面交易”</w:t>
      </w:r>
    </w:p>
    <w:p w14:paraId="487DFD9D">
      <w:pPr>
        <w:tabs>
          <w:tab w:val="center" w:pos="4621"/>
        </w:tabs>
        <w:spacing w:line="480" w:lineRule="auto"/>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t>竞争性磋商文件</w:t>
      </w:r>
    </w:p>
    <w:p w14:paraId="402F42C1">
      <w:pPr>
        <w:tabs>
          <w:tab w:val="center" w:pos="4621"/>
        </w:tabs>
        <w:spacing w:line="360" w:lineRule="auto"/>
        <w:jc w:val="both"/>
        <w:rPr>
          <w:rFonts w:hint="eastAsia" w:ascii="宋体" w:hAnsi="宋体" w:eastAsia="宋体" w:cs="宋体"/>
          <w:b/>
          <w:bCs/>
          <w:color w:val="000000" w:themeColor="text1"/>
          <w:sz w:val="32"/>
          <w:szCs w:val="24"/>
          <w:highlight w:val="none"/>
          <w14:textFill>
            <w14:solidFill>
              <w14:schemeClr w14:val="tx1"/>
            </w14:solidFill>
          </w14:textFill>
        </w:rPr>
      </w:pPr>
    </w:p>
    <w:p w14:paraId="74E7F7CD">
      <w:pPr>
        <w:tabs>
          <w:tab w:val="center" w:pos="4621"/>
        </w:tabs>
        <w:spacing w:line="360" w:lineRule="auto"/>
        <w:jc w:val="both"/>
        <w:rPr>
          <w:rFonts w:hint="eastAsia" w:ascii="宋体" w:hAnsi="宋体" w:eastAsia="宋体" w:cs="宋体"/>
          <w:b/>
          <w:color w:val="000000" w:themeColor="text1"/>
          <w:sz w:val="28"/>
          <w:highlight w:val="none"/>
          <w:lang w:eastAsia="zh-CN"/>
          <w14:textFill>
            <w14:solidFill>
              <w14:schemeClr w14:val="tx1"/>
            </w14:solidFill>
          </w14:textFill>
        </w:rPr>
      </w:pPr>
    </w:p>
    <w:p w14:paraId="110F02D0">
      <w:pPr>
        <w:pStyle w:val="262"/>
        <w:ind w:left="0" w:leftChars="0" w:firstLine="0" w:firstLineChars="0"/>
        <w:rPr>
          <w:rFonts w:hint="eastAsia" w:ascii="宋体" w:hAnsi="宋体" w:eastAsia="宋体" w:cs="宋体"/>
          <w:color w:val="000000" w:themeColor="text1"/>
          <w:highlight w:val="none"/>
          <w14:textFill>
            <w14:solidFill>
              <w14:schemeClr w14:val="tx1"/>
            </w14:solidFill>
          </w14:textFill>
        </w:rPr>
      </w:pPr>
    </w:p>
    <w:p w14:paraId="5E6E388C">
      <w:pPr>
        <w:rPr>
          <w:rFonts w:hint="eastAsia" w:ascii="宋体" w:hAnsi="宋体" w:eastAsia="宋体" w:cs="宋体"/>
          <w:color w:val="000000" w:themeColor="text1"/>
          <w:highlight w:val="none"/>
          <w14:textFill>
            <w14:solidFill>
              <w14:schemeClr w14:val="tx1"/>
            </w14:solidFill>
          </w14:textFill>
        </w:rPr>
      </w:pPr>
    </w:p>
    <w:p w14:paraId="493D7B6D">
      <w:pPr>
        <w:rPr>
          <w:rFonts w:hint="eastAsia" w:ascii="宋体" w:hAnsi="宋体" w:eastAsia="宋体" w:cs="宋体"/>
          <w:color w:val="000000" w:themeColor="text1"/>
          <w:highlight w:val="none"/>
          <w14:textFill>
            <w14:solidFill>
              <w14:schemeClr w14:val="tx1"/>
            </w14:solidFill>
          </w14:textFill>
        </w:rPr>
      </w:pPr>
    </w:p>
    <w:p w14:paraId="3FC92106">
      <w:pPr>
        <w:pStyle w:val="21"/>
        <w:rPr>
          <w:rFonts w:hint="eastAsia" w:ascii="宋体" w:hAnsi="宋体" w:eastAsia="宋体" w:cs="宋体"/>
          <w:color w:val="000000" w:themeColor="text1"/>
          <w:highlight w:val="none"/>
          <w14:textFill>
            <w14:solidFill>
              <w14:schemeClr w14:val="tx1"/>
            </w14:solidFill>
          </w14:textFill>
        </w:rPr>
      </w:pPr>
    </w:p>
    <w:p w14:paraId="06E0C0B0">
      <w:pPr>
        <w:rPr>
          <w:rFonts w:hint="eastAsia" w:ascii="宋体" w:hAnsi="宋体" w:eastAsia="宋体" w:cs="宋体"/>
          <w:color w:val="000000" w:themeColor="text1"/>
          <w:highlight w:val="none"/>
          <w14:textFill>
            <w14:solidFill>
              <w14:schemeClr w14:val="tx1"/>
            </w14:solidFill>
          </w14:textFill>
        </w:rPr>
      </w:pPr>
    </w:p>
    <w:p w14:paraId="0B9CDC1B">
      <w:pPr>
        <w:spacing w:line="480" w:lineRule="auto"/>
        <w:jc w:val="left"/>
        <w:rPr>
          <w:rFonts w:hint="eastAsia" w:ascii="宋体" w:hAnsi="宋体" w:eastAsia="宋体" w:cs="宋体"/>
          <w:b/>
          <w:bCs/>
          <w:color w:val="000000" w:themeColor="text1"/>
          <w:sz w:val="32"/>
          <w:szCs w:val="24"/>
          <w:highlight w:val="none"/>
          <w:lang w:eastAsia="zh-CN"/>
          <w14:textFill>
            <w14:solidFill>
              <w14:schemeClr w14:val="tx1"/>
            </w14:solidFill>
          </w14:textFill>
        </w:rPr>
      </w:pPr>
    </w:p>
    <w:p w14:paraId="7783B5DB">
      <w:pPr>
        <w:spacing w:line="480" w:lineRule="auto"/>
        <w:ind w:firstLine="361"/>
        <w:rPr>
          <w:rFonts w:hint="default" w:ascii="宋体" w:hAnsi="宋体" w:eastAsia="宋体" w:cs="宋体"/>
          <w:b/>
          <w:bCs/>
          <w:color w:val="000000" w:themeColor="text1"/>
          <w:sz w:val="28"/>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2"/>
          <w:highlight w:val="none"/>
          <w:lang w:val="en-US" w:eastAsia="zh-CN"/>
          <w14:textFill>
            <w14:solidFill>
              <w14:schemeClr w14:val="tx1"/>
            </w14:solidFill>
          </w14:textFill>
        </w:rPr>
        <w:t>采购项目名称：</w:t>
      </w:r>
      <w:r>
        <w:rPr>
          <w:rFonts w:hint="eastAsia" w:ascii="宋体" w:hAnsi="宋体" w:cs="宋体"/>
          <w:b/>
          <w:bCs/>
          <w:color w:val="000000" w:themeColor="text1"/>
          <w:spacing w:val="-23"/>
          <w:sz w:val="28"/>
          <w:szCs w:val="22"/>
          <w:highlight w:val="none"/>
          <w:lang w:val="en-US" w:eastAsia="zh-CN"/>
          <w14:textFill>
            <w14:solidFill>
              <w14:schemeClr w14:val="tx1"/>
            </w14:solidFill>
          </w14:textFill>
        </w:rPr>
        <w:t>垃圾中转站设施设备、公厕新建及改造项目（改造16座垃圾中转站）</w:t>
      </w:r>
    </w:p>
    <w:p w14:paraId="3492583C">
      <w:pPr>
        <w:spacing w:line="480" w:lineRule="auto"/>
        <w:ind w:firstLine="361"/>
        <w:rPr>
          <w:rFonts w:hint="default" w:ascii="宋体" w:hAnsi="宋体" w:eastAsia="宋体" w:cs="宋体"/>
          <w:b/>
          <w:bCs/>
          <w:color w:val="000000" w:themeColor="text1"/>
          <w:sz w:val="28"/>
          <w:szCs w:val="22"/>
          <w:highlight w:val="none"/>
          <w:lang w:val="en-US" w:eastAsia="zh-CN"/>
          <w14:textFill>
            <w14:solidFill>
              <w14:schemeClr w14:val="tx1"/>
            </w14:solidFill>
          </w14:textFill>
        </w:rPr>
      </w:pPr>
      <w:r>
        <w:rPr>
          <w:rFonts w:hint="default" w:ascii="宋体" w:hAnsi="宋体" w:eastAsia="宋体" w:cs="宋体"/>
          <w:b/>
          <w:bCs/>
          <w:color w:val="000000" w:themeColor="text1"/>
          <w:sz w:val="28"/>
          <w:szCs w:val="22"/>
          <w:highlight w:val="none"/>
          <w:lang w:val="en-US" w:eastAsia="zh-CN"/>
          <w14:textFill>
            <w14:solidFill>
              <w14:schemeClr w14:val="tx1"/>
            </w14:solidFill>
          </w14:textFill>
        </w:rPr>
        <w:t>项目编号：</w:t>
      </w:r>
      <w:r>
        <w:rPr>
          <w:rFonts w:hint="eastAsia" w:ascii="宋体" w:hAnsi="宋体" w:cs="宋体"/>
          <w:b/>
          <w:bCs/>
          <w:color w:val="000000" w:themeColor="text1"/>
          <w:sz w:val="28"/>
          <w:szCs w:val="22"/>
          <w:highlight w:val="none"/>
          <w:lang w:val="en-US" w:eastAsia="zh-CN"/>
          <w14:textFill>
            <w14:solidFill>
              <w14:schemeClr w14:val="tx1"/>
            </w14:solidFill>
          </w14:textFill>
        </w:rPr>
        <w:t>JSZC-320812-CYJT-C2026-0001</w:t>
      </w:r>
    </w:p>
    <w:p w14:paraId="72698189">
      <w:pPr>
        <w:spacing w:line="480" w:lineRule="auto"/>
        <w:ind w:firstLine="361"/>
        <w:rPr>
          <w:rFonts w:hint="eastAsia" w:ascii="宋体" w:hAnsi="宋体" w:eastAsia="宋体" w:cs="宋体"/>
          <w:b/>
          <w:bCs/>
          <w:color w:val="000000" w:themeColor="text1"/>
          <w:sz w:val="28"/>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2"/>
          <w:highlight w:val="none"/>
          <w:lang w:val="en-US" w:eastAsia="zh-CN"/>
          <w14:textFill>
            <w14:solidFill>
              <w14:schemeClr w14:val="tx1"/>
            </w14:solidFill>
          </w14:textFill>
        </w:rPr>
        <w:t>采购人：</w:t>
      </w:r>
      <w:r>
        <w:rPr>
          <w:rFonts w:hint="eastAsia" w:ascii="宋体" w:hAnsi="宋体" w:cs="宋体"/>
          <w:b/>
          <w:bCs/>
          <w:color w:val="000000" w:themeColor="text1"/>
          <w:sz w:val="28"/>
          <w:szCs w:val="22"/>
          <w:highlight w:val="none"/>
          <w:lang w:val="en-US" w:eastAsia="zh-CN"/>
          <w14:textFill>
            <w14:solidFill>
              <w14:schemeClr w14:val="tx1"/>
            </w14:solidFill>
          </w14:textFill>
        </w:rPr>
        <w:t>淮安市清江浦区环卫事业管理服务中心</w:t>
      </w:r>
    </w:p>
    <w:p w14:paraId="5242A64F">
      <w:pPr>
        <w:spacing w:line="480" w:lineRule="auto"/>
        <w:ind w:firstLine="361"/>
        <w:rPr>
          <w:rFonts w:hint="eastAsia" w:ascii="宋体" w:hAnsi="宋体" w:eastAsia="宋体" w:cs="宋体"/>
          <w:b/>
          <w:bCs/>
          <w:color w:val="000000" w:themeColor="text1"/>
          <w:sz w:val="28"/>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2"/>
          <w:highlight w:val="none"/>
          <w:lang w:val="en-US" w:eastAsia="zh-CN"/>
          <w14:textFill>
            <w14:solidFill>
              <w14:schemeClr w14:val="tx1"/>
            </w14:solidFill>
          </w14:textFill>
        </w:rPr>
        <w:t>采购代理机构：</w:t>
      </w:r>
      <w:r>
        <w:rPr>
          <w:rFonts w:hint="eastAsia" w:ascii="宋体" w:hAnsi="宋体" w:cs="宋体"/>
          <w:b/>
          <w:bCs/>
          <w:color w:val="000000" w:themeColor="text1"/>
          <w:sz w:val="28"/>
          <w:szCs w:val="22"/>
          <w:highlight w:val="none"/>
          <w:lang w:val="en-US" w:eastAsia="zh-CN"/>
          <w14:textFill>
            <w14:solidFill>
              <w14:schemeClr w14:val="tx1"/>
            </w14:solidFill>
          </w14:textFill>
        </w:rPr>
        <w:t>江苏诚宇工程建设集团有限公司</w:t>
      </w:r>
    </w:p>
    <w:p w14:paraId="5731DA7E">
      <w:pPr>
        <w:spacing w:line="480" w:lineRule="auto"/>
        <w:ind w:firstLine="361"/>
        <w:jc w:val="center"/>
        <w:rPr>
          <w:rFonts w:hint="eastAsia" w:ascii="宋体" w:hAnsi="宋体" w:eastAsia="宋体" w:cs="宋体"/>
          <w:b/>
          <w:bCs/>
          <w:color w:val="000000" w:themeColor="text1"/>
          <w:sz w:val="28"/>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2"/>
          <w:highlight w:val="none"/>
          <w:lang w:val="en-US" w:eastAsia="zh-CN"/>
          <w14:textFill>
            <w14:solidFill>
              <w14:schemeClr w14:val="tx1"/>
            </w14:solidFill>
          </w14:textFill>
        </w:rPr>
        <w:t>二〇二六年</w:t>
      </w:r>
      <w:r>
        <w:rPr>
          <w:rFonts w:hint="eastAsia" w:ascii="宋体" w:hAnsi="宋体" w:cs="宋体"/>
          <w:b/>
          <w:bCs/>
          <w:color w:val="000000" w:themeColor="text1"/>
          <w:sz w:val="28"/>
          <w:szCs w:val="22"/>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2"/>
          <w:highlight w:val="none"/>
          <w:lang w:val="en-US" w:eastAsia="zh-CN"/>
          <w14:textFill>
            <w14:solidFill>
              <w14:schemeClr w14:val="tx1"/>
            </w14:solidFill>
          </w14:textFill>
        </w:rPr>
        <w:t>月</w:t>
      </w:r>
    </w:p>
    <w:p w14:paraId="67C77DDB">
      <w:pPr>
        <w:rPr>
          <w:rFonts w:hint="eastAsia" w:ascii="宋体" w:hAnsi="宋体" w:eastAsia="宋体" w:cs="宋体"/>
          <w:color w:val="000000" w:themeColor="text1"/>
          <w:sz w:val="24"/>
          <w:szCs w:val="40"/>
          <w:highlight w:val="none"/>
          <w14:textFill>
            <w14:solidFill>
              <w14:schemeClr w14:val="tx1"/>
            </w14:solidFill>
          </w14:textFill>
        </w:rPr>
      </w:pPr>
    </w:p>
    <w:p w14:paraId="334D7654">
      <w:pPr>
        <w:rPr>
          <w:rFonts w:hint="eastAsia" w:ascii="宋体" w:hAnsi="宋体" w:eastAsia="宋体" w:cs="宋体"/>
          <w:color w:val="000000" w:themeColor="text1"/>
          <w:sz w:val="24"/>
          <w:szCs w:val="40"/>
          <w:highlight w:val="none"/>
          <w14:textFill>
            <w14:solidFill>
              <w14:schemeClr w14:val="tx1"/>
            </w14:solidFill>
          </w14:textFill>
        </w:rPr>
      </w:pPr>
    </w:p>
    <w:p w14:paraId="4C8C08EA">
      <w:pPr>
        <w:rPr>
          <w:rFonts w:hint="eastAsia" w:ascii="宋体" w:hAnsi="宋体" w:eastAsia="宋体" w:cs="宋体"/>
          <w:color w:val="000000" w:themeColor="text1"/>
          <w:sz w:val="24"/>
          <w:szCs w:val="40"/>
          <w:highlight w:val="none"/>
          <w14:textFill>
            <w14:solidFill>
              <w14:schemeClr w14:val="tx1"/>
            </w14:solidFill>
          </w14:textFill>
        </w:rPr>
      </w:pPr>
    </w:p>
    <w:p w14:paraId="1CDD2B22">
      <w:pPr>
        <w:rPr>
          <w:rFonts w:hint="eastAsia" w:ascii="宋体" w:hAnsi="宋体" w:eastAsia="宋体" w:cs="宋体"/>
          <w:color w:val="000000" w:themeColor="text1"/>
          <w:sz w:val="24"/>
          <w:szCs w:val="40"/>
          <w:highlight w:val="none"/>
          <w14:textFill>
            <w14:solidFill>
              <w14:schemeClr w14:val="tx1"/>
            </w14:solidFill>
          </w14:textFill>
        </w:rPr>
      </w:pPr>
    </w:p>
    <w:p w14:paraId="0F60F3B5">
      <w:pPr>
        <w:rPr>
          <w:rFonts w:hint="eastAsia" w:ascii="宋体" w:hAnsi="宋体" w:eastAsia="宋体" w:cs="宋体"/>
          <w:color w:val="000000" w:themeColor="text1"/>
          <w:sz w:val="24"/>
          <w:szCs w:val="40"/>
          <w:highlight w:val="none"/>
          <w14:textFill>
            <w14:solidFill>
              <w14:schemeClr w14:val="tx1"/>
            </w14:solidFill>
          </w14:textFill>
        </w:rPr>
      </w:pPr>
    </w:p>
    <w:p w14:paraId="2BD2D24A">
      <w:pPr>
        <w:rPr>
          <w:rFonts w:hint="eastAsia" w:ascii="宋体" w:hAnsi="宋体" w:eastAsia="宋体" w:cs="宋体"/>
          <w:color w:val="000000" w:themeColor="text1"/>
          <w:sz w:val="24"/>
          <w:szCs w:val="40"/>
          <w:highlight w:val="none"/>
          <w14:textFill>
            <w14:solidFill>
              <w14:schemeClr w14:val="tx1"/>
            </w14:solidFill>
          </w14:textFill>
        </w:rPr>
      </w:pPr>
    </w:p>
    <w:p w14:paraId="2921CE61">
      <w:pPr>
        <w:spacing w:line="480" w:lineRule="auto"/>
        <w:ind w:firstLine="361"/>
        <w:jc w:val="center"/>
        <w:rPr>
          <w:rFonts w:hint="eastAsia" w:ascii="宋体" w:hAnsi="宋体" w:cs="宋体"/>
          <w:b/>
          <w:bCs/>
          <w:color w:val="000000" w:themeColor="text1"/>
          <w:sz w:val="32"/>
          <w:szCs w:val="24"/>
          <w:highlight w:val="none"/>
          <w:lang w:val="en-US" w:eastAsia="zh-CN"/>
          <w14:textFill>
            <w14:solidFill>
              <w14:schemeClr w14:val="tx1"/>
            </w14:solidFill>
          </w14:textFill>
        </w:rPr>
      </w:pPr>
      <w:r>
        <w:rPr>
          <w:rFonts w:hint="eastAsia" w:ascii="宋体" w:hAnsi="宋体" w:cs="宋体"/>
          <w:b/>
          <w:bCs/>
          <w:color w:val="000000" w:themeColor="text1"/>
          <w:sz w:val="32"/>
          <w:szCs w:val="24"/>
          <w:highlight w:val="none"/>
          <w:lang w:val="en-US" w:eastAsia="zh-CN"/>
          <w14:textFill>
            <w14:solidFill>
              <w14:schemeClr w14:val="tx1"/>
            </w14:solidFill>
          </w14:textFill>
        </w:rPr>
        <w:t>目录</w:t>
      </w:r>
    </w:p>
    <w:p w14:paraId="74D78CF9">
      <w:pPr>
        <w:pStyle w:val="21"/>
        <w:tabs>
          <w:tab w:val="right" w:leader="dot" w:pos="8306"/>
        </w:tabs>
        <w:spacing w:line="480" w:lineRule="auto"/>
        <w:rPr>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TOC \o "1-1" \h \u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2"/>
          <w:szCs w:val="28"/>
          <w:highlight w:val="none"/>
          <w14:textFill>
            <w14:solidFill>
              <w14:schemeClr w14:val="tx1"/>
            </w14:solidFill>
          </w14:textFill>
        </w:rPr>
        <w:fldChar w:fldCharType="begin"/>
      </w:r>
      <w:r>
        <w:rPr>
          <w:rFonts w:hint="eastAsia" w:ascii="宋体" w:hAnsi="宋体" w:eastAsia="宋体" w:cs="宋体"/>
          <w:color w:val="000000" w:themeColor="text1"/>
          <w:sz w:val="22"/>
          <w:szCs w:val="28"/>
          <w:highlight w:val="none"/>
          <w14:textFill>
            <w14:solidFill>
              <w14:schemeClr w14:val="tx1"/>
            </w14:solidFill>
          </w14:textFill>
        </w:rPr>
        <w:instrText xml:space="preserve"> HYPERLINK \l _Toc8669 </w:instrText>
      </w:r>
      <w:r>
        <w:rPr>
          <w:rFonts w:hint="eastAsia" w:ascii="宋体" w:hAnsi="宋体" w:eastAsia="宋体" w:cs="宋体"/>
          <w:color w:val="000000" w:themeColor="text1"/>
          <w:sz w:val="22"/>
          <w:szCs w:val="28"/>
          <w:highlight w:val="none"/>
          <w14:textFill>
            <w14:solidFill>
              <w14:schemeClr w14:val="tx1"/>
            </w14:solidFill>
          </w14:textFill>
        </w:rPr>
        <w:fldChar w:fldCharType="separate"/>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第一章</w:t>
      </w:r>
      <w:r>
        <w:rPr>
          <w:rFonts w:hint="eastAsia" w:ascii="宋体" w:hAnsi="宋体" w:cs="宋体"/>
          <w:bCs/>
          <w:color w:val="000000" w:themeColor="text1"/>
          <w:sz w:val="22"/>
          <w:szCs w:val="40"/>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2"/>
          <w:szCs w:val="40"/>
          <w:highlight w:val="none"/>
          <w14:textFill>
            <w14:solidFill>
              <w14:schemeClr w14:val="tx1"/>
            </w14:solidFill>
          </w14:textFill>
        </w:rPr>
        <w:t>采购邀请</w:t>
      </w:r>
      <w:r>
        <w:rPr>
          <w:color w:val="000000" w:themeColor="text1"/>
          <w:sz w:val="22"/>
          <w:szCs w:val="28"/>
          <w:highlight w:val="none"/>
          <w14:textFill>
            <w14:solidFill>
              <w14:schemeClr w14:val="tx1"/>
            </w14:solidFill>
          </w14:textFill>
        </w:rPr>
        <w:tab/>
      </w:r>
      <w:r>
        <w:rPr>
          <w:color w:val="000000" w:themeColor="text1"/>
          <w:sz w:val="22"/>
          <w:szCs w:val="28"/>
          <w:highlight w:val="none"/>
          <w14:textFill>
            <w14:solidFill>
              <w14:schemeClr w14:val="tx1"/>
            </w14:solidFill>
          </w14:textFill>
        </w:rPr>
        <w:fldChar w:fldCharType="begin"/>
      </w:r>
      <w:r>
        <w:rPr>
          <w:color w:val="000000" w:themeColor="text1"/>
          <w:sz w:val="22"/>
          <w:szCs w:val="28"/>
          <w:highlight w:val="none"/>
          <w14:textFill>
            <w14:solidFill>
              <w14:schemeClr w14:val="tx1"/>
            </w14:solidFill>
          </w14:textFill>
        </w:rPr>
        <w:instrText xml:space="preserve"> PAGEREF _Toc8669 \h </w:instrText>
      </w:r>
      <w:r>
        <w:rPr>
          <w:color w:val="000000" w:themeColor="text1"/>
          <w:sz w:val="22"/>
          <w:szCs w:val="28"/>
          <w:highlight w:val="none"/>
          <w14:textFill>
            <w14:solidFill>
              <w14:schemeClr w14:val="tx1"/>
            </w14:solidFill>
          </w14:textFill>
        </w:rPr>
        <w:fldChar w:fldCharType="separate"/>
      </w:r>
      <w:r>
        <w:rPr>
          <w:color w:val="000000" w:themeColor="text1"/>
          <w:sz w:val="22"/>
          <w:szCs w:val="28"/>
          <w:highlight w:val="none"/>
          <w14:textFill>
            <w14:solidFill>
              <w14:schemeClr w14:val="tx1"/>
            </w14:solidFill>
          </w14:textFill>
        </w:rPr>
        <w:t>3</w:t>
      </w:r>
      <w:r>
        <w:rPr>
          <w:color w:val="000000" w:themeColor="text1"/>
          <w:sz w:val="22"/>
          <w:szCs w:val="28"/>
          <w:highlight w:val="none"/>
          <w14:textFill>
            <w14:solidFill>
              <w14:schemeClr w14:val="tx1"/>
            </w14:solidFill>
          </w14:textFill>
        </w:rPr>
        <w:fldChar w:fldCharType="end"/>
      </w:r>
      <w:r>
        <w:rPr>
          <w:rFonts w:hint="eastAsia" w:ascii="宋体" w:hAnsi="宋体" w:eastAsia="宋体" w:cs="宋体"/>
          <w:color w:val="000000" w:themeColor="text1"/>
          <w:sz w:val="22"/>
          <w:szCs w:val="28"/>
          <w:highlight w:val="none"/>
          <w14:textFill>
            <w14:solidFill>
              <w14:schemeClr w14:val="tx1"/>
            </w14:solidFill>
          </w14:textFill>
        </w:rPr>
        <w:fldChar w:fldCharType="end"/>
      </w:r>
    </w:p>
    <w:p w14:paraId="5D8D47A2">
      <w:pPr>
        <w:pStyle w:val="21"/>
        <w:tabs>
          <w:tab w:val="right" w:leader="dot" w:pos="8306"/>
        </w:tabs>
        <w:spacing w:line="480" w:lineRule="auto"/>
        <w:rPr>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fldChar w:fldCharType="begin"/>
      </w:r>
      <w:r>
        <w:rPr>
          <w:rFonts w:hint="eastAsia" w:ascii="宋体" w:hAnsi="宋体" w:eastAsia="宋体" w:cs="宋体"/>
          <w:color w:val="000000" w:themeColor="text1"/>
          <w:sz w:val="22"/>
          <w:szCs w:val="28"/>
          <w:highlight w:val="none"/>
          <w14:textFill>
            <w14:solidFill>
              <w14:schemeClr w14:val="tx1"/>
            </w14:solidFill>
          </w14:textFill>
        </w:rPr>
        <w:instrText xml:space="preserve"> HYPERLINK \l _Toc18615 </w:instrText>
      </w:r>
      <w:r>
        <w:rPr>
          <w:rFonts w:hint="eastAsia" w:ascii="宋体" w:hAnsi="宋体" w:eastAsia="宋体" w:cs="宋体"/>
          <w:color w:val="000000" w:themeColor="text1"/>
          <w:sz w:val="22"/>
          <w:szCs w:val="28"/>
          <w:highlight w:val="none"/>
          <w14:textFill>
            <w14:solidFill>
              <w14:schemeClr w14:val="tx1"/>
            </w14:solidFill>
          </w14:textFill>
        </w:rPr>
        <w:fldChar w:fldCharType="separate"/>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第二章  供应商须知</w:t>
      </w:r>
      <w:r>
        <w:rPr>
          <w:color w:val="000000" w:themeColor="text1"/>
          <w:sz w:val="22"/>
          <w:szCs w:val="28"/>
          <w:highlight w:val="none"/>
          <w14:textFill>
            <w14:solidFill>
              <w14:schemeClr w14:val="tx1"/>
            </w14:solidFill>
          </w14:textFill>
        </w:rPr>
        <w:tab/>
      </w:r>
      <w:r>
        <w:rPr>
          <w:color w:val="000000" w:themeColor="text1"/>
          <w:sz w:val="22"/>
          <w:szCs w:val="28"/>
          <w:highlight w:val="none"/>
          <w14:textFill>
            <w14:solidFill>
              <w14:schemeClr w14:val="tx1"/>
            </w14:solidFill>
          </w14:textFill>
        </w:rPr>
        <w:fldChar w:fldCharType="begin"/>
      </w:r>
      <w:r>
        <w:rPr>
          <w:color w:val="000000" w:themeColor="text1"/>
          <w:sz w:val="22"/>
          <w:szCs w:val="28"/>
          <w:highlight w:val="none"/>
          <w14:textFill>
            <w14:solidFill>
              <w14:schemeClr w14:val="tx1"/>
            </w14:solidFill>
          </w14:textFill>
        </w:rPr>
        <w:instrText xml:space="preserve"> PAGEREF _Toc18615 \h </w:instrText>
      </w:r>
      <w:r>
        <w:rPr>
          <w:color w:val="000000" w:themeColor="text1"/>
          <w:sz w:val="22"/>
          <w:szCs w:val="28"/>
          <w:highlight w:val="none"/>
          <w14:textFill>
            <w14:solidFill>
              <w14:schemeClr w14:val="tx1"/>
            </w14:solidFill>
          </w14:textFill>
        </w:rPr>
        <w:fldChar w:fldCharType="separate"/>
      </w:r>
      <w:r>
        <w:rPr>
          <w:color w:val="000000" w:themeColor="text1"/>
          <w:sz w:val="22"/>
          <w:szCs w:val="28"/>
          <w:highlight w:val="none"/>
          <w14:textFill>
            <w14:solidFill>
              <w14:schemeClr w14:val="tx1"/>
            </w14:solidFill>
          </w14:textFill>
        </w:rPr>
        <w:t>7</w:t>
      </w:r>
      <w:r>
        <w:rPr>
          <w:color w:val="000000" w:themeColor="text1"/>
          <w:sz w:val="22"/>
          <w:szCs w:val="28"/>
          <w:highlight w:val="none"/>
          <w14:textFill>
            <w14:solidFill>
              <w14:schemeClr w14:val="tx1"/>
            </w14:solidFill>
          </w14:textFill>
        </w:rPr>
        <w:fldChar w:fldCharType="end"/>
      </w:r>
      <w:r>
        <w:rPr>
          <w:rFonts w:hint="eastAsia" w:ascii="宋体" w:hAnsi="宋体" w:eastAsia="宋体" w:cs="宋体"/>
          <w:color w:val="000000" w:themeColor="text1"/>
          <w:sz w:val="22"/>
          <w:szCs w:val="28"/>
          <w:highlight w:val="none"/>
          <w14:textFill>
            <w14:solidFill>
              <w14:schemeClr w14:val="tx1"/>
            </w14:solidFill>
          </w14:textFill>
        </w:rPr>
        <w:fldChar w:fldCharType="end"/>
      </w:r>
    </w:p>
    <w:p w14:paraId="20DAFB8A">
      <w:pPr>
        <w:pStyle w:val="21"/>
        <w:tabs>
          <w:tab w:val="right" w:leader="dot" w:pos="8306"/>
        </w:tabs>
        <w:spacing w:line="480" w:lineRule="auto"/>
        <w:rPr>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fldChar w:fldCharType="begin"/>
      </w:r>
      <w:r>
        <w:rPr>
          <w:rFonts w:hint="eastAsia" w:ascii="宋体" w:hAnsi="宋体" w:eastAsia="宋体" w:cs="宋体"/>
          <w:color w:val="000000" w:themeColor="text1"/>
          <w:sz w:val="22"/>
          <w:szCs w:val="28"/>
          <w:highlight w:val="none"/>
          <w14:textFill>
            <w14:solidFill>
              <w14:schemeClr w14:val="tx1"/>
            </w14:solidFill>
          </w14:textFill>
        </w:rPr>
        <w:instrText xml:space="preserve"> HYPERLINK \l _Toc6343 </w:instrText>
      </w:r>
      <w:r>
        <w:rPr>
          <w:rFonts w:hint="eastAsia" w:ascii="宋体" w:hAnsi="宋体" w:eastAsia="宋体" w:cs="宋体"/>
          <w:color w:val="000000" w:themeColor="text1"/>
          <w:sz w:val="22"/>
          <w:szCs w:val="28"/>
          <w:highlight w:val="none"/>
          <w14:textFill>
            <w14:solidFill>
              <w14:schemeClr w14:val="tx1"/>
            </w14:solidFill>
          </w14:textFill>
        </w:rPr>
        <w:fldChar w:fldCharType="separate"/>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第三章  评标标准</w:t>
      </w:r>
      <w:r>
        <w:rPr>
          <w:color w:val="000000" w:themeColor="text1"/>
          <w:sz w:val="22"/>
          <w:szCs w:val="28"/>
          <w:highlight w:val="none"/>
          <w14:textFill>
            <w14:solidFill>
              <w14:schemeClr w14:val="tx1"/>
            </w14:solidFill>
          </w14:textFill>
        </w:rPr>
        <w:tab/>
      </w:r>
      <w:r>
        <w:rPr>
          <w:color w:val="000000" w:themeColor="text1"/>
          <w:sz w:val="22"/>
          <w:szCs w:val="28"/>
          <w:highlight w:val="none"/>
          <w14:textFill>
            <w14:solidFill>
              <w14:schemeClr w14:val="tx1"/>
            </w14:solidFill>
          </w14:textFill>
        </w:rPr>
        <w:fldChar w:fldCharType="begin"/>
      </w:r>
      <w:r>
        <w:rPr>
          <w:color w:val="000000" w:themeColor="text1"/>
          <w:sz w:val="22"/>
          <w:szCs w:val="28"/>
          <w:highlight w:val="none"/>
          <w14:textFill>
            <w14:solidFill>
              <w14:schemeClr w14:val="tx1"/>
            </w14:solidFill>
          </w14:textFill>
        </w:rPr>
        <w:instrText xml:space="preserve"> PAGEREF _Toc6343 \h </w:instrText>
      </w:r>
      <w:r>
        <w:rPr>
          <w:color w:val="000000" w:themeColor="text1"/>
          <w:sz w:val="22"/>
          <w:szCs w:val="28"/>
          <w:highlight w:val="none"/>
          <w14:textFill>
            <w14:solidFill>
              <w14:schemeClr w14:val="tx1"/>
            </w14:solidFill>
          </w14:textFill>
        </w:rPr>
        <w:fldChar w:fldCharType="separate"/>
      </w:r>
      <w:r>
        <w:rPr>
          <w:color w:val="000000" w:themeColor="text1"/>
          <w:sz w:val="22"/>
          <w:szCs w:val="28"/>
          <w:highlight w:val="none"/>
          <w14:textFill>
            <w14:solidFill>
              <w14:schemeClr w14:val="tx1"/>
            </w14:solidFill>
          </w14:textFill>
        </w:rPr>
        <w:t>23</w:t>
      </w:r>
      <w:r>
        <w:rPr>
          <w:color w:val="000000" w:themeColor="text1"/>
          <w:sz w:val="22"/>
          <w:szCs w:val="28"/>
          <w:highlight w:val="none"/>
          <w14:textFill>
            <w14:solidFill>
              <w14:schemeClr w14:val="tx1"/>
            </w14:solidFill>
          </w14:textFill>
        </w:rPr>
        <w:fldChar w:fldCharType="end"/>
      </w:r>
      <w:r>
        <w:rPr>
          <w:rFonts w:hint="eastAsia" w:ascii="宋体" w:hAnsi="宋体" w:eastAsia="宋体" w:cs="宋体"/>
          <w:color w:val="000000" w:themeColor="text1"/>
          <w:sz w:val="22"/>
          <w:szCs w:val="28"/>
          <w:highlight w:val="none"/>
          <w14:textFill>
            <w14:solidFill>
              <w14:schemeClr w14:val="tx1"/>
            </w14:solidFill>
          </w14:textFill>
        </w:rPr>
        <w:fldChar w:fldCharType="end"/>
      </w:r>
    </w:p>
    <w:p w14:paraId="283A2E8E">
      <w:pPr>
        <w:pStyle w:val="21"/>
        <w:tabs>
          <w:tab w:val="right" w:leader="dot" w:pos="8306"/>
        </w:tabs>
        <w:spacing w:line="480" w:lineRule="auto"/>
        <w:rPr>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fldChar w:fldCharType="begin"/>
      </w:r>
      <w:r>
        <w:rPr>
          <w:rFonts w:hint="eastAsia" w:ascii="宋体" w:hAnsi="宋体" w:eastAsia="宋体" w:cs="宋体"/>
          <w:color w:val="000000" w:themeColor="text1"/>
          <w:sz w:val="22"/>
          <w:szCs w:val="28"/>
          <w:highlight w:val="none"/>
          <w14:textFill>
            <w14:solidFill>
              <w14:schemeClr w14:val="tx1"/>
            </w14:solidFill>
          </w14:textFill>
        </w:rPr>
        <w:instrText xml:space="preserve"> HYPERLINK \l _Toc2474 </w:instrText>
      </w:r>
      <w:r>
        <w:rPr>
          <w:rFonts w:hint="eastAsia" w:ascii="宋体" w:hAnsi="宋体" w:eastAsia="宋体" w:cs="宋体"/>
          <w:color w:val="000000" w:themeColor="text1"/>
          <w:sz w:val="22"/>
          <w:szCs w:val="28"/>
          <w:highlight w:val="none"/>
          <w14:textFill>
            <w14:solidFill>
              <w14:schemeClr w14:val="tx1"/>
            </w14:solidFill>
          </w14:textFill>
        </w:rPr>
        <w:fldChar w:fldCharType="separate"/>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第四章  合同条款及格式</w:t>
      </w:r>
      <w:r>
        <w:rPr>
          <w:color w:val="000000" w:themeColor="text1"/>
          <w:sz w:val="22"/>
          <w:szCs w:val="28"/>
          <w:highlight w:val="none"/>
          <w14:textFill>
            <w14:solidFill>
              <w14:schemeClr w14:val="tx1"/>
            </w14:solidFill>
          </w14:textFill>
        </w:rPr>
        <w:tab/>
      </w:r>
      <w:r>
        <w:rPr>
          <w:color w:val="000000" w:themeColor="text1"/>
          <w:sz w:val="22"/>
          <w:szCs w:val="28"/>
          <w:highlight w:val="none"/>
          <w14:textFill>
            <w14:solidFill>
              <w14:schemeClr w14:val="tx1"/>
            </w14:solidFill>
          </w14:textFill>
        </w:rPr>
        <w:fldChar w:fldCharType="begin"/>
      </w:r>
      <w:r>
        <w:rPr>
          <w:color w:val="000000" w:themeColor="text1"/>
          <w:sz w:val="22"/>
          <w:szCs w:val="28"/>
          <w:highlight w:val="none"/>
          <w14:textFill>
            <w14:solidFill>
              <w14:schemeClr w14:val="tx1"/>
            </w14:solidFill>
          </w14:textFill>
        </w:rPr>
        <w:instrText xml:space="preserve"> PAGEREF _Toc2474 \h </w:instrText>
      </w:r>
      <w:r>
        <w:rPr>
          <w:color w:val="000000" w:themeColor="text1"/>
          <w:sz w:val="22"/>
          <w:szCs w:val="28"/>
          <w:highlight w:val="none"/>
          <w14:textFill>
            <w14:solidFill>
              <w14:schemeClr w14:val="tx1"/>
            </w14:solidFill>
          </w14:textFill>
        </w:rPr>
        <w:fldChar w:fldCharType="separate"/>
      </w:r>
      <w:r>
        <w:rPr>
          <w:color w:val="000000" w:themeColor="text1"/>
          <w:sz w:val="22"/>
          <w:szCs w:val="28"/>
          <w:highlight w:val="none"/>
          <w14:textFill>
            <w14:solidFill>
              <w14:schemeClr w14:val="tx1"/>
            </w14:solidFill>
          </w14:textFill>
        </w:rPr>
        <w:t>26</w:t>
      </w:r>
      <w:r>
        <w:rPr>
          <w:color w:val="000000" w:themeColor="text1"/>
          <w:sz w:val="22"/>
          <w:szCs w:val="28"/>
          <w:highlight w:val="none"/>
          <w14:textFill>
            <w14:solidFill>
              <w14:schemeClr w14:val="tx1"/>
            </w14:solidFill>
          </w14:textFill>
        </w:rPr>
        <w:fldChar w:fldCharType="end"/>
      </w:r>
      <w:r>
        <w:rPr>
          <w:rFonts w:hint="eastAsia" w:ascii="宋体" w:hAnsi="宋体" w:eastAsia="宋体" w:cs="宋体"/>
          <w:color w:val="000000" w:themeColor="text1"/>
          <w:sz w:val="22"/>
          <w:szCs w:val="28"/>
          <w:highlight w:val="none"/>
          <w14:textFill>
            <w14:solidFill>
              <w14:schemeClr w14:val="tx1"/>
            </w14:solidFill>
          </w14:textFill>
        </w:rPr>
        <w:fldChar w:fldCharType="end"/>
      </w:r>
    </w:p>
    <w:p w14:paraId="7B09CD78">
      <w:pPr>
        <w:pStyle w:val="21"/>
        <w:tabs>
          <w:tab w:val="right" w:leader="dot" w:pos="8306"/>
        </w:tabs>
        <w:spacing w:line="480" w:lineRule="auto"/>
        <w:rPr>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fldChar w:fldCharType="begin"/>
      </w:r>
      <w:r>
        <w:rPr>
          <w:rFonts w:hint="eastAsia" w:ascii="宋体" w:hAnsi="宋体" w:eastAsia="宋体" w:cs="宋体"/>
          <w:color w:val="000000" w:themeColor="text1"/>
          <w:sz w:val="22"/>
          <w:szCs w:val="28"/>
          <w:highlight w:val="none"/>
          <w14:textFill>
            <w14:solidFill>
              <w14:schemeClr w14:val="tx1"/>
            </w14:solidFill>
          </w14:textFill>
        </w:rPr>
        <w:instrText xml:space="preserve"> HYPERLINK \l _Toc18169 </w:instrText>
      </w:r>
      <w:r>
        <w:rPr>
          <w:rFonts w:hint="eastAsia" w:ascii="宋体" w:hAnsi="宋体" w:eastAsia="宋体" w:cs="宋体"/>
          <w:color w:val="000000" w:themeColor="text1"/>
          <w:sz w:val="22"/>
          <w:szCs w:val="28"/>
          <w:highlight w:val="none"/>
          <w14:textFill>
            <w14:solidFill>
              <w14:schemeClr w14:val="tx1"/>
            </w14:solidFill>
          </w14:textFill>
        </w:rPr>
        <w:fldChar w:fldCharType="separate"/>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第</w:t>
      </w:r>
      <w:r>
        <w:rPr>
          <w:rFonts w:hint="eastAsia" w:ascii="宋体" w:hAnsi="宋体" w:cs="宋体"/>
          <w:bCs/>
          <w:color w:val="000000" w:themeColor="text1"/>
          <w:sz w:val="22"/>
          <w:szCs w:val="40"/>
          <w:highlight w:val="none"/>
          <w:lang w:val="en-US" w:eastAsia="zh-CN" w:bidi="ar-SA"/>
          <w14:textFill>
            <w14:solidFill>
              <w14:schemeClr w14:val="tx1"/>
            </w14:solidFill>
          </w14:textFill>
        </w:rPr>
        <w:t>五</w:t>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章  技术规范</w:t>
      </w:r>
      <w:r>
        <w:rPr>
          <w:color w:val="000000" w:themeColor="text1"/>
          <w:sz w:val="22"/>
          <w:szCs w:val="28"/>
          <w:highlight w:val="none"/>
          <w14:textFill>
            <w14:solidFill>
              <w14:schemeClr w14:val="tx1"/>
            </w14:solidFill>
          </w14:textFill>
        </w:rPr>
        <w:tab/>
      </w:r>
      <w:r>
        <w:rPr>
          <w:color w:val="000000" w:themeColor="text1"/>
          <w:sz w:val="22"/>
          <w:szCs w:val="28"/>
          <w:highlight w:val="none"/>
          <w14:textFill>
            <w14:solidFill>
              <w14:schemeClr w14:val="tx1"/>
            </w14:solidFill>
          </w14:textFill>
        </w:rPr>
        <w:fldChar w:fldCharType="begin"/>
      </w:r>
      <w:r>
        <w:rPr>
          <w:color w:val="000000" w:themeColor="text1"/>
          <w:sz w:val="22"/>
          <w:szCs w:val="28"/>
          <w:highlight w:val="none"/>
          <w14:textFill>
            <w14:solidFill>
              <w14:schemeClr w14:val="tx1"/>
            </w14:solidFill>
          </w14:textFill>
        </w:rPr>
        <w:instrText xml:space="preserve"> PAGEREF _Toc18169 \h </w:instrText>
      </w:r>
      <w:r>
        <w:rPr>
          <w:color w:val="000000" w:themeColor="text1"/>
          <w:sz w:val="22"/>
          <w:szCs w:val="28"/>
          <w:highlight w:val="none"/>
          <w14:textFill>
            <w14:solidFill>
              <w14:schemeClr w14:val="tx1"/>
            </w14:solidFill>
          </w14:textFill>
        </w:rPr>
        <w:fldChar w:fldCharType="separate"/>
      </w:r>
      <w:r>
        <w:rPr>
          <w:color w:val="000000" w:themeColor="text1"/>
          <w:sz w:val="22"/>
          <w:szCs w:val="28"/>
          <w:highlight w:val="none"/>
          <w14:textFill>
            <w14:solidFill>
              <w14:schemeClr w14:val="tx1"/>
            </w14:solidFill>
          </w14:textFill>
        </w:rPr>
        <w:t>66</w:t>
      </w:r>
      <w:r>
        <w:rPr>
          <w:color w:val="000000" w:themeColor="text1"/>
          <w:sz w:val="22"/>
          <w:szCs w:val="28"/>
          <w:highlight w:val="none"/>
          <w14:textFill>
            <w14:solidFill>
              <w14:schemeClr w14:val="tx1"/>
            </w14:solidFill>
          </w14:textFill>
        </w:rPr>
        <w:fldChar w:fldCharType="end"/>
      </w:r>
      <w:r>
        <w:rPr>
          <w:rFonts w:hint="eastAsia" w:ascii="宋体" w:hAnsi="宋体" w:eastAsia="宋体" w:cs="宋体"/>
          <w:color w:val="000000" w:themeColor="text1"/>
          <w:sz w:val="22"/>
          <w:szCs w:val="28"/>
          <w:highlight w:val="none"/>
          <w14:textFill>
            <w14:solidFill>
              <w14:schemeClr w14:val="tx1"/>
            </w14:solidFill>
          </w14:textFill>
        </w:rPr>
        <w:fldChar w:fldCharType="end"/>
      </w:r>
    </w:p>
    <w:p w14:paraId="2571BD51">
      <w:pPr>
        <w:pStyle w:val="21"/>
        <w:tabs>
          <w:tab w:val="right" w:leader="dot" w:pos="8306"/>
        </w:tabs>
        <w:spacing w:line="480" w:lineRule="auto"/>
        <w:rPr>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fldChar w:fldCharType="begin"/>
      </w:r>
      <w:r>
        <w:rPr>
          <w:rFonts w:hint="eastAsia" w:ascii="宋体" w:hAnsi="宋体" w:eastAsia="宋体" w:cs="宋体"/>
          <w:color w:val="000000" w:themeColor="text1"/>
          <w:sz w:val="22"/>
          <w:szCs w:val="28"/>
          <w:highlight w:val="none"/>
          <w14:textFill>
            <w14:solidFill>
              <w14:schemeClr w14:val="tx1"/>
            </w14:solidFill>
          </w14:textFill>
        </w:rPr>
        <w:instrText xml:space="preserve"> HYPERLINK \l _Toc1430 </w:instrText>
      </w:r>
      <w:r>
        <w:rPr>
          <w:rFonts w:hint="eastAsia" w:ascii="宋体" w:hAnsi="宋体" w:eastAsia="宋体" w:cs="宋体"/>
          <w:color w:val="000000" w:themeColor="text1"/>
          <w:sz w:val="22"/>
          <w:szCs w:val="28"/>
          <w:highlight w:val="none"/>
          <w14:textFill>
            <w14:solidFill>
              <w14:schemeClr w14:val="tx1"/>
            </w14:solidFill>
          </w14:textFill>
        </w:rPr>
        <w:fldChar w:fldCharType="separate"/>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第</w:t>
      </w:r>
      <w:r>
        <w:rPr>
          <w:rFonts w:hint="eastAsia" w:ascii="宋体" w:hAnsi="宋体" w:cs="宋体"/>
          <w:bCs/>
          <w:color w:val="000000" w:themeColor="text1"/>
          <w:sz w:val="22"/>
          <w:szCs w:val="40"/>
          <w:highlight w:val="none"/>
          <w:lang w:val="en-US" w:eastAsia="zh-CN" w:bidi="ar-SA"/>
          <w14:textFill>
            <w14:solidFill>
              <w14:schemeClr w14:val="tx1"/>
            </w14:solidFill>
          </w14:textFill>
        </w:rPr>
        <w:t>六</w:t>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章  工程量清单</w:t>
      </w:r>
      <w:r>
        <w:rPr>
          <w:color w:val="000000" w:themeColor="text1"/>
          <w:sz w:val="22"/>
          <w:szCs w:val="28"/>
          <w:highlight w:val="none"/>
          <w14:textFill>
            <w14:solidFill>
              <w14:schemeClr w14:val="tx1"/>
            </w14:solidFill>
          </w14:textFill>
        </w:rPr>
        <w:tab/>
      </w:r>
      <w:r>
        <w:rPr>
          <w:color w:val="000000" w:themeColor="text1"/>
          <w:sz w:val="22"/>
          <w:szCs w:val="28"/>
          <w:highlight w:val="none"/>
          <w14:textFill>
            <w14:solidFill>
              <w14:schemeClr w14:val="tx1"/>
            </w14:solidFill>
          </w14:textFill>
        </w:rPr>
        <w:fldChar w:fldCharType="begin"/>
      </w:r>
      <w:r>
        <w:rPr>
          <w:color w:val="000000" w:themeColor="text1"/>
          <w:sz w:val="22"/>
          <w:szCs w:val="28"/>
          <w:highlight w:val="none"/>
          <w14:textFill>
            <w14:solidFill>
              <w14:schemeClr w14:val="tx1"/>
            </w14:solidFill>
          </w14:textFill>
        </w:rPr>
        <w:instrText xml:space="preserve"> PAGEREF _Toc1430 \h </w:instrText>
      </w:r>
      <w:r>
        <w:rPr>
          <w:color w:val="000000" w:themeColor="text1"/>
          <w:sz w:val="22"/>
          <w:szCs w:val="28"/>
          <w:highlight w:val="none"/>
          <w14:textFill>
            <w14:solidFill>
              <w14:schemeClr w14:val="tx1"/>
            </w14:solidFill>
          </w14:textFill>
        </w:rPr>
        <w:fldChar w:fldCharType="separate"/>
      </w:r>
      <w:r>
        <w:rPr>
          <w:color w:val="000000" w:themeColor="text1"/>
          <w:sz w:val="22"/>
          <w:szCs w:val="28"/>
          <w:highlight w:val="none"/>
          <w14:textFill>
            <w14:solidFill>
              <w14:schemeClr w14:val="tx1"/>
            </w14:solidFill>
          </w14:textFill>
        </w:rPr>
        <w:t>67</w:t>
      </w:r>
      <w:r>
        <w:rPr>
          <w:color w:val="000000" w:themeColor="text1"/>
          <w:sz w:val="22"/>
          <w:szCs w:val="28"/>
          <w:highlight w:val="none"/>
          <w14:textFill>
            <w14:solidFill>
              <w14:schemeClr w14:val="tx1"/>
            </w14:solidFill>
          </w14:textFill>
        </w:rPr>
        <w:fldChar w:fldCharType="end"/>
      </w:r>
      <w:r>
        <w:rPr>
          <w:rFonts w:hint="eastAsia" w:ascii="宋体" w:hAnsi="宋体" w:eastAsia="宋体" w:cs="宋体"/>
          <w:color w:val="000000" w:themeColor="text1"/>
          <w:sz w:val="22"/>
          <w:szCs w:val="28"/>
          <w:highlight w:val="none"/>
          <w14:textFill>
            <w14:solidFill>
              <w14:schemeClr w14:val="tx1"/>
            </w14:solidFill>
          </w14:textFill>
        </w:rPr>
        <w:fldChar w:fldCharType="end"/>
      </w:r>
    </w:p>
    <w:p w14:paraId="0AB853A1">
      <w:pPr>
        <w:pStyle w:val="21"/>
        <w:tabs>
          <w:tab w:val="right" w:leader="dot" w:pos="8306"/>
        </w:tabs>
        <w:spacing w:line="48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fldChar w:fldCharType="begin"/>
      </w:r>
      <w:r>
        <w:rPr>
          <w:rFonts w:hint="eastAsia" w:ascii="宋体" w:hAnsi="宋体" w:eastAsia="宋体" w:cs="宋体"/>
          <w:color w:val="000000" w:themeColor="text1"/>
          <w:sz w:val="22"/>
          <w:szCs w:val="28"/>
          <w:highlight w:val="none"/>
          <w14:textFill>
            <w14:solidFill>
              <w14:schemeClr w14:val="tx1"/>
            </w14:solidFill>
          </w14:textFill>
        </w:rPr>
        <w:instrText xml:space="preserve"> HYPERLINK \l _Toc13005 </w:instrText>
      </w:r>
      <w:r>
        <w:rPr>
          <w:rFonts w:hint="eastAsia" w:ascii="宋体" w:hAnsi="宋体" w:eastAsia="宋体" w:cs="宋体"/>
          <w:color w:val="000000" w:themeColor="text1"/>
          <w:sz w:val="22"/>
          <w:szCs w:val="28"/>
          <w:highlight w:val="none"/>
          <w14:textFill>
            <w14:solidFill>
              <w14:schemeClr w14:val="tx1"/>
            </w14:solidFill>
          </w14:textFill>
        </w:rPr>
        <w:fldChar w:fldCharType="separate"/>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第</w:t>
      </w:r>
      <w:r>
        <w:rPr>
          <w:rFonts w:hint="eastAsia" w:ascii="宋体" w:hAnsi="宋体" w:cs="宋体"/>
          <w:bCs/>
          <w:color w:val="000000" w:themeColor="text1"/>
          <w:sz w:val="22"/>
          <w:szCs w:val="40"/>
          <w:highlight w:val="none"/>
          <w:lang w:val="en-US" w:eastAsia="zh-CN" w:bidi="ar-SA"/>
          <w14:textFill>
            <w14:solidFill>
              <w14:schemeClr w14:val="tx1"/>
            </w14:solidFill>
          </w14:textFill>
        </w:rPr>
        <w:t>七</w:t>
      </w:r>
      <w:r>
        <w:rPr>
          <w:rFonts w:hint="eastAsia" w:ascii="宋体" w:hAnsi="宋体" w:eastAsia="宋体" w:cs="宋体"/>
          <w:bCs/>
          <w:color w:val="000000" w:themeColor="text1"/>
          <w:sz w:val="22"/>
          <w:szCs w:val="40"/>
          <w:highlight w:val="none"/>
          <w:lang w:val="en-US" w:eastAsia="zh-CN" w:bidi="ar-SA"/>
          <w14:textFill>
            <w14:solidFill>
              <w14:schemeClr w14:val="tx1"/>
            </w14:solidFill>
          </w14:textFill>
        </w:rPr>
        <w:t>章  响应文件格式</w:t>
      </w:r>
      <w:r>
        <w:rPr>
          <w:color w:val="000000" w:themeColor="text1"/>
          <w:sz w:val="22"/>
          <w:szCs w:val="28"/>
          <w:highlight w:val="none"/>
          <w14:textFill>
            <w14:solidFill>
              <w14:schemeClr w14:val="tx1"/>
            </w14:solidFill>
          </w14:textFill>
        </w:rPr>
        <w:tab/>
      </w:r>
      <w:r>
        <w:rPr>
          <w:color w:val="000000" w:themeColor="text1"/>
          <w:sz w:val="22"/>
          <w:szCs w:val="28"/>
          <w:highlight w:val="none"/>
          <w14:textFill>
            <w14:solidFill>
              <w14:schemeClr w14:val="tx1"/>
            </w14:solidFill>
          </w14:textFill>
        </w:rPr>
        <w:fldChar w:fldCharType="begin"/>
      </w:r>
      <w:r>
        <w:rPr>
          <w:color w:val="000000" w:themeColor="text1"/>
          <w:sz w:val="22"/>
          <w:szCs w:val="28"/>
          <w:highlight w:val="none"/>
          <w14:textFill>
            <w14:solidFill>
              <w14:schemeClr w14:val="tx1"/>
            </w14:solidFill>
          </w14:textFill>
        </w:rPr>
        <w:instrText xml:space="preserve"> PAGEREF _Toc13005 \h </w:instrText>
      </w:r>
      <w:r>
        <w:rPr>
          <w:color w:val="000000" w:themeColor="text1"/>
          <w:sz w:val="22"/>
          <w:szCs w:val="28"/>
          <w:highlight w:val="none"/>
          <w14:textFill>
            <w14:solidFill>
              <w14:schemeClr w14:val="tx1"/>
            </w14:solidFill>
          </w14:textFill>
        </w:rPr>
        <w:fldChar w:fldCharType="separate"/>
      </w:r>
      <w:r>
        <w:rPr>
          <w:color w:val="000000" w:themeColor="text1"/>
          <w:sz w:val="22"/>
          <w:szCs w:val="28"/>
          <w:highlight w:val="none"/>
          <w14:textFill>
            <w14:solidFill>
              <w14:schemeClr w14:val="tx1"/>
            </w14:solidFill>
          </w14:textFill>
        </w:rPr>
        <w:t>68</w:t>
      </w:r>
      <w:r>
        <w:rPr>
          <w:color w:val="000000" w:themeColor="text1"/>
          <w:sz w:val="22"/>
          <w:szCs w:val="28"/>
          <w:highlight w:val="none"/>
          <w14:textFill>
            <w14:solidFill>
              <w14:schemeClr w14:val="tx1"/>
            </w14:solidFill>
          </w14:textFill>
        </w:rPr>
        <w:fldChar w:fldCharType="end"/>
      </w:r>
      <w:r>
        <w:rPr>
          <w:rFonts w:hint="eastAsia" w:ascii="宋体" w:hAnsi="宋体" w:eastAsia="宋体" w:cs="宋体"/>
          <w:color w:val="000000" w:themeColor="text1"/>
          <w:sz w:val="22"/>
          <w:szCs w:val="28"/>
          <w:highlight w:val="none"/>
          <w14:textFill>
            <w14:solidFill>
              <w14:schemeClr w14:val="tx1"/>
            </w14:solidFill>
          </w14:textFill>
        </w:rPr>
        <w:fldChar w:fldCharType="end"/>
      </w:r>
    </w:p>
    <w:p w14:paraId="0FE05FC3">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end"/>
      </w:r>
    </w:p>
    <w:p w14:paraId="20EAE179">
      <w:pPr>
        <w:rPr>
          <w:rFonts w:hint="eastAsia" w:ascii="宋体" w:hAnsi="宋体" w:eastAsia="宋体" w:cs="宋体"/>
          <w:color w:val="000000" w:themeColor="text1"/>
          <w:highlight w:val="none"/>
          <w14:textFill>
            <w14:solidFill>
              <w14:schemeClr w14:val="tx1"/>
            </w14:solidFill>
          </w14:textFill>
        </w:rPr>
      </w:pPr>
    </w:p>
    <w:p w14:paraId="1280E193">
      <w:pPr>
        <w:rPr>
          <w:rFonts w:hint="eastAsia" w:ascii="宋体" w:hAnsi="宋体" w:eastAsia="宋体" w:cs="宋体"/>
          <w:color w:val="000000" w:themeColor="text1"/>
          <w:highlight w:val="none"/>
          <w14:textFill>
            <w14:solidFill>
              <w14:schemeClr w14:val="tx1"/>
            </w14:solidFill>
          </w14:textFill>
        </w:rPr>
      </w:pPr>
    </w:p>
    <w:p w14:paraId="68169D47">
      <w:pPr>
        <w:rPr>
          <w:rFonts w:hint="eastAsia" w:ascii="宋体" w:hAnsi="宋体" w:eastAsia="宋体" w:cs="宋体"/>
          <w:color w:val="000000" w:themeColor="text1"/>
          <w:highlight w:val="none"/>
          <w14:textFill>
            <w14:solidFill>
              <w14:schemeClr w14:val="tx1"/>
            </w14:solidFill>
          </w14:textFill>
        </w:rPr>
      </w:pPr>
    </w:p>
    <w:p w14:paraId="6A9E498A">
      <w:pPr>
        <w:rPr>
          <w:rFonts w:hint="eastAsia" w:ascii="宋体" w:hAnsi="宋体" w:eastAsia="宋体" w:cs="宋体"/>
          <w:color w:val="000000" w:themeColor="text1"/>
          <w:highlight w:val="none"/>
          <w14:textFill>
            <w14:solidFill>
              <w14:schemeClr w14:val="tx1"/>
            </w14:solidFill>
          </w14:textFill>
        </w:rPr>
      </w:pPr>
    </w:p>
    <w:p w14:paraId="334C346E">
      <w:pPr>
        <w:rPr>
          <w:rFonts w:hint="eastAsia" w:ascii="宋体" w:hAnsi="宋体" w:eastAsia="宋体" w:cs="宋体"/>
          <w:color w:val="000000" w:themeColor="text1"/>
          <w:highlight w:val="none"/>
          <w14:textFill>
            <w14:solidFill>
              <w14:schemeClr w14:val="tx1"/>
            </w14:solidFill>
          </w14:textFill>
        </w:rPr>
      </w:pPr>
    </w:p>
    <w:p w14:paraId="7DADFD18">
      <w:pPr>
        <w:rPr>
          <w:rFonts w:hint="eastAsia" w:ascii="宋体" w:hAnsi="宋体" w:eastAsia="宋体" w:cs="宋体"/>
          <w:color w:val="000000" w:themeColor="text1"/>
          <w:highlight w:val="none"/>
          <w14:textFill>
            <w14:solidFill>
              <w14:schemeClr w14:val="tx1"/>
            </w14:solidFill>
          </w14:textFill>
        </w:rPr>
      </w:pPr>
    </w:p>
    <w:p w14:paraId="13AF5718">
      <w:pPr>
        <w:rPr>
          <w:rFonts w:hint="eastAsia" w:ascii="宋体" w:hAnsi="宋体" w:eastAsia="宋体" w:cs="宋体"/>
          <w:color w:val="000000" w:themeColor="text1"/>
          <w:highlight w:val="none"/>
          <w14:textFill>
            <w14:solidFill>
              <w14:schemeClr w14:val="tx1"/>
            </w14:solidFill>
          </w14:textFill>
        </w:rPr>
      </w:pPr>
    </w:p>
    <w:p w14:paraId="1CFE6346">
      <w:pPr>
        <w:rPr>
          <w:rFonts w:hint="eastAsia" w:ascii="宋体" w:hAnsi="宋体" w:eastAsia="宋体" w:cs="宋体"/>
          <w:color w:val="000000" w:themeColor="text1"/>
          <w:highlight w:val="none"/>
          <w14:textFill>
            <w14:solidFill>
              <w14:schemeClr w14:val="tx1"/>
            </w14:solidFill>
          </w14:textFill>
        </w:rPr>
      </w:pPr>
    </w:p>
    <w:p w14:paraId="0B005F2C">
      <w:pPr>
        <w:rPr>
          <w:rFonts w:hint="eastAsia" w:ascii="宋体" w:hAnsi="宋体" w:eastAsia="宋体" w:cs="宋体"/>
          <w:color w:val="000000" w:themeColor="text1"/>
          <w:highlight w:val="none"/>
          <w14:textFill>
            <w14:solidFill>
              <w14:schemeClr w14:val="tx1"/>
            </w14:solidFill>
          </w14:textFill>
        </w:rPr>
      </w:pPr>
    </w:p>
    <w:p w14:paraId="3609FBF3">
      <w:pPr>
        <w:rPr>
          <w:rFonts w:hint="eastAsia" w:ascii="宋体" w:hAnsi="宋体" w:eastAsia="宋体" w:cs="宋体"/>
          <w:color w:val="000000" w:themeColor="text1"/>
          <w:highlight w:val="none"/>
          <w14:textFill>
            <w14:solidFill>
              <w14:schemeClr w14:val="tx1"/>
            </w14:solidFill>
          </w14:textFill>
        </w:rPr>
      </w:pPr>
    </w:p>
    <w:p w14:paraId="488E57F1">
      <w:pPr>
        <w:rPr>
          <w:rFonts w:hint="eastAsia" w:ascii="宋体" w:hAnsi="宋体" w:eastAsia="宋体" w:cs="宋体"/>
          <w:color w:val="000000" w:themeColor="text1"/>
          <w:highlight w:val="none"/>
          <w14:textFill>
            <w14:solidFill>
              <w14:schemeClr w14:val="tx1"/>
            </w14:solidFill>
          </w14:textFill>
        </w:rPr>
      </w:pPr>
    </w:p>
    <w:p w14:paraId="584558DC">
      <w:pPr>
        <w:rPr>
          <w:rFonts w:hint="eastAsia" w:ascii="宋体" w:hAnsi="宋体" w:eastAsia="宋体" w:cs="宋体"/>
          <w:color w:val="000000" w:themeColor="text1"/>
          <w:highlight w:val="none"/>
          <w14:textFill>
            <w14:solidFill>
              <w14:schemeClr w14:val="tx1"/>
            </w14:solidFill>
          </w14:textFill>
        </w:rPr>
      </w:pPr>
    </w:p>
    <w:p w14:paraId="7218AED7">
      <w:pPr>
        <w:rPr>
          <w:rFonts w:hint="eastAsia" w:ascii="宋体" w:hAnsi="宋体" w:eastAsia="宋体" w:cs="宋体"/>
          <w:color w:val="000000" w:themeColor="text1"/>
          <w:highlight w:val="none"/>
          <w14:textFill>
            <w14:solidFill>
              <w14:schemeClr w14:val="tx1"/>
            </w14:solidFill>
          </w14:textFill>
        </w:rPr>
      </w:pPr>
    </w:p>
    <w:p w14:paraId="58C9B645">
      <w:pPr>
        <w:rPr>
          <w:rFonts w:hint="eastAsia" w:ascii="宋体" w:hAnsi="宋体" w:eastAsia="宋体" w:cs="宋体"/>
          <w:color w:val="000000" w:themeColor="text1"/>
          <w:highlight w:val="none"/>
          <w14:textFill>
            <w14:solidFill>
              <w14:schemeClr w14:val="tx1"/>
            </w14:solidFill>
          </w14:textFill>
        </w:rPr>
      </w:pPr>
    </w:p>
    <w:p w14:paraId="483F348A">
      <w:pPr>
        <w:rPr>
          <w:rFonts w:hint="eastAsia" w:ascii="宋体" w:hAnsi="宋体" w:eastAsia="宋体" w:cs="宋体"/>
          <w:color w:val="000000" w:themeColor="text1"/>
          <w:highlight w:val="none"/>
          <w14:textFill>
            <w14:solidFill>
              <w14:schemeClr w14:val="tx1"/>
            </w14:solidFill>
          </w14:textFill>
        </w:rPr>
      </w:pPr>
    </w:p>
    <w:p w14:paraId="492ECD32">
      <w:pPr>
        <w:rPr>
          <w:rFonts w:hint="eastAsia" w:ascii="宋体" w:hAnsi="宋体" w:eastAsia="宋体" w:cs="宋体"/>
          <w:color w:val="000000" w:themeColor="text1"/>
          <w:highlight w:val="none"/>
          <w14:textFill>
            <w14:solidFill>
              <w14:schemeClr w14:val="tx1"/>
            </w14:solidFill>
          </w14:textFill>
        </w:rPr>
      </w:pPr>
    </w:p>
    <w:p w14:paraId="5C8F1BE5">
      <w:pPr>
        <w:rPr>
          <w:rFonts w:hint="eastAsia" w:ascii="宋体" w:hAnsi="宋体" w:eastAsia="宋体" w:cs="宋体"/>
          <w:color w:val="000000" w:themeColor="text1"/>
          <w:highlight w:val="none"/>
          <w14:textFill>
            <w14:solidFill>
              <w14:schemeClr w14:val="tx1"/>
            </w14:solidFill>
          </w14:textFill>
        </w:rPr>
      </w:pPr>
    </w:p>
    <w:p w14:paraId="1C3CEEF6">
      <w:pPr>
        <w:rPr>
          <w:rFonts w:hint="eastAsia" w:ascii="宋体" w:hAnsi="宋体" w:eastAsia="宋体" w:cs="宋体"/>
          <w:color w:val="000000" w:themeColor="text1"/>
          <w:highlight w:val="none"/>
          <w14:textFill>
            <w14:solidFill>
              <w14:schemeClr w14:val="tx1"/>
            </w14:solidFill>
          </w14:textFill>
        </w:rPr>
      </w:pPr>
    </w:p>
    <w:p w14:paraId="369340D1">
      <w:pPr>
        <w:rPr>
          <w:rFonts w:hint="eastAsia" w:ascii="宋体" w:hAnsi="宋体" w:eastAsia="宋体" w:cs="宋体"/>
          <w:color w:val="000000" w:themeColor="text1"/>
          <w:highlight w:val="none"/>
          <w14:textFill>
            <w14:solidFill>
              <w14:schemeClr w14:val="tx1"/>
            </w14:solidFill>
          </w14:textFill>
        </w:rPr>
      </w:pPr>
    </w:p>
    <w:p w14:paraId="1549EA27">
      <w:pPr>
        <w:rPr>
          <w:rFonts w:hint="eastAsia" w:ascii="宋体" w:hAnsi="宋体" w:eastAsia="宋体" w:cs="宋体"/>
          <w:color w:val="000000" w:themeColor="text1"/>
          <w:highlight w:val="none"/>
          <w14:textFill>
            <w14:solidFill>
              <w14:schemeClr w14:val="tx1"/>
            </w14:solidFill>
          </w14:textFill>
        </w:rPr>
      </w:pPr>
    </w:p>
    <w:p w14:paraId="281162D8">
      <w:pPr>
        <w:rPr>
          <w:rFonts w:hint="eastAsia" w:ascii="宋体" w:hAnsi="宋体" w:eastAsia="宋体" w:cs="宋体"/>
          <w:color w:val="000000" w:themeColor="text1"/>
          <w:highlight w:val="none"/>
          <w14:textFill>
            <w14:solidFill>
              <w14:schemeClr w14:val="tx1"/>
            </w14:solidFill>
          </w14:textFill>
        </w:rPr>
      </w:pPr>
    </w:p>
    <w:p w14:paraId="7F7D355B">
      <w:pPr>
        <w:rPr>
          <w:rFonts w:hint="eastAsia" w:ascii="宋体" w:hAnsi="宋体" w:eastAsia="宋体" w:cs="宋体"/>
          <w:color w:val="000000" w:themeColor="text1"/>
          <w:highlight w:val="none"/>
          <w14:textFill>
            <w14:solidFill>
              <w14:schemeClr w14:val="tx1"/>
            </w14:solidFill>
          </w14:textFill>
        </w:rPr>
      </w:pPr>
    </w:p>
    <w:p w14:paraId="080063AD">
      <w:pPr>
        <w:rPr>
          <w:rFonts w:hint="eastAsia" w:ascii="宋体" w:hAnsi="宋体" w:eastAsia="宋体" w:cs="宋体"/>
          <w:color w:val="000000" w:themeColor="text1"/>
          <w:highlight w:val="none"/>
          <w14:textFill>
            <w14:solidFill>
              <w14:schemeClr w14:val="tx1"/>
            </w14:solidFill>
          </w14:textFill>
        </w:rPr>
      </w:pPr>
    </w:p>
    <w:p w14:paraId="0E7CC671">
      <w:pPr>
        <w:rPr>
          <w:rFonts w:hint="eastAsia" w:ascii="宋体" w:hAnsi="宋体" w:eastAsia="宋体" w:cs="宋体"/>
          <w:color w:val="000000" w:themeColor="text1"/>
          <w:highlight w:val="none"/>
          <w14:textFill>
            <w14:solidFill>
              <w14:schemeClr w14:val="tx1"/>
            </w14:solidFill>
          </w14:textFill>
        </w:rPr>
      </w:pPr>
    </w:p>
    <w:p w14:paraId="18791598">
      <w:pPr>
        <w:rPr>
          <w:rFonts w:hint="eastAsia" w:ascii="宋体" w:hAnsi="宋体" w:eastAsia="宋体" w:cs="宋体"/>
          <w:color w:val="000000" w:themeColor="text1"/>
          <w:highlight w:val="none"/>
          <w14:textFill>
            <w14:solidFill>
              <w14:schemeClr w14:val="tx1"/>
            </w14:solidFill>
          </w14:textFill>
        </w:rPr>
      </w:pPr>
    </w:p>
    <w:p w14:paraId="789E1C95">
      <w:pPr>
        <w:rPr>
          <w:rFonts w:hint="eastAsia" w:ascii="宋体" w:hAnsi="宋体" w:eastAsia="宋体" w:cs="宋体"/>
          <w:color w:val="000000" w:themeColor="text1"/>
          <w:highlight w:val="none"/>
          <w14:textFill>
            <w14:solidFill>
              <w14:schemeClr w14:val="tx1"/>
            </w14:solidFill>
          </w14:textFill>
        </w:rPr>
      </w:pPr>
    </w:p>
    <w:p w14:paraId="429166F9">
      <w:pPr>
        <w:rPr>
          <w:rFonts w:hint="eastAsia" w:ascii="宋体" w:hAnsi="宋体" w:eastAsia="宋体" w:cs="宋体"/>
          <w:color w:val="000000" w:themeColor="text1"/>
          <w:highlight w:val="none"/>
          <w14:textFill>
            <w14:solidFill>
              <w14:schemeClr w14:val="tx1"/>
            </w14:solidFill>
          </w14:textFill>
        </w:rPr>
      </w:pPr>
    </w:p>
    <w:p w14:paraId="05FE3648">
      <w:pPr>
        <w:rPr>
          <w:rFonts w:hint="eastAsia" w:ascii="宋体" w:hAnsi="宋体" w:eastAsia="宋体" w:cs="宋体"/>
          <w:color w:val="000000" w:themeColor="text1"/>
          <w:highlight w:val="none"/>
          <w14:textFill>
            <w14:solidFill>
              <w14:schemeClr w14:val="tx1"/>
            </w14:solidFill>
          </w14:textFill>
        </w:rPr>
      </w:pPr>
    </w:p>
    <w:p w14:paraId="1935ED74">
      <w:pPr>
        <w:rPr>
          <w:rFonts w:hint="eastAsia" w:ascii="宋体" w:hAnsi="宋体" w:eastAsia="宋体" w:cs="宋体"/>
          <w:color w:val="000000" w:themeColor="text1"/>
          <w:highlight w:val="none"/>
          <w14:textFill>
            <w14:solidFill>
              <w14:schemeClr w14:val="tx1"/>
            </w14:solidFill>
          </w14:textFill>
        </w:rPr>
      </w:pPr>
    </w:p>
    <w:p w14:paraId="78CC30E5">
      <w:pPr>
        <w:rPr>
          <w:rFonts w:hint="eastAsia"/>
          <w:color w:val="000000" w:themeColor="text1"/>
          <w:highlight w:val="none"/>
          <w14:textFill>
            <w14:solidFill>
              <w14:schemeClr w14:val="tx1"/>
            </w14:solidFill>
          </w14:textFill>
        </w:rPr>
      </w:pPr>
    </w:p>
    <w:p w14:paraId="2E503615">
      <w:pPr>
        <w:numPr>
          <w:ilvl w:val="0"/>
          <w:numId w:val="0"/>
        </w:numPr>
        <w:spacing w:line="520" w:lineRule="exact"/>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bookmarkStart w:id="0" w:name="_Toc8669"/>
      <w:bookmarkStart w:id="1" w:name="OLE_LINK1"/>
      <w:bookmarkStart w:id="2" w:name="OLE_LINK2"/>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第一章</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6"/>
          <w:szCs w:val="36"/>
          <w:highlight w:val="none"/>
          <w14:textFill>
            <w14:solidFill>
              <w14:schemeClr w14:val="tx1"/>
            </w14:solidFill>
          </w14:textFill>
        </w:rPr>
        <w:t>采购邀请</w:t>
      </w:r>
      <w:bookmarkEnd w:id="0"/>
    </w:p>
    <w:p w14:paraId="08CD4DD8">
      <w:pPr>
        <w:keepNext w:val="0"/>
        <w:keepLines w:val="0"/>
        <w:pageBreakBefore w:val="0"/>
        <w:spacing w:line="440" w:lineRule="atLeast"/>
        <w:ind w:left="0" w:right="0" w:firstLine="605"/>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pP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受</w:t>
      </w:r>
      <w:r>
        <w:rPr>
          <w:rStyle w:val="409"/>
          <w:rFonts w:hint="eastAsia" w:ascii="宋体" w:hAnsi="宋体" w:cs="宋体"/>
          <w:color w:val="000000" w:themeColor="text1"/>
          <w:sz w:val="24"/>
          <w:szCs w:val="24"/>
          <w:highlight w:val="none"/>
          <w:u w:val="single"/>
          <w:lang w:val="zh-TW" w:eastAsia="zh-CN"/>
          <w14:textFill>
            <w14:solidFill>
              <w14:schemeClr w14:val="tx1"/>
            </w14:solidFill>
          </w14:textFill>
        </w:rPr>
        <w:t>淮安市清江浦区环卫事业管理服务中心</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的委托，</w:t>
      </w:r>
      <w:r>
        <w:rPr>
          <w:rStyle w:val="409"/>
          <w:rFonts w:hint="eastAsia" w:ascii="宋体" w:hAnsi="宋体" w:cs="宋体"/>
          <w:color w:val="000000" w:themeColor="text1"/>
          <w:sz w:val="24"/>
          <w:szCs w:val="24"/>
          <w:highlight w:val="none"/>
          <w:u w:val="single"/>
          <w:lang w:val="en-US" w:eastAsia="zh-CN"/>
          <w14:textFill>
            <w14:solidFill>
              <w14:schemeClr w14:val="tx1"/>
            </w14:solidFill>
          </w14:textFill>
        </w:rPr>
        <w:t>江苏诚宇工程建设集团有限公司</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就</w:t>
      </w:r>
      <w:r>
        <w:rPr>
          <w:rStyle w:val="409"/>
          <w:rFonts w:hint="eastAsia" w:ascii="宋体" w:hAnsi="宋体" w:cs="宋体"/>
          <w:color w:val="000000" w:themeColor="text1"/>
          <w:sz w:val="24"/>
          <w:szCs w:val="24"/>
          <w:highlight w:val="none"/>
          <w:u w:val="single"/>
          <w:lang w:val="en-US" w:eastAsia="zh-CN"/>
          <w14:textFill>
            <w14:solidFill>
              <w14:schemeClr w14:val="tx1"/>
            </w14:solidFill>
          </w14:textFill>
        </w:rPr>
        <w:t>垃圾中转站设施设备、公厕新建及改造项目（改造16座垃圾中转站）</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进行“苏采云全流程不见面交易”采购，现邀请符合条件的供应商参加竞争性磋商。</w:t>
      </w:r>
    </w:p>
    <w:tbl>
      <w:tblPr>
        <w:tblStyle w:val="32"/>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598"/>
      </w:tblGrid>
      <w:tr w14:paraId="6A575F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9780" w:type="dxa"/>
            <w:noWrap w:val="0"/>
            <w:tcMar>
              <w:left w:w="108" w:type="dxa"/>
              <w:right w:w="108" w:type="dxa"/>
            </w:tcMar>
            <w:vAlign w:val="top"/>
          </w:tcPr>
          <w:p w14:paraId="3C0D2927">
            <w:pPr>
              <w:pStyle w:val="300"/>
              <w:keepNext w:val="0"/>
              <w:keepLines w:val="0"/>
              <w:pageBreakBefore w:val="0"/>
              <w:widowControl/>
              <w:spacing w:before="0" w:beforeAutospacing="0" w:after="0" w:afterAutospacing="0" w:line="440" w:lineRule="atLeast"/>
              <w:ind w:left="0" w:right="0" w:firstLine="461"/>
              <w:jc w:val="both"/>
              <w:rPr>
                <w:rFonts w:hint="eastAsia" w:ascii="宋体" w:hAnsi="宋体" w:eastAsia="宋体" w:cs="宋体"/>
                <w:color w:val="000000" w:themeColor="text1"/>
                <w:highlight w:val="none"/>
                <w:lang w:eastAsia="zh-TW"/>
                <w14:textFill>
                  <w14:solidFill>
                    <w14:schemeClr w14:val="tx1"/>
                  </w14:solidFill>
                </w14:textFill>
              </w:rPr>
            </w:pPr>
            <w:r>
              <w:rPr>
                <w:rFonts w:hint="eastAsia" w:ascii="宋体" w:hAnsi="宋体" w:eastAsia="宋体" w:cs="宋体"/>
                <w:color w:val="000000" w:themeColor="text1"/>
                <w:highlight w:val="none"/>
                <w:lang w:eastAsia="zh-TW"/>
                <w14:textFill>
                  <w14:solidFill>
                    <w14:schemeClr w14:val="tx1"/>
                  </w14:solidFill>
                </w14:textFill>
              </w:rPr>
              <w:t>项目概况：</w:t>
            </w:r>
            <w:r>
              <w:rPr>
                <w:rFonts w:hint="eastAsia" w:ascii="宋体" w:hAnsi="宋体" w:cs="宋体"/>
                <w:color w:val="000000" w:themeColor="text1"/>
                <w:highlight w:val="none"/>
                <w:u w:val="single"/>
                <w:lang w:eastAsia="zh-CN"/>
                <w14:textFill>
                  <w14:solidFill>
                    <w14:schemeClr w14:val="tx1"/>
                  </w14:solidFill>
                </w14:textFill>
              </w:rPr>
              <w:t>垃圾中转站设施设备、公厕新建及改造项目（改造16座垃圾中转站）</w:t>
            </w:r>
            <w:r>
              <w:rPr>
                <w:rFonts w:hint="eastAsia" w:ascii="宋体" w:hAnsi="宋体" w:eastAsia="宋体" w:cs="宋体"/>
                <w:color w:val="000000" w:themeColor="text1"/>
                <w:highlight w:val="none"/>
                <w:lang w:eastAsia="zh-TW"/>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潜在供应商应在江苏政府采购网或淮安市政府采购网自行免费下载磋商文件，并于</w:t>
            </w:r>
            <w:r>
              <w:rPr>
                <w:rFonts w:hint="eastAsia" w:ascii="宋体" w:hAnsi="宋体" w:cs="宋体"/>
                <w:b/>
                <w:bCs/>
                <w:color w:val="000000" w:themeColor="text1"/>
                <w:sz w:val="24"/>
                <w:szCs w:val="24"/>
                <w:highlight w:val="none"/>
                <w:u w:val="single"/>
                <w:lang w:eastAsia="zh-CN"/>
                <w14:textFill>
                  <w14:solidFill>
                    <w14:schemeClr w14:val="tx1"/>
                  </w14:solidFill>
                </w14:textFill>
              </w:rPr>
              <w:t>2026年</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7</w:t>
            </w:r>
            <w:r>
              <w:rPr>
                <w:rFonts w:hint="eastAsia" w:ascii="宋体" w:hAnsi="宋体" w:cs="宋体"/>
                <w:b/>
                <w:bCs/>
                <w:color w:val="000000" w:themeColor="text1"/>
                <w:sz w:val="24"/>
                <w:szCs w:val="24"/>
                <w:highlight w:val="none"/>
                <w:u w:val="single"/>
                <w:lang w:eastAsia="zh-CN"/>
                <w14:textFill>
                  <w14:solidFill>
                    <w14:schemeClr w14:val="tx1"/>
                  </w14:solidFill>
                </w14:textFill>
              </w:rPr>
              <w:t>月</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15</w:t>
            </w:r>
            <w:r>
              <w:rPr>
                <w:rFonts w:hint="eastAsia" w:ascii="宋体" w:hAnsi="宋体" w:cs="宋体"/>
                <w:b/>
                <w:bCs/>
                <w:color w:val="000000" w:themeColor="text1"/>
                <w:sz w:val="24"/>
                <w:szCs w:val="24"/>
                <w:highlight w:val="none"/>
                <w:u w:val="single"/>
                <w:lang w:eastAsia="zh-CN"/>
                <w14:textFill>
                  <w14:solidFill>
                    <w14:schemeClr w14:val="tx1"/>
                  </w14:solidFill>
                </w14:textFill>
              </w:rPr>
              <w:t>日</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14</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00</w:t>
            </w:r>
            <w:r>
              <w:rPr>
                <w:rFonts w:hint="eastAsia" w:ascii="宋体" w:hAnsi="宋体" w:eastAsia="宋体" w:cs="宋体"/>
                <w:bCs/>
                <w:color w:val="000000" w:themeColor="text1"/>
                <w:sz w:val="24"/>
                <w:szCs w:val="24"/>
                <w:highlight w:val="none"/>
                <w14:textFill>
                  <w14:solidFill>
                    <w14:schemeClr w14:val="tx1"/>
                  </w14:solidFill>
                </w14:textFill>
              </w:rPr>
              <w:t>（北京时间</w:t>
            </w:r>
            <w:r>
              <w:rPr>
                <w:rFonts w:hint="eastAsia" w:ascii="宋体" w:hAnsi="宋体" w:eastAsia="宋体" w:cs="宋体"/>
                <w:bCs/>
                <w:color w:val="000000" w:themeColor="text1"/>
                <w:sz w:val="24"/>
                <w:szCs w:val="24"/>
                <w:highlight w:val="none"/>
                <w:lang w:eastAsia="zh-CN"/>
                <w14:textFill>
                  <w14:solidFill>
                    <w14:schemeClr w14:val="tx1"/>
                  </w14:solidFill>
                </w14:textFill>
              </w:rPr>
              <w:t>，下同</w:t>
            </w:r>
            <w:r>
              <w:rPr>
                <w:rFonts w:hint="eastAsia" w:ascii="宋体" w:hAnsi="宋体" w:eastAsia="宋体" w:cs="宋体"/>
                <w:bCs/>
                <w:color w:val="000000" w:themeColor="text1"/>
                <w:sz w:val="24"/>
                <w:szCs w:val="24"/>
                <w:highlight w:val="none"/>
                <w14:textFill>
                  <w14:solidFill>
                    <w14:schemeClr w14:val="tx1"/>
                  </w14:solidFill>
                </w14:textFill>
              </w:rPr>
              <w:t>）前提交响应文件</w:t>
            </w:r>
            <w:r>
              <w:rPr>
                <w:rFonts w:hint="eastAsia" w:ascii="宋体" w:hAnsi="宋体" w:eastAsia="宋体" w:cs="宋体"/>
                <w:color w:val="000000" w:themeColor="text1"/>
                <w:sz w:val="24"/>
                <w:szCs w:val="24"/>
                <w:highlight w:val="none"/>
                <w14:textFill>
                  <w14:solidFill>
                    <w14:schemeClr w14:val="tx1"/>
                  </w14:solidFill>
                </w14:textFill>
              </w:rPr>
              <w:t>。</w:t>
            </w:r>
          </w:p>
        </w:tc>
      </w:tr>
    </w:tbl>
    <w:p w14:paraId="6DECF8AF">
      <w:pPr>
        <w:keepNext w:val="0"/>
        <w:keepLines w:val="0"/>
        <w:pageBreakBefore w:val="0"/>
        <w:spacing w:line="440" w:lineRule="atLeast"/>
        <w:ind w:left="0" w:right="0" w:firstLine="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一、项目基本情况 </w:t>
      </w:r>
    </w:p>
    <w:p w14:paraId="7FD95B29">
      <w:pPr>
        <w:keepNext w:val="0"/>
        <w:keepLines w:val="0"/>
        <w:pageBreakBefore w:val="0"/>
        <w:spacing w:line="440" w:lineRule="atLeast"/>
        <w:ind w:left="0" w:right="0" w:firstLine="480"/>
        <w:rPr>
          <w:rStyle w:val="409"/>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409"/>
          <w:rFonts w:hint="eastAsia" w:ascii="宋体" w:hAnsi="宋体" w:cs="宋体"/>
          <w:color w:val="000000" w:themeColor="text1"/>
          <w:sz w:val="24"/>
          <w:szCs w:val="24"/>
          <w:highlight w:val="none"/>
          <w:lang w:val="en-US" w:eastAsia="zh-CN"/>
          <w14:textFill>
            <w14:solidFill>
              <w14:schemeClr w14:val="tx1"/>
            </w14:solidFill>
          </w14:textFill>
        </w:rPr>
        <w:t>1、</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项目编号：</w:t>
      </w:r>
      <w:r>
        <w:rPr>
          <w:rStyle w:val="409"/>
          <w:rFonts w:hint="eastAsia" w:ascii="宋体" w:hAnsi="宋体" w:cs="宋体"/>
          <w:color w:val="000000" w:themeColor="text1"/>
          <w:sz w:val="24"/>
          <w:szCs w:val="24"/>
          <w:highlight w:val="none"/>
          <w:lang w:val="en-US" w:eastAsia="zh-CN"/>
          <w14:textFill>
            <w14:solidFill>
              <w14:schemeClr w14:val="tx1"/>
            </w14:solidFill>
          </w14:textFill>
        </w:rPr>
        <w:t>JSZC-320812-CYJT-C2026-0001</w:t>
      </w:r>
    </w:p>
    <w:p w14:paraId="3217C7A5">
      <w:pPr>
        <w:keepNext w:val="0"/>
        <w:keepLines w:val="0"/>
        <w:pageBreakBefore w:val="0"/>
        <w:spacing w:line="440" w:lineRule="atLeast"/>
        <w:ind w:left="0" w:right="0" w:firstLine="480"/>
        <w:rPr>
          <w:rStyle w:val="409"/>
          <w:rFonts w:hint="eastAsia" w:ascii="宋体" w:hAnsi="宋体" w:eastAsia="宋体" w:cs="宋体"/>
          <w:color w:val="000000" w:themeColor="text1"/>
          <w:sz w:val="24"/>
          <w:szCs w:val="24"/>
          <w:highlight w:val="none"/>
          <w:lang w:val="zh-TW" w:eastAsia="zh-CN"/>
          <w14:textFill>
            <w14:solidFill>
              <w14:schemeClr w14:val="tx1"/>
            </w14:solidFill>
          </w14:textFill>
        </w:rPr>
      </w:pPr>
      <w:r>
        <w:rPr>
          <w:rStyle w:val="409"/>
          <w:rFonts w:hint="eastAsia" w:ascii="宋体" w:hAnsi="宋体" w:cs="宋体"/>
          <w:color w:val="000000" w:themeColor="text1"/>
          <w:sz w:val="24"/>
          <w:szCs w:val="24"/>
          <w:highlight w:val="none"/>
          <w:lang w:val="en-US" w:eastAsia="zh-CN"/>
          <w14:textFill>
            <w14:solidFill>
              <w14:schemeClr w14:val="tx1"/>
            </w14:solidFill>
          </w14:textFill>
        </w:rPr>
        <w:t>2、</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项目名称：</w:t>
      </w:r>
      <w:r>
        <w:rPr>
          <w:rStyle w:val="409"/>
          <w:rFonts w:hint="eastAsia" w:ascii="宋体" w:hAnsi="宋体" w:cs="宋体"/>
          <w:color w:val="000000" w:themeColor="text1"/>
          <w:sz w:val="24"/>
          <w:szCs w:val="24"/>
          <w:highlight w:val="none"/>
          <w:lang w:val="en-US" w:eastAsia="zh-CN"/>
          <w14:textFill>
            <w14:solidFill>
              <w14:schemeClr w14:val="tx1"/>
            </w14:solidFill>
          </w14:textFill>
        </w:rPr>
        <w:t>垃圾中转站设施设备、公厕新建及改造项目（改造16座垃圾中转站）</w:t>
      </w:r>
    </w:p>
    <w:p w14:paraId="27073AC4">
      <w:pPr>
        <w:keepNext w:val="0"/>
        <w:keepLines w:val="0"/>
        <w:pageBreakBefore w:val="0"/>
        <w:spacing w:line="440" w:lineRule="atLeast"/>
        <w:ind w:left="0" w:right="0" w:firstLine="480"/>
        <w:rPr>
          <w:rStyle w:val="409"/>
          <w:rFonts w:hint="eastAsia" w:ascii="宋体" w:hAnsi="宋体" w:eastAsia="宋体" w:cs="宋体"/>
          <w:color w:val="000000" w:themeColor="text1"/>
          <w:sz w:val="24"/>
          <w:szCs w:val="24"/>
          <w:highlight w:val="none"/>
          <w:lang w:val="zh-TW" w:eastAsia="zh-CN"/>
          <w14:textFill>
            <w14:solidFill>
              <w14:schemeClr w14:val="tx1"/>
            </w14:solidFill>
          </w14:textFill>
        </w:rPr>
      </w:pPr>
      <w:r>
        <w:rPr>
          <w:rStyle w:val="409"/>
          <w:rFonts w:hint="eastAsia" w:ascii="宋体" w:hAnsi="宋体" w:cs="宋体"/>
          <w:color w:val="000000" w:themeColor="text1"/>
          <w:sz w:val="24"/>
          <w:szCs w:val="24"/>
          <w:highlight w:val="none"/>
          <w:lang w:val="en-US" w:eastAsia="zh-CN"/>
          <w14:textFill>
            <w14:solidFill>
              <w14:schemeClr w14:val="tx1"/>
            </w14:solidFill>
          </w14:textFill>
        </w:rPr>
        <w:t>3、</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采购方式：竞争性磋商</w:t>
      </w:r>
    </w:p>
    <w:p w14:paraId="293D3DE3">
      <w:pPr>
        <w:keepNext w:val="0"/>
        <w:keepLines w:val="0"/>
        <w:pageBreakBefore w:val="0"/>
        <w:spacing w:line="440" w:lineRule="atLeast"/>
        <w:ind w:left="0" w:right="0"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预算金额</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人民币</w:t>
      </w:r>
      <w:r>
        <w:rPr>
          <w:rFonts w:hint="eastAsia" w:ascii="宋体" w:hAnsi="宋体" w:cs="宋体"/>
          <w:color w:val="000000" w:themeColor="text1"/>
          <w:sz w:val="24"/>
          <w:highlight w:val="none"/>
          <w:lang w:val="en-US" w:eastAsia="zh-CN"/>
          <w14:textFill>
            <w14:solidFill>
              <w14:schemeClr w14:val="tx1"/>
            </w14:solidFill>
          </w14:textFill>
        </w:rPr>
        <w:t>378.142298万</w:t>
      </w:r>
      <w:r>
        <w:rPr>
          <w:rFonts w:hint="eastAsia" w:ascii="宋体" w:hAnsi="宋体" w:eastAsia="宋体" w:cs="宋体"/>
          <w:color w:val="000000" w:themeColor="text1"/>
          <w:sz w:val="24"/>
          <w:highlight w:val="none"/>
          <w:lang w:val="en-US" w:eastAsia="zh-CN"/>
          <w14:textFill>
            <w14:solidFill>
              <w14:schemeClr w14:val="tx1"/>
            </w14:solidFill>
          </w14:textFill>
        </w:rPr>
        <w:t>元</w:t>
      </w:r>
    </w:p>
    <w:p w14:paraId="4880AE09">
      <w:pPr>
        <w:keepNext w:val="0"/>
        <w:keepLines w:val="0"/>
        <w:pageBreakBefore w:val="0"/>
        <w:spacing w:line="440" w:lineRule="atLeast"/>
        <w:ind w:left="0" w:right="0" w:firstLine="480"/>
        <w:rPr>
          <w:rStyle w:val="409"/>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409"/>
          <w:rFonts w:hint="eastAsia" w:ascii="宋体" w:hAnsi="宋体" w:cs="宋体"/>
          <w:color w:val="000000" w:themeColor="text1"/>
          <w:sz w:val="24"/>
          <w:szCs w:val="24"/>
          <w:highlight w:val="none"/>
          <w:lang w:val="en-US" w:eastAsia="zh-CN"/>
          <w14:textFill>
            <w14:solidFill>
              <w14:schemeClr w14:val="tx1"/>
            </w14:solidFill>
          </w14:textFill>
        </w:rPr>
        <w:t>5、</w:t>
      </w:r>
      <w:r>
        <w:rPr>
          <w:rStyle w:val="409"/>
          <w:rFonts w:hint="eastAsia" w:ascii="宋体" w:hAnsi="宋体" w:eastAsia="宋体" w:cs="宋体"/>
          <w:color w:val="000000" w:themeColor="text1"/>
          <w:sz w:val="24"/>
          <w:szCs w:val="24"/>
          <w:highlight w:val="none"/>
          <w:lang w:val="en-US" w:eastAsia="zh-CN"/>
          <w14:textFill>
            <w14:solidFill>
              <w14:schemeClr w14:val="tx1"/>
            </w14:solidFill>
          </w14:textFill>
        </w:rPr>
        <w:t>最高限价：</w:t>
      </w:r>
      <w:r>
        <w:rPr>
          <w:rFonts w:hint="eastAsia" w:ascii="宋体" w:hAnsi="宋体" w:eastAsia="宋体" w:cs="宋体"/>
          <w:color w:val="000000" w:themeColor="text1"/>
          <w:sz w:val="24"/>
          <w:highlight w:val="none"/>
          <w:lang w:val="en-US" w:eastAsia="zh-CN"/>
          <w14:textFill>
            <w14:solidFill>
              <w14:schemeClr w14:val="tx1"/>
            </w14:solidFill>
          </w14:textFill>
        </w:rPr>
        <w:t>人民币</w:t>
      </w:r>
      <w:r>
        <w:rPr>
          <w:rFonts w:hint="eastAsia" w:ascii="宋体" w:hAnsi="宋体" w:cs="宋体"/>
          <w:color w:val="000000" w:themeColor="text1"/>
          <w:sz w:val="24"/>
          <w:highlight w:val="none"/>
          <w:lang w:val="en-US" w:eastAsia="zh-CN"/>
          <w14:textFill>
            <w14:solidFill>
              <w14:schemeClr w14:val="tx1"/>
            </w14:solidFill>
          </w14:textFill>
        </w:rPr>
        <w:t>378.142298万</w:t>
      </w:r>
      <w:r>
        <w:rPr>
          <w:rFonts w:hint="eastAsia" w:ascii="宋体" w:hAnsi="宋体" w:eastAsia="宋体" w:cs="宋体"/>
          <w:color w:val="000000" w:themeColor="text1"/>
          <w:sz w:val="24"/>
          <w:highlight w:val="none"/>
          <w:lang w:val="en-US" w:eastAsia="zh-CN"/>
          <w14:textFill>
            <w14:solidFill>
              <w14:schemeClr w14:val="tx1"/>
            </w14:solidFill>
          </w14:textFill>
        </w:rPr>
        <w:t>元</w:t>
      </w:r>
      <w:r>
        <w:rPr>
          <w:rStyle w:val="409"/>
          <w:rFonts w:hint="eastAsia" w:ascii="宋体" w:hAnsi="宋体" w:eastAsia="宋体" w:cs="宋体"/>
          <w:color w:val="000000" w:themeColor="text1"/>
          <w:sz w:val="24"/>
          <w:szCs w:val="24"/>
          <w:highlight w:val="none"/>
          <w:lang w:val="en-US" w:eastAsia="zh-CN"/>
          <w14:textFill>
            <w14:solidFill>
              <w14:schemeClr w14:val="tx1"/>
            </w14:solidFill>
          </w14:textFill>
        </w:rPr>
        <w:t>，报价超过最高限价，作无效响应文件处理</w:t>
      </w:r>
    </w:p>
    <w:p w14:paraId="367A427D">
      <w:pPr>
        <w:keepNext w:val="0"/>
        <w:keepLines w:val="0"/>
        <w:pageBreakBefore w:val="0"/>
        <w:spacing w:line="440" w:lineRule="atLeast"/>
        <w:ind w:left="0" w:right="0" w:firstLine="480"/>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pPr>
      <w:r>
        <w:rPr>
          <w:rStyle w:val="409"/>
          <w:rFonts w:hint="eastAsia" w:ascii="宋体" w:hAnsi="宋体" w:cs="宋体"/>
          <w:color w:val="000000" w:themeColor="text1"/>
          <w:sz w:val="24"/>
          <w:szCs w:val="24"/>
          <w:highlight w:val="none"/>
          <w:lang w:val="en-US" w:eastAsia="zh-CN"/>
          <w14:textFill>
            <w14:solidFill>
              <w14:schemeClr w14:val="tx1"/>
            </w14:solidFill>
          </w14:textFill>
        </w:rPr>
        <w:t>6、</w:t>
      </w:r>
      <w:r>
        <w:rPr>
          <w:rStyle w:val="409"/>
          <w:rFonts w:hint="eastAsia" w:ascii="宋体" w:hAnsi="宋体" w:eastAsia="宋体" w:cs="宋体"/>
          <w:color w:val="000000" w:themeColor="text1"/>
          <w:sz w:val="24"/>
          <w:szCs w:val="24"/>
          <w:highlight w:val="none"/>
          <w:lang w:val="en-US" w:eastAsia="zh-CN"/>
          <w14:textFill>
            <w14:solidFill>
              <w14:schemeClr w14:val="tx1"/>
            </w14:solidFill>
          </w14:textFill>
        </w:rPr>
        <w:t>采购需求</w:t>
      </w:r>
      <w:r>
        <w:rPr>
          <w:rStyle w:val="409"/>
          <w:rFonts w:hint="eastAsia" w:ascii="宋体" w:hAnsi="宋体" w:cs="宋体"/>
          <w:color w:val="000000" w:themeColor="text1"/>
          <w:sz w:val="24"/>
          <w:szCs w:val="24"/>
          <w:highlight w:val="none"/>
          <w:lang w:val="zh-TW" w:eastAsia="zh-CN"/>
          <w14:textFill>
            <w14:solidFill>
              <w14:schemeClr w14:val="tx1"/>
            </w14:solidFill>
          </w14:textFill>
        </w:rPr>
        <w:t>：本项目主要内容为</w:t>
      </w:r>
      <w:r>
        <w:rPr>
          <w:rStyle w:val="409"/>
          <w:rFonts w:hint="eastAsia" w:ascii="宋体" w:hAnsi="宋体" w:cs="宋体"/>
          <w:color w:val="000000" w:themeColor="text1"/>
          <w:sz w:val="24"/>
          <w:szCs w:val="24"/>
          <w:highlight w:val="none"/>
          <w:lang w:val="en-US" w:eastAsia="zh-CN"/>
          <w14:textFill>
            <w14:solidFill>
              <w14:schemeClr w14:val="tx1"/>
            </w14:solidFill>
          </w14:textFill>
        </w:rPr>
        <w:t>垃圾中转站设施设备、公厕新建及改造项目（改造16座垃圾中转站），</w:t>
      </w:r>
      <w:r>
        <w:rPr>
          <w:rStyle w:val="409"/>
          <w:rFonts w:hint="eastAsia" w:ascii="宋体" w:hAnsi="宋体" w:cs="宋体"/>
          <w:color w:val="000000" w:themeColor="text1"/>
          <w:sz w:val="24"/>
          <w:szCs w:val="24"/>
          <w:highlight w:val="none"/>
          <w:lang w:val="zh-TW" w:eastAsia="zh-TW"/>
          <w14:textFill>
            <w14:solidFill>
              <w14:schemeClr w14:val="tx1"/>
            </w14:solidFill>
          </w14:textFill>
        </w:rPr>
        <w:t>具体内容</w:t>
      </w:r>
      <w:r>
        <w:rPr>
          <w:rStyle w:val="409"/>
          <w:rFonts w:hint="eastAsia" w:ascii="宋体" w:hAnsi="宋体" w:cs="宋体"/>
          <w:color w:val="000000" w:themeColor="text1"/>
          <w:sz w:val="24"/>
          <w:szCs w:val="24"/>
          <w:highlight w:val="none"/>
          <w:lang w:val="en-US" w:eastAsia="zh-CN"/>
          <w14:textFill>
            <w14:solidFill>
              <w14:schemeClr w14:val="tx1"/>
            </w14:solidFill>
          </w14:textFill>
        </w:rPr>
        <w:t>详见</w:t>
      </w:r>
      <w:r>
        <w:rPr>
          <w:rStyle w:val="409"/>
          <w:rFonts w:hint="eastAsia" w:ascii="宋体" w:hAnsi="宋体" w:cs="宋体"/>
          <w:color w:val="000000" w:themeColor="text1"/>
          <w:sz w:val="24"/>
          <w:szCs w:val="24"/>
          <w:highlight w:val="none"/>
          <w:lang w:val="zh-TW" w:eastAsia="zh-TW"/>
          <w14:textFill>
            <w14:solidFill>
              <w14:schemeClr w14:val="tx1"/>
            </w14:solidFill>
          </w14:textFill>
        </w:rPr>
        <w:t>图纸、工程量清单</w:t>
      </w:r>
      <w:r>
        <w:rPr>
          <w:rStyle w:val="409"/>
          <w:rFonts w:hint="eastAsia" w:ascii="宋体" w:hAnsi="宋体" w:cs="宋体"/>
          <w:color w:val="000000" w:themeColor="text1"/>
          <w:sz w:val="24"/>
          <w:szCs w:val="24"/>
          <w:highlight w:val="none"/>
          <w:lang w:val="zh-TW" w:eastAsia="zh-CN"/>
          <w14:textFill>
            <w14:solidFill>
              <w14:schemeClr w14:val="tx1"/>
            </w14:solidFill>
          </w14:textFill>
        </w:rPr>
        <w:t>，采购人保留根据实际情况进行调整的权利。</w:t>
      </w:r>
    </w:p>
    <w:p w14:paraId="7990096F">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Style w:val="409"/>
          <w:rFonts w:hint="eastAsia" w:ascii="宋体" w:hAnsi="宋体" w:cs="宋体"/>
          <w:color w:val="000000" w:themeColor="text1"/>
          <w:sz w:val="24"/>
          <w:szCs w:val="24"/>
          <w:highlight w:val="none"/>
          <w:lang w:val="en-US" w:eastAsia="zh-CN"/>
          <w14:textFill>
            <w14:solidFill>
              <w14:schemeClr w14:val="tx1"/>
            </w14:solidFill>
          </w14:textFill>
        </w:rPr>
        <w:t>7、合同履行期限</w:t>
      </w:r>
      <w:r>
        <w:rPr>
          <w:rStyle w:val="409"/>
          <w:rFonts w:hint="eastAsia" w:ascii="宋体" w:hAnsi="宋体" w:cs="宋体"/>
          <w:color w:val="000000" w:themeColor="text1"/>
          <w:sz w:val="24"/>
          <w:szCs w:val="24"/>
          <w:highlight w:val="none"/>
          <w:lang w:val="zh-TW" w:eastAsia="zh-CN"/>
          <w14:textFill>
            <w14:solidFill>
              <w14:schemeClr w14:val="tx1"/>
            </w14:solidFill>
          </w14:textFill>
        </w:rPr>
        <w:t>：</w:t>
      </w:r>
      <w:r>
        <w:rPr>
          <w:rStyle w:val="409"/>
          <w:rFonts w:hint="eastAsia" w:ascii="宋体" w:hAnsi="宋体" w:cs="宋体"/>
          <w:color w:val="000000" w:themeColor="text1"/>
          <w:sz w:val="24"/>
          <w:szCs w:val="24"/>
          <w:highlight w:val="none"/>
          <w:lang w:val="en-US" w:eastAsia="zh-CN"/>
          <w14:textFill>
            <w14:solidFill>
              <w14:schemeClr w14:val="tx1"/>
            </w14:solidFill>
          </w14:textFill>
        </w:rPr>
        <w:t>180日历天</w:t>
      </w:r>
    </w:p>
    <w:p w14:paraId="63CE1159">
      <w:pPr>
        <w:keepNext w:val="0"/>
        <w:keepLines w:val="0"/>
        <w:pageBreakBefore w:val="0"/>
        <w:tabs>
          <w:tab w:val="left" w:pos="900"/>
        </w:tabs>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质量等级：合格</w:t>
      </w:r>
    </w:p>
    <w:p w14:paraId="61FB8B0B">
      <w:pPr>
        <w:keepNext w:val="0"/>
        <w:keepLines w:val="0"/>
        <w:pageBreakBefore w:val="0"/>
        <w:tabs>
          <w:tab w:val="left" w:pos="900"/>
        </w:tabs>
        <w:spacing w:line="440" w:lineRule="atLeast"/>
        <w:ind w:left="0" w:right="0"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eastAsia="宋体" w:cs="宋体"/>
          <w:color w:val="000000" w:themeColor="text1"/>
          <w:sz w:val="24"/>
          <w:highlight w:val="none"/>
          <w14:textFill>
            <w14:solidFill>
              <w14:schemeClr w14:val="tx1"/>
            </w14:solidFill>
          </w14:textFill>
        </w:rPr>
        <w:t>本工程不接受联合体磋商</w:t>
      </w:r>
    </w:p>
    <w:p w14:paraId="7BAF248E">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14:textFill>
            <w14:solidFill>
              <w14:schemeClr w14:val="tx1"/>
            </w14:solidFill>
          </w14:textFill>
        </w:rPr>
        <w:t>本项目采购标的对应的中小企业划分标准所属行业为</w:t>
      </w:r>
      <w:r>
        <w:rPr>
          <w:rFonts w:hint="eastAsia" w:ascii="宋体" w:hAnsi="宋体" w:eastAsia="宋体" w:cs="宋体"/>
          <w:color w:val="000000" w:themeColor="text1"/>
          <w:sz w:val="24"/>
          <w:highlight w:val="none"/>
          <w:u w:val="single"/>
          <w14:textFill>
            <w14:solidFill>
              <w14:schemeClr w14:val="tx1"/>
            </w14:solidFill>
          </w14:textFill>
        </w:rPr>
        <w:t>建筑业</w:t>
      </w:r>
      <w:r>
        <w:rPr>
          <w:rFonts w:hint="eastAsia" w:ascii="宋体" w:hAnsi="宋体" w:cs="宋体"/>
          <w:color w:val="000000" w:themeColor="text1"/>
          <w:sz w:val="24"/>
          <w:highlight w:val="none"/>
          <w:u w:val="none"/>
          <w:lang w:eastAsia="zh-CN"/>
          <w14:textFill>
            <w14:solidFill>
              <w14:schemeClr w14:val="tx1"/>
            </w14:solidFill>
          </w14:textFill>
        </w:rPr>
        <w:t>。</w:t>
      </w:r>
    </w:p>
    <w:p w14:paraId="72355979">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二、供应商资格要求</w:t>
      </w:r>
    </w:p>
    <w:p w14:paraId="532B1D21">
      <w:pPr>
        <w:keepNext w:val="0"/>
        <w:keepLines w:val="0"/>
        <w:pageBreakBefore w:val="0"/>
        <w:tabs>
          <w:tab w:val="left" w:pos="900"/>
        </w:tabs>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（一）符合《中华人民共和国政府采购法》第二十二条规定的六项条件；</w:t>
      </w:r>
    </w:p>
    <w:p w14:paraId="4D54C1FB">
      <w:pPr>
        <w:keepNext w:val="0"/>
        <w:keepLines w:val="0"/>
        <w:pageBreakBefore w:val="0"/>
        <w:tabs>
          <w:tab w:val="left" w:pos="900"/>
        </w:tabs>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bookmarkStart w:id="3" w:name="_Toc28359091"/>
      <w:bookmarkEnd w:id="3"/>
      <w:bookmarkStart w:id="4" w:name="_Toc28359014"/>
      <w:r>
        <w:rPr>
          <w:rFonts w:hint="eastAsia" w:ascii="宋体" w:hAnsi="宋体" w:eastAsia="宋体" w:cs="宋体"/>
          <w:color w:val="000000" w:themeColor="text1"/>
          <w:sz w:val="24"/>
          <w:highlight w:val="none"/>
          <w14:textFill>
            <w14:solidFill>
              <w14:schemeClr w14:val="tx1"/>
            </w14:solidFill>
          </w14:textFill>
        </w:rPr>
        <w:t>（二）落实政府采购政策需满足的资格要求：</w:t>
      </w:r>
      <w:bookmarkEnd w:id="4"/>
    </w:p>
    <w:p w14:paraId="0DFA1E4D">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本项目</w:t>
      </w:r>
      <w:r>
        <w:rPr>
          <w:rFonts w:hint="eastAsia" w:ascii="宋体" w:hAnsi="宋体" w:eastAsia="宋体" w:cs="宋体"/>
          <w:color w:val="000000" w:themeColor="text1"/>
          <w:sz w:val="24"/>
          <w:highlight w:val="none"/>
          <w14:textFill>
            <w14:solidFill>
              <w14:schemeClr w14:val="tx1"/>
            </w14:solidFill>
          </w14:textFill>
        </w:rPr>
        <w:t>按照</w:t>
      </w:r>
      <w:r>
        <w:rPr>
          <w:rFonts w:hint="eastAsia" w:ascii="宋体" w:hAnsi="宋体" w:eastAsia="宋体" w:cs="宋体"/>
          <w:color w:val="000000" w:themeColor="text1"/>
          <w:sz w:val="24"/>
          <w:highlight w:val="none"/>
          <w:lang w:val="zh-CN"/>
          <w14:textFill>
            <w14:solidFill>
              <w14:schemeClr w14:val="tx1"/>
            </w14:solidFill>
          </w14:textFill>
        </w:rPr>
        <w:t>以下</w:t>
      </w:r>
      <w:r>
        <w:rPr>
          <w:rFonts w:hint="eastAsia" w:ascii="宋体" w:hAnsi="宋体" w:eastAsia="宋体" w:cs="宋体"/>
          <w:b/>
          <w:bCs/>
          <w:color w:val="000000" w:themeColor="text1"/>
          <w:sz w:val="24"/>
          <w:highlight w:val="none"/>
          <w:lang w:val="zh-CN"/>
          <w14:textFill>
            <w14:solidFill>
              <w14:schemeClr w14:val="tx1"/>
            </w14:solidFill>
          </w14:textFill>
        </w:rPr>
        <w:t>第</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1</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lang w:val="zh-CN"/>
          <w14:textFill>
            <w14:solidFill>
              <w14:schemeClr w14:val="tx1"/>
            </w14:solidFill>
          </w14:textFill>
        </w:rPr>
        <w:t>种</w:t>
      </w:r>
      <w:r>
        <w:rPr>
          <w:rFonts w:hint="eastAsia" w:ascii="宋体" w:hAnsi="宋体" w:eastAsia="宋体" w:cs="宋体"/>
          <w:color w:val="000000" w:themeColor="text1"/>
          <w:sz w:val="24"/>
          <w:highlight w:val="none"/>
          <w:lang w:val="zh-CN"/>
          <w14:textFill>
            <w14:solidFill>
              <w14:schemeClr w14:val="tx1"/>
            </w14:solidFill>
          </w14:textFill>
        </w:rPr>
        <w:t>方式落实政府采购促进中小企业发展的要求：</w:t>
      </w:r>
    </w:p>
    <w:p w14:paraId="5C0BED0A">
      <w:pPr>
        <w:keepNext w:val="0"/>
        <w:keepLines w:val="0"/>
        <w:pageBreakBefore w:val="0"/>
        <w:spacing w:line="440" w:lineRule="atLeast"/>
        <w:ind w:left="0" w:right="0" w:firstLine="480"/>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zh-CN"/>
          <w14:textFill>
            <w14:solidFill>
              <w14:schemeClr w14:val="tx1"/>
            </w14:solidFill>
          </w14:textFill>
        </w:rPr>
        <w:t>1、</w:t>
      </w:r>
      <w:r>
        <w:rPr>
          <w:rFonts w:hint="eastAsia" w:ascii="宋体" w:hAnsi="宋体" w:eastAsia="宋体" w:cs="宋体"/>
          <w:b/>
          <w:bCs/>
          <w:color w:val="000000" w:themeColor="text1"/>
          <w:sz w:val="24"/>
          <w:highlight w:val="none"/>
          <w14:textFill>
            <w14:solidFill>
              <w14:schemeClr w14:val="tx1"/>
            </w14:solidFill>
          </w14:textFill>
        </w:rPr>
        <w:t>本项目为专门面向中小企业采购的项目。</w:t>
      </w:r>
    </w:p>
    <w:p w14:paraId="166DAEBC">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zh-CN"/>
          <w14:textFill>
            <w14:solidFill>
              <w14:schemeClr w14:val="tx1"/>
            </w14:solidFill>
          </w14:textFill>
        </w:rPr>
        <w:t>本项目通过以下第（）种方式预留部分采购份额</w:t>
      </w:r>
      <w:r>
        <w:rPr>
          <w:rFonts w:hint="eastAsia" w:ascii="宋体" w:hAnsi="宋体" w:eastAsia="宋体" w:cs="宋体"/>
          <w:color w:val="000000" w:themeColor="text1"/>
          <w:sz w:val="24"/>
          <w:highlight w:val="none"/>
          <w14:textFill>
            <w14:solidFill>
              <w14:schemeClr w14:val="tx1"/>
            </w14:solidFill>
          </w14:textFill>
        </w:rPr>
        <w:t>采购</w:t>
      </w:r>
      <w:r>
        <w:rPr>
          <w:rFonts w:hint="eastAsia" w:ascii="宋体" w:hAnsi="宋体" w:eastAsia="宋体" w:cs="宋体"/>
          <w:color w:val="000000" w:themeColor="text1"/>
          <w:sz w:val="24"/>
          <w:highlight w:val="none"/>
          <w:lang w:val="zh-CN"/>
          <w14:textFill>
            <w14:solidFill>
              <w14:schemeClr w14:val="tx1"/>
            </w14:solidFill>
          </w14:textFill>
        </w:rPr>
        <w:t>中小企业</w:t>
      </w:r>
      <w:r>
        <w:rPr>
          <w:rFonts w:hint="eastAsia" w:ascii="宋体" w:hAnsi="宋体" w:eastAsia="宋体" w:cs="宋体"/>
          <w:color w:val="000000" w:themeColor="text1"/>
          <w:sz w:val="24"/>
          <w:highlight w:val="none"/>
          <w14:textFill>
            <w14:solidFill>
              <w14:schemeClr w14:val="tx1"/>
            </w14:solidFill>
          </w14:textFill>
        </w:rPr>
        <w:t>服务</w:t>
      </w:r>
      <w:r>
        <w:rPr>
          <w:rFonts w:hint="eastAsia" w:ascii="宋体" w:hAnsi="宋体" w:eastAsia="宋体" w:cs="宋体"/>
          <w:color w:val="000000" w:themeColor="text1"/>
          <w:sz w:val="24"/>
          <w:highlight w:val="none"/>
          <w:lang w:val="zh-CN"/>
          <w14:textFill>
            <w14:solidFill>
              <w14:schemeClr w14:val="tx1"/>
            </w14:solidFill>
          </w14:textFill>
        </w:rPr>
        <w:t>：</w:t>
      </w:r>
    </w:p>
    <w:p w14:paraId="4722FB10">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（1）本项目要求供应商以联合体形式参加，中小企业合同金额应当达到的比例为</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zh-CN"/>
          <w14:textFill>
            <w14:solidFill>
              <w14:schemeClr w14:val="tx1"/>
            </w14:solidFill>
          </w14:textFill>
        </w:rPr>
        <w:t>，其中小微企业所占比例应为</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zh-CN"/>
          <w14:textFill>
            <w14:solidFill>
              <w14:schemeClr w14:val="tx1"/>
            </w14:solidFill>
          </w14:textFill>
        </w:rPr>
        <w:t>（两项比例均应符合《政府采购促进中小企业发展管理办法》第八条规定）。</w:t>
      </w:r>
    </w:p>
    <w:p w14:paraId="5AD682D5">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（2）本项目要求供应商进行合同分包，中小企业合同金额应当达到的比例为</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zh-CN"/>
          <w14:textFill>
            <w14:solidFill>
              <w14:schemeClr w14:val="tx1"/>
            </w14:solidFill>
          </w14:textFill>
        </w:rPr>
        <w:t>，其中小微企业所占比例应为</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zh-CN"/>
          <w14:textFill>
            <w14:solidFill>
              <w14:schemeClr w14:val="tx1"/>
            </w14:solidFill>
          </w14:textFill>
        </w:rPr>
        <w:t>（两项比例均应符合《政府采购促进中小企业发展管理办法》第八条规定）。</w:t>
      </w:r>
    </w:p>
    <w:p w14:paraId="51D8FB00">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3、本项目为非预留份额的采购项目，</w:t>
      </w:r>
      <w:r>
        <w:rPr>
          <w:rFonts w:hint="eastAsia" w:ascii="宋体" w:hAnsi="宋体" w:eastAsia="宋体" w:cs="宋体"/>
          <w:color w:val="000000" w:themeColor="text1"/>
          <w:sz w:val="24"/>
          <w:highlight w:val="none"/>
          <w14:textFill>
            <w14:solidFill>
              <w14:schemeClr w14:val="tx1"/>
            </w14:solidFill>
          </w14:textFill>
        </w:rPr>
        <w:t>对小微企业报价给予扣除，用扣除后的价格参加评审，具体详见第二章“供应商须知”第30项</w:t>
      </w:r>
      <w:r>
        <w:rPr>
          <w:rFonts w:hint="eastAsia" w:ascii="宋体" w:hAnsi="宋体" w:eastAsia="宋体" w:cs="宋体"/>
          <w:color w:val="000000" w:themeColor="text1"/>
          <w:sz w:val="24"/>
          <w:highlight w:val="none"/>
          <w:lang w:val="zh-CN"/>
          <w14:textFill>
            <w14:solidFill>
              <w14:schemeClr w14:val="tx1"/>
            </w14:solidFill>
          </w14:textFill>
        </w:rPr>
        <w:t>。</w:t>
      </w:r>
    </w:p>
    <w:p w14:paraId="0E004037">
      <w:pPr>
        <w:pStyle w:val="271"/>
        <w:keepNext w:val="0"/>
        <w:keepLines w:val="0"/>
        <w:pageBreakBefore w:val="0"/>
        <w:spacing w:after="0"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注:监狱企业、残疾人福利性单位视同小微企业。</w:t>
      </w:r>
    </w:p>
    <w:p w14:paraId="4B4D5A89">
      <w:pPr>
        <w:keepNext w:val="0"/>
        <w:keepLines w:val="0"/>
        <w:pageBreakBefore w:val="0"/>
        <w:tabs>
          <w:tab w:val="left" w:pos="900"/>
        </w:tabs>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（三）采购人根据采购项目特点，规定供应商须具备的特定条件:</w:t>
      </w:r>
    </w:p>
    <w:p w14:paraId="156276DF">
      <w:pPr>
        <w:keepNext w:val="0"/>
        <w:keepLines w:val="0"/>
        <w:pageBreakBefore w:val="0"/>
        <w:spacing w:line="440" w:lineRule="atLeast"/>
        <w:ind w:left="0" w:right="0" w:firstLine="485"/>
        <w:rPr>
          <w:rStyle w:val="409"/>
          <w:rFonts w:hint="eastAsia" w:ascii="宋体" w:hAnsi="宋体" w:eastAsia="宋体" w:cs="宋体"/>
          <w:color w:val="000000" w:themeColor="text1"/>
          <w:sz w:val="24"/>
          <w:highlight w:val="none"/>
          <w14:textFill>
            <w14:solidFill>
              <w14:schemeClr w14:val="tx1"/>
            </w14:solidFill>
          </w14:textFill>
        </w:rPr>
      </w:pPr>
      <w:r>
        <w:rPr>
          <w:rStyle w:val="409"/>
          <w:rFonts w:hint="eastAsia" w:ascii="宋体" w:hAnsi="宋体" w:eastAsia="宋体" w:cs="宋体"/>
          <w:color w:val="000000" w:themeColor="text1"/>
          <w:sz w:val="24"/>
          <w:highlight w:val="none"/>
          <w:lang w:val="zh-TW" w:eastAsia="zh-TW"/>
          <w14:textFill>
            <w14:solidFill>
              <w14:schemeClr w14:val="tx1"/>
            </w14:solidFill>
          </w14:textFill>
        </w:rPr>
        <w:t>1、</w:t>
      </w:r>
      <w:r>
        <w:rPr>
          <w:rStyle w:val="409"/>
          <w:rFonts w:hint="eastAsia" w:ascii="宋体" w:hAnsi="宋体" w:cs="宋体"/>
          <w:color w:val="000000" w:themeColor="text1"/>
          <w:sz w:val="24"/>
          <w:highlight w:val="none"/>
          <w:lang w:val="zh-TW" w:eastAsia="zh-CN"/>
          <w14:textFill>
            <w14:solidFill>
              <w14:schemeClr w14:val="tx1"/>
            </w14:solidFill>
          </w14:textFill>
        </w:rPr>
        <w:t>供应商须具有建筑工程施工总承包二级及以上资质</w:t>
      </w:r>
      <w:r>
        <w:rPr>
          <w:rStyle w:val="409"/>
          <w:rFonts w:hint="eastAsia" w:ascii="宋体" w:hAnsi="宋体" w:eastAsia="宋体" w:cs="宋体"/>
          <w:color w:val="000000" w:themeColor="text1"/>
          <w:sz w:val="24"/>
          <w:highlight w:val="none"/>
          <w:lang w:val="zh-TW"/>
          <w14:textFill>
            <w14:solidFill>
              <w14:schemeClr w14:val="tx1"/>
            </w14:solidFill>
          </w14:textFill>
        </w:rPr>
        <w:t>；</w:t>
      </w:r>
    </w:p>
    <w:p w14:paraId="7048D061">
      <w:pPr>
        <w:keepNext w:val="0"/>
        <w:keepLines w:val="0"/>
        <w:pageBreakBefore w:val="0"/>
        <w:spacing w:line="440" w:lineRule="atLeast"/>
        <w:ind w:left="0" w:right="0" w:firstLine="485"/>
        <w:rPr>
          <w:rStyle w:val="409"/>
          <w:rFonts w:hint="eastAsia" w:ascii="宋体" w:hAnsi="宋体" w:eastAsia="宋体" w:cs="宋体"/>
          <w:color w:val="000000" w:themeColor="text1"/>
          <w:sz w:val="24"/>
          <w:highlight w:val="none"/>
          <w14:textFill>
            <w14:solidFill>
              <w14:schemeClr w14:val="tx1"/>
            </w14:solidFill>
          </w14:textFill>
        </w:rPr>
      </w:pPr>
      <w:r>
        <w:rPr>
          <w:rStyle w:val="409"/>
          <w:rFonts w:hint="eastAsia" w:ascii="宋体" w:hAnsi="宋体" w:eastAsia="宋体" w:cs="宋体"/>
          <w:color w:val="000000" w:themeColor="text1"/>
          <w:sz w:val="24"/>
          <w:highlight w:val="none"/>
          <w:lang w:val="zh-TW" w:eastAsia="zh-TW"/>
          <w14:textFill>
            <w14:solidFill>
              <w14:schemeClr w14:val="tx1"/>
            </w14:solidFill>
          </w14:textFill>
        </w:rPr>
        <w:t>2、供应商具备安全生产条件，并取得有效的安全生产许可证；</w:t>
      </w:r>
    </w:p>
    <w:p w14:paraId="1F0D3396">
      <w:pPr>
        <w:keepNext w:val="0"/>
        <w:keepLines w:val="0"/>
        <w:pageBreakBefore w:val="0"/>
        <w:spacing w:line="440" w:lineRule="atLeast"/>
        <w:ind w:left="0" w:right="0" w:firstLine="485"/>
        <w:rPr>
          <w:rStyle w:val="409"/>
          <w:rFonts w:hint="eastAsia" w:ascii="宋体" w:hAnsi="宋体" w:eastAsia="宋体" w:cs="宋体"/>
          <w:color w:val="000000" w:themeColor="text1"/>
          <w:sz w:val="24"/>
          <w:highlight w:val="none"/>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3</w:t>
      </w:r>
      <w:r>
        <w:rPr>
          <w:rStyle w:val="409"/>
          <w:rFonts w:hint="eastAsia" w:ascii="宋体" w:hAnsi="宋体" w:eastAsia="宋体" w:cs="宋体"/>
          <w:color w:val="000000" w:themeColor="text1"/>
          <w:sz w:val="24"/>
          <w:highlight w:val="none"/>
          <w:lang w:val="zh-TW" w:eastAsia="zh-TW"/>
          <w14:textFill>
            <w14:solidFill>
              <w14:schemeClr w14:val="tx1"/>
            </w14:solidFill>
          </w14:textFill>
        </w:rPr>
        <w:t>、供应商</w:t>
      </w:r>
      <w:r>
        <w:rPr>
          <w:rStyle w:val="409"/>
          <w:rFonts w:hint="eastAsia" w:ascii="宋体" w:hAnsi="宋体" w:eastAsia="宋体" w:cs="宋体"/>
          <w:color w:val="000000" w:themeColor="text1"/>
          <w:sz w:val="24"/>
          <w:highlight w:val="none"/>
          <w:lang w:val="zh-TW" w:eastAsia="zh-CN"/>
          <w14:textFill>
            <w14:solidFill>
              <w14:schemeClr w14:val="tx1"/>
            </w14:solidFill>
          </w14:textFill>
        </w:rPr>
        <w:t>针对本项目</w:t>
      </w:r>
      <w:r>
        <w:rPr>
          <w:rStyle w:val="409"/>
          <w:rFonts w:hint="eastAsia" w:ascii="宋体" w:hAnsi="宋体" w:eastAsia="宋体" w:cs="宋体"/>
          <w:color w:val="000000" w:themeColor="text1"/>
          <w:sz w:val="24"/>
          <w:highlight w:val="none"/>
          <w:lang w:val="en-US" w:eastAsia="zh-CN"/>
          <w14:textFill>
            <w14:solidFill>
              <w14:schemeClr w14:val="tx1"/>
            </w14:solidFill>
          </w14:textFill>
        </w:rPr>
        <w:t>拟派项目负责人须具备</w:t>
      </w:r>
      <w:r>
        <w:rPr>
          <w:rStyle w:val="409"/>
          <w:rFonts w:hint="eastAsia" w:ascii="宋体" w:hAnsi="宋体" w:cs="宋体"/>
          <w:color w:val="000000" w:themeColor="text1"/>
          <w:sz w:val="24"/>
          <w:highlight w:val="none"/>
          <w:lang w:val="en-US" w:eastAsia="zh-CN"/>
          <w14:textFill>
            <w14:solidFill>
              <w14:schemeClr w14:val="tx1"/>
            </w14:solidFill>
          </w14:textFill>
        </w:rPr>
        <w:t>建筑工程</w:t>
      </w:r>
      <w:r>
        <w:rPr>
          <w:rStyle w:val="409"/>
          <w:rFonts w:hint="eastAsia" w:ascii="宋体" w:hAnsi="宋体" w:eastAsia="宋体" w:cs="宋体"/>
          <w:color w:val="000000" w:themeColor="text1"/>
          <w:sz w:val="24"/>
          <w:highlight w:val="none"/>
          <w:lang w:val="en-US" w:eastAsia="zh-CN"/>
          <w14:textFill>
            <w14:solidFill>
              <w14:schemeClr w14:val="tx1"/>
            </w14:solidFill>
          </w14:textFill>
        </w:rPr>
        <w:t>专业二级及以上注册建造师，并取得B类安全生产考核合格证（有效期内）；</w:t>
      </w:r>
    </w:p>
    <w:p w14:paraId="37C1F3FE">
      <w:pPr>
        <w:keepNext w:val="0"/>
        <w:keepLines w:val="0"/>
        <w:pageBreakBefore w:val="0"/>
        <w:spacing w:line="440" w:lineRule="atLeast"/>
        <w:ind w:left="0" w:right="0"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4、</w:t>
      </w:r>
      <w:r>
        <w:rPr>
          <w:rStyle w:val="409"/>
          <w:rFonts w:hint="eastAsia" w:ascii="宋体" w:hAnsi="宋体" w:eastAsia="宋体" w:cs="宋体"/>
          <w:color w:val="000000" w:themeColor="text1"/>
          <w:sz w:val="24"/>
          <w:highlight w:val="none"/>
          <w:lang w:val="zh-CN" w:eastAsia="zh-TW"/>
          <w14:textFill>
            <w14:solidFill>
              <w14:schemeClr w14:val="tx1"/>
            </w14:solidFill>
          </w14:textFill>
        </w:rPr>
        <w:t>项目负责人须满足下列条件：</w:t>
      </w:r>
    </w:p>
    <w:p w14:paraId="28E33476">
      <w:pPr>
        <w:keepNext w:val="0"/>
        <w:keepLines w:val="0"/>
        <w:pageBreakBefore w:val="0"/>
        <w:spacing w:line="440" w:lineRule="atLeast"/>
        <w:ind w:left="0" w:right="0"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1）</w:t>
      </w:r>
      <w:r>
        <w:rPr>
          <w:rStyle w:val="409"/>
          <w:rFonts w:hint="eastAsia" w:ascii="宋体" w:hAnsi="宋体" w:eastAsia="宋体" w:cs="宋体"/>
          <w:color w:val="000000" w:themeColor="text1"/>
          <w:sz w:val="24"/>
          <w:highlight w:val="none"/>
          <w:lang w:val="zh-CN" w:eastAsia="zh-TW"/>
          <w14:textFill>
            <w14:solidFill>
              <w14:schemeClr w14:val="tx1"/>
            </w14:solidFill>
          </w14:textFill>
        </w:rPr>
        <w:t>项目负责人是非变更后无在建工程，或项目负责人是变更后无在建工程</w:t>
      </w:r>
      <w:bookmarkStart w:id="570" w:name="_GoBack"/>
      <w:bookmarkEnd w:id="570"/>
      <w:r>
        <w:rPr>
          <w:rStyle w:val="409"/>
          <w:rFonts w:hint="eastAsia" w:ascii="宋体" w:hAnsi="宋体" w:eastAsia="宋体" w:cs="宋体"/>
          <w:color w:val="000000" w:themeColor="text1"/>
          <w:sz w:val="24"/>
          <w:highlight w:val="none"/>
          <w:lang w:val="zh-CN" w:eastAsia="zh-TW"/>
          <w14:textFill>
            <w14:solidFill>
              <w14:schemeClr w14:val="tx1"/>
            </w14:solidFill>
          </w14:textFill>
        </w:rPr>
        <w:t>（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618A7B2">
      <w:pPr>
        <w:keepNext w:val="0"/>
        <w:keepLines w:val="0"/>
        <w:pageBreakBefore w:val="0"/>
        <w:spacing w:line="440" w:lineRule="atLeast"/>
        <w:ind w:left="0" w:right="0"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2）</w:t>
      </w:r>
      <w:r>
        <w:rPr>
          <w:rStyle w:val="409"/>
          <w:rFonts w:hint="eastAsia" w:ascii="宋体" w:hAnsi="宋体" w:eastAsia="宋体" w:cs="宋体"/>
          <w:color w:val="000000" w:themeColor="text1"/>
          <w:sz w:val="24"/>
          <w:highlight w:val="none"/>
          <w:lang w:val="zh-CN" w:eastAsia="zh-TW"/>
          <w14:textFill>
            <w14:solidFill>
              <w14:schemeClr w14:val="tx1"/>
            </w14:solidFill>
          </w14:textFill>
        </w:rPr>
        <w:t>项目负责人无行贿犯罪行为记录；或有行贿犯罪行为记录，但自记录之日起已超过5年的。</w:t>
      </w:r>
    </w:p>
    <w:p w14:paraId="71E4FABC">
      <w:pPr>
        <w:keepNext w:val="0"/>
        <w:keepLines w:val="0"/>
        <w:pageBreakBefore w:val="0"/>
        <w:spacing w:line="440" w:lineRule="atLeast"/>
        <w:ind w:left="0" w:right="0"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5、</w:t>
      </w:r>
      <w:r>
        <w:rPr>
          <w:rStyle w:val="409"/>
          <w:rFonts w:hint="eastAsia" w:ascii="宋体" w:hAnsi="宋体" w:eastAsia="宋体" w:cs="宋体"/>
          <w:color w:val="000000" w:themeColor="text1"/>
          <w:sz w:val="24"/>
          <w:highlight w:val="none"/>
          <w:lang w:val="zh-CN" w:eastAsia="zh-TW"/>
          <w14:textFill>
            <w14:solidFill>
              <w14:schemeClr w14:val="tx1"/>
            </w14:solidFill>
          </w14:textFill>
        </w:rPr>
        <w:t>未处于被责令停业、投标资格被取消或者财产被接管、冻结和破产状态；</w:t>
      </w:r>
    </w:p>
    <w:p w14:paraId="4C20721F">
      <w:pPr>
        <w:keepNext w:val="0"/>
        <w:keepLines w:val="0"/>
        <w:pageBreakBefore w:val="0"/>
        <w:spacing w:line="440" w:lineRule="atLeast"/>
        <w:ind w:left="0" w:right="0"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6、</w:t>
      </w:r>
      <w:r>
        <w:rPr>
          <w:rStyle w:val="409"/>
          <w:rFonts w:hint="eastAsia" w:ascii="宋体" w:hAnsi="宋体" w:eastAsia="宋体" w:cs="宋体"/>
          <w:color w:val="000000" w:themeColor="text1"/>
          <w:sz w:val="24"/>
          <w:highlight w:val="none"/>
          <w:lang w:val="zh-CN" w:eastAsia="zh-TW"/>
          <w14:textFill>
            <w14:solidFill>
              <w14:schemeClr w14:val="tx1"/>
            </w14:solidFill>
          </w14:textFill>
        </w:rPr>
        <w:t>没有因骗取中标或者严重违约以及发生重大工程质量、安全生产事故等问题，被有关部门暂停投标资格并在暂停期内的；</w:t>
      </w:r>
    </w:p>
    <w:p w14:paraId="571719CB">
      <w:pPr>
        <w:keepNext w:val="0"/>
        <w:keepLines w:val="0"/>
        <w:pageBreakBefore w:val="0"/>
        <w:spacing w:line="440" w:lineRule="atLeast"/>
        <w:ind w:left="0" w:right="0" w:firstLine="485"/>
        <w:rPr>
          <w:rStyle w:val="409"/>
          <w:rFonts w:hint="eastAsia" w:ascii="宋体" w:hAnsi="宋体" w:eastAsia="宋体" w:cs="宋体"/>
          <w:color w:val="000000" w:themeColor="text1"/>
          <w:sz w:val="24"/>
          <w:highlight w:val="none"/>
          <w:lang w:val="en-US" w:eastAsia="zh-CN"/>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7、本项目</w:t>
      </w:r>
      <w:r>
        <w:rPr>
          <w:rStyle w:val="409"/>
          <w:rFonts w:hint="eastAsia" w:ascii="宋体" w:hAnsi="宋体" w:eastAsia="宋体" w:cs="宋体"/>
          <w:color w:val="000000" w:themeColor="text1"/>
          <w:sz w:val="24"/>
          <w:highlight w:val="none"/>
          <w:lang w:val="zh-TW" w:eastAsia="zh-TW"/>
          <w14:textFill>
            <w14:solidFill>
              <w14:schemeClr w14:val="tx1"/>
            </w14:solidFill>
          </w14:textFill>
        </w:rPr>
        <w:t>拟选派的项目负责人</w:t>
      </w:r>
      <w:r>
        <w:rPr>
          <w:rStyle w:val="409"/>
          <w:rFonts w:hint="eastAsia" w:ascii="宋体" w:hAnsi="宋体" w:eastAsia="宋体" w:cs="宋体"/>
          <w:color w:val="000000" w:themeColor="text1"/>
          <w:sz w:val="24"/>
          <w:highlight w:val="none"/>
          <w:lang w:val="zh-TW" w:eastAsia="zh-CN"/>
          <w14:textFill>
            <w14:solidFill>
              <w14:schemeClr w14:val="tx1"/>
            </w14:solidFill>
          </w14:textFill>
        </w:rPr>
        <w:t>和授权委托人</w:t>
      </w:r>
      <w:r>
        <w:rPr>
          <w:rStyle w:val="409"/>
          <w:rFonts w:hint="eastAsia" w:ascii="宋体" w:hAnsi="宋体" w:eastAsia="宋体" w:cs="宋体"/>
          <w:color w:val="000000" w:themeColor="text1"/>
          <w:sz w:val="24"/>
          <w:highlight w:val="none"/>
          <w:lang w:val="zh-TW" w:eastAsia="zh-TW"/>
          <w14:textFill>
            <w14:solidFill>
              <w14:schemeClr w14:val="tx1"/>
            </w14:solidFill>
          </w14:textFill>
        </w:rPr>
        <w:t>须为本单位在职员工，需提供</w:t>
      </w:r>
      <w:r>
        <w:rPr>
          <w:rStyle w:val="409"/>
          <w:rFonts w:hint="eastAsia" w:ascii="宋体" w:hAnsi="宋体" w:eastAsia="宋体" w:cs="宋体"/>
          <w:color w:val="000000" w:themeColor="text1"/>
          <w:sz w:val="24"/>
          <w:highlight w:val="none"/>
          <w:lang w:val="zh-TW" w:eastAsia="zh-CN"/>
          <w14:textFill>
            <w14:solidFill>
              <w14:schemeClr w14:val="tx1"/>
            </w14:solidFill>
          </w14:textFill>
        </w:rPr>
        <w:t>供应商自</w:t>
      </w:r>
      <w:r>
        <w:rPr>
          <w:rStyle w:val="409"/>
          <w:rFonts w:hint="eastAsia" w:ascii="宋体" w:hAnsi="宋体" w:eastAsia="宋体" w:cs="宋体"/>
          <w:color w:val="000000" w:themeColor="text1"/>
          <w:sz w:val="24"/>
          <w:highlight w:val="none"/>
          <w:lang w:val="zh-TW" w:eastAsia="zh-TW"/>
          <w14:textFill>
            <w14:solidFill>
              <w14:schemeClr w14:val="tx1"/>
            </w14:solidFill>
          </w14:textFill>
        </w:rPr>
        <w:t>202</w:t>
      </w:r>
      <w:r>
        <w:rPr>
          <w:rStyle w:val="409"/>
          <w:rFonts w:hint="eastAsia" w:ascii="宋体" w:hAnsi="宋体" w:cs="宋体"/>
          <w:color w:val="000000" w:themeColor="text1"/>
          <w:sz w:val="24"/>
          <w:highlight w:val="none"/>
          <w:lang w:val="en-US" w:eastAsia="zh-CN"/>
          <w14:textFill>
            <w14:solidFill>
              <w14:schemeClr w14:val="tx1"/>
            </w14:solidFill>
          </w14:textFill>
        </w:rPr>
        <w:t>5</w:t>
      </w:r>
      <w:r>
        <w:rPr>
          <w:rStyle w:val="409"/>
          <w:rFonts w:hint="eastAsia" w:ascii="宋体" w:hAnsi="宋体" w:eastAsia="宋体" w:cs="宋体"/>
          <w:color w:val="000000" w:themeColor="text1"/>
          <w:sz w:val="24"/>
          <w:highlight w:val="none"/>
          <w:lang w:val="zh-TW" w:eastAsia="zh-TW"/>
          <w14:textFill>
            <w14:solidFill>
              <w14:schemeClr w14:val="tx1"/>
            </w14:solidFill>
          </w14:textFill>
        </w:rPr>
        <w:t>年</w:t>
      </w:r>
      <w:r>
        <w:rPr>
          <w:rStyle w:val="409"/>
          <w:rFonts w:hint="eastAsia" w:ascii="宋体" w:hAnsi="宋体" w:cs="宋体"/>
          <w:color w:val="000000" w:themeColor="text1"/>
          <w:sz w:val="24"/>
          <w:highlight w:val="none"/>
          <w:lang w:val="en-US" w:eastAsia="zh-CN"/>
          <w14:textFill>
            <w14:solidFill>
              <w14:schemeClr w14:val="tx1"/>
            </w14:solidFill>
          </w14:textFill>
        </w:rPr>
        <w:t>12</w:t>
      </w:r>
      <w:r>
        <w:rPr>
          <w:rStyle w:val="409"/>
          <w:rFonts w:hint="eastAsia" w:ascii="宋体" w:hAnsi="宋体" w:eastAsia="宋体" w:cs="宋体"/>
          <w:color w:val="000000" w:themeColor="text1"/>
          <w:sz w:val="24"/>
          <w:highlight w:val="none"/>
          <w:lang w:val="zh-TW" w:eastAsia="zh-TW"/>
          <w14:textFill>
            <w14:solidFill>
              <w14:schemeClr w14:val="tx1"/>
            </w14:solidFill>
          </w14:textFill>
        </w:rPr>
        <w:t>月1日以来任意</w:t>
      </w:r>
      <w:r>
        <w:rPr>
          <w:rStyle w:val="409"/>
          <w:rFonts w:hint="eastAsia" w:ascii="宋体" w:hAnsi="宋体" w:eastAsia="宋体" w:cs="宋体"/>
          <w:color w:val="000000" w:themeColor="text1"/>
          <w:sz w:val="24"/>
          <w:highlight w:val="none"/>
          <w:lang w:val="en-US" w:eastAsia="zh-CN"/>
          <w14:textFill>
            <w14:solidFill>
              <w14:schemeClr w14:val="tx1"/>
            </w14:solidFill>
          </w14:textFill>
        </w:rPr>
        <w:t>1</w:t>
      </w:r>
      <w:r>
        <w:rPr>
          <w:rStyle w:val="409"/>
          <w:rFonts w:hint="eastAsia" w:ascii="宋体" w:hAnsi="宋体" w:eastAsia="宋体" w:cs="宋体"/>
          <w:color w:val="000000" w:themeColor="text1"/>
          <w:sz w:val="24"/>
          <w:highlight w:val="none"/>
          <w:lang w:val="zh-TW" w:eastAsia="zh-TW"/>
          <w14:textFill>
            <w14:solidFill>
              <w14:schemeClr w14:val="tx1"/>
            </w14:solidFill>
          </w14:textFill>
        </w:rPr>
        <w:t>个月</w:t>
      </w:r>
      <w:r>
        <w:rPr>
          <w:rStyle w:val="409"/>
          <w:rFonts w:hint="eastAsia" w:ascii="宋体" w:hAnsi="宋体" w:cs="宋体"/>
          <w:color w:val="000000" w:themeColor="text1"/>
          <w:sz w:val="24"/>
          <w:highlight w:val="none"/>
          <w:lang w:val="en-US" w:eastAsia="zh-CN"/>
          <w14:textFill>
            <w14:solidFill>
              <w14:schemeClr w14:val="tx1"/>
            </w14:solidFill>
          </w14:textFill>
        </w:rPr>
        <w:t>及</w:t>
      </w:r>
      <w:r>
        <w:rPr>
          <w:rStyle w:val="409"/>
          <w:rFonts w:hint="eastAsia" w:ascii="宋体" w:hAnsi="宋体" w:eastAsia="宋体" w:cs="宋体"/>
          <w:color w:val="000000" w:themeColor="text1"/>
          <w:sz w:val="24"/>
          <w:highlight w:val="none"/>
          <w:lang w:val="zh-TW" w:eastAsia="zh-TW"/>
          <w14:textFill>
            <w14:solidFill>
              <w14:schemeClr w14:val="tx1"/>
            </w14:solidFill>
          </w14:textFill>
        </w:rPr>
        <w:t>以上由劳动部门出具的养老保险证明</w:t>
      </w:r>
      <w:r>
        <w:rPr>
          <w:rStyle w:val="409"/>
          <w:rFonts w:hint="eastAsia" w:ascii="宋体" w:hAnsi="宋体" w:eastAsia="宋体" w:cs="宋体"/>
          <w:color w:val="000000" w:themeColor="text1"/>
          <w:sz w:val="24"/>
          <w:highlight w:val="none"/>
          <w:lang w:val="zh-TW" w:eastAsia="zh-CN"/>
          <w14:textFill>
            <w14:solidFill>
              <w14:schemeClr w14:val="tx1"/>
            </w14:solidFill>
          </w14:textFill>
        </w:rPr>
        <w:t>。</w:t>
      </w:r>
    </w:p>
    <w:p w14:paraId="750758E7">
      <w:pPr>
        <w:keepNext w:val="0"/>
        <w:keepLines w:val="0"/>
        <w:pageBreakBefore w:val="0"/>
        <w:spacing w:line="440" w:lineRule="atLeast"/>
        <w:ind w:left="0" w:right="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9"/>
          <w:sz w:val="24"/>
          <w:szCs w:val="24"/>
          <w:highlight w:val="none"/>
          <w14:textFill>
            <w14:solidFill>
              <w14:schemeClr w14:val="tx1"/>
            </w14:solidFill>
          </w14:textFill>
        </w:rPr>
        <w:t>(四)拒绝下述条件的供应商参加本次采购活动：</w:t>
      </w:r>
    </w:p>
    <w:p w14:paraId="235FF0DC">
      <w:pPr>
        <w:keepNext w:val="0"/>
        <w:keepLines w:val="0"/>
        <w:pageBreakBefore w:val="0"/>
        <w:spacing w:line="440" w:lineRule="atLeast"/>
        <w:ind w:left="0" w:right="0"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1.供</w:t>
      </w:r>
      <w:r>
        <w:rPr>
          <w:rFonts w:hint="eastAsia" w:ascii="宋体" w:hAnsi="宋体" w:eastAsia="宋体" w:cs="宋体"/>
          <w:color w:val="000000" w:themeColor="text1"/>
          <w:spacing w:val="-3"/>
          <w:sz w:val="24"/>
          <w:szCs w:val="24"/>
          <w:highlight w:val="none"/>
          <w14:textFill>
            <w14:solidFill>
              <w14:schemeClr w14:val="tx1"/>
            </w14:solidFill>
          </w14:textFill>
        </w:rPr>
        <w:t>应</w:t>
      </w:r>
      <w:r>
        <w:rPr>
          <w:rFonts w:hint="eastAsia" w:ascii="宋体" w:hAnsi="宋体" w:eastAsia="宋体" w:cs="宋体"/>
          <w:color w:val="000000" w:themeColor="text1"/>
          <w:spacing w:val="-2"/>
          <w:sz w:val="24"/>
          <w:szCs w:val="24"/>
          <w:highlight w:val="none"/>
          <w14:textFill>
            <w14:solidFill>
              <w14:schemeClr w14:val="tx1"/>
            </w14:solidFill>
          </w14:textFill>
        </w:rPr>
        <w:t>商单位负责人为同一人或者存在直接控股、管理关系的不同供应商，</w:t>
      </w:r>
      <w:r>
        <w:rPr>
          <w:rFonts w:hint="eastAsia" w:ascii="宋体" w:hAnsi="宋体" w:eastAsia="宋体" w:cs="宋体"/>
          <w:color w:val="000000" w:themeColor="text1"/>
          <w:spacing w:val="-4"/>
          <w:sz w:val="24"/>
          <w:szCs w:val="24"/>
          <w:highlight w:val="none"/>
          <w14:textFill>
            <w14:solidFill>
              <w14:schemeClr w14:val="tx1"/>
            </w14:solidFill>
          </w14:textFill>
        </w:rPr>
        <w:t>同时参加</w:t>
      </w:r>
      <w:r>
        <w:rPr>
          <w:rFonts w:hint="eastAsia" w:ascii="宋体" w:hAnsi="宋体" w:eastAsia="宋体" w:cs="宋体"/>
          <w:color w:val="000000" w:themeColor="text1"/>
          <w:spacing w:val="-2"/>
          <w:sz w:val="24"/>
          <w:szCs w:val="24"/>
          <w:highlight w:val="none"/>
          <w14:textFill>
            <w14:solidFill>
              <w14:schemeClr w14:val="tx1"/>
            </w14:solidFill>
          </w14:textFill>
        </w:rPr>
        <w:t>同一合同项下的政府采购活动。</w:t>
      </w:r>
    </w:p>
    <w:p w14:paraId="0DCAA610">
      <w:pPr>
        <w:keepNext w:val="0"/>
        <w:keepLines w:val="0"/>
        <w:pageBreakBefore w:val="0"/>
        <w:spacing w:line="440" w:lineRule="atLeast"/>
        <w:ind w:left="0" w:right="0" w:firstLine="46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2</w:t>
      </w:r>
      <w:r>
        <w:rPr>
          <w:rFonts w:hint="eastAsia" w:ascii="宋体" w:hAnsi="宋体" w:eastAsia="宋体" w:cs="宋体"/>
          <w:color w:val="000000" w:themeColor="text1"/>
          <w:spacing w:val="-3"/>
          <w:sz w:val="24"/>
          <w:szCs w:val="24"/>
          <w:highlight w:val="none"/>
          <w14:textFill>
            <w14:solidFill>
              <w14:schemeClr w14:val="tx1"/>
            </w14:solidFill>
          </w14:textFill>
        </w:rPr>
        <w:t>.凡为采购项目提供整体设计、规范编制或者项目管理、监理、检测等服务</w:t>
      </w:r>
      <w:r>
        <w:rPr>
          <w:rFonts w:hint="eastAsia" w:ascii="宋体" w:hAnsi="宋体" w:eastAsia="宋体" w:cs="宋体"/>
          <w:color w:val="000000" w:themeColor="text1"/>
          <w:spacing w:val="-6"/>
          <w:sz w:val="24"/>
          <w:szCs w:val="24"/>
          <w:highlight w:val="none"/>
          <w14:textFill>
            <w14:solidFill>
              <w14:schemeClr w14:val="tx1"/>
            </w14:solidFill>
          </w14:textFill>
        </w:rPr>
        <w:t>的</w:t>
      </w:r>
      <w:r>
        <w:rPr>
          <w:rFonts w:hint="eastAsia" w:ascii="宋体" w:hAnsi="宋体" w:eastAsia="宋体" w:cs="宋体"/>
          <w:color w:val="000000" w:themeColor="text1"/>
          <w:spacing w:val="-3"/>
          <w:sz w:val="24"/>
          <w:szCs w:val="24"/>
          <w:highlight w:val="none"/>
          <w14:textFill>
            <w14:solidFill>
              <w14:schemeClr w14:val="tx1"/>
            </w14:solidFill>
          </w14:textFill>
        </w:rPr>
        <w:t>供应商，再参加本项目的采购活动。</w:t>
      </w:r>
    </w:p>
    <w:p w14:paraId="22ACBD67">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3.</w:t>
      </w:r>
      <w:r>
        <w:rPr>
          <w:rFonts w:hint="eastAsia" w:ascii="宋体" w:hAnsi="宋体" w:eastAsia="宋体" w:cs="宋体"/>
          <w:color w:val="000000" w:themeColor="text1"/>
          <w:spacing w:val="-3"/>
          <w:sz w:val="24"/>
          <w:szCs w:val="24"/>
          <w:highlight w:val="none"/>
          <w14:textFill>
            <w14:solidFill>
              <w14:schemeClr w14:val="tx1"/>
            </w14:solidFill>
          </w14:textFill>
        </w:rPr>
        <w:t>供应商被“信用中国”网站、“中国政府采购网”列入失信被执行人、重</w:t>
      </w:r>
      <w:r>
        <w:rPr>
          <w:rFonts w:hint="eastAsia" w:ascii="宋体" w:hAnsi="宋体" w:eastAsia="宋体" w:cs="宋体"/>
          <w:color w:val="000000" w:themeColor="text1"/>
          <w:spacing w:val="-2"/>
          <w:sz w:val="24"/>
          <w:szCs w:val="24"/>
          <w:highlight w:val="none"/>
          <w14:textFill>
            <w14:solidFill>
              <w14:schemeClr w14:val="tx1"/>
            </w14:solidFill>
          </w14:textFill>
        </w:rPr>
        <w:t>大税收违法案件当事人名单、政府采购严重</w:t>
      </w:r>
      <w:r>
        <w:rPr>
          <w:rFonts w:hint="eastAsia" w:ascii="宋体" w:hAnsi="宋体" w:eastAsia="宋体" w:cs="宋体"/>
          <w:color w:val="000000" w:themeColor="text1"/>
          <w:spacing w:val="-1"/>
          <w:sz w:val="24"/>
          <w:szCs w:val="24"/>
          <w:highlight w:val="none"/>
          <w14:textFill>
            <w14:solidFill>
              <w14:schemeClr w14:val="tx1"/>
            </w14:solidFill>
          </w14:textFill>
        </w:rPr>
        <w:t>违法失信行为记录名单。</w:t>
      </w:r>
    </w:p>
    <w:p w14:paraId="2E8D5FBC">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三、磋商文件获取</w:t>
      </w:r>
    </w:p>
    <w:p w14:paraId="7DCBA30B">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bookmarkStart w:id="5" w:name="_Toc35393801"/>
      <w:bookmarkEnd w:id="5"/>
      <w:bookmarkStart w:id="6" w:name="_Toc35393632"/>
      <w:bookmarkEnd w:id="6"/>
      <w:bookmarkStart w:id="7" w:name="_Toc28359015"/>
      <w:bookmarkEnd w:id="7"/>
      <w:r>
        <w:rPr>
          <w:rFonts w:hint="eastAsia" w:ascii="宋体" w:hAnsi="宋体" w:eastAsia="宋体" w:cs="宋体"/>
          <w:color w:val="000000" w:themeColor="text1"/>
          <w:sz w:val="24"/>
          <w:highlight w:val="none"/>
          <w14:textFill>
            <w14:solidFill>
              <w14:schemeClr w14:val="tx1"/>
            </w14:solidFill>
          </w14:textFill>
        </w:rPr>
        <w:t>时间：自磋商文件公告发布之日起5个工作日</w:t>
      </w:r>
    </w:p>
    <w:p w14:paraId="197E0ED5">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地点：苏采云政府采购一体化平台</w:t>
      </w:r>
    </w:p>
    <w:p w14:paraId="69450610">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方式：在“淮安市政府采购网”自行免费下载磋商文件。</w:t>
      </w:r>
    </w:p>
    <w:p w14:paraId="611FDBF7">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售价：0.00元</w:t>
      </w:r>
    </w:p>
    <w:p w14:paraId="4E0F26A1">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四、电子响应文件上传截止时间</w:t>
      </w:r>
    </w:p>
    <w:p w14:paraId="2C43ACB9">
      <w:pPr>
        <w:keepNext w:val="0"/>
        <w:keepLines w:val="0"/>
        <w:pageBreakBefore w:val="0"/>
        <w:spacing w:line="440" w:lineRule="atLeast"/>
        <w:ind w:left="0" w:right="0" w:firstLine="480"/>
        <w:rPr>
          <w:rFonts w:hint="default" w:ascii="宋体" w:hAnsi="宋体" w:eastAsia="宋体" w:cs="宋体"/>
          <w:b/>
          <w:bCs/>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b/>
          <w:bCs/>
          <w:color w:val="000000" w:themeColor="text1"/>
          <w:sz w:val="24"/>
          <w:highlight w:val="none"/>
          <w14:textFill>
            <w14:solidFill>
              <w14:schemeClr w14:val="tx1"/>
            </w14:solidFill>
          </w14:textFill>
        </w:rPr>
        <w:t>电子响应文件上传截止时间</w:t>
      </w:r>
      <w:r>
        <w:rPr>
          <w:rFonts w:hint="eastAsia" w:ascii="宋体" w:hAnsi="宋体" w:cs="宋体"/>
          <w:b/>
          <w:bCs/>
          <w:color w:val="000000" w:themeColor="text1"/>
          <w:sz w:val="24"/>
          <w:highlight w:val="none"/>
          <w:lang w:eastAsia="zh-CN"/>
          <w14:textFill>
            <w14:solidFill>
              <w14:schemeClr w14:val="tx1"/>
            </w14:solidFill>
          </w14:textFill>
        </w:rPr>
        <w:t>：2026年</w:t>
      </w:r>
      <w:r>
        <w:rPr>
          <w:rFonts w:hint="eastAsia" w:ascii="宋体" w:hAnsi="宋体" w:cs="宋体"/>
          <w:b/>
          <w:bCs/>
          <w:color w:val="000000" w:themeColor="text1"/>
          <w:sz w:val="24"/>
          <w:highlight w:val="none"/>
          <w:lang w:val="en-US" w:eastAsia="zh-CN"/>
          <w14:textFill>
            <w14:solidFill>
              <w14:schemeClr w14:val="tx1"/>
            </w14:solidFill>
          </w14:textFill>
        </w:rPr>
        <w:t>7</w:t>
      </w:r>
      <w:r>
        <w:rPr>
          <w:rFonts w:hint="eastAsia" w:ascii="宋体" w:hAnsi="宋体" w:cs="宋体"/>
          <w:b/>
          <w:bCs/>
          <w:color w:val="000000" w:themeColor="text1"/>
          <w:sz w:val="24"/>
          <w:highlight w:val="none"/>
          <w:lang w:eastAsia="zh-CN"/>
          <w14:textFill>
            <w14:solidFill>
              <w14:schemeClr w14:val="tx1"/>
            </w14:solidFill>
          </w14:textFill>
        </w:rPr>
        <w:t>月</w:t>
      </w:r>
      <w:r>
        <w:rPr>
          <w:rFonts w:hint="eastAsia" w:ascii="宋体" w:hAnsi="宋体" w:cs="宋体"/>
          <w:b/>
          <w:bCs/>
          <w:color w:val="000000" w:themeColor="text1"/>
          <w:sz w:val="24"/>
          <w:highlight w:val="none"/>
          <w:lang w:val="en-US" w:eastAsia="zh-CN"/>
          <w14:textFill>
            <w14:solidFill>
              <w14:schemeClr w14:val="tx1"/>
            </w14:solidFill>
          </w14:textFill>
        </w:rPr>
        <w:t>15</w:t>
      </w:r>
      <w:r>
        <w:rPr>
          <w:rFonts w:hint="eastAsia" w:ascii="宋体" w:hAnsi="宋体" w:cs="宋体"/>
          <w:b/>
          <w:bCs/>
          <w:color w:val="000000" w:themeColor="text1"/>
          <w:sz w:val="24"/>
          <w:highlight w:val="none"/>
          <w:lang w:eastAsia="zh-CN"/>
          <w14:textFill>
            <w14:solidFill>
              <w14:schemeClr w14:val="tx1"/>
            </w14:solidFill>
          </w14:textFill>
        </w:rPr>
        <w:t>日14</w:t>
      </w:r>
      <w:r>
        <w:rPr>
          <w:rFonts w:hint="eastAsia" w:ascii="宋体" w:hAnsi="宋体" w:cs="宋体"/>
          <w:b/>
          <w:bCs/>
          <w:color w:val="000000" w:themeColor="text1"/>
          <w:sz w:val="24"/>
          <w:highlight w:val="none"/>
          <w:lang w:val="en-US" w:eastAsia="zh-CN"/>
          <w14:textFill>
            <w14:solidFill>
              <w14:schemeClr w14:val="tx1"/>
            </w14:solidFill>
          </w14:textFill>
        </w:rPr>
        <w:t>时00分</w:t>
      </w:r>
    </w:p>
    <w:p w14:paraId="19A6021B">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2、电子响应文件上传地址:本项目采用远程“不见面”开标方式，无需到现场提交，请供应商在开标时间截止前提前登入苏采云政府采购一体化平台（网址：http://jszfcg.jsczt.cn/jszc/login）提交</w:t>
      </w:r>
      <w:r>
        <w:rPr>
          <w:rFonts w:hint="eastAsia" w:ascii="宋体" w:hAnsi="宋体" w:cs="宋体"/>
          <w:color w:val="000000" w:themeColor="text1"/>
          <w:sz w:val="24"/>
          <w:highlight w:val="none"/>
          <w:lang w:val="en-US" w:eastAsia="zh-CN"/>
          <w14:textFill>
            <w14:solidFill>
              <w14:schemeClr w14:val="tx1"/>
            </w14:solidFill>
          </w14:textFill>
        </w:rPr>
        <w:t>响应</w:t>
      </w:r>
      <w:r>
        <w:rPr>
          <w:rFonts w:hint="eastAsia" w:ascii="宋体" w:hAnsi="宋体" w:eastAsia="宋体" w:cs="宋体"/>
          <w:color w:val="000000" w:themeColor="text1"/>
          <w:sz w:val="24"/>
          <w:highlight w:val="none"/>
          <w14:textFill>
            <w14:solidFill>
              <w14:schemeClr w14:val="tx1"/>
            </w14:solidFill>
          </w14:textFill>
        </w:rPr>
        <w:t>文件。</w:t>
      </w:r>
    </w:p>
    <w:p w14:paraId="38F56847">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五、电子响应文件开启</w:t>
      </w:r>
      <w:r>
        <w:rPr>
          <w:rFonts w:hint="eastAsia" w:ascii="宋体" w:hAnsi="宋体" w:eastAsia="宋体" w:cs="宋体"/>
          <w:color w:val="000000" w:themeColor="text1"/>
          <w:sz w:val="24"/>
          <w:highlight w:val="none"/>
          <w:lang w:val="en-US" w:eastAsia="zh-CN"/>
          <w14:textFill>
            <w14:solidFill>
              <w14:schemeClr w14:val="tx1"/>
            </w14:solidFill>
          </w14:textFill>
        </w:rPr>
        <w:t>时间及地点</w:t>
      </w:r>
    </w:p>
    <w:p w14:paraId="7CBE583A">
      <w:pPr>
        <w:keepNext w:val="0"/>
        <w:keepLines w:val="0"/>
        <w:pageBreakBefore w:val="0"/>
        <w:spacing w:line="440" w:lineRule="atLeast"/>
        <w:ind w:left="0" w:right="0" w:firstLine="480"/>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时间：2026年7月15日14时00分</w:t>
      </w:r>
    </w:p>
    <w:p w14:paraId="4BAA3713">
      <w:pPr>
        <w:keepNext w:val="0"/>
        <w:keepLines w:val="0"/>
        <w:pageBreakBefore w:val="0"/>
        <w:spacing w:line="440" w:lineRule="atLeast"/>
        <w:ind w:left="0" w:right="0" w:firstLine="480"/>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地点：“苏采云”政府采购交易系统网上开标大厅</w:t>
      </w:r>
    </w:p>
    <w:p w14:paraId="6F4D5ADF">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六、公告期限</w:t>
      </w:r>
    </w:p>
    <w:p w14:paraId="30C712A8">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自本公告发布之日起五个工作日。</w:t>
      </w:r>
    </w:p>
    <w:p w14:paraId="5F4EC73E">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七、其他补充事宜</w:t>
      </w:r>
    </w:p>
    <w:p w14:paraId="15EC878B">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1.本项目不收取磋商保证金。</w:t>
      </w:r>
    </w:p>
    <w:p w14:paraId="1923EDEA">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本项目采用“苏采云全流程不见面交易”模式，通过不见面交易系统及相应的配套硬件设备（摄像头、话筒、麦克风等）完成远程解密、公布报价、澄清等交互环节。相关要求和说明详见第二章“供应商须知”第18条。</w:t>
      </w:r>
    </w:p>
    <w:p w14:paraId="23D4A425">
      <w:pPr>
        <w:keepNext w:val="0"/>
        <w:keepLines w:val="0"/>
        <w:pageBreakBefore w:val="0"/>
        <w:widowControl w:val="0"/>
        <w:spacing w:line="440" w:lineRule="atLeast"/>
        <w:ind w:left="0" w:right="0" w:firstLine="48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54E5C7A2">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3696E01E">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八、凡对本次采购提出询问，请按以下方式联系。</w:t>
      </w:r>
    </w:p>
    <w:p w14:paraId="3844262F">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1、采购人信息</w:t>
      </w:r>
    </w:p>
    <w:p w14:paraId="517306B4">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名称：淮安市清江浦区环卫事业管理服务中心</w:t>
      </w:r>
    </w:p>
    <w:p w14:paraId="7F905011">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地址：淮安市清江浦区健康西路81号</w:t>
      </w:r>
    </w:p>
    <w:p w14:paraId="6F894A41">
      <w:pPr>
        <w:keepNext w:val="0"/>
        <w:keepLines w:val="0"/>
        <w:pageBreakBefore w:val="0"/>
        <w:spacing w:line="440" w:lineRule="atLeast"/>
        <w:ind w:left="0" w:right="0" w:firstLine="48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联系人：戴科长</w:t>
      </w:r>
    </w:p>
    <w:p w14:paraId="79CB8BB0">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联系电话：13952308339</w:t>
      </w:r>
    </w:p>
    <w:p w14:paraId="29886BDB">
      <w:pPr>
        <w:keepNext w:val="0"/>
        <w:keepLines w:val="0"/>
        <w:pageBreakBefore w:val="0"/>
        <w:spacing w:line="44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2、采购代理机构信息</w:t>
      </w:r>
    </w:p>
    <w:p w14:paraId="0918AEEA">
      <w:pPr>
        <w:keepNext w:val="0"/>
        <w:keepLines w:val="0"/>
        <w:pageBreakBefore w:val="0"/>
        <w:spacing w:line="440" w:lineRule="atLeast"/>
        <w:ind w:left="0" w:right="0"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cs="宋体"/>
          <w:color w:val="000000" w:themeColor="text1"/>
          <w:sz w:val="24"/>
          <w:highlight w:val="none"/>
          <w:lang w:eastAsia="zh-CN"/>
          <w14:textFill>
            <w14:solidFill>
              <w14:schemeClr w14:val="tx1"/>
            </w14:solidFill>
          </w14:textFill>
        </w:rPr>
        <w:t>江苏诚宇工程建设集团有限公司</w:t>
      </w:r>
    </w:p>
    <w:p w14:paraId="45D298CC">
      <w:pPr>
        <w:keepNext w:val="0"/>
        <w:keepLines w:val="0"/>
        <w:pageBreakBefore w:val="0"/>
        <w:spacing w:line="440" w:lineRule="atLeast"/>
        <w:ind w:left="0" w:right="0" w:firstLine="480"/>
        <w:rPr>
          <w:rFonts w:hint="eastAsia" w:ascii="宋体" w:hAnsi="宋体" w:eastAsia="宋体" w:cs="宋体"/>
          <w:color w:val="000000" w:themeColor="text1"/>
          <w:kern w:val="0"/>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r>
        <w:rPr>
          <w:rFonts w:hint="eastAsia" w:ascii="宋体" w:hAnsi="宋体" w:eastAsia="宋体" w:cs="宋体"/>
          <w:color w:val="000000" w:themeColor="text1"/>
          <w:kern w:val="0"/>
          <w:sz w:val="24"/>
          <w:highlight w:val="none"/>
          <w:lang w:eastAsia="zh-CN" w:bidi="ar"/>
          <w14:textFill>
            <w14:solidFill>
              <w14:schemeClr w14:val="tx1"/>
            </w14:solidFill>
          </w14:textFill>
        </w:rPr>
        <w:t>淮安市淮阴区金泰公馆</w:t>
      </w:r>
      <w:r>
        <w:rPr>
          <w:rFonts w:hint="eastAsia" w:ascii="宋体" w:hAnsi="宋体" w:eastAsia="宋体" w:cs="宋体"/>
          <w:color w:val="000000" w:themeColor="text1"/>
          <w:kern w:val="0"/>
          <w:sz w:val="24"/>
          <w:highlight w:val="none"/>
          <w:lang w:val="en-US" w:eastAsia="zh-CN" w:bidi="ar"/>
          <w14:textFill>
            <w14:solidFill>
              <w14:schemeClr w14:val="tx1"/>
            </w14:solidFill>
          </w14:textFill>
        </w:rPr>
        <w:t>4楼</w:t>
      </w:r>
    </w:p>
    <w:p w14:paraId="5268F24E">
      <w:pPr>
        <w:keepNext w:val="0"/>
        <w:keepLines w:val="0"/>
        <w:pageBreakBefore w:val="0"/>
        <w:spacing w:line="440" w:lineRule="atLeast"/>
        <w:ind w:left="0" w:right="0" w:firstLine="48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w:t>
      </w:r>
      <w:r>
        <w:rPr>
          <w:rFonts w:hint="eastAsia" w:ascii="宋体" w:hAnsi="宋体" w:eastAsia="宋体" w:cs="宋体"/>
          <w:color w:val="000000" w:themeColor="text1"/>
          <w:sz w:val="24"/>
          <w:highlight w:val="none"/>
          <w:lang w:val="en-US" w:eastAsia="zh-CN"/>
          <w14:textFill>
            <w14:solidFill>
              <w14:schemeClr w14:val="tx1"/>
            </w14:solidFill>
          </w14:textFill>
        </w:rPr>
        <w:t>人</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颜工</w:t>
      </w:r>
    </w:p>
    <w:p w14:paraId="60D49F54">
      <w:pPr>
        <w:keepNext w:val="0"/>
        <w:keepLines w:val="0"/>
        <w:pageBreakBefore w:val="0"/>
        <w:spacing w:line="440" w:lineRule="atLeast"/>
        <w:ind w:left="0" w:right="0" w:firstLine="48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联系</w:t>
      </w:r>
      <w:r>
        <w:rPr>
          <w:rFonts w:hint="eastAsia" w:ascii="宋体" w:hAnsi="宋体" w:eastAsia="宋体" w:cs="宋体"/>
          <w:color w:val="000000" w:themeColor="text1"/>
          <w:sz w:val="24"/>
          <w:highlight w:val="none"/>
          <w14:textFill>
            <w14:solidFill>
              <w14:schemeClr w14:val="tx1"/>
            </w14:solidFill>
          </w14:textFill>
        </w:rPr>
        <w:t>电话：</w:t>
      </w:r>
      <w:bookmarkEnd w:id="1"/>
      <w:bookmarkEnd w:id="2"/>
      <w:r>
        <w:rPr>
          <w:rFonts w:hint="eastAsia" w:ascii="宋体" w:hAnsi="宋体" w:cs="宋体"/>
          <w:color w:val="000000" w:themeColor="text1"/>
          <w:sz w:val="24"/>
          <w:highlight w:val="none"/>
          <w:lang w:val="en-US" w:eastAsia="zh-CN"/>
          <w14:textFill>
            <w14:solidFill>
              <w14:schemeClr w14:val="tx1"/>
            </w14:solidFill>
          </w14:textFill>
        </w:rPr>
        <w:t>15358671283</w:t>
      </w:r>
    </w:p>
    <w:p w14:paraId="326F406A">
      <w:pPr>
        <w:numPr>
          <w:ilvl w:val="0"/>
          <w:numId w:val="0"/>
        </w:numPr>
        <w:spacing w:line="520" w:lineRule="exact"/>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clear="all"/>
      </w:r>
      <w:bookmarkStart w:id="8" w:name="_Toc18615"/>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第二章  供应商须知</w:t>
      </w:r>
      <w:bookmarkEnd w:id="8"/>
    </w:p>
    <w:p w14:paraId="391C9358">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一、总  则</w:t>
      </w:r>
    </w:p>
    <w:p w14:paraId="13708D52">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1.适用范围</w:t>
      </w:r>
    </w:p>
    <w:p w14:paraId="699AC6C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本磋商文件仅适用本次采购邀请中所述项目的采购。</w:t>
      </w:r>
    </w:p>
    <w:p w14:paraId="711A8C1C">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2.合格的供应商</w:t>
      </w:r>
    </w:p>
    <w:p w14:paraId="270F03C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2.1满足第一章采购邀请中供应商资格要求的规定。</w:t>
      </w:r>
    </w:p>
    <w:p w14:paraId="002B060E">
      <w:pPr>
        <w:keepNext w:val="0"/>
        <w:keepLines w:val="0"/>
        <w:pageBreakBefore w:val="0"/>
        <w:widowControl w:val="0"/>
        <w:spacing w:line="460" w:lineRule="atLeast"/>
        <w:ind w:left="0" w:right="0" w:firstLine="50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2.2满足磋商文件中实质性条款</w:t>
      </w:r>
      <w:r>
        <w:rPr>
          <w:rFonts w:hint="eastAsia" w:ascii="宋体" w:hAnsi="宋体" w:eastAsia="宋体" w:cs="宋体"/>
          <w:color w:val="000000" w:themeColor="text1"/>
          <w:sz w:val="24"/>
          <w:highlight w:val="none"/>
          <w14:textFill>
            <w14:solidFill>
              <w14:schemeClr w14:val="tx1"/>
            </w14:solidFill>
          </w14:textFill>
        </w:rPr>
        <w:t>。</w:t>
      </w:r>
    </w:p>
    <w:p w14:paraId="1C53CA09">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3.适用法律</w:t>
      </w:r>
    </w:p>
    <w:p w14:paraId="335702A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3.1《中华人民共和国政府采购法》《中华人民共和国政府采购法实施条例》《政府采购竞争性磋商采购方式管理暂行办法》等有关法律、规章和规定等。</w:t>
      </w:r>
    </w:p>
    <w:p w14:paraId="07D945D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4.磋商费用</w:t>
      </w:r>
    </w:p>
    <w:p w14:paraId="0FCE381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4.1供应商应自行承担所有与参加本项目有关的费用</w:t>
      </w:r>
      <w:r>
        <w:rPr>
          <w:rFonts w:hint="eastAsia" w:ascii="宋体" w:hAnsi="宋体" w:eastAsia="宋体" w:cs="宋体"/>
          <w:color w:val="000000" w:themeColor="text1"/>
          <w:sz w:val="24"/>
          <w:highlight w:val="none"/>
          <w:lang w:eastAsia="zh-CN"/>
          <w14:textFill>
            <w14:solidFill>
              <w14:schemeClr w14:val="tx1"/>
            </w14:solidFill>
          </w14:textFill>
        </w:rPr>
        <w:t>（除招标代理费外）</w:t>
      </w:r>
      <w:r>
        <w:rPr>
          <w:rFonts w:hint="eastAsia" w:ascii="宋体" w:hAnsi="宋体" w:eastAsia="宋体" w:cs="宋体"/>
          <w:color w:val="000000" w:themeColor="text1"/>
          <w:sz w:val="24"/>
          <w:highlight w:val="none"/>
          <w14:textFill>
            <w14:solidFill>
              <w14:schemeClr w14:val="tx1"/>
            </w14:solidFill>
          </w14:textFill>
        </w:rPr>
        <w:t>。不论结果如何，采购人和</w:t>
      </w:r>
      <w:r>
        <w:rPr>
          <w:rFonts w:hint="eastAsia" w:ascii="宋体" w:hAnsi="宋体" w:cs="宋体"/>
          <w:color w:val="000000" w:themeColor="text1"/>
          <w:sz w:val="24"/>
          <w:highlight w:val="none"/>
          <w:lang w:eastAsia="zh-CN"/>
          <w14:textFill>
            <w14:solidFill>
              <w14:schemeClr w14:val="tx1"/>
            </w14:solidFill>
          </w14:textFill>
        </w:rPr>
        <w:t>江苏诚宇工程建设集团有限公司</w:t>
      </w:r>
      <w:r>
        <w:rPr>
          <w:rFonts w:hint="eastAsia" w:ascii="宋体" w:hAnsi="宋体" w:eastAsia="宋体" w:cs="宋体"/>
          <w:color w:val="000000" w:themeColor="text1"/>
          <w:sz w:val="24"/>
          <w:highlight w:val="none"/>
          <w14:textFill>
            <w14:solidFill>
              <w14:schemeClr w14:val="tx1"/>
            </w14:solidFill>
          </w14:textFill>
        </w:rPr>
        <w:t>（以下简称采购代理机构）在任何情况下均无义务和责任承担这些费用。</w:t>
      </w:r>
    </w:p>
    <w:p w14:paraId="4BEEC8E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4.2代理</w:t>
      </w:r>
      <w:r>
        <w:rPr>
          <w:rFonts w:hint="eastAsia" w:ascii="宋体" w:hAnsi="宋体" w:eastAsia="宋体" w:cs="宋体"/>
          <w:color w:val="000000" w:themeColor="text1"/>
          <w:sz w:val="24"/>
          <w:highlight w:val="none"/>
          <w:lang w:val="en-US" w:eastAsia="zh-CN"/>
          <w14:textFill>
            <w14:solidFill>
              <w14:schemeClr w14:val="tx1"/>
            </w14:solidFill>
          </w14:textFill>
        </w:rPr>
        <w:t>服务</w:t>
      </w:r>
      <w:r>
        <w:rPr>
          <w:rFonts w:hint="eastAsia" w:ascii="宋体" w:hAnsi="宋体" w:eastAsia="宋体" w:cs="宋体"/>
          <w:color w:val="000000" w:themeColor="text1"/>
          <w:sz w:val="24"/>
          <w:highlight w:val="none"/>
          <w14:textFill>
            <w14:solidFill>
              <w14:schemeClr w14:val="tx1"/>
            </w14:solidFill>
          </w14:textFill>
        </w:rPr>
        <w:t>费计取标准</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zh-CN"/>
          <w14:textFill>
            <w14:solidFill>
              <w14:schemeClr w14:val="tx1"/>
            </w14:solidFill>
          </w14:textFill>
        </w:rPr>
        <w:t>本项目</w:t>
      </w:r>
      <w:r>
        <w:rPr>
          <w:rFonts w:hint="eastAsia" w:ascii="宋体" w:hAnsi="宋体" w:eastAsia="宋体" w:cs="宋体"/>
          <w:color w:val="000000" w:themeColor="text1"/>
          <w:sz w:val="24"/>
          <w:highlight w:val="none"/>
          <w14:textFill>
            <w14:solidFill>
              <w14:schemeClr w14:val="tx1"/>
            </w14:solidFill>
          </w14:textFill>
        </w:rPr>
        <w:t>招标代理费按照苏招协[2022]002号文收费标准执行</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此费用须包含在投标报价中，但无须单独列项计取，供应商在报价时综合考虑，由中标供应商在领取成交通知书前向代理机构一次性付清</w:t>
      </w:r>
      <w:r>
        <w:rPr>
          <w:rFonts w:hint="eastAsia" w:ascii="宋体" w:hAnsi="宋体" w:eastAsia="宋体" w:cs="宋体"/>
          <w:color w:val="000000" w:themeColor="text1"/>
          <w:sz w:val="24"/>
          <w:highlight w:val="none"/>
          <w:lang w:eastAsia="zh-CN"/>
          <w14:textFill>
            <w14:solidFill>
              <w14:schemeClr w14:val="tx1"/>
            </w14:solidFill>
          </w14:textFill>
        </w:rPr>
        <w:t>。</w:t>
      </w:r>
    </w:p>
    <w:p w14:paraId="50094F05">
      <w:pPr>
        <w:keepNext w:val="0"/>
        <w:keepLines w:val="0"/>
        <w:pageBreakBefore w:val="0"/>
        <w:widowControl w:val="0"/>
        <w:tabs>
          <w:tab w:val="left" w:pos="540"/>
          <w:tab w:val="left" w:pos="993"/>
          <w:tab w:val="left" w:pos="1134"/>
        </w:tabs>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5.勘察现场</w:t>
      </w:r>
    </w:p>
    <w:p w14:paraId="62C7EDB8">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5.1供应商可以自行组织对工程施工现场和周围环境进行勘察，以获取编制响应文件和签署合同所需的所有资料。勘察现场所发生的费用由供应商自行承担。</w:t>
      </w:r>
    </w:p>
    <w:p w14:paraId="5BC3A5FC">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5.2供应商被视为充分熟悉本次项目所在地与履行合同有关的各种情况，包括自然环境、气候条件、劳动力及公用设施等。</w:t>
      </w:r>
    </w:p>
    <w:p w14:paraId="6F1CB16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5.3采购人向供应商提供的有关施工现场的资料和数据是采购人现有的能使供应商利用的资料。采购人对供应商由此而做出的推论、理解和结论概不负责。</w:t>
      </w:r>
    </w:p>
    <w:p w14:paraId="27BB349F">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5.4在现场考察过程中，供应商如果发生人身伤亡、财产或其他损失，无论何种原因造成，采购人均不负责。</w:t>
      </w:r>
    </w:p>
    <w:p w14:paraId="18E67065">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二、磋商文件</w:t>
      </w:r>
    </w:p>
    <w:p w14:paraId="3CB7A08C">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6.磋商文件由以下部分组成</w:t>
      </w:r>
      <w:r>
        <w:rPr>
          <w:rFonts w:hint="eastAsia" w:ascii="宋体" w:hAnsi="宋体" w:eastAsia="宋体" w:cs="宋体"/>
          <w:color w:val="000000" w:themeColor="text1"/>
          <w:sz w:val="24"/>
          <w:highlight w:val="none"/>
          <w14:textFill>
            <w14:solidFill>
              <w14:schemeClr w14:val="tx1"/>
            </w14:solidFill>
          </w14:textFill>
        </w:rPr>
        <w:t>:</w:t>
      </w:r>
    </w:p>
    <w:p w14:paraId="4BFC1BE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6.1采购邀请</w:t>
      </w:r>
    </w:p>
    <w:p w14:paraId="79187509">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6.2供应商须知</w:t>
      </w:r>
    </w:p>
    <w:p w14:paraId="7666B11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6.3评标标准</w:t>
      </w:r>
    </w:p>
    <w:p w14:paraId="1E3AF7CF">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6.4合同条款</w:t>
      </w:r>
    </w:p>
    <w:p w14:paraId="3BE7544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6.5技术规范</w:t>
      </w:r>
    </w:p>
    <w:p w14:paraId="00B861FD">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6.6</w:t>
      </w:r>
      <w:r>
        <w:rPr>
          <w:rFonts w:hint="eastAsia" w:ascii="宋体" w:hAnsi="宋体" w:eastAsia="宋体" w:cs="宋体"/>
          <w:color w:val="000000" w:themeColor="text1"/>
          <w:sz w:val="24"/>
          <w:highlight w:val="none"/>
          <w14:textFill>
            <w14:solidFill>
              <w14:schemeClr w14:val="tx1"/>
            </w14:solidFill>
          </w14:textFill>
        </w:rPr>
        <w:t>工程量清单</w:t>
      </w:r>
    </w:p>
    <w:p w14:paraId="479ED7A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响应文件格式</w:t>
      </w:r>
    </w:p>
    <w:p w14:paraId="2DE80B47">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7.磋商文件的澄清</w:t>
      </w:r>
    </w:p>
    <w:p w14:paraId="08A04FC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7.1任何对磋商文件要求进行澄清的供应商，均应在磋商时间五日前以书面或电子件形式通知采购人或代理机构，代理公司对投标截止时间</w:t>
      </w:r>
      <w:r>
        <w:rPr>
          <w:rFonts w:hint="eastAsia" w:ascii="宋体" w:hAnsi="宋体" w:eastAsia="宋体" w:cs="宋体"/>
          <w:color w:val="000000" w:themeColor="text1"/>
          <w:sz w:val="24"/>
          <w:highlight w:val="none"/>
          <w14:textFill>
            <w14:solidFill>
              <w14:schemeClr w14:val="tx1"/>
            </w14:solidFill>
          </w14:textFill>
        </w:rPr>
        <w:t>前</w:t>
      </w:r>
      <w:r>
        <w:rPr>
          <w:rFonts w:hint="eastAsia" w:ascii="宋体" w:hAnsi="宋体" w:cs="宋体"/>
          <w:color w:val="000000" w:themeColor="text1"/>
          <w:sz w:val="24"/>
          <w:highlight w:val="none"/>
          <w:lang w:val="en-US" w:eastAsia="zh-CN"/>
          <w14:textFill>
            <w14:solidFill>
              <w14:schemeClr w14:val="tx1"/>
            </w14:solidFill>
          </w14:textFill>
        </w:rPr>
        <w:t>五</w:t>
      </w:r>
      <w:r>
        <w:rPr>
          <w:rFonts w:hint="eastAsia" w:ascii="宋体" w:hAnsi="宋体" w:eastAsia="宋体" w:cs="宋体"/>
          <w:color w:val="000000" w:themeColor="text1"/>
          <w:sz w:val="24"/>
          <w:highlight w:val="none"/>
          <w14:textFill>
            <w14:solidFill>
              <w14:schemeClr w14:val="tx1"/>
            </w14:solidFill>
          </w14:textFill>
        </w:rPr>
        <w:t>日</w:t>
      </w:r>
      <w:r>
        <w:rPr>
          <w:rFonts w:hint="eastAsia" w:ascii="宋体" w:hAnsi="宋体" w:eastAsia="宋体" w:cs="宋体"/>
          <w:color w:val="000000" w:themeColor="text1"/>
          <w:sz w:val="24"/>
          <w:highlight w:val="none"/>
          <w14:textFill>
            <w14:solidFill>
              <w14:schemeClr w14:val="tx1"/>
            </w14:solidFill>
          </w14:textFill>
        </w:rPr>
        <w:t>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37876C0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8.磋商文件的更正或补充</w:t>
      </w:r>
    </w:p>
    <w:p w14:paraId="50A9F43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8.1在电子响应文件上传截止时间前，采购人或采购代理机构可主动或在解答供应商提出的澄清问题时对磋商文件用更正公告的方式进行修正。</w:t>
      </w:r>
    </w:p>
    <w:p w14:paraId="317B74C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8.2对磋商文件的修改将在淮安市政府采购网进行公告，更正公告将作为磋商文件的组成部分，对所有参加本次磋商的供应商都具有约束力。</w:t>
      </w:r>
    </w:p>
    <w:p w14:paraId="76BE964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8.3为使供应商有足够的时间按磋商文件的更正要求修正响应文件，采购人有权按照相关法定的要求推迟电子响应文件上传截止时间和</w:t>
      </w:r>
      <w:r>
        <w:rPr>
          <w:rFonts w:hint="eastAsia" w:ascii="宋体" w:hAnsi="宋体" w:eastAsia="宋体" w:cs="宋体"/>
          <w:color w:val="000000" w:themeColor="text1"/>
          <w:sz w:val="24"/>
          <w:highlight w:val="none"/>
          <w14:textFill>
            <w14:solidFill>
              <w14:schemeClr w14:val="tx1"/>
            </w14:solidFill>
          </w14:textFill>
        </w:rPr>
        <w:t>活动组织时间。</w:t>
      </w:r>
    </w:p>
    <w:p w14:paraId="448C0AFE">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三、响应文件的编制</w:t>
      </w:r>
    </w:p>
    <w:p w14:paraId="7CCF7A96">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9.响应文件的语言及度量衡</w:t>
      </w:r>
    </w:p>
    <w:p w14:paraId="7F864A8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9.1响应文件以及供应商与采购人、采购代理机构之间的所有书面往来均应使用简体中文书写。</w:t>
      </w:r>
    </w:p>
    <w:p w14:paraId="7B473AB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9.2</w:t>
      </w:r>
      <w:r>
        <w:rPr>
          <w:rFonts w:hint="eastAsia" w:ascii="宋体" w:hAnsi="宋体" w:eastAsia="宋体" w:cs="宋体"/>
          <w:color w:val="000000" w:themeColor="text1"/>
          <w:sz w:val="24"/>
          <w:highlight w:val="none"/>
          <w:lang w:val="zh-CN"/>
          <w14:textFill>
            <w14:solidFill>
              <w14:schemeClr w14:val="tx1"/>
            </w14:solidFill>
          </w14:textFill>
        </w:rPr>
        <w:t>除磋商文件中另有规定外，</w:t>
      </w:r>
      <w:r>
        <w:rPr>
          <w:rFonts w:hint="eastAsia" w:ascii="宋体" w:hAnsi="宋体" w:eastAsia="宋体" w:cs="宋体"/>
          <w:color w:val="000000" w:themeColor="text1"/>
          <w:sz w:val="24"/>
          <w:highlight w:val="none"/>
          <w14:textFill>
            <w14:solidFill>
              <w14:schemeClr w14:val="tx1"/>
            </w14:solidFill>
          </w14:textFill>
        </w:rPr>
        <w:t>响应文件所使用的计量单位均须采用国家法定计量单位。</w:t>
      </w:r>
    </w:p>
    <w:p w14:paraId="1783A906">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10.响应文件构成</w:t>
      </w:r>
    </w:p>
    <w:p w14:paraId="6089CAA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10.1供应商编写的响应文件应按磋商文件第七章“响应文件格式”中的要求进行编写（含</w:t>
      </w:r>
      <w:r>
        <w:rPr>
          <w:rFonts w:hint="eastAsia" w:ascii="宋体" w:hAnsi="宋体" w:eastAsia="宋体" w:cs="宋体"/>
          <w:bCs/>
          <w:color w:val="000000" w:themeColor="text1"/>
          <w:sz w:val="24"/>
          <w:highlight w:val="none"/>
          <w14:textFill>
            <w14:solidFill>
              <w14:schemeClr w14:val="tx1"/>
            </w14:solidFill>
          </w14:textFill>
        </w:rPr>
        <w:t>工程量清单电子清单报价文件）</w:t>
      </w:r>
      <w:r>
        <w:rPr>
          <w:rFonts w:hint="eastAsia" w:ascii="宋体" w:hAnsi="宋体" w:eastAsia="宋体" w:cs="宋体"/>
          <w:color w:val="000000" w:themeColor="text1"/>
          <w:sz w:val="24"/>
          <w:highlight w:val="none"/>
          <w14:textFill>
            <w14:solidFill>
              <w14:schemeClr w14:val="tx1"/>
            </w14:solidFill>
          </w14:textFill>
        </w:rPr>
        <w:t>。</w:t>
      </w:r>
    </w:p>
    <w:p w14:paraId="5CADA9D4">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11.磋商报价</w:t>
      </w:r>
    </w:p>
    <w:p w14:paraId="6F99E972">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11.1报价说明</w:t>
      </w:r>
    </w:p>
    <w:p w14:paraId="0E1C69F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报价应包括磋商文件所确定的磋商范围的全部工作内容的价格体现，包含且不限于</w:t>
      </w:r>
      <w:r>
        <w:rPr>
          <w:rFonts w:hint="eastAsia" w:ascii="宋体" w:hAnsi="宋体" w:eastAsia="宋体" w:cs="宋体"/>
          <w:color w:val="000000" w:themeColor="text1"/>
          <w:sz w:val="24"/>
          <w:szCs w:val="24"/>
          <w:highlight w:val="none"/>
          <w14:textFill>
            <w14:solidFill>
              <w14:schemeClr w14:val="tx1"/>
            </w14:solidFill>
          </w14:textFill>
        </w:rPr>
        <w:t>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w:t>
      </w:r>
    </w:p>
    <w:p w14:paraId="77646E6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Style w:val="409"/>
          <w:rFonts w:hint="eastAsia" w:ascii="宋体" w:hAnsi="宋体" w:eastAsia="宋体" w:cs="宋体"/>
          <w:color w:val="000000" w:themeColor="text1"/>
          <w:sz w:val="24"/>
          <w:highlight w:val="none"/>
          <w:lang w:val="zh-TW" w:eastAsia="zh-TW"/>
          <w14:textFill>
            <w14:solidFill>
              <w14:schemeClr w14:val="tx1"/>
            </w14:solidFill>
          </w14:textFill>
        </w:rPr>
        <w:t>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eastAsia="宋体" w:cs="宋体"/>
          <w:color w:val="000000" w:themeColor="text1"/>
          <w:sz w:val="24"/>
          <w:highlight w:val="none"/>
          <w14:textFill>
            <w14:solidFill>
              <w14:schemeClr w14:val="tx1"/>
            </w14:solidFill>
          </w14:textFill>
        </w:rPr>
        <w:t>。</w:t>
      </w:r>
    </w:p>
    <w:p w14:paraId="6543B11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11.2报价方式</w:t>
      </w:r>
    </w:p>
    <w:p w14:paraId="6D0F201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（1）本项目采用工程量清单报价方式。</w:t>
      </w:r>
    </w:p>
    <w:p w14:paraId="68D59DC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（2）供应商应充分考虑施工期间各类建材的市场风险以及国家政策性调整的风险，并计入总报价，今后不作调整。设计变更和采购人要求变动的内容除外。结算方式在合同专用条款中明确。</w:t>
      </w:r>
    </w:p>
    <w:p w14:paraId="79157B99">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11.3可供执行的工程预算、费用定额和政策性文件:</w:t>
      </w:r>
    </w:p>
    <w:p w14:paraId="4E553CA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11.3.1</w:t>
      </w:r>
      <w:r>
        <w:rPr>
          <w:rStyle w:val="409"/>
          <w:rFonts w:hint="eastAsia" w:ascii="宋体" w:hAnsi="宋体" w:eastAsia="宋体" w:cs="宋体"/>
          <w:color w:val="000000" w:themeColor="text1"/>
          <w:sz w:val="24"/>
          <w:highlight w:val="none"/>
          <w:lang w:val="zh-TW" w:eastAsia="zh-TW"/>
          <w14:textFill>
            <w14:solidFill>
              <w14:schemeClr w14:val="tx1"/>
            </w14:solidFill>
          </w14:textFill>
        </w:rPr>
        <w:t>《建设工程工程量清单计价规范》(GB50500-2013)及其9本工程量计算规范、《江苏省建设工程费用定额》（2014版）、《江苏省建筑与装饰工程计价定额》（2014版）、《江苏省市政工程计价定额》（2014版）、《江苏省房屋修缮工程计价表土建工程》（2009版）、《江苏省施工机械台班费用定额》(2014年)、《江苏省施工机械台班补充定额》及2014机械台班-苏建价函(2015)5号文以及相应补充规定和淮安市有关规定</w:t>
      </w:r>
      <w:r>
        <w:rPr>
          <w:rFonts w:hint="eastAsia" w:ascii="宋体" w:hAnsi="宋体" w:eastAsia="宋体" w:cs="宋体"/>
          <w:color w:val="000000" w:themeColor="text1"/>
          <w:sz w:val="24"/>
          <w:highlight w:val="none"/>
          <w14:textFill>
            <w14:solidFill>
              <w14:schemeClr w14:val="tx1"/>
            </w14:solidFill>
          </w14:textFill>
        </w:rPr>
        <w:t>。</w:t>
      </w:r>
    </w:p>
    <w:p w14:paraId="29909F08">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11.3.2《江苏省住房城乡建设厅关于建筑业实施营改增后江苏省建设工程计价依据调整的通知》苏建价[2016]154号文件及相关附件。</w:t>
      </w:r>
    </w:p>
    <w:p w14:paraId="19C530D9">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11.3.3现行法律法规规定的文件；</w:t>
      </w:r>
    </w:p>
    <w:p w14:paraId="3BE42830">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11.3.4市造价处定期公布的市场材料参考价。</w:t>
      </w:r>
    </w:p>
    <w:p w14:paraId="5864D0E8">
      <w:pPr>
        <w:keepNext w:val="0"/>
        <w:keepLines w:val="0"/>
        <w:pageBreakBefore w:val="0"/>
        <w:widowControl w:val="0"/>
        <w:tabs>
          <w:tab w:val="left" w:pos="993"/>
          <w:tab w:val="left" w:pos="1134"/>
        </w:tabs>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11.4供应商不得将下列不可竞争费用降低造价标准计取，否则作无效响应文件处理:</w:t>
      </w:r>
    </w:p>
    <w:p w14:paraId="4C400B9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11.4.1现场安全文明施工措施费基本费率:</w:t>
      </w:r>
    </w:p>
    <w:p w14:paraId="6B6F75C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11.4.2社会保障费率:</w:t>
      </w:r>
    </w:p>
    <w:p w14:paraId="55A8CBD2">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11.4.3省级以上财政、税收、物价等部门批准的税金和行政性规费；</w:t>
      </w:r>
    </w:p>
    <w:p w14:paraId="4D78C50F">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11.4.4工程量清单中的暂列金额；</w:t>
      </w:r>
    </w:p>
    <w:p w14:paraId="3A2753C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11.4.5其它按照法律法规规定不可竞争的费用。</w:t>
      </w:r>
    </w:p>
    <w:p w14:paraId="5A70FB4D">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11.5报价编制要求</w:t>
      </w:r>
    </w:p>
    <w:p w14:paraId="3A466A3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w:t>
      </w:r>
      <w:r>
        <w:rPr>
          <w:rFonts w:hint="eastAsia" w:ascii="宋体" w:hAnsi="宋体" w:eastAsia="宋体" w:cs="宋体"/>
          <w:color w:val="000000" w:themeColor="text1"/>
          <w:sz w:val="24"/>
          <w:highlight w:val="none"/>
          <w:lang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单位应按全部内容报价。</w:t>
      </w:r>
    </w:p>
    <w:p w14:paraId="1839FBCF">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在</w:t>
      </w:r>
      <w:r>
        <w:rPr>
          <w:rFonts w:hint="eastAsia" w:ascii="宋体" w:hAnsi="宋体" w:eastAsia="宋体" w:cs="宋体"/>
          <w:color w:val="000000" w:themeColor="text1"/>
          <w:sz w:val="24"/>
          <w:highlight w:val="none"/>
          <w:lang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报价时自行考虑扬尘污染防治措施及其费用，相关条例及处罚规定按照市相关文件规定执行。</w:t>
      </w:r>
    </w:p>
    <w:p w14:paraId="6DC9C2DC">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w:t>
      </w:r>
      <w:r>
        <w:rPr>
          <w:rFonts w:hint="eastAsia" w:ascii="宋体" w:hAnsi="宋体" w:eastAsia="宋体" w:cs="宋体"/>
          <w:color w:val="000000" w:themeColor="text1"/>
          <w:sz w:val="24"/>
          <w:highlight w:val="none"/>
          <w:lang w:val="en-US" w:eastAsia="zh-CN"/>
          <w14:textFill>
            <w14:solidFill>
              <w14:schemeClr w14:val="tx1"/>
            </w14:solidFill>
          </w14:textFill>
        </w:rPr>
        <w:t>3供应商</w:t>
      </w:r>
      <w:r>
        <w:rPr>
          <w:rFonts w:hint="eastAsia" w:ascii="宋体" w:hAnsi="宋体" w:eastAsia="宋体" w:cs="宋体"/>
          <w:color w:val="000000" w:themeColor="text1"/>
          <w:sz w:val="24"/>
          <w:highlight w:val="none"/>
          <w14:textFill>
            <w14:solidFill>
              <w14:schemeClr w14:val="tx1"/>
            </w14:solidFill>
          </w14:textFill>
        </w:rPr>
        <w:t>于</w:t>
      </w:r>
      <w:r>
        <w:rPr>
          <w:rFonts w:hint="eastAsia" w:ascii="宋体" w:hAnsi="宋体" w:eastAsia="宋体" w:cs="宋体"/>
          <w:color w:val="000000" w:themeColor="text1"/>
          <w:sz w:val="24"/>
          <w:highlight w:val="none"/>
          <w:lang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前必须自行踏勘现场，充分了解并分析施工条件；工程施工所需水、电、路、渣土堆放、施工便道修建等是否满足施工需求，</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必须根据其自身施工条件，考虑自备电源发电、场地硬化、施工便道填筑、临时占地处硬化地面拆除及外运等，招标人对于现有的施工条件将不增加任何投入，涉及到的（水、电、路、渣土堆放、施工便道修建、临时占地处硬化地面拆除及外运等）增加投入的因素，</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在</w:t>
      </w:r>
      <w:r>
        <w:rPr>
          <w:rFonts w:hint="eastAsia" w:ascii="宋体" w:hAnsi="宋体" w:eastAsia="宋体" w:cs="宋体"/>
          <w:color w:val="000000" w:themeColor="text1"/>
          <w:sz w:val="24"/>
          <w:highlight w:val="none"/>
          <w:lang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报价中予以考虑，结算时概不调整。</w:t>
      </w:r>
    </w:p>
    <w:p w14:paraId="3C5EB111">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施工过程中不能污染、破坏路面。如有污染、破坏要及时恢复。在</w:t>
      </w:r>
      <w:r>
        <w:rPr>
          <w:rFonts w:hint="eastAsia" w:ascii="宋体" w:hAnsi="宋体" w:eastAsia="宋体" w:cs="宋体"/>
          <w:color w:val="000000" w:themeColor="text1"/>
          <w:sz w:val="24"/>
          <w:highlight w:val="none"/>
          <w:lang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报价中必须予以考虑，结算时不得调整。</w:t>
      </w:r>
    </w:p>
    <w:p w14:paraId="440EA10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w:t>
      </w: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市容、环保（含夜间施工）等协调费用一并计入报价，施工垃圾外运由承包方自理，满足建设单位管理要求。</w:t>
      </w:r>
    </w:p>
    <w:p w14:paraId="2BAE103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所有临时设施（临水、临电、临建、临排）的接驳、搭设条件以承包人现场踏勘为准，相应的开户申请、手续办理、费用缴纳等均由承包人负责。</w:t>
      </w:r>
    </w:p>
    <w:p w14:paraId="64EEBDA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w:t>
      </w: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应充分考虑保证机械正常运转的措施费用，如场地硬化(回填道碴、钢板)等，结算时不另外增加费用。</w:t>
      </w:r>
    </w:p>
    <w:p w14:paraId="091A092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w:t>
      </w: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施工期间相邻建筑物安全、道路、高压线、树木等保护及风险费用</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综合考虑并自行报价，结算时不予调整。</w:t>
      </w:r>
    </w:p>
    <w:p w14:paraId="3FCB1FE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11.5.</w:t>
      </w:r>
      <w:r>
        <w:rPr>
          <w:rFonts w:hint="eastAsia" w:ascii="宋体" w:hAnsi="宋体" w:eastAsia="宋体" w:cs="宋体"/>
          <w:color w:val="000000" w:themeColor="text1"/>
          <w:sz w:val="24"/>
          <w:highlight w:val="none"/>
          <w:lang w:val="en-US" w:eastAsia="zh-CN"/>
          <w14:textFill>
            <w14:solidFill>
              <w14:schemeClr w14:val="tx1"/>
            </w14:solidFill>
          </w14:textFill>
        </w:rPr>
        <w:t>9</w:t>
      </w:r>
      <w:r>
        <w:rPr>
          <w:rFonts w:hint="eastAsia" w:ascii="宋体" w:hAnsi="宋体" w:eastAsia="宋体" w:cs="宋体"/>
          <w:color w:val="000000" w:themeColor="text1"/>
          <w:sz w:val="24"/>
          <w:highlight w:val="none"/>
          <w14:textFill>
            <w14:solidFill>
              <w14:schemeClr w14:val="tx1"/>
            </w14:solidFill>
          </w14:textFill>
        </w:rPr>
        <w:t>施工之前应探明施工现场是否有地下障碍物、市政管线及埋地高压线等，费用综合考虑在报价中。施工过程中如遇障碍物，所产生的额外费用由</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自行考虑，计入报价，结算时不调整。</w:t>
      </w:r>
    </w:p>
    <w:p w14:paraId="7D1DF9C3">
      <w:pPr>
        <w:keepNext w:val="0"/>
        <w:keepLines w:val="0"/>
        <w:pageBreakBefore w:val="0"/>
        <w:widowControl w:val="0"/>
        <w:spacing w:line="460" w:lineRule="atLeast"/>
        <w:ind w:left="0" w:right="0" w:firstLine="480"/>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11.6供应商的磋商总报价不得高于磋商文件规定的最高限价，否则作无效响应文件处理。</w:t>
      </w:r>
    </w:p>
    <w:p w14:paraId="66677692">
      <w:pPr>
        <w:pStyle w:val="274"/>
        <w:keepNext w:val="0"/>
        <w:keepLines w:val="0"/>
        <w:pageBreakBefore w:val="0"/>
        <w:widowControl w:val="0"/>
        <w:spacing w:line="460" w:lineRule="atLeast"/>
        <w:ind w:left="0" w:righ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11.7本次项目报价均须以人民币为货币单位。</w:t>
      </w:r>
    </w:p>
    <w:p w14:paraId="7D2D5EFE">
      <w:pPr>
        <w:pStyle w:val="274"/>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12.磋商保证金</w:t>
      </w:r>
    </w:p>
    <w:p w14:paraId="7C59915D">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本项目不收取磋商保证金</w:t>
      </w:r>
      <w:r>
        <w:rPr>
          <w:rFonts w:hint="eastAsia" w:ascii="宋体" w:hAnsi="宋体" w:eastAsia="宋体" w:cs="宋体"/>
          <w:b/>
          <w:bCs/>
          <w:color w:val="000000" w:themeColor="text1"/>
          <w:sz w:val="24"/>
          <w:highlight w:val="none"/>
          <w:lang w:val="zh-CN"/>
          <w14:textFill>
            <w14:solidFill>
              <w14:schemeClr w14:val="tx1"/>
            </w14:solidFill>
          </w14:textFill>
        </w:rPr>
        <w:t>。</w:t>
      </w:r>
    </w:p>
    <w:p w14:paraId="4AD976E8">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13.磋商有效期</w:t>
      </w:r>
    </w:p>
    <w:p w14:paraId="4627216D">
      <w:pPr>
        <w:keepNext w:val="0"/>
        <w:keepLines w:val="0"/>
        <w:pageBreakBefore w:val="0"/>
        <w:widowControl w:val="0"/>
        <w:spacing w:line="460" w:lineRule="atLeast"/>
        <w:ind w:left="0" w:right="0"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13.1磋商有效期为从磋商之日起计算的</w:t>
      </w:r>
      <w:r>
        <w:rPr>
          <w:rFonts w:hint="eastAsia" w:ascii="宋体" w:hAnsi="宋体" w:eastAsia="宋体" w:cs="宋体"/>
          <w:bCs/>
          <w:color w:val="000000" w:themeColor="text1"/>
          <w:sz w:val="24"/>
          <w:highlight w:val="none"/>
          <w14:textFill>
            <w14:solidFill>
              <w14:schemeClr w14:val="tx1"/>
            </w14:solidFill>
          </w14:textFill>
        </w:rPr>
        <w:t>九十天</w:t>
      </w:r>
      <w:r>
        <w:rPr>
          <w:rFonts w:hint="eastAsia" w:ascii="宋体" w:hAnsi="宋体" w:eastAsia="宋体" w:cs="宋体"/>
          <w:color w:val="000000" w:themeColor="text1"/>
          <w:sz w:val="24"/>
          <w:highlight w:val="none"/>
          <w14:textFill>
            <w14:solidFill>
              <w14:schemeClr w14:val="tx1"/>
            </w14:solidFill>
          </w14:textFill>
        </w:rPr>
        <w:t>。磋商有效期比规定短的将被视为</w:t>
      </w:r>
      <w:r>
        <w:rPr>
          <w:rFonts w:hint="eastAsia" w:ascii="宋体" w:hAnsi="宋体" w:eastAsia="宋体" w:cs="宋体"/>
          <w:color w:val="000000" w:themeColor="text1"/>
          <w:sz w:val="24"/>
          <w:highlight w:val="none"/>
          <w:lang w:val="zh-CN"/>
          <w14:textFill>
            <w14:solidFill>
              <w14:schemeClr w14:val="tx1"/>
            </w14:solidFill>
          </w14:textFill>
        </w:rPr>
        <w:t>非响应磋商而予以拒绝。</w:t>
      </w:r>
    </w:p>
    <w:p w14:paraId="5700B92F">
      <w:pPr>
        <w:keepNext w:val="0"/>
        <w:keepLines w:val="0"/>
        <w:pageBreakBefore w:val="0"/>
        <w:widowControl w:val="0"/>
        <w:spacing w:line="460" w:lineRule="atLeast"/>
        <w:ind w:left="0" w:right="0"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13.2</w:t>
      </w:r>
      <w:r>
        <w:rPr>
          <w:rFonts w:hint="eastAsia" w:ascii="宋体" w:hAnsi="宋体" w:eastAsia="宋体" w:cs="宋体"/>
          <w:color w:val="000000" w:themeColor="text1"/>
          <w:sz w:val="24"/>
          <w:highlight w:val="none"/>
          <w14:textFill>
            <w14:solidFill>
              <w14:schemeClr w14:val="tx1"/>
            </w14:solidFill>
          </w14:textFill>
        </w:rPr>
        <w:t>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465143E3">
      <w:pPr>
        <w:keepNext w:val="0"/>
        <w:keepLines w:val="0"/>
        <w:pageBreakBefore w:val="0"/>
        <w:widowControl w:val="0"/>
        <w:tabs>
          <w:tab w:val="left" w:pos="3801"/>
        </w:tabs>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14.</w:t>
      </w:r>
      <w:r>
        <w:rPr>
          <w:rFonts w:hint="eastAsia" w:ascii="宋体" w:hAnsi="宋体" w:eastAsia="宋体" w:cs="宋体"/>
          <w:color w:val="000000" w:themeColor="text1"/>
          <w:sz w:val="24"/>
          <w:highlight w:val="none"/>
          <w14:textFill>
            <w14:solidFill>
              <w14:schemeClr w14:val="tx1"/>
            </w14:solidFill>
          </w14:textFill>
        </w:rPr>
        <w:t>响应文件签署</w:t>
      </w:r>
    </w:p>
    <w:p w14:paraId="662A713C">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14.1磋商供应商应严格按照供应商须知第10条的要求编制响应文件。</w:t>
      </w:r>
    </w:p>
    <w:p w14:paraId="3BE3565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14.2响应文件仅需要在供应商进行签章的位置应进行电子签章。电子响应文件不得涂改、行间插字或删除，如果出现上述情况应重新编制。</w:t>
      </w:r>
    </w:p>
    <w:p w14:paraId="23C82C74">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四、响应文件的递交</w:t>
      </w:r>
    </w:p>
    <w:p w14:paraId="69B607C6">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15.响应文件的上传</w:t>
      </w:r>
    </w:p>
    <w:p w14:paraId="42A0559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15.1供应商应当按照《操作手册》的规定，在磋商响应文件接收截止时间前制作并上传电子响应文件。</w:t>
      </w:r>
    </w:p>
    <w:p w14:paraId="6E14C1C0">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15.2</w:t>
      </w: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上传的电子响应文件内容不清楚或不清晰的（含扫描件），造成无法评审或部分影响评审的，</w:t>
      </w:r>
      <w:r>
        <w:rPr>
          <w:rFonts w:hint="eastAsia" w:ascii="宋体" w:hAnsi="宋体" w:eastAsia="宋体" w:cs="宋体"/>
          <w:bCs/>
          <w:color w:val="000000" w:themeColor="text1"/>
          <w:sz w:val="24"/>
          <w:highlight w:val="none"/>
          <w:lang w:val="zh-CN"/>
          <w14:textFill>
            <w14:solidFill>
              <w14:schemeClr w14:val="tx1"/>
            </w14:solidFill>
          </w14:textFill>
        </w:rPr>
        <w:t>责任由</w:t>
      </w:r>
      <w:r>
        <w:rPr>
          <w:rFonts w:hint="eastAsia" w:ascii="宋体" w:hAnsi="宋体" w:eastAsia="宋体" w:cs="宋体"/>
          <w:bCs/>
          <w:color w:val="000000" w:themeColor="text1"/>
          <w:sz w:val="24"/>
          <w:highlight w:val="none"/>
          <w14:textFill>
            <w14:solidFill>
              <w14:schemeClr w14:val="tx1"/>
            </w14:solidFill>
          </w14:textFill>
        </w:rPr>
        <w:t>供应商</w:t>
      </w:r>
      <w:r>
        <w:rPr>
          <w:rFonts w:hint="eastAsia" w:ascii="宋体" w:hAnsi="宋体" w:eastAsia="宋体" w:cs="宋体"/>
          <w:bCs/>
          <w:color w:val="000000" w:themeColor="text1"/>
          <w:sz w:val="24"/>
          <w:highlight w:val="none"/>
          <w:lang w:val="zh-CN"/>
          <w14:textFill>
            <w14:solidFill>
              <w14:schemeClr w14:val="tx1"/>
            </w14:solidFill>
          </w14:textFill>
        </w:rPr>
        <w:t>自负。</w:t>
      </w:r>
    </w:p>
    <w:p w14:paraId="765C1D28">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15.3供应商上传电子响应文件的时间不得迟于磋商邀请中规定的截止时间。</w:t>
      </w:r>
    </w:p>
    <w:p w14:paraId="68B321E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15.4代理公司可以按第8条规定，通过修改磋商文件有权酌情延长响应文件接收截止时间。在此情况下，供应商的所有权利和义务以及供应商受制约的截止日期均应以延长后新的截止日期为准。</w:t>
      </w:r>
    </w:p>
    <w:p w14:paraId="0379784D">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15.5成交供应商在领取成交通知书之前，必须提供三份与电子响应文件一致的纸质打印响应文件（打印胶装完整）。</w:t>
      </w:r>
    </w:p>
    <w:p w14:paraId="45F8D8D4">
      <w:pPr>
        <w:keepNext w:val="0"/>
        <w:keepLines w:val="0"/>
        <w:pageBreakBefore w:val="0"/>
        <w:widowControl w:val="0"/>
        <w:spacing w:line="460" w:lineRule="atLeas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16.响应文件接收截止时间</w:t>
      </w:r>
    </w:p>
    <w:p w14:paraId="2EF016A4">
      <w:pPr>
        <w:keepNext w:val="0"/>
        <w:keepLines w:val="0"/>
        <w:pageBreakBefore w:val="0"/>
        <w:widowControl w:val="0"/>
        <w:spacing w:line="460" w:lineRule="atLeas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16.1收到响应文件的时间不得迟于采购邀请中规定的截止时间。</w:t>
      </w:r>
    </w:p>
    <w:p w14:paraId="5C4810AB">
      <w:pPr>
        <w:keepNext w:val="0"/>
        <w:keepLines w:val="0"/>
        <w:pageBreakBefore w:val="0"/>
        <w:widowControl w:val="0"/>
        <w:spacing w:line="460" w:lineRule="atLeas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16.2采购人或采购代理机构可以按磋商文件规定，通过修改磋商文件自行决定酌情延长响应文件截止时间。在此情况下，供应商的所有权利和义务以及受制的截止日期均应以延长后新的截止日期为准。</w:t>
      </w:r>
    </w:p>
    <w:p w14:paraId="59AA36AE">
      <w:pPr>
        <w:keepNext w:val="0"/>
        <w:keepLines w:val="0"/>
        <w:pageBreakBefore w:val="0"/>
        <w:widowControl w:val="0"/>
        <w:spacing w:line="460" w:lineRule="atLeas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17.响应文件被拒绝接收的情形</w:t>
      </w:r>
    </w:p>
    <w:p w14:paraId="3C57340C">
      <w:pPr>
        <w:keepNext w:val="0"/>
        <w:keepLines w:val="0"/>
        <w:pageBreakBefore w:val="0"/>
        <w:widowControl w:val="0"/>
        <w:spacing w:line="460" w:lineRule="atLeas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17.1在磋商文件规定的提交响应文件截止时间后上传的电子响应文件。</w:t>
      </w:r>
    </w:p>
    <w:p w14:paraId="40A795AF">
      <w:pPr>
        <w:keepNext w:val="0"/>
        <w:keepLines w:val="0"/>
        <w:pageBreakBefore w:val="0"/>
        <w:widowControl w:val="0"/>
        <w:spacing w:line="460" w:lineRule="atLeast"/>
        <w:ind w:left="0" w:right="0" w:firstLine="480"/>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18.响应文件的修改和撤回</w:t>
      </w:r>
    </w:p>
    <w:p w14:paraId="687FAA1E">
      <w:pPr>
        <w:keepNext w:val="0"/>
        <w:keepLines w:val="0"/>
        <w:pageBreakBefore w:val="0"/>
        <w:widowControl w:val="0"/>
        <w:spacing w:line="460" w:lineRule="atLeas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18.1供应商在上传电子响应文件后可以对其修改或撤回，但这种修改和撤回，必须在规定的磋商时间之前。</w:t>
      </w:r>
    </w:p>
    <w:p w14:paraId="425AFDE7">
      <w:pPr>
        <w:keepNext w:val="0"/>
        <w:keepLines w:val="0"/>
        <w:pageBreakBefore w:val="0"/>
        <w:widowControl w:val="0"/>
        <w:spacing w:line="460" w:lineRule="atLeas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18.2对于电子响应文件的修改，供应商可在磋商时间前登录苏采云政府采购一体化平台撤回电子响应文件，并上传新的电子响应文件。电子响应文件以最终完成上传的为准。</w:t>
      </w:r>
    </w:p>
    <w:p w14:paraId="40A580E0">
      <w:pPr>
        <w:keepNext w:val="0"/>
        <w:keepLines w:val="0"/>
        <w:pageBreakBefore w:val="0"/>
        <w:widowControl w:val="0"/>
        <w:spacing w:line="460" w:lineRule="atLeas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18.3供应商不得在磋商时间以后修改电子响应文件。</w:t>
      </w:r>
    </w:p>
    <w:p w14:paraId="2115C1D2">
      <w:pPr>
        <w:keepNext w:val="0"/>
        <w:keepLines w:val="0"/>
        <w:pageBreakBefore w:val="0"/>
        <w:widowControl w:val="0"/>
        <w:spacing w:line="460" w:lineRule="atLeast"/>
        <w:ind w:left="0" w:righ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18.4供应商不得在提交电子响应文件截止时间起至磋商有效期满前撤回电子响应文件。</w:t>
      </w:r>
    </w:p>
    <w:p w14:paraId="00EB79DF">
      <w:pPr>
        <w:keepNext w:val="0"/>
        <w:keepLines w:val="0"/>
        <w:pageBreakBefore w:val="0"/>
        <w:widowControl w:val="0"/>
        <w:spacing w:line="460" w:lineRule="atLeast"/>
        <w:ind w:left="0" w:right="0" w:firstLine="482"/>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五、磋商</w:t>
      </w:r>
    </w:p>
    <w:p w14:paraId="6A36B82C">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19.活动组织</w:t>
      </w:r>
    </w:p>
    <w:p w14:paraId="2A42857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14:paraId="3CB38BD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19.2 代理机构将在采购公告中规定的时间和地点组织磋商开始仪式。供应商应当按照《操作手册》规定，参加磋商活动。</w:t>
      </w:r>
    </w:p>
    <w:p w14:paraId="026827C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19.2.1供应商在磋商过程中涉及到的响应文件解密等工作，应按照《操作手册》规定执行。</w:t>
      </w:r>
    </w:p>
    <w:p w14:paraId="2572FF3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19.3磋商工作由</w:t>
      </w:r>
      <w:r>
        <w:rPr>
          <w:rFonts w:hint="eastAsia" w:ascii="宋体" w:hAnsi="宋体" w:eastAsia="宋体" w:cs="宋体"/>
          <w:color w:val="000000" w:themeColor="text1"/>
          <w:sz w:val="24"/>
          <w:highlight w:val="none"/>
          <w14:textFill>
            <w14:solidFill>
              <w14:schemeClr w14:val="tx1"/>
            </w14:solidFill>
          </w14:textFill>
        </w:rPr>
        <w:t>采购人及</w:t>
      </w:r>
      <w:r>
        <w:rPr>
          <w:rFonts w:hint="eastAsia" w:ascii="宋体" w:hAnsi="宋体" w:eastAsia="宋体" w:cs="宋体"/>
          <w:color w:val="000000" w:themeColor="text1"/>
          <w:sz w:val="24"/>
          <w:highlight w:val="none"/>
          <w:lang w:val="zh-CN"/>
          <w14:textFill>
            <w14:solidFill>
              <w14:schemeClr w14:val="tx1"/>
            </w14:solidFill>
          </w14:textFill>
        </w:rPr>
        <w:t>代理公司负责组织，具体磋商事务由依法组建的磋商小组负责。</w:t>
      </w:r>
    </w:p>
    <w:p w14:paraId="0F844F55">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19.3.1磋商小组由采购人代表和评审专家共3人及以上单数组成。</w:t>
      </w:r>
    </w:p>
    <w:p w14:paraId="6B3080A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19.3.2磋商小组应以科学、公正的态度参加评审工作并推荐成交候选人。磋商小组在评审过程中不受任何干扰，独立、负责地提出评审意见，并对自己的评审意见承担责任。</w:t>
      </w:r>
    </w:p>
    <w:p w14:paraId="29B027B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19.3.3磋商小组应对供应商的商业、技术秘密予以保密。</w:t>
      </w:r>
    </w:p>
    <w:p w14:paraId="7B3BDAC8">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19.4苏采云全流程不见面交易采购说明</w:t>
      </w:r>
    </w:p>
    <w:p w14:paraId="198C5DC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19.4.1由于“苏采云政府采购一体化平台”自身原因导致项目不能正常进行的，项目作废标处理。</w:t>
      </w:r>
    </w:p>
    <w:p w14:paraId="2B057B9C">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19.4.2本项目中的时间均以国家授时中心发布的时间为准。</w:t>
      </w:r>
    </w:p>
    <w:p w14:paraId="40190E1F">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19.4.3本项目的下载文件、上传响应文件均通过互联网操作，请供应商充分考虑网络拥堵及平台操作所需时间等因素。因供应商自身原因导致操作失败的，其责任自负。</w:t>
      </w:r>
    </w:p>
    <w:p w14:paraId="0220EFCD">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0A503E49">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062BFDCF">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19.4.6电子响应文件开启时间前，各供应商的授权委托人或法人代表提前进入江苏省政府采购一体化不见面开标（采购）大厅，根据操作手册验证CA与签章是否正常，以免影响响应文件的解密。 </w:t>
      </w:r>
    </w:p>
    <w:p w14:paraId="363229A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069A3AB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4267846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19.4.9为顺利实现本项目不见面交易活动组织的远程交互，建议供应商配置相关软硬件设施，具体包括:</w:t>
      </w:r>
    </w:p>
    <w:p w14:paraId="5FABCB4B">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19.4.9.1谷歌浏览器或360安全浏览器，同时必须安装“苏采云政府采购一体化平台”客户端所要求的驱动。</w:t>
      </w:r>
    </w:p>
    <w:p w14:paraId="2585F56A">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19.4.9.2硬件设施:高配置电脑（内存4G以上，建议屏幕分辨率用1024*768像素或以上，不要使用上网本）、高速稳定的网络、CA锁、音视频设备［话筒、耳麦、高清摄像头（支持分辨率720P及以上）、音响］等。</w:t>
      </w:r>
    </w:p>
    <w:p w14:paraId="30648E3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37364A34">
      <w:pPr>
        <w:keepNext w:val="0"/>
        <w:keepLines w:val="0"/>
        <w:pageBreakBefore w:val="0"/>
        <w:widowControl w:val="0"/>
        <w:spacing w:line="460" w:lineRule="atLeast"/>
        <w:ind w:left="0" w:right="0" w:firstLine="480"/>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19.4.10供应商在制作上传电子响应文件、观看活动组织、响应文件解密等技术方面遇到问题时，请与软件公司技术人员咨询，联系电话</w:t>
      </w:r>
      <w:r>
        <w:rPr>
          <w:rFonts w:hint="eastAsia" w:ascii="宋体" w:hAnsi="宋体" w:cs="宋体"/>
          <w:b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color w:val="000000" w:themeColor="text1"/>
          <w:sz w:val="24"/>
          <w:szCs w:val="24"/>
          <w:highlight w:val="none"/>
          <w14:textFill>
            <w14:solidFill>
              <w14:schemeClr w14:val="tx1"/>
            </w14:solidFill>
          </w14:textFill>
        </w:rPr>
        <w:t>0519-86722802，18019691765。</w:t>
      </w:r>
    </w:p>
    <w:p w14:paraId="4E0E13C1">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20.磋商程序</w:t>
      </w:r>
    </w:p>
    <w:p w14:paraId="418AABF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20.1响应文件的资格审查</w:t>
      </w:r>
    </w:p>
    <w:p w14:paraId="293892D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20.1.1磋商小组依法对供应商的资格进行审查。</w:t>
      </w:r>
    </w:p>
    <w:p w14:paraId="0BD0C071">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20.1.1.1资格性审查:依据法律法规和磋商文件的规定，对响应文件中的资格证明文件进行审查，以确定供应商是否具备磋商资格。</w:t>
      </w:r>
    </w:p>
    <w:p w14:paraId="260D0EA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20.1.1.</w:t>
      </w: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zh-CN"/>
          <w14:textFill>
            <w14:solidFill>
              <w14:schemeClr w14:val="tx1"/>
            </w14:solidFill>
          </w14:textFill>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p>
    <w:p w14:paraId="5F36AB9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20.1.1.3响应文件有下列情况之一的，在资格性审查时按照无效响应文件处理:</w:t>
      </w:r>
    </w:p>
    <w:p w14:paraId="685B4B1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zh-CN"/>
          <w14:textFill>
            <w14:solidFill>
              <w14:schemeClr w14:val="tx1"/>
            </w14:solidFill>
          </w14:textFill>
        </w:rPr>
        <w:t>）不具备磋商文件中规定的资格要求的；</w:t>
      </w:r>
    </w:p>
    <w:p w14:paraId="1111EDF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供应商被“信用中国”网站、“中国政府采购网”列入失信被执行人、重大税收违法案件当事人名单、政府采购严重违法失信行为记录名单。</w:t>
      </w:r>
    </w:p>
    <w:p w14:paraId="1C494FB1">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20.2响应文件的符合性审查 </w:t>
      </w:r>
    </w:p>
    <w:p w14:paraId="15EDC261">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20.2.1磋商小组对响应文件的有效性、完整性和对磋商文件的响应程度进行审查，</w:t>
      </w:r>
      <w:r>
        <w:rPr>
          <w:rFonts w:hint="eastAsia" w:ascii="宋体" w:hAnsi="宋体" w:eastAsia="宋体" w:cs="宋体"/>
          <w:color w:val="000000" w:themeColor="text1"/>
          <w:sz w:val="24"/>
          <w:highlight w:val="none"/>
          <w:lang w:val="zh-CN"/>
          <w14:textFill>
            <w14:solidFill>
              <w14:schemeClr w14:val="tx1"/>
            </w14:solidFill>
          </w14:textFill>
        </w:rPr>
        <w:t>以确定是否对磋商文件的实质性要求作出响应。</w:t>
      </w:r>
    </w:p>
    <w:p w14:paraId="4A20D41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152427F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20.2.3如果响应文件没有实质上响应磋商文件的要求，磋商小组将予以拒绝。</w:t>
      </w:r>
    </w:p>
    <w:p w14:paraId="6F2C8C0D">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20.2.4磋商小组</w:t>
      </w:r>
      <w:r>
        <w:rPr>
          <w:rFonts w:hint="eastAsia" w:ascii="宋体" w:hAnsi="宋体" w:eastAsia="宋体" w:cs="宋体"/>
          <w:bCs/>
          <w:color w:val="000000" w:themeColor="text1"/>
          <w:sz w:val="24"/>
          <w:highlight w:val="none"/>
          <w14:textFill>
            <w14:solidFill>
              <w14:schemeClr w14:val="tx1"/>
            </w14:solidFill>
          </w14:textFill>
        </w:rPr>
        <w:t>将对确定为实质性响应的响应文件进行进一步</w:t>
      </w:r>
      <w:r>
        <w:rPr>
          <w:rFonts w:hint="eastAsia" w:ascii="宋体" w:hAnsi="宋体" w:eastAsia="宋体" w:cs="宋体"/>
          <w:color w:val="000000" w:themeColor="text1"/>
          <w:sz w:val="24"/>
          <w:highlight w:val="none"/>
          <w14:textFill>
            <w14:solidFill>
              <w14:schemeClr w14:val="tx1"/>
            </w14:solidFill>
          </w14:textFill>
        </w:rPr>
        <w:t>初审，</w:t>
      </w:r>
      <w:r>
        <w:rPr>
          <w:rFonts w:hint="eastAsia" w:ascii="宋体" w:hAnsi="宋体" w:eastAsia="宋体" w:cs="宋体"/>
          <w:bCs/>
          <w:color w:val="000000" w:themeColor="text1"/>
          <w:sz w:val="24"/>
          <w:highlight w:val="none"/>
          <w14:textFill>
            <w14:solidFill>
              <w14:schemeClr w14:val="tx1"/>
            </w14:solidFill>
          </w14:textFill>
        </w:rPr>
        <w:t>看其是否有计算上或累加上的算术错误，</w:t>
      </w:r>
      <w:r>
        <w:rPr>
          <w:rFonts w:hint="eastAsia" w:ascii="宋体" w:hAnsi="宋体" w:eastAsia="宋体" w:cs="宋体"/>
          <w:color w:val="000000" w:themeColor="text1"/>
          <w:sz w:val="24"/>
          <w:highlight w:val="none"/>
          <w14:textFill>
            <w14:solidFill>
              <w14:schemeClr w14:val="tx1"/>
            </w14:solidFill>
          </w14:textFill>
        </w:rPr>
        <w:t>修正原则如下:</w:t>
      </w:r>
    </w:p>
    <w:p w14:paraId="48F2FDC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20.3</w:t>
      </w:r>
      <w:r>
        <w:rPr>
          <w:rFonts w:hint="eastAsia" w:ascii="宋体" w:hAnsi="宋体" w:eastAsia="宋体" w:cs="宋体"/>
          <w:bCs/>
          <w:color w:val="000000" w:themeColor="text1"/>
          <w:sz w:val="24"/>
          <w:highlight w:val="none"/>
          <w14:textFill>
            <w14:solidFill>
              <w14:schemeClr w14:val="tx1"/>
            </w14:solidFill>
          </w14:textFill>
        </w:rPr>
        <w:t>磋商小组通过“苏采云政府采购一体化平台”与单一供应商以视频等方式分别进行磋商，并给予所有参加磋商的供应商平等的磋商机会。磋商可以是多轮次进行。</w:t>
      </w:r>
    </w:p>
    <w:p w14:paraId="246CB1B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20.3.1在视频单一</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时，</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小组首先会核实授权委托人或法</w:t>
      </w:r>
      <w:r>
        <w:rPr>
          <w:rFonts w:hint="eastAsia" w:ascii="宋体" w:hAnsi="宋体" w:cs="宋体"/>
          <w:color w:val="000000" w:themeColor="text1"/>
          <w:sz w:val="24"/>
          <w:highlight w:val="none"/>
          <w:lang w:val="en-US" w:eastAsia="zh-CN"/>
          <w14:textFill>
            <w14:solidFill>
              <w14:schemeClr w14:val="tx1"/>
            </w14:solidFill>
          </w14:textFill>
        </w:rPr>
        <w:t>定</w:t>
      </w:r>
      <w:r>
        <w:rPr>
          <w:rFonts w:hint="eastAsia" w:ascii="宋体" w:hAnsi="宋体" w:eastAsia="宋体" w:cs="宋体"/>
          <w:color w:val="000000" w:themeColor="text1"/>
          <w:sz w:val="24"/>
          <w:highlight w:val="none"/>
          <w14:textFill>
            <w14:solidFill>
              <w14:schemeClr w14:val="tx1"/>
            </w14:solidFill>
          </w14:textFill>
        </w:rPr>
        <w:t>代表人的身份信息，如身份信息不符视同供应商放弃磋商的权利。</w:t>
      </w:r>
    </w:p>
    <w:p w14:paraId="2FD99593">
      <w:pPr>
        <w:keepNext w:val="0"/>
        <w:keepLines w:val="0"/>
        <w:pageBreakBefore w:val="0"/>
        <w:widowControl w:val="0"/>
        <w:spacing w:line="460" w:lineRule="atLeast"/>
        <w:ind w:left="0" w:right="0"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20.3.2</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小组发起</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邀请后供应商未及时响应，</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小组继续和下一家供应商进行</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，未及时响应</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邀请的供应商在</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小组与其他所有供应商单一磋商结束前可以主动发起</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申请，</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小组在收到</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申请后将和供应商进行单一</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，未及时响应</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邀请的供应商未能在</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小组与其他所有供应商单一</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结束前发起</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申请的将视同供应商放弃</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的权利。</w:t>
      </w:r>
    </w:p>
    <w:p w14:paraId="445B4FB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20.4</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过程中，</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小组根据</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文件和</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情况可能实质性变动采购需求中的技术、服务要求以及合同草案条款。实质性变动是</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文件的有效组成部分，</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小组将以电子文件形式通知所有参加</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的供应商，所有参加</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的供应商必须电子签章确认（在规定时间内未进行确认的，视同其默认）。</w:t>
      </w:r>
    </w:p>
    <w:p w14:paraId="48D0E94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20.5</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中，</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的任何一方不得透露与</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有关的其他参加供应商的技术资料、价格和其他信息。如果参加供应商试图向代理公司和</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小组人员施加任何影响，都将会导致其</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被拒绝。</w:t>
      </w:r>
    </w:p>
    <w:p w14:paraId="5CE52D4F">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20.6响应文件的澄清</w:t>
      </w:r>
    </w:p>
    <w:p w14:paraId="60800E3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20.6.1在</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宋体" w:hAnsi="宋体" w:eastAsia="宋体" w:cs="宋体"/>
          <w:b/>
          <w:color w:val="000000" w:themeColor="text1"/>
          <w:sz w:val="24"/>
          <w:highlight w:val="none"/>
          <w14:textFill>
            <w14:solidFill>
              <w14:schemeClr w14:val="tx1"/>
            </w14:solidFill>
          </w14:textFill>
        </w:rPr>
        <w:t>（在视频等方式交流时，</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小组首先会核实授权委托人或法人代表的身份信息，如身份信息不符或者供应商在</w:t>
      </w:r>
      <w:r>
        <w:rPr>
          <w:rFonts w:hint="eastAsia" w:ascii="宋体" w:hAnsi="宋体" w:eastAsia="宋体" w:cs="宋体"/>
          <w:b/>
          <w:bCs/>
          <w:color w:val="000000" w:themeColor="text1"/>
          <w:sz w:val="24"/>
          <w:highlight w:val="none"/>
          <w14:textFill>
            <w14:solidFill>
              <w14:schemeClr w14:val="tx1"/>
            </w14:solidFill>
          </w14:textFill>
        </w:rPr>
        <w:t>磋商</w:t>
      </w:r>
      <w:r>
        <w:rPr>
          <w:rFonts w:hint="eastAsia" w:ascii="宋体" w:hAnsi="宋体" w:eastAsia="宋体" w:cs="宋体"/>
          <w:b/>
          <w:color w:val="000000" w:themeColor="text1"/>
          <w:sz w:val="24"/>
          <w:highlight w:val="none"/>
          <w14:textFill>
            <w14:solidFill>
              <w14:schemeClr w14:val="tx1"/>
            </w14:solidFill>
          </w14:textFill>
        </w:rPr>
        <w:t>小组发起澄清邀请后未能及时响应的，则视同供应商放弃澄清、说明或者补正的权利）</w:t>
      </w:r>
      <w:r>
        <w:rPr>
          <w:rFonts w:hint="eastAsia" w:ascii="宋体" w:hAnsi="宋体" w:eastAsia="宋体" w:cs="宋体"/>
          <w:color w:val="000000" w:themeColor="text1"/>
          <w:sz w:val="24"/>
          <w:highlight w:val="none"/>
          <w14:textFill>
            <w14:solidFill>
              <w14:schemeClr w14:val="tx1"/>
            </w14:solidFill>
          </w14:textFill>
        </w:rPr>
        <w:t>。供应商的澄清要通过“苏采云政府采购一体化平台”向磋商小组进行澄清回复，同时必须将澄清内容形成电子文件加盖电子签章通过“苏采云政府采购一体化平台”上传。</w:t>
      </w:r>
    </w:p>
    <w:p w14:paraId="26462E42">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20.6.2接到</w:t>
      </w:r>
      <w:r>
        <w:rPr>
          <w:rFonts w:hint="eastAsia" w:ascii="宋体" w:hAnsi="宋体" w:eastAsia="宋体" w:cs="宋体"/>
          <w:bCs/>
          <w:color w:val="000000" w:themeColor="text1"/>
          <w:sz w:val="24"/>
          <w:highlight w:val="none"/>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小组澄清要求的供应商如未按第20.6.1的规定作出澄清的，将视为放弃该澄清权利。</w:t>
      </w:r>
    </w:p>
    <w:p w14:paraId="7008B260">
      <w:pPr>
        <w:keepNext w:val="0"/>
        <w:keepLines w:val="0"/>
        <w:pageBreakBefore w:val="0"/>
        <w:widowControl w:val="0"/>
        <w:spacing w:line="460" w:lineRule="atLeast"/>
        <w:ind w:left="0" w:right="0" w:firstLine="480"/>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20.7磋商结束后，磋商小组将要求所有继续参加磋商的供应商凭CA锁登</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录</w:t>
      </w:r>
      <w:r>
        <w:rPr>
          <w:rFonts w:hint="eastAsia" w:ascii="宋体" w:hAnsi="宋体" w:eastAsia="宋体" w:cs="宋体"/>
          <w:b w:val="0"/>
          <w:bCs w:val="0"/>
          <w:color w:val="000000" w:themeColor="text1"/>
          <w:sz w:val="24"/>
          <w:highlight w:val="none"/>
          <w14:textFill>
            <w14:solidFill>
              <w14:schemeClr w14:val="tx1"/>
            </w14:solidFill>
          </w14:textFill>
        </w:rPr>
        <w:t>“苏采云政府采购一体化平台”在规定的时间内进行两次或两次以上的磋商报价（最终报价将作为评审的依据）。本次各分项价格及各产品综合单价均按最终磋商总价与首次磋商总价的下浮比例同比例下浮。</w:t>
      </w:r>
    </w:p>
    <w:p w14:paraId="216751E0">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20.7.1供应商必须及时刷新报价页面，如果供应商未在系统规定时间内进行报价或因其自身网络问题无法及时提交报价的，系统将默认</w:t>
      </w:r>
      <w:r>
        <w:rPr>
          <w:rFonts w:hint="eastAsia" w:ascii="宋体" w:hAnsi="宋体" w:cs="宋体"/>
          <w:b/>
          <w:bCs/>
          <w:color w:val="000000" w:themeColor="text1"/>
          <w:sz w:val="24"/>
          <w:highlight w:val="none"/>
          <w:lang w:val="en-US" w:eastAsia="zh-CN"/>
          <w14:textFill>
            <w14:solidFill>
              <w14:schemeClr w14:val="tx1"/>
            </w14:solidFill>
          </w14:textFill>
        </w:rPr>
        <w:t>供应商为放弃报价机会，做无效标处理</w:t>
      </w:r>
      <w:r>
        <w:rPr>
          <w:rFonts w:hint="eastAsia" w:ascii="宋体" w:hAnsi="宋体" w:eastAsia="宋体" w:cs="宋体"/>
          <w:b/>
          <w:bCs/>
          <w:color w:val="000000" w:themeColor="text1"/>
          <w:sz w:val="24"/>
          <w:highlight w:val="none"/>
          <w14:textFill>
            <w14:solidFill>
              <w14:schemeClr w14:val="tx1"/>
            </w14:solidFill>
          </w14:textFill>
        </w:rPr>
        <w:t>。</w:t>
      </w:r>
    </w:p>
    <w:p w14:paraId="2802FCE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20.8 非单一产</w:t>
      </w:r>
      <w:r>
        <w:rPr>
          <w:rFonts w:hint="eastAsia" w:ascii="宋体" w:hAnsi="宋体" w:eastAsia="宋体" w:cs="宋体"/>
          <w:b w:val="0"/>
          <w:bCs w:val="0"/>
          <w:color w:val="000000" w:themeColor="text1"/>
          <w:sz w:val="24"/>
          <w:highlight w:val="none"/>
          <w14:textFill>
            <w14:solidFill>
              <w14:schemeClr w14:val="tx1"/>
            </w14:solidFill>
          </w14:textFill>
        </w:rPr>
        <w:t>品采购项目，磋商文件中将载明其中的核心产品(本项目无核心产品)。多家供应</w:t>
      </w:r>
      <w:r>
        <w:rPr>
          <w:rFonts w:hint="eastAsia" w:ascii="宋体" w:hAnsi="宋体" w:eastAsia="宋体" w:cs="宋体"/>
          <w:color w:val="000000" w:themeColor="text1"/>
          <w:sz w:val="24"/>
          <w:highlight w:val="none"/>
          <w14:textFill>
            <w14:solidFill>
              <w14:schemeClr w14:val="tx1"/>
            </w14:solidFill>
          </w14:textFill>
        </w:rPr>
        <w:t>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p>
    <w:p w14:paraId="27E705C4">
      <w:pPr>
        <w:spacing w:line="520" w:lineRule="exact"/>
        <w:ind w:firstLine="560"/>
        <w:rPr>
          <w:rFonts w:hint="eastAsia" w:cs="仿宋" w:asciiTheme="minorEastAsia" w:hAnsiTheme="minorEastAsia" w:eastAsiaTheme="minorEastAsia"/>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20.9</w:t>
      </w:r>
      <w:r>
        <w:rPr>
          <w:rFonts w:hint="eastAsia" w:cs="仿宋" w:asciiTheme="minorEastAsia" w:hAnsiTheme="minorEastAsia" w:eastAsiaTheme="minorEastAsia"/>
          <w:b/>
          <w:bCs/>
          <w:color w:val="000000" w:themeColor="text1"/>
          <w:sz w:val="24"/>
          <w:highlight w:val="none"/>
          <w14:textFill>
            <w14:solidFill>
              <w14:schemeClr w14:val="tx1"/>
            </w14:solidFill>
          </w14:textFill>
        </w:rPr>
        <w:t>异常低价响应审查</w:t>
      </w:r>
    </w:p>
    <w:p w14:paraId="637FD68D">
      <w:pPr>
        <w:spacing w:line="520" w:lineRule="exact"/>
        <w:ind w:firstLine="560"/>
        <w:rPr>
          <w:rFonts w:hint="eastAsia" w:cs="仿宋" w:asciiTheme="minorEastAsia" w:hAnsiTheme="minorEastAsia" w:eastAsiaTheme="minorEastAsia"/>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20.9.1 </w:t>
      </w:r>
      <w:r>
        <w:rPr>
          <w:rFonts w:hint="eastAsia" w:cs="仿宋" w:asciiTheme="minorEastAsia" w:hAnsiTheme="minorEastAsia" w:eastAsiaTheme="minorEastAsia"/>
          <w:b/>
          <w:bCs/>
          <w:color w:val="000000" w:themeColor="text1"/>
          <w:sz w:val="24"/>
          <w:highlight w:val="none"/>
          <w14:textFill>
            <w14:solidFill>
              <w14:schemeClr w14:val="tx1"/>
            </w14:solidFill>
          </w14:textFill>
        </w:rPr>
        <w:t>评审过程中出现下列情形之一的，磋商小组应当启动异常低价响应审查程序：</w:t>
      </w:r>
    </w:p>
    <w:p w14:paraId="1174E001">
      <w:pPr>
        <w:spacing w:line="520" w:lineRule="exact"/>
        <w:ind w:firstLine="56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（1）响应报价低于全部通过符合性审查供应商响应报价平均值50%的，即响应报价＜全部通过符合性审查供应商响应报价平均值×50%；</w:t>
      </w:r>
    </w:p>
    <w:p w14:paraId="632A532C">
      <w:pPr>
        <w:spacing w:line="520" w:lineRule="exact"/>
        <w:ind w:firstLine="56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（2）响应报价低于通过符合性审查的次低报价供应商响应报价50%的，即响应报价＜通过符合性审查的次低报价供应商响应报价×50%；</w:t>
      </w:r>
    </w:p>
    <w:p w14:paraId="27293A28">
      <w:pPr>
        <w:spacing w:line="520" w:lineRule="exact"/>
        <w:ind w:firstLine="56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（3）响应报价低于采购项目最高限价45%的，即响应报价＜采购项目最高限价×45%；</w:t>
      </w:r>
    </w:p>
    <w:p w14:paraId="7D07368F">
      <w:pPr>
        <w:spacing w:line="520" w:lineRule="exact"/>
        <w:ind w:firstLine="56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（4）磋商小组基于专业判断，认为供应商报价过低、有可能影响产品质量或者不能诚信履约的其他情形。</w:t>
      </w:r>
    </w:p>
    <w:p w14:paraId="2B9054A2">
      <w:pPr>
        <w:spacing w:line="520" w:lineRule="exact"/>
        <w:ind w:firstLine="56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20.9.2磋商小组启动异常低价响应审查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p>
    <w:p w14:paraId="7ACADF84">
      <w:pPr>
        <w:spacing w:line="520" w:lineRule="exact"/>
        <w:ind w:firstLine="560"/>
        <w:rPr>
          <w:rFonts w:hint="eastAsia"/>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磋商小组依据专业经验，参考</w:t>
      </w:r>
      <w:r>
        <w:rPr>
          <w:rFonts w:hint="eastAsia" w:cs="仿宋" w:asciiTheme="minorEastAsia" w:hAnsiTheme="minorEastAsia" w:eastAsiaTheme="minorEastAsia"/>
          <w:b/>
          <w:bCs/>
          <w:color w:val="000000" w:themeColor="text1"/>
          <w:sz w:val="24"/>
          <w:highlight w:val="none"/>
          <w14:textFill>
            <w14:solidFill>
              <w14:schemeClr w14:val="tx1"/>
            </w14:solidFill>
          </w14:textFill>
        </w:rPr>
        <w:t>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p>
    <w:p w14:paraId="447DF06D">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21.出现下列情形之一的，响应文件按照无效处理</w:t>
      </w:r>
      <w:r>
        <w:rPr>
          <w:rFonts w:hint="eastAsia" w:ascii="宋体" w:hAnsi="宋体" w:cs="宋体"/>
          <w:b/>
          <w:bCs/>
          <w:color w:val="000000" w:themeColor="text1"/>
          <w:sz w:val="24"/>
          <w:highlight w:val="none"/>
          <w:lang w:eastAsia="zh-CN"/>
          <w14:textFill>
            <w14:solidFill>
              <w14:schemeClr w14:val="tx1"/>
            </w14:solidFill>
          </w14:textFill>
        </w:rPr>
        <w:t>：</w:t>
      </w:r>
    </w:p>
    <w:p w14:paraId="5D8FBB09">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（1）供应商未按照采购文件要求上传电子响应文件的。</w:t>
      </w:r>
    </w:p>
    <w:p w14:paraId="1CF05179">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（2）供应商未成功解密电子响应文件的。</w:t>
      </w:r>
    </w:p>
    <w:p w14:paraId="4969655B">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（3）经磋商，供应商仍不承诺满足磋商文件要求的；</w:t>
      </w:r>
    </w:p>
    <w:p w14:paraId="259E1E40">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bookmarkStart w:id="9" w:name="OLE_LINK4"/>
      <w:r>
        <w:rPr>
          <w:rFonts w:hint="eastAsia" w:ascii="宋体" w:hAnsi="宋体" w:cs="宋体"/>
          <w:color w:val="000000" w:themeColor="text1"/>
          <w:sz w:val="24"/>
          <w:highlight w:val="none"/>
          <w14:textFill>
            <w14:solidFill>
              <w14:schemeClr w14:val="tx1"/>
            </w14:solidFill>
          </w14:textFill>
        </w:rPr>
        <w:t>磋商报价超出磋商文件规定的预算金额或者最高限价的</w:t>
      </w:r>
      <w:bookmarkEnd w:id="9"/>
      <w:r>
        <w:rPr>
          <w:rFonts w:hint="eastAsia" w:ascii="宋体" w:hAnsi="宋体" w:cs="宋体"/>
          <w:color w:val="000000" w:themeColor="text1"/>
          <w:sz w:val="24"/>
          <w:highlight w:val="none"/>
          <w14:textFill>
            <w14:solidFill>
              <w14:schemeClr w14:val="tx1"/>
            </w14:solidFill>
          </w14:textFill>
        </w:rPr>
        <w:t>；</w:t>
      </w:r>
    </w:p>
    <w:p w14:paraId="0EEC086C">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（5）响应文件载明的项目完成期限超过磋商文件规定的期限的；</w:t>
      </w:r>
    </w:p>
    <w:p w14:paraId="3897F341">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（6）明显不符合技术规范、技术标准的；</w:t>
      </w:r>
    </w:p>
    <w:p w14:paraId="447568F0">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（7）改变工程量清单中的项目编码、计量单位、工程数量的；</w:t>
      </w:r>
    </w:p>
    <w:p w14:paraId="1510605C">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（8）改变磋商文件规定的暂定价格或不可竞争费用的；</w:t>
      </w:r>
    </w:p>
    <w:p w14:paraId="711405A9">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（9）响应文件提出了不能满足磋商文件要求或采购人不能接受的工程验收、计量、价款结算支付办法的；</w:t>
      </w:r>
    </w:p>
    <w:p w14:paraId="0C0376D0">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（10）未按磋商文件要求提供工程量清单电子清单报价文件或。</w:t>
      </w:r>
    </w:p>
    <w:p w14:paraId="783D6D75">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（11）不符合法律、法规和磋商文件中规定的其他实质性要求的；</w:t>
      </w:r>
    </w:p>
    <w:p w14:paraId="5ED31CC9">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（12）供应商不具备采购文件中规定资格要求的。</w:t>
      </w:r>
    </w:p>
    <w:p w14:paraId="3928557E">
      <w:pPr>
        <w:spacing w:line="460" w:lineRule="atLeas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（13）未通过符合性审查的。</w:t>
      </w:r>
    </w:p>
    <w:p w14:paraId="20EE0626">
      <w:pPr>
        <w:spacing w:line="460" w:lineRule="atLeast"/>
        <w:ind w:firstLine="482"/>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（14）磋商小组按照本磋商文件第二章第20.9条规定对供应商进行异常低价响应审查后，响应供应商不能提供书面说明、证明材料，或者提供的书面说明、证明材料不能证明其报价合理性的。</w:t>
      </w:r>
    </w:p>
    <w:p w14:paraId="7DF69411">
      <w:pPr>
        <w:spacing w:line="460"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（15）经查实提供虚假材料谋取成交的。</w:t>
      </w:r>
    </w:p>
    <w:p w14:paraId="52DB28FF">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22.出现下列情形之一的，磋商终止:</w:t>
      </w:r>
    </w:p>
    <w:p w14:paraId="1050828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22.1因情况变化，不再符合规定的竞争性磋商采购方式适用情形的；</w:t>
      </w:r>
    </w:p>
    <w:p w14:paraId="16196B7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22.2出现影响采购公正的违法、违规行为的；</w:t>
      </w:r>
    </w:p>
    <w:p w14:paraId="69A0DE4F">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22.3除《政府采购竞争性磋商采购方式管理暂行办法》财库【2014】214号文件第二十一条第三款规定的情形除外，在采购过程中符合竞争要求的供应商或者报价未超过采购预算的供应商不足3家的；</w:t>
      </w:r>
    </w:p>
    <w:p w14:paraId="1047DF5C">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22.4符合专业条件的供应商或者对磋商文件作实质响应的供应商不足三家的。</w:t>
      </w:r>
    </w:p>
    <w:p w14:paraId="6B96244F">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磋商终止后，采购人应当将磋商终止的理由通知所有供应商。在特殊情况下，经采购人申请后，可以与两家供应商进行磋商。</w:t>
      </w:r>
    </w:p>
    <w:p w14:paraId="366921B5">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23.推荐成交候选供应商</w:t>
      </w:r>
    </w:p>
    <w:p w14:paraId="63CCBBE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23.1磋商小组将对通过资格性审查和符合性审查的响应文件进行评价和比较。</w:t>
      </w:r>
    </w:p>
    <w:p w14:paraId="0DAF0DD5">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23.2磋商小组按磋商文件第三章中公布的评标标准对每份合格响应文件进行评审，最终按综合评审得分由高到低的顺序推荐3名成交候选供应商。</w:t>
      </w:r>
    </w:p>
    <w:p w14:paraId="10C0365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23.3 磋商小组发现磋商文件存在歧义、重大缺陷导致评审工作无法进行，或者磋商文件内容存在违反国家有关规定的，评审工作停止，采购人修改磋商文件后重新组织采购活动。</w:t>
      </w:r>
    </w:p>
    <w:p w14:paraId="37C7D19E">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24.磋商过程保密</w:t>
      </w:r>
    </w:p>
    <w:p w14:paraId="00ED7CC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24.1在宣布确定成交前，凡属于审查、澄清、磋商、评审响应文件和确定成交等相关信息，均不得泄露给任何与磋商工作无关的人员。</w:t>
      </w:r>
    </w:p>
    <w:p w14:paraId="5A4E867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24.2供应商不得探听上述信息，不得以任何行为影响磋商过程，否则将被取消成交资格。</w:t>
      </w:r>
    </w:p>
    <w:p w14:paraId="6BD2D099">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24.3 磋商小组名单在项目活动组织前确定，并在磋商结果确定前保密。</w:t>
      </w:r>
    </w:p>
    <w:p w14:paraId="4062338B">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六、确定成交及签订合同</w:t>
      </w:r>
    </w:p>
    <w:p w14:paraId="5EDB24EC">
      <w:pPr>
        <w:keepNext w:val="0"/>
        <w:keepLines w:val="0"/>
        <w:pageBreakBefore w:val="0"/>
        <w:widowControl w:val="0"/>
        <w:spacing w:line="460" w:lineRule="atLeast"/>
        <w:ind w:left="0" w:right="0"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25.确定成交供应商</w:t>
      </w:r>
    </w:p>
    <w:p w14:paraId="4B6ABB4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25.1磋商小组对实质上响应磋商文件要求的参加磋商的供应商进行综合评审，最终按评审得分由高到低的顺序推荐出成交候选供应商。</w:t>
      </w:r>
    </w:p>
    <w:p w14:paraId="451E00E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25.2成交结果将在淮安市政府采购网进行公告。</w:t>
      </w:r>
    </w:p>
    <w:p w14:paraId="4ADC3B9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25.3成交候选人在合同签订前，如经查实从参加该成交项目之日起计算所参加的政府采购活动前三年内，在经营活动中有行贿犯罪记录的，采购人将取消其成交候选人资格。</w:t>
      </w:r>
    </w:p>
    <w:p w14:paraId="6674997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26.成交通知书</w:t>
      </w:r>
    </w:p>
    <w:p w14:paraId="71C76128">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26.1成交结果公示同时，代理公司将向成交供应商发布成交通知书。</w:t>
      </w:r>
    </w:p>
    <w:p w14:paraId="457A3C9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26.2成交通知书将是合同的一个组成部分。</w:t>
      </w:r>
    </w:p>
    <w:p w14:paraId="05F3DF1D">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27.签订合同</w:t>
      </w:r>
    </w:p>
    <w:p w14:paraId="38A0EB34">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27.1采购人与成交供应商应在成交通知书发出之日起</w:t>
      </w:r>
      <w:r>
        <w:rPr>
          <w:rFonts w:hint="eastAsia" w:ascii="宋体" w:hAnsi="宋体" w:eastAsia="宋体" w:cs="宋体"/>
          <w:color w:val="000000" w:themeColor="text1"/>
          <w:sz w:val="24"/>
          <w:highlight w:val="none"/>
          <w:lang w:eastAsia="zh-CN"/>
          <w14:textFill>
            <w14:solidFill>
              <w14:schemeClr w14:val="tx1"/>
            </w14:solidFill>
          </w14:textFill>
        </w:rPr>
        <w:t>三十</w:t>
      </w:r>
      <w:r>
        <w:rPr>
          <w:rFonts w:hint="eastAsia" w:ascii="宋体" w:hAnsi="宋体" w:eastAsia="宋体" w:cs="宋体"/>
          <w:color w:val="000000" w:themeColor="text1"/>
          <w:sz w:val="24"/>
          <w:highlight w:val="none"/>
          <w14:textFill>
            <w14:solidFill>
              <w14:schemeClr w14:val="tx1"/>
            </w14:solidFill>
          </w14:textFill>
        </w:rPr>
        <w:t>日内签订政府采购合同。磋商文件、成交供应商的响应文件及澄清文件等均为签订合同依据。</w:t>
      </w:r>
    </w:p>
    <w:p w14:paraId="7E559CE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27.2成交供应商自成交通知书发出之日起</w:t>
      </w:r>
      <w:r>
        <w:rPr>
          <w:rFonts w:hint="eastAsia" w:ascii="宋体" w:hAnsi="宋体" w:eastAsia="宋体" w:cs="宋体"/>
          <w:color w:val="000000" w:themeColor="text1"/>
          <w:sz w:val="24"/>
          <w:highlight w:val="none"/>
          <w:lang w:eastAsia="zh-CN"/>
          <w14:textFill>
            <w14:solidFill>
              <w14:schemeClr w14:val="tx1"/>
            </w14:solidFill>
          </w14:textFill>
        </w:rPr>
        <w:t>三十</w:t>
      </w:r>
      <w:r>
        <w:rPr>
          <w:rFonts w:hint="eastAsia" w:ascii="宋体" w:hAnsi="宋体" w:eastAsia="宋体" w:cs="宋体"/>
          <w:color w:val="000000" w:themeColor="text1"/>
          <w:sz w:val="24"/>
          <w:highlight w:val="none"/>
          <w14:textFill>
            <w14:solidFill>
              <w14:schemeClr w14:val="tx1"/>
            </w14:solidFill>
          </w14:textFill>
        </w:rPr>
        <w:t>日内无正当理由不与采购人签订合同的，将按规定进行处理。</w:t>
      </w:r>
    </w:p>
    <w:p w14:paraId="2643AB79">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27.3如果成交供应商没有按照26条或27条的规定去做，采购人报财政部门取消其成交资格，在此情况下采购人可将标授予下一个成交候选供应商，或重新采购。</w:t>
      </w:r>
    </w:p>
    <w:p w14:paraId="2D57CDF8">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28.</w:t>
      </w:r>
      <w:r>
        <w:rPr>
          <w:rFonts w:hint="eastAsia" w:ascii="宋体" w:hAnsi="宋体" w:eastAsia="宋体" w:cs="宋体"/>
          <w:b/>
          <w:bCs/>
          <w:color w:val="000000" w:themeColor="text1"/>
          <w:sz w:val="24"/>
          <w:highlight w:val="none"/>
          <w14:textFill>
            <w14:solidFill>
              <w14:schemeClr w14:val="tx1"/>
            </w14:solidFill>
          </w14:textFill>
        </w:rPr>
        <w:t>履约保证金</w:t>
      </w:r>
      <w:r>
        <w:rPr>
          <w:rFonts w:hint="eastAsia" w:ascii="宋体" w:hAnsi="宋体" w:eastAsia="宋体" w:cs="宋体"/>
          <w:b/>
          <w:bCs/>
          <w:color w:val="000000" w:themeColor="text1"/>
          <w:sz w:val="24"/>
          <w:highlight w:val="none"/>
          <w:lang w:eastAsia="zh-CN"/>
          <w14:textFill>
            <w14:solidFill>
              <w14:schemeClr w14:val="tx1"/>
            </w14:solidFill>
          </w14:textFill>
        </w:rPr>
        <w:t>：</w:t>
      </w:r>
    </w:p>
    <w:p w14:paraId="7D0AFF9F">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履约保证金的形式：现金（转账、电汇、网银）、银行保函（保险）或</w:t>
      </w:r>
      <w:r>
        <w:rPr>
          <w:rFonts w:hint="eastAsia" w:ascii="宋体" w:hAnsi="宋体" w:eastAsia="宋体" w:cs="宋体"/>
          <w:b/>
          <w:bCs/>
          <w:color w:val="000000" w:themeColor="text1"/>
          <w:sz w:val="24"/>
          <w:highlight w:val="none"/>
          <w:lang w:val="en-US" w:eastAsia="zh-CN"/>
          <w14:textFill>
            <w14:solidFill>
              <w14:schemeClr w14:val="tx1"/>
            </w14:solidFill>
          </w14:textFill>
        </w:rPr>
        <w:t>采购</w:t>
      </w:r>
      <w:r>
        <w:rPr>
          <w:rFonts w:hint="eastAsia" w:ascii="宋体" w:hAnsi="宋体" w:eastAsia="宋体" w:cs="宋体"/>
          <w:b/>
          <w:bCs/>
          <w:color w:val="000000" w:themeColor="text1"/>
          <w:sz w:val="24"/>
          <w:highlight w:val="none"/>
          <w14:textFill>
            <w14:solidFill>
              <w14:schemeClr w14:val="tx1"/>
            </w14:solidFill>
          </w14:textFill>
        </w:rPr>
        <w:t>人认可的其他形式。</w:t>
      </w:r>
    </w:p>
    <w:p w14:paraId="6CECBFDE">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履约保证金的金额：</w:t>
      </w:r>
      <w:r>
        <w:rPr>
          <w:rFonts w:hint="eastAsia" w:ascii="宋体" w:hAnsi="宋体" w:eastAsia="宋体" w:cs="宋体"/>
          <w:b/>
          <w:bCs/>
          <w:color w:val="000000" w:themeColor="text1"/>
          <w:sz w:val="24"/>
          <w:highlight w:val="none"/>
          <w:lang w:eastAsia="zh-CN"/>
          <w14:textFill>
            <w14:solidFill>
              <w14:schemeClr w14:val="tx1"/>
            </w14:solidFill>
          </w14:textFill>
        </w:rPr>
        <w:t>成交</w:t>
      </w:r>
      <w:r>
        <w:rPr>
          <w:rFonts w:hint="eastAsia" w:ascii="宋体" w:hAnsi="宋体" w:eastAsia="宋体" w:cs="宋体"/>
          <w:b/>
          <w:bCs/>
          <w:color w:val="000000" w:themeColor="text1"/>
          <w:sz w:val="24"/>
          <w:highlight w:val="none"/>
          <w14:textFill>
            <w14:solidFill>
              <w14:schemeClr w14:val="tx1"/>
            </w14:solidFill>
          </w14:textFill>
        </w:rPr>
        <w:t>价的</w:t>
      </w:r>
      <w:r>
        <w:rPr>
          <w:rFonts w:hint="eastAsia" w:ascii="宋体" w:hAnsi="宋体" w:cs="宋体"/>
          <w:b/>
          <w:bCs/>
          <w:color w:val="000000" w:themeColor="text1"/>
          <w:sz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highlight w:val="none"/>
          <w14:textFill>
            <w14:solidFill>
              <w14:schemeClr w14:val="tx1"/>
            </w14:solidFill>
          </w14:textFill>
        </w:rPr>
        <w:t>%，</w:t>
      </w:r>
      <w:r>
        <w:rPr>
          <w:rFonts w:hint="eastAsia" w:ascii="宋体" w:hAnsi="宋体" w:eastAsia="宋体" w:cs="宋体"/>
          <w:b/>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
          <w:bCs/>
          <w:color w:val="000000" w:themeColor="text1"/>
          <w:sz w:val="24"/>
          <w:highlight w:val="none"/>
          <w14:textFill>
            <w14:solidFill>
              <w14:schemeClr w14:val="tx1"/>
            </w14:solidFill>
          </w14:textFill>
        </w:rPr>
        <w:t>在收到</w:t>
      </w:r>
      <w:r>
        <w:rPr>
          <w:rFonts w:hint="eastAsia" w:ascii="宋体" w:hAnsi="宋体" w:eastAsia="宋体" w:cs="宋体"/>
          <w:b/>
          <w:bCs/>
          <w:color w:val="000000" w:themeColor="text1"/>
          <w:sz w:val="24"/>
          <w:highlight w:val="none"/>
          <w:lang w:val="en-US" w:eastAsia="zh-CN"/>
          <w14:textFill>
            <w14:solidFill>
              <w14:schemeClr w14:val="tx1"/>
            </w14:solidFill>
          </w14:textFill>
        </w:rPr>
        <w:t>成交</w:t>
      </w:r>
      <w:r>
        <w:rPr>
          <w:rFonts w:hint="eastAsia" w:ascii="宋体" w:hAnsi="宋体" w:eastAsia="宋体" w:cs="宋体"/>
          <w:b/>
          <w:bCs/>
          <w:color w:val="000000" w:themeColor="text1"/>
          <w:sz w:val="24"/>
          <w:highlight w:val="none"/>
          <w14:textFill>
            <w14:solidFill>
              <w14:schemeClr w14:val="tx1"/>
            </w14:solidFill>
          </w14:textFill>
        </w:rPr>
        <w:t>通知书后，须在合同签订之前足额向</w:t>
      </w:r>
      <w:r>
        <w:rPr>
          <w:rFonts w:hint="eastAsia" w:ascii="宋体" w:hAnsi="宋体" w:eastAsia="宋体" w:cs="宋体"/>
          <w:b/>
          <w:bCs/>
          <w:color w:val="000000" w:themeColor="text1"/>
          <w:sz w:val="24"/>
          <w:highlight w:val="none"/>
          <w:lang w:val="en-US" w:eastAsia="zh-CN"/>
          <w14:textFill>
            <w14:solidFill>
              <w14:schemeClr w14:val="tx1"/>
            </w14:solidFill>
          </w14:textFill>
        </w:rPr>
        <w:t>采购人</w:t>
      </w:r>
      <w:r>
        <w:rPr>
          <w:rFonts w:hint="eastAsia" w:ascii="宋体" w:hAnsi="宋体" w:eastAsia="宋体" w:cs="宋体"/>
          <w:b/>
          <w:bCs/>
          <w:color w:val="000000" w:themeColor="text1"/>
          <w:sz w:val="24"/>
          <w:highlight w:val="none"/>
          <w14:textFill>
            <w14:solidFill>
              <w14:schemeClr w14:val="tx1"/>
            </w14:solidFill>
          </w14:textFill>
        </w:rPr>
        <w:t>提交履约保证金，否则</w:t>
      </w:r>
      <w:r>
        <w:rPr>
          <w:rFonts w:hint="eastAsia" w:ascii="宋体" w:hAnsi="宋体" w:eastAsia="宋体" w:cs="宋体"/>
          <w:b/>
          <w:bCs/>
          <w:color w:val="000000" w:themeColor="text1"/>
          <w:sz w:val="24"/>
          <w:highlight w:val="none"/>
          <w:lang w:val="en-US" w:eastAsia="zh-CN"/>
          <w14:textFill>
            <w14:solidFill>
              <w14:schemeClr w14:val="tx1"/>
            </w14:solidFill>
          </w14:textFill>
        </w:rPr>
        <w:t>采购人</w:t>
      </w:r>
      <w:r>
        <w:rPr>
          <w:rFonts w:hint="eastAsia" w:ascii="宋体" w:hAnsi="宋体" w:eastAsia="宋体" w:cs="宋体"/>
          <w:b/>
          <w:bCs/>
          <w:color w:val="000000" w:themeColor="text1"/>
          <w:sz w:val="24"/>
          <w:highlight w:val="none"/>
          <w14:textFill>
            <w14:solidFill>
              <w14:schemeClr w14:val="tx1"/>
            </w14:solidFill>
          </w14:textFill>
        </w:rPr>
        <w:t>可以取消其中标资格。</w:t>
      </w:r>
    </w:p>
    <w:p w14:paraId="78540B89">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履约保证金退还时间：所有工程竣工验收合格后</w:t>
      </w:r>
      <w:r>
        <w:rPr>
          <w:rFonts w:hint="eastAsia" w:ascii="宋体" w:hAnsi="宋体" w:cs="宋体"/>
          <w:b/>
          <w:bCs/>
          <w:color w:val="000000" w:themeColor="text1"/>
          <w:sz w:val="24"/>
          <w:highlight w:val="none"/>
          <w:lang w:val="en-US" w:eastAsia="zh-CN"/>
          <w14:textFill>
            <w14:solidFill>
              <w14:schemeClr w14:val="tx1"/>
            </w14:solidFill>
          </w14:textFill>
        </w:rPr>
        <w:t>15日内</w:t>
      </w:r>
      <w:r>
        <w:rPr>
          <w:rFonts w:hint="eastAsia" w:ascii="宋体" w:hAnsi="宋体" w:eastAsia="宋体" w:cs="宋体"/>
          <w:b/>
          <w:bCs/>
          <w:color w:val="000000" w:themeColor="text1"/>
          <w:sz w:val="24"/>
          <w:highlight w:val="none"/>
          <w14:textFill>
            <w14:solidFill>
              <w14:schemeClr w14:val="tx1"/>
            </w14:solidFill>
          </w14:textFill>
        </w:rPr>
        <w:t>。</w:t>
      </w:r>
    </w:p>
    <w:p w14:paraId="637726FE">
      <w:pPr>
        <w:keepNext w:val="0"/>
        <w:keepLines w:val="0"/>
        <w:pageBreakBefore w:val="0"/>
        <w:widowControl w:val="0"/>
        <w:spacing w:line="460" w:lineRule="atLeast"/>
        <w:ind w:left="0" w:right="0"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七、质疑处理</w:t>
      </w:r>
    </w:p>
    <w:p w14:paraId="4F1FDA8C">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29.质疑处理</w:t>
      </w:r>
    </w:p>
    <w:p w14:paraId="7AC7426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p>
    <w:p w14:paraId="4EB8665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29.2上述应知其权益受到损害之日是指:</w:t>
      </w:r>
    </w:p>
    <w:p w14:paraId="272FB70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（1）对磋商文件提出质疑的，为采购文件公告期限届满之日起计算；</w:t>
      </w:r>
    </w:p>
    <w:p w14:paraId="6F32B76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（2）对采购过程提出质疑的，为各采购程序环节结束之日起计算；</w:t>
      </w:r>
    </w:p>
    <w:p w14:paraId="0E292F8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（3）对成交结果提出质疑的，为成交结果公告期限届满之日起计算。  </w:t>
      </w:r>
    </w:p>
    <w:p w14:paraId="2EEBEB0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29.3 质疑供应商是指直接参加本次磋商活动的供应商，未参加磋商活动的供应商或在磋商活动中自身权益未受到损害的供应商所提出的质疑不予受理。</w:t>
      </w:r>
    </w:p>
    <w:p w14:paraId="2E9F1D8A">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29.4 质疑供应商在法定质疑期内应当一次性提出针对同一采购环节提出质疑。</w:t>
      </w:r>
    </w:p>
    <w:p w14:paraId="0388FB4C">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p>
    <w:p w14:paraId="7D32F44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29.6 质疑函应当包括以下主要内容，并按照“谁主张、谁举证”的原则，附上相关证明材料。否则，采购人或代理公司不予受理。</w:t>
      </w:r>
    </w:p>
    <w:p w14:paraId="63FAFB78">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（1）质疑磋商供应商的名称、地址、邮编、联系人及联系电话；</w:t>
      </w:r>
    </w:p>
    <w:p w14:paraId="484BF910">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（2）质疑项目的名称、编号；</w:t>
      </w:r>
    </w:p>
    <w:p w14:paraId="3E239F03">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（3）具体、明确的质疑事项和与质疑事实相关的请求；</w:t>
      </w:r>
    </w:p>
    <w:p w14:paraId="1437A42C">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（4）事实依据；</w:t>
      </w:r>
    </w:p>
    <w:p w14:paraId="0259F80D">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（5）必要的法律依据；</w:t>
      </w:r>
    </w:p>
    <w:p w14:paraId="460E12E0">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（6）提起质疑的日期；</w:t>
      </w:r>
    </w:p>
    <w:p w14:paraId="4A3E2790">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（7）质疑函应当署名:应当由法定代表人签字并加盖单位公章。</w:t>
      </w:r>
    </w:p>
    <w:p w14:paraId="399D1B5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p>
    <w:p w14:paraId="6A636529">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29.8对于内容、格式符合规定的质疑函， 采购人或采购代理机构将在七个工作日内以书面形式作出答复。</w:t>
      </w:r>
    </w:p>
    <w:p w14:paraId="0B469F13">
      <w:pPr>
        <w:keepNext w:val="0"/>
        <w:keepLines w:val="0"/>
        <w:pageBreakBefore w:val="0"/>
        <w:widowControl w:val="0"/>
        <w:spacing w:line="460" w:lineRule="atLeast"/>
        <w:ind w:left="0" w:right="0" w:firstLine="48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14:paraId="03994F14">
      <w:pPr>
        <w:keepNext w:val="0"/>
        <w:keepLines w:val="0"/>
        <w:pageBreakBefore w:val="0"/>
        <w:widowControl w:val="0"/>
        <w:spacing w:line="460" w:lineRule="atLeast"/>
        <w:ind w:left="0" w:right="0"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八、政府采购政策功能落实</w:t>
      </w:r>
    </w:p>
    <w:p w14:paraId="38ABB07B">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30.政策功能落实</w:t>
      </w:r>
    </w:p>
    <w:p w14:paraId="3462D1A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30.1小微型企业价格扣除</w:t>
      </w:r>
    </w:p>
    <w:p w14:paraId="39062107">
      <w:pPr>
        <w:keepNext w:val="0"/>
        <w:keepLines w:val="0"/>
        <w:pageBreakBefore w:val="0"/>
        <w:widowControl w:val="0"/>
        <w:spacing w:line="460" w:lineRule="atLeast"/>
        <w:ind w:left="0" w:right="0" w:firstLine="48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本项目为专门面向中小企业采购的项目或者采购包，不再执行价格评审优惠的扶持政策。</w:t>
      </w:r>
    </w:p>
    <w:p w14:paraId="53B33832">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30.2联合体及分包</w:t>
      </w:r>
    </w:p>
    <w:p w14:paraId="07F3F406">
      <w:pPr>
        <w:keepNext w:val="0"/>
        <w:keepLines w:val="0"/>
        <w:pageBreakBefore w:val="0"/>
        <w:widowControl w:val="0"/>
        <w:spacing w:line="460" w:lineRule="atLeast"/>
        <w:ind w:left="0" w:right="0" w:firstLine="482"/>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本项目不涉及。</w:t>
      </w:r>
    </w:p>
    <w:p w14:paraId="0839471D">
      <w:pPr>
        <w:keepNext w:val="0"/>
        <w:keepLines w:val="0"/>
        <w:pageBreakBefore w:val="0"/>
        <w:widowControl w:val="0"/>
        <w:spacing w:line="460" w:lineRule="atLeast"/>
        <w:ind w:left="0" w:right="0" w:firstLine="48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30.3小微型企业</w:t>
      </w:r>
    </w:p>
    <w:p w14:paraId="064CAB90">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（1）供应商须按照磋商文件的要求提供相应的《</w:t>
      </w:r>
      <w:r>
        <w:rPr>
          <w:rFonts w:hint="eastAsia" w:ascii="宋体" w:hAnsi="宋体" w:cs="宋体"/>
          <w:color w:val="000000" w:themeColor="text1"/>
          <w:sz w:val="24"/>
          <w:highlight w:val="none"/>
          <w:lang w:eastAsia="zh-CN"/>
          <w14:textFill>
            <w14:solidFill>
              <w14:schemeClr w14:val="tx1"/>
            </w14:solidFill>
          </w14:textFill>
        </w:rPr>
        <w:t>中小企业声明函</w:t>
      </w:r>
      <w:r>
        <w:rPr>
          <w:rFonts w:hint="eastAsia" w:ascii="宋体" w:hAnsi="宋体" w:eastAsia="宋体" w:cs="宋体"/>
          <w:color w:val="000000" w:themeColor="text1"/>
          <w:sz w:val="24"/>
          <w:highlight w:val="none"/>
          <w14:textFill>
            <w14:solidFill>
              <w14:schemeClr w14:val="tx1"/>
            </w14:solidFill>
          </w14:textFill>
        </w:rPr>
        <w:t>》，详见磋商文件第七章示范格式。</w:t>
      </w:r>
    </w:p>
    <w:p w14:paraId="658FE0C5">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（2）企业标准请参照《政府采购促进中小企业发展管理办法》（财库【2020】46号）文件规定自行填写。</w:t>
      </w:r>
    </w:p>
    <w:p w14:paraId="542607B8">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30.4残疾人福利单位</w:t>
      </w:r>
    </w:p>
    <w:p w14:paraId="7C9771F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（1）残疾人福利单位需按照招标文件的要求提供《残疾人福利性单位声明函》，详见招标文件第六章示范格式。</w:t>
      </w:r>
    </w:p>
    <w:p w14:paraId="1EACFCE2">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（2）残疾人福利单位标准请参照《关于促进残疾人就业政府采购政策的通知》（财库〔2017〕141号）。</w:t>
      </w:r>
    </w:p>
    <w:p w14:paraId="42A1C498">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30.5监狱和戒毒企业</w:t>
      </w:r>
    </w:p>
    <w:p w14:paraId="5F15A142">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（1）监狱企业参加政府采购活动时，需提供由省级以上监狱管理局、戒毒管理局（含新疆生产建设兵团）出具的属于监狱企业的证明文件）（磋商文件中上传加盖出具单位公章的电子件）。</w:t>
      </w:r>
    </w:p>
    <w:p w14:paraId="036D3C3E">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（2）监狱企业标准请参照《关于政府采购支持监狱企业发展有关问题的通知》（财库[2014]68号）。</w:t>
      </w:r>
    </w:p>
    <w:p w14:paraId="29E7B4A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31.节能、环保政策</w:t>
      </w:r>
    </w:p>
    <w:p w14:paraId="0ACF1592">
      <w:pPr>
        <w:keepNext w:val="0"/>
        <w:keepLines w:val="0"/>
        <w:pageBreakBefore w:val="0"/>
        <w:widowControl w:val="0"/>
        <w:spacing w:line="460" w:lineRule="atLeast"/>
        <w:ind w:left="0" w:right="0" w:firstLine="480"/>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31.1</w:t>
      </w:r>
      <w:r>
        <w:rPr>
          <w:rFonts w:hint="eastAsia" w:ascii="宋体" w:hAnsi="宋体" w:eastAsia="宋体" w:cs="宋体"/>
          <w:b w:val="0"/>
          <w:bCs w:val="0"/>
          <w:color w:val="000000" w:themeColor="text1"/>
          <w:sz w:val="24"/>
          <w:highlight w:val="none"/>
          <w14:textFill>
            <w14:solidFill>
              <w14:schemeClr w14:val="tx1"/>
            </w14:solidFill>
          </w14:textFill>
        </w:rPr>
        <w:t>本项目为</w:t>
      </w:r>
      <w:r>
        <w:rPr>
          <w:rFonts w:hint="eastAsia" w:ascii="宋体" w:hAnsi="宋体" w:eastAsia="宋体" w:cs="宋体"/>
          <w:b w:val="0"/>
          <w:bCs w:val="0"/>
          <w:color w:val="000000" w:themeColor="text1"/>
          <w:sz w:val="24"/>
          <w:highlight w:val="none"/>
          <w:lang w:eastAsia="zh-CN"/>
          <w14:textFill>
            <w14:solidFill>
              <w14:schemeClr w14:val="tx1"/>
            </w14:solidFill>
          </w14:textFill>
        </w:rPr>
        <w:t>工程</w:t>
      </w:r>
      <w:r>
        <w:rPr>
          <w:rFonts w:hint="eastAsia" w:ascii="宋体" w:hAnsi="宋体" w:eastAsia="宋体" w:cs="宋体"/>
          <w:b w:val="0"/>
          <w:bCs w:val="0"/>
          <w:color w:val="000000" w:themeColor="text1"/>
          <w:sz w:val="24"/>
          <w:highlight w:val="none"/>
          <w14:textFill>
            <w14:solidFill>
              <w14:schemeClr w14:val="tx1"/>
            </w14:solidFill>
          </w14:textFill>
        </w:rPr>
        <w:t>类</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涉及的绿色建材及扬尘等施工，</w:t>
      </w:r>
      <w:r>
        <w:rPr>
          <w:rFonts w:hint="eastAsia" w:ascii="宋体" w:hAnsi="宋体" w:eastAsia="宋体" w:cs="宋体"/>
          <w:b w:val="0"/>
          <w:bCs w:val="0"/>
          <w:color w:val="000000" w:themeColor="text1"/>
          <w:sz w:val="24"/>
          <w:highlight w:val="none"/>
          <w:lang w:eastAsia="zh-CN"/>
          <w14:textFill>
            <w14:solidFill>
              <w14:schemeClr w14:val="tx1"/>
            </w14:solidFill>
          </w14:textFill>
        </w:rPr>
        <w:t>须</w:t>
      </w:r>
      <w:r>
        <w:rPr>
          <w:rFonts w:hint="eastAsia" w:ascii="宋体" w:hAnsi="宋体" w:eastAsia="宋体" w:cs="宋体"/>
          <w:b w:val="0"/>
          <w:bCs w:val="0"/>
          <w:color w:val="000000" w:themeColor="text1"/>
          <w:sz w:val="24"/>
          <w:highlight w:val="none"/>
          <w14:textFill>
            <w14:solidFill>
              <w14:schemeClr w14:val="tx1"/>
            </w14:solidFill>
          </w14:textFill>
        </w:rPr>
        <w:t>综合考虑节能环保、节水、循环再生、低碳、有机等因素</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严格按照“《绿色建筑和绿色建材政府采购需求标准》（财库【2022】35号文附件2）和《政府采购支持绿色建材促进建筑品质提升政策项目实施指南》（财办库【2023】52号文）”执行。</w:t>
      </w:r>
    </w:p>
    <w:p w14:paraId="3036E276">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 履约资金扶持政策</w:t>
      </w:r>
    </w:p>
    <w:p w14:paraId="7D7EE0AC">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.1 政府采购合同信用融资是为支持中小企业发展，缓解中小企业融资难题推出的一项融资服务举措，</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eastAsia="宋体" w:cs="宋体"/>
          <w:color w:val="000000" w:themeColor="text1"/>
          <w:sz w:val="24"/>
          <w:highlight w:val="none"/>
          <w14:textFill>
            <w14:solidFill>
              <w14:schemeClr w14:val="tx1"/>
            </w14:solidFill>
          </w14:textFill>
        </w:rPr>
        <w:t>可凭政府采购合同办理融资贷款。该贷款无需抵押、担保，按照双方自愿的原则提供便捷、优惠的贷款服务。详情请见江苏政府采购网“政采贷”专栏。</w:t>
      </w:r>
    </w:p>
    <w:p w14:paraId="6B949177">
      <w:pPr>
        <w:keepNext w:val="0"/>
        <w:keepLines w:val="0"/>
        <w:pageBreakBefore w:val="0"/>
        <w:widowControl w:val="0"/>
        <w:spacing w:line="460" w:lineRule="atLeast"/>
        <w:ind w:left="0" w:righ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.2 有融资贷款需求的</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eastAsia="宋体" w:cs="宋体"/>
          <w:color w:val="000000" w:themeColor="text1"/>
          <w:sz w:val="24"/>
          <w:highlight w:val="none"/>
          <w14:textFill>
            <w14:solidFill>
              <w14:schemeClr w14:val="tx1"/>
            </w14:solidFill>
          </w14:textFill>
        </w:rPr>
        <w:t>，与采购人在苏采云【合同在线签订】模块中进行合同在线签订时，【账户信息完善】的“是否融资”一栏中需选择“是”，同时完善收款账号信息和合同补充协议（融资账号）。</w:t>
      </w:r>
    </w:p>
    <w:p w14:paraId="4B9DC713">
      <w:pPr>
        <w:pStyle w:val="271"/>
        <w:rPr>
          <w:rFonts w:hint="eastAsia" w:ascii="宋体" w:hAnsi="宋体" w:eastAsia="宋体" w:cs="宋体"/>
          <w:b/>
          <w:color w:val="000000" w:themeColor="text1"/>
          <w:sz w:val="24"/>
          <w:szCs w:val="24"/>
          <w:highlight w:val="none"/>
          <w:lang w:val="en-US" w:eastAsia="zh-CN"/>
          <w14:textFill>
            <w14:solidFill>
              <w14:schemeClr w14:val="tx1"/>
            </w14:solidFill>
          </w14:textFill>
        </w:rPr>
      </w:pPr>
    </w:p>
    <w:p w14:paraId="54C8ED06">
      <w:pPr>
        <w:numPr>
          <w:ilvl w:val="0"/>
          <w:numId w:val="0"/>
        </w:numPr>
        <w:spacing w:line="520" w:lineRule="exact"/>
        <w:ind w:firstLine="3054"/>
        <w:jc w:val="left"/>
        <w:outlineLvl w:val="0"/>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Start w:id="10" w:name="_Toc6343"/>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第三章  评标标准</w:t>
      </w:r>
      <w:bookmarkEnd w:id="10"/>
    </w:p>
    <w:p w14:paraId="66428300">
      <w:pPr>
        <w:keepNext w:val="0"/>
        <w:keepLines w:val="0"/>
        <w:pageBreakBefore w:val="0"/>
        <w:spacing w:line="4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一、本项目采用综合评分法进行评审。</w:t>
      </w:r>
      <w:r>
        <w:rPr>
          <w:rFonts w:hint="eastAsia" w:ascii="宋体" w:hAnsi="宋体" w:eastAsia="宋体" w:cs="宋体"/>
          <w:bCs/>
          <w:color w:val="000000" w:themeColor="text1"/>
          <w:sz w:val="24"/>
          <w:szCs w:val="24"/>
          <w:highlight w:val="none"/>
          <w14:textFill>
            <w14:solidFill>
              <w14:schemeClr w14:val="tx1"/>
            </w14:solidFill>
          </w14:textFill>
        </w:rPr>
        <w:t>磋商小组仅对确定为实质上响应磋商文件要求的响应文件进行评价和比较。综合评分法，是指响应文件满足磋商文件全部实质性要求且按评审因素的量化指标评审得分最高的供应商为成交候选供应商的评审方法。</w:t>
      </w:r>
    </w:p>
    <w:p w14:paraId="7C09DCA9">
      <w:pPr>
        <w:keepNext w:val="0"/>
        <w:keepLines w:val="0"/>
        <w:pageBreakBefore w:val="0"/>
        <w:spacing w:line="48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p>
    <w:p w14:paraId="62AF5467">
      <w:pPr>
        <w:keepNext w:val="0"/>
        <w:keepLines w:val="0"/>
        <w:pageBreakBefore w:val="0"/>
        <w:spacing w:line="480" w:lineRule="exact"/>
        <w:ind w:firstLine="482"/>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三、具体标准:（本评标标准的总分为100分）</w:t>
      </w:r>
    </w:p>
    <w:tbl>
      <w:tblPr>
        <w:tblStyle w:val="32"/>
        <w:tblW w:w="9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309"/>
        <w:gridCol w:w="7688"/>
      </w:tblGrid>
      <w:tr w14:paraId="0B42D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exact"/>
          <w:tblHeader/>
          <w:jc w:val="center"/>
        </w:trPr>
        <w:tc>
          <w:tcPr>
            <w:tcW w:w="773" w:type="dxa"/>
            <w:noWrap w:val="0"/>
            <w:vAlign w:val="center"/>
          </w:tcPr>
          <w:p w14:paraId="3BCF2E77">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序号</w:t>
            </w:r>
          </w:p>
        </w:tc>
        <w:tc>
          <w:tcPr>
            <w:tcW w:w="1309" w:type="dxa"/>
            <w:noWrap w:val="0"/>
            <w:vAlign w:val="center"/>
          </w:tcPr>
          <w:p w14:paraId="394EF663">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评分项目</w:t>
            </w:r>
          </w:p>
        </w:tc>
        <w:tc>
          <w:tcPr>
            <w:tcW w:w="7688" w:type="dxa"/>
            <w:noWrap w:val="0"/>
            <w:vAlign w:val="center"/>
          </w:tcPr>
          <w:p w14:paraId="2527B9BF">
            <w:pPr>
              <w:keepNext w:val="0"/>
              <w:keepLines w:val="0"/>
              <w:pageBreakBefore w:val="0"/>
              <w:widowControl w:val="0"/>
              <w:numPr>
                <w:ilvl w:val="0"/>
                <w:numId w:val="0"/>
              </w:numPr>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要求</w:t>
            </w:r>
          </w:p>
        </w:tc>
      </w:tr>
      <w:tr w14:paraId="63660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2" w:hRule="atLeast"/>
          <w:jc w:val="center"/>
        </w:trPr>
        <w:tc>
          <w:tcPr>
            <w:tcW w:w="773" w:type="dxa"/>
            <w:noWrap w:val="0"/>
            <w:vAlign w:val="center"/>
          </w:tcPr>
          <w:p w14:paraId="04493C5D">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p>
        </w:tc>
        <w:tc>
          <w:tcPr>
            <w:tcW w:w="1309" w:type="dxa"/>
            <w:noWrap w:val="0"/>
            <w:vAlign w:val="center"/>
          </w:tcPr>
          <w:p w14:paraId="71DD05F8">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价格20分</w:t>
            </w:r>
          </w:p>
        </w:tc>
        <w:tc>
          <w:tcPr>
            <w:tcW w:w="7688" w:type="dxa"/>
            <w:noWrap w:val="0"/>
            <w:vAlign w:val="center"/>
          </w:tcPr>
          <w:p w14:paraId="3DF6D89B">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采用低价优先法计算，即满足磋商文件要求且最后报价最低的供应商的价格为评标基准价，其价格分为满分。其他供应商的价格分统一按照下列公式计算（计算过程及结果小数点均保留两位）：</w:t>
            </w:r>
          </w:p>
          <w:p w14:paraId="3E77299D">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磋商报价得分＝（磋商基准价/最后磋商报价）×20分</w:t>
            </w:r>
          </w:p>
        </w:tc>
      </w:tr>
      <w:tr w14:paraId="41477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8" w:hRule="atLeast"/>
          <w:jc w:val="center"/>
        </w:trPr>
        <w:tc>
          <w:tcPr>
            <w:tcW w:w="773" w:type="dxa"/>
            <w:noWrap w:val="0"/>
            <w:vAlign w:val="center"/>
          </w:tcPr>
          <w:p w14:paraId="738953FD">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p>
        </w:tc>
        <w:tc>
          <w:tcPr>
            <w:tcW w:w="1309" w:type="dxa"/>
            <w:noWrap w:val="0"/>
            <w:vAlign w:val="center"/>
          </w:tcPr>
          <w:p w14:paraId="2109DC46">
            <w:pPr>
              <w:keepNext w:val="0"/>
              <w:keepLines w:val="0"/>
              <w:pageBreakBefore w:val="0"/>
              <w:widowControl w:val="0"/>
              <w:numPr>
                <w:ilvl w:val="0"/>
                <w:numId w:val="0"/>
              </w:numPr>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施工组织方案5</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tc>
        <w:tc>
          <w:tcPr>
            <w:tcW w:w="7688" w:type="dxa"/>
            <w:noWrap w:val="0"/>
            <w:vAlign w:val="center"/>
          </w:tcPr>
          <w:p w14:paraId="61184232">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施工方案中缺少相应内容的评审要点或经三分之二评委认定分项分案存在重大偏离不得分。</w:t>
            </w:r>
          </w:p>
          <w:p w14:paraId="2EC9FAB6">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1.总体概述：施工组织总体设想、方案针对性及施工段划分（9分）</w:t>
            </w:r>
          </w:p>
          <w:p w14:paraId="21B91588">
            <w:pPr>
              <w:keepNext w:val="0"/>
              <w:keepLines w:val="0"/>
              <w:pageBreakBefore w:val="0"/>
              <w:widowControl w:val="0"/>
              <w:spacing w:line="36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主要内容包括：①</w:t>
            </w:r>
            <w:r>
              <w:rPr>
                <w:rFonts w:hint="eastAsia" w:ascii="宋体" w:hAnsi="宋体" w:eastAsia="宋体" w:cs="宋体"/>
                <w:color w:val="000000" w:themeColor="text1"/>
                <w:sz w:val="24"/>
                <w:szCs w:val="24"/>
                <w:highlight w:val="none"/>
                <w14:textFill>
                  <w14:solidFill>
                    <w14:schemeClr w14:val="tx1"/>
                  </w14:solidFill>
                </w14:textFill>
              </w:rPr>
              <w:t>工程概述、</w:t>
            </w:r>
            <w:r>
              <w:rPr>
                <w:rFonts w:hint="eastAsia" w:ascii="宋体" w:hAnsi="宋体" w:eastAsia="宋体" w:cs="宋体"/>
                <w:color w:val="000000" w:themeColor="text1"/>
                <w:sz w:val="24"/>
                <w:szCs w:val="24"/>
                <w:highlight w:val="none"/>
                <w:lang w:val="en-US" w:eastAsia="zh-CN"/>
                <w14:textFill>
                  <w14:solidFill>
                    <w14:schemeClr w14:val="tx1"/>
                  </w14:solidFill>
                </w14:textFill>
              </w:rPr>
              <w:t>②总体设想</w:t>
            </w:r>
            <w:r>
              <w:rPr>
                <w:rFonts w:hint="eastAsia" w:ascii="宋体" w:hAnsi="宋体" w:eastAsia="宋体" w:cs="宋体"/>
                <w:color w:val="000000" w:themeColor="text1"/>
                <w:sz w:val="24"/>
                <w:szCs w:val="24"/>
                <w:highlight w:val="none"/>
                <w14:textFill>
                  <w14:solidFill>
                    <w14:schemeClr w14:val="tx1"/>
                  </w14:solidFill>
                </w14:textFill>
              </w:rPr>
              <w:t>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14:textFill>
                  <w14:solidFill>
                    <w14:schemeClr w14:val="tx1"/>
                  </w14:solidFill>
                </w14:textFill>
              </w:rPr>
              <w:t>施工部署</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含</w:t>
            </w:r>
            <w:r>
              <w:rPr>
                <w:rFonts w:hint="eastAsia" w:ascii="宋体" w:hAnsi="宋体" w:eastAsia="宋体" w:cs="宋体"/>
                <w:color w:val="000000" w:themeColor="text1"/>
                <w:sz w:val="24"/>
                <w:szCs w:val="24"/>
                <w:highlight w:val="none"/>
                <w:lang w:eastAsia="zh-CN"/>
                <w14:textFill>
                  <w14:solidFill>
                    <w14:schemeClr w14:val="tx1"/>
                  </w14:solidFill>
                </w14:textFill>
              </w:rPr>
              <w:t>施工段划分）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14:textFill>
                  <w14:solidFill>
                    <w14:schemeClr w14:val="tx1"/>
                  </w14:solidFill>
                </w14:textFill>
              </w:rPr>
              <w:t>项目组织管理机构等</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CA6CCAF">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方案优秀的得9分，方案良好的得6分，方案一般的得3分，方案较差的得1分，不提供不得分。</w:t>
            </w:r>
          </w:p>
          <w:p w14:paraId="791A3C75">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2.施工现场平面布置和临时设施、临时道路布置（9分）</w:t>
            </w:r>
          </w:p>
          <w:p w14:paraId="585A0165">
            <w:pPr>
              <w:keepNext w:val="0"/>
              <w:keepLines w:val="0"/>
              <w:pageBreakBefore w:val="0"/>
              <w:widowControl w:val="0"/>
              <w:spacing w:line="360" w:lineRule="atLeast"/>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主要内容包括：①平面布置、②临时设施、③临时道路布置 ④施工现场其他内容等。</w:t>
            </w:r>
          </w:p>
          <w:p w14:paraId="4EA15735">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方案优秀的得9分，方案良好的得6分，方案一般的得3分，方案较差的得1分，不提供不得分。</w:t>
            </w:r>
          </w:p>
          <w:p w14:paraId="7FDD0DF9">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3.施工进度计划和各阶段进度的保证措施（9分）</w:t>
            </w:r>
          </w:p>
          <w:p w14:paraId="66EDE1A4">
            <w:pPr>
              <w:keepNext w:val="0"/>
              <w:keepLines w:val="0"/>
              <w:pageBreakBefore w:val="0"/>
              <w:widowControl w:val="0"/>
              <w:spacing w:line="360" w:lineRule="atLeast"/>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主要内容包括：①主要工期进度控制点、②工序编排的合理性（要有横道图或网络图）、③</w:t>
            </w:r>
            <w:r>
              <w:rPr>
                <w:rFonts w:hint="eastAsia" w:ascii="宋体" w:hAnsi="宋体" w:eastAsia="宋体" w:cs="宋体"/>
                <w:color w:val="000000" w:themeColor="text1"/>
                <w:sz w:val="24"/>
                <w:szCs w:val="24"/>
                <w:highlight w:val="none"/>
                <w14:textFill>
                  <w14:solidFill>
                    <w14:schemeClr w14:val="tx1"/>
                  </w14:solidFill>
                </w14:textFill>
              </w:rPr>
              <w:t>协调工作等计划</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④特殊情况施工措施等。</w:t>
            </w:r>
          </w:p>
          <w:p w14:paraId="1E0ACADA">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方案优秀的得9分，方案良好的得6分，方案一般的得3分，方案较差的得1分，不提供不得分。</w:t>
            </w:r>
          </w:p>
          <w:p w14:paraId="0C3A2729">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4.施工过程各阶段质量安全的保证措施（9分）</w:t>
            </w:r>
          </w:p>
          <w:p w14:paraId="10CFF939">
            <w:pPr>
              <w:keepNext w:val="0"/>
              <w:keepLines w:val="0"/>
              <w:pageBreakBefore w:val="0"/>
              <w:widowControl w:val="0"/>
              <w:spacing w:line="36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主要内容包括：①质量目标、②保障体系、③</w:t>
            </w:r>
            <w:r>
              <w:rPr>
                <w:rFonts w:hint="eastAsia" w:ascii="宋体" w:hAnsi="宋体" w:eastAsia="宋体" w:cs="宋体"/>
                <w:color w:val="000000" w:themeColor="text1"/>
                <w:sz w:val="24"/>
                <w:szCs w:val="24"/>
                <w:highlight w:val="none"/>
                <w14:textFill>
                  <w14:solidFill>
                    <w14:schemeClr w14:val="tx1"/>
                  </w14:solidFill>
                </w14:textFill>
              </w:rPr>
              <w:t>关键工序质量保证措施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、④特殊情况施工措施：季节性施工、对相关设备设施的加固、保护等特殊情况下的施工措施内容等。</w:t>
            </w:r>
          </w:p>
          <w:p w14:paraId="1D9EBE64">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方案优秀的得9分，方案良好的得6分，方案一般的得3分，方案较差的得1分，不提供不得分。</w:t>
            </w:r>
          </w:p>
          <w:p w14:paraId="77FC8852">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5.劳动力、机械设备和材料投入计划（6分）</w:t>
            </w:r>
          </w:p>
          <w:p w14:paraId="2612BC5C">
            <w:pPr>
              <w:keepNext w:val="0"/>
              <w:keepLines w:val="0"/>
              <w:pageBreakBefore w:val="0"/>
              <w:widowControl w:val="0"/>
              <w:spacing w:line="36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主要内容包括：①技术、②资源、③劳动力</w:t>
            </w:r>
            <w:r>
              <w:rPr>
                <w:rFonts w:hint="eastAsia" w:ascii="宋体" w:hAnsi="宋体" w:eastAsia="宋体" w:cs="宋体"/>
                <w:color w:val="000000" w:themeColor="text1"/>
                <w:sz w:val="24"/>
                <w:szCs w:val="24"/>
                <w:highlight w:val="none"/>
                <w14:textFill>
                  <w14:solidFill>
                    <w14:schemeClr w14:val="tx1"/>
                  </w14:solidFill>
                </w14:textFill>
              </w:rPr>
              <w:t>服务保障</w:t>
            </w:r>
            <w:r>
              <w:rPr>
                <w:rFonts w:hint="eastAsia" w:ascii="宋体" w:hAnsi="宋体" w:eastAsia="宋体" w:cs="宋体"/>
                <w:color w:val="000000" w:themeColor="text1"/>
                <w:sz w:val="24"/>
                <w:szCs w:val="24"/>
                <w:highlight w:val="none"/>
                <w:lang w:val="en-US" w:eastAsia="zh-CN"/>
                <w14:textFill>
                  <w14:solidFill>
                    <w14:schemeClr w14:val="tx1"/>
                  </w14:solidFill>
                </w14:textFill>
              </w:rPr>
              <w:t>措施、④主要材料、⑤机械及各种设备的使用等。</w:t>
            </w:r>
          </w:p>
          <w:p w14:paraId="02910C1D">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方案优秀的得6分，方案良好的得4.5分，方案一般的得3分，方案较差的得1.5分，不提供不得分。</w:t>
            </w:r>
          </w:p>
          <w:p w14:paraId="6386443A">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6.关键施工技术、工艺及工程项目实施的重点、难点和解决方案（6分）</w:t>
            </w:r>
          </w:p>
          <w:p w14:paraId="4421E9A9">
            <w:pPr>
              <w:keepNext w:val="0"/>
              <w:keepLines w:val="0"/>
              <w:pageBreakBefore w:val="0"/>
              <w:widowControl w:val="0"/>
              <w:spacing w:line="36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主要内容包括：①关键施工技术、工艺、②工程项目实施的重点、难点、③</w:t>
            </w:r>
            <w:r>
              <w:rPr>
                <w:rFonts w:hint="eastAsia" w:ascii="宋体" w:hAnsi="宋体" w:eastAsia="宋体" w:cs="宋体"/>
                <w:color w:val="000000" w:themeColor="text1"/>
                <w:spacing w:val="-2"/>
                <w:sz w:val="24"/>
                <w:szCs w:val="24"/>
                <w:highlight w:val="none"/>
                <w14:textFill>
                  <w14:solidFill>
                    <w14:schemeClr w14:val="tx1"/>
                  </w14:solidFill>
                </w14:textFill>
              </w:rPr>
              <w:t>安全生产管理</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④应急救援预案：施工区域内可能存在的危险应急响应预案等。</w:t>
            </w:r>
          </w:p>
          <w:p w14:paraId="3A4CCFBB">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方案优秀的得6分，方案良好的得4.5分，方案一般的得3分，方案较差的得1.5分，不提供不得分。</w:t>
            </w:r>
          </w:p>
          <w:p w14:paraId="3B2F82F1">
            <w:pPr>
              <w:pStyle w:val="49"/>
              <w:keepNext w:val="0"/>
              <w:keepLines w:val="0"/>
              <w:pageBreakBefore w:val="0"/>
              <w:widowControl w:val="0"/>
              <w:spacing w:before="0" w:line="360" w:lineRule="atLeas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新技术、新产品、新工艺、新材料应用</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6227D733">
            <w:pPr>
              <w:keepNext w:val="0"/>
              <w:keepLines w:val="0"/>
              <w:pageBreakBefore w:val="0"/>
              <w:widowControl w:val="0"/>
              <w:spacing w:line="36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主要内容包括：①</w:t>
            </w:r>
            <w:r>
              <w:rPr>
                <w:rFonts w:hint="eastAsia" w:ascii="宋体" w:hAnsi="宋体" w:eastAsia="宋体" w:cs="宋体"/>
                <w:color w:val="000000" w:themeColor="text1"/>
                <w:sz w:val="24"/>
                <w:szCs w:val="24"/>
                <w:highlight w:val="none"/>
                <w14:textFill>
                  <w14:solidFill>
                    <w14:schemeClr w14:val="tx1"/>
                  </w14:solidFill>
                </w14:textFill>
              </w:rPr>
              <w:t>新技术</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14:textFill>
                  <w14:solidFill>
                    <w14:schemeClr w14:val="tx1"/>
                  </w14:solidFill>
                </w14:textFill>
              </w:rPr>
              <w:t>新产品</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14:textFill>
                  <w14:solidFill>
                    <w14:schemeClr w14:val="tx1"/>
                  </w14:solidFill>
                </w14:textFill>
              </w:rPr>
              <w:t>新工艺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④</w:t>
            </w:r>
            <w:r>
              <w:rPr>
                <w:rFonts w:hint="eastAsia" w:ascii="宋体" w:hAnsi="宋体" w:eastAsia="宋体" w:cs="宋体"/>
                <w:color w:val="000000" w:themeColor="text1"/>
                <w:sz w:val="24"/>
                <w:szCs w:val="24"/>
                <w:highlight w:val="none"/>
                <w14:textFill>
                  <w14:solidFill>
                    <w14:schemeClr w14:val="tx1"/>
                  </w14:solidFill>
                </w14:textFill>
              </w:rPr>
              <w:t>新材料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84048A6">
            <w:pPr>
              <w:pStyle w:val="49"/>
              <w:keepNext w:val="0"/>
              <w:keepLines w:val="0"/>
              <w:pageBreakBefore w:val="0"/>
              <w:widowControl w:val="0"/>
              <w:spacing w:before="0" w:line="36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方案优秀的得6分，方案良好的得4.5分，方案一般的得3分，方案较差的得1.5分，不提供不得分。</w:t>
            </w:r>
          </w:p>
        </w:tc>
      </w:tr>
      <w:tr w14:paraId="1723C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73" w:type="dxa"/>
            <w:noWrap w:val="0"/>
            <w:vAlign w:val="center"/>
          </w:tcPr>
          <w:p w14:paraId="2B3BB2D6">
            <w:pPr>
              <w:keepNext w:val="0"/>
              <w:keepLines w:val="0"/>
              <w:pageBreakBefore w:val="0"/>
              <w:widowControl w:val="0"/>
              <w:numPr>
                <w:ilvl w:val="0"/>
                <w:numId w:val="0"/>
              </w:numPr>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w:t>
            </w:r>
          </w:p>
        </w:tc>
        <w:tc>
          <w:tcPr>
            <w:tcW w:w="1309" w:type="dxa"/>
            <w:noWrap w:val="0"/>
            <w:vAlign w:val="center"/>
          </w:tcPr>
          <w:p w14:paraId="6FC7F047">
            <w:pPr>
              <w:keepNext w:val="0"/>
              <w:keepLines w:val="0"/>
              <w:pageBreakBefore w:val="0"/>
              <w:widowControl w:val="0"/>
              <w:numPr>
                <w:ilvl w:val="0"/>
                <w:numId w:val="0"/>
              </w:numPr>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商务</w:t>
            </w: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tc>
        <w:tc>
          <w:tcPr>
            <w:tcW w:w="7688" w:type="dxa"/>
            <w:noWrap w:val="0"/>
            <w:vAlign w:val="center"/>
          </w:tcPr>
          <w:p w14:paraId="0EFD62A7">
            <w:pPr>
              <w:keepNext w:val="0"/>
              <w:keepLines w:val="0"/>
              <w:pageBreakBefore w:val="0"/>
              <w:widowControl w:val="0"/>
              <w:numPr>
                <w:ilvl w:val="0"/>
                <w:numId w:val="0"/>
              </w:numPr>
              <w:spacing w:line="400" w:lineRule="exact"/>
              <w:rPr>
                <w:rFonts w:hint="eastAsia" w:ascii="宋体" w:hAnsi="宋体" w:eastAsia="宋体" w:cs="宋体"/>
                <w:b/>
                <w:bCs/>
                <w:color w:val="000000" w:themeColor="text1"/>
                <w:sz w:val="24"/>
                <w:szCs w:val="24"/>
                <w:highlight w:val="none"/>
                <w:rtl w:val="0"/>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1.供应商具有</w:t>
            </w:r>
            <w:r>
              <w:rPr>
                <w:rFonts w:hint="eastAsia" w:ascii="宋体" w:hAnsi="宋体" w:eastAsia="宋体" w:cs="宋体"/>
                <w:color w:val="000000" w:themeColor="text1"/>
                <w:sz w:val="24"/>
                <w:szCs w:val="24"/>
                <w:highlight w:val="none"/>
                <w:lang w:val="en-US" w:eastAsia="en-US"/>
                <w14:textFill>
                  <w14:solidFill>
                    <w14:schemeClr w14:val="tx1"/>
                  </w14:solidFill>
                </w14:textFill>
              </w:rPr>
              <w:t>质量管理体系认证、环境管理体系认证、职业健康安全管理体系认证</w:t>
            </w:r>
            <w:r>
              <w:rPr>
                <w:rFonts w:hint="eastAsia" w:ascii="宋体" w:hAnsi="宋体" w:eastAsia="宋体" w:cs="宋体"/>
                <w:color w:val="000000" w:themeColor="text1"/>
                <w:sz w:val="24"/>
                <w:szCs w:val="24"/>
                <w:highlight w:val="none"/>
                <w:lang w:val="en-US" w:eastAsia="zh-CN"/>
                <w14:textFill>
                  <w14:solidFill>
                    <w14:schemeClr w14:val="tx1"/>
                  </w14:solidFill>
                </w14:textFill>
              </w:rPr>
              <w:t>证书</w:t>
            </w:r>
            <w:r>
              <w:rPr>
                <w:rFonts w:hint="eastAsia" w:ascii="宋体" w:hAnsi="宋体" w:cs="宋体"/>
                <w:color w:val="000000" w:themeColor="text1"/>
                <w:sz w:val="24"/>
                <w:szCs w:val="24"/>
                <w:highlight w:val="none"/>
                <w:lang w:val="en-US" w:eastAsia="zh-CN"/>
                <w14:textFill>
                  <w14:solidFill>
                    <w14:schemeClr w14:val="tx1"/>
                  </w14:solidFill>
                </w14:textFill>
              </w:rPr>
              <w:t>（证书认证范围必须包含建筑工程施工）</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的，每有一项得2分，本项</w:t>
            </w: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最高得6分，没有不得分。</w:t>
            </w:r>
            <w:r>
              <w:rPr>
                <w:rFonts w:hint="eastAsia" w:ascii="宋体" w:hAnsi="宋体" w:eastAsia="宋体" w:cs="宋体"/>
                <w:b/>
                <w:bCs/>
                <w:color w:val="000000" w:themeColor="text1"/>
                <w:sz w:val="24"/>
                <w:szCs w:val="24"/>
                <w:highlight w:val="none"/>
                <w:rtl w:val="0"/>
                <w:lang w:val="en-US" w:eastAsia="zh-CN"/>
                <w14:textFill>
                  <w14:solidFill>
                    <w14:schemeClr w14:val="tx1"/>
                  </w14:solidFill>
                </w14:textFill>
              </w:rPr>
              <w:t>（须</w:t>
            </w:r>
            <w:r>
              <w:rPr>
                <w:rFonts w:hint="eastAsia" w:ascii="宋体" w:hAnsi="宋体" w:eastAsia="宋体" w:cs="宋体"/>
                <w:b/>
                <w:bCs/>
                <w:color w:val="000000" w:themeColor="text1"/>
                <w:sz w:val="24"/>
                <w:szCs w:val="24"/>
                <w:highlight w:val="none"/>
                <w:lang w:val="en-US" w:eastAsia="en-US"/>
                <w14:textFill>
                  <w14:solidFill>
                    <w14:schemeClr w14:val="tx1"/>
                  </w14:solidFill>
                </w14:textFill>
              </w:rPr>
              <w:t>提供相关认证证书扫描件及“全国认证认可信息公共服务平台” 网站(</w:t>
            </w:r>
            <w:r>
              <w:rPr>
                <w:rFonts w:hint="eastAsia" w:ascii="宋体" w:hAnsi="宋体" w:eastAsia="宋体" w:cs="宋体"/>
                <w:b/>
                <w:bCs/>
                <w:color w:val="000000" w:themeColor="text1"/>
                <w:sz w:val="24"/>
                <w:szCs w:val="24"/>
                <w:highlight w:val="none"/>
                <w:lang w:val="en-US" w:eastAsia="en-US"/>
                <w14:textFill>
                  <w14:solidFill>
                    <w14:schemeClr w14:val="tx1"/>
                  </w14:solidFill>
                </w14:textFill>
              </w:rPr>
              <w:fldChar w:fldCharType="begin"/>
            </w:r>
            <w:r>
              <w:rPr>
                <w:rFonts w:hint="eastAsia" w:ascii="宋体" w:hAnsi="宋体" w:eastAsia="宋体" w:cs="宋体"/>
                <w:b/>
                <w:bCs/>
                <w:color w:val="000000" w:themeColor="text1"/>
                <w:sz w:val="24"/>
                <w:szCs w:val="24"/>
                <w:highlight w:val="none"/>
                <w:lang w:val="en-US" w:eastAsia="en-US"/>
                <w14:textFill>
                  <w14:solidFill>
                    <w14:schemeClr w14:val="tx1"/>
                  </w14:solidFill>
                </w14:textFill>
              </w:rPr>
              <w:instrText xml:space="preserve"> HYPERLINK "http://cx.cnca.cn/" </w:instrText>
            </w:r>
            <w:r>
              <w:rPr>
                <w:rFonts w:hint="eastAsia" w:ascii="宋体" w:hAnsi="宋体" w:eastAsia="宋体" w:cs="宋体"/>
                <w:b/>
                <w:bCs/>
                <w:color w:val="000000" w:themeColor="text1"/>
                <w:sz w:val="24"/>
                <w:szCs w:val="24"/>
                <w:highlight w:val="none"/>
                <w:lang w:val="en-US" w:eastAsia="en-US"/>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lang w:val="en-US" w:eastAsia="en-US"/>
                <w14:textFill>
                  <w14:solidFill>
                    <w14:schemeClr w14:val="tx1"/>
                  </w14:solidFill>
                </w14:textFill>
              </w:rPr>
              <w:t>http://cx.cnca.cn/</w:t>
            </w:r>
            <w:r>
              <w:rPr>
                <w:rFonts w:hint="eastAsia" w:ascii="宋体" w:hAnsi="宋体" w:eastAsia="宋体" w:cs="宋体"/>
                <w:b/>
                <w:bCs/>
                <w:color w:val="000000" w:themeColor="text1"/>
                <w:sz w:val="24"/>
                <w:szCs w:val="24"/>
                <w:highlight w:val="none"/>
                <w:lang w:val="en-US" w:eastAsia="en-US"/>
                <w14:textFill>
                  <w14:solidFill>
                    <w14:schemeClr w14:val="tx1"/>
                  </w14:solidFill>
                </w14:textFill>
              </w:rPr>
              <w:fldChar w:fldCharType="end"/>
            </w:r>
            <w:r>
              <w:rPr>
                <w:rFonts w:hint="eastAsia" w:ascii="宋体" w:hAnsi="宋体" w:eastAsia="宋体" w:cs="宋体"/>
                <w:b/>
                <w:bCs/>
                <w:color w:val="000000" w:themeColor="text1"/>
                <w:sz w:val="24"/>
                <w:szCs w:val="24"/>
                <w:highlight w:val="none"/>
                <w:lang w:val="en-US" w:eastAsia="en-US"/>
                <w14:textFill>
                  <w14:solidFill>
                    <w14:schemeClr w14:val="tx1"/>
                  </w14:solidFill>
                </w14:textFill>
              </w:rPr>
              <w:t>)的查询截图(证书状态为“有效”)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扫描件加盖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电子</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签章</w:t>
            </w:r>
            <w:r>
              <w:rPr>
                <w:rFonts w:hint="eastAsia" w:ascii="宋体" w:hAnsi="宋体" w:eastAsia="宋体" w:cs="宋体"/>
                <w:b/>
                <w:bCs/>
                <w:color w:val="000000" w:themeColor="text1"/>
                <w:sz w:val="24"/>
                <w:szCs w:val="24"/>
                <w:highlight w:val="none"/>
                <w:rtl w:val="0"/>
                <w:lang w:val="en-US" w:eastAsia="zh-CN"/>
                <w14:textFill>
                  <w14:solidFill>
                    <w14:schemeClr w14:val="tx1"/>
                  </w14:solidFill>
                </w14:textFill>
              </w:rPr>
              <w:t>）</w:t>
            </w:r>
          </w:p>
          <w:p w14:paraId="0FA45C83">
            <w:pPr>
              <w:keepNext w:val="0"/>
              <w:keepLines w:val="0"/>
              <w:pageBreakBefore w:val="0"/>
              <w:widowControl w:val="0"/>
              <w:numPr>
                <w:ilvl w:val="0"/>
                <w:numId w:val="0"/>
              </w:numPr>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2.供应商自2022年1月1日以来，获得过市级及以上优质</w:t>
            </w:r>
            <w:r>
              <w:rPr>
                <w:rFonts w:hint="eastAsia" w:ascii="宋体" w:hAnsi="宋体" w:cs="宋体"/>
                <w:color w:val="000000" w:themeColor="text1"/>
                <w:sz w:val="24"/>
                <w:szCs w:val="24"/>
                <w:highlight w:val="none"/>
                <w:lang w:val="en-US" w:eastAsia="zh-CN"/>
                <w14:textFill>
                  <w14:solidFill>
                    <w14:schemeClr w14:val="tx1"/>
                  </w14:solidFill>
                </w14:textFill>
              </w:rPr>
              <w:t>建设</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建筑</w:t>
            </w:r>
            <w:r>
              <w:rPr>
                <w:rFonts w:hint="eastAsia" w:ascii="宋体" w:hAnsi="宋体" w:cs="宋体"/>
                <w:color w:val="000000" w:themeColor="text1"/>
                <w:sz w:val="24"/>
                <w:szCs w:val="24"/>
                <w:highlight w:val="none"/>
                <w:lang w:val="en-US" w:eastAsia="zh-CN"/>
                <w14:textFill>
                  <w14:solidFill>
                    <w14:schemeClr w14:val="tx1"/>
                  </w14:solidFill>
                </w14:textFill>
              </w:rPr>
              <w:t>工程或附属设施工程或基础设施工程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新建或</w:t>
            </w:r>
            <w:r>
              <w:rPr>
                <w:rFonts w:hint="eastAsia" w:ascii="宋体" w:hAnsi="宋体" w:cs="宋体"/>
                <w:color w:val="000000" w:themeColor="text1"/>
                <w:sz w:val="24"/>
                <w:szCs w:val="24"/>
                <w:highlight w:val="none"/>
                <w:lang w:val="en-US" w:eastAsia="zh-CN"/>
                <w14:textFill>
                  <w14:solidFill>
                    <w14:schemeClr w14:val="tx1"/>
                  </w14:solidFill>
                </w14:textFill>
              </w:rPr>
              <w:t>改造）</w:t>
            </w:r>
            <w:r>
              <w:rPr>
                <w:rFonts w:hint="eastAsia" w:ascii="宋体" w:hAnsi="宋体" w:eastAsia="宋体" w:cs="宋体"/>
                <w:color w:val="000000" w:themeColor="text1"/>
                <w:sz w:val="24"/>
                <w:szCs w:val="24"/>
                <w:highlight w:val="none"/>
                <w:lang w:val="en-US" w:eastAsia="zh-CN"/>
                <w14:textFill>
                  <w14:solidFill>
                    <w14:schemeClr w14:val="tx1"/>
                  </w14:solidFill>
                </w14:textFill>
              </w:rPr>
              <w:t>称号的，有一个得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分，本项最多得</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分，没有不得分</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（提供行政主管部门颁发的获奖文件或证书</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扫描件加盖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电子</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签章</w:t>
            </w:r>
            <w:r>
              <w:rPr>
                <w:rFonts w:hint="eastAsia" w:ascii="宋体" w:hAnsi="宋体" w:cs="宋体"/>
                <w:b/>
                <w:bCs/>
                <w:color w:val="000000" w:themeColor="text1"/>
                <w:sz w:val="24"/>
                <w:szCs w:val="24"/>
                <w:highlight w:val="none"/>
                <w:lang w:val="en-US" w:eastAsia="zh-CN"/>
                <w14:textFill>
                  <w14:solidFill>
                    <w14:schemeClr w14:val="tx1"/>
                  </w14:solidFill>
                </w14:textFill>
              </w:rPr>
              <w:t>）</w:t>
            </w:r>
          </w:p>
          <w:p w14:paraId="60710C79">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3.供应商自2022年1月1日以来（以验收时间为准），承担过建筑</w:t>
            </w:r>
            <w:r>
              <w:rPr>
                <w:rFonts w:hint="eastAsia" w:ascii="宋体" w:hAnsi="宋体" w:cs="宋体"/>
                <w:color w:val="000000" w:themeColor="text1"/>
                <w:sz w:val="24"/>
                <w:szCs w:val="24"/>
                <w:highlight w:val="none"/>
                <w:lang w:val="en-US" w:eastAsia="zh-CN"/>
                <w14:textFill>
                  <w14:solidFill>
                    <w14:schemeClr w14:val="tx1"/>
                  </w14:solidFill>
                </w14:textFill>
              </w:rPr>
              <w:t>工程或附属设施工程或基础设施工程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新建或</w:t>
            </w:r>
            <w:r>
              <w:rPr>
                <w:rFonts w:hint="eastAsia" w:ascii="宋体" w:hAnsi="宋体" w:cs="宋体"/>
                <w:color w:val="000000" w:themeColor="text1"/>
                <w:sz w:val="24"/>
                <w:szCs w:val="24"/>
                <w:highlight w:val="none"/>
                <w:lang w:val="en-US" w:eastAsia="zh-CN"/>
                <w14:textFill>
                  <w14:solidFill>
                    <w14:schemeClr w14:val="tx1"/>
                  </w14:solidFill>
                </w14:textFill>
              </w:rPr>
              <w:t>改造</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工程施工业绩，有一个得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分，本项最多得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分，没有不得分。</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提供中标或成交通知书、施工合同、验收证明（验收证明必须经建设单位、监理单位和施工单位三方盖章齐全，缺一不可</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tc>
      </w:tr>
      <w:tr w14:paraId="3EFDC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73" w:type="dxa"/>
            <w:noWrap w:val="0"/>
            <w:vAlign w:val="center"/>
          </w:tcPr>
          <w:p w14:paraId="6B632767">
            <w:pPr>
              <w:keepNext w:val="0"/>
              <w:keepLines w:val="0"/>
              <w:pageBreakBefore w:val="0"/>
              <w:widowControl w:val="0"/>
              <w:numPr>
                <w:ilvl w:val="0"/>
                <w:numId w:val="0"/>
              </w:numPr>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w:t>
            </w:r>
          </w:p>
        </w:tc>
        <w:tc>
          <w:tcPr>
            <w:tcW w:w="1309" w:type="dxa"/>
            <w:noWrap w:val="0"/>
            <w:vAlign w:val="center"/>
          </w:tcPr>
          <w:p w14:paraId="74C732CC">
            <w:pPr>
              <w:keepNext w:val="0"/>
              <w:keepLines w:val="0"/>
              <w:pageBreakBefore w:val="0"/>
              <w:widowControl w:val="0"/>
              <w:numPr>
                <w:ilvl w:val="0"/>
                <w:numId w:val="0"/>
              </w:numPr>
              <w:spacing w:line="400" w:lineRule="exact"/>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技术负责人2分</w:t>
            </w:r>
          </w:p>
        </w:tc>
        <w:tc>
          <w:tcPr>
            <w:tcW w:w="7688" w:type="dxa"/>
            <w:noWrap w:val="0"/>
            <w:vAlign w:val="center"/>
          </w:tcPr>
          <w:p w14:paraId="651EAD8C">
            <w:pPr>
              <w:keepNext w:val="0"/>
              <w:keepLines w:val="0"/>
              <w:pageBreakBefore w:val="0"/>
              <w:widowControl w:val="0"/>
              <w:numPr>
                <w:ilvl w:val="0"/>
                <w:numId w:val="0"/>
              </w:numPr>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cs="宋体"/>
                <w:color w:val="000000" w:themeColor="text1"/>
                <w:sz w:val="24"/>
                <w:szCs w:val="24"/>
                <w:highlight w:val="none"/>
                <w:lang w:val="en-US" w:eastAsia="zh-CN"/>
                <w14:textFill>
                  <w14:solidFill>
                    <w14:schemeClr w14:val="tx1"/>
                  </w14:solidFill>
                </w14:textFill>
              </w:rPr>
              <w:t>技术负责人具有建设工程高级及以上职称的得2分，没有不得分。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w:t>
            </w:r>
            <w:r>
              <w:rPr>
                <w:rFonts w:hint="eastAsia" w:ascii="宋体" w:hAnsi="宋体" w:cs="宋体"/>
                <w:color w:val="000000" w:themeColor="text1"/>
                <w:sz w:val="24"/>
                <w:szCs w:val="24"/>
                <w:highlight w:val="none"/>
                <w:lang w:val="en-US" w:eastAsia="zh-CN"/>
                <w14:textFill>
                  <w14:solidFill>
                    <w14:schemeClr w14:val="tx1"/>
                  </w14:solidFill>
                </w14:textFill>
              </w:rPr>
              <w:t>职称</w:t>
            </w:r>
            <w:r>
              <w:rPr>
                <w:rFonts w:hint="eastAsia" w:ascii="宋体" w:hAnsi="宋体" w:eastAsia="宋体" w:cs="宋体"/>
                <w:color w:val="000000" w:themeColor="text1"/>
                <w:sz w:val="24"/>
                <w:szCs w:val="24"/>
                <w:highlight w:val="none"/>
                <w:lang w:val="en-US" w:eastAsia="zh-CN"/>
                <w14:textFill>
                  <w14:solidFill>
                    <w14:schemeClr w14:val="tx1"/>
                  </w14:solidFill>
                </w14:textFill>
              </w:rPr>
              <w:t>证书及</w:t>
            </w:r>
            <w:r>
              <w:rPr>
                <w:rStyle w:val="409"/>
                <w:rFonts w:hint="eastAsia" w:ascii="宋体" w:hAnsi="宋体" w:eastAsia="宋体" w:cs="宋体"/>
                <w:color w:val="000000" w:themeColor="text1"/>
                <w:sz w:val="24"/>
                <w:szCs w:val="24"/>
                <w:highlight w:val="none"/>
                <w:lang w:val="zh-TW" w:eastAsia="zh-CN"/>
                <w14:textFill>
                  <w14:solidFill>
                    <w14:schemeClr w14:val="tx1"/>
                  </w14:solidFill>
                </w14:textFill>
              </w:rPr>
              <w:t>供应商自</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202</w:t>
            </w:r>
            <w:r>
              <w:rPr>
                <w:rStyle w:val="409"/>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年</w:t>
            </w:r>
            <w:r>
              <w:rPr>
                <w:rStyle w:val="409"/>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月1日以来任意</w:t>
            </w:r>
            <w:r>
              <w:rPr>
                <w:rStyle w:val="409"/>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个月</w:t>
            </w:r>
            <w:r>
              <w:rPr>
                <w:rStyle w:val="409"/>
                <w:rFonts w:hint="eastAsia" w:ascii="宋体" w:hAnsi="宋体" w:eastAsia="宋体" w:cs="宋体"/>
                <w:color w:val="000000" w:themeColor="text1"/>
                <w:sz w:val="24"/>
                <w:szCs w:val="24"/>
                <w:highlight w:val="none"/>
                <w:lang w:val="en-US" w:eastAsia="zh-CN"/>
                <w14:textFill>
                  <w14:solidFill>
                    <w14:schemeClr w14:val="tx1"/>
                  </w14:solidFill>
                </w14:textFill>
              </w:rPr>
              <w:t>及</w:t>
            </w:r>
            <w:r>
              <w:rPr>
                <w:rStyle w:val="409"/>
                <w:rFonts w:hint="eastAsia" w:ascii="宋体" w:hAnsi="宋体" w:eastAsia="宋体" w:cs="宋体"/>
                <w:color w:val="000000" w:themeColor="text1"/>
                <w:sz w:val="24"/>
                <w:szCs w:val="24"/>
                <w:highlight w:val="none"/>
                <w:lang w:val="zh-TW" w:eastAsia="zh-TW"/>
                <w14:textFill>
                  <w14:solidFill>
                    <w14:schemeClr w14:val="tx1"/>
                  </w14:solidFill>
                </w14:textFill>
              </w:rPr>
              <w:t>以上由劳动部门出具的养老保险证明</w:t>
            </w:r>
            <w:r>
              <w:rPr>
                <w:rStyle w:val="409"/>
                <w:rFonts w:hint="eastAsia" w:ascii="宋体" w:hAnsi="宋体" w:eastAsia="宋体" w:cs="宋体"/>
                <w:color w:val="000000" w:themeColor="text1"/>
                <w:sz w:val="24"/>
                <w:szCs w:val="24"/>
                <w:highlight w:val="none"/>
                <w:lang w:val="zh-TW"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扫描件加盖供应商电子签章上传至电子投标文件</w:t>
            </w:r>
            <w:r>
              <w:rPr>
                <w:rStyle w:val="409"/>
                <w:rFonts w:hint="eastAsia" w:ascii="宋体" w:hAnsi="宋体" w:eastAsia="宋体" w:cs="宋体"/>
                <w:color w:val="000000" w:themeColor="text1"/>
                <w:sz w:val="24"/>
                <w:szCs w:val="24"/>
                <w:highlight w:val="none"/>
                <w:lang w:val="zh-TW" w:eastAsia="zh-CN"/>
                <w14:textFill>
                  <w14:solidFill>
                    <w14:schemeClr w14:val="tx1"/>
                  </w14:solidFill>
                </w14:textFill>
              </w:rPr>
              <w:t>）</w:t>
            </w:r>
          </w:p>
        </w:tc>
      </w:tr>
      <w:tr w14:paraId="5810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73" w:type="dxa"/>
            <w:noWrap w:val="0"/>
            <w:vAlign w:val="center"/>
          </w:tcPr>
          <w:p w14:paraId="23A18D8E">
            <w:pPr>
              <w:keepNext w:val="0"/>
              <w:keepLines w:val="0"/>
              <w:pageBreakBefore w:val="0"/>
              <w:widowControl w:val="0"/>
              <w:numPr>
                <w:ilvl w:val="0"/>
                <w:numId w:val="0"/>
              </w:numPr>
              <w:spacing w:line="400" w:lineRule="exact"/>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五</w:t>
            </w:r>
          </w:p>
        </w:tc>
        <w:tc>
          <w:tcPr>
            <w:tcW w:w="1309" w:type="dxa"/>
            <w:noWrap w:val="0"/>
            <w:vAlign w:val="center"/>
          </w:tcPr>
          <w:p w14:paraId="08BB1509">
            <w:pPr>
              <w:keepNext w:val="0"/>
              <w:keepLines w:val="0"/>
              <w:pageBreakBefore w:val="0"/>
              <w:widowControl w:val="0"/>
              <w:numPr>
                <w:ilvl w:val="0"/>
                <w:numId w:val="0"/>
              </w:numPr>
              <w:spacing w:line="400" w:lineRule="exact"/>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项目管理机构</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tc>
        <w:tc>
          <w:tcPr>
            <w:tcW w:w="7688" w:type="dxa"/>
            <w:noWrap w:val="0"/>
            <w:vAlign w:val="center"/>
          </w:tcPr>
          <w:p w14:paraId="0B199C98">
            <w:pPr>
              <w:keepNext w:val="0"/>
              <w:keepLines w:val="0"/>
              <w:pageBreakBefore w:val="0"/>
              <w:widowControl w:val="0"/>
              <w:numPr>
                <w:ilvl w:val="0"/>
                <w:numId w:val="0"/>
              </w:numPr>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cs="宋体"/>
                <w:color w:val="000000" w:themeColor="text1"/>
                <w:sz w:val="24"/>
                <w:szCs w:val="24"/>
                <w:highlight w:val="none"/>
                <w:lang w:val="en-US" w:eastAsia="zh-CN"/>
                <w14:textFill>
                  <w14:solidFill>
                    <w14:schemeClr w14:val="tx1"/>
                  </w14:solidFill>
                </w14:textFill>
              </w:rPr>
              <w:t>项目组人员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配备施工员、质量员、材料员、资料员、安全员</w:t>
            </w:r>
            <w:r>
              <w:rPr>
                <w:rFonts w:hint="eastAsia" w:ascii="宋体" w:hAnsi="宋体" w:cs="宋体"/>
                <w:color w:val="000000" w:themeColor="text1"/>
                <w:sz w:val="24"/>
                <w:szCs w:val="24"/>
                <w:highlight w:val="none"/>
                <w:lang w:val="en-US" w:eastAsia="zh-CN"/>
                <w14:textFill>
                  <w14:solidFill>
                    <w14:schemeClr w14:val="tx1"/>
                  </w14:solidFill>
                </w14:textFill>
              </w:rPr>
              <w:t>、劳务员，</w:t>
            </w:r>
            <w:r>
              <w:rPr>
                <w:rFonts w:hint="eastAsia" w:ascii="宋体" w:hAnsi="宋体" w:eastAsia="宋体" w:cs="宋体"/>
                <w:color w:val="000000" w:themeColor="text1"/>
                <w:sz w:val="24"/>
                <w:szCs w:val="24"/>
                <w:highlight w:val="none"/>
                <w:lang w:val="en-US" w:eastAsia="zh-CN"/>
                <w14:textFill>
                  <w14:solidFill>
                    <w14:schemeClr w14:val="tx1"/>
                  </w14:solidFill>
                </w14:textFill>
              </w:rPr>
              <w:t>每有一人得</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分，本项最多得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，没有不得分。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提供相应岗位证书及</w:t>
            </w:r>
            <w:r>
              <w:rPr>
                <w:rStyle w:val="409"/>
                <w:rFonts w:hint="eastAsia" w:ascii="宋体" w:hAnsi="宋体" w:eastAsia="宋体" w:cs="宋体"/>
                <w:b/>
                <w:bCs/>
                <w:color w:val="000000" w:themeColor="text1"/>
                <w:sz w:val="24"/>
                <w:szCs w:val="24"/>
                <w:highlight w:val="none"/>
                <w:lang w:val="zh-TW" w:eastAsia="zh-CN"/>
                <w14:textFill>
                  <w14:solidFill>
                    <w14:schemeClr w14:val="tx1"/>
                  </w14:solidFill>
                </w14:textFill>
              </w:rPr>
              <w:t>供应商自</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202</w:t>
            </w:r>
            <w:r>
              <w:rPr>
                <w:rStyle w:val="409"/>
                <w:rFonts w:hint="eastAsia" w:ascii="宋体" w:hAnsi="宋体" w:eastAsia="宋体" w:cs="宋体"/>
                <w:b/>
                <w:bCs/>
                <w:color w:val="000000" w:themeColor="text1"/>
                <w:sz w:val="24"/>
                <w:szCs w:val="24"/>
                <w:highlight w:val="none"/>
                <w:lang w:val="en-US" w:eastAsia="zh-CN"/>
                <w14:textFill>
                  <w14:solidFill>
                    <w14:schemeClr w14:val="tx1"/>
                  </w14:solidFill>
                </w14:textFill>
              </w:rPr>
              <w:t>5</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年</w:t>
            </w:r>
            <w:r>
              <w:rPr>
                <w:rStyle w:val="409"/>
                <w:rFonts w:hint="eastAsia" w:ascii="宋体" w:hAnsi="宋体" w:eastAsia="宋体" w:cs="宋体"/>
                <w:b/>
                <w:bCs/>
                <w:color w:val="000000" w:themeColor="text1"/>
                <w:sz w:val="24"/>
                <w:szCs w:val="24"/>
                <w:highlight w:val="none"/>
                <w:lang w:val="en-US" w:eastAsia="zh-CN"/>
                <w14:textFill>
                  <w14:solidFill>
                    <w14:schemeClr w14:val="tx1"/>
                  </w14:solidFill>
                </w14:textFill>
              </w:rPr>
              <w:t>12</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月1日以来任意</w:t>
            </w:r>
            <w:r>
              <w:rPr>
                <w:rStyle w:val="409"/>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个月</w:t>
            </w:r>
            <w:r>
              <w:rPr>
                <w:rStyle w:val="409"/>
                <w:rFonts w:hint="eastAsia" w:ascii="宋体" w:hAnsi="宋体" w:eastAsia="宋体" w:cs="宋体"/>
                <w:b/>
                <w:bCs/>
                <w:color w:val="000000" w:themeColor="text1"/>
                <w:sz w:val="24"/>
                <w:szCs w:val="24"/>
                <w:highlight w:val="none"/>
                <w:lang w:val="en-US" w:eastAsia="zh-CN"/>
                <w14:textFill>
                  <w14:solidFill>
                    <w14:schemeClr w14:val="tx1"/>
                  </w14:solidFill>
                </w14:textFill>
              </w:rPr>
              <w:t>及</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以上由劳动部门出具的养老保险证明</w:t>
            </w:r>
            <w:r>
              <w:rPr>
                <w:rStyle w:val="409"/>
                <w:rFonts w:hint="eastAsia" w:ascii="宋体" w:hAnsi="宋体" w:eastAsia="宋体" w:cs="宋体"/>
                <w:b/>
                <w:bCs/>
                <w:color w:val="000000" w:themeColor="text1"/>
                <w:sz w:val="24"/>
                <w:szCs w:val="24"/>
                <w:highlight w:val="none"/>
                <w:lang w:val="zh-TW"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扫描件加盖供应商电子签章上传至电子投标文件</w:t>
            </w:r>
            <w:r>
              <w:rPr>
                <w:rStyle w:val="409"/>
                <w:rFonts w:hint="eastAsia" w:ascii="宋体" w:hAnsi="宋体" w:eastAsia="宋体" w:cs="宋体"/>
                <w:b/>
                <w:bCs/>
                <w:color w:val="000000" w:themeColor="text1"/>
                <w:sz w:val="24"/>
                <w:szCs w:val="24"/>
                <w:highlight w:val="none"/>
                <w:lang w:val="zh-TW" w:eastAsia="zh-CN"/>
                <w14:textFill>
                  <w14:solidFill>
                    <w14:schemeClr w14:val="tx1"/>
                  </w14:solidFill>
                </w14:textFill>
              </w:rPr>
              <w:t>）。</w:t>
            </w:r>
          </w:p>
          <w:p w14:paraId="7D4DF70A">
            <w:pPr>
              <w:keepNext w:val="0"/>
              <w:keepLines w:val="0"/>
              <w:pageBreakBefore w:val="0"/>
              <w:widowControl w:val="0"/>
              <w:numPr>
                <w:ilvl w:val="0"/>
                <w:numId w:val="0"/>
              </w:numPr>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cs="宋体"/>
                <w:color w:val="000000" w:themeColor="text1"/>
                <w:sz w:val="24"/>
                <w:szCs w:val="24"/>
                <w:highlight w:val="none"/>
                <w:lang w:val="en-US" w:eastAsia="zh-CN"/>
                <w14:textFill>
                  <w14:solidFill>
                    <w14:schemeClr w14:val="tx1"/>
                  </w14:solidFill>
                </w14:textFill>
              </w:rPr>
              <w:t>项目组人员配备二级及以上注册造价工程师的，有一人得1分，没有不得分。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提供</w:t>
            </w:r>
            <w:r>
              <w:rPr>
                <w:rFonts w:hint="eastAsia" w:ascii="宋体" w:hAnsi="宋体" w:cs="宋体"/>
                <w:b/>
                <w:bCs/>
                <w:color w:val="000000" w:themeColor="text1"/>
                <w:sz w:val="24"/>
                <w:szCs w:val="24"/>
                <w:highlight w:val="none"/>
                <w:lang w:val="en-US" w:eastAsia="zh-CN"/>
                <w14:textFill>
                  <w14:solidFill>
                    <w14:schemeClr w14:val="tx1"/>
                  </w14:solidFill>
                </w14:textFill>
              </w:rPr>
              <w:t>造价工程师注册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证书及</w:t>
            </w:r>
            <w:r>
              <w:rPr>
                <w:rStyle w:val="409"/>
                <w:rFonts w:hint="eastAsia" w:ascii="宋体" w:hAnsi="宋体" w:eastAsia="宋体" w:cs="宋体"/>
                <w:b/>
                <w:bCs/>
                <w:color w:val="000000" w:themeColor="text1"/>
                <w:sz w:val="24"/>
                <w:szCs w:val="24"/>
                <w:highlight w:val="none"/>
                <w:lang w:val="zh-TW" w:eastAsia="zh-CN"/>
                <w14:textFill>
                  <w14:solidFill>
                    <w14:schemeClr w14:val="tx1"/>
                  </w14:solidFill>
                </w14:textFill>
              </w:rPr>
              <w:t>供应商自</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202</w:t>
            </w:r>
            <w:r>
              <w:rPr>
                <w:rStyle w:val="409"/>
                <w:rFonts w:hint="eastAsia" w:ascii="宋体" w:hAnsi="宋体" w:eastAsia="宋体" w:cs="宋体"/>
                <w:b/>
                <w:bCs/>
                <w:color w:val="000000" w:themeColor="text1"/>
                <w:sz w:val="24"/>
                <w:szCs w:val="24"/>
                <w:highlight w:val="none"/>
                <w:lang w:val="en-US" w:eastAsia="zh-CN"/>
                <w14:textFill>
                  <w14:solidFill>
                    <w14:schemeClr w14:val="tx1"/>
                  </w14:solidFill>
                </w14:textFill>
              </w:rPr>
              <w:t>5</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年</w:t>
            </w:r>
            <w:r>
              <w:rPr>
                <w:rStyle w:val="409"/>
                <w:rFonts w:hint="eastAsia" w:ascii="宋体" w:hAnsi="宋体" w:eastAsia="宋体" w:cs="宋体"/>
                <w:b/>
                <w:bCs/>
                <w:color w:val="000000" w:themeColor="text1"/>
                <w:sz w:val="24"/>
                <w:szCs w:val="24"/>
                <w:highlight w:val="none"/>
                <w:lang w:val="en-US" w:eastAsia="zh-CN"/>
                <w14:textFill>
                  <w14:solidFill>
                    <w14:schemeClr w14:val="tx1"/>
                  </w14:solidFill>
                </w14:textFill>
              </w:rPr>
              <w:t>12</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月1日以来任意</w:t>
            </w:r>
            <w:r>
              <w:rPr>
                <w:rStyle w:val="409"/>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个月</w:t>
            </w:r>
            <w:r>
              <w:rPr>
                <w:rStyle w:val="409"/>
                <w:rFonts w:hint="eastAsia" w:ascii="宋体" w:hAnsi="宋体" w:eastAsia="宋体" w:cs="宋体"/>
                <w:b/>
                <w:bCs/>
                <w:color w:val="000000" w:themeColor="text1"/>
                <w:sz w:val="24"/>
                <w:szCs w:val="24"/>
                <w:highlight w:val="none"/>
                <w:lang w:val="en-US" w:eastAsia="zh-CN"/>
                <w14:textFill>
                  <w14:solidFill>
                    <w14:schemeClr w14:val="tx1"/>
                  </w14:solidFill>
                </w14:textFill>
              </w:rPr>
              <w:t>及</w:t>
            </w:r>
            <w:r>
              <w:rPr>
                <w:rStyle w:val="409"/>
                <w:rFonts w:hint="eastAsia" w:ascii="宋体" w:hAnsi="宋体" w:eastAsia="宋体" w:cs="宋体"/>
                <w:b/>
                <w:bCs/>
                <w:color w:val="000000" w:themeColor="text1"/>
                <w:sz w:val="24"/>
                <w:szCs w:val="24"/>
                <w:highlight w:val="none"/>
                <w:lang w:val="zh-TW" w:eastAsia="zh-TW"/>
                <w14:textFill>
                  <w14:solidFill>
                    <w14:schemeClr w14:val="tx1"/>
                  </w14:solidFill>
                </w14:textFill>
              </w:rPr>
              <w:t>以上由劳动部门出具的养老保险证明</w:t>
            </w:r>
            <w:r>
              <w:rPr>
                <w:rStyle w:val="409"/>
                <w:rFonts w:hint="eastAsia" w:ascii="宋体" w:hAnsi="宋体" w:eastAsia="宋体" w:cs="宋体"/>
                <w:b/>
                <w:bCs/>
                <w:color w:val="000000" w:themeColor="text1"/>
                <w:sz w:val="24"/>
                <w:szCs w:val="24"/>
                <w:highlight w:val="none"/>
                <w:lang w:val="zh-TW"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扫描件加盖供应商电子签章上传至电子投标文件</w:t>
            </w:r>
            <w:r>
              <w:rPr>
                <w:rStyle w:val="409"/>
                <w:rFonts w:hint="eastAsia" w:ascii="宋体" w:hAnsi="宋体" w:eastAsia="宋体" w:cs="宋体"/>
                <w:b/>
                <w:bCs/>
                <w:color w:val="000000" w:themeColor="text1"/>
                <w:sz w:val="24"/>
                <w:szCs w:val="24"/>
                <w:highlight w:val="none"/>
                <w:lang w:val="zh-TW" w:eastAsia="zh-CN"/>
                <w14:textFill>
                  <w14:solidFill>
                    <w14:schemeClr w14:val="tx1"/>
                  </w14:solidFill>
                </w14:textFill>
              </w:rPr>
              <w:t>）。</w:t>
            </w:r>
          </w:p>
          <w:p w14:paraId="415F6DA2">
            <w:pPr>
              <w:keepNext w:val="0"/>
              <w:keepLines w:val="0"/>
              <w:pageBreakBefore w:val="0"/>
              <w:widowControl w:val="0"/>
              <w:numPr>
                <w:ilvl w:val="0"/>
                <w:numId w:val="0"/>
              </w:numP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以上</w:t>
            </w:r>
            <w:r>
              <w:rPr>
                <w:rFonts w:hint="eastAsia" w:ascii="宋体" w:hAnsi="宋体" w:cs="宋体"/>
                <w:b/>
                <w:bCs/>
                <w:color w:val="000000" w:themeColor="text1"/>
                <w:sz w:val="24"/>
                <w:szCs w:val="24"/>
                <w:highlight w:val="none"/>
                <w:lang w:val="en-US" w:eastAsia="zh-CN"/>
                <w14:textFill>
                  <w14:solidFill>
                    <w14:schemeClr w14:val="tx1"/>
                  </w14:solidFill>
                </w14:textFill>
              </w:rPr>
              <w:t>（1）-（2）项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人员不重复计分</w:t>
            </w:r>
            <w:r>
              <w:rPr>
                <w:rFonts w:hint="eastAsia" w:ascii="宋体" w:hAnsi="宋体" w:cs="宋体"/>
                <w:b/>
                <w:bCs/>
                <w:color w:val="000000" w:themeColor="text1"/>
                <w:sz w:val="24"/>
                <w:szCs w:val="24"/>
                <w:highlight w:val="none"/>
                <w:lang w:val="en-US" w:eastAsia="zh-CN"/>
                <w14:textFill>
                  <w14:solidFill>
                    <w14:schemeClr w14:val="tx1"/>
                  </w14:solidFill>
                </w14:textFill>
              </w:rPr>
              <w:t>。</w:t>
            </w:r>
          </w:p>
        </w:tc>
      </w:tr>
    </w:tbl>
    <w:p w14:paraId="2A63574F">
      <w:pPr>
        <w:rPr>
          <w:rFonts w:hint="eastAsia" w:ascii="宋体" w:hAnsi="宋体" w:eastAsia="宋体" w:cs="宋体"/>
          <w:color w:val="000000" w:themeColor="text1"/>
          <w:highlight w:val="none"/>
          <w:lang w:val="en-US" w:eastAsia="zh-CN"/>
          <w14:textFill>
            <w14:solidFill>
              <w14:schemeClr w14:val="tx1"/>
            </w14:solidFill>
          </w14:textFill>
        </w:rPr>
      </w:pPr>
    </w:p>
    <w:p w14:paraId="6AAD085C">
      <w:pPr>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br w:type="page" w:clear="all"/>
      </w:r>
    </w:p>
    <w:p w14:paraId="029A177B">
      <w:pPr>
        <w:numPr>
          <w:ilvl w:val="0"/>
          <w:numId w:val="0"/>
        </w:numPr>
        <w:spacing w:line="520" w:lineRule="exact"/>
        <w:jc w:val="center"/>
        <w:outlineLvl w:val="0"/>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pPr>
      <w:bookmarkStart w:id="11" w:name="_Toc14801"/>
      <w:bookmarkStart w:id="12" w:name="_Toc2474"/>
      <w:bookmarkStart w:id="13" w:name="_Toc18594"/>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第四章  合同条款及格式</w:t>
      </w:r>
      <w:bookmarkEnd w:id="11"/>
      <w:bookmarkEnd w:id="12"/>
    </w:p>
    <w:p w14:paraId="5471908D">
      <w:pPr>
        <w:pStyle w:val="272"/>
        <w:numPr>
          <w:ilvl w:val="0"/>
          <w:numId w:val="0"/>
        </w:numPr>
        <w:rPr>
          <w:rFonts w:hint="eastAsia" w:ascii="宋体" w:hAnsi="宋体" w:eastAsia="宋体" w:cs="宋体"/>
          <w:color w:val="000000" w:themeColor="text1"/>
          <w:highlight w:val="none"/>
          <w14:textFill>
            <w14:solidFill>
              <w14:schemeClr w14:val="tx1"/>
            </w14:solidFill>
          </w14:textFill>
        </w:rPr>
      </w:pPr>
    </w:p>
    <w:p w14:paraId="70CD2263">
      <w:pPr>
        <w:pStyle w:val="42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b/>
          <w:bCs/>
          <w:color w:val="000000" w:themeColor="text1"/>
          <w:sz w:val="48"/>
          <w:szCs w:val="48"/>
          <w:highlight w:val="none"/>
          <w:u w:val="none"/>
          <w:lang w:eastAsia="zh-CN"/>
          <w14:textFill>
            <w14:solidFill>
              <w14:schemeClr w14:val="tx1"/>
            </w14:solidFill>
          </w14:textFill>
        </w:rPr>
        <w:t>垃圾中转站设施设备、公厕新建及改造项目（改造16座垃圾中转站）</w:t>
      </w:r>
    </w:p>
    <w:p w14:paraId="2DAF2868">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31A3A0BF">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01377368">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2C7F7764">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4B7B08C0">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6A90B253">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15093122">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62B7DDB4">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7DC03CE2">
      <w:pPr>
        <w:jc w:val="center"/>
        <w:rPr>
          <w:rFonts w:hint="eastAsia" w:ascii="宋体" w:hAnsi="宋体" w:eastAsia="宋体" w:cs="宋体"/>
          <w:b/>
          <w:color w:val="000000" w:themeColor="text1"/>
          <w:sz w:val="72"/>
          <w:szCs w:val="72"/>
          <w:highlight w:val="none"/>
          <w:lang w:val="en-US" w:eastAsia="zh-CN" w:bidi="ar-SA"/>
          <w14:textFill>
            <w14:solidFill>
              <w14:schemeClr w14:val="tx1"/>
            </w14:solidFill>
          </w14:textFill>
        </w:rPr>
      </w:pPr>
      <w:r>
        <w:rPr>
          <w:rFonts w:hint="eastAsia" w:ascii="宋体" w:hAnsi="宋体" w:eastAsia="宋体" w:cs="宋体"/>
          <w:b/>
          <w:color w:val="000000" w:themeColor="text1"/>
          <w:sz w:val="72"/>
          <w:szCs w:val="72"/>
          <w:highlight w:val="none"/>
          <w:lang w:val="en-US" w:eastAsia="zh-CN" w:bidi="ar-SA"/>
          <w14:textFill>
            <w14:solidFill>
              <w14:schemeClr w14:val="tx1"/>
            </w14:solidFill>
          </w14:textFill>
        </w:rPr>
        <w:t>施</w:t>
      </w:r>
    </w:p>
    <w:p w14:paraId="3E3EDA40">
      <w:pPr>
        <w:jc w:val="center"/>
        <w:rPr>
          <w:rFonts w:hint="eastAsia" w:ascii="宋体" w:hAnsi="宋体" w:eastAsia="宋体" w:cs="宋体"/>
          <w:b/>
          <w:color w:val="000000" w:themeColor="text1"/>
          <w:sz w:val="72"/>
          <w:szCs w:val="72"/>
          <w:highlight w:val="none"/>
          <w:lang w:val="en-US" w:eastAsia="zh-CN" w:bidi="ar-SA"/>
          <w14:textFill>
            <w14:solidFill>
              <w14:schemeClr w14:val="tx1"/>
            </w14:solidFill>
          </w14:textFill>
        </w:rPr>
      </w:pPr>
      <w:r>
        <w:rPr>
          <w:rFonts w:hint="eastAsia" w:ascii="宋体" w:hAnsi="宋体" w:eastAsia="宋体" w:cs="宋体"/>
          <w:b/>
          <w:color w:val="000000" w:themeColor="text1"/>
          <w:sz w:val="72"/>
          <w:szCs w:val="72"/>
          <w:highlight w:val="none"/>
          <w:lang w:val="en-US" w:eastAsia="zh-CN" w:bidi="ar-SA"/>
          <w14:textFill>
            <w14:solidFill>
              <w14:schemeClr w14:val="tx1"/>
            </w14:solidFill>
          </w14:textFill>
        </w:rPr>
        <w:t>工</w:t>
      </w:r>
    </w:p>
    <w:p w14:paraId="3B039E97">
      <w:pPr>
        <w:jc w:val="center"/>
        <w:rPr>
          <w:rFonts w:hint="eastAsia" w:ascii="宋体" w:hAnsi="宋体" w:eastAsia="宋体" w:cs="宋体"/>
          <w:b/>
          <w:color w:val="000000" w:themeColor="text1"/>
          <w:sz w:val="72"/>
          <w:szCs w:val="72"/>
          <w:highlight w:val="none"/>
          <w:lang w:val="en-US" w:eastAsia="zh-CN" w:bidi="ar-SA"/>
          <w14:textFill>
            <w14:solidFill>
              <w14:schemeClr w14:val="tx1"/>
            </w14:solidFill>
          </w14:textFill>
        </w:rPr>
      </w:pPr>
      <w:r>
        <w:rPr>
          <w:rFonts w:hint="eastAsia" w:ascii="宋体" w:hAnsi="宋体" w:eastAsia="宋体" w:cs="宋体"/>
          <w:b/>
          <w:color w:val="000000" w:themeColor="text1"/>
          <w:sz w:val="72"/>
          <w:szCs w:val="72"/>
          <w:highlight w:val="none"/>
          <w:lang w:val="en-US" w:eastAsia="zh-CN" w:bidi="ar-SA"/>
          <w14:textFill>
            <w14:solidFill>
              <w14:schemeClr w14:val="tx1"/>
            </w14:solidFill>
          </w14:textFill>
        </w:rPr>
        <w:t>合</w:t>
      </w:r>
    </w:p>
    <w:p w14:paraId="57A1B7B9">
      <w:pPr>
        <w:jc w:val="center"/>
        <w:rPr>
          <w:rFonts w:hint="eastAsia" w:ascii="宋体" w:hAnsi="宋体" w:eastAsia="宋体" w:cs="宋体"/>
          <w:b/>
          <w:color w:val="000000" w:themeColor="text1"/>
          <w:sz w:val="72"/>
          <w:szCs w:val="72"/>
          <w:highlight w:val="none"/>
          <w:lang w:val="en-US" w:eastAsia="zh-CN" w:bidi="ar-SA"/>
          <w14:textFill>
            <w14:solidFill>
              <w14:schemeClr w14:val="tx1"/>
            </w14:solidFill>
          </w14:textFill>
        </w:rPr>
      </w:pPr>
      <w:r>
        <w:rPr>
          <w:rFonts w:hint="eastAsia" w:ascii="宋体" w:hAnsi="宋体" w:eastAsia="宋体" w:cs="宋体"/>
          <w:b/>
          <w:color w:val="000000" w:themeColor="text1"/>
          <w:sz w:val="72"/>
          <w:szCs w:val="72"/>
          <w:highlight w:val="none"/>
          <w:lang w:val="en-US" w:eastAsia="zh-CN" w:bidi="ar-SA"/>
          <w14:textFill>
            <w14:solidFill>
              <w14:schemeClr w14:val="tx1"/>
            </w14:solidFill>
          </w14:textFill>
        </w:rPr>
        <w:t>同</w:t>
      </w:r>
    </w:p>
    <w:p w14:paraId="3B9608FE">
      <w:pPr>
        <w:jc w:val="both"/>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pPr>
    </w:p>
    <w:p w14:paraId="12EC655E">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6FFF3CD5">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495D3C46">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178BB302">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6D82009F">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57ECD537">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t xml:space="preserve"> </w:t>
      </w:r>
    </w:p>
    <w:p w14:paraId="66947BE6">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13890D1D">
      <w:pPr>
        <w:jc w:val="center"/>
        <w:rPr>
          <w:rFonts w:hint="eastAsia" w:ascii="宋体" w:hAnsi="宋体" w:eastAsia="宋体" w:cs="宋体"/>
          <w:b/>
          <w:color w:val="000000" w:themeColor="text1"/>
          <w:sz w:val="22"/>
          <w:szCs w:val="22"/>
          <w:highlight w:val="none"/>
          <w:lang w:val="en-US" w:eastAsia="zh-CN" w:bidi="ar-SA"/>
          <w14:textFill>
            <w14:solidFill>
              <w14:schemeClr w14:val="tx1"/>
            </w14:solidFill>
          </w14:textFill>
        </w:rPr>
      </w:pPr>
    </w:p>
    <w:p w14:paraId="6575A3D1">
      <w:pPr>
        <w:keepNext w:val="0"/>
        <w:keepLines w:val="0"/>
        <w:pageBreakBefore w:val="0"/>
        <w:widowControl w:val="0"/>
        <w:spacing w:line="360" w:lineRule="auto"/>
        <w:ind w:firstLine="643"/>
        <w:jc w:val="both"/>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pPr>
      <w:r>
        <w:rPr>
          <w:rFonts w:hint="eastAsia" w:ascii="宋体" w:hAnsi="宋体" w:cs="宋体"/>
          <w:b/>
          <w:color w:val="000000" w:themeColor="text1"/>
          <w:sz w:val="32"/>
          <w:szCs w:val="32"/>
          <w:highlight w:val="none"/>
          <w:lang w:val="en-US" w:eastAsia="zh-CN" w:bidi="ar-SA"/>
          <w14:textFill>
            <w14:solidFill>
              <w14:schemeClr w14:val="tx1"/>
            </w14:solidFill>
          </w14:textFill>
        </w:rPr>
        <w:t>发包</w:t>
      </w: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t>人：</w:t>
      </w:r>
      <w:r>
        <w:rPr>
          <w:rFonts w:hint="eastAsia" w:ascii="宋体" w:hAnsi="宋体" w:cs="宋体"/>
          <w:b/>
          <w:color w:val="000000" w:themeColor="text1"/>
          <w:sz w:val="32"/>
          <w:szCs w:val="32"/>
          <w:highlight w:val="none"/>
          <w:u w:val="single"/>
          <w:lang w:val="en-US" w:eastAsia="zh-CN" w:bidi="ar-SA"/>
          <w14:textFill>
            <w14:solidFill>
              <w14:schemeClr w14:val="tx1"/>
            </w14:solidFill>
          </w14:textFill>
        </w:rPr>
        <w:t>淮安市清江浦区环卫事业管理服务中心</w:t>
      </w:r>
    </w:p>
    <w:p w14:paraId="16B24C1F">
      <w:pPr>
        <w:keepNext w:val="0"/>
        <w:keepLines w:val="0"/>
        <w:pageBreakBefore w:val="0"/>
        <w:widowControl w:val="0"/>
        <w:spacing w:line="360" w:lineRule="auto"/>
        <w:ind w:firstLine="643"/>
        <w:jc w:val="both"/>
        <w:rPr>
          <w:rFonts w:hint="default" w:ascii="宋体" w:hAnsi="宋体" w:eastAsia="宋体" w:cs="宋体"/>
          <w:b/>
          <w:color w:val="000000" w:themeColor="text1"/>
          <w:sz w:val="32"/>
          <w:szCs w:val="32"/>
          <w:highlight w:val="none"/>
          <w:u w:val="single"/>
          <w:lang w:val="en-US" w:eastAsia="zh-CN" w:bidi="ar-SA"/>
          <w14:textFill>
            <w14:solidFill>
              <w14:schemeClr w14:val="tx1"/>
            </w14:solidFill>
          </w14:textFill>
        </w:rPr>
      </w:pPr>
      <w:r>
        <w:rPr>
          <w:rFonts w:hint="eastAsia" w:ascii="宋体" w:hAnsi="宋体" w:cs="宋体"/>
          <w:b/>
          <w:color w:val="000000" w:themeColor="text1"/>
          <w:sz w:val="32"/>
          <w:szCs w:val="32"/>
          <w:highlight w:val="none"/>
          <w:lang w:val="en-US" w:eastAsia="zh-CN" w:bidi="ar-SA"/>
          <w14:textFill>
            <w14:solidFill>
              <w14:schemeClr w14:val="tx1"/>
            </w14:solidFill>
          </w14:textFill>
        </w:rPr>
        <w:t>承包人</w:t>
      </w: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t xml:space="preserve">： </w:t>
      </w:r>
      <w:r>
        <w:rPr>
          <w:rFonts w:hint="eastAsia" w:ascii="宋体" w:hAnsi="宋体" w:eastAsia="宋体" w:cs="宋体"/>
          <w:b/>
          <w:color w:val="000000" w:themeColor="text1"/>
          <w:sz w:val="32"/>
          <w:szCs w:val="32"/>
          <w:highlight w:val="none"/>
          <w:u w:val="single"/>
          <w:lang w:val="en-US" w:eastAsia="zh-CN" w:bidi="ar-SA"/>
          <w14:textFill>
            <w14:solidFill>
              <w14:schemeClr w14:val="tx1"/>
            </w14:solidFill>
          </w14:textFill>
        </w:rPr>
        <w:t xml:space="preserve">                            </w:t>
      </w:r>
      <w:r>
        <w:rPr>
          <w:rFonts w:hint="eastAsia" w:ascii="宋体" w:hAnsi="宋体" w:cs="宋体"/>
          <w:b/>
          <w:color w:val="000000" w:themeColor="text1"/>
          <w:sz w:val="32"/>
          <w:szCs w:val="32"/>
          <w:highlight w:val="none"/>
          <w:u w:val="single"/>
          <w:lang w:val="en-US" w:eastAsia="zh-CN" w:bidi="ar-SA"/>
          <w14:textFill>
            <w14:solidFill>
              <w14:schemeClr w14:val="tx1"/>
            </w14:solidFill>
          </w14:textFill>
        </w:rPr>
        <w:t xml:space="preserve">     </w:t>
      </w:r>
    </w:p>
    <w:p w14:paraId="6A4ACD76">
      <w:pPr>
        <w:keepNext w:val="0"/>
        <w:keepLines w:val="0"/>
        <w:pageBreakBefore w:val="0"/>
        <w:widowControl w:val="0"/>
        <w:spacing w:line="360" w:lineRule="auto"/>
        <w:jc w:val="cente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t>二〇二</w:t>
      </w:r>
      <w:r>
        <w:rPr>
          <w:rFonts w:hint="eastAsia" w:ascii="宋体" w:hAnsi="宋体" w:cs="宋体"/>
          <w:b/>
          <w:color w:val="000000" w:themeColor="text1"/>
          <w:sz w:val="32"/>
          <w:szCs w:val="32"/>
          <w:highlight w:val="none"/>
          <w:lang w:val="en-US" w:eastAsia="zh-CN" w:bidi="ar-SA"/>
          <w14:textFill>
            <w14:solidFill>
              <w14:schemeClr w14:val="tx1"/>
            </w14:solidFill>
          </w14:textFill>
        </w:rPr>
        <w:t>六</w:t>
      </w: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t>年    月   日</w:t>
      </w:r>
    </w:p>
    <w:p w14:paraId="289807D3">
      <w:pP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br w:type="page" w:clear="all"/>
      </w:r>
    </w:p>
    <w:p w14:paraId="25E767E5">
      <w:pPr>
        <w:numPr>
          <w:ilvl w:val="0"/>
          <w:numId w:val="0"/>
        </w:numPr>
        <w:spacing w:after="156"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t>第一部分 合同协议书</w:t>
      </w:r>
    </w:p>
    <w:p w14:paraId="42E0C141">
      <w:pPr>
        <w:spacing w:line="360" w:lineRule="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发包人（全称）：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51D512A6">
      <w:pPr>
        <w:spacing w:line="360" w:lineRule="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承包人（全称）：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2EE2697A">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根据《中华人民共和国民法典》、《中华人民共和国建筑法》及有关法律规定，遵循平等、自愿、公平和诚实信用的原则，双方就工程施工及有关事项协商一致，共同达成如下协议：</w:t>
      </w:r>
    </w:p>
    <w:p w14:paraId="50043D0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4" w:name="_Toc351203481"/>
      <w:r>
        <w:rPr>
          <w:rFonts w:hint="eastAsia" w:ascii="宋体" w:hAnsi="宋体" w:eastAsia="宋体" w:cs="宋体"/>
          <w:color w:val="000000" w:themeColor="text1"/>
          <w:sz w:val="24"/>
          <w:szCs w:val="24"/>
          <w:highlight w:val="none"/>
          <w14:textFill>
            <w14:solidFill>
              <w14:schemeClr w14:val="tx1"/>
            </w14:solidFill>
          </w14:textFill>
        </w:rPr>
        <w:t>一、工程概况</w:t>
      </w:r>
      <w:bookmarkEnd w:id="14"/>
    </w:p>
    <w:p w14:paraId="089A2D6B">
      <w:pPr>
        <w:spacing w:line="360" w:lineRule="auto"/>
        <w:ind w:firstLine="412"/>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3559661">
      <w:pPr>
        <w:spacing w:line="360" w:lineRule="auto"/>
        <w:ind w:firstLine="4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2.工程地点：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D70A83F">
      <w:pPr>
        <w:spacing w:line="360" w:lineRule="auto"/>
        <w:ind w:firstLine="4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3.工程立项批准文号：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339C63E">
      <w:pPr>
        <w:spacing w:line="360" w:lineRule="auto"/>
        <w:ind w:firstLine="4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4.资金来源：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BF77236">
      <w:pPr>
        <w:spacing w:line="360" w:lineRule="auto"/>
        <w:ind w:firstLine="4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5.工程内容：</w:t>
      </w:r>
      <w:r>
        <w:rPr>
          <w:rFonts w:hint="eastAsia" w:ascii="宋体" w:hAnsi="宋体" w:eastAsia="宋体" w:cs="宋体"/>
          <w:color w:val="000000" w:themeColor="text1"/>
          <w:sz w:val="24"/>
          <w:szCs w:val="24"/>
          <w:highlight w:val="none"/>
          <w:u w:val="single"/>
          <w:lang w:val="zh-TW" w:eastAsia="zh-CN"/>
          <w14:textFill>
            <w14:solidFill>
              <w14:schemeClr w14:val="tx1"/>
            </w14:solidFill>
          </w14:textFill>
        </w:rPr>
        <w:t>本项目主要内容为</w:t>
      </w:r>
      <w:r>
        <w:rPr>
          <w:rFonts w:hint="eastAsia" w:ascii="宋体" w:hAnsi="宋体" w:cs="宋体"/>
          <w:color w:val="000000" w:themeColor="text1"/>
          <w:sz w:val="24"/>
          <w:szCs w:val="24"/>
          <w:highlight w:val="none"/>
          <w:u w:val="single"/>
          <w:lang w:val="en-US" w:eastAsia="zh-CN"/>
          <w14:textFill>
            <w14:solidFill>
              <w14:schemeClr w14:val="tx1"/>
            </w14:solidFill>
          </w14:textFill>
        </w:rPr>
        <w:t>垃圾中转站设施设备、公厕新建及改造项目（改造16座垃圾中转站）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lang w:val="zh-TW" w:eastAsia="zh-TW"/>
          <w14:textFill>
            <w14:solidFill>
              <w14:schemeClr w14:val="tx1"/>
            </w14:solidFill>
          </w14:textFill>
        </w:rPr>
        <w:t>具体内容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详见</w:t>
      </w:r>
      <w:r>
        <w:rPr>
          <w:rFonts w:hint="eastAsia" w:ascii="宋体" w:hAnsi="宋体" w:eastAsia="宋体" w:cs="宋体"/>
          <w:color w:val="000000" w:themeColor="text1"/>
          <w:sz w:val="24"/>
          <w:szCs w:val="24"/>
          <w:highlight w:val="none"/>
          <w:u w:val="single"/>
          <w:lang w:val="zh-TW" w:eastAsia="zh-TW"/>
          <w14:textFill>
            <w14:solidFill>
              <w14:schemeClr w14:val="tx1"/>
            </w14:solidFill>
          </w14:textFill>
        </w:rPr>
        <w:t>图纸、工程量清单</w:t>
      </w:r>
      <w:r>
        <w:rPr>
          <w:rFonts w:hint="eastAsia" w:ascii="宋体" w:hAnsi="宋体" w:eastAsia="宋体" w:cs="宋体"/>
          <w:color w:val="000000" w:themeColor="text1"/>
          <w:sz w:val="24"/>
          <w:szCs w:val="24"/>
          <w:highlight w:val="none"/>
          <w:u w:val="single"/>
          <w:lang w:val="zh-TW" w:eastAsia="zh-CN"/>
          <w14:textFill>
            <w14:solidFill>
              <w14:schemeClr w14:val="tx1"/>
            </w14:solidFill>
          </w14:textFill>
        </w:rPr>
        <w:t>，采购人保留根据实际情况进行调整的权利</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73CBF8DD">
      <w:pPr>
        <w:spacing w:line="360" w:lineRule="auto"/>
        <w:ind w:firstLine="4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群体工程应附《承包人承揽工程项目一览表》（附件1）。</w:t>
      </w:r>
    </w:p>
    <w:p w14:paraId="629FEB2C">
      <w:pPr>
        <w:spacing w:line="360" w:lineRule="auto"/>
        <w:ind w:firstLine="41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6.工程承包范围：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BEEB80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5" w:name="_Toc351203482"/>
      <w:r>
        <w:rPr>
          <w:rFonts w:hint="eastAsia" w:ascii="宋体" w:hAnsi="宋体" w:eastAsia="宋体" w:cs="宋体"/>
          <w:color w:val="000000" w:themeColor="text1"/>
          <w:sz w:val="24"/>
          <w:szCs w:val="24"/>
          <w:highlight w:val="none"/>
          <w14:textFill>
            <w14:solidFill>
              <w14:schemeClr w14:val="tx1"/>
            </w14:solidFill>
          </w14:textFill>
        </w:rPr>
        <w:t>二、合同工期</w:t>
      </w:r>
      <w:bookmarkEnd w:id="15"/>
    </w:p>
    <w:p w14:paraId="61EAA05C">
      <w:pPr>
        <w:spacing w:line="360" w:lineRule="auto"/>
        <w:ind w:firstLine="4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计划开工日期：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4A11D1B9">
      <w:pPr>
        <w:spacing w:line="360" w:lineRule="auto"/>
        <w:ind w:firstLine="4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计划竣工日期：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3B7C608E">
      <w:pPr>
        <w:spacing w:line="360" w:lineRule="auto"/>
        <w:ind w:firstLine="4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工期总日历天数：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天。工期总日历天数与根据前述计划开竣工日期计算的工期天数不一致的，以工期总日历天数为准。</w:t>
      </w:r>
    </w:p>
    <w:p w14:paraId="0976EC44">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6" w:name="_Toc351203483"/>
      <w:r>
        <w:rPr>
          <w:rFonts w:hint="eastAsia" w:ascii="宋体" w:hAnsi="宋体" w:eastAsia="宋体" w:cs="宋体"/>
          <w:color w:val="000000" w:themeColor="text1"/>
          <w:sz w:val="24"/>
          <w:szCs w:val="24"/>
          <w:highlight w:val="none"/>
          <w14:textFill>
            <w14:solidFill>
              <w14:schemeClr w14:val="tx1"/>
            </w14:solidFill>
          </w14:textFill>
        </w:rPr>
        <w:t>三、质量标准</w:t>
      </w:r>
      <w:bookmarkEnd w:id="16"/>
    </w:p>
    <w:p w14:paraId="58C32F63">
      <w:pPr>
        <w:spacing w:line="360" w:lineRule="auto"/>
        <w:ind w:firstLine="4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工程质量符合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合格 </w:t>
      </w:r>
      <w:r>
        <w:rPr>
          <w:rFonts w:hint="eastAsia" w:ascii="宋体" w:hAnsi="宋体" w:eastAsia="宋体" w:cs="宋体"/>
          <w:color w:val="000000" w:themeColor="text1"/>
          <w:sz w:val="24"/>
          <w:szCs w:val="24"/>
          <w:highlight w:val="none"/>
          <w14:textFill>
            <w14:solidFill>
              <w14:schemeClr w14:val="tx1"/>
            </w14:solidFill>
          </w14:textFill>
        </w:rPr>
        <w:t>标准。</w:t>
      </w:r>
    </w:p>
    <w:p w14:paraId="405258F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7" w:name="_Toc351203484"/>
      <w:r>
        <w:rPr>
          <w:rFonts w:hint="eastAsia" w:ascii="宋体" w:hAnsi="宋体" w:eastAsia="宋体" w:cs="宋体"/>
          <w:color w:val="000000" w:themeColor="text1"/>
          <w:sz w:val="24"/>
          <w:szCs w:val="24"/>
          <w:highlight w:val="none"/>
          <w14:textFill>
            <w14:solidFill>
              <w14:schemeClr w14:val="tx1"/>
            </w14:solidFill>
          </w14:textFill>
        </w:rPr>
        <w:t>四、签约合同价与合同价格形式</w:t>
      </w:r>
      <w:bookmarkEnd w:id="17"/>
      <w:r>
        <w:rPr>
          <w:rFonts w:hint="eastAsia" w:ascii="宋体" w:hAnsi="宋体" w:eastAsia="宋体" w:cs="宋体"/>
          <w:color w:val="000000" w:themeColor="text1"/>
          <w:sz w:val="24"/>
          <w:szCs w:val="24"/>
          <w:highlight w:val="none"/>
          <w14:textFill>
            <w14:solidFill>
              <w14:schemeClr w14:val="tx1"/>
            </w14:solidFill>
          </w14:textFill>
        </w:rPr>
        <w:tab/>
      </w:r>
    </w:p>
    <w:p w14:paraId="2AFE4ECA">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1.签约合同价为：</w:t>
      </w:r>
    </w:p>
    <w:p w14:paraId="739B47D1">
      <w:pPr>
        <w:spacing w:line="360" w:lineRule="auto"/>
        <w:ind w:firstLine="10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5025646">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其中：</w:t>
      </w:r>
    </w:p>
    <w:p w14:paraId="424BAF62">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（1）安全文明施工费：</w:t>
      </w:r>
    </w:p>
    <w:p w14:paraId="72BDE932">
      <w:pPr>
        <w:spacing w:line="360" w:lineRule="auto"/>
        <w:ind w:firstLine="94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B6FDFF6">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（2）材料和工程设备暂估价金额：</w:t>
      </w:r>
    </w:p>
    <w:p w14:paraId="06198841">
      <w:pPr>
        <w:spacing w:line="360" w:lineRule="auto"/>
        <w:ind w:firstLine="10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D14BBAB">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（3）专业工程暂估价金额：</w:t>
      </w:r>
    </w:p>
    <w:p w14:paraId="5F898707">
      <w:pPr>
        <w:spacing w:line="360" w:lineRule="auto"/>
        <w:ind w:firstLine="10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42ABDC7">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（4）暂列金额：</w:t>
      </w:r>
    </w:p>
    <w:p w14:paraId="56973CA1">
      <w:pPr>
        <w:spacing w:line="360" w:lineRule="auto"/>
        <w:ind w:firstLine="10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852B05B">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2.合同价格形式：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60A47D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8" w:name="_Toc351203485"/>
      <w:r>
        <w:rPr>
          <w:rFonts w:hint="eastAsia" w:ascii="宋体" w:hAnsi="宋体" w:eastAsia="宋体" w:cs="宋体"/>
          <w:color w:val="000000" w:themeColor="text1"/>
          <w:sz w:val="24"/>
          <w:szCs w:val="24"/>
          <w:highlight w:val="none"/>
          <w14:textFill>
            <w14:solidFill>
              <w14:schemeClr w14:val="tx1"/>
            </w14:solidFill>
          </w14:textFill>
        </w:rPr>
        <w:t>五、</w:t>
      </w:r>
      <w:bookmarkEnd w:id="18"/>
      <w:r>
        <w:rPr>
          <w:rFonts w:hint="eastAsia" w:ascii="宋体" w:hAnsi="宋体" w:eastAsia="宋体" w:cs="宋体"/>
          <w:color w:val="000000" w:themeColor="text1"/>
          <w:sz w:val="24"/>
          <w:szCs w:val="24"/>
          <w:highlight w:val="none"/>
          <w14:textFill>
            <w14:solidFill>
              <w14:schemeClr w14:val="tx1"/>
            </w14:solidFill>
          </w14:textFill>
        </w:rPr>
        <w:t>项目经理</w:t>
      </w:r>
    </w:p>
    <w:p w14:paraId="59E7E1EF">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承包人项目经理：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CCA373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9" w:name="_Toc351203486"/>
      <w:r>
        <w:rPr>
          <w:rFonts w:hint="eastAsia" w:ascii="宋体" w:hAnsi="宋体" w:eastAsia="宋体" w:cs="宋体"/>
          <w:color w:val="000000" w:themeColor="text1"/>
          <w:sz w:val="24"/>
          <w:szCs w:val="24"/>
          <w:highlight w:val="none"/>
          <w14:textFill>
            <w14:solidFill>
              <w14:schemeClr w14:val="tx1"/>
            </w14:solidFill>
          </w14:textFill>
        </w:rPr>
        <w:t>六、合同文件构成</w:t>
      </w:r>
      <w:bookmarkEnd w:id="19"/>
    </w:p>
    <w:p w14:paraId="0DDDD34C">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本协议书与下列文件一起构成合同文件：</w:t>
      </w:r>
    </w:p>
    <w:p w14:paraId="0551260F">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（1）中标（或成交）通知书；</w:t>
      </w:r>
    </w:p>
    <w:p w14:paraId="74DAB0FE">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）磋商函及其附录；</w:t>
      </w:r>
    </w:p>
    <w:p w14:paraId="2DB5CB3E">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）本合同专用条款及附件；</w:t>
      </w:r>
    </w:p>
    <w:p w14:paraId="44F23D65">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）本合同通用条款；</w:t>
      </w:r>
    </w:p>
    <w:p w14:paraId="103CBE2A">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）技术标准和要求；</w:t>
      </w:r>
    </w:p>
    <w:p w14:paraId="34662797">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）施工图纸</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如有</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252B09CC">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）已标价的工程量清单；</w:t>
      </w:r>
    </w:p>
    <w:p w14:paraId="00B6E653">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）其他合同文件。</w:t>
      </w:r>
    </w:p>
    <w:p w14:paraId="0D8600ED">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70AB561F">
      <w:pPr>
        <w:spacing w:line="360" w:lineRule="auto"/>
        <w:ind w:firstLine="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上述各项合同文件包括合同当事人就该项合同文件所作出的补充和修改，属于同一项内容的文件，应以最新签署的为准。专用合同条款及其附件须经合同当事人签字或盖章。</w:t>
      </w:r>
    </w:p>
    <w:p w14:paraId="1ACD6BC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20" w:name="_Toc351203487"/>
      <w:r>
        <w:rPr>
          <w:rFonts w:hint="eastAsia" w:ascii="宋体" w:hAnsi="宋体" w:eastAsia="宋体" w:cs="宋体"/>
          <w:color w:val="000000" w:themeColor="text1"/>
          <w:sz w:val="24"/>
          <w:szCs w:val="24"/>
          <w:highlight w:val="none"/>
          <w14:textFill>
            <w14:solidFill>
              <w14:schemeClr w14:val="tx1"/>
            </w14:solidFill>
          </w14:textFill>
        </w:rPr>
        <w:t>七、承诺</w:t>
      </w:r>
      <w:bookmarkEnd w:id="20"/>
    </w:p>
    <w:p w14:paraId="6036881D">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283EE6E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48599F19">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4F0B250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21" w:name="_Toc351203488"/>
      <w:r>
        <w:rPr>
          <w:rFonts w:hint="eastAsia" w:ascii="宋体" w:hAnsi="宋体" w:eastAsia="宋体" w:cs="宋体"/>
          <w:color w:val="000000" w:themeColor="text1"/>
          <w:sz w:val="24"/>
          <w:szCs w:val="24"/>
          <w:highlight w:val="none"/>
          <w14:textFill>
            <w14:solidFill>
              <w14:schemeClr w14:val="tx1"/>
            </w14:solidFill>
          </w14:textFill>
        </w:rPr>
        <w:t>八、词语含义</w:t>
      </w:r>
      <w:bookmarkEnd w:id="21"/>
    </w:p>
    <w:p w14:paraId="2B3D2335">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本协议书中词语含义与第二部分通用合同条款中赋予的含义相同。</w:t>
      </w:r>
    </w:p>
    <w:p w14:paraId="4DECEC34">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22" w:name="_Toc351203489"/>
      <w:r>
        <w:rPr>
          <w:rFonts w:hint="eastAsia" w:ascii="宋体" w:hAnsi="宋体" w:eastAsia="宋体" w:cs="宋体"/>
          <w:color w:val="000000" w:themeColor="text1"/>
          <w:sz w:val="24"/>
          <w:szCs w:val="24"/>
          <w:highlight w:val="none"/>
          <w14:textFill>
            <w14:solidFill>
              <w14:schemeClr w14:val="tx1"/>
            </w14:solidFill>
          </w14:textFill>
        </w:rPr>
        <w:t>九、签订时间</w:t>
      </w:r>
      <w:bookmarkEnd w:id="22"/>
    </w:p>
    <w:p w14:paraId="7C30DD14">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日签订。</w:t>
      </w:r>
    </w:p>
    <w:p w14:paraId="67D9ACB6">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23" w:name="_Toc351203490"/>
      <w:r>
        <w:rPr>
          <w:rFonts w:hint="eastAsia" w:ascii="宋体" w:hAnsi="宋体" w:eastAsia="宋体" w:cs="宋体"/>
          <w:color w:val="000000" w:themeColor="text1"/>
          <w:sz w:val="24"/>
          <w:szCs w:val="24"/>
          <w:highlight w:val="none"/>
          <w14:textFill>
            <w14:solidFill>
              <w14:schemeClr w14:val="tx1"/>
            </w14:solidFill>
          </w14:textFill>
        </w:rPr>
        <w:t>十、签订地点</w:t>
      </w:r>
      <w:bookmarkEnd w:id="23"/>
    </w:p>
    <w:p w14:paraId="691686FD">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签订。</w:t>
      </w:r>
    </w:p>
    <w:p w14:paraId="645C9551">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24" w:name="_Toc351203491"/>
      <w:r>
        <w:rPr>
          <w:rFonts w:hint="eastAsia" w:ascii="宋体" w:hAnsi="宋体" w:eastAsia="宋体" w:cs="宋体"/>
          <w:color w:val="000000" w:themeColor="text1"/>
          <w:sz w:val="24"/>
          <w:szCs w:val="24"/>
          <w:highlight w:val="none"/>
          <w14:textFill>
            <w14:solidFill>
              <w14:schemeClr w14:val="tx1"/>
            </w14:solidFill>
          </w14:textFill>
        </w:rPr>
        <w:t>十一、补充协议</w:t>
      </w:r>
      <w:bookmarkEnd w:id="24"/>
    </w:p>
    <w:p w14:paraId="754F7827">
      <w:pPr>
        <w:spacing w:line="360" w:lineRule="auto"/>
        <w:ind w:firstLine="42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合同未尽事宜，合同当事人另行签订补充协议，补充协议是合同的组成部分。</w:t>
      </w:r>
    </w:p>
    <w:p w14:paraId="57B30A0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25" w:name="_Toc351203492"/>
      <w:r>
        <w:rPr>
          <w:rFonts w:hint="eastAsia" w:ascii="宋体" w:hAnsi="宋体" w:eastAsia="宋体" w:cs="宋体"/>
          <w:color w:val="000000" w:themeColor="text1"/>
          <w:sz w:val="24"/>
          <w:szCs w:val="24"/>
          <w:highlight w:val="none"/>
          <w14:textFill>
            <w14:solidFill>
              <w14:schemeClr w14:val="tx1"/>
            </w14:solidFill>
          </w14:textFill>
        </w:rPr>
        <w:t>十二、合同生效</w:t>
      </w:r>
      <w:bookmarkEnd w:id="25"/>
    </w:p>
    <w:p w14:paraId="219CB84D">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本合同自甲乙双方签字盖章后生效。</w:t>
      </w:r>
    </w:p>
    <w:p w14:paraId="4130129B">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26" w:name="_Toc351203493"/>
      <w:r>
        <w:rPr>
          <w:rFonts w:hint="eastAsia" w:ascii="宋体" w:hAnsi="宋体" w:eastAsia="宋体" w:cs="宋体"/>
          <w:color w:val="000000" w:themeColor="text1"/>
          <w:sz w:val="24"/>
          <w:szCs w:val="24"/>
          <w:highlight w:val="none"/>
          <w14:textFill>
            <w14:solidFill>
              <w14:schemeClr w14:val="tx1"/>
            </w14:solidFill>
          </w14:textFill>
        </w:rPr>
        <w:t>十三、合同份数</w:t>
      </w:r>
      <w:bookmarkEnd w:id="26"/>
    </w:p>
    <w:p w14:paraId="55B67725">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本合同一式伍份，均具有同等法律效力，发包人执贰份，承包人执贰份，代理机构执壹份。</w:t>
      </w:r>
    </w:p>
    <w:p w14:paraId="47625412">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p>
    <w:p w14:paraId="1139E1A6">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  (公章)                           承包人：  (公章)</w:t>
      </w:r>
    </w:p>
    <w:p w14:paraId="4E0EC0F7">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p>
    <w:p w14:paraId="7AAA3E5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法定代表人或其委托代理人：                 法定代表人或其委托代理人：</w:t>
      </w:r>
    </w:p>
    <w:p w14:paraId="33CFB22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（签字或盖章）                            （签字或盖章）</w:t>
      </w:r>
    </w:p>
    <w:p w14:paraId="7D59E11B">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p>
    <w:p w14:paraId="68F25EB4">
      <w:pPr>
        <w:keepNext/>
        <w:keepLines/>
        <w:pageBreakBefore w:val="0"/>
        <w:spacing w:line="420" w:lineRule="atLeast"/>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第二部分 通用合同条款</w:t>
      </w:r>
    </w:p>
    <w:p w14:paraId="3B4E67E0">
      <w:pPr>
        <w:pageBreakBefore w:val="0"/>
        <w:spacing w:line="420" w:lineRule="atLeast"/>
        <w:ind w:firstLine="420"/>
        <w:rPr>
          <w:rFonts w:hint="eastAsia" w:ascii="宋体" w:hAnsi="宋体" w:eastAsia="宋体" w:cs="宋体"/>
          <w:color w:val="000000" w:themeColor="text1"/>
          <w:sz w:val="24"/>
          <w:szCs w:val="24"/>
          <w:highlight w:val="none"/>
          <w14:textFill>
            <w14:solidFill>
              <w14:schemeClr w14:val="tx1"/>
            </w14:solidFill>
          </w14:textFill>
        </w:rPr>
      </w:pPr>
    </w:p>
    <w:p w14:paraId="12680615">
      <w:pPr>
        <w:pageBreakBefore w:val="0"/>
        <w:spacing w:line="420" w:lineRule="atLeast"/>
        <w:ind w:firstLine="422"/>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采用《建设工程施工合同（示范文本）》（GF—2017—0201）。</w:t>
      </w:r>
    </w:p>
    <w:p w14:paraId="37862093">
      <w:pPr>
        <w:pageBreakBefore w:val="0"/>
        <w:spacing w:line="420" w:lineRule="atLeast"/>
        <w:rPr>
          <w:rFonts w:hint="eastAsia" w:ascii="宋体" w:hAnsi="宋体" w:eastAsia="宋体" w:cs="宋体"/>
          <w:b/>
          <w:bCs/>
          <w:color w:val="000000" w:themeColor="text1"/>
          <w:sz w:val="24"/>
          <w:szCs w:val="24"/>
          <w:highlight w:val="none"/>
          <w14:textFill>
            <w14:solidFill>
              <w14:schemeClr w14:val="tx1"/>
            </w14:solidFill>
          </w14:textFill>
        </w:rPr>
      </w:pPr>
      <w:bookmarkStart w:id="27" w:name="_Toc498006746"/>
    </w:p>
    <w:p w14:paraId="332ABEB2">
      <w:pPr>
        <w:keepNext/>
        <w:keepLines/>
        <w:pageBreakBefore w:val="0"/>
        <w:spacing w:line="420" w:lineRule="atLeast"/>
        <w:jc w:val="center"/>
        <w:outlineLvl w:val="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第三部分 专用合同条款</w:t>
      </w:r>
      <w:bookmarkEnd w:id="27"/>
    </w:p>
    <w:p w14:paraId="3B99667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28" w:name="_Toc351203633"/>
      <w:r>
        <w:rPr>
          <w:rFonts w:hint="eastAsia" w:ascii="宋体" w:hAnsi="宋体" w:eastAsia="宋体" w:cs="宋体"/>
          <w:color w:val="000000" w:themeColor="text1"/>
          <w:sz w:val="24"/>
          <w:szCs w:val="24"/>
          <w:highlight w:val="none"/>
          <w14:textFill>
            <w14:solidFill>
              <w14:schemeClr w14:val="tx1"/>
            </w14:solidFill>
          </w14:textFill>
        </w:rPr>
        <w:t>1</w:t>
      </w:r>
      <w:bookmarkStart w:id="29" w:name="_Toc296347155"/>
      <w:bookmarkStart w:id="30" w:name="_Toc297120456"/>
      <w:bookmarkStart w:id="31" w:name="_Toc296346657"/>
      <w:bookmarkStart w:id="32" w:name="_Toc296944495"/>
      <w:bookmarkStart w:id="33" w:name="_Toc292559866"/>
      <w:bookmarkStart w:id="34" w:name="_Toc297048342"/>
      <w:bookmarkStart w:id="35" w:name="_Toc296890984"/>
      <w:bookmarkStart w:id="36" w:name="_Toc292559361"/>
      <w:bookmarkStart w:id="37" w:name="_Toc296891196"/>
      <w:bookmarkStart w:id="38" w:name="_Toc296503156"/>
      <w:r>
        <w:rPr>
          <w:rFonts w:hint="eastAsia" w:ascii="宋体" w:hAnsi="宋体" w:eastAsia="宋体" w:cs="宋体"/>
          <w:color w:val="000000" w:themeColor="text1"/>
          <w:sz w:val="24"/>
          <w:szCs w:val="24"/>
          <w:highlight w:val="none"/>
          <w14:textFill>
            <w14:solidFill>
              <w14:schemeClr w14:val="tx1"/>
            </w14:solidFill>
          </w14:textFill>
        </w:rPr>
        <w:t>. 一般约定</w:t>
      </w:r>
      <w:bookmarkEnd w:id="28"/>
      <w:bookmarkEnd w:id="29"/>
      <w:bookmarkEnd w:id="30"/>
      <w:bookmarkEnd w:id="31"/>
      <w:bookmarkEnd w:id="32"/>
      <w:bookmarkEnd w:id="33"/>
      <w:bookmarkEnd w:id="34"/>
      <w:bookmarkEnd w:id="35"/>
      <w:bookmarkEnd w:id="36"/>
      <w:bookmarkEnd w:id="37"/>
      <w:bookmarkEnd w:id="38"/>
    </w:p>
    <w:p w14:paraId="66FB116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词语定义</w:t>
      </w:r>
    </w:p>
    <w:p w14:paraId="5AFB6E9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1.1.1合同</w:t>
      </w:r>
    </w:p>
    <w:p w14:paraId="2AF75CC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1.1.1.10其他合同文件包括：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1、承诺人承诺书；2、在实施过程中双方共同签署的补充与修正文件；3、招标文件的澄清、答疑、补充文件等；4、投标人须知。 </w:t>
      </w:r>
    </w:p>
    <w:p w14:paraId="6FD36C8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 合同当事人及其他相关方</w:t>
      </w:r>
    </w:p>
    <w:p w14:paraId="11996D6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1.1.2.4监理人：</w:t>
      </w:r>
    </w:p>
    <w:p w14:paraId="77692E9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4059FA9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F296E4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451CAF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0EF604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321E8A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1.1.2.5 设计人：</w:t>
      </w:r>
    </w:p>
    <w:p w14:paraId="24B24A1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F50F74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FF6CE2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11CB86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3743E1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93FAFF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 工程和设备</w:t>
      </w:r>
    </w:p>
    <w:p w14:paraId="06ADABA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eastAsia="宋体" w:cs="宋体"/>
          <w:color w:val="000000" w:themeColor="text1"/>
          <w:sz w:val="24"/>
          <w:szCs w:val="24"/>
          <w:highlight w:val="none"/>
          <w:u w:val="single"/>
          <w14:textFill>
            <w14:solidFill>
              <w14:schemeClr w14:val="tx1"/>
            </w14:solidFill>
          </w14:textFill>
        </w:rPr>
        <w:t>本项目的施工现场。</w:t>
      </w:r>
    </w:p>
    <w:p w14:paraId="1432655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1.1.3.9 永久占地包括：</w:t>
      </w:r>
      <w:r>
        <w:rPr>
          <w:rFonts w:hint="eastAsia" w:ascii="宋体" w:hAnsi="宋体" w:eastAsia="宋体" w:cs="宋体"/>
          <w:color w:val="000000" w:themeColor="text1"/>
          <w:sz w:val="24"/>
          <w:szCs w:val="24"/>
          <w:highlight w:val="none"/>
          <w:u w:val="single"/>
          <w14:textFill>
            <w14:solidFill>
              <w14:schemeClr w14:val="tx1"/>
            </w14:solidFill>
          </w14:textFill>
        </w:rPr>
        <w:t>依据建设用地规划许可证、建设工程规划许可证，设计图纸实施的永久工程占用的永久用地、室外配套工程永久用地</w:t>
      </w:r>
      <w:r>
        <w:rPr>
          <w:rFonts w:hint="eastAsia" w:ascii="宋体" w:hAnsi="宋体" w:eastAsia="宋体" w:cs="宋体"/>
          <w:color w:val="000000" w:themeColor="text1"/>
          <w:sz w:val="24"/>
          <w:szCs w:val="24"/>
          <w:highlight w:val="none"/>
          <w14:textFill>
            <w14:solidFill>
              <w14:schemeClr w14:val="tx1"/>
            </w14:solidFill>
          </w14:textFill>
        </w:rPr>
        <w:t>。</w:t>
      </w:r>
    </w:p>
    <w:p w14:paraId="01A6FD0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1.1.3.10 临时占地包括：</w:t>
      </w:r>
      <w:r>
        <w:rPr>
          <w:rFonts w:hint="eastAsia" w:ascii="宋体" w:hAnsi="宋体" w:eastAsia="宋体" w:cs="宋体"/>
          <w:color w:val="000000" w:themeColor="text1"/>
          <w:sz w:val="24"/>
          <w:szCs w:val="24"/>
          <w:highlight w:val="none"/>
          <w:u w:val="single"/>
          <w14:textFill>
            <w14:solidFill>
              <w14:schemeClr w14:val="tx1"/>
            </w14:solidFill>
          </w14:textFill>
        </w:rPr>
        <w:t>施工现场范围内非永久工程占用的永久用地以及为实施项目建设需要的其他临时占地范围</w:t>
      </w:r>
      <w:r>
        <w:rPr>
          <w:rFonts w:hint="eastAsia" w:ascii="宋体" w:hAnsi="宋体" w:eastAsia="宋体" w:cs="宋体"/>
          <w:color w:val="000000" w:themeColor="text1"/>
          <w:sz w:val="24"/>
          <w:szCs w:val="24"/>
          <w:highlight w:val="none"/>
          <w14:textFill>
            <w14:solidFill>
              <w14:schemeClr w14:val="tx1"/>
            </w14:solidFill>
          </w14:textFill>
        </w:rPr>
        <w:t>。</w:t>
      </w:r>
    </w:p>
    <w:p w14:paraId="1C70A19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1.3法律</w:t>
      </w:r>
    </w:p>
    <w:p w14:paraId="145641B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适用于合同的其他规范性文件：</w:t>
      </w:r>
    </w:p>
    <w:p w14:paraId="72F7586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《中华人民共和国建筑法》</w:t>
      </w:r>
    </w:p>
    <w:p w14:paraId="23F8258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《中华人民共和国民法典》</w:t>
      </w:r>
    </w:p>
    <w:p w14:paraId="167B996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《中华人民共和国招标投标法》</w:t>
      </w:r>
    </w:p>
    <w:p w14:paraId="69F0E99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《中华人民共和国安全生产法》</w:t>
      </w:r>
    </w:p>
    <w:p w14:paraId="1DB7B8C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《建设工程安全生产管理条例》（国务院第393 号令）</w:t>
      </w:r>
    </w:p>
    <w:p w14:paraId="40F0B97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《建设工程质量管理条例》</w:t>
      </w:r>
    </w:p>
    <w:p w14:paraId="0711AD7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《工程建设标准强制性条文》（房屋建筑部分）</w:t>
      </w:r>
    </w:p>
    <w:p w14:paraId="7297194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《中华人民共和国审计法》</w:t>
      </w:r>
    </w:p>
    <w:p w14:paraId="04A1D5A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《中华人民共和国审计法实施条例》</w:t>
      </w:r>
    </w:p>
    <w:p w14:paraId="4A17E72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《政府投资项目审计规定》（审投发[2010]173号）</w:t>
      </w:r>
    </w:p>
    <w:p w14:paraId="32DD5F7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《江苏省审计机关政府投资项目跟踪审计实施办法》（苏审发[2008]168号）</w:t>
      </w:r>
    </w:p>
    <w:p w14:paraId="35734BF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《江苏省审计条例》（省人大常委会第78号公告）</w:t>
      </w:r>
    </w:p>
    <w:p w14:paraId="0324AD4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《江苏省建筑市场管理条例》</w:t>
      </w:r>
    </w:p>
    <w:p w14:paraId="6A3FE13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《淮安市政府投资项目审计监督办法》（淮政发[2009]49号）</w:t>
      </w:r>
    </w:p>
    <w:p w14:paraId="6A1851F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“最高人民法院关于审理建设工程施工合同纠纷案件适用法律问题的解释”</w:t>
      </w:r>
    </w:p>
    <w:p w14:paraId="460FCBB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国家、江苏省、淮安市现行的法律法规。</w:t>
      </w:r>
    </w:p>
    <w:p w14:paraId="63D5A56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 标准和规范</w:t>
      </w:r>
    </w:p>
    <w:p w14:paraId="3B67120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1.4.1适用于工程的标准规范包括：</w:t>
      </w:r>
      <w:r>
        <w:rPr>
          <w:rFonts w:hint="eastAsia" w:ascii="宋体" w:hAnsi="宋体" w:eastAsia="宋体" w:cs="宋体"/>
          <w:color w:val="000000" w:themeColor="text1"/>
          <w:sz w:val="24"/>
          <w:szCs w:val="24"/>
          <w:highlight w:val="none"/>
          <w:u w:val="single"/>
          <w14:textFill>
            <w14:solidFill>
              <w14:schemeClr w14:val="tx1"/>
            </w14:solidFill>
          </w14:textFill>
        </w:rPr>
        <w:t>本工程设计施工图纸中要求采用的国家、行业、地方的施工验收规范、技术规程及施工图集等</w:t>
      </w:r>
      <w:r>
        <w:rPr>
          <w:rFonts w:hint="eastAsia" w:ascii="宋体" w:hAnsi="宋体" w:eastAsia="宋体" w:cs="宋体"/>
          <w:color w:val="000000" w:themeColor="text1"/>
          <w:sz w:val="24"/>
          <w:szCs w:val="24"/>
          <w:highlight w:val="none"/>
          <w14:textFill>
            <w14:solidFill>
              <w14:schemeClr w14:val="tx1"/>
            </w14:solidFill>
          </w14:textFill>
        </w:rPr>
        <w:t>。</w:t>
      </w:r>
    </w:p>
    <w:p w14:paraId="26BE8FD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 发包人提供国外标准、规范的名称：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无</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22294FB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发包人提供国外标准、规范的份数：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无</w:t>
      </w:r>
      <w:r>
        <w:rPr>
          <w:rFonts w:hint="eastAsia" w:ascii="宋体" w:hAnsi="宋体" w:eastAsia="宋体" w:cs="宋体"/>
          <w:color w:val="000000" w:themeColor="text1"/>
          <w:sz w:val="24"/>
          <w:szCs w:val="24"/>
          <w:highlight w:val="none"/>
          <w14:textFill>
            <w14:solidFill>
              <w14:schemeClr w14:val="tx1"/>
            </w14:solidFill>
          </w14:textFill>
        </w:rPr>
        <w:t>；</w:t>
      </w:r>
    </w:p>
    <w:p w14:paraId="685F0AA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发包人提供国外标准、规范的名称：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无</w:t>
      </w:r>
      <w:r>
        <w:rPr>
          <w:rFonts w:hint="eastAsia" w:ascii="宋体" w:hAnsi="宋体" w:eastAsia="宋体" w:cs="宋体"/>
          <w:color w:val="000000" w:themeColor="text1"/>
          <w:sz w:val="24"/>
          <w:szCs w:val="24"/>
          <w:highlight w:val="none"/>
          <w14:textFill>
            <w14:solidFill>
              <w14:schemeClr w14:val="tx1"/>
            </w14:solidFill>
          </w14:textFill>
        </w:rPr>
        <w:t>。</w:t>
      </w:r>
    </w:p>
    <w:p w14:paraId="5E79BEC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1.4.3发包人对工程的技术标准和功能要求的特殊要求：</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0AB90FC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 合同文件的优先顺序</w:t>
      </w:r>
    </w:p>
    <w:p w14:paraId="096CDFA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合同文件组成及优先顺序为：</w:t>
      </w:r>
    </w:p>
    <w:p w14:paraId="14F64CE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（1）本合同协议书 ； </w:t>
      </w:r>
    </w:p>
    <w:p w14:paraId="724B84C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（2）中标（或成交）通知书； </w:t>
      </w:r>
    </w:p>
    <w:p w14:paraId="556AB5D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磋商函</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及其附录； </w:t>
      </w:r>
    </w:p>
    <w:p w14:paraId="6F1A1EE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（4）本合同专用条款及附件； </w:t>
      </w:r>
    </w:p>
    <w:p w14:paraId="3F5FA94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（5）本合同通用条款； </w:t>
      </w:r>
    </w:p>
    <w:p w14:paraId="5DC7C83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（6）技术标准和要求； </w:t>
      </w:r>
    </w:p>
    <w:p w14:paraId="6F1DB0C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（7）施工图纸； </w:t>
      </w:r>
    </w:p>
    <w:p w14:paraId="5F54853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（8）已标价的工程量清单； </w:t>
      </w:r>
    </w:p>
    <w:p w14:paraId="6970DA1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（9）其他合同文件。</w:t>
      </w:r>
    </w:p>
    <w:p w14:paraId="623F48C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 图纸和承包人文件</w:t>
      </w:r>
    </w:p>
    <w:p w14:paraId="2204753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 图纸的提供</w:t>
      </w:r>
    </w:p>
    <w:p w14:paraId="647B0BE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合同签订后7日内</w:t>
      </w:r>
      <w:r>
        <w:rPr>
          <w:rFonts w:hint="eastAsia" w:ascii="宋体" w:hAnsi="宋体" w:eastAsia="宋体" w:cs="宋体"/>
          <w:color w:val="000000" w:themeColor="text1"/>
          <w:sz w:val="24"/>
          <w:szCs w:val="24"/>
          <w:highlight w:val="none"/>
          <w14:textFill>
            <w14:solidFill>
              <w14:schemeClr w14:val="tx1"/>
            </w14:solidFill>
          </w14:textFill>
        </w:rPr>
        <w:t>；</w:t>
      </w:r>
    </w:p>
    <w:p w14:paraId="362F12C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eastAsia="宋体" w:cs="宋体"/>
          <w:color w:val="000000" w:themeColor="text1"/>
          <w:sz w:val="24"/>
          <w:szCs w:val="24"/>
          <w:highlight w:val="none"/>
          <w:u w:val="single"/>
          <w14:textFill>
            <w14:solidFill>
              <w14:schemeClr w14:val="tx1"/>
            </w14:solidFill>
          </w14:textFill>
        </w:rPr>
        <w:t>施工图纸2套，电子版1套</w:t>
      </w:r>
      <w:r>
        <w:rPr>
          <w:rFonts w:hint="eastAsia" w:ascii="宋体" w:hAnsi="宋体" w:eastAsia="宋体" w:cs="宋体"/>
          <w:color w:val="000000" w:themeColor="text1"/>
          <w:sz w:val="24"/>
          <w:szCs w:val="24"/>
          <w:highlight w:val="none"/>
          <w14:textFill>
            <w14:solidFill>
              <w14:schemeClr w14:val="tx1"/>
            </w14:solidFill>
          </w14:textFill>
        </w:rPr>
        <w:t>；</w:t>
      </w:r>
    </w:p>
    <w:p w14:paraId="03F90D8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eastAsia="宋体" w:cs="宋体"/>
          <w:color w:val="000000" w:themeColor="text1"/>
          <w:sz w:val="24"/>
          <w:szCs w:val="24"/>
          <w:highlight w:val="none"/>
          <w:u w:val="single"/>
          <w14:textFill>
            <w14:solidFill>
              <w14:schemeClr w14:val="tx1"/>
            </w14:solidFill>
          </w14:textFill>
        </w:rPr>
        <w:t>经审核的全专业设计施工图纸、地勘报告、周边管线图纸</w:t>
      </w:r>
      <w:r>
        <w:rPr>
          <w:rFonts w:hint="eastAsia" w:ascii="宋体" w:hAnsi="宋体" w:eastAsia="宋体" w:cs="宋体"/>
          <w:color w:val="000000" w:themeColor="text1"/>
          <w:sz w:val="24"/>
          <w:szCs w:val="24"/>
          <w:highlight w:val="none"/>
          <w14:textFill>
            <w14:solidFill>
              <w14:schemeClr w14:val="tx1"/>
            </w14:solidFill>
          </w14:textFill>
        </w:rPr>
        <w:t>。</w:t>
      </w:r>
    </w:p>
    <w:p w14:paraId="2F305D3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1.6.4 承包人文件</w:t>
      </w:r>
    </w:p>
    <w:p w14:paraId="673C40F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需要由承包人提供的文件，包括：</w:t>
      </w:r>
      <w:r>
        <w:rPr>
          <w:rFonts w:hint="eastAsia" w:ascii="宋体" w:hAnsi="宋体" w:eastAsia="宋体" w:cs="宋体"/>
          <w:color w:val="000000" w:themeColor="text1"/>
          <w:sz w:val="24"/>
          <w:szCs w:val="24"/>
          <w:highlight w:val="none"/>
          <w:u w:val="single"/>
          <w14:textFill>
            <w14:solidFill>
              <w14:schemeClr w14:val="tx1"/>
            </w14:solidFill>
          </w14:textFill>
        </w:rPr>
        <w:t>施工组织设计、各类工程资料、质量检查验收资料、质保资料</w:t>
      </w:r>
      <w:r>
        <w:rPr>
          <w:rFonts w:hint="eastAsia" w:ascii="宋体" w:hAnsi="宋体" w:eastAsia="宋体" w:cs="宋体"/>
          <w:color w:val="000000" w:themeColor="text1"/>
          <w:sz w:val="24"/>
          <w:szCs w:val="24"/>
          <w:highlight w:val="none"/>
          <w14:textFill>
            <w14:solidFill>
              <w14:schemeClr w14:val="tx1"/>
            </w14:solidFill>
          </w14:textFill>
        </w:rPr>
        <w:t>；</w:t>
      </w:r>
    </w:p>
    <w:p w14:paraId="162131A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承包人提供的文件的期限为：</w:t>
      </w:r>
      <w:r>
        <w:rPr>
          <w:rFonts w:hint="eastAsia" w:ascii="宋体" w:hAnsi="宋体" w:eastAsia="宋体" w:cs="宋体"/>
          <w:color w:val="000000" w:themeColor="text1"/>
          <w:sz w:val="24"/>
          <w:szCs w:val="24"/>
          <w:highlight w:val="none"/>
          <w:u w:val="single"/>
          <w14:textFill>
            <w14:solidFill>
              <w14:schemeClr w14:val="tx1"/>
            </w14:solidFill>
          </w14:textFill>
        </w:rPr>
        <w:t>施工组织设计为正式开工前7日，其他文件按《专用合同条款》约定执行</w:t>
      </w:r>
      <w:r>
        <w:rPr>
          <w:rFonts w:hint="eastAsia" w:ascii="宋体" w:hAnsi="宋体" w:eastAsia="宋体" w:cs="宋体"/>
          <w:color w:val="000000" w:themeColor="text1"/>
          <w:sz w:val="24"/>
          <w:szCs w:val="24"/>
          <w:highlight w:val="none"/>
          <w14:textFill>
            <w14:solidFill>
              <w14:schemeClr w14:val="tx1"/>
            </w14:solidFill>
          </w14:textFill>
        </w:rPr>
        <w:t>；</w:t>
      </w:r>
    </w:p>
    <w:p w14:paraId="6A09D85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承包人提供的文件的数量为：</w:t>
      </w:r>
      <w:r>
        <w:rPr>
          <w:rFonts w:hint="eastAsia" w:ascii="宋体" w:hAnsi="宋体" w:eastAsia="宋体" w:cs="宋体"/>
          <w:color w:val="000000" w:themeColor="text1"/>
          <w:sz w:val="24"/>
          <w:szCs w:val="24"/>
          <w:highlight w:val="none"/>
          <w:u w:val="single"/>
          <w14:textFill>
            <w14:solidFill>
              <w14:schemeClr w14:val="tx1"/>
            </w14:solidFill>
          </w14:textFill>
        </w:rPr>
        <w:t>三套</w:t>
      </w:r>
      <w:r>
        <w:rPr>
          <w:rFonts w:hint="eastAsia" w:ascii="宋体" w:hAnsi="宋体" w:eastAsia="宋体" w:cs="宋体"/>
          <w:color w:val="000000" w:themeColor="text1"/>
          <w:sz w:val="24"/>
          <w:szCs w:val="24"/>
          <w:highlight w:val="none"/>
          <w14:textFill>
            <w14:solidFill>
              <w14:schemeClr w14:val="tx1"/>
            </w14:solidFill>
          </w14:textFill>
        </w:rPr>
        <w:t>；</w:t>
      </w:r>
    </w:p>
    <w:p w14:paraId="47F4D2F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承包人提供的文件的形式为：</w:t>
      </w:r>
      <w:r>
        <w:rPr>
          <w:rFonts w:hint="eastAsia" w:ascii="宋体" w:hAnsi="宋体" w:eastAsia="宋体" w:cs="宋体"/>
          <w:color w:val="000000" w:themeColor="text1"/>
          <w:sz w:val="24"/>
          <w:szCs w:val="24"/>
          <w:highlight w:val="none"/>
          <w:u w:val="single"/>
          <w14:textFill>
            <w14:solidFill>
              <w14:schemeClr w14:val="tx1"/>
            </w14:solidFill>
          </w14:textFill>
        </w:rPr>
        <w:t>书面文件</w:t>
      </w:r>
      <w:r>
        <w:rPr>
          <w:rFonts w:hint="eastAsia" w:ascii="宋体" w:hAnsi="宋体" w:eastAsia="宋体" w:cs="宋体"/>
          <w:color w:val="000000" w:themeColor="text1"/>
          <w:sz w:val="24"/>
          <w:szCs w:val="24"/>
          <w:highlight w:val="none"/>
          <w14:textFill>
            <w14:solidFill>
              <w14:schemeClr w14:val="tx1"/>
            </w14:solidFill>
          </w14:textFill>
        </w:rPr>
        <w:t>；</w:t>
      </w:r>
    </w:p>
    <w:p w14:paraId="2D077CD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发包人审批承包人文件的期限：</w:t>
      </w:r>
      <w:r>
        <w:rPr>
          <w:rFonts w:hint="eastAsia" w:ascii="宋体" w:hAnsi="宋体" w:eastAsia="宋体" w:cs="宋体"/>
          <w:color w:val="000000" w:themeColor="text1"/>
          <w:sz w:val="24"/>
          <w:szCs w:val="24"/>
          <w:highlight w:val="none"/>
          <w:u w:val="single"/>
          <w14:textFill>
            <w14:solidFill>
              <w14:schemeClr w14:val="tx1"/>
            </w14:solidFill>
          </w14:textFill>
        </w:rPr>
        <w:t>施工组织设计7日内，各类工程资料、质量检查验收资料、质保资料24小时内</w:t>
      </w:r>
      <w:r>
        <w:rPr>
          <w:rFonts w:hint="eastAsia" w:ascii="宋体" w:hAnsi="宋体" w:eastAsia="宋体" w:cs="宋体"/>
          <w:color w:val="000000" w:themeColor="text1"/>
          <w:sz w:val="24"/>
          <w:szCs w:val="24"/>
          <w:highlight w:val="none"/>
          <w14:textFill>
            <w14:solidFill>
              <w14:schemeClr w14:val="tx1"/>
            </w14:solidFill>
          </w14:textFill>
        </w:rPr>
        <w:t>。</w:t>
      </w:r>
    </w:p>
    <w:p w14:paraId="74B4FF2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1.6.5 现场图纸准备</w:t>
      </w:r>
    </w:p>
    <w:p w14:paraId="7CA0F65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关于现场图纸准备的约定：</w:t>
      </w:r>
      <w:r>
        <w:rPr>
          <w:rFonts w:hint="eastAsia" w:ascii="宋体" w:hAnsi="宋体" w:eastAsia="宋体" w:cs="宋体"/>
          <w:color w:val="000000" w:themeColor="text1"/>
          <w:sz w:val="24"/>
          <w:szCs w:val="24"/>
          <w:highlight w:val="none"/>
          <w:u w:val="single"/>
          <w14:textFill>
            <w14:solidFill>
              <w14:schemeClr w14:val="tx1"/>
            </w14:solidFill>
          </w14:textFill>
        </w:rPr>
        <w:t>按《通用合同条款》执行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2A9B4F7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 联络</w:t>
      </w:r>
    </w:p>
    <w:p w14:paraId="6E67DB6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1.7.1发包人和承包人应当在</w:t>
      </w:r>
      <w:r>
        <w:rPr>
          <w:rFonts w:hint="eastAsia" w:ascii="宋体" w:hAnsi="宋体" w:eastAsia="宋体" w:cs="宋体"/>
          <w:color w:val="000000" w:themeColor="text1"/>
          <w:sz w:val="24"/>
          <w:szCs w:val="24"/>
          <w:highlight w:val="none"/>
          <w:u w:val="singl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28F764A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1.7.2 发包人接收文件的地点：</w:t>
      </w:r>
      <w:r>
        <w:rPr>
          <w:rFonts w:hint="eastAsia" w:ascii="宋体" w:hAnsi="宋体" w:eastAsia="宋体" w:cs="宋体"/>
          <w:b/>
          <w:color w:val="000000" w:themeColor="text1"/>
          <w:sz w:val="24"/>
          <w:szCs w:val="24"/>
          <w:highlight w:val="none"/>
          <w:u w:val="single"/>
          <w14:textFill>
            <w14:solidFill>
              <w14:schemeClr w14:val="tx1"/>
            </w14:solidFill>
          </w14:textFill>
        </w:rPr>
        <w:t>本项目的施工现场业主办公室</w:t>
      </w:r>
      <w:r>
        <w:rPr>
          <w:rFonts w:hint="eastAsia" w:ascii="宋体" w:hAnsi="宋体" w:eastAsia="宋体" w:cs="宋体"/>
          <w:color w:val="000000" w:themeColor="text1"/>
          <w:sz w:val="24"/>
          <w:szCs w:val="24"/>
          <w:highlight w:val="none"/>
          <w14:textFill>
            <w14:solidFill>
              <w14:schemeClr w14:val="tx1"/>
            </w14:solidFill>
          </w14:textFill>
        </w:rPr>
        <w:t>；</w:t>
      </w:r>
    </w:p>
    <w:p w14:paraId="78D9FA6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发包人指定的接收人为：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3EB99C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承包人接收文件的地点：</w:t>
      </w:r>
      <w:r>
        <w:rPr>
          <w:rFonts w:hint="eastAsia" w:ascii="宋体" w:hAnsi="宋体" w:eastAsia="宋体" w:cs="宋体"/>
          <w:b/>
          <w:color w:val="000000" w:themeColor="text1"/>
          <w:sz w:val="24"/>
          <w:szCs w:val="24"/>
          <w:highlight w:val="none"/>
          <w:u w:val="single"/>
          <w14:textFill>
            <w14:solidFill>
              <w14:schemeClr w14:val="tx1"/>
            </w14:solidFill>
          </w14:textFill>
        </w:rPr>
        <w:t>本项目的施工现场办公室</w:t>
      </w:r>
      <w:r>
        <w:rPr>
          <w:rFonts w:hint="eastAsia" w:ascii="宋体" w:hAnsi="宋体" w:eastAsia="宋体" w:cs="宋体"/>
          <w:color w:val="000000" w:themeColor="text1"/>
          <w:sz w:val="24"/>
          <w:szCs w:val="24"/>
          <w:highlight w:val="none"/>
          <w14:textFill>
            <w14:solidFill>
              <w14:schemeClr w14:val="tx1"/>
            </w14:solidFill>
          </w14:textFill>
        </w:rPr>
        <w:t>；</w:t>
      </w:r>
    </w:p>
    <w:p w14:paraId="005B9DD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承包人指定的接收人为：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478AE08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监理人接收文件的地点：</w:t>
      </w:r>
      <w:r>
        <w:rPr>
          <w:rFonts w:hint="eastAsia" w:ascii="宋体" w:hAnsi="宋体" w:eastAsia="宋体" w:cs="宋体"/>
          <w:b/>
          <w:color w:val="000000" w:themeColor="text1"/>
          <w:sz w:val="24"/>
          <w:szCs w:val="24"/>
          <w:highlight w:val="none"/>
          <w:u w:val="single"/>
          <w14:textFill>
            <w14:solidFill>
              <w14:schemeClr w14:val="tx1"/>
            </w14:solidFill>
          </w14:textFill>
        </w:rPr>
        <w:t>本项目的施工现场办公室</w:t>
      </w:r>
      <w:r>
        <w:rPr>
          <w:rFonts w:hint="eastAsia" w:ascii="宋体" w:hAnsi="宋体" w:eastAsia="宋体" w:cs="宋体"/>
          <w:color w:val="000000" w:themeColor="text1"/>
          <w:sz w:val="24"/>
          <w:szCs w:val="24"/>
          <w:highlight w:val="none"/>
          <w14:textFill>
            <w14:solidFill>
              <w14:schemeClr w14:val="tx1"/>
            </w14:solidFill>
          </w14:textFill>
        </w:rPr>
        <w:t>；</w:t>
      </w:r>
    </w:p>
    <w:p w14:paraId="4235D95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监理人指定的接收人为：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42A545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 xml:space="preserve"> 交通运输</w:t>
      </w:r>
    </w:p>
    <w:p w14:paraId="01B12A2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bookmarkStart w:id="39" w:name="_Toc303539100"/>
      <w:bookmarkStart w:id="40" w:name="_Toc312677986"/>
      <w:bookmarkStart w:id="41" w:name="_Toc318581155"/>
      <w:bookmarkStart w:id="42" w:name="_Toc300934943"/>
      <w:bookmarkStart w:id="43" w:name="_Toc304295521"/>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出入现场的权利</w:t>
      </w:r>
    </w:p>
    <w:p w14:paraId="63F0B15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关于出入现场的权利的约定：</w:t>
      </w:r>
      <w:r>
        <w:rPr>
          <w:rFonts w:hint="eastAsia" w:ascii="宋体" w:hAnsi="宋体" w:eastAsia="宋体" w:cs="宋体"/>
          <w:b/>
          <w:color w:val="000000" w:themeColor="text1"/>
          <w:sz w:val="24"/>
          <w:szCs w:val="24"/>
          <w:highlight w:val="none"/>
          <w:u w:val="single"/>
          <w14:textFill>
            <w14:solidFill>
              <w14:schemeClr w14:val="tx1"/>
            </w14:solidFill>
          </w14:textFill>
        </w:rPr>
        <w:t>发包人应根据施工需要，负责取得出入施工现场所需的批准手续和全部权利，以及取得因施工所需修建道路、以及其他基础设施的权利，根据承包人施工组织设计，开通出入口，并承担相关手续费用和建设费用。</w:t>
      </w:r>
      <w:bookmarkEnd w:id="39"/>
      <w:bookmarkEnd w:id="40"/>
      <w:bookmarkEnd w:id="41"/>
      <w:bookmarkEnd w:id="42"/>
      <w:bookmarkEnd w:id="43"/>
    </w:p>
    <w:p w14:paraId="4704E90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bookmarkStart w:id="44" w:name="_Toc303539101"/>
      <w:bookmarkStart w:id="45" w:name="_Toc318581156"/>
      <w:bookmarkStart w:id="46" w:name="_Toc300934944"/>
      <w:bookmarkStart w:id="47" w:name="_Toc312677987"/>
      <w:bookmarkStart w:id="48" w:name="_Toc304295522"/>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场内交通</w:t>
      </w:r>
    </w:p>
    <w:p w14:paraId="242F803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关于场外交通和场内交通的边界的约定：</w:t>
      </w:r>
      <w:r>
        <w:rPr>
          <w:rFonts w:hint="eastAsia" w:ascii="宋体" w:hAnsi="宋体" w:eastAsia="宋体" w:cs="宋体"/>
          <w:b/>
          <w:color w:val="000000" w:themeColor="text1"/>
          <w:sz w:val="24"/>
          <w:szCs w:val="24"/>
          <w:highlight w:val="none"/>
          <w:u w:val="single"/>
          <w14:textFill>
            <w14:solidFill>
              <w14:schemeClr w14:val="tx1"/>
            </w14:solidFill>
          </w14:textFill>
        </w:rPr>
        <w:t>场外交通以建筑红线为界</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04A85BE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eastAsia="宋体" w:cs="宋体"/>
          <w:b/>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bookmarkEnd w:id="44"/>
      <w:bookmarkEnd w:id="45"/>
      <w:bookmarkEnd w:id="46"/>
      <w:bookmarkEnd w:id="47"/>
      <w:bookmarkEnd w:id="48"/>
      <w:bookmarkStart w:id="49" w:name="_Toc318581157"/>
    </w:p>
    <w:p w14:paraId="6A7764E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超大件和超重件的运输</w:t>
      </w:r>
    </w:p>
    <w:p w14:paraId="79A0DE3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承包人承担（如因发包人的原因涉及包括但不限于建筑材料、安装设备等超大超重件的更换、变更等因素由发包人承担）。 </w:t>
      </w:r>
      <w:bookmarkEnd w:id="49"/>
    </w:p>
    <w:p w14:paraId="42E28BF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 xml:space="preserve"> 知识产权</w:t>
      </w:r>
    </w:p>
    <w:p w14:paraId="5852CD9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000000" w:themeColor="text1"/>
          <w:sz w:val="24"/>
          <w:szCs w:val="24"/>
          <w:highlight w:val="none"/>
          <w:u w:val="single"/>
          <w14:textFill>
            <w14:solidFill>
              <w14:schemeClr w14:val="tx1"/>
            </w14:solidFill>
          </w14:textFill>
        </w:rPr>
        <w:t>除双方另有约定外，相关文件的著作权属发包人。</w:t>
      </w:r>
    </w:p>
    <w:p w14:paraId="5B29780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eastAsia="宋体" w:cs="宋体"/>
          <w:b/>
          <w:color w:val="000000" w:themeColor="text1"/>
          <w:sz w:val="24"/>
          <w:szCs w:val="24"/>
          <w:highlight w:val="none"/>
          <w:u w:val="single"/>
          <w14:textFill>
            <w14:solidFill>
              <w14:schemeClr w14:val="tx1"/>
            </w14:solidFill>
          </w14:textFill>
        </w:rPr>
        <w:t>未经发包人书面同意，承包人不得为了合同以外的目的而复制、使用上述文件或将之提供给任何第三方。</w:t>
      </w:r>
    </w:p>
    <w:p w14:paraId="3811862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.2 关于承包人为实施工程所编制文件的著作权的归属：</w:t>
      </w:r>
      <w:r>
        <w:rPr>
          <w:rFonts w:hint="eastAsia" w:ascii="宋体" w:hAnsi="宋体" w:eastAsia="宋体" w:cs="宋体"/>
          <w:b/>
          <w:color w:val="000000" w:themeColor="text1"/>
          <w:sz w:val="24"/>
          <w:szCs w:val="24"/>
          <w:highlight w:val="none"/>
          <w:u w:val="single"/>
          <w14:textFill>
            <w14:solidFill>
              <w14:schemeClr w14:val="tx1"/>
            </w14:solidFill>
          </w14:textFill>
        </w:rPr>
        <w:t>按《通用合同条款》执行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576CF38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若承包人需将上述文件用于本工程实施或合同履行之外的用途，必须事先获得发包人的许可。</w:t>
      </w:r>
    </w:p>
    <w:p w14:paraId="258B008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承包人在施工过程中所采用的专利、专有技术、技术秘密的使用费的承担方式：</w:t>
      </w:r>
      <w:r>
        <w:rPr>
          <w:rFonts w:hint="eastAsia" w:ascii="宋体" w:hAnsi="宋体" w:eastAsia="宋体" w:cs="宋体"/>
          <w:color w:val="000000" w:themeColor="text1"/>
          <w:sz w:val="24"/>
          <w:szCs w:val="24"/>
          <w:highlight w:val="none"/>
          <w:u w:val="single"/>
          <w14:textFill>
            <w14:solidFill>
              <w14:schemeClr w14:val="tx1"/>
            </w14:solidFill>
          </w14:textFill>
        </w:rPr>
        <w:t>除本项目设计施工图纸要求外，发包人另行要求所增加的费用由发包人承担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5283918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1.13工程量清单错误的修正</w:t>
      </w:r>
    </w:p>
    <w:p w14:paraId="53BB739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eastAsia="宋体" w:cs="宋体"/>
          <w:color w:val="000000" w:themeColor="text1"/>
          <w:sz w:val="22"/>
          <w:szCs w:val="22"/>
          <w:highlight w:val="none"/>
          <w:u w:val="single"/>
          <w14:textFill>
            <w14:solidFill>
              <w14:schemeClr w14:val="tx1"/>
            </w14:solidFill>
          </w14:textFill>
        </w:rPr>
        <w:t>调整</w:t>
      </w:r>
      <w:r>
        <w:rPr>
          <w:rFonts w:hint="eastAsia" w:ascii="宋体" w:hAnsi="宋体" w:eastAsia="宋体" w:cs="宋体"/>
          <w:color w:val="000000" w:themeColor="text1"/>
          <w:sz w:val="24"/>
          <w:szCs w:val="24"/>
          <w:highlight w:val="none"/>
          <w14:textFill>
            <w14:solidFill>
              <w14:schemeClr w14:val="tx1"/>
            </w14:solidFill>
          </w14:textFill>
        </w:rPr>
        <w:t>。</w:t>
      </w:r>
    </w:p>
    <w:p w14:paraId="0413989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eastAsia="宋体" w:cs="宋体"/>
          <w:color w:val="000000" w:themeColor="text1"/>
          <w:sz w:val="24"/>
          <w:szCs w:val="24"/>
          <w:highlight w:val="none"/>
          <w:u w:val="single"/>
          <w14:textFill>
            <w14:solidFill>
              <w14:schemeClr w14:val="tx1"/>
            </w14:solidFill>
          </w14:textFill>
        </w:rPr>
        <w:t>竣工结算的工程量按约定的工程量计算规则和有合同约束力的设计图纸（含设计变更）及有效的工程变更签证且承包人在履行合同过程中实际完成的工程量按实进行计量调整合同价格。因承包人原因造成的超范围施工或返工的工程量，发包人不予计量且不予调整合同价格</w:t>
      </w:r>
      <w:r>
        <w:rPr>
          <w:rFonts w:hint="eastAsia" w:ascii="宋体" w:hAnsi="宋体" w:eastAsia="宋体" w:cs="宋体"/>
          <w:color w:val="000000" w:themeColor="text1"/>
          <w:sz w:val="24"/>
          <w:szCs w:val="24"/>
          <w:highlight w:val="none"/>
          <w14:textFill>
            <w14:solidFill>
              <w14:schemeClr w14:val="tx1"/>
            </w14:solidFill>
          </w14:textFill>
        </w:rPr>
        <w:t>。</w:t>
      </w:r>
    </w:p>
    <w:p w14:paraId="5ECF270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50" w:name="_Toc351203634"/>
      <w:r>
        <w:rPr>
          <w:rFonts w:hint="eastAsia" w:ascii="宋体" w:hAnsi="宋体" w:eastAsia="宋体" w:cs="宋体"/>
          <w:color w:val="000000" w:themeColor="text1"/>
          <w:sz w:val="24"/>
          <w:szCs w:val="24"/>
          <w:highlight w:val="none"/>
          <w14:textFill>
            <w14:solidFill>
              <w14:schemeClr w14:val="tx1"/>
            </w14:solidFill>
          </w14:textFill>
        </w:rPr>
        <w:t>2</w:t>
      </w:r>
      <w:bookmarkStart w:id="51" w:name="_Toc296890985"/>
      <w:bookmarkStart w:id="52" w:name="_Toc296891197"/>
      <w:bookmarkStart w:id="53" w:name="_Toc296347156"/>
      <w:bookmarkStart w:id="54" w:name="_Toc292559867"/>
      <w:bookmarkStart w:id="55" w:name="_Toc296503157"/>
      <w:bookmarkStart w:id="56" w:name="_Toc296944496"/>
      <w:bookmarkStart w:id="57" w:name="_Toc296346658"/>
      <w:bookmarkStart w:id="58" w:name="_Toc297120457"/>
      <w:bookmarkStart w:id="59" w:name="_Toc292559362"/>
      <w:bookmarkStart w:id="60" w:name="_Toc297048343"/>
      <w:r>
        <w:rPr>
          <w:rFonts w:hint="eastAsia" w:ascii="宋体" w:hAnsi="宋体" w:eastAsia="宋体" w:cs="宋体"/>
          <w:color w:val="000000" w:themeColor="text1"/>
          <w:sz w:val="24"/>
          <w:szCs w:val="24"/>
          <w:highlight w:val="none"/>
          <w14:textFill>
            <w14:solidFill>
              <w14:schemeClr w14:val="tx1"/>
            </w14:solidFill>
          </w14:textFill>
        </w:rPr>
        <w:t>. 发包人</w:t>
      </w:r>
      <w:bookmarkEnd w:id="50"/>
      <w:bookmarkEnd w:id="51"/>
      <w:bookmarkEnd w:id="52"/>
      <w:bookmarkEnd w:id="53"/>
      <w:bookmarkEnd w:id="54"/>
      <w:bookmarkEnd w:id="55"/>
      <w:bookmarkEnd w:id="56"/>
      <w:bookmarkEnd w:id="57"/>
      <w:bookmarkEnd w:id="58"/>
      <w:bookmarkEnd w:id="59"/>
      <w:bookmarkEnd w:id="60"/>
    </w:p>
    <w:p w14:paraId="2F9E210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发包人代表</w:t>
      </w:r>
    </w:p>
    <w:p w14:paraId="32D28B2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发包人代表：</w:t>
      </w:r>
    </w:p>
    <w:p w14:paraId="26AF4CB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BE8B8C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4B6589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A7C499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8BE2B4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103B88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54A960C">
      <w:pPr>
        <w:keepNext w:val="0"/>
        <w:keepLines w:val="0"/>
        <w:pageBreakBefore w:val="0"/>
        <w:spacing w:line="420" w:lineRule="atLeast"/>
        <w:ind w:left="0" w:firstLine="480"/>
        <w:jc w:val="both"/>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eastAsia="宋体" w:cs="宋体"/>
          <w:b/>
          <w:color w:val="000000" w:themeColor="text1"/>
          <w:sz w:val="24"/>
          <w:szCs w:val="24"/>
          <w:highlight w:val="none"/>
          <w:u w:val="single"/>
          <w14:textFill>
            <w14:solidFill>
              <w14:schemeClr w14:val="tx1"/>
            </w14:solidFill>
          </w14:textFill>
        </w:rPr>
        <w:t>（1）行使发包人的权利，包括组织开展施工现场发包人的工作、对监理工作的检查及代表发包人行使本合同授予发包人的所有</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权利</w:t>
      </w:r>
      <w:r>
        <w:rPr>
          <w:rFonts w:hint="eastAsia" w:ascii="宋体" w:hAnsi="宋体" w:eastAsia="宋体" w:cs="宋体"/>
          <w:b/>
          <w:color w:val="000000" w:themeColor="text1"/>
          <w:sz w:val="24"/>
          <w:szCs w:val="24"/>
          <w:highlight w:val="none"/>
          <w:u w:val="single"/>
          <w14:textFill>
            <w14:solidFill>
              <w14:schemeClr w14:val="tx1"/>
            </w14:solidFill>
          </w14:textFill>
        </w:rPr>
        <w:t>。</w:t>
      </w:r>
    </w:p>
    <w:p w14:paraId="6B8D1D56">
      <w:pPr>
        <w:keepNext w:val="0"/>
        <w:keepLines w:val="0"/>
        <w:pageBreakBefore w:val="0"/>
        <w:spacing w:line="420" w:lineRule="atLeast"/>
        <w:ind w:left="0" w:firstLine="482"/>
        <w:jc w:val="both"/>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（2）发包人可以委托工程顾问协助发包人代表进行工程管理，但其所行使的</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权利</w:t>
      </w:r>
      <w:r>
        <w:rPr>
          <w:rFonts w:hint="eastAsia" w:ascii="宋体" w:hAnsi="宋体" w:eastAsia="宋体" w:cs="宋体"/>
          <w:b/>
          <w:color w:val="000000" w:themeColor="text1"/>
          <w:sz w:val="24"/>
          <w:szCs w:val="24"/>
          <w:highlight w:val="none"/>
          <w:u w:val="single"/>
          <w14:textFill>
            <w14:solidFill>
              <w14:schemeClr w14:val="tx1"/>
            </w14:solidFill>
          </w14:textFill>
        </w:rPr>
        <w:t>应得到发包人代表的确认。承包人凭发包人代表授权范围接受工程顾问的管理。</w:t>
      </w:r>
    </w:p>
    <w:p w14:paraId="5285B84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 施工现场、施工条件和基础资料的提供</w:t>
      </w:r>
    </w:p>
    <w:p w14:paraId="61A8419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 提供施工现场</w:t>
      </w:r>
    </w:p>
    <w:p w14:paraId="0809284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eastAsia="宋体" w:cs="宋体"/>
          <w:color w:val="000000" w:themeColor="text1"/>
          <w:sz w:val="24"/>
          <w:szCs w:val="24"/>
          <w:highlight w:val="none"/>
          <w:u w:val="single"/>
          <w14:textFill>
            <w14:solidFill>
              <w14:schemeClr w14:val="tx1"/>
            </w14:solidFill>
          </w14:textFill>
        </w:rPr>
        <w:t>根据现场确定</w:t>
      </w:r>
      <w:r>
        <w:rPr>
          <w:rFonts w:hint="eastAsia" w:ascii="宋体" w:hAnsi="宋体" w:eastAsia="宋体" w:cs="宋体"/>
          <w:color w:val="000000" w:themeColor="text1"/>
          <w:sz w:val="24"/>
          <w:szCs w:val="24"/>
          <w:highlight w:val="none"/>
          <w14:textFill>
            <w14:solidFill>
              <w14:schemeClr w14:val="tx1"/>
            </w14:solidFill>
          </w14:textFill>
        </w:rPr>
        <w:t>。</w:t>
      </w:r>
    </w:p>
    <w:p w14:paraId="6545BF3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 提供施工条件</w:t>
      </w:r>
    </w:p>
    <w:p w14:paraId="618F0F1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eastAsia="宋体" w:cs="宋体"/>
          <w:b/>
          <w:color w:val="000000" w:themeColor="text1"/>
          <w:sz w:val="24"/>
          <w:szCs w:val="24"/>
          <w:highlight w:val="none"/>
          <w:u w:val="single"/>
          <w14:textFill>
            <w14:solidFill>
              <w14:schemeClr w14:val="tx1"/>
            </w14:solidFill>
          </w14:textFill>
        </w:rPr>
        <w:t>符合开工条件。</w:t>
      </w:r>
    </w:p>
    <w:p w14:paraId="4C1E4FE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 资金来源证明及支付担保</w:t>
      </w:r>
    </w:p>
    <w:p w14:paraId="55DE305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无  </w:t>
      </w:r>
      <w:r>
        <w:rPr>
          <w:rFonts w:hint="eastAsia" w:ascii="宋体" w:hAnsi="宋体" w:eastAsia="宋体" w:cs="宋体"/>
          <w:color w:val="000000" w:themeColor="text1"/>
          <w:sz w:val="24"/>
          <w:szCs w:val="24"/>
          <w:highlight w:val="none"/>
          <w14:textFill>
            <w14:solidFill>
              <w14:schemeClr w14:val="tx1"/>
            </w14:solidFill>
          </w14:textFill>
        </w:rPr>
        <w:t>。</w:t>
      </w:r>
    </w:p>
    <w:p w14:paraId="7BF33FE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发包人是否提供支付担保：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CA95C7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发包人提供支付担保的形式：</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无 </w:t>
      </w:r>
      <w:r>
        <w:rPr>
          <w:rFonts w:hint="eastAsia" w:ascii="宋体" w:hAnsi="宋体" w:eastAsia="宋体" w:cs="宋体"/>
          <w:color w:val="000000" w:themeColor="text1"/>
          <w:sz w:val="24"/>
          <w:szCs w:val="24"/>
          <w:highlight w:val="none"/>
          <w14:textFill>
            <w14:solidFill>
              <w14:schemeClr w14:val="tx1"/>
            </w14:solidFill>
          </w14:textFill>
        </w:rPr>
        <w:t>。</w:t>
      </w:r>
    </w:p>
    <w:p w14:paraId="0D0AFD2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61" w:name="_Toc351203635"/>
      <w:r>
        <w:rPr>
          <w:rFonts w:hint="eastAsia" w:ascii="宋体" w:hAnsi="宋体" w:eastAsia="宋体" w:cs="宋体"/>
          <w:color w:val="000000" w:themeColor="text1"/>
          <w:sz w:val="24"/>
          <w:szCs w:val="24"/>
          <w:highlight w:val="none"/>
          <w14:textFill>
            <w14:solidFill>
              <w14:schemeClr w14:val="tx1"/>
            </w14:solidFill>
          </w14:textFill>
        </w:rPr>
        <w:t>3</w:t>
      </w:r>
      <w:bookmarkStart w:id="62" w:name="_Toc296891198"/>
      <w:bookmarkStart w:id="63" w:name="_Toc296347157"/>
      <w:bookmarkStart w:id="64" w:name="_Toc297120458"/>
      <w:bookmarkStart w:id="65" w:name="_Toc292559363"/>
      <w:bookmarkStart w:id="66" w:name="_Toc296346659"/>
      <w:bookmarkStart w:id="67" w:name="_Toc296503158"/>
      <w:bookmarkStart w:id="68" w:name="_Toc292559868"/>
      <w:bookmarkStart w:id="69" w:name="_Toc297048344"/>
      <w:bookmarkStart w:id="70" w:name="_Toc296890986"/>
      <w:bookmarkStart w:id="71" w:name="_Toc296944497"/>
      <w:r>
        <w:rPr>
          <w:rFonts w:hint="eastAsia" w:ascii="宋体" w:hAnsi="宋体" w:eastAsia="宋体" w:cs="宋体"/>
          <w:color w:val="000000" w:themeColor="text1"/>
          <w:sz w:val="24"/>
          <w:szCs w:val="24"/>
          <w:highlight w:val="none"/>
          <w14:textFill>
            <w14:solidFill>
              <w14:schemeClr w14:val="tx1"/>
            </w14:solidFill>
          </w14:textFill>
        </w:rPr>
        <w:t>. 承包人</w:t>
      </w:r>
      <w:bookmarkEnd w:id="61"/>
      <w:bookmarkEnd w:id="62"/>
      <w:bookmarkEnd w:id="63"/>
      <w:bookmarkEnd w:id="64"/>
      <w:bookmarkEnd w:id="65"/>
      <w:bookmarkEnd w:id="66"/>
      <w:bookmarkEnd w:id="67"/>
      <w:bookmarkEnd w:id="68"/>
      <w:bookmarkEnd w:id="69"/>
      <w:bookmarkEnd w:id="70"/>
      <w:bookmarkEnd w:id="71"/>
    </w:p>
    <w:p w14:paraId="28CE1F2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承包人的一般义务</w:t>
      </w:r>
    </w:p>
    <w:p w14:paraId="2559260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）承包人提交的竣工资料的内容：</w:t>
      </w:r>
      <w:r>
        <w:rPr>
          <w:rFonts w:hint="eastAsia" w:ascii="宋体" w:hAnsi="宋体" w:eastAsia="宋体" w:cs="宋体"/>
          <w:b/>
          <w:color w:val="000000" w:themeColor="text1"/>
          <w:sz w:val="24"/>
          <w:szCs w:val="24"/>
          <w:highlight w:val="none"/>
          <w:u w:val="single"/>
          <w14:textFill>
            <w14:solidFill>
              <w14:schemeClr w14:val="tx1"/>
            </w14:solidFill>
          </w14:textFill>
        </w:rPr>
        <w:t>竣工图纸、工程竣工验收报告、工程竣工备案验收资料、施工技术管理资料、检验及测验报告等符合淮安市城建档案管理机构要求的施工资料。</w:t>
      </w:r>
    </w:p>
    <w:p w14:paraId="127B5B3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eastAsia="宋体" w:cs="宋体"/>
          <w:b/>
          <w:color w:val="000000" w:themeColor="text1"/>
          <w:sz w:val="24"/>
          <w:szCs w:val="24"/>
          <w:highlight w:val="none"/>
          <w:u w:val="single"/>
          <w14:textFill>
            <w14:solidFill>
              <w14:schemeClr w14:val="tx1"/>
            </w14:solidFill>
          </w14:textFill>
        </w:rPr>
        <w:t>符合</w:t>
      </w:r>
      <w:r>
        <w:rPr>
          <w:rFonts w:hint="eastAsia" w:ascii="宋体" w:hAnsi="宋体" w:cs="宋体"/>
          <w:b/>
          <w:color w:val="000000" w:themeColor="text1"/>
          <w:sz w:val="24"/>
          <w:szCs w:val="24"/>
          <w:highlight w:val="none"/>
          <w:u w:val="single"/>
          <w:lang w:val="en-US" w:eastAsia="zh-CN"/>
          <w14:textFill>
            <w14:solidFill>
              <w14:schemeClr w14:val="tx1"/>
            </w14:solidFill>
          </w14:textFill>
        </w:rPr>
        <w:t>发包</w:t>
      </w:r>
      <w:r>
        <w:rPr>
          <w:rFonts w:hint="eastAsia" w:ascii="宋体" w:hAnsi="宋体" w:eastAsia="宋体" w:cs="宋体"/>
          <w:b/>
          <w:color w:val="000000" w:themeColor="text1"/>
          <w:sz w:val="24"/>
          <w:szCs w:val="24"/>
          <w:highlight w:val="none"/>
          <w:u w:val="single"/>
          <w14:textFill>
            <w14:solidFill>
              <w14:schemeClr w14:val="tx1"/>
            </w14:solidFill>
          </w14:textFill>
        </w:rPr>
        <w:t>人要求</w:t>
      </w:r>
      <w:r>
        <w:rPr>
          <w:rFonts w:hint="eastAsia" w:ascii="宋体" w:hAnsi="宋体" w:eastAsia="宋体" w:cs="宋体"/>
          <w:color w:val="000000" w:themeColor="text1"/>
          <w:sz w:val="24"/>
          <w:szCs w:val="24"/>
          <w:highlight w:val="none"/>
          <w14:textFill>
            <w14:solidFill>
              <w14:schemeClr w14:val="tx1"/>
            </w14:solidFill>
          </w14:textFill>
        </w:rPr>
        <w:t>。</w:t>
      </w:r>
    </w:p>
    <w:p w14:paraId="358D298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eastAsia="宋体" w:cs="宋体"/>
          <w:b/>
          <w:color w:val="000000" w:themeColor="text1"/>
          <w:sz w:val="24"/>
          <w:szCs w:val="24"/>
          <w:highlight w:val="none"/>
          <w:u w:val="single"/>
          <w14:textFill>
            <w14:solidFill>
              <w14:schemeClr w14:val="tx1"/>
            </w14:solidFill>
          </w14:textFill>
        </w:rPr>
        <w:t>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1A857BC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eastAsia="宋体" w:cs="宋体"/>
          <w:b/>
          <w:color w:val="000000" w:themeColor="text1"/>
          <w:sz w:val="24"/>
          <w:szCs w:val="24"/>
          <w:highlight w:val="none"/>
          <w:u w:val="single"/>
          <w14:textFill>
            <w14:solidFill>
              <w14:schemeClr w14:val="tx1"/>
            </w14:solidFill>
          </w14:textFill>
        </w:rPr>
        <w:t>竣工验收后60内由承包人负责整理和提交符合淮安市城建档案管理机构有关施工资料要求的竣工图纸及其他相关的竣工验收资料 ,向区城建档案管理部门办理移交工作 。</w:t>
      </w:r>
    </w:p>
    <w:p w14:paraId="26D91D7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eastAsia="宋体" w:cs="宋体"/>
          <w:b/>
          <w:color w:val="000000" w:themeColor="text1"/>
          <w:sz w:val="24"/>
          <w:szCs w:val="24"/>
          <w:highlight w:val="none"/>
          <w:u w:val="single"/>
          <w14:textFill>
            <w14:solidFill>
              <w14:schemeClr w14:val="tx1"/>
            </w14:solidFill>
          </w14:textFill>
        </w:rPr>
        <w:t>纸版及光盘，并经监理工程师等各验收方签字确认并加盖公章报发包人确认。承包人提供的所有资料内容必须真实、准确、与工程实际符合且必须满足工程备案要求，并符合《建设工程文件归档整理规范》GB/T50328-2001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p>
    <w:p w14:paraId="637842E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）承包人应履行的其他义务：</w:t>
      </w:r>
    </w:p>
    <w:p w14:paraId="7C6325B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⑴</w:t>
      </w:r>
      <w:r>
        <w:rPr>
          <w:rFonts w:hint="eastAsia" w:ascii="宋体" w:hAnsi="宋体" w:eastAsia="宋体" w:cs="宋体"/>
          <w:b/>
          <w:color w:val="000000" w:themeColor="text1"/>
          <w:sz w:val="24"/>
          <w:szCs w:val="24"/>
          <w:highlight w:val="none"/>
          <w:u w:val="single"/>
          <w14:textFill>
            <w14:solidFill>
              <w14:schemeClr w14:val="tx1"/>
            </w14:solidFill>
          </w14:textFill>
        </w:rPr>
        <w:t>需由设计资质等级和业务范围允许的承包人完成的设计文件提交时间：若发生双方协商处理。</w:t>
      </w:r>
    </w:p>
    <w:p w14:paraId="1C70D2A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⑵应提供计划、报表的名称及完成时间：</w:t>
      </w:r>
      <w:r>
        <w:rPr>
          <w:rFonts w:hint="eastAsia" w:ascii="宋体" w:hAnsi="宋体" w:eastAsia="宋体" w:cs="宋体"/>
          <w:color w:val="000000" w:themeColor="text1"/>
          <w:sz w:val="24"/>
          <w:szCs w:val="24"/>
          <w:highlight w:val="none"/>
          <w:u w:val="single"/>
          <w14:textFill>
            <w14:solidFill>
              <w14:schemeClr w14:val="tx1"/>
            </w14:solidFill>
          </w14:textFill>
        </w:rPr>
        <w:t>进场后一周内提供材料计划，每月5日历天前分别向甲方及监理方提供详细的次月施工进度计划、本月已完工程量报表（含工程变更及签证预算）、</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已</w:t>
      </w:r>
      <w:r>
        <w:rPr>
          <w:rFonts w:hint="eastAsia" w:ascii="宋体" w:hAnsi="宋体" w:eastAsia="宋体" w:cs="宋体"/>
          <w:color w:val="000000" w:themeColor="text1"/>
          <w:sz w:val="24"/>
          <w:szCs w:val="24"/>
          <w:highlight w:val="none"/>
          <w:u w:val="single"/>
          <w14:textFill>
            <w14:solidFill>
              <w14:schemeClr w14:val="tx1"/>
            </w14:solidFill>
          </w14:textFill>
        </w:rPr>
        <w:t>购材料清单、材料进场计划、劳动力及用款计划等资料、工程例会时提供周进度计划</w:t>
      </w:r>
      <w:r>
        <w:rPr>
          <w:rFonts w:hint="eastAsia" w:ascii="宋体" w:hAnsi="宋体" w:eastAsia="宋体" w:cs="宋体"/>
          <w:color w:val="000000" w:themeColor="text1"/>
          <w:sz w:val="24"/>
          <w:szCs w:val="24"/>
          <w:highlight w:val="none"/>
          <w14:textFill>
            <w14:solidFill>
              <w14:schemeClr w14:val="tx1"/>
            </w14:solidFill>
          </w14:textFill>
        </w:rPr>
        <w:t>。</w:t>
      </w:r>
    </w:p>
    <w:p w14:paraId="4F9BF98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⑶承担施工安全保卫工作及非夜间施工照明的责任和要求：</w:t>
      </w:r>
      <w:r>
        <w:rPr>
          <w:rFonts w:hint="eastAsia" w:ascii="宋体" w:hAnsi="宋体" w:eastAsia="宋体" w:cs="宋体"/>
          <w:color w:val="000000" w:themeColor="text1"/>
          <w:sz w:val="24"/>
          <w:szCs w:val="24"/>
          <w:highlight w:val="none"/>
          <w:u w:val="single"/>
          <w14:textFill>
            <w14:solidFill>
              <w14:schemeClr w14:val="tx1"/>
            </w14:solidFill>
          </w14:textFill>
        </w:rPr>
        <w:t>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eastAsia="宋体" w:cs="宋体"/>
          <w:color w:val="000000" w:themeColor="text1"/>
          <w:sz w:val="24"/>
          <w:szCs w:val="24"/>
          <w:highlight w:val="none"/>
          <w14:textFill>
            <w14:solidFill>
              <w14:schemeClr w14:val="tx1"/>
            </w14:solidFill>
          </w14:textFill>
        </w:rPr>
        <w:t>。</w:t>
      </w:r>
    </w:p>
    <w:p w14:paraId="33963C34">
      <w:pPr>
        <w:keepNext w:val="0"/>
        <w:keepLines w:val="0"/>
        <w:pageBreakBefore w:val="0"/>
        <w:spacing w:line="420" w:lineRule="atLeast"/>
        <w:ind w:left="0" w:firstLine="480"/>
        <w:jc w:val="both"/>
        <w:rPr>
          <w:rFonts w:hint="eastAsia" w:ascii="宋体" w:hAnsi="宋体" w:eastAsia="宋体" w:cs="宋体"/>
          <w:color w:val="000000" w:themeColor="text1"/>
          <w:spacing w:val="4"/>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⑷向发包人提供的办公和生活房屋及设施的要求：</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274E20F9">
      <w:pPr>
        <w:keepNext w:val="0"/>
        <w:keepLines w:val="0"/>
        <w:pageBreakBefore w:val="0"/>
        <w:spacing w:line="420" w:lineRule="atLeast"/>
        <w:ind w:left="0" w:firstLine="424"/>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⑸</w:t>
      </w:r>
      <w:r>
        <w:rPr>
          <w:rFonts w:hint="eastAsia" w:ascii="宋体" w:hAnsi="宋体" w:eastAsia="宋体" w:cs="宋体"/>
          <w:color w:val="000000" w:themeColor="text1"/>
          <w:sz w:val="24"/>
          <w:szCs w:val="24"/>
          <w:highlight w:val="none"/>
          <w14:textFill>
            <w14:solidFill>
              <w14:schemeClr w14:val="tx1"/>
            </w14:solidFill>
          </w14:textFill>
        </w:rPr>
        <w:t>需承包人办理的有关施工场地交通、环卫和施工噪音管理等</w:t>
      </w:r>
      <w:r>
        <w:rPr>
          <w:rFonts w:hint="eastAsia" w:ascii="宋体" w:hAnsi="宋体" w:eastAsia="宋体" w:cs="宋体"/>
          <w:color w:val="000000" w:themeColor="text1"/>
          <w:spacing w:val="-14"/>
          <w:sz w:val="24"/>
          <w:szCs w:val="24"/>
          <w:highlight w:val="none"/>
          <w14:textFill>
            <w14:solidFill>
              <w14:schemeClr w14:val="tx1"/>
            </w14:solidFill>
          </w14:textFill>
        </w:rPr>
        <w:t>手续：</w:t>
      </w:r>
      <w:r>
        <w:rPr>
          <w:rFonts w:hint="eastAsia" w:ascii="宋体" w:hAnsi="宋体" w:eastAsia="宋体" w:cs="宋体"/>
          <w:color w:val="000000" w:themeColor="text1"/>
          <w:sz w:val="24"/>
          <w:szCs w:val="24"/>
          <w:highlight w:val="none"/>
          <w:u w:val="single"/>
          <w14:textFill>
            <w14:solidFill>
              <w14:schemeClr w14:val="tx1"/>
            </w14:solidFill>
          </w14:textFill>
        </w:rPr>
        <w:t>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21894235">
      <w:pPr>
        <w:keepNext w:val="0"/>
        <w:keepLines w:val="0"/>
        <w:pageBreakBefore w:val="0"/>
        <w:spacing w:line="420" w:lineRule="atLeast"/>
        <w:ind w:left="0" w:firstLine="480"/>
        <w:jc w:val="both"/>
        <w:rPr>
          <w:rFonts w:hint="eastAsia" w:ascii="宋体" w:hAnsi="宋体" w:eastAsia="宋体" w:cs="宋体"/>
          <w:color w:val="000000" w:themeColor="text1"/>
          <w:spacing w:val="4"/>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⑹已完工程成品保护的特殊要求及费用承担：</w:t>
      </w:r>
      <w:r>
        <w:rPr>
          <w:rFonts w:hint="eastAsia" w:ascii="宋体" w:hAnsi="宋体" w:eastAsia="宋体" w:cs="宋体"/>
          <w:color w:val="000000" w:themeColor="text1"/>
          <w:sz w:val="24"/>
          <w:szCs w:val="24"/>
          <w:highlight w:val="none"/>
          <w:u w:val="single"/>
          <w14:textFill>
            <w14:solidFill>
              <w14:schemeClr w14:val="tx1"/>
            </w14:solidFill>
          </w14:textFill>
        </w:rPr>
        <w:t>负责采取有效措施对已完工工程的保护，费用由承包人承担，保护期间发生的损失，承包人自费予以修理</w:t>
      </w:r>
      <w:r>
        <w:rPr>
          <w:rFonts w:hint="eastAsia" w:ascii="宋体" w:hAnsi="宋体" w:eastAsia="宋体" w:cs="宋体"/>
          <w:color w:val="000000" w:themeColor="text1"/>
          <w:sz w:val="24"/>
          <w:szCs w:val="24"/>
          <w:highlight w:val="none"/>
          <w14:textFill>
            <w14:solidFill>
              <w14:schemeClr w14:val="tx1"/>
            </w14:solidFill>
          </w14:textFill>
        </w:rPr>
        <w:t>。</w:t>
      </w:r>
    </w:p>
    <w:p w14:paraId="1F54EDD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⑺施工场地周围地下管线和邻近建筑物、构筑物(含文物保护建筑)、古树名木的保护要求及费用承担：</w:t>
      </w:r>
      <w:r>
        <w:rPr>
          <w:rFonts w:hint="eastAsia" w:ascii="宋体" w:hAnsi="宋体" w:eastAsia="宋体" w:cs="宋体"/>
          <w:b/>
          <w:color w:val="000000" w:themeColor="text1"/>
          <w:sz w:val="24"/>
          <w:szCs w:val="24"/>
          <w:highlight w:val="none"/>
          <w:u w:val="single"/>
          <w14:textFill>
            <w14:solidFill>
              <w14:schemeClr w14:val="tx1"/>
            </w14:solidFill>
          </w14:textFill>
        </w:rPr>
        <w:t>按有关规定做好相应的保护工作，承包人应在投标前充分踏勘现场，费用由承包人在投标报价时根据现场查看情况考虑，施工过程中发生的该类费用，发包人不予补偿（地下管网等不可预见因素除外）。</w:t>
      </w:r>
    </w:p>
    <w:p w14:paraId="10C212F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⑻施工场地清洁卫生的要求：</w:t>
      </w:r>
      <w:r>
        <w:rPr>
          <w:rFonts w:hint="eastAsia" w:ascii="宋体" w:hAnsi="宋体" w:eastAsia="宋体" w:cs="宋体"/>
          <w:color w:val="000000" w:themeColor="text1"/>
          <w:sz w:val="24"/>
          <w:szCs w:val="24"/>
          <w:highlight w:val="none"/>
          <w:u w:val="single"/>
          <w14:textFill>
            <w14:solidFill>
              <w14:schemeClr w14:val="tx1"/>
            </w14:solidFill>
          </w14:textFill>
        </w:rPr>
        <w:t>符合发包人和监理工程师提出的一切文明施工、环境卫生等的管理规定。因承包人违反规定造成的损失和罚款由承包人负责。</w:t>
      </w:r>
    </w:p>
    <w:p w14:paraId="6453A16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⑼</w:t>
      </w:r>
      <w:r>
        <w:rPr>
          <w:rFonts w:hint="eastAsia" w:ascii="宋体" w:hAnsi="宋体" w:eastAsia="宋体" w:cs="宋体"/>
          <w:color w:val="000000" w:themeColor="text1"/>
          <w:sz w:val="24"/>
          <w:szCs w:val="24"/>
          <w:highlight w:val="none"/>
          <w:u w:val="single"/>
          <w14:textFill>
            <w14:solidFill>
              <w14:schemeClr w14:val="tx1"/>
            </w14:solidFill>
          </w14:textFill>
        </w:rPr>
        <w:t>在施工过程中，如出现地方矛盾，由承包人自行协调处理，发生的该类费用，费用由承包人承担，发包人不予以补偿</w:t>
      </w:r>
      <w:r>
        <w:rPr>
          <w:rFonts w:hint="eastAsia" w:ascii="宋体" w:hAnsi="宋体" w:eastAsia="宋体" w:cs="宋体"/>
          <w:color w:val="000000" w:themeColor="text1"/>
          <w:sz w:val="24"/>
          <w:szCs w:val="24"/>
          <w:highlight w:val="none"/>
          <w14:textFill>
            <w14:solidFill>
              <w14:schemeClr w14:val="tx1"/>
            </w14:solidFill>
          </w14:textFill>
        </w:rPr>
        <w:t>。</w:t>
      </w:r>
    </w:p>
    <w:p w14:paraId="7A0059B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10 \* GB2</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⑽</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双方约定承包人应做的其它工作：</w:t>
      </w:r>
      <w:r>
        <w:rPr>
          <w:rFonts w:hint="eastAsia" w:ascii="宋体" w:hAnsi="宋体" w:eastAsia="宋体" w:cs="宋体"/>
          <w:color w:val="000000" w:themeColor="text1"/>
          <w:sz w:val="24"/>
          <w:szCs w:val="24"/>
          <w:highlight w:val="none"/>
          <w:u w:val="single"/>
          <w14:textFill>
            <w14:solidFill>
              <w14:schemeClr w14:val="tx1"/>
            </w14:solidFill>
          </w14:textFill>
        </w:rPr>
        <w:t>施工场地垃圾清理出场，其费用由承包人考虑在工程报价内。报价内没有明确反映此项费用的，发包人将默认其已包含在其他项目中，不再另行增加费用。承包人竣工后负责将临时设施拆除，建筑垃圾在竣工验收后一周内清撤出场，其费用由承包人负责。承包人负责办理建设、监理、设计、质量监督管理部门人员进入施工现场的保险，并承担全部费用。其他未尽事宜，由双方另行商定</w:t>
      </w:r>
      <w:r>
        <w:rPr>
          <w:rFonts w:hint="eastAsia" w:ascii="宋体" w:hAnsi="宋体" w:eastAsia="宋体" w:cs="宋体"/>
          <w:color w:val="000000" w:themeColor="text1"/>
          <w:sz w:val="24"/>
          <w:szCs w:val="24"/>
          <w:highlight w:val="none"/>
          <w14:textFill>
            <w14:solidFill>
              <w14:schemeClr w14:val="tx1"/>
            </w14:solidFill>
          </w14:textFill>
        </w:rPr>
        <w:t>。</w:t>
      </w:r>
    </w:p>
    <w:p w14:paraId="3545582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u w:val="single"/>
          <w14:textFill>
            <w14:solidFill>
              <w14:schemeClr w14:val="tx1"/>
            </w14:solidFill>
          </w14:textFill>
        </w:rPr>
        <w:t>施工期间所用的电费，水费由承包人自行承担。</w:t>
      </w:r>
    </w:p>
    <w:p w14:paraId="18D2505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r>
        <w:rPr>
          <w:rFonts w:hint="eastAsia" w:ascii="宋体" w:hAnsi="宋体" w:eastAsia="宋体" w:cs="宋体"/>
          <w:color w:val="000000" w:themeColor="text1"/>
          <w:sz w:val="24"/>
          <w:szCs w:val="24"/>
          <w:highlight w:val="none"/>
          <w:u w:val="single"/>
          <w14:textFill>
            <w14:solidFill>
              <w14:schemeClr w14:val="tx1"/>
            </w14:solidFill>
          </w14:textFill>
        </w:rPr>
        <w:t>承包人须做到不拖欠工人工资和材料款，并按照用工协议或合同中相关条款按时支付。如未按时支付，该费用将从当期工程款中扣除。</w:t>
      </w:r>
    </w:p>
    <w:p w14:paraId="3DDB6334">
      <w:pPr>
        <w:keepNext w:val="0"/>
        <w:keepLines w:val="0"/>
        <w:pageBreakBefore w:val="0"/>
        <w:spacing w:line="420" w:lineRule="atLeast"/>
        <w:ind w:left="0" w:firstLine="482"/>
        <w:jc w:val="both"/>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3.2 项目经理</w:t>
      </w:r>
    </w:p>
    <w:p w14:paraId="07FEE93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 项目经理：</w:t>
      </w:r>
    </w:p>
    <w:p w14:paraId="688D57D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505762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442904D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建造师执业资格等级：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454600A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建造师注册证书号：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6274E3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建造师执业印章号：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1E34E2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安全生产考核合格证书号：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B9E5C9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172E81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C8B81F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eastAsia="宋体" w:cs="宋体"/>
          <w:b/>
          <w:color w:val="000000" w:themeColor="text1"/>
          <w:sz w:val="24"/>
          <w:szCs w:val="24"/>
          <w:highlight w:val="none"/>
          <w:u w:val="single"/>
          <w14:textFill>
            <w14:solidFill>
              <w14:schemeClr w14:val="tx1"/>
            </w14:solidFill>
          </w14:textFill>
        </w:rPr>
        <w:t>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eastAsia="宋体" w:cs="宋体"/>
          <w:color w:val="000000" w:themeColor="text1"/>
          <w:sz w:val="24"/>
          <w:szCs w:val="24"/>
          <w:highlight w:val="none"/>
          <w14:textFill>
            <w14:solidFill>
              <w14:schemeClr w14:val="tx1"/>
            </w14:solidFill>
          </w14:textFill>
        </w:rPr>
        <w:t>。</w:t>
      </w:r>
    </w:p>
    <w:p w14:paraId="49B58F4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关于项目经理每天在施工现场的时间要求：</w:t>
      </w:r>
      <w:r>
        <w:rPr>
          <w:rFonts w:hint="eastAsia" w:ascii="宋体" w:hAnsi="宋体" w:eastAsia="宋体" w:cs="宋体"/>
          <w:b/>
          <w:color w:val="000000" w:themeColor="text1"/>
          <w:sz w:val="24"/>
          <w:szCs w:val="24"/>
          <w:highlight w:val="none"/>
          <w:u w:val="single"/>
          <w14:textFill>
            <w14:solidFill>
              <w14:schemeClr w14:val="tx1"/>
            </w14:solidFill>
          </w14:textFill>
        </w:rPr>
        <w:t>要求承包人项目经理每天出勤时间不少于8小时（由发包人进行考核），如未达到考核要求，承包人向发包人支付1000元/天违约金</w:t>
      </w:r>
      <w:r>
        <w:rPr>
          <w:rFonts w:hint="eastAsia" w:ascii="宋体" w:hAnsi="宋体" w:eastAsia="宋体" w:cs="宋体"/>
          <w:color w:val="000000" w:themeColor="text1"/>
          <w:sz w:val="24"/>
          <w:szCs w:val="24"/>
          <w:highlight w:val="none"/>
          <w14:textFill>
            <w14:solidFill>
              <w14:schemeClr w14:val="tx1"/>
            </w14:solidFill>
          </w14:textFill>
        </w:rPr>
        <w:t>。</w:t>
      </w:r>
    </w:p>
    <w:p w14:paraId="552B95C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eastAsia="宋体" w:cs="宋体"/>
          <w:b/>
          <w:color w:val="000000" w:themeColor="text1"/>
          <w:sz w:val="24"/>
          <w:szCs w:val="24"/>
          <w:highlight w:val="none"/>
          <w:u w:val="single"/>
          <w14:textFill>
            <w14:solidFill>
              <w14:schemeClr w14:val="tx1"/>
            </w14:solidFill>
          </w14:textFill>
        </w:rPr>
        <w:t>如承包人未提交劳动合同及项目经理支付的社保证明，发包人有权解除合同</w:t>
      </w:r>
      <w:r>
        <w:rPr>
          <w:rFonts w:hint="eastAsia" w:ascii="宋体" w:hAnsi="宋体" w:eastAsia="宋体" w:cs="宋体"/>
          <w:color w:val="000000" w:themeColor="text1"/>
          <w:sz w:val="24"/>
          <w:szCs w:val="24"/>
          <w:highlight w:val="none"/>
          <w14:textFill>
            <w14:solidFill>
              <w14:schemeClr w14:val="tx1"/>
            </w14:solidFill>
          </w14:textFill>
        </w:rPr>
        <w:t>。</w:t>
      </w:r>
    </w:p>
    <w:p w14:paraId="5E0F5E4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项目经理未经批准，擅自离开施工现场的违约责任：</w:t>
      </w:r>
      <w:r>
        <w:rPr>
          <w:rFonts w:hint="eastAsia" w:ascii="宋体" w:hAnsi="宋体" w:eastAsia="宋体" w:cs="宋体"/>
          <w:b/>
          <w:color w:val="000000" w:themeColor="text1"/>
          <w:sz w:val="24"/>
          <w:szCs w:val="24"/>
          <w:highlight w:val="none"/>
          <w:u w:val="single"/>
          <w14:textFill>
            <w14:solidFill>
              <w14:schemeClr w14:val="tx1"/>
            </w14:solidFill>
          </w14:textFill>
        </w:rPr>
        <w:t>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7885F3A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eastAsia="宋体" w:cs="宋体"/>
          <w:b/>
          <w:color w:val="000000" w:themeColor="text1"/>
          <w:sz w:val="24"/>
          <w:szCs w:val="24"/>
          <w:highlight w:val="none"/>
          <w:u w:val="single"/>
          <w14:textFill>
            <w14:solidFill>
              <w14:schemeClr w14:val="tx1"/>
            </w14:solidFill>
          </w14:textFill>
        </w:rPr>
        <w:t>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p>
    <w:p w14:paraId="36DE9D8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 承包人人员</w:t>
      </w:r>
    </w:p>
    <w:p w14:paraId="4700FFA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eastAsia="宋体" w:cs="宋体"/>
          <w:b/>
          <w:color w:val="000000" w:themeColor="text1"/>
          <w:sz w:val="24"/>
          <w:szCs w:val="24"/>
          <w:highlight w:val="none"/>
          <w:u w:val="single"/>
          <w14:textFill>
            <w14:solidFill>
              <w14:schemeClr w14:val="tx1"/>
            </w14:solidFill>
          </w14:textFill>
        </w:rPr>
        <w:t>承包人在接到监理人发出的开工通知之日起1日内</w:t>
      </w:r>
      <w:r>
        <w:rPr>
          <w:rFonts w:hint="eastAsia" w:ascii="宋体" w:hAnsi="宋体" w:eastAsia="宋体" w:cs="宋体"/>
          <w:b/>
          <w:color w:val="000000" w:themeColor="text1"/>
          <w:sz w:val="24"/>
          <w:szCs w:val="24"/>
          <w:highlight w:val="none"/>
          <w14:textFill>
            <w14:solidFill>
              <w14:schemeClr w14:val="tx1"/>
            </w14:solidFill>
          </w14:textFill>
        </w:rPr>
        <w:t>。</w:t>
      </w:r>
    </w:p>
    <w:p w14:paraId="1013147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发包人有权将其行为通报相关主管部门。</w:t>
      </w:r>
    </w:p>
    <w:p w14:paraId="243FD68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eastAsia="宋体" w:cs="宋体"/>
          <w:color w:val="000000" w:themeColor="text1"/>
          <w:sz w:val="24"/>
          <w:szCs w:val="24"/>
          <w:highlight w:val="none"/>
          <w:u w:val="single"/>
          <w14:textFill>
            <w14:solidFill>
              <w14:schemeClr w14:val="tx1"/>
            </w14:solidFill>
          </w14:textFill>
        </w:rPr>
        <w:t>必须提前一天征得发包人和监理人的同意</w:t>
      </w:r>
      <w:r>
        <w:rPr>
          <w:rFonts w:hint="eastAsia" w:ascii="宋体" w:hAnsi="宋体" w:eastAsia="宋体" w:cs="宋体"/>
          <w:color w:val="000000" w:themeColor="text1"/>
          <w:sz w:val="24"/>
          <w:szCs w:val="24"/>
          <w:highlight w:val="none"/>
          <w14:textFill>
            <w14:solidFill>
              <w14:schemeClr w14:val="tx1"/>
            </w14:solidFill>
          </w14:textFill>
        </w:rPr>
        <w:t>。</w:t>
      </w:r>
    </w:p>
    <w:p w14:paraId="64C3639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投标文件中明确的主要管理人员，未经发包人许可不得擅自变更。中标后除不可抗力承包人要求更换投标文件中已明确的其他主要管理人员，并经发包人批准的，承包人缴纳每人次2000元违约金。</w:t>
      </w:r>
    </w:p>
    <w:p w14:paraId="1161204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eastAsia="宋体" w:cs="宋体"/>
          <w:color w:val="000000" w:themeColor="text1"/>
          <w:sz w:val="24"/>
          <w:szCs w:val="24"/>
          <w:highlight w:val="none"/>
          <w:u w:val="single"/>
          <w14:textFill>
            <w14:solidFill>
              <w14:schemeClr w14:val="tx1"/>
            </w14:solidFill>
          </w14:textFill>
        </w:rPr>
        <w:t>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p>
    <w:p w14:paraId="59B8E96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p>
    <w:p w14:paraId="341E620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bookmarkStart w:id="72" w:name="_Toc300934945"/>
      <w:bookmarkStart w:id="73" w:name="_Toc296347158"/>
      <w:bookmarkStart w:id="74" w:name="_Toc297216151"/>
      <w:bookmarkStart w:id="75" w:name="_Toc296944498"/>
      <w:bookmarkStart w:id="76" w:name="_Toc296890987"/>
      <w:bookmarkStart w:id="77" w:name="_Toc297123492"/>
      <w:bookmarkStart w:id="78" w:name="_Toc303539102"/>
      <w:bookmarkStart w:id="79" w:name="_Toc297120459"/>
      <w:bookmarkStart w:id="80" w:name="_Toc312677988"/>
      <w:bookmarkStart w:id="81" w:name="_Toc296346660"/>
      <w:bookmarkStart w:id="82" w:name="_Toc297048345"/>
      <w:bookmarkStart w:id="83" w:name="_Toc296503159"/>
      <w:bookmarkStart w:id="84" w:name="_Toc292559869"/>
      <w:bookmarkStart w:id="85" w:name="_Toc304295523"/>
      <w:bookmarkStart w:id="86" w:name="_Toc292559364"/>
      <w:bookmarkStart w:id="87" w:name="_Toc296891199"/>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 xml:space="preserve"> 分包</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584003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bookmarkStart w:id="88" w:name="_Toc292559870"/>
      <w:bookmarkStart w:id="89" w:name="_Toc297123493"/>
      <w:bookmarkStart w:id="90" w:name="_Toc303539103"/>
      <w:bookmarkStart w:id="91" w:name="_Toc297120460"/>
      <w:bookmarkStart w:id="92" w:name="_Toc296347159"/>
      <w:bookmarkStart w:id="93" w:name="_Toc296503160"/>
      <w:bookmarkStart w:id="94" w:name="_Toc297216152"/>
      <w:bookmarkStart w:id="95" w:name="_Toc304295524"/>
      <w:bookmarkStart w:id="96" w:name="_Toc318581158"/>
      <w:bookmarkStart w:id="97" w:name="_Toc296891200"/>
      <w:bookmarkStart w:id="98" w:name="_Toc300934946"/>
      <w:bookmarkStart w:id="99" w:name="_Toc297048346"/>
      <w:bookmarkStart w:id="100" w:name="_Toc296944499"/>
      <w:bookmarkStart w:id="101" w:name="_Toc292559365"/>
      <w:bookmarkStart w:id="102" w:name="_Toc312677989"/>
      <w:bookmarkStart w:id="103" w:name="_Toc296346661"/>
      <w:bookmarkStart w:id="104" w:name="_Toc296890988"/>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分包的一般约定</w:t>
      </w:r>
    </w:p>
    <w:p w14:paraId="1BC132BA">
      <w:pPr>
        <w:keepNext w:val="0"/>
        <w:keepLines w:val="0"/>
        <w:pageBreakBefore w:val="0"/>
        <w:spacing w:line="420" w:lineRule="atLeast"/>
        <w:ind w:left="0" w:firstLine="480"/>
        <w:jc w:val="both"/>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禁止分包的工程包括：</w:t>
      </w:r>
      <w:r>
        <w:rPr>
          <w:rFonts w:hint="eastAsia" w:ascii="宋体" w:hAnsi="宋体" w:eastAsia="宋体" w:cs="宋体"/>
          <w:b/>
          <w:color w:val="000000" w:themeColor="text1"/>
          <w:sz w:val="24"/>
          <w:szCs w:val="24"/>
          <w:highlight w:val="none"/>
          <w:u w:val="single"/>
          <w14:textFill>
            <w14:solidFill>
              <w14:schemeClr w14:val="tx1"/>
            </w14:solidFill>
          </w14:textFill>
        </w:rPr>
        <w:t>本工程</w:t>
      </w:r>
      <w:r>
        <w:rPr>
          <w:rFonts w:hint="eastAsia" w:ascii="宋体" w:hAnsi="宋体" w:cs="宋体"/>
          <w:b/>
          <w:color w:val="000000" w:themeColor="text1"/>
          <w:sz w:val="24"/>
          <w:szCs w:val="24"/>
          <w:highlight w:val="none"/>
          <w:u w:val="single"/>
          <w:lang w:val="en-US" w:eastAsia="zh-CN"/>
          <w14:textFill>
            <w14:solidFill>
              <w14:schemeClr w14:val="tx1"/>
            </w14:solidFill>
          </w14:textFill>
        </w:rPr>
        <w:t>主体工程</w:t>
      </w:r>
      <w:r>
        <w:rPr>
          <w:rFonts w:hint="eastAsia" w:ascii="宋体" w:hAnsi="宋体" w:eastAsia="宋体" w:cs="宋体"/>
          <w:b/>
          <w:color w:val="000000" w:themeColor="text1"/>
          <w:sz w:val="24"/>
          <w:szCs w:val="24"/>
          <w:highlight w:val="none"/>
          <w:u w:val="single"/>
          <w14:textFill>
            <w14:solidFill>
              <w14:schemeClr w14:val="tx1"/>
            </w14:solidFill>
          </w14:textFill>
        </w:rPr>
        <w:t>严禁转包、</w:t>
      </w:r>
      <w:r>
        <w:rPr>
          <w:rFonts w:hint="eastAsia" w:ascii="宋体" w:hAnsi="宋体" w:cs="宋体"/>
          <w:b/>
          <w:color w:val="000000" w:themeColor="text1"/>
          <w:sz w:val="24"/>
          <w:szCs w:val="24"/>
          <w:highlight w:val="none"/>
          <w:u w:val="single"/>
          <w:lang w:val="en-US" w:eastAsia="zh-CN"/>
          <w14:textFill>
            <w14:solidFill>
              <w14:schemeClr w14:val="tx1"/>
            </w14:solidFill>
          </w14:textFill>
        </w:rPr>
        <w:t>分包，</w:t>
      </w:r>
      <w:r>
        <w:rPr>
          <w:rFonts w:hint="eastAsia" w:ascii="宋体" w:hAnsi="宋体" w:eastAsia="宋体" w:cs="宋体"/>
          <w:b/>
          <w:color w:val="000000" w:themeColor="text1"/>
          <w:sz w:val="24"/>
          <w:szCs w:val="24"/>
          <w:highlight w:val="none"/>
          <w:u w:val="single"/>
          <w14:textFill>
            <w14:solidFill>
              <w14:schemeClr w14:val="tx1"/>
            </w14:solidFill>
          </w14:textFill>
        </w:rPr>
        <w:t>未经发包人同意，不得擅自分包。确需分包的非主体专业工程，须经</w:t>
      </w:r>
      <w:r>
        <w:rPr>
          <w:rFonts w:hint="eastAsia" w:ascii="宋体" w:hAnsi="宋体" w:cs="宋体"/>
          <w:b/>
          <w:color w:val="000000" w:themeColor="text1"/>
          <w:sz w:val="24"/>
          <w:szCs w:val="24"/>
          <w:highlight w:val="none"/>
          <w:u w:val="single"/>
          <w:lang w:val="en-US" w:eastAsia="zh-CN"/>
          <w14:textFill>
            <w14:solidFill>
              <w14:schemeClr w14:val="tx1"/>
            </w14:solidFill>
          </w14:textFill>
        </w:rPr>
        <w:t>发包</w:t>
      </w:r>
      <w:r>
        <w:rPr>
          <w:rFonts w:hint="eastAsia" w:ascii="宋体" w:hAnsi="宋体" w:eastAsia="宋体" w:cs="宋体"/>
          <w:b/>
          <w:color w:val="000000" w:themeColor="text1"/>
          <w:sz w:val="24"/>
          <w:szCs w:val="24"/>
          <w:highlight w:val="none"/>
          <w:u w:val="single"/>
          <w14:textFill>
            <w14:solidFill>
              <w14:schemeClr w14:val="tx1"/>
            </w14:solidFill>
          </w14:textFill>
        </w:rPr>
        <w:t>人书面批准，否则按违法分包处理。</w:t>
      </w:r>
    </w:p>
    <w:p w14:paraId="4B6077E2">
      <w:pPr>
        <w:keepNext w:val="0"/>
        <w:keepLines w:val="0"/>
        <w:pageBreakBefore w:val="0"/>
        <w:spacing w:line="420" w:lineRule="atLeast"/>
        <w:ind w:left="0" w:firstLine="482"/>
        <w:jc w:val="both"/>
        <w:rPr>
          <w:rFonts w:hint="eastAsia" w:ascii="宋体" w:hAnsi="宋体" w:cs="宋体"/>
          <w:b/>
          <w:color w:val="000000" w:themeColor="text1"/>
          <w:sz w:val="24"/>
          <w:szCs w:val="24"/>
          <w:highlight w:val="none"/>
          <w:u w:val="none"/>
          <w:lang w:val="en-US" w:eastAsia="zh-CN"/>
          <w14:textFill>
            <w14:solidFill>
              <w14:schemeClr w14:val="tx1"/>
            </w14:solidFill>
          </w14:textFill>
        </w:rPr>
      </w:pPr>
      <w:r>
        <w:rPr>
          <w:rFonts w:hint="eastAsia" w:ascii="宋体" w:hAnsi="宋体" w:cs="宋体"/>
          <w:b/>
          <w:color w:val="000000" w:themeColor="text1"/>
          <w:sz w:val="24"/>
          <w:szCs w:val="24"/>
          <w:highlight w:val="none"/>
          <w:u w:val="none"/>
          <w:lang w:val="en-US" w:eastAsia="zh-CN"/>
          <w14:textFill>
            <w14:solidFill>
              <w14:schemeClr w14:val="tx1"/>
            </w14:solidFill>
          </w14:textFill>
        </w:rPr>
        <w:t>承包人擅自分包、违法分包、转包的，该部分工程量不予计量、不予结算、不予支付。已支付的工程款，发包人有权全额追回；未支付的，发包人有权直接拒付。发包人可按违法分包工程造价的15%计收违约金，从任何应付款中直接扣除。</w:t>
      </w:r>
    </w:p>
    <w:p w14:paraId="0820EFAD">
      <w:pPr>
        <w:keepNext w:val="0"/>
        <w:keepLines w:val="0"/>
        <w:pageBreakBefore w:val="0"/>
        <w:spacing w:line="420" w:lineRule="atLeast"/>
        <w:ind w:left="0" w:firstLine="482"/>
        <w:jc w:val="both"/>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cs="宋体"/>
          <w:b/>
          <w:color w:val="000000" w:themeColor="text1"/>
          <w:sz w:val="24"/>
          <w:szCs w:val="24"/>
          <w:highlight w:val="none"/>
          <w:u w:val="none"/>
          <w:lang w:val="en-US" w:eastAsia="zh-CN"/>
          <w14:textFill>
            <w14:solidFill>
              <w14:schemeClr w14:val="tx1"/>
            </w14:solidFill>
          </w14:textFill>
        </w:rPr>
        <w:t>如承包人擅自转包、分包，存在</w:t>
      </w:r>
      <w:r>
        <w:rPr>
          <w:rFonts w:hint="eastAsia" w:ascii="宋体" w:hAnsi="宋体" w:eastAsia="宋体" w:cs="宋体"/>
          <w:b/>
          <w:color w:val="000000" w:themeColor="text1"/>
          <w:sz w:val="24"/>
          <w:szCs w:val="24"/>
          <w:highlight w:val="none"/>
          <w:u w:val="none"/>
          <w14:textFill>
            <w14:solidFill>
              <w14:schemeClr w14:val="tx1"/>
            </w14:solidFill>
          </w14:textFill>
        </w:rPr>
        <w:t>建设工程施工合同无效</w:t>
      </w:r>
      <w:r>
        <w:rPr>
          <w:rFonts w:hint="eastAsia" w:ascii="宋体" w:hAnsi="宋体" w:cs="宋体"/>
          <w:b/>
          <w:color w:val="000000" w:themeColor="text1"/>
          <w:sz w:val="24"/>
          <w:szCs w:val="24"/>
          <w:highlight w:val="none"/>
          <w:u w:val="none"/>
          <w:lang w:val="en-US" w:eastAsia="zh-CN"/>
          <w14:textFill>
            <w14:solidFill>
              <w14:schemeClr w14:val="tx1"/>
            </w14:solidFill>
          </w14:textFill>
        </w:rPr>
        <w:t>情形的</w:t>
      </w:r>
      <w:r>
        <w:rPr>
          <w:rFonts w:hint="eastAsia" w:ascii="宋体" w:hAnsi="宋体" w:eastAsia="宋体" w:cs="宋体"/>
          <w:b/>
          <w:color w:val="000000" w:themeColor="text1"/>
          <w:sz w:val="24"/>
          <w:szCs w:val="24"/>
          <w:highlight w:val="none"/>
          <w:u w:val="none"/>
          <w14:textFill>
            <w14:solidFill>
              <w14:schemeClr w14:val="tx1"/>
            </w14:solidFill>
          </w14:textFill>
        </w:rPr>
        <w:t>，但是建设工程经验收合格的，可以参照合同关于工程价款的约定折价补偿承包人</w:t>
      </w:r>
      <w:r>
        <w:rPr>
          <w:rFonts w:hint="eastAsia" w:ascii="宋体" w:hAnsi="宋体" w:cs="宋体"/>
          <w:b/>
          <w:color w:val="000000" w:themeColor="text1"/>
          <w:sz w:val="24"/>
          <w:szCs w:val="24"/>
          <w:highlight w:val="none"/>
          <w:u w:val="none"/>
          <w:lang w:eastAsia="zh-CN"/>
          <w14:textFill>
            <w14:solidFill>
              <w14:schemeClr w14:val="tx1"/>
            </w14:solidFill>
          </w14:textFill>
        </w:rPr>
        <w:t>，</w:t>
      </w:r>
      <w:r>
        <w:rPr>
          <w:rFonts w:hint="eastAsia" w:ascii="宋体" w:hAnsi="宋体" w:cs="宋体"/>
          <w:b/>
          <w:color w:val="000000" w:themeColor="text1"/>
          <w:sz w:val="24"/>
          <w:szCs w:val="24"/>
          <w:highlight w:val="none"/>
          <w:u w:val="none"/>
          <w:lang w:val="en-US" w:eastAsia="zh-CN"/>
          <w14:textFill>
            <w14:solidFill>
              <w14:schemeClr w14:val="tx1"/>
            </w14:solidFill>
          </w14:textFill>
        </w:rPr>
        <w:t>具体补偿标准由双方协商确定</w:t>
      </w:r>
      <w:r>
        <w:rPr>
          <w:rFonts w:hint="eastAsia" w:ascii="宋体" w:hAnsi="宋体" w:eastAsia="宋体" w:cs="宋体"/>
          <w:b/>
          <w:color w:val="000000" w:themeColor="text1"/>
          <w:sz w:val="24"/>
          <w:szCs w:val="24"/>
          <w:highlight w:val="none"/>
          <w:u w:val="none"/>
          <w14:textFill>
            <w14:solidFill>
              <w14:schemeClr w14:val="tx1"/>
            </w14:solidFill>
          </w14:textFill>
        </w:rPr>
        <w:t>。</w:t>
      </w:r>
      <w:r>
        <w:rPr>
          <w:rFonts w:hint="eastAsia" w:ascii="宋体" w:hAnsi="宋体" w:cs="宋体"/>
          <w:b/>
          <w:color w:val="000000" w:themeColor="text1"/>
          <w:sz w:val="24"/>
          <w:szCs w:val="24"/>
          <w:highlight w:val="none"/>
          <w:u w:val="none"/>
          <w:lang w:val="en-US" w:eastAsia="zh-CN"/>
          <w14:textFill>
            <w14:solidFill>
              <w14:schemeClr w14:val="tx1"/>
            </w14:solidFill>
          </w14:textFill>
        </w:rPr>
        <w:t>如</w:t>
      </w:r>
      <w:r>
        <w:rPr>
          <w:rFonts w:hint="eastAsia" w:ascii="宋体" w:hAnsi="宋体" w:eastAsia="宋体" w:cs="宋体"/>
          <w:b/>
          <w:color w:val="000000" w:themeColor="text1"/>
          <w:sz w:val="24"/>
          <w:szCs w:val="24"/>
          <w:highlight w:val="none"/>
          <w:u w:val="none"/>
          <w14:textFill>
            <w14:solidFill>
              <w14:schemeClr w14:val="tx1"/>
            </w14:solidFill>
          </w14:textFill>
        </w:rPr>
        <w:t>建设工程施工合同无效，且建设工程经验收不合格的，按照以下情形处理：</w:t>
      </w:r>
    </w:p>
    <w:p w14:paraId="0B702BFE">
      <w:pPr>
        <w:keepNext w:val="0"/>
        <w:keepLines w:val="0"/>
        <w:pageBreakBefore w:val="0"/>
        <w:spacing w:line="420" w:lineRule="atLeast"/>
        <w:ind w:left="0" w:firstLine="482"/>
        <w:jc w:val="both"/>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w:t>
      </w:r>
      <w:r>
        <w:rPr>
          <w:rFonts w:hint="eastAsia" w:ascii="宋体" w:hAnsi="宋体" w:cs="宋体"/>
          <w:b/>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u w:val="none"/>
          <w14:textFill>
            <w14:solidFill>
              <w14:schemeClr w14:val="tx1"/>
            </w14:solidFill>
          </w14:textFill>
        </w:rPr>
        <w:t>）修复后的建设工程经验收合格的，发包人可以请求承包人承担修复费用；</w:t>
      </w:r>
    </w:p>
    <w:p w14:paraId="445E9F54">
      <w:pPr>
        <w:keepNext w:val="0"/>
        <w:keepLines w:val="0"/>
        <w:pageBreakBefore w:val="0"/>
        <w:spacing w:line="420" w:lineRule="atLeast"/>
        <w:ind w:left="0" w:firstLine="482"/>
        <w:jc w:val="both"/>
        <w:rPr>
          <w:rFonts w:hint="eastAsia" w:ascii="宋体" w:hAnsi="宋体" w:eastAsia="宋体" w:cs="宋体"/>
          <w:b/>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w:t>
      </w:r>
      <w:r>
        <w:rPr>
          <w:rFonts w:hint="eastAsia" w:ascii="宋体" w:hAnsi="宋体" w:cs="宋体"/>
          <w:b/>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u w:val="none"/>
          <w14:textFill>
            <w14:solidFill>
              <w14:schemeClr w14:val="tx1"/>
            </w14:solidFill>
          </w14:textFill>
        </w:rPr>
        <w:t>）修复后的建设工程经验收不合格的，承包人无权请求参照合同关于工程价款的约定折价补偿。</w:t>
      </w:r>
    </w:p>
    <w:p w14:paraId="5ABB81D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主体结构、关键性工作的范围：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7F3459B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bookmarkStart w:id="105" w:name="_Toc312677990"/>
      <w:bookmarkStart w:id="106" w:name="_Toc318581159"/>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.2分包的确定</w:t>
      </w:r>
    </w:p>
    <w:p w14:paraId="5457530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允许分包的专业工程包括：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C06680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其他关于分包的约定：</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14206A6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分包合同价款</w:t>
      </w:r>
    </w:p>
    <w:p w14:paraId="3512476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关于分包合同价款支付的约定：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bookmarkEnd w:id="105"/>
      <w:bookmarkEnd w:id="106"/>
    </w:p>
    <w:p w14:paraId="20CEF1C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 工程照管与成品、半成品保护</w:t>
      </w:r>
    </w:p>
    <w:p w14:paraId="4AD848E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承包人负责照管工程及工程相关的材料、工程设备的起始时间：</w:t>
      </w:r>
      <w:r>
        <w:rPr>
          <w:rFonts w:hint="eastAsia" w:ascii="宋体" w:hAnsi="宋体" w:eastAsia="宋体" w:cs="宋体"/>
          <w:color w:val="000000" w:themeColor="text1"/>
          <w:sz w:val="24"/>
          <w:szCs w:val="24"/>
          <w:highlight w:val="none"/>
          <w:u w:val="single"/>
          <w14:textFill>
            <w14:solidFill>
              <w14:schemeClr w14:val="tx1"/>
            </w14:solidFill>
          </w14:textFill>
        </w:rPr>
        <w:t>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p>
    <w:p w14:paraId="3FCB435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履约担保</w:t>
      </w:r>
    </w:p>
    <w:p w14:paraId="181D5B4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承包人是否提供履约担保：</w:t>
      </w:r>
      <w:r>
        <w:rPr>
          <w:rFonts w:hint="eastAsia" w:ascii="宋体" w:hAnsi="宋体" w:eastAsia="宋体" w:cs="宋体"/>
          <w:color w:val="000000" w:themeColor="text1"/>
          <w:sz w:val="24"/>
          <w:szCs w:val="24"/>
          <w:highlight w:val="none"/>
          <w:u w:val="single"/>
          <w14:textFill>
            <w14:solidFill>
              <w14:schemeClr w14:val="tx1"/>
            </w14:solidFill>
          </w14:textFill>
        </w:rPr>
        <w:t>现金（转账、电汇、网银）、银行保函（保险）或采购人认可的其他形式</w:t>
      </w:r>
      <w:r>
        <w:rPr>
          <w:rFonts w:hint="eastAsia" w:ascii="宋体" w:hAnsi="宋体" w:eastAsia="宋体" w:cs="宋体"/>
          <w:color w:val="000000" w:themeColor="text1"/>
          <w:sz w:val="24"/>
          <w:szCs w:val="24"/>
          <w:highlight w:val="none"/>
          <w14:textFill>
            <w14:solidFill>
              <w14:schemeClr w14:val="tx1"/>
            </w14:solidFill>
          </w14:textFill>
        </w:rPr>
        <w:t>。</w:t>
      </w:r>
    </w:p>
    <w:p w14:paraId="1481709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en-US" w:eastAsia="zh-CN"/>
          <w14:textFill>
            <w14:solidFill>
              <w14:schemeClr w14:val="tx1"/>
            </w14:solidFill>
          </w14:textFill>
        </w:rPr>
        <w:t>合同</w:t>
      </w:r>
      <w:r>
        <w:rPr>
          <w:rFonts w:hint="eastAsia" w:ascii="宋体" w:hAnsi="宋体" w:eastAsia="宋体" w:cs="宋体"/>
          <w:color w:val="000000" w:themeColor="text1"/>
          <w:sz w:val="24"/>
          <w:szCs w:val="24"/>
          <w:highlight w:val="none"/>
          <w:u w:val="single"/>
          <w14:textFill>
            <w14:solidFill>
              <w14:schemeClr w14:val="tx1"/>
            </w14:solidFill>
          </w14:textFill>
        </w:rPr>
        <w:t>价的</w:t>
      </w:r>
      <w:r>
        <w:rPr>
          <w:rFonts w:hint="eastAsia" w:ascii="宋体" w:hAnsi="宋体" w:cs="宋体"/>
          <w:color w:val="000000" w:themeColor="text1"/>
          <w:sz w:val="24"/>
          <w:szCs w:val="24"/>
          <w:highlight w:val="none"/>
          <w:u w:val="singl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承包人</w:t>
      </w:r>
      <w:r>
        <w:rPr>
          <w:rFonts w:hint="eastAsia" w:ascii="宋体" w:hAnsi="宋体" w:eastAsia="宋体" w:cs="宋体"/>
          <w:color w:val="000000" w:themeColor="text1"/>
          <w:sz w:val="24"/>
          <w:szCs w:val="24"/>
          <w:highlight w:val="none"/>
          <w:u w:val="single"/>
          <w14:textFill>
            <w14:solidFill>
              <w14:schemeClr w14:val="tx1"/>
            </w14:solidFill>
          </w14:textFill>
        </w:rPr>
        <w:t>在收到成交通知书后，须在合同签订之前足额向</w:t>
      </w:r>
      <w:r>
        <w:rPr>
          <w:rFonts w:hint="eastAsia" w:ascii="宋体" w:hAnsi="宋体" w:cs="宋体"/>
          <w:color w:val="000000" w:themeColor="text1"/>
          <w:sz w:val="24"/>
          <w:szCs w:val="24"/>
          <w:highlight w:val="none"/>
          <w:u w:val="single"/>
          <w:lang w:val="en-US" w:eastAsia="zh-CN"/>
          <w14:textFill>
            <w14:solidFill>
              <w14:schemeClr w14:val="tx1"/>
            </w14:solidFill>
          </w14:textFill>
        </w:rPr>
        <w:t>发包人</w:t>
      </w:r>
      <w:r>
        <w:rPr>
          <w:rFonts w:hint="eastAsia" w:ascii="宋体" w:hAnsi="宋体" w:eastAsia="宋体" w:cs="宋体"/>
          <w:color w:val="000000" w:themeColor="text1"/>
          <w:sz w:val="24"/>
          <w:szCs w:val="24"/>
          <w:highlight w:val="none"/>
          <w:u w:val="single"/>
          <w14:textFill>
            <w14:solidFill>
              <w14:schemeClr w14:val="tx1"/>
            </w14:solidFill>
          </w14:textFill>
        </w:rPr>
        <w:t>提交履约保证金，否则</w:t>
      </w:r>
      <w:r>
        <w:rPr>
          <w:rFonts w:hint="eastAsia" w:ascii="宋体" w:hAnsi="宋体" w:cs="宋体"/>
          <w:color w:val="000000" w:themeColor="text1"/>
          <w:sz w:val="24"/>
          <w:szCs w:val="24"/>
          <w:highlight w:val="none"/>
          <w:u w:val="single"/>
          <w:lang w:val="en-US" w:eastAsia="zh-CN"/>
          <w14:textFill>
            <w14:solidFill>
              <w14:schemeClr w14:val="tx1"/>
            </w14:solidFill>
          </w14:textFill>
        </w:rPr>
        <w:t>发包</w:t>
      </w:r>
      <w:r>
        <w:rPr>
          <w:rFonts w:hint="eastAsia" w:ascii="宋体" w:hAnsi="宋体" w:eastAsia="宋体" w:cs="宋体"/>
          <w:color w:val="000000" w:themeColor="text1"/>
          <w:sz w:val="24"/>
          <w:szCs w:val="24"/>
          <w:highlight w:val="none"/>
          <w:u w:val="single"/>
          <w14:textFill>
            <w14:solidFill>
              <w14:schemeClr w14:val="tx1"/>
            </w14:solidFill>
          </w14:textFill>
        </w:rPr>
        <w:t>人可以取消其中标资格。</w:t>
      </w:r>
    </w:p>
    <w:p w14:paraId="2E3D88B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履约保证金退还时间：所有工程竣工验收合格后。</w:t>
      </w:r>
    </w:p>
    <w:p w14:paraId="5AD960F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07" w:name="_Toc351203636"/>
      <w:r>
        <w:rPr>
          <w:rFonts w:hint="eastAsia" w:ascii="宋体" w:hAnsi="宋体" w:eastAsia="宋体" w:cs="宋体"/>
          <w:color w:val="000000" w:themeColor="text1"/>
          <w:sz w:val="24"/>
          <w:szCs w:val="24"/>
          <w:highlight w:val="none"/>
          <w14:textFill>
            <w14:solidFill>
              <w14:schemeClr w14:val="tx1"/>
            </w14:solidFill>
          </w14:textFill>
        </w:rPr>
        <w:t>4</w:t>
      </w:r>
      <w:bookmarkStart w:id="108" w:name="_Toc296503162"/>
      <w:bookmarkStart w:id="109" w:name="_Toc292559871"/>
      <w:bookmarkStart w:id="110" w:name="_Toc296347161"/>
      <w:bookmarkStart w:id="111" w:name="_Toc297048348"/>
      <w:bookmarkStart w:id="112" w:name="_Toc296891202"/>
      <w:bookmarkStart w:id="113" w:name="_Toc296346663"/>
      <w:bookmarkStart w:id="114" w:name="_Toc297120462"/>
      <w:bookmarkStart w:id="115" w:name="_Toc296890990"/>
      <w:bookmarkStart w:id="116" w:name="_Toc296944501"/>
      <w:bookmarkStart w:id="117" w:name="_Toc292559366"/>
      <w:bookmarkStart w:id="118" w:name="_Toc267251413"/>
      <w:r>
        <w:rPr>
          <w:rFonts w:hint="eastAsia" w:ascii="宋体" w:hAnsi="宋体" w:eastAsia="宋体" w:cs="宋体"/>
          <w:color w:val="000000" w:themeColor="text1"/>
          <w:sz w:val="24"/>
          <w:szCs w:val="24"/>
          <w:highlight w:val="none"/>
          <w14:textFill>
            <w14:solidFill>
              <w14:schemeClr w14:val="tx1"/>
            </w14:solidFill>
          </w14:textFill>
        </w:rPr>
        <w:t>. 监</w:t>
      </w:r>
      <w:bookmarkEnd w:id="108"/>
      <w:bookmarkEnd w:id="109"/>
      <w:bookmarkEnd w:id="110"/>
      <w:bookmarkEnd w:id="111"/>
      <w:bookmarkEnd w:id="112"/>
      <w:bookmarkEnd w:id="113"/>
      <w:bookmarkEnd w:id="114"/>
      <w:bookmarkEnd w:id="115"/>
      <w:bookmarkEnd w:id="116"/>
      <w:bookmarkEnd w:id="117"/>
      <w:bookmarkEnd w:id="118"/>
      <w:r>
        <w:rPr>
          <w:rFonts w:hint="eastAsia" w:ascii="宋体" w:hAnsi="宋体" w:eastAsia="宋体" w:cs="宋体"/>
          <w:color w:val="000000" w:themeColor="text1"/>
          <w:sz w:val="24"/>
          <w:szCs w:val="24"/>
          <w:highlight w:val="none"/>
          <w14:textFill>
            <w14:solidFill>
              <w14:schemeClr w14:val="tx1"/>
            </w14:solidFill>
          </w14:textFill>
        </w:rPr>
        <w:t>理人</w:t>
      </w:r>
      <w:bookmarkEnd w:id="107"/>
    </w:p>
    <w:p w14:paraId="37B3092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4.1监理人的一般规定</w:t>
      </w:r>
    </w:p>
    <w:p w14:paraId="796097E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关于监理人的监理内容：。</w:t>
      </w:r>
    </w:p>
    <w:p w14:paraId="6929A9C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关于监理人的监理权限：。</w:t>
      </w:r>
    </w:p>
    <w:p w14:paraId="3C72930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关于监理人在施工现场的办公场所、生活场所的提供和费用承担的约定：。</w:t>
      </w:r>
    </w:p>
    <w:p w14:paraId="5A5FBFB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 监理人员</w:t>
      </w:r>
    </w:p>
    <w:p w14:paraId="36D6514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总监理工程师：</w:t>
      </w:r>
    </w:p>
    <w:p w14:paraId="46AB9BA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4FD539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7FCFE5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监理工程师执业资格证书号：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ECFB8D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9E6D6D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F720E8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314A97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关于监理人的其他约定：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9EBFFC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4.4 商定或确定</w:t>
      </w:r>
    </w:p>
    <w:p w14:paraId="45C3E8F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19" w:name="_Toc267251418"/>
      <w:r>
        <w:rPr>
          <w:rFonts w:hint="eastAsia" w:ascii="宋体" w:hAnsi="宋体" w:eastAsia="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09640A3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（1）发包人委托监理人的职权：</w:t>
      </w:r>
      <w:r>
        <w:rPr>
          <w:rFonts w:hint="eastAsia" w:ascii="宋体" w:hAnsi="宋体" w:eastAsia="宋体" w:cs="宋体"/>
          <w:color w:val="000000" w:themeColor="text1"/>
          <w:sz w:val="24"/>
          <w:szCs w:val="24"/>
          <w:highlight w:val="none"/>
          <w:u w:val="single"/>
          <w14:textFill>
            <w14:solidFill>
              <w14:schemeClr w14:val="tx1"/>
            </w14:solidFill>
          </w14:textFill>
        </w:rPr>
        <w:t>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p>
    <w:p w14:paraId="1B2220F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（2）监理人需要取得发包人批准才能行使的职权：</w:t>
      </w:r>
      <w:r>
        <w:rPr>
          <w:rFonts w:hint="eastAsia" w:ascii="宋体" w:hAnsi="宋体" w:eastAsia="宋体" w:cs="宋体"/>
          <w:color w:val="000000" w:themeColor="text1"/>
          <w:sz w:val="24"/>
          <w:szCs w:val="24"/>
          <w:highlight w:val="none"/>
          <w:u w:val="single"/>
          <w14:textFill>
            <w14:solidFill>
              <w14:schemeClr w14:val="tx1"/>
            </w14:solidFill>
          </w14:textFill>
        </w:rPr>
        <w:t>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p>
    <w:p w14:paraId="53DD50B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20" w:name="_Toc351203637"/>
      <w:r>
        <w:rPr>
          <w:rFonts w:hint="eastAsia" w:ascii="宋体" w:hAnsi="宋体" w:eastAsia="宋体" w:cs="宋体"/>
          <w:color w:val="000000" w:themeColor="text1"/>
          <w:sz w:val="24"/>
          <w:szCs w:val="24"/>
          <w:highlight w:val="none"/>
          <w14:textFill>
            <w14:solidFill>
              <w14:schemeClr w14:val="tx1"/>
            </w14:solidFill>
          </w14:textFill>
        </w:rPr>
        <w:t>5</w:t>
      </w:r>
      <w:bookmarkEnd w:id="119"/>
      <w:bookmarkStart w:id="121" w:name="_Toc296890991"/>
      <w:bookmarkStart w:id="122" w:name="_Toc297120463"/>
      <w:bookmarkStart w:id="123" w:name="_Toc296347162"/>
      <w:bookmarkStart w:id="124" w:name="_Toc296944502"/>
      <w:bookmarkStart w:id="125" w:name="_Toc296346664"/>
      <w:bookmarkStart w:id="126" w:name="_Toc292559367"/>
      <w:bookmarkStart w:id="127" w:name="_Toc297048349"/>
      <w:bookmarkStart w:id="128" w:name="_Toc292559872"/>
      <w:bookmarkStart w:id="129" w:name="_Toc296891203"/>
      <w:bookmarkStart w:id="130" w:name="_Toc296503163"/>
      <w:r>
        <w:rPr>
          <w:rFonts w:hint="eastAsia" w:ascii="宋体" w:hAnsi="宋体" w:eastAsia="宋体" w:cs="宋体"/>
          <w:color w:val="000000" w:themeColor="text1"/>
          <w:sz w:val="24"/>
          <w:szCs w:val="24"/>
          <w:highlight w:val="none"/>
          <w14:textFill>
            <w14:solidFill>
              <w14:schemeClr w14:val="tx1"/>
            </w14:solidFill>
          </w14:textFill>
        </w:rPr>
        <w:t>. 工程质量</w:t>
      </w:r>
      <w:bookmarkEnd w:id="120"/>
    </w:p>
    <w:p w14:paraId="60170AB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 质量要求</w:t>
      </w:r>
    </w:p>
    <w:p w14:paraId="61992585">
      <w:pPr>
        <w:keepNext w:val="0"/>
        <w:keepLines w:val="0"/>
        <w:pageBreakBefore w:val="0"/>
        <w:spacing w:line="420" w:lineRule="atLeast"/>
        <w:ind w:left="0" w:firstLine="482"/>
        <w:jc w:val="both"/>
        <w:rPr>
          <w:rFonts w:hint="eastAsia" w:ascii="宋体" w:hAnsi="宋体" w:eastAsia="宋体" w:cs="宋体"/>
          <w:b/>
          <w:color w:val="000000" w:themeColor="text1"/>
          <w:sz w:val="24"/>
          <w:szCs w:val="24"/>
          <w:highlight w:val="none"/>
          <w:u w:val="single"/>
          <w14:textFill>
            <w14:solidFill>
              <w14:schemeClr w14:val="tx1"/>
            </w14:solidFill>
          </w14:textFill>
        </w:rPr>
      </w:pPr>
      <w:bookmarkStart w:id="131" w:name="_Toc312677997"/>
      <w:bookmarkStart w:id="132" w:name="_Toc297123496"/>
      <w:bookmarkStart w:id="133" w:name="_Toc304295527"/>
      <w:bookmarkStart w:id="134" w:name="_Toc297216155"/>
      <w:bookmarkStart w:id="135" w:name="_Toc300934949"/>
      <w:bookmarkStart w:id="136" w:name="_Toc303539106"/>
      <w:bookmarkStart w:id="137" w:name="_Toc318581164"/>
      <w:r>
        <w:rPr>
          <w:rFonts w:hint="eastAsia" w:ascii="宋体" w:hAnsi="宋体" w:eastAsia="宋体" w:cs="宋体"/>
          <w:b/>
          <w:color w:val="000000" w:themeColor="text1"/>
          <w:sz w:val="24"/>
          <w:szCs w:val="24"/>
          <w:highlight w:val="none"/>
          <w:u w:val="single"/>
          <w14:textFill>
            <w14:solidFill>
              <w14:schemeClr w14:val="tx1"/>
            </w14:solidFill>
          </w14:textFill>
        </w:rPr>
        <w:t>5.1.1 特殊质量标准和要求：现行国家有关施工质量验收规范和合格标准。</w:t>
      </w:r>
    </w:p>
    <w:p w14:paraId="4896E304">
      <w:pPr>
        <w:keepNext w:val="0"/>
        <w:keepLines w:val="0"/>
        <w:pageBreakBefore w:val="0"/>
        <w:spacing w:line="420" w:lineRule="atLeast"/>
        <w:ind w:left="0" w:firstLine="482"/>
        <w:jc w:val="both"/>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增加：5.1.2除按承包人提供的工程承诺书执行外；以承包人中标质量等级为准；①工程验收达不到中标质量等级的，承包人必须自费返工，由此而造成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p>
    <w:p w14:paraId="20D8619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（1）工程质量必须符合设计要求，严格按照《</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市政公用工程</w:t>
      </w:r>
      <w:r>
        <w:rPr>
          <w:rFonts w:hint="eastAsia" w:ascii="宋体" w:hAnsi="宋体" w:eastAsia="宋体" w:cs="宋体"/>
          <w:color w:val="000000" w:themeColor="text1"/>
          <w:sz w:val="24"/>
          <w:szCs w:val="24"/>
          <w:highlight w:val="none"/>
          <w:u w:val="single"/>
          <w14:textFill>
            <w14:solidFill>
              <w14:schemeClr w14:val="tx1"/>
            </w14:solidFill>
          </w14:textFill>
        </w:rPr>
        <w:t>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p>
    <w:p w14:paraId="3C8D3FB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p>
    <w:p w14:paraId="174566CF">
      <w:pPr>
        <w:keepNext w:val="0"/>
        <w:keepLines w:val="0"/>
        <w:pageBreakBefore w:val="0"/>
        <w:spacing w:line="420" w:lineRule="atLeast"/>
        <w:ind w:left="0" w:firstLine="480"/>
        <w:jc w:val="both"/>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承包人须在每道工序及隐蔽验收、检验批验收前24小时向监理单位申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eastAsia="宋体" w:cs="宋体"/>
          <w:b/>
          <w:color w:val="000000" w:themeColor="text1"/>
          <w:sz w:val="24"/>
          <w:szCs w:val="24"/>
          <w:highlight w:val="none"/>
          <w:u w:val="single"/>
          <w14:textFill>
            <w14:solidFill>
              <w14:schemeClr w14:val="tx1"/>
            </w14:solidFill>
          </w14:textFill>
        </w:rPr>
        <w:t>如若第二次验收仍未通过，监理单位将出具不合格处置单要求承包人进行整改的，承包人向发包人支付500—2000元的违约金。由此延误的工期由承包人承担全部责任。</w:t>
      </w:r>
    </w:p>
    <w:p w14:paraId="4FE6B32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关于工程奖项的约定：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4DD090D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 隐蔽工程检查</w:t>
      </w:r>
    </w:p>
    <w:p w14:paraId="151110F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5.3.2承包人提前通知监理人隐蔽工程检查的期限的约定：。</w:t>
      </w:r>
    </w:p>
    <w:p w14:paraId="6BA3974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监理人不能按时进行检查时，应提前小时提交书面延期要求。</w:t>
      </w:r>
    </w:p>
    <w:p w14:paraId="58E6B08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关于延期最长不得超过：72小时。</w:t>
      </w:r>
    </w:p>
    <w:p w14:paraId="304E34F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38" w:name="_Toc351203638"/>
      <w:r>
        <w:rPr>
          <w:rFonts w:hint="eastAsia" w:ascii="宋体" w:hAnsi="宋体" w:eastAsia="宋体" w:cs="宋体"/>
          <w:color w:val="000000" w:themeColor="text1"/>
          <w:sz w:val="24"/>
          <w:szCs w:val="24"/>
          <w:highlight w:val="none"/>
          <w14:textFill>
            <w14:solidFill>
              <w14:schemeClr w14:val="tx1"/>
            </w14:solidFill>
          </w14:textFill>
        </w:rPr>
        <w:t>6. 安全文明施工与环境保护</w:t>
      </w:r>
      <w:bookmarkEnd w:id="138"/>
    </w:p>
    <w:p w14:paraId="16CB3EA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6.1安全文明施工</w:t>
      </w:r>
    </w:p>
    <w:p w14:paraId="59372B6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eastAsia="宋体" w:cs="宋体"/>
          <w:color w:val="000000" w:themeColor="text1"/>
          <w:sz w:val="24"/>
          <w:szCs w:val="24"/>
          <w:highlight w:val="none"/>
          <w:u w:val="single"/>
          <w14:textFill>
            <w14:solidFill>
              <w14:schemeClr w14:val="tx1"/>
            </w14:solidFill>
          </w14:textFill>
        </w:rPr>
        <w:t>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p>
    <w:p w14:paraId="23D50A9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关于治安保卫的特别约定：</w:t>
      </w:r>
      <w:r>
        <w:rPr>
          <w:rFonts w:hint="eastAsia" w:ascii="宋体" w:hAnsi="宋体" w:eastAsia="宋体" w:cs="宋体"/>
          <w:color w:val="000000" w:themeColor="text1"/>
          <w:sz w:val="24"/>
          <w:szCs w:val="24"/>
          <w:highlight w:val="none"/>
          <w:u w:val="single"/>
          <w14:textFill>
            <w14:solidFill>
              <w14:schemeClr w14:val="tx1"/>
            </w14:solidFill>
          </w14:textFill>
        </w:rPr>
        <w:t>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eastAsia="宋体" w:cs="宋体"/>
          <w:color w:val="000000" w:themeColor="text1"/>
          <w:sz w:val="24"/>
          <w:szCs w:val="24"/>
          <w:highlight w:val="none"/>
          <w14:textFill>
            <w14:solidFill>
              <w14:schemeClr w14:val="tx1"/>
            </w14:solidFill>
          </w14:textFill>
        </w:rPr>
        <w:t>。</w:t>
      </w:r>
    </w:p>
    <w:p w14:paraId="5908AD0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eastAsia="宋体" w:cs="宋体"/>
          <w:color w:val="000000" w:themeColor="text1"/>
          <w:sz w:val="24"/>
          <w:szCs w:val="24"/>
          <w:highlight w:val="none"/>
          <w:u w:val="single"/>
          <w14:textFill>
            <w14:solidFill>
              <w14:schemeClr w14:val="tx1"/>
            </w14:solidFill>
          </w14:textFill>
        </w:rPr>
        <w:t>工程正式开工后7日，承包人编制施工场地治安管理计划，并约定双方的责任和义务</w:t>
      </w:r>
      <w:r>
        <w:rPr>
          <w:rFonts w:hint="eastAsia" w:ascii="宋体" w:hAnsi="宋体" w:eastAsia="宋体" w:cs="宋体"/>
          <w:color w:val="000000" w:themeColor="text1"/>
          <w:sz w:val="24"/>
          <w:szCs w:val="24"/>
          <w:highlight w:val="none"/>
          <w14:textFill>
            <w14:solidFill>
              <w14:schemeClr w14:val="tx1"/>
            </w14:solidFill>
          </w14:textFill>
        </w:rPr>
        <w:t>。</w:t>
      </w:r>
    </w:p>
    <w:p w14:paraId="01719C8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文明施工</w:t>
      </w:r>
    </w:p>
    <w:p w14:paraId="1BD0CC4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合同当事人对文明施工的要求：</w:t>
      </w:r>
      <w:r>
        <w:rPr>
          <w:rFonts w:hint="eastAsia" w:ascii="宋体" w:hAnsi="宋体" w:eastAsia="宋体" w:cs="宋体"/>
          <w:color w:val="000000" w:themeColor="text1"/>
          <w:sz w:val="24"/>
          <w:szCs w:val="24"/>
          <w:highlight w:val="none"/>
          <w:u w:val="single"/>
          <w14:textFill>
            <w14:solidFill>
              <w14:schemeClr w14:val="tx1"/>
            </w14:solidFill>
          </w14:textFill>
        </w:rPr>
        <w:t>（1）“防止建筑工地扬尘、工程车抛洒滴漏”。承包人须加强工程施工车辆的管理并有具体有效防范措施，施工车辆不得堵塞道路交通，不得沿途抛洒弃土，疏于管理被有关部门处罚，承包人自行解决、费用自负。</w:t>
      </w:r>
    </w:p>
    <w:p w14:paraId="6302B7D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如污染城市道路和下水管网，一切责任由承包人负责。上述相应费用已包含在投标报价中，发包人不再另外支付。</w:t>
      </w:r>
    </w:p>
    <w:p w14:paraId="008C65B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（3）现场项目部环境和职业健康安全管理制度</w:t>
      </w:r>
    </w:p>
    <w:p w14:paraId="668C5B4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1 \* GB3</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①</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承包人须对本工程的环境因素和危险源进行识别，编制项目的《环境因素辨识清单》和《危险源辨识清单》，并识别出其中的重大环境因素和重大危险源。</w:t>
      </w:r>
    </w:p>
    <w:p w14:paraId="1F13C27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2 \* GB3</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②</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《环境因素辨识清单》和《危险源辨识清单》应报监理部备案。</w:t>
      </w:r>
    </w:p>
    <w:p w14:paraId="4C9E96E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3 \* GB3</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③</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针对识别出的重大环境因素和重大危险源，承包人须编制管理方案，报发包人、监理单位批准后实施。</w:t>
      </w:r>
    </w:p>
    <w:p w14:paraId="0EDF94F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④承包人须识别出本工程在环境和职业健康安全方面的应急事件，针对应急事件编制《应急预案》，组织应急演习。</w:t>
      </w:r>
    </w:p>
    <w:p w14:paraId="2DBF40E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4）承包人在施工中污染或损坏道路、道板、场地及其它设施的，必须及时修复，标准不得降低，承包人不能及时修复，发包人有权安排其他人施工，所发生的费用由承包人承担，该费用将从当期工程款中扣除。</w:t>
      </w:r>
    </w:p>
    <w:p w14:paraId="1C77E4F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（5）</w:t>
      </w:r>
      <w:r>
        <w:rPr>
          <w:rFonts w:hint="eastAsia" w:ascii="宋体" w:hAnsi="宋体" w:eastAsia="宋体" w:cs="宋体"/>
          <w:b/>
          <w:color w:val="000000" w:themeColor="text1"/>
          <w:sz w:val="24"/>
          <w:szCs w:val="24"/>
          <w:highlight w:val="none"/>
          <w:u w:val="single"/>
          <w14:textFill>
            <w14:solidFill>
              <w14:schemeClr w14:val="tx1"/>
            </w14:solidFill>
          </w14:textFill>
        </w:rPr>
        <w:t>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p>
    <w:p w14:paraId="5572BFE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关于安全文明施工费支付比例和支付期限的约定：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bookmarkEnd w:id="131"/>
      <w:bookmarkEnd w:id="132"/>
      <w:bookmarkEnd w:id="133"/>
      <w:bookmarkEnd w:id="134"/>
      <w:bookmarkEnd w:id="135"/>
      <w:bookmarkEnd w:id="136"/>
      <w:bookmarkEnd w:id="137"/>
    </w:p>
    <w:p w14:paraId="515940C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39" w:name="_Toc351203639"/>
      <w:r>
        <w:rPr>
          <w:rFonts w:hint="eastAsia" w:ascii="宋体" w:hAnsi="宋体" w:eastAsia="宋体" w:cs="宋体"/>
          <w:color w:val="000000" w:themeColor="text1"/>
          <w:sz w:val="24"/>
          <w:szCs w:val="24"/>
          <w:highlight w:val="none"/>
          <w14:textFill>
            <w14:solidFill>
              <w14:schemeClr w14:val="tx1"/>
            </w14:solidFill>
          </w14:textFill>
        </w:rPr>
        <w:t>7. 工期和进度</w:t>
      </w:r>
      <w:bookmarkEnd w:id="139"/>
    </w:p>
    <w:p w14:paraId="79EA69B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 施工组织设计</w:t>
      </w:r>
    </w:p>
    <w:p w14:paraId="5D38D15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7.1.1 合同当事人约定的施工组织设计应包括的其他内容：</w:t>
      </w:r>
      <w:r>
        <w:rPr>
          <w:rFonts w:hint="eastAsia" w:ascii="宋体" w:hAnsi="宋体" w:eastAsia="宋体" w:cs="宋体"/>
          <w:color w:val="000000" w:themeColor="text1"/>
          <w:sz w:val="24"/>
          <w:szCs w:val="24"/>
          <w:highlight w:val="none"/>
          <w:u w:val="single"/>
          <w14:textFill>
            <w14:solidFill>
              <w14:schemeClr w14:val="tx1"/>
            </w14:solidFill>
          </w14:textFill>
        </w:rPr>
        <w:t>按《通用合同条款》执行。</w:t>
      </w:r>
    </w:p>
    <w:p w14:paraId="06A5E33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7.1.2 施工组织设计的提交和修改</w:t>
      </w:r>
    </w:p>
    <w:p w14:paraId="514E5E8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承包人提交详细施工组织设计的期限的约定：</w:t>
      </w:r>
      <w:r>
        <w:rPr>
          <w:rFonts w:hint="eastAsia" w:ascii="宋体" w:hAnsi="宋体" w:eastAsia="宋体" w:cs="宋体"/>
          <w:color w:val="000000" w:themeColor="text1"/>
          <w:sz w:val="24"/>
          <w:szCs w:val="24"/>
          <w:highlight w:val="none"/>
          <w:u w:val="single"/>
          <w14:textFill>
            <w14:solidFill>
              <w14:schemeClr w14:val="tx1"/>
            </w14:solidFill>
          </w14:textFill>
        </w:rPr>
        <w:t>合同签订后14日</w:t>
      </w:r>
      <w:r>
        <w:rPr>
          <w:rFonts w:hint="eastAsia" w:ascii="宋体" w:hAnsi="宋体" w:eastAsia="宋体" w:cs="宋体"/>
          <w:color w:val="000000" w:themeColor="text1"/>
          <w:sz w:val="24"/>
          <w:szCs w:val="24"/>
          <w:highlight w:val="none"/>
          <w14:textFill>
            <w14:solidFill>
              <w14:schemeClr w14:val="tx1"/>
            </w14:solidFill>
          </w14:textFill>
        </w:rPr>
        <w:t>。</w:t>
      </w:r>
    </w:p>
    <w:p w14:paraId="6BBDD0C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收到承包人提交的施工组织设计后7日内</w:t>
      </w:r>
      <w:r>
        <w:rPr>
          <w:rFonts w:hint="eastAsia" w:ascii="宋体" w:hAnsi="宋体" w:eastAsia="宋体" w:cs="宋体"/>
          <w:color w:val="000000" w:themeColor="text1"/>
          <w:sz w:val="24"/>
          <w:szCs w:val="24"/>
          <w:highlight w:val="none"/>
          <w14:textFill>
            <w14:solidFill>
              <w14:schemeClr w14:val="tx1"/>
            </w14:solidFill>
          </w14:textFill>
        </w:rPr>
        <w:t>。</w:t>
      </w:r>
    </w:p>
    <w:p w14:paraId="743DCDB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bookmarkStart w:id="140" w:name="_Toc312677479"/>
      <w:bookmarkStart w:id="141" w:name="_Toc303539123"/>
      <w:bookmarkStart w:id="142" w:name="_Toc297216173"/>
      <w:bookmarkStart w:id="143" w:name="_Toc300934966"/>
      <w:bookmarkStart w:id="144" w:name="_Toc312678005"/>
      <w:bookmarkStart w:id="145" w:name="_Toc297123514"/>
      <w:bookmarkStart w:id="146" w:name="_Toc304295541"/>
      <w:r>
        <w:rPr>
          <w:rFonts w:hint="eastAsia" w:ascii="宋体" w:hAnsi="宋体" w:eastAsia="宋体" w:cs="宋体"/>
          <w:color w:val="000000" w:themeColor="text1"/>
          <w:sz w:val="24"/>
          <w:szCs w:val="24"/>
          <w:highlight w:val="none"/>
          <w14:textFill>
            <w14:solidFill>
              <w14:schemeClr w14:val="tx1"/>
            </w14:solidFill>
          </w14:textFill>
        </w:rPr>
        <w:t>.2 施工进度计划</w:t>
      </w:r>
    </w:p>
    <w:p w14:paraId="0CFE240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6A996B7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收到承包人提交的修订的施工进度计划后3日</w:t>
      </w:r>
      <w:r>
        <w:rPr>
          <w:rFonts w:hint="eastAsia" w:ascii="宋体" w:hAnsi="宋体" w:eastAsia="宋体" w:cs="宋体"/>
          <w:color w:val="000000" w:themeColor="text1"/>
          <w:sz w:val="24"/>
          <w:szCs w:val="24"/>
          <w:highlight w:val="none"/>
          <w14:textFill>
            <w14:solidFill>
              <w14:schemeClr w14:val="tx1"/>
            </w14:solidFill>
          </w14:textFill>
        </w:rPr>
        <w:t>。</w:t>
      </w:r>
    </w:p>
    <w:p w14:paraId="543970D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开工</w:t>
      </w:r>
    </w:p>
    <w:p w14:paraId="3C51944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7.3.1 开工准备</w:t>
      </w:r>
    </w:p>
    <w:p w14:paraId="3D16727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关于承包人提交工程开工报审表的期限：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合同签订后14日内</w:t>
      </w:r>
      <w:r>
        <w:rPr>
          <w:rFonts w:hint="eastAsia" w:ascii="宋体" w:hAnsi="宋体" w:eastAsia="宋体" w:cs="宋体"/>
          <w:color w:val="000000" w:themeColor="text1"/>
          <w:sz w:val="24"/>
          <w:szCs w:val="24"/>
          <w:highlight w:val="none"/>
          <w14:textFill>
            <w14:solidFill>
              <w14:schemeClr w14:val="tx1"/>
            </w14:solidFill>
          </w14:textFill>
        </w:rPr>
        <w:t>。</w:t>
      </w:r>
    </w:p>
    <w:p w14:paraId="1366876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开工前七日内提供满足开工条件的施工现场 </w:t>
      </w:r>
      <w:r>
        <w:rPr>
          <w:rFonts w:hint="eastAsia" w:ascii="宋体" w:hAnsi="宋体" w:eastAsia="宋体" w:cs="宋体"/>
          <w:color w:val="000000" w:themeColor="text1"/>
          <w:sz w:val="24"/>
          <w:szCs w:val="24"/>
          <w:highlight w:val="none"/>
          <w14:textFill>
            <w14:solidFill>
              <w14:schemeClr w14:val="tx1"/>
            </w14:solidFill>
          </w14:textFill>
        </w:rPr>
        <w:t>。</w:t>
      </w:r>
    </w:p>
    <w:p w14:paraId="6C58439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关于承包人应完成的其他开工准备工作及期限：</w:t>
      </w:r>
    </w:p>
    <w:p w14:paraId="0C85FD7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开工前七日内将机械设备进场计划、施工组织设计、施工总进度计划和供应的材料设备总计划各四份送交监理单位审核后转交给发包人审批。</w:t>
      </w:r>
    </w:p>
    <w:p w14:paraId="7762BD5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开工前七日内完成临时设施及临时施工道路。</w:t>
      </w:r>
    </w:p>
    <w:p w14:paraId="012FEA8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7.3.2开工通知</w:t>
      </w:r>
    </w:p>
    <w:p w14:paraId="2E1DB76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0天</w:t>
      </w:r>
      <w:r>
        <w:rPr>
          <w:rFonts w:hint="eastAsia" w:ascii="宋体" w:hAnsi="宋体" w:eastAsia="宋体" w:cs="宋体"/>
          <w:color w:val="000000" w:themeColor="text1"/>
          <w:sz w:val="24"/>
          <w:szCs w:val="24"/>
          <w:highlight w:val="none"/>
          <w14:textFill>
            <w14:solidFill>
              <w14:schemeClr w14:val="tx1"/>
            </w14:solidFill>
          </w14:textFill>
        </w:rPr>
        <w:t>内发出开工通知的，合同双方商定或确定增加的费用和延长的工期，或者解除合同</w:t>
      </w:r>
      <w:bookmarkEnd w:id="140"/>
      <w:bookmarkEnd w:id="141"/>
      <w:bookmarkEnd w:id="142"/>
      <w:bookmarkEnd w:id="143"/>
      <w:bookmarkEnd w:id="144"/>
      <w:bookmarkEnd w:id="145"/>
      <w:bookmarkEnd w:id="146"/>
      <w:r>
        <w:rPr>
          <w:rFonts w:hint="eastAsia" w:ascii="宋体" w:hAnsi="宋体" w:eastAsia="宋体" w:cs="宋体"/>
          <w:color w:val="000000" w:themeColor="text1"/>
          <w:sz w:val="24"/>
          <w:szCs w:val="24"/>
          <w:highlight w:val="none"/>
          <w14:textFill>
            <w14:solidFill>
              <w14:schemeClr w14:val="tx1"/>
            </w14:solidFill>
          </w14:textFill>
        </w:rPr>
        <w:t>。</w:t>
      </w:r>
    </w:p>
    <w:p w14:paraId="05E32FA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 测量放线</w:t>
      </w:r>
    </w:p>
    <w:p w14:paraId="796F3F1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14:textFill>
            <w14:solidFill>
              <w14:schemeClr w14:val="tx1"/>
            </w14:solidFill>
          </w14:textFill>
        </w:rPr>
        <w:t>签订合同后14日，但不得晚于开工通知载明的开工日期前7日，向承包人提供测量基准点、基准线和水准点及其书面资料。承包人就此建立的施工控制网资料应在开工前三日报送监理人审批及复核。</w:t>
      </w:r>
    </w:p>
    <w:p w14:paraId="6234C1E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bookmarkStart w:id="147" w:name="_Toc297123516"/>
      <w:bookmarkStart w:id="148" w:name="_Toc303539125"/>
      <w:bookmarkStart w:id="149" w:name="_Toc300934968"/>
      <w:bookmarkStart w:id="150" w:name="_Toc304295546"/>
      <w:bookmarkStart w:id="151" w:name="_Toc312677484"/>
      <w:bookmarkStart w:id="152" w:name="_Toc297216175"/>
      <w:bookmarkStart w:id="153" w:name="_Toc312678010"/>
      <w:r>
        <w:rPr>
          <w:rFonts w:hint="eastAsia" w:ascii="宋体" w:hAnsi="宋体" w:eastAsia="宋体" w:cs="宋体"/>
          <w:color w:val="000000" w:themeColor="text1"/>
          <w:sz w:val="24"/>
          <w:szCs w:val="24"/>
          <w:highlight w:val="none"/>
          <w14:textFill>
            <w14:solidFill>
              <w14:schemeClr w14:val="tx1"/>
            </w14:solidFill>
          </w14:textFill>
        </w:rPr>
        <w:t>.5 工期延误</w:t>
      </w:r>
      <w:bookmarkEnd w:id="147"/>
      <w:bookmarkEnd w:id="148"/>
      <w:bookmarkEnd w:id="149"/>
      <w:bookmarkEnd w:id="150"/>
      <w:bookmarkEnd w:id="151"/>
      <w:bookmarkEnd w:id="152"/>
      <w:bookmarkEnd w:id="153"/>
    </w:p>
    <w:p w14:paraId="12EA02C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7.5.1 因发包人原因导致工期延误</w:t>
      </w:r>
    </w:p>
    <w:p w14:paraId="6406DB4C">
      <w:pPr>
        <w:keepNext w:val="0"/>
        <w:keepLines w:val="0"/>
        <w:pageBreakBefore w:val="0"/>
        <w:spacing w:line="420" w:lineRule="atLeast"/>
        <w:ind w:left="0" w:firstLine="480"/>
        <w:jc w:val="both"/>
        <w:rPr>
          <w:rFonts w:hint="eastAsia" w:ascii="宋体" w:hAnsi="宋体" w:eastAsia="宋体" w:cs="宋体"/>
          <w:b/>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（7）因发包人原因导致工期延误的其他情形：</w:t>
      </w:r>
      <w:r>
        <w:rPr>
          <w:rFonts w:hint="eastAsia" w:ascii="宋体" w:hAnsi="宋体" w:eastAsia="宋体" w:cs="宋体"/>
          <w:color w:val="000000" w:themeColor="text1"/>
          <w:sz w:val="24"/>
          <w:szCs w:val="24"/>
          <w:highlight w:val="none"/>
          <w:u w:val="single"/>
          <w14:textFill>
            <w14:solidFill>
              <w14:schemeClr w14:val="tx1"/>
            </w14:solidFill>
          </w14:textFill>
        </w:rPr>
        <w:t>工程承包范围因发包人原因发生变更（包括重大设计变更）而影响关键路线上的项目导致工期延误的</w:t>
      </w:r>
      <w:r>
        <w:rPr>
          <w:rFonts w:hint="eastAsia" w:ascii="宋体" w:hAnsi="宋体" w:cs="宋体"/>
          <w:color w:val="000000" w:themeColor="text1"/>
          <w:sz w:val="24"/>
          <w:szCs w:val="24"/>
          <w:highlight w:val="none"/>
          <w:u w:val="single"/>
          <w:lang w:eastAsia="zh-CN"/>
          <w14:textFill>
            <w14:solidFill>
              <w14:schemeClr w14:val="tx1"/>
            </w14:solidFill>
          </w14:textFill>
        </w:rPr>
        <w:t>。</w:t>
      </w:r>
    </w:p>
    <w:p w14:paraId="245B5412">
      <w:pPr>
        <w:keepNext w:val="0"/>
        <w:keepLines w:val="0"/>
        <w:pageBreakBefore w:val="0"/>
        <w:spacing w:line="420" w:lineRule="atLeast"/>
        <w:ind w:left="0" w:firstLine="480"/>
        <w:jc w:val="both"/>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single"/>
          <w14:textFill>
            <w14:solidFill>
              <w14:schemeClr w14:val="tx1"/>
            </w14:solidFill>
          </w14:textFill>
        </w:rPr>
        <w:t>承包人应积极配合处理，将误工的人员和机械调配至其他工作面，发包人不因此承担承包人提出的索赔费用，但可将工期顺延，经监理人确认后7天内必须报发包人书面审批为准，逾期未办的视为未发生</w:t>
      </w: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w:t>
      </w:r>
    </w:p>
    <w:p w14:paraId="0BF8957A">
      <w:pPr>
        <w:keepNext w:val="0"/>
        <w:keepLines w:val="0"/>
        <w:pageBreakBefore w:val="0"/>
        <w:spacing w:line="420" w:lineRule="atLeast"/>
        <w:ind w:left="0" w:firstLine="480"/>
        <w:jc w:val="both"/>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val="0"/>
          <w:bCs/>
          <w:color w:val="000000" w:themeColor="text1"/>
          <w:sz w:val="24"/>
          <w:szCs w:val="24"/>
          <w:highlight w:val="none"/>
          <w:u w:val="single"/>
          <w14:textFill>
            <w14:solidFill>
              <w14:schemeClr w14:val="tx1"/>
            </w14:solidFill>
          </w14:textFill>
        </w:rPr>
        <w:t>对于发包人原因引起的暂停工作，承包人有权要求‌延长工期、增加费用，并支付合理利润</w:t>
      </w:r>
      <w:r>
        <w:rPr>
          <w:rFonts w:hint="eastAsia" w:ascii="宋体" w:hAnsi="宋体" w:cs="宋体"/>
          <w:b w:val="0"/>
          <w:bCs/>
          <w:color w:val="000000" w:themeColor="text1"/>
          <w:sz w:val="24"/>
          <w:szCs w:val="24"/>
          <w:highlight w:val="none"/>
          <w:u w:val="single"/>
          <w:lang w:eastAsia="zh-CN"/>
          <w14:textFill>
            <w14:solidFill>
              <w14:schemeClr w14:val="tx1"/>
            </w14:solidFill>
          </w14:textFill>
        </w:rPr>
        <w:t>，</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具体双方协商确定</w:t>
      </w:r>
      <w:r>
        <w:rPr>
          <w:rFonts w:hint="eastAsia" w:ascii="宋体" w:hAnsi="宋体" w:cs="宋体"/>
          <w:b w:val="0"/>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u w:val="single"/>
          <w14:textFill>
            <w14:solidFill>
              <w14:schemeClr w14:val="tx1"/>
            </w14:solidFill>
          </w14:textFill>
        </w:rPr>
        <w:t>‌</w:t>
      </w:r>
    </w:p>
    <w:p w14:paraId="07F01F6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bookmarkStart w:id="154" w:name="_Toc312678012"/>
      <w:bookmarkStart w:id="155" w:name="_Toc318581169"/>
      <w:bookmarkStart w:id="156" w:name="_Toc312677486"/>
      <w:bookmarkStart w:id="157" w:name="_Toc297123518"/>
      <w:bookmarkStart w:id="158" w:name="_Toc297216177"/>
      <w:bookmarkStart w:id="159" w:name="_Toc300934970"/>
      <w:bookmarkStart w:id="160" w:name="_Toc303539127"/>
      <w:bookmarkStart w:id="161" w:name="_Toc304295548"/>
      <w:r>
        <w:rPr>
          <w:rFonts w:hint="eastAsia" w:ascii="宋体" w:hAnsi="宋体" w:eastAsia="宋体" w:cs="宋体"/>
          <w:color w:val="000000" w:themeColor="text1"/>
          <w:sz w:val="24"/>
          <w:szCs w:val="24"/>
          <w:highlight w:val="none"/>
          <w14:textFill>
            <w14:solidFill>
              <w14:schemeClr w14:val="tx1"/>
            </w14:solidFill>
          </w14:textFill>
        </w:rPr>
        <w:t>.5.2 因承包人原因导致工期延误</w:t>
      </w:r>
      <w:bookmarkEnd w:id="154"/>
      <w:bookmarkEnd w:id="155"/>
      <w:bookmarkEnd w:id="156"/>
    </w:p>
    <w:p w14:paraId="6C6DB5A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w:t>
      </w:r>
      <w:bookmarkStart w:id="162" w:name="_Toc312677487"/>
      <w:bookmarkStart w:id="163" w:name="_Toc312678013"/>
      <w:bookmarkStart w:id="164" w:name="_Toc318581170"/>
      <w:r>
        <w:rPr>
          <w:rFonts w:hint="eastAsia" w:ascii="宋体" w:hAnsi="宋体" w:eastAsia="宋体" w:cs="宋体"/>
          <w:color w:val="000000" w:themeColor="text1"/>
          <w:sz w:val="24"/>
          <w:szCs w:val="24"/>
          <w:highlight w:val="none"/>
          <w14:textFill>
            <w14:solidFill>
              <w14:schemeClr w14:val="tx1"/>
            </w14:solidFill>
          </w14:textFill>
        </w:rPr>
        <w:t>承包人原因造成工期延误，逾期竣工违约金的计算方法为：</w:t>
      </w:r>
      <w:bookmarkEnd w:id="157"/>
      <w:bookmarkEnd w:id="158"/>
      <w:bookmarkEnd w:id="159"/>
      <w:bookmarkEnd w:id="160"/>
      <w:bookmarkEnd w:id="161"/>
      <w:bookmarkEnd w:id="162"/>
      <w:bookmarkEnd w:id="163"/>
    </w:p>
    <w:p w14:paraId="3C3433D2">
      <w:pPr>
        <w:keepNext w:val="0"/>
        <w:keepLines w:val="0"/>
        <w:pageBreakBefore w:val="0"/>
        <w:spacing w:line="420" w:lineRule="atLeast"/>
        <w:ind w:left="0" w:firstLine="480"/>
        <w:jc w:val="both"/>
        <w:rPr>
          <w:rFonts w:hint="eastAsia" w:ascii="宋体" w:hAnsi="宋体" w:eastAsia="宋体" w:cs="宋体"/>
          <w:b w:val="0"/>
          <w:bCs w:val="0"/>
          <w:color w:val="000000" w:themeColor="text1"/>
          <w:sz w:val="24"/>
          <w:szCs w:val="24"/>
          <w:highlight w:val="none"/>
          <w:u w:val="single"/>
          <w14:textFill>
            <w14:solidFill>
              <w14:schemeClr w14:val="tx1"/>
            </w14:solidFill>
          </w14:textFill>
        </w:rPr>
      </w:pPr>
      <w:r>
        <w:rPr>
          <w:rFonts w:hint="eastAsia" w:ascii="宋体" w:hAnsi="宋体" w:eastAsia="宋体" w:cs="宋体"/>
          <w:b w:val="0"/>
          <w:bCs w:val="0"/>
          <w:color w:val="000000" w:themeColor="text1"/>
          <w:sz w:val="24"/>
          <w:szCs w:val="24"/>
          <w:highlight w:val="none"/>
          <w:u w:val="single"/>
          <w14:textFill>
            <w14:solidFill>
              <w14:schemeClr w14:val="tx1"/>
            </w14:solidFill>
          </w14:textFill>
        </w:rPr>
        <w:t>①竣工日期延误在5天（包含）以内的，承包人向发包人缴纳违约金2000元/天；②竣工日期延误5天以上未超过10天（包含）的，承包人向发包人缴纳违约金5000元/天；</w:t>
      </w:r>
      <w:bookmarkEnd w:id="164"/>
    </w:p>
    <w:p w14:paraId="30DDF139">
      <w:pPr>
        <w:keepNext w:val="0"/>
        <w:keepLines w:val="0"/>
        <w:pageBreakBefore w:val="0"/>
        <w:spacing w:line="420" w:lineRule="atLeast"/>
        <w:ind w:left="0" w:firstLine="480"/>
        <w:jc w:val="both"/>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eastAsia="宋体" w:cs="宋体"/>
          <w:b/>
          <w:bCs/>
          <w:color w:val="000000" w:themeColor="text1"/>
          <w:sz w:val="24"/>
          <w:szCs w:val="24"/>
          <w:highlight w:val="none"/>
          <w:u w:val="single"/>
          <w14:textFill>
            <w14:solidFill>
              <w14:schemeClr w14:val="tx1"/>
            </w14:solidFill>
          </w14:textFill>
        </w:rPr>
        <w:t>最高不超过签约合同价的5%</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w:t>
      </w:r>
    </w:p>
    <w:p w14:paraId="2CBB48F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bookmarkStart w:id="165" w:name="_Toc312678015"/>
      <w:bookmarkStart w:id="166" w:name="_Toc304295549"/>
      <w:bookmarkStart w:id="167" w:name="_Toc297123519"/>
      <w:bookmarkStart w:id="168" w:name="_Toc297216178"/>
      <w:bookmarkStart w:id="169" w:name="_Toc300934971"/>
      <w:bookmarkStart w:id="170" w:name="_Toc303539128"/>
      <w:r>
        <w:rPr>
          <w:rFonts w:hint="eastAsia" w:ascii="宋体" w:hAnsi="宋体" w:eastAsia="宋体" w:cs="宋体"/>
          <w:color w:val="000000" w:themeColor="text1"/>
          <w:sz w:val="24"/>
          <w:szCs w:val="24"/>
          <w:highlight w:val="none"/>
          <w14:textFill>
            <w14:solidFill>
              <w14:schemeClr w14:val="tx1"/>
            </w14:solidFill>
          </w14:textFill>
        </w:rPr>
        <w:t>.6 不</w:t>
      </w:r>
      <w:bookmarkEnd w:id="165"/>
      <w:bookmarkEnd w:id="166"/>
      <w:bookmarkEnd w:id="167"/>
      <w:bookmarkEnd w:id="168"/>
      <w:bookmarkEnd w:id="169"/>
      <w:bookmarkEnd w:id="170"/>
      <w:r>
        <w:rPr>
          <w:rFonts w:hint="eastAsia" w:ascii="宋体" w:hAnsi="宋体" w:eastAsia="宋体" w:cs="宋体"/>
          <w:color w:val="000000" w:themeColor="text1"/>
          <w:sz w:val="24"/>
          <w:szCs w:val="24"/>
          <w:highlight w:val="none"/>
          <w14:textFill>
            <w14:solidFill>
              <w14:schemeClr w14:val="tx1"/>
            </w14:solidFill>
          </w14:textFill>
        </w:rPr>
        <w:t>利物质条件</w:t>
      </w:r>
    </w:p>
    <w:p w14:paraId="6C5855C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71" w:name="_Toc304295550"/>
      <w:bookmarkStart w:id="172" w:name="_Toc312678016"/>
      <w:bookmarkStart w:id="173" w:name="_Toc318581172"/>
      <w:bookmarkStart w:id="174" w:name="_Toc297216179"/>
      <w:bookmarkStart w:id="175" w:name="_Toc297123520"/>
      <w:bookmarkStart w:id="176" w:name="_Toc303539129"/>
      <w:bookmarkStart w:id="177" w:name="_Toc300934972"/>
      <w:r>
        <w:rPr>
          <w:rFonts w:hint="eastAsia" w:ascii="宋体" w:hAnsi="宋体" w:eastAsia="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eastAsia="宋体" w:cs="宋体"/>
          <w:color w:val="000000" w:themeColor="text1"/>
          <w:sz w:val="24"/>
          <w:szCs w:val="24"/>
          <w:highlight w:val="none"/>
          <w:u w:val="single"/>
          <w14:textFill>
            <w14:solidFill>
              <w14:schemeClr w14:val="tx1"/>
            </w14:solidFill>
          </w14:textFill>
        </w:rPr>
        <w:t>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71"/>
      <w:bookmarkEnd w:id="172"/>
      <w:bookmarkEnd w:id="173"/>
      <w:bookmarkEnd w:id="174"/>
      <w:bookmarkEnd w:id="175"/>
      <w:bookmarkEnd w:id="176"/>
      <w:bookmarkEnd w:id="177"/>
    </w:p>
    <w:p w14:paraId="4343A70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bookmarkStart w:id="178" w:name="_Toc312678017"/>
      <w:bookmarkStart w:id="179" w:name="_Toc303539130"/>
      <w:bookmarkStart w:id="180" w:name="_Toc304295551"/>
      <w:bookmarkStart w:id="181" w:name="_Toc297216180"/>
      <w:bookmarkStart w:id="182" w:name="_Toc300934973"/>
      <w:bookmarkStart w:id="183" w:name="_Toc297123521"/>
      <w:r>
        <w:rPr>
          <w:rFonts w:hint="eastAsia" w:ascii="宋体" w:hAnsi="宋体" w:eastAsia="宋体" w:cs="宋体"/>
          <w:color w:val="000000" w:themeColor="text1"/>
          <w:sz w:val="24"/>
          <w:szCs w:val="24"/>
          <w:highlight w:val="none"/>
          <w14:textFill>
            <w14:solidFill>
              <w14:schemeClr w14:val="tx1"/>
            </w14:solidFill>
          </w14:textFill>
        </w:rPr>
        <w:t>.7异常恶劣的气候条件</w:t>
      </w:r>
      <w:bookmarkEnd w:id="178"/>
      <w:bookmarkEnd w:id="179"/>
      <w:bookmarkEnd w:id="180"/>
      <w:bookmarkEnd w:id="181"/>
      <w:bookmarkEnd w:id="182"/>
      <w:bookmarkEnd w:id="183"/>
    </w:p>
    <w:p w14:paraId="3057A45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发包人和承包人同意以下情形视为异常恶劣的气候条件：</w:t>
      </w:r>
    </w:p>
    <w:p w14:paraId="3899C2D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3EB0718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其他政府主管部门通知的不宜施工或影响正常施工的非正常气候条件。</w:t>
      </w:r>
    </w:p>
    <w:p w14:paraId="3C36879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提前竣工的奖励</w:t>
      </w:r>
    </w:p>
    <w:p w14:paraId="65FA5B2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提前竣工的奖励：</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发包人不要求承包人提前竣工。如果发包人需要承包人提前竣工 ，由此增加的赶工费用、措施费用由发包人承担 </w:t>
      </w:r>
      <w:r>
        <w:rPr>
          <w:rFonts w:hint="eastAsia" w:ascii="宋体" w:hAnsi="宋体" w:eastAsia="宋体" w:cs="宋体"/>
          <w:color w:val="000000" w:themeColor="text1"/>
          <w:sz w:val="24"/>
          <w:szCs w:val="24"/>
          <w:highlight w:val="none"/>
          <w14:textFill>
            <w14:solidFill>
              <w14:schemeClr w14:val="tx1"/>
            </w14:solidFill>
          </w14:textFill>
        </w:rPr>
        <w:t>。</w:t>
      </w:r>
    </w:p>
    <w:p w14:paraId="7E50DDD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184" w:name="_Toc351203640"/>
      <w:r>
        <w:rPr>
          <w:rFonts w:hint="eastAsia" w:ascii="宋体" w:hAnsi="宋体" w:eastAsia="宋体" w:cs="宋体"/>
          <w:color w:val="000000" w:themeColor="text1"/>
          <w:sz w:val="24"/>
          <w:szCs w:val="24"/>
          <w:highlight w:val="none"/>
          <w14:textFill>
            <w14:solidFill>
              <w14:schemeClr w14:val="tx1"/>
            </w14:solidFill>
          </w14:textFill>
        </w:rPr>
        <w:t>8. 材料与设备</w:t>
      </w:r>
      <w:bookmarkEnd w:id="121"/>
      <w:bookmarkEnd w:id="122"/>
      <w:bookmarkEnd w:id="123"/>
      <w:bookmarkEnd w:id="124"/>
      <w:bookmarkEnd w:id="125"/>
      <w:bookmarkEnd w:id="126"/>
      <w:bookmarkEnd w:id="127"/>
      <w:bookmarkEnd w:id="128"/>
      <w:bookmarkEnd w:id="129"/>
      <w:bookmarkEnd w:id="130"/>
      <w:bookmarkEnd w:id="184"/>
    </w:p>
    <w:p w14:paraId="59F6B1C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bookmarkStart w:id="185" w:name="_Toc296944506"/>
      <w:bookmarkStart w:id="186" w:name="_Toc312678019"/>
      <w:bookmarkStart w:id="187" w:name="_Toc296503167"/>
      <w:bookmarkStart w:id="188" w:name="_Toc297120467"/>
      <w:bookmarkStart w:id="189" w:name="_Toc296346668"/>
      <w:bookmarkStart w:id="190" w:name="_Toc296890995"/>
      <w:bookmarkStart w:id="191" w:name="_Toc300934979"/>
      <w:bookmarkStart w:id="192" w:name="_Toc297048353"/>
      <w:bookmarkStart w:id="193" w:name="_Toc280868654"/>
      <w:bookmarkStart w:id="194" w:name="_Toc312677493"/>
      <w:bookmarkStart w:id="195" w:name="_Toc304295556"/>
      <w:bookmarkStart w:id="196" w:name="_Toc297216186"/>
      <w:bookmarkStart w:id="197" w:name="_Toc297123527"/>
      <w:bookmarkStart w:id="198" w:name="_Toc303539136"/>
      <w:bookmarkStart w:id="199" w:name="_Toc292559877"/>
      <w:bookmarkStart w:id="200" w:name="_Toc296347166"/>
      <w:bookmarkStart w:id="201" w:name="_Toc296891207"/>
      <w:bookmarkStart w:id="202" w:name="_Toc292559372"/>
      <w:bookmarkStart w:id="203" w:name="_Toc280868655"/>
      <w:bookmarkStart w:id="204" w:name="_Toc267251424"/>
      <w:bookmarkStart w:id="205" w:name="_Toc280868656"/>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材料与工程设备的保管与使用</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3B07E12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bookmarkStart w:id="206" w:name="_Toc292559878"/>
      <w:bookmarkStart w:id="207" w:name="_Toc292559373"/>
      <w:bookmarkStart w:id="208" w:name="_Toc300934980"/>
      <w:bookmarkStart w:id="209" w:name="_Toc296944507"/>
      <w:bookmarkStart w:id="210" w:name="_Toc297048354"/>
      <w:bookmarkStart w:id="211" w:name="_Toc296891208"/>
      <w:bookmarkStart w:id="212" w:name="_Toc296347167"/>
      <w:bookmarkStart w:id="213" w:name="_Toc296346669"/>
      <w:bookmarkStart w:id="214" w:name="_Toc297216187"/>
      <w:bookmarkStart w:id="215" w:name="_Toc297120468"/>
      <w:bookmarkStart w:id="216" w:name="_Toc303539137"/>
      <w:bookmarkStart w:id="217" w:name="_Toc304295557"/>
      <w:bookmarkStart w:id="218" w:name="_Toc296503168"/>
      <w:bookmarkStart w:id="219" w:name="_Toc312677494"/>
      <w:bookmarkStart w:id="220" w:name="_Toc318581173"/>
      <w:bookmarkStart w:id="221" w:name="_Toc297123528"/>
      <w:bookmarkStart w:id="222" w:name="_Toc312678020"/>
      <w:bookmarkStart w:id="223" w:name="_Toc296890996"/>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.发包人供应的材料设备的保管费用的承担：</w:t>
      </w:r>
      <w:r>
        <w:rPr>
          <w:rFonts w:hint="eastAsia" w:ascii="宋体" w:hAnsi="宋体" w:eastAsia="宋体" w:cs="宋体"/>
          <w:color w:val="000000" w:themeColor="text1"/>
          <w:sz w:val="24"/>
          <w:szCs w:val="24"/>
          <w:highlight w:val="none"/>
          <w:u w:val="single"/>
          <w14:textFill>
            <w14:solidFill>
              <w14:schemeClr w14:val="tx1"/>
            </w14:solidFill>
          </w14:textFill>
        </w:rPr>
        <w:t>无，如果发生双方另行协商</w:t>
      </w:r>
      <w:r>
        <w:rPr>
          <w:rFonts w:hint="eastAsia" w:ascii="宋体" w:hAnsi="宋体" w:eastAsia="宋体" w:cs="宋体"/>
          <w:color w:val="000000" w:themeColor="text1"/>
          <w:sz w:val="24"/>
          <w:szCs w:val="24"/>
          <w:highlight w:val="none"/>
          <w14:textFill>
            <w14:solidFill>
              <w14:schemeClr w14:val="tx1"/>
            </w14:solidFill>
          </w14:textFill>
        </w:rPr>
        <w:t>。</w:t>
      </w:r>
      <w:bookmarkEnd w:id="206"/>
      <w:bookmarkEnd w:id="207"/>
    </w:p>
    <w:p w14:paraId="6F656EB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样品</w:t>
      </w:r>
    </w:p>
    <w:p w14:paraId="66CC525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.1样品的报送与封存</w:t>
      </w:r>
    </w:p>
    <w:p w14:paraId="168797A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需要承包人报送样品的材料或工程设备，样品的种类、名称、规格、数量要求：</w:t>
      </w:r>
      <w:r>
        <w:rPr>
          <w:rFonts w:hint="eastAsia" w:ascii="宋体" w:hAnsi="宋体" w:eastAsia="宋体" w:cs="宋体"/>
          <w:color w:val="000000" w:themeColor="text1"/>
          <w:sz w:val="24"/>
          <w:szCs w:val="24"/>
          <w:highlight w:val="none"/>
          <w:u w:val="single"/>
          <w14:textFill>
            <w14:solidFill>
              <w14:schemeClr w14:val="tx1"/>
            </w14:solidFill>
          </w14:textFill>
        </w:rPr>
        <w:t>按照国家、江苏省及淮安市</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市政公用工程</w:t>
      </w:r>
      <w:r>
        <w:rPr>
          <w:rFonts w:hint="eastAsia" w:ascii="宋体" w:hAnsi="宋体" w:eastAsia="宋体" w:cs="宋体"/>
          <w:color w:val="000000" w:themeColor="text1"/>
          <w:sz w:val="24"/>
          <w:szCs w:val="24"/>
          <w:highlight w:val="none"/>
          <w:u w:val="single"/>
          <w14:textFill>
            <w14:solidFill>
              <w14:schemeClr w14:val="tx1"/>
            </w14:solidFill>
          </w14:textFill>
        </w:rPr>
        <w:t>施工验收规范及设计图纸中的规定执行，并提供有关产品合格证明和质量保证资料及江苏省及淮安市规定的相应资料，对所采购的材料、成品、半成品、构配件、设备等的质量负责。</w:t>
      </w:r>
    </w:p>
    <w:p w14:paraId="728108E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施工设备和临时设施</w:t>
      </w:r>
    </w:p>
    <w:p w14:paraId="5578423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 承包人提供的施工设备和临时设施</w:t>
      </w:r>
    </w:p>
    <w:p w14:paraId="6F65AA0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除约定外均自行修建</w:t>
      </w:r>
      <w:r>
        <w:rPr>
          <w:rFonts w:hint="eastAsia" w:ascii="宋体" w:hAnsi="宋体" w:eastAsia="宋体" w:cs="宋体"/>
          <w:color w:val="000000" w:themeColor="text1"/>
          <w:sz w:val="24"/>
          <w:szCs w:val="24"/>
          <w:highlight w:val="none"/>
          <w14:textFill>
            <w14:solidFill>
              <w14:schemeClr w14:val="tx1"/>
            </w14:solidFill>
          </w14:textFill>
        </w:rPr>
        <w:t>。</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0554A86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224" w:name="_Toc351203641"/>
      <w:r>
        <w:rPr>
          <w:rFonts w:hint="eastAsia" w:ascii="宋体" w:hAnsi="宋体" w:eastAsia="宋体" w:cs="宋体"/>
          <w:color w:val="000000" w:themeColor="text1"/>
          <w:sz w:val="24"/>
          <w:szCs w:val="24"/>
          <w:highlight w:val="none"/>
          <w14:textFill>
            <w14:solidFill>
              <w14:schemeClr w14:val="tx1"/>
            </w14:solidFill>
          </w14:textFill>
        </w:rPr>
        <w:t>9</w:t>
      </w:r>
      <w:bookmarkEnd w:id="203"/>
      <w:bookmarkEnd w:id="204"/>
      <w:bookmarkEnd w:id="205"/>
      <w:bookmarkStart w:id="225" w:name="_Toc297216192"/>
      <w:bookmarkStart w:id="226" w:name="_Toc312677495"/>
      <w:bookmarkStart w:id="227" w:name="_Toc312678021"/>
      <w:bookmarkStart w:id="228" w:name="_Toc303539139"/>
      <w:bookmarkStart w:id="229" w:name="_Toc297123533"/>
      <w:bookmarkStart w:id="230" w:name="_Toc304295559"/>
      <w:bookmarkStart w:id="231" w:name="_Toc300934982"/>
      <w:bookmarkStart w:id="232" w:name="_Toc267251427"/>
      <w:bookmarkStart w:id="233" w:name="_Toc292559883"/>
      <w:bookmarkStart w:id="234" w:name="_Toc296347172"/>
      <w:bookmarkStart w:id="235" w:name="_Toc296944512"/>
      <w:bookmarkStart w:id="236" w:name="_Toc296891001"/>
      <w:bookmarkStart w:id="237" w:name="_Toc297120473"/>
      <w:bookmarkStart w:id="238" w:name="_Toc297048359"/>
      <w:bookmarkStart w:id="239" w:name="_Toc296346674"/>
      <w:bookmarkStart w:id="240" w:name="_Toc296891213"/>
      <w:bookmarkStart w:id="241" w:name="_Toc292559378"/>
      <w:bookmarkStart w:id="242" w:name="_Toc296503173"/>
      <w:bookmarkStart w:id="243" w:name="_Toc267251428"/>
      <w:r>
        <w:rPr>
          <w:rFonts w:hint="eastAsia" w:ascii="宋体" w:hAnsi="宋体" w:eastAsia="宋体" w:cs="宋体"/>
          <w:color w:val="000000" w:themeColor="text1"/>
          <w:sz w:val="24"/>
          <w:szCs w:val="24"/>
          <w:highlight w:val="none"/>
          <w14:textFill>
            <w14:solidFill>
              <w14:schemeClr w14:val="tx1"/>
            </w14:solidFill>
          </w14:textFill>
        </w:rPr>
        <w:t>. 试验与检验</w:t>
      </w:r>
      <w:bookmarkEnd w:id="224"/>
      <w:bookmarkEnd w:id="225"/>
      <w:bookmarkEnd w:id="226"/>
      <w:bookmarkEnd w:id="227"/>
      <w:bookmarkEnd w:id="228"/>
      <w:bookmarkEnd w:id="229"/>
      <w:bookmarkEnd w:id="230"/>
      <w:bookmarkEnd w:id="231"/>
    </w:p>
    <w:p w14:paraId="7A7053C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bookmarkStart w:id="244" w:name="_Toc304295560"/>
      <w:bookmarkStart w:id="245" w:name="_Toc297123534"/>
      <w:bookmarkStart w:id="246" w:name="_Toc297216193"/>
      <w:bookmarkStart w:id="247" w:name="_Toc300934983"/>
      <w:bookmarkStart w:id="248" w:name="_Toc312677496"/>
      <w:bookmarkStart w:id="249" w:name="_Toc303539140"/>
      <w:bookmarkStart w:id="250" w:name="_Toc312678022"/>
      <w:r>
        <w:rPr>
          <w:rFonts w:hint="eastAsia" w:ascii="宋体" w:hAnsi="宋体" w:eastAsia="宋体" w:cs="宋体"/>
          <w:color w:val="000000" w:themeColor="text1"/>
          <w:sz w:val="24"/>
          <w:szCs w:val="24"/>
          <w:highlight w:val="none"/>
          <w14:textFill>
            <w14:solidFill>
              <w14:schemeClr w14:val="tx1"/>
            </w14:solidFill>
          </w14:textFill>
        </w:rPr>
        <w:t>.1试验设备与试验人员</w:t>
      </w:r>
      <w:bookmarkEnd w:id="244"/>
      <w:bookmarkEnd w:id="245"/>
      <w:bookmarkEnd w:id="246"/>
      <w:bookmarkEnd w:id="247"/>
      <w:bookmarkEnd w:id="248"/>
      <w:bookmarkEnd w:id="249"/>
      <w:bookmarkEnd w:id="250"/>
    </w:p>
    <w:p w14:paraId="5BCB4D6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bookmarkStart w:id="251" w:name="_Toc300934984"/>
      <w:bookmarkStart w:id="252" w:name="_Toc297123535"/>
      <w:bookmarkStart w:id="253" w:name="_Toc303539141"/>
      <w:bookmarkStart w:id="254" w:name="_Toc297216194"/>
      <w:bookmarkStart w:id="255" w:name="_Toc304295561"/>
      <w:bookmarkStart w:id="256" w:name="_Toc312677497"/>
      <w:bookmarkStart w:id="257" w:name="_Toc312678023"/>
      <w:bookmarkStart w:id="258" w:name="_Toc318581174"/>
      <w:r>
        <w:rPr>
          <w:rFonts w:hint="eastAsia" w:ascii="宋体" w:hAnsi="宋体" w:eastAsia="宋体" w:cs="宋体"/>
          <w:color w:val="000000" w:themeColor="text1"/>
          <w:sz w:val="24"/>
          <w:szCs w:val="24"/>
          <w:highlight w:val="none"/>
          <w14:textFill>
            <w14:solidFill>
              <w14:schemeClr w14:val="tx1"/>
            </w14:solidFill>
          </w14:textFill>
        </w:rPr>
        <w:t>.1.2 试验设备</w:t>
      </w:r>
    </w:p>
    <w:p w14:paraId="56537BA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施工现场需要配置的试验场所：</w:t>
      </w:r>
      <w:bookmarkEnd w:id="251"/>
      <w:bookmarkEnd w:id="252"/>
      <w:bookmarkEnd w:id="253"/>
      <w:bookmarkEnd w:id="254"/>
      <w:bookmarkEnd w:id="255"/>
      <w:bookmarkEnd w:id="256"/>
      <w:bookmarkEnd w:id="257"/>
      <w:bookmarkStart w:id="259" w:name="_Toc297216195"/>
      <w:bookmarkStart w:id="260" w:name="_Toc297123536"/>
      <w:bookmarkStart w:id="261" w:name="_Toc303539142"/>
      <w:bookmarkStart w:id="262" w:name="_Toc312677498"/>
      <w:bookmarkStart w:id="263" w:name="_Toc300934985"/>
      <w:bookmarkStart w:id="264" w:name="_Toc312678024"/>
      <w:bookmarkStart w:id="265" w:name="_Toc304295562"/>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6EE22D8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施工现场需要配备的试验设备：</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1F84694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0359638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 现场工艺试验</w:t>
      </w:r>
    </w:p>
    <w:p w14:paraId="7837BEA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现场工艺试验的有关约定：</w:t>
      </w:r>
      <w:r>
        <w:rPr>
          <w:rFonts w:hint="eastAsia" w:ascii="宋体" w:hAnsi="宋体" w:eastAsia="宋体" w:cs="宋体"/>
          <w:b/>
          <w:color w:val="000000" w:themeColor="text1"/>
          <w:sz w:val="24"/>
          <w:szCs w:val="24"/>
          <w:highlight w:val="none"/>
          <w:u w:val="single"/>
          <w14:textFill>
            <w14:solidFill>
              <w14:schemeClr w14:val="tx1"/>
            </w14:solidFill>
          </w14:textFill>
        </w:rPr>
        <w:t>承发包双方根据工程实际情况约定，对于特殊的、大型的、难度系数较大的现场工艺试验，应编制专项工艺试验措施计划及专项方案，报监理人审查。</w:t>
      </w:r>
      <w:bookmarkEnd w:id="258"/>
      <w:bookmarkEnd w:id="259"/>
      <w:bookmarkEnd w:id="260"/>
      <w:bookmarkEnd w:id="261"/>
      <w:bookmarkEnd w:id="262"/>
      <w:bookmarkEnd w:id="263"/>
      <w:bookmarkEnd w:id="264"/>
      <w:bookmarkEnd w:id="265"/>
    </w:p>
    <w:p w14:paraId="2A14A34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266" w:name="_Toc351203642"/>
      <w:r>
        <w:rPr>
          <w:rFonts w:hint="eastAsia" w:ascii="宋体" w:hAnsi="宋体" w:eastAsia="宋体" w:cs="宋体"/>
          <w:color w:val="000000" w:themeColor="text1"/>
          <w:sz w:val="24"/>
          <w:szCs w:val="24"/>
          <w:highlight w:val="none"/>
          <w14:textFill>
            <w14:solidFill>
              <w14:schemeClr w14:val="tx1"/>
            </w14:solidFill>
          </w14:textFill>
        </w:rPr>
        <w:t>1</w:t>
      </w:r>
      <w:bookmarkEnd w:id="232"/>
      <w:bookmarkEnd w:id="233"/>
      <w:bookmarkEnd w:id="234"/>
      <w:bookmarkEnd w:id="235"/>
      <w:bookmarkEnd w:id="236"/>
      <w:bookmarkEnd w:id="237"/>
      <w:bookmarkEnd w:id="238"/>
      <w:bookmarkEnd w:id="239"/>
      <w:bookmarkEnd w:id="240"/>
      <w:bookmarkEnd w:id="241"/>
      <w:bookmarkEnd w:id="242"/>
      <w:bookmarkEnd w:id="243"/>
      <w:bookmarkStart w:id="267" w:name="_Toc303539146"/>
      <w:bookmarkStart w:id="268" w:name="_Toc292559398"/>
      <w:bookmarkStart w:id="269" w:name="_Toc300934989"/>
      <w:bookmarkStart w:id="270" w:name="_Toc297216199"/>
      <w:bookmarkStart w:id="271" w:name="_Toc296891233"/>
      <w:bookmarkStart w:id="272" w:name="_Toc297120493"/>
      <w:bookmarkStart w:id="273" w:name="_Toc296944532"/>
      <w:bookmarkStart w:id="274" w:name="_Toc297048379"/>
      <w:bookmarkStart w:id="275" w:name="_Toc297123540"/>
      <w:bookmarkStart w:id="276" w:name="_Toc312677499"/>
      <w:bookmarkStart w:id="277" w:name="_Toc296891021"/>
      <w:bookmarkStart w:id="278" w:name="_Toc296503193"/>
      <w:bookmarkStart w:id="279" w:name="_Toc296347192"/>
      <w:bookmarkStart w:id="280" w:name="_Toc304295566"/>
      <w:bookmarkStart w:id="281" w:name="_Toc296346694"/>
      <w:bookmarkStart w:id="282" w:name="_Toc312678025"/>
      <w:bookmarkStart w:id="283" w:name="_Toc292559903"/>
      <w:bookmarkStart w:id="284" w:name="_Toc267251440"/>
      <w:bookmarkStart w:id="285" w:name="_Toc267251433"/>
      <w:bookmarkStart w:id="286" w:name="_Toc267251439"/>
      <w:bookmarkStart w:id="287" w:name="_Toc267251437"/>
      <w:bookmarkStart w:id="288" w:name="_Toc267251435"/>
      <w:bookmarkStart w:id="289" w:name="_Toc267251441"/>
      <w:bookmarkStart w:id="290" w:name="_Toc267251442"/>
      <w:r>
        <w:rPr>
          <w:rFonts w:hint="eastAsia" w:ascii="宋体" w:hAnsi="宋体" w:eastAsia="宋体" w:cs="宋体"/>
          <w:color w:val="000000" w:themeColor="text1"/>
          <w:sz w:val="24"/>
          <w:szCs w:val="24"/>
          <w:highlight w:val="none"/>
          <w14:textFill>
            <w14:solidFill>
              <w14:schemeClr w14:val="tx1"/>
            </w14:solidFill>
          </w14:textFill>
        </w:rPr>
        <w:t>0. 变更</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116E92A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bookmarkStart w:id="291" w:name="_Toc297048380"/>
      <w:bookmarkStart w:id="292" w:name="_Toc297123541"/>
      <w:bookmarkStart w:id="293" w:name="_Toc312678026"/>
      <w:bookmarkStart w:id="294" w:name="_Toc304295567"/>
      <w:bookmarkStart w:id="295" w:name="_Toc300934990"/>
      <w:bookmarkStart w:id="296" w:name="_Toc297216200"/>
      <w:bookmarkStart w:id="297" w:name="_Toc296891234"/>
      <w:bookmarkStart w:id="298" w:name="_Toc296347193"/>
      <w:bookmarkStart w:id="299" w:name="_Toc303539147"/>
      <w:bookmarkStart w:id="300" w:name="_Toc296346695"/>
      <w:bookmarkStart w:id="301" w:name="_Toc296944533"/>
      <w:bookmarkStart w:id="302" w:name="_Toc292559399"/>
      <w:bookmarkStart w:id="303" w:name="_Toc312677500"/>
      <w:bookmarkStart w:id="304" w:name="_Toc296503194"/>
      <w:bookmarkStart w:id="305" w:name="_Toc297120494"/>
      <w:bookmarkStart w:id="306" w:name="_Toc292559904"/>
      <w:bookmarkStart w:id="307" w:name="_Toc296891022"/>
      <w:r>
        <w:rPr>
          <w:rFonts w:hint="eastAsia" w:ascii="宋体" w:hAnsi="宋体" w:eastAsia="宋体" w:cs="宋体"/>
          <w:color w:val="000000" w:themeColor="text1"/>
          <w:sz w:val="24"/>
          <w:szCs w:val="24"/>
          <w:highlight w:val="none"/>
          <w14:textFill>
            <w14:solidFill>
              <w14:schemeClr w14:val="tx1"/>
            </w14:solidFill>
          </w14:textFill>
        </w:rPr>
        <w:t>0.1变更的范围</w:t>
      </w:r>
    </w:p>
    <w:p w14:paraId="5EC0525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关于变更的范围的约定：</w:t>
      </w:r>
      <w:r>
        <w:rPr>
          <w:rFonts w:hint="eastAsia" w:ascii="宋体" w:hAnsi="宋体" w:eastAsia="宋体" w:cs="宋体"/>
          <w:color w:val="000000" w:themeColor="text1"/>
          <w:sz w:val="24"/>
          <w:szCs w:val="24"/>
          <w:highlight w:val="none"/>
          <w:u w:val="single"/>
          <w14:textFill>
            <w14:solidFill>
              <w14:schemeClr w14:val="tx1"/>
            </w14:solidFill>
          </w14:textFill>
        </w:rPr>
        <w:t>按《通用合同条款》执行。</w:t>
      </w:r>
    </w:p>
    <w:p w14:paraId="2A9EF54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变更估价</w:t>
      </w:r>
    </w:p>
    <w:p w14:paraId="0133EDA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变更估价原则</w:t>
      </w:r>
    </w:p>
    <w:p w14:paraId="4DEE2B7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关于变更估价的约定: </w:t>
      </w:r>
      <w:r>
        <w:rPr>
          <w:rFonts w:hint="eastAsia" w:ascii="宋体" w:hAnsi="宋体" w:eastAsia="宋体" w:cs="宋体"/>
          <w:color w:val="000000" w:themeColor="text1"/>
          <w:sz w:val="24"/>
          <w:szCs w:val="24"/>
          <w:highlight w:val="none"/>
          <w:u w:val="single"/>
          <w14:textFill>
            <w14:solidFill>
              <w14:schemeClr w14:val="tx1"/>
            </w14:solidFill>
          </w14:textFill>
        </w:rPr>
        <w:t>执行《建设工程工程量清单计价规范》（GB50500-2013）。</w:t>
      </w:r>
    </w:p>
    <w:p w14:paraId="6501936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Start w:id="308" w:name="_Toc292559907"/>
      <w:bookmarkStart w:id="309" w:name="_Toc292559402"/>
      <w:bookmarkStart w:id="310" w:name="_Toc296944536"/>
      <w:bookmarkStart w:id="311" w:name="_Toc296346698"/>
      <w:bookmarkStart w:id="312" w:name="_Toc297048383"/>
      <w:bookmarkStart w:id="313" w:name="_Toc297123544"/>
      <w:bookmarkStart w:id="314" w:name="_Toc296347196"/>
      <w:bookmarkStart w:id="315" w:name="_Toc296891025"/>
      <w:bookmarkStart w:id="316" w:name="_Toc300934993"/>
      <w:bookmarkStart w:id="317" w:name="_Toc296503197"/>
      <w:bookmarkStart w:id="318" w:name="_Toc296891237"/>
      <w:bookmarkStart w:id="319" w:name="_Toc303539150"/>
      <w:bookmarkStart w:id="320" w:name="_Toc297120497"/>
      <w:bookmarkStart w:id="321" w:name="_Toc297216203"/>
      <w:bookmarkStart w:id="322" w:name="_Toc312678029"/>
      <w:bookmarkStart w:id="323" w:name="_Toc312677503"/>
      <w:bookmarkStart w:id="324" w:name="_Toc304295570"/>
      <w:r>
        <w:rPr>
          <w:rFonts w:hint="eastAsia" w:ascii="宋体" w:hAnsi="宋体" w:eastAsia="宋体" w:cs="宋体"/>
          <w:color w:val="000000" w:themeColor="text1"/>
          <w:sz w:val="24"/>
          <w:szCs w:val="24"/>
          <w:highlight w:val="none"/>
          <w14:textFill>
            <w14:solidFill>
              <w14:schemeClr w14:val="tx1"/>
            </w14:solidFill>
          </w14:textFill>
        </w:rPr>
        <w:t>0.</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承</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Start w:id="325" w:name="_Toc297120503"/>
      <w:bookmarkStart w:id="326" w:name="_Toc296347202"/>
      <w:bookmarkStart w:id="327" w:name="_Toc296346704"/>
      <w:bookmarkStart w:id="328" w:name="_Toc296891243"/>
      <w:bookmarkStart w:id="329" w:name="_Toc297216204"/>
      <w:bookmarkStart w:id="330" w:name="_Toc292559913"/>
      <w:bookmarkStart w:id="331" w:name="_Toc303539151"/>
      <w:bookmarkStart w:id="332" w:name="_Toc297123545"/>
      <w:bookmarkStart w:id="333" w:name="_Toc296944542"/>
      <w:bookmarkStart w:id="334" w:name="_Toc292559408"/>
      <w:bookmarkStart w:id="335" w:name="_Toc297048389"/>
      <w:bookmarkStart w:id="336" w:name="_Toc300934994"/>
      <w:bookmarkStart w:id="337" w:name="_Toc296503203"/>
      <w:bookmarkStart w:id="338" w:name="_Toc296891031"/>
      <w:r>
        <w:rPr>
          <w:rFonts w:hint="eastAsia" w:ascii="宋体" w:hAnsi="宋体" w:eastAsia="宋体" w:cs="宋体"/>
          <w:color w:val="000000" w:themeColor="text1"/>
          <w:sz w:val="24"/>
          <w:szCs w:val="24"/>
          <w:highlight w:val="none"/>
          <w14:textFill>
            <w14:solidFill>
              <w14:schemeClr w14:val="tx1"/>
            </w14:solidFill>
          </w14:textFill>
        </w:rPr>
        <w:t>包人的合理化建议</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0B0CF43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收到承包人递交的文件后7日内</w:t>
      </w:r>
      <w:r>
        <w:rPr>
          <w:rFonts w:hint="eastAsia" w:ascii="宋体" w:hAnsi="宋体" w:eastAsia="宋体" w:cs="宋体"/>
          <w:color w:val="000000" w:themeColor="text1"/>
          <w:sz w:val="24"/>
          <w:szCs w:val="24"/>
          <w:highlight w:val="none"/>
          <w14:textFill>
            <w14:solidFill>
              <w14:schemeClr w14:val="tx1"/>
            </w14:solidFill>
          </w14:textFill>
        </w:rPr>
        <w:t>。</w:t>
      </w:r>
    </w:p>
    <w:p w14:paraId="255B1B6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收到承包人递交的文件后7日内</w:t>
      </w:r>
      <w:r>
        <w:rPr>
          <w:rFonts w:hint="eastAsia" w:ascii="宋体" w:hAnsi="宋体" w:eastAsia="宋体" w:cs="宋体"/>
          <w:color w:val="000000" w:themeColor="text1"/>
          <w:sz w:val="24"/>
          <w:szCs w:val="24"/>
          <w:highlight w:val="none"/>
          <w14:textFill>
            <w14:solidFill>
              <w14:schemeClr w14:val="tx1"/>
            </w14:solidFill>
          </w14:textFill>
        </w:rPr>
        <w:t>。</w:t>
      </w:r>
    </w:p>
    <w:p w14:paraId="53C46C1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w:t>
      </w:r>
      <w:bookmarkStart w:id="339" w:name="_Toc297048390"/>
      <w:bookmarkStart w:id="340" w:name="_Toc312678030"/>
      <w:bookmarkStart w:id="341" w:name="_Toc297216205"/>
      <w:bookmarkStart w:id="342" w:name="_Toc292559409"/>
      <w:bookmarkStart w:id="343" w:name="_Toc292559914"/>
      <w:bookmarkStart w:id="344" w:name="_Toc296891244"/>
      <w:bookmarkStart w:id="345" w:name="_Toc303539152"/>
      <w:bookmarkStart w:id="346" w:name="_Toc312677504"/>
      <w:bookmarkStart w:id="347" w:name="_Toc318581175"/>
      <w:bookmarkStart w:id="348" w:name="_Toc304295571"/>
      <w:bookmarkStart w:id="349" w:name="_Toc296944543"/>
      <w:bookmarkStart w:id="350" w:name="_Toc296503204"/>
      <w:bookmarkStart w:id="351" w:name="_Toc296346705"/>
      <w:bookmarkStart w:id="352" w:name="_Toc296891032"/>
      <w:bookmarkStart w:id="353" w:name="_Toc296347203"/>
      <w:bookmarkStart w:id="354" w:name="_Toc297123546"/>
      <w:bookmarkStart w:id="355" w:name="_Toc297120504"/>
      <w:bookmarkStart w:id="356" w:name="_Toc300934995"/>
      <w:r>
        <w:rPr>
          <w:rFonts w:hint="eastAsia" w:ascii="宋体" w:hAnsi="宋体" w:eastAsia="宋体" w:cs="宋体"/>
          <w:color w:val="000000" w:themeColor="text1"/>
          <w:sz w:val="24"/>
          <w:szCs w:val="24"/>
          <w:highlight w:val="none"/>
          <w14:textFill>
            <w14:solidFill>
              <w14:schemeClr w14:val="tx1"/>
            </w14:solidFill>
          </w14:textFill>
        </w:rPr>
        <w:t>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14:textFill>
            <w14:solidFill>
              <w14:schemeClr w14:val="tx1"/>
            </w14:solidFill>
          </w14:textFill>
        </w:rPr>
        <w:t>发生时，另行协商</w:t>
      </w:r>
      <w:r>
        <w:rPr>
          <w:rFonts w:hint="eastAsia" w:ascii="宋体" w:hAnsi="宋体" w:eastAsia="宋体" w:cs="宋体"/>
          <w:color w:val="000000" w:themeColor="text1"/>
          <w:sz w:val="24"/>
          <w:szCs w:val="24"/>
          <w:highlight w:val="none"/>
          <w14:textFill>
            <w14:solidFill>
              <w14:schemeClr w14:val="tx1"/>
            </w14:solidFill>
          </w14:textFill>
        </w:rPr>
        <w:t>。</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71B7104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bookmarkStart w:id="357" w:name="_Toc297216207"/>
      <w:bookmarkStart w:id="358" w:name="_Toc296944538"/>
      <w:bookmarkStart w:id="359" w:name="_Toc303539154"/>
      <w:bookmarkStart w:id="360" w:name="_Toc312678033"/>
      <w:bookmarkStart w:id="361" w:name="_Toc312677507"/>
      <w:bookmarkStart w:id="362" w:name="_Toc296891239"/>
      <w:bookmarkStart w:id="363" w:name="_Toc292559404"/>
      <w:bookmarkStart w:id="364" w:name="_Toc296347198"/>
      <w:bookmarkStart w:id="365" w:name="_Toc297120499"/>
      <w:bookmarkStart w:id="366" w:name="_Toc297048385"/>
      <w:bookmarkStart w:id="367" w:name="_Toc296891027"/>
      <w:bookmarkStart w:id="368" w:name="_Toc296503199"/>
      <w:bookmarkStart w:id="369" w:name="_Toc300934997"/>
      <w:bookmarkStart w:id="370" w:name="_Toc292559909"/>
      <w:bookmarkStart w:id="371" w:name="_Toc296346700"/>
      <w:bookmarkStart w:id="372" w:name="_Toc304295574"/>
      <w:bookmarkStart w:id="373" w:name="_Toc297123548"/>
      <w:r>
        <w:rPr>
          <w:rFonts w:hint="eastAsia" w:ascii="宋体" w:hAnsi="宋体" w:eastAsia="宋体" w:cs="宋体"/>
          <w:color w:val="000000" w:themeColor="text1"/>
          <w:sz w:val="24"/>
          <w:szCs w:val="24"/>
          <w:highlight w:val="none"/>
          <w14:textFill>
            <w14:solidFill>
              <w14:schemeClr w14:val="tx1"/>
            </w14:solidFill>
          </w14:textFill>
        </w:rPr>
        <w:t>0.</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 xml:space="preserve"> 暂估价</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107D2A3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暂</w:t>
      </w:r>
      <w:bookmarkStart w:id="374" w:name="_Toc312678034"/>
      <w:bookmarkStart w:id="375" w:name="_Toc312677508"/>
      <w:bookmarkStart w:id="376" w:name="_Toc318581176"/>
      <w:r>
        <w:rPr>
          <w:rFonts w:hint="eastAsia" w:ascii="宋体" w:hAnsi="宋体" w:eastAsia="宋体" w:cs="宋体"/>
          <w:color w:val="000000" w:themeColor="text1"/>
          <w:sz w:val="24"/>
          <w:szCs w:val="24"/>
          <w:highlight w:val="none"/>
          <w14:textFill>
            <w14:solidFill>
              <w14:schemeClr w14:val="tx1"/>
            </w14:solidFill>
          </w14:textFill>
        </w:rPr>
        <w:t>估价材料和工程设备的明细详见附件11：《暂估价一览表》。</w:t>
      </w:r>
      <w:bookmarkEnd w:id="374"/>
      <w:bookmarkEnd w:id="375"/>
      <w:bookmarkEnd w:id="376"/>
    </w:p>
    <w:p w14:paraId="27C2FE8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bookmarkStart w:id="377" w:name="_Toc312677509"/>
      <w:bookmarkStart w:id="378" w:name="_Toc318581177"/>
      <w:bookmarkStart w:id="379" w:name="_Toc312678035"/>
      <w:r>
        <w:rPr>
          <w:rFonts w:hint="eastAsia" w:ascii="宋体" w:hAnsi="宋体" w:eastAsia="宋体" w:cs="宋体"/>
          <w:color w:val="000000" w:themeColor="text1"/>
          <w:sz w:val="24"/>
          <w:szCs w:val="24"/>
          <w:highlight w:val="none"/>
          <w14:textFill>
            <w14:solidFill>
              <w14:schemeClr w14:val="tx1"/>
            </w14:solidFill>
          </w14:textFill>
        </w:rPr>
        <w:t>0.</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依法必须招标的暂估价项目</w:t>
      </w:r>
      <w:bookmarkEnd w:id="377"/>
      <w:bookmarkEnd w:id="378"/>
      <w:bookmarkEnd w:id="379"/>
    </w:p>
    <w:p w14:paraId="26D9E68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种方式确定。</w:t>
      </w:r>
    </w:p>
    <w:p w14:paraId="272D036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不属于依法必须招标的暂估价项目</w:t>
      </w:r>
    </w:p>
    <w:p w14:paraId="72F456F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对于不属于依法必须招标的暂估价项目的确认和批准采取</w:t>
      </w:r>
      <w:r>
        <w:rPr>
          <w:rFonts w:hint="eastAsia" w:ascii="宋体" w:hAnsi="宋体" w:eastAsia="宋体" w:cs="宋体"/>
          <w:color w:val="000000" w:themeColor="text1"/>
          <w:sz w:val="24"/>
          <w:szCs w:val="24"/>
          <w:highlight w:val="none"/>
          <w:u w:val="single"/>
          <w14:textFill>
            <w14:solidFill>
              <w14:schemeClr w14:val="tx1"/>
            </w14:solidFill>
          </w14:textFill>
        </w:rPr>
        <w:t>由跟踪审计单位、监理单位、建设单位、承包单位共同询价</w:t>
      </w:r>
      <w:r>
        <w:rPr>
          <w:rFonts w:hint="eastAsia" w:ascii="宋体" w:hAnsi="宋体" w:eastAsia="宋体" w:cs="宋体"/>
          <w:color w:val="000000" w:themeColor="text1"/>
          <w:sz w:val="24"/>
          <w:szCs w:val="24"/>
          <w:highlight w:val="none"/>
          <w14:textFill>
            <w14:solidFill>
              <w14:schemeClr w14:val="tx1"/>
            </w14:solidFill>
          </w14:textFill>
        </w:rPr>
        <w:t>方式确定。</w:t>
      </w:r>
    </w:p>
    <w:p w14:paraId="138C619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第3种方式：承包人直接实施的暂估价项目</w:t>
      </w:r>
    </w:p>
    <w:p w14:paraId="321E275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43E81E2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暂列金额</w:t>
      </w:r>
    </w:p>
    <w:p w14:paraId="285B9A7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7C21C18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380" w:name="_Toc351203643"/>
      <w:r>
        <w:rPr>
          <w:rFonts w:hint="eastAsia" w:ascii="宋体" w:hAnsi="宋体" w:eastAsia="宋体" w:cs="宋体"/>
          <w:color w:val="000000" w:themeColor="text1"/>
          <w:sz w:val="24"/>
          <w:szCs w:val="24"/>
          <w:highlight w:val="none"/>
          <w14:textFill>
            <w14:solidFill>
              <w14:schemeClr w14:val="tx1"/>
            </w14:solidFill>
          </w14:textFill>
        </w:rPr>
        <w:t>11. 价格调整</w:t>
      </w:r>
      <w:bookmarkEnd w:id="380"/>
    </w:p>
    <w:p w14:paraId="5087869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381" w:name="_Toc300935000"/>
      <w:bookmarkStart w:id="382" w:name="_Toc303539157"/>
      <w:bookmarkStart w:id="383" w:name="_Toc292559911"/>
      <w:bookmarkStart w:id="384" w:name="_Toc312678039"/>
      <w:bookmarkStart w:id="385" w:name="_Toc296891241"/>
      <w:bookmarkStart w:id="386" w:name="_Toc297216209"/>
      <w:bookmarkStart w:id="387" w:name="_Toc296503201"/>
      <w:bookmarkStart w:id="388" w:name="_Toc292559406"/>
      <w:bookmarkStart w:id="389" w:name="_Toc296346702"/>
      <w:bookmarkStart w:id="390" w:name="_Toc296347200"/>
      <w:bookmarkStart w:id="391" w:name="_Toc296944540"/>
      <w:bookmarkStart w:id="392" w:name="_Toc297123550"/>
      <w:bookmarkStart w:id="393" w:name="_Toc297120501"/>
      <w:bookmarkStart w:id="394" w:name="_Toc297048387"/>
      <w:bookmarkStart w:id="395" w:name="_Toc304295577"/>
      <w:bookmarkStart w:id="396" w:name="_Toc296891029"/>
      <w:r>
        <w:rPr>
          <w:rFonts w:hint="eastAsia" w:ascii="宋体" w:hAnsi="宋体" w:eastAsia="宋体" w:cs="宋体"/>
          <w:color w:val="000000" w:themeColor="text1"/>
          <w:sz w:val="24"/>
          <w:szCs w:val="24"/>
          <w:highlight w:val="none"/>
          <w14:textFill>
            <w14:solidFill>
              <w14:schemeClr w14:val="tx1"/>
            </w14:solidFill>
          </w14:textFill>
        </w:rPr>
        <w:t>11.1 市场价格波动引起的调整</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3EE67E3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市场价格波动是否调整合同价格的约定：</w:t>
      </w:r>
      <w:r>
        <w:rPr>
          <w:rFonts w:hint="eastAsia" w:ascii="宋体" w:hAnsi="宋体" w:eastAsia="宋体" w:cs="宋体"/>
          <w:color w:val="000000" w:themeColor="text1"/>
          <w:sz w:val="24"/>
          <w:szCs w:val="24"/>
          <w:highlight w:val="none"/>
          <w:u w:val="single"/>
          <w14:textFill>
            <w14:solidFill>
              <w14:schemeClr w14:val="tx1"/>
            </w14:solidFill>
          </w14:textFill>
        </w:rPr>
        <w:t>不调整</w:t>
      </w:r>
      <w:r>
        <w:rPr>
          <w:rFonts w:hint="eastAsia" w:ascii="宋体" w:hAnsi="宋体" w:eastAsia="宋体" w:cs="宋体"/>
          <w:color w:val="000000" w:themeColor="text1"/>
          <w:sz w:val="24"/>
          <w:szCs w:val="24"/>
          <w:highlight w:val="none"/>
          <w14:textFill>
            <w14:solidFill>
              <w14:schemeClr w14:val="tx1"/>
            </w14:solidFill>
          </w14:textFill>
        </w:rPr>
        <w:t>。</w:t>
      </w:r>
    </w:p>
    <w:p w14:paraId="4AB6A6D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因市场价格波动调整合同价格，采用以下第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种方式对合同价格进行调整：</w:t>
      </w:r>
    </w:p>
    <w:p w14:paraId="25792A7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第1种方式：采用价格指数进行价格调整。</w:t>
      </w:r>
    </w:p>
    <w:p w14:paraId="35AD81A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关于各可调因子、定值和变值权重，以及基本价格指数及其来源的约定：</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51F948D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第2种方式：采用造价信息进行价格调整。</w:t>
      </w:r>
    </w:p>
    <w:p w14:paraId="6BC11C5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（2）关于基准价格的约定：</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7EDDD89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%时，或材料单价跌幅以已标价工程量清单或预算书中载明材料单价为基础超过</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%时，其超过部分不予调整。</w:t>
      </w:r>
    </w:p>
    <w:p w14:paraId="7F34FFE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%时，材料单价涨幅以已标价工程量清单或预算书中载明材料单价为基础超过</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%时，其超过部分不予调整。</w:t>
      </w:r>
    </w:p>
    <w:p w14:paraId="08524B4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③承包人在已标价工程量清单或预算书中载明的材料单价等于基准单价的：专用合同条款合同履行期间材料单价涨跌幅以基准单价为基础超过±</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%时，其超过部分不予调整。</w:t>
      </w:r>
    </w:p>
    <w:p w14:paraId="574911A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第3种方式：其他价格调整方式：</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bookmarkEnd w:id="284"/>
      <w:bookmarkEnd w:id="285"/>
      <w:bookmarkEnd w:id="286"/>
      <w:bookmarkEnd w:id="287"/>
      <w:bookmarkEnd w:id="288"/>
      <w:bookmarkEnd w:id="289"/>
    </w:p>
    <w:p w14:paraId="3EC050A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397" w:name="_Toc297048391"/>
      <w:bookmarkStart w:id="398" w:name="_Toc296891033"/>
      <w:bookmarkStart w:id="399" w:name="_Toc292559915"/>
      <w:bookmarkStart w:id="400" w:name="_Toc296346706"/>
      <w:bookmarkStart w:id="401" w:name="_Toc292559410"/>
      <w:bookmarkStart w:id="402" w:name="_Toc296503205"/>
      <w:bookmarkStart w:id="403" w:name="_Toc296891245"/>
      <w:bookmarkStart w:id="404" w:name="_Toc297120505"/>
      <w:bookmarkStart w:id="405" w:name="_Toc296347204"/>
      <w:bookmarkStart w:id="406" w:name="_Toc296944544"/>
      <w:bookmarkStart w:id="407" w:name="_Toc303539159"/>
      <w:bookmarkStart w:id="408" w:name="_Toc351203644"/>
      <w:bookmarkStart w:id="409" w:name="_Toc304295579"/>
      <w:bookmarkStart w:id="410" w:name="_Toc297216211"/>
      <w:bookmarkStart w:id="411" w:name="_Toc312678040"/>
      <w:bookmarkStart w:id="412" w:name="_Toc300935002"/>
      <w:bookmarkStart w:id="413" w:name="_Toc297123552"/>
      <w:r>
        <w:rPr>
          <w:rFonts w:hint="eastAsia" w:ascii="宋体" w:hAnsi="宋体" w:eastAsia="宋体" w:cs="宋体"/>
          <w:color w:val="000000" w:themeColor="text1"/>
          <w:sz w:val="24"/>
          <w:szCs w:val="24"/>
          <w:highlight w:val="none"/>
          <w14:textFill>
            <w14:solidFill>
              <w14:schemeClr w14:val="tx1"/>
            </w14:solidFill>
          </w14:textFill>
        </w:rPr>
        <w:t xml:space="preserve">12. </w:t>
      </w:r>
      <w:bookmarkEnd w:id="397"/>
      <w:bookmarkEnd w:id="398"/>
      <w:bookmarkEnd w:id="399"/>
      <w:bookmarkEnd w:id="400"/>
      <w:bookmarkEnd w:id="401"/>
      <w:bookmarkEnd w:id="402"/>
      <w:bookmarkEnd w:id="403"/>
      <w:bookmarkEnd w:id="404"/>
      <w:bookmarkEnd w:id="405"/>
      <w:bookmarkEnd w:id="406"/>
      <w:r>
        <w:rPr>
          <w:rFonts w:hint="eastAsia" w:ascii="宋体" w:hAnsi="宋体" w:eastAsia="宋体" w:cs="宋体"/>
          <w:color w:val="000000" w:themeColor="text1"/>
          <w:sz w:val="24"/>
          <w:szCs w:val="24"/>
          <w:highlight w:val="none"/>
          <w14:textFill>
            <w14:solidFill>
              <w14:schemeClr w14:val="tx1"/>
            </w14:solidFill>
          </w14:textFill>
        </w:rPr>
        <w:t>合同价格、计量与支付</w:t>
      </w:r>
      <w:bookmarkEnd w:id="407"/>
      <w:bookmarkEnd w:id="408"/>
      <w:bookmarkEnd w:id="409"/>
      <w:bookmarkEnd w:id="410"/>
      <w:bookmarkEnd w:id="411"/>
      <w:bookmarkEnd w:id="412"/>
      <w:bookmarkEnd w:id="413"/>
    </w:p>
    <w:p w14:paraId="40C0B0B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414" w:name="_Toc292559411"/>
      <w:bookmarkStart w:id="415" w:name="_Toc292559916"/>
      <w:bookmarkStart w:id="416" w:name="_Toc267251461"/>
      <w:bookmarkStart w:id="417" w:name="_Toc296944545"/>
      <w:bookmarkStart w:id="418" w:name="_Toc296346707"/>
      <w:bookmarkStart w:id="419" w:name="_Toc296347205"/>
      <w:bookmarkStart w:id="420" w:name="_Toc297120506"/>
      <w:bookmarkStart w:id="421" w:name="_Toc296891246"/>
      <w:bookmarkStart w:id="422" w:name="_Toc297048392"/>
      <w:bookmarkStart w:id="423" w:name="_Toc296891034"/>
      <w:bookmarkStart w:id="424" w:name="_Toc296503206"/>
      <w:bookmarkStart w:id="425" w:name="_Toc297216212"/>
      <w:bookmarkStart w:id="426" w:name="_Toc297123553"/>
      <w:bookmarkStart w:id="427" w:name="_Toc304295580"/>
      <w:bookmarkStart w:id="428" w:name="_Toc303539160"/>
      <w:bookmarkStart w:id="429" w:name="_Toc300935003"/>
      <w:bookmarkStart w:id="430" w:name="_Toc312678041"/>
      <w:r>
        <w:rPr>
          <w:rFonts w:hint="eastAsia" w:ascii="宋体" w:hAnsi="宋体" w:eastAsia="宋体" w:cs="宋体"/>
          <w:color w:val="000000" w:themeColor="text1"/>
          <w:sz w:val="24"/>
          <w:szCs w:val="24"/>
          <w:highlight w:val="none"/>
          <w14:textFill>
            <w14:solidFill>
              <w14:schemeClr w14:val="tx1"/>
            </w14:solidFill>
          </w14:textFill>
        </w:rPr>
        <w:t>12.1 合</w:t>
      </w:r>
      <w:bookmarkEnd w:id="414"/>
      <w:bookmarkEnd w:id="415"/>
      <w:bookmarkEnd w:id="416"/>
      <w:r>
        <w:rPr>
          <w:rFonts w:hint="eastAsia" w:ascii="宋体" w:hAnsi="宋体" w:eastAsia="宋体" w:cs="宋体"/>
          <w:color w:val="000000" w:themeColor="text1"/>
          <w:sz w:val="24"/>
          <w:szCs w:val="24"/>
          <w:highlight w:val="none"/>
          <w14:textFill>
            <w14:solidFill>
              <w14:schemeClr w14:val="tx1"/>
            </w14:solidFill>
          </w14:textFill>
        </w:rPr>
        <w:t>同价</w:t>
      </w:r>
      <w:bookmarkEnd w:id="417"/>
      <w:bookmarkEnd w:id="418"/>
      <w:bookmarkEnd w:id="419"/>
      <w:bookmarkEnd w:id="420"/>
      <w:bookmarkEnd w:id="421"/>
      <w:bookmarkEnd w:id="422"/>
      <w:bookmarkEnd w:id="423"/>
      <w:bookmarkEnd w:id="424"/>
      <w:r>
        <w:rPr>
          <w:rFonts w:hint="eastAsia" w:ascii="宋体" w:hAnsi="宋体" w:eastAsia="宋体" w:cs="宋体"/>
          <w:color w:val="000000" w:themeColor="text1"/>
          <w:sz w:val="24"/>
          <w:szCs w:val="24"/>
          <w:highlight w:val="none"/>
          <w14:textFill>
            <w14:solidFill>
              <w14:schemeClr w14:val="tx1"/>
            </w14:solidFill>
          </w14:textFill>
        </w:rPr>
        <w:t>格形式</w:t>
      </w:r>
      <w:bookmarkEnd w:id="425"/>
      <w:bookmarkEnd w:id="426"/>
      <w:bookmarkEnd w:id="427"/>
      <w:bookmarkEnd w:id="428"/>
      <w:bookmarkEnd w:id="429"/>
      <w:bookmarkEnd w:id="430"/>
    </w:p>
    <w:p w14:paraId="56DFA7A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1、单价合同。</w:t>
      </w:r>
    </w:p>
    <w:p w14:paraId="4024B6D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综合单价包含的风险范围：</w:t>
      </w:r>
      <w:r>
        <w:rPr>
          <w:rFonts w:hint="eastAsia" w:ascii="宋体" w:hAnsi="宋体" w:eastAsia="宋体" w:cs="宋体"/>
          <w:b/>
          <w:bCs/>
          <w:color w:val="000000" w:themeColor="text1"/>
          <w:sz w:val="24"/>
          <w:szCs w:val="24"/>
          <w:highlight w:val="none"/>
          <w:u w:val="single"/>
          <w14:textFill>
            <w14:solidFill>
              <w14:schemeClr w14:val="tx1"/>
            </w14:solidFill>
          </w14:textFill>
        </w:rPr>
        <w:t>承包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p>
    <w:p w14:paraId="0369A18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b/>
          <w:color w:val="000000" w:themeColor="text1"/>
          <w:sz w:val="24"/>
          <w:szCs w:val="24"/>
          <w:highlight w:val="none"/>
          <w:u w:val="single"/>
          <w14:textFill>
            <w14:solidFill>
              <w14:schemeClr w14:val="tx1"/>
            </w14:solidFill>
          </w14:textFill>
        </w:rPr>
        <w:t>承包人报价时自行考虑、自主报价</w:t>
      </w:r>
      <w:r>
        <w:rPr>
          <w:rFonts w:hint="eastAsia" w:ascii="宋体" w:hAnsi="宋体" w:eastAsia="宋体" w:cs="宋体"/>
          <w:color w:val="000000" w:themeColor="text1"/>
          <w:sz w:val="24"/>
          <w:szCs w:val="24"/>
          <w:highlight w:val="none"/>
          <w14:textFill>
            <w14:solidFill>
              <w14:schemeClr w14:val="tx1"/>
            </w14:solidFill>
          </w14:textFill>
        </w:rPr>
        <w:t>。</w:t>
      </w:r>
    </w:p>
    <w:p w14:paraId="20FD1B5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b/>
          <w:bCs/>
          <w:color w:val="000000" w:themeColor="text1"/>
          <w:sz w:val="24"/>
          <w:szCs w:val="24"/>
          <w:highlight w:val="none"/>
          <w:u w:val="single"/>
          <w14:textFill>
            <w14:solidFill>
              <w14:schemeClr w14:val="tx1"/>
            </w14:solidFill>
          </w14:textFill>
        </w:rPr>
        <w:t>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eastAsia="宋体" w:cs="宋体"/>
          <w:b/>
          <w:bCs/>
          <w:color w:val="000000" w:themeColor="text1"/>
          <w:sz w:val="24"/>
          <w:szCs w:val="24"/>
          <w:highlight w:val="none"/>
          <w14:textFill>
            <w14:solidFill>
              <w14:schemeClr w14:val="tx1"/>
            </w14:solidFill>
          </w14:textFill>
        </w:rPr>
        <w:t>。</w:t>
      </w:r>
    </w:p>
    <w:p w14:paraId="7AE7863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w:t>
      </w:r>
    </w:p>
    <w:p w14:paraId="1AD5C25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总价包含的风险范围：</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6AEA4A9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1771C2E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7A3E5C6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不适用 </w:t>
      </w:r>
      <w:r>
        <w:rPr>
          <w:rFonts w:hint="eastAsia" w:ascii="宋体" w:hAnsi="宋体" w:eastAsia="宋体" w:cs="宋体"/>
          <w:color w:val="000000" w:themeColor="text1"/>
          <w:sz w:val="24"/>
          <w:szCs w:val="24"/>
          <w:highlight w:val="none"/>
          <w14:textFill>
            <w14:solidFill>
              <w14:schemeClr w14:val="tx1"/>
            </w14:solidFill>
          </w14:textFill>
        </w:rPr>
        <w:t>。</w:t>
      </w:r>
    </w:p>
    <w:p w14:paraId="5CAC614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431" w:name="_Toc303539161"/>
      <w:bookmarkStart w:id="432" w:name="_Toc297216213"/>
      <w:bookmarkStart w:id="433" w:name="_Toc300935004"/>
      <w:bookmarkStart w:id="434" w:name="_Toc304295581"/>
      <w:bookmarkStart w:id="435" w:name="_Toc312678042"/>
      <w:bookmarkStart w:id="436" w:name="_Toc297123554"/>
      <w:bookmarkStart w:id="437" w:name="_Toc296347206"/>
      <w:bookmarkStart w:id="438" w:name="_Toc297120507"/>
      <w:bookmarkStart w:id="439" w:name="_Toc296503207"/>
      <w:bookmarkStart w:id="440" w:name="_Toc296346708"/>
      <w:bookmarkStart w:id="441" w:name="_Toc292559412"/>
      <w:bookmarkStart w:id="442" w:name="_Toc292559917"/>
      <w:bookmarkStart w:id="443" w:name="_Toc296891035"/>
      <w:bookmarkStart w:id="444" w:name="_Toc297048393"/>
      <w:bookmarkStart w:id="445" w:name="_Toc296944546"/>
      <w:bookmarkStart w:id="446" w:name="_Toc296891247"/>
      <w:r>
        <w:rPr>
          <w:rFonts w:hint="eastAsia" w:ascii="宋体" w:hAnsi="宋体" w:eastAsia="宋体" w:cs="宋体"/>
          <w:color w:val="000000" w:themeColor="text1"/>
          <w:sz w:val="24"/>
          <w:szCs w:val="24"/>
          <w:highlight w:val="none"/>
          <w14:textFill>
            <w14:solidFill>
              <w14:schemeClr w14:val="tx1"/>
            </w14:solidFill>
          </w14:textFill>
        </w:rPr>
        <w:t>12.2 预付款</w:t>
      </w:r>
      <w:bookmarkEnd w:id="431"/>
      <w:bookmarkEnd w:id="432"/>
      <w:bookmarkEnd w:id="433"/>
      <w:bookmarkEnd w:id="434"/>
      <w:bookmarkEnd w:id="435"/>
      <w:bookmarkEnd w:id="436"/>
    </w:p>
    <w:p w14:paraId="7194776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 预付款的支付</w:t>
      </w:r>
    </w:p>
    <w:p w14:paraId="03E7F2D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无 </w:t>
      </w:r>
      <w:r>
        <w:rPr>
          <w:rFonts w:hint="eastAsia" w:ascii="宋体" w:hAnsi="宋体" w:eastAsia="宋体" w:cs="宋体"/>
          <w:color w:val="000000" w:themeColor="text1"/>
          <w:sz w:val="24"/>
          <w:szCs w:val="24"/>
          <w:highlight w:val="none"/>
          <w14:textFill>
            <w14:solidFill>
              <w14:schemeClr w14:val="tx1"/>
            </w14:solidFill>
          </w14:textFill>
        </w:rPr>
        <w:t>。</w:t>
      </w:r>
    </w:p>
    <w:p w14:paraId="50A2F81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无  </w:t>
      </w:r>
      <w:r>
        <w:rPr>
          <w:rFonts w:hint="eastAsia" w:ascii="宋体" w:hAnsi="宋体" w:eastAsia="宋体" w:cs="宋体"/>
          <w:color w:val="000000" w:themeColor="text1"/>
          <w:sz w:val="24"/>
          <w:szCs w:val="24"/>
          <w:highlight w:val="none"/>
          <w14:textFill>
            <w14:solidFill>
              <w14:schemeClr w14:val="tx1"/>
            </w14:solidFill>
          </w14:textFill>
        </w:rPr>
        <w:t>。</w:t>
      </w:r>
    </w:p>
    <w:p w14:paraId="3EE6588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预付款扣回的方式：</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无  </w:t>
      </w:r>
      <w:r>
        <w:rPr>
          <w:rFonts w:hint="eastAsia" w:ascii="宋体" w:hAnsi="宋体" w:eastAsia="宋体" w:cs="宋体"/>
          <w:color w:val="000000" w:themeColor="text1"/>
          <w:sz w:val="24"/>
          <w:szCs w:val="24"/>
          <w:highlight w:val="none"/>
          <w14:textFill>
            <w14:solidFill>
              <w14:schemeClr w14:val="tx1"/>
            </w14:solidFill>
          </w14:textFill>
        </w:rPr>
        <w:t>。</w:t>
      </w:r>
    </w:p>
    <w:p w14:paraId="1122098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6A546ED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承包人提交预付款担保的期限：</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05F5259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预付款担保的形式为：</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bookmarkEnd w:id="437"/>
      <w:bookmarkEnd w:id="438"/>
      <w:bookmarkEnd w:id="439"/>
      <w:bookmarkEnd w:id="440"/>
      <w:bookmarkEnd w:id="441"/>
      <w:bookmarkEnd w:id="442"/>
      <w:bookmarkEnd w:id="443"/>
      <w:bookmarkEnd w:id="444"/>
      <w:bookmarkEnd w:id="445"/>
      <w:bookmarkEnd w:id="446"/>
    </w:p>
    <w:p w14:paraId="474DC66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 计量</w:t>
      </w:r>
    </w:p>
    <w:p w14:paraId="579755B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12.3.1 计量原则</w:t>
      </w:r>
    </w:p>
    <w:p w14:paraId="21DA00B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工程量计算规则：</w:t>
      </w:r>
      <w:r>
        <w:rPr>
          <w:rFonts w:hint="eastAsia" w:ascii="宋体" w:hAnsi="宋体" w:eastAsia="宋体" w:cs="宋体"/>
          <w:color w:val="000000" w:themeColor="text1"/>
          <w:sz w:val="24"/>
          <w:szCs w:val="24"/>
          <w:highlight w:val="none"/>
          <w:u w:val="single"/>
          <w14:textFill>
            <w14:solidFill>
              <w14:schemeClr w14:val="tx1"/>
            </w14:solidFill>
          </w14:textFill>
        </w:rPr>
        <w:t>按照《建设工程工程量计清单计价规范》（GB50500-2013)。</w:t>
      </w:r>
    </w:p>
    <w:p w14:paraId="7D56582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12.3.2 计量周期</w:t>
      </w:r>
    </w:p>
    <w:p w14:paraId="3FBB8AC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关于计量周期的约定：</w:t>
      </w:r>
      <w:r>
        <w:rPr>
          <w:rFonts w:hint="eastAsia" w:ascii="宋体" w:hAnsi="宋体" w:eastAsia="宋体" w:cs="宋体"/>
          <w:b/>
          <w:color w:val="000000" w:themeColor="text1"/>
          <w:sz w:val="24"/>
          <w:szCs w:val="24"/>
          <w:highlight w:val="none"/>
          <w:u w:val="single"/>
          <w14:textFill>
            <w14:solidFill>
              <w14:schemeClr w14:val="tx1"/>
            </w14:solidFill>
          </w14:textFill>
        </w:rPr>
        <w:t>每周日向监理人、发包人提交上周五至本周五已完工程量报告。但不作为工程结算、工程计量和进度付款的依据。</w:t>
      </w:r>
    </w:p>
    <w:p w14:paraId="23F4B9C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12.3.3 单价合同的计量</w:t>
      </w:r>
    </w:p>
    <w:p w14:paraId="230380C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关于单价合同计量的约定：</w:t>
      </w:r>
      <w:r>
        <w:rPr>
          <w:rFonts w:hint="eastAsia" w:ascii="宋体" w:hAnsi="宋体" w:eastAsia="宋体" w:cs="宋体"/>
          <w:b/>
          <w:color w:val="000000" w:themeColor="text1"/>
          <w:sz w:val="24"/>
          <w:szCs w:val="24"/>
          <w:highlight w:val="none"/>
          <w:u w:val="single"/>
          <w14:textFill>
            <w14:solidFill>
              <w14:schemeClr w14:val="tx1"/>
            </w14:solidFill>
          </w14:textFill>
        </w:rPr>
        <w:t>结算时的工程量，将以承包人按施工图纸、投标答疑文件、工程变更及签证完成的实际工程量为准</w:t>
      </w:r>
      <w:r>
        <w:rPr>
          <w:rFonts w:hint="eastAsia" w:ascii="宋体" w:hAnsi="宋体" w:eastAsia="宋体" w:cs="宋体"/>
          <w:b/>
          <w:color w:val="000000" w:themeColor="text1"/>
          <w:sz w:val="24"/>
          <w:szCs w:val="24"/>
          <w:highlight w:val="none"/>
          <w14:textFill>
            <w14:solidFill>
              <w14:schemeClr w14:val="tx1"/>
            </w14:solidFill>
          </w14:textFill>
        </w:rPr>
        <w:t>。</w:t>
      </w:r>
    </w:p>
    <w:p w14:paraId="779B4F6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12.3.4 总价合同的计量</w:t>
      </w:r>
    </w:p>
    <w:p w14:paraId="634311E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关于总价合同计量的约定：</w:t>
      </w:r>
      <w:r>
        <w:rPr>
          <w:rFonts w:hint="eastAsia" w:ascii="宋体" w:hAnsi="宋体" w:eastAsia="宋体" w:cs="宋体"/>
          <w:b/>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7B73F37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12.3.5总价合同采用支付分解表计量支付的，是否适用第12.3.4 项〔总价合同的计量〕约定进行计量：</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5AB8C9F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12.3.6 其他价格形式合同的计量</w:t>
      </w:r>
    </w:p>
    <w:p w14:paraId="21565DA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3D87394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 工程进度款支付</w:t>
      </w:r>
    </w:p>
    <w:p w14:paraId="155D53B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447" w:name="_Toc296944550"/>
      <w:bookmarkStart w:id="448" w:name="_Toc296891039"/>
      <w:bookmarkStart w:id="449" w:name="_Toc296891251"/>
      <w:bookmarkStart w:id="450" w:name="_Toc296347210"/>
      <w:bookmarkStart w:id="451" w:name="_Toc292559416"/>
      <w:bookmarkStart w:id="452" w:name="_Toc297120511"/>
      <w:bookmarkStart w:id="453" w:name="_Toc292559921"/>
      <w:bookmarkStart w:id="454" w:name="_Toc303539163"/>
      <w:bookmarkStart w:id="455" w:name="_Toc296346712"/>
      <w:bookmarkStart w:id="456" w:name="_Toc297216215"/>
      <w:bookmarkStart w:id="457" w:name="_Toc297048397"/>
      <w:bookmarkStart w:id="458" w:name="_Toc296503211"/>
      <w:bookmarkStart w:id="459" w:name="_Toc297123556"/>
      <w:bookmarkStart w:id="460" w:name="_Toc300935006"/>
      <w:r>
        <w:rPr>
          <w:rFonts w:hint="eastAsia" w:ascii="宋体" w:hAnsi="宋体" w:eastAsia="宋体" w:cs="宋体"/>
          <w:color w:val="000000" w:themeColor="text1"/>
          <w:sz w:val="24"/>
          <w:szCs w:val="24"/>
          <w:highlight w:val="none"/>
          <w14:textFill>
            <w14:solidFill>
              <w14:schemeClr w14:val="tx1"/>
            </w14:solidFill>
          </w14:textFill>
        </w:rPr>
        <w:t>12.4.1 付款周期</w:t>
      </w:r>
    </w:p>
    <w:p w14:paraId="301FCE14">
      <w:pPr>
        <w:keepNext w:val="0"/>
        <w:keepLines w:val="0"/>
        <w:pageBreakBefore w:val="0"/>
        <w:spacing w:line="420" w:lineRule="atLeast"/>
        <w:ind w:left="0" w:firstLine="482"/>
        <w:jc w:val="both"/>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w:t>
      </w:r>
      <w:r>
        <w:rPr>
          <w:rFonts w:hint="eastAsia" w:ascii="宋体" w:hAnsi="宋体" w:cs="宋体"/>
          <w:b/>
          <w:bCs/>
          <w:color w:val="000000" w:themeColor="text1"/>
          <w:sz w:val="24"/>
          <w:szCs w:val="24"/>
          <w:highlight w:val="none"/>
          <w:lang w:val="en-US" w:eastAsia="zh-CN" w:bidi="ar"/>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）工程竣工验收合格后，支付至合同价款的80%；</w:t>
      </w:r>
    </w:p>
    <w:p w14:paraId="5EF068DA">
      <w:pPr>
        <w:keepNext w:val="0"/>
        <w:keepLines w:val="0"/>
        <w:pageBreakBefore w:val="0"/>
        <w:spacing w:line="420" w:lineRule="atLeast"/>
        <w:ind w:left="0" w:firstLine="482"/>
        <w:jc w:val="both"/>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w:t>
      </w:r>
      <w:r>
        <w:rPr>
          <w:rFonts w:hint="eastAsia" w:ascii="宋体" w:hAnsi="宋体" w:cs="宋体"/>
          <w:b/>
          <w:bCs/>
          <w:color w:val="000000" w:themeColor="text1"/>
          <w:sz w:val="24"/>
          <w:szCs w:val="24"/>
          <w:highlight w:val="none"/>
          <w:lang w:val="en-US" w:eastAsia="zh-CN" w:bidi="ar"/>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）工程竣工结算审计结束后，支付至竣工结算审定价的97%； </w:t>
      </w:r>
    </w:p>
    <w:p w14:paraId="777262C2">
      <w:pPr>
        <w:keepNext w:val="0"/>
        <w:keepLines w:val="0"/>
        <w:pageBreakBefore w:val="0"/>
        <w:spacing w:line="420" w:lineRule="atLeast"/>
        <w:ind w:left="0" w:firstLine="482"/>
        <w:jc w:val="both"/>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w:t>
      </w:r>
      <w:r>
        <w:rPr>
          <w:rFonts w:hint="eastAsia" w:ascii="宋体" w:hAnsi="宋体" w:cs="宋体"/>
          <w:b/>
          <w:bCs/>
          <w:color w:val="000000" w:themeColor="text1"/>
          <w:sz w:val="24"/>
          <w:szCs w:val="24"/>
          <w:highlight w:val="none"/>
          <w:lang w:val="en-US" w:eastAsia="zh-CN" w:bidi="ar"/>
          <w14:textFill>
            <w14:solidFill>
              <w14:schemeClr w14:val="tx1"/>
            </w14:solidFill>
          </w14:textFill>
        </w:rPr>
        <w:t>3</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）余款竣工结算审定价的3%作为质量保证金，缺陷责任期内工程如无质量缺陷或虽有轻微质量缺陷但已按相关规定处理完善的，待缺陷责任期满后一次性付清（本项目整体质保期为2年）。</w:t>
      </w:r>
    </w:p>
    <w:p w14:paraId="3D479B99">
      <w:pPr>
        <w:keepNext w:val="0"/>
        <w:keepLines w:val="0"/>
        <w:pageBreakBefore w:val="0"/>
        <w:spacing w:line="420" w:lineRule="atLeast"/>
        <w:ind w:left="0" w:firstLine="482"/>
        <w:jc w:val="both"/>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注：以上付款均不计利息；承包人在收取工程款（进度款）时须向发包人提供发票，因承包人票据提供不及时，而导致工程款（进度款）不能支付的责任由承包人承担。</w:t>
      </w:r>
    </w:p>
    <w:p w14:paraId="0C6539B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rFonts w:hint="eastAsia" w:ascii="宋体" w:hAnsi="宋体" w:eastAsia="宋体" w:cs="宋体"/>
          <w:color w:val="000000" w:themeColor="text1"/>
          <w:sz w:val="24"/>
          <w:szCs w:val="24"/>
          <w:highlight w:val="none"/>
          <w14:textFill>
            <w14:solidFill>
              <w14:schemeClr w14:val="tx1"/>
            </w14:solidFill>
          </w14:textFill>
        </w:rPr>
        <w:t>2.4.3 进度付款申请单的提交</w:t>
      </w:r>
    </w:p>
    <w:p w14:paraId="1D7E045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4D53F69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67318A4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6FD42FE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12.4.4 进度款审核和支付</w:t>
      </w:r>
    </w:p>
    <w:p w14:paraId="11E3A70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47F6E8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C7B0B7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（2）发包人支付进度款的期限：</w:t>
      </w:r>
      <w:r>
        <w:rPr>
          <w:rFonts w:hint="eastAsia" w:ascii="宋体" w:hAnsi="宋体" w:eastAsia="宋体" w:cs="宋体"/>
          <w:b/>
          <w:color w:val="000000" w:themeColor="text1"/>
          <w:sz w:val="24"/>
          <w:szCs w:val="24"/>
          <w:highlight w:val="none"/>
          <w:u w:val="single"/>
          <w14:textFill>
            <w14:solidFill>
              <w14:schemeClr w14:val="tx1"/>
            </w14:solidFill>
          </w14:textFill>
        </w:rPr>
        <w:t>按照《专用合同条款》第12.4.1款“付款周期”约定的期限执行。</w:t>
      </w:r>
    </w:p>
    <w:p w14:paraId="1C0A1E7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78708E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12.4.6 支付分解表的编制</w:t>
      </w:r>
    </w:p>
    <w:p w14:paraId="5F0DCC8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7DF93E9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bookmarkEnd w:id="290"/>
    </w:p>
    <w:p w14:paraId="7925D29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461" w:name="_Toc297123564"/>
      <w:bookmarkStart w:id="462" w:name="_Toc292559929"/>
      <w:bookmarkStart w:id="463" w:name="_Toc304295593"/>
      <w:bookmarkStart w:id="464" w:name="_Toc296347218"/>
      <w:bookmarkStart w:id="465" w:name="_Toc292559424"/>
      <w:bookmarkStart w:id="466" w:name="_Toc297216223"/>
      <w:bookmarkStart w:id="467" w:name="_Toc296503219"/>
      <w:bookmarkStart w:id="468" w:name="_Toc296891259"/>
      <w:bookmarkStart w:id="469" w:name="_Toc351203645"/>
      <w:bookmarkStart w:id="470" w:name="_Toc303539172"/>
      <w:bookmarkStart w:id="471" w:name="_Toc300935015"/>
      <w:bookmarkStart w:id="472" w:name="_Toc312678053"/>
      <w:bookmarkStart w:id="473" w:name="_Toc297048405"/>
      <w:bookmarkStart w:id="474" w:name="_Toc296944558"/>
      <w:bookmarkStart w:id="475" w:name="_Toc297120519"/>
      <w:bookmarkStart w:id="476" w:name="_Toc296891047"/>
      <w:bookmarkStart w:id="477" w:name="_Toc296346720"/>
      <w:r>
        <w:rPr>
          <w:rFonts w:hint="eastAsia" w:ascii="宋体" w:hAnsi="宋体" w:eastAsia="宋体" w:cs="宋体"/>
          <w:color w:val="000000" w:themeColor="text1"/>
          <w:sz w:val="24"/>
          <w:szCs w:val="24"/>
          <w:highlight w:val="none"/>
          <w14:textFill>
            <w14:solidFill>
              <w14:schemeClr w14:val="tx1"/>
            </w14:solidFill>
          </w14:textFill>
        </w:rPr>
        <w:t>13. 验收和工程试车</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51E7864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 分部分项工程验收</w:t>
      </w:r>
    </w:p>
    <w:p w14:paraId="2099CD4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eastAsia="宋体" w:cs="宋体"/>
          <w:color w:val="000000" w:themeColor="text1"/>
          <w:sz w:val="24"/>
          <w:szCs w:val="24"/>
          <w:highlight w:val="none"/>
          <w:u w:val="single"/>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4C42EF04">
      <w:pPr>
        <w:keepNext w:val="0"/>
        <w:keepLines w:val="0"/>
        <w:pageBreakBefore w:val="0"/>
        <w:spacing w:line="420" w:lineRule="atLeast"/>
        <w:ind w:left="0" w:firstLine="480"/>
        <w:jc w:val="both"/>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48</w:t>
      </w:r>
      <w:r>
        <w:rPr>
          <w:rFonts w:hint="eastAsia" w:ascii="宋体" w:hAnsi="宋体" w:eastAsia="宋体" w:cs="宋体"/>
          <w:color w:val="000000" w:themeColor="text1"/>
          <w:sz w:val="24"/>
          <w:szCs w:val="24"/>
          <w:highlight w:val="none"/>
          <w14:textFill>
            <w14:solidFill>
              <w14:schemeClr w14:val="tx1"/>
            </w14:solidFill>
          </w14:textFill>
        </w:rPr>
        <w:t>小时。</w:t>
      </w:r>
    </w:p>
    <w:p w14:paraId="77805CD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478" w:name="_Toc292559428"/>
      <w:bookmarkStart w:id="479" w:name="_Toc292559933"/>
      <w:bookmarkStart w:id="480" w:name="_Toc312678056"/>
      <w:bookmarkStart w:id="481" w:name="_Toc297048409"/>
      <w:bookmarkStart w:id="482" w:name="_Toc297123565"/>
      <w:bookmarkStart w:id="483" w:name="_Toc296944562"/>
      <w:bookmarkStart w:id="484" w:name="_Toc296891051"/>
      <w:bookmarkStart w:id="485" w:name="_Toc297120523"/>
      <w:bookmarkStart w:id="486" w:name="_Toc300935016"/>
      <w:bookmarkStart w:id="487" w:name="_Toc297216224"/>
      <w:bookmarkStart w:id="488" w:name="_Toc296346724"/>
      <w:bookmarkStart w:id="489" w:name="_Toc296347222"/>
      <w:bookmarkStart w:id="490" w:name="_Toc296891263"/>
      <w:bookmarkStart w:id="491" w:name="_Toc296503223"/>
      <w:bookmarkStart w:id="492" w:name="_Toc303539173"/>
      <w:bookmarkStart w:id="493" w:name="_Toc304295596"/>
      <w:bookmarkStart w:id="494" w:name="_Toc267251470"/>
      <w:bookmarkStart w:id="495" w:name="_Toc267251474"/>
      <w:bookmarkStart w:id="496" w:name="_Toc267251475"/>
      <w:bookmarkStart w:id="497" w:name="_Toc267251476"/>
      <w:bookmarkStart w:id="498" w:name="_Toc267251472"/>
      <w:bookmarkStart w:id="499" w:name="_Toc267251473"/>
      <w:bookmarkStart w:id="500" w:name="_Toc267251471"/>
      <w:r>
        <w:rPr>
          <w:rFonts w:hint="eastAsia" w:ascii="宋体" w:hAnsi="宋体" w:eastAsia="宋体" w:cs="宋体"/>
          <w:color w:val="000000" w:themeColor="text1"/>
          <w:sz w:val="24"/>
          <w:szCs w:val="24"/>
          <w:highlight w:val="none"/>
          <w14:textFill>
            <w14:solidFill>
              <w14:schemeClr w14:val="tx1"/>
            </w14:solidFill>
          </w14:textFill>
        </w:rPr>
        <w:t>13.2 竣工验收</w:t>
      </w:r>
    </w:p>
    <w:p w14:paraId="178A3A2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工程在具备竣工验收条件后，乙方在20日内负责与原供电系统接入并网，并确保能正常使用，产生费用均含在报价中，如不配合视为验收不合格。</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78C5CA4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501" w:name="_Toc280868704"/>
      <w:bookmarkStart w:id="502" w:name="_Toc280868705"/>
      <w:bookmarkStart w:id="503" w:name="_Toc280868706"/>
      <w:bookmarkStart w:id="504" w:name="_Toc280868707"/>
      <w:bookmarkStart w:id="505" w:name="_Toc280868708"/>
      <w:bookmarkStart w:id="506" w:name="_Toc280868709"/>
      <w:r>
        <w:rPr>
          <w:rFonts w:hint="eastAsia" w:ascii="宋体" w:hAnsi="宋体" w:eastAsia="宋体" w:cs="宋体"/>
          <w:color w:val="000000" w:themeColor="text1"/>
          <w:sz w:val="24"/>
          <w:szCs w:val="24"/>
          <w:highlight w:val="none"/>
          <w14:textFill>
            <w14:solidFill>
              <w14:schemeClr w14:val="tx1"/>
            </w14:solidFill>
          </w14:textFill>
        </w:rPr>
        <w:t>13.2.2竣工验收程序</w:t>
      </w:r>
      <w:bookmarkEnd w:id="501"/>
    </w:p>
    <w:p w14:paraId="3C5A0CA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关于竣工验收程序的约定：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4393A12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bookmarkEnd w:id="502"/>
    </w:p>
    <w:p w14:paraId="6A2FDD6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13.2.5移交、接收全部与部分工程</w:t>
      </w:r>
      <w:bookmarkEnd w:id="503"/>
    </w:p>
    <w:p w14:paraId="0E20279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承包人向发包人移交工程的期限：</w:t>
      </w:r>
      <w:r>
        <w:rPr>
          <w:rFonts w:hint="eastAsia" w:ascii="宋体" w:hAnsi="宋体" w:eastAsia="宋体" w:cs="宋体"/>
          <w:color w:val="000000" w:themeColor="text1"/>
          <w:sz w:val="24"/>
          <w:szCs w:val="24"/>
          <w:highlight w:val="none"/>
          <w:u w:val="single"/>
          <w14:textFill>
            <w14:solidFill>
              <w14:schemeClr w14:val="tx1"/>
            </w14:solidFill>
          </w14:textFill>
        </w:rPr>
        <w:t>工程竣工验收合格后10日内，发包人按照《专用合同条款》第12.4.1款“付款周期”约定的期限支付工程款后7日内，承包人将向发包人移交工程。</w:t>
      </w:r>
    </w:p>
    <w:p w14:paraId="213DB0F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①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eastAsia="宋体" w:cs="宋体"/>
          <w:b/>
          <w:color w:val="000000" w:themeColor="text1"/>
          <w:sz w:val="24"/>
          <w:szCs w:val="24"/>
          <w:highlight w:val="none"/>
          <w:u w:val="single"/>
          <w14:textFill>
            <w14:solidFill>
              <w14:schemeClr w14:val="tx1"/>
            </w14:solidFill>
          </w14:textFill>
        </w:rPr>
        <w:t>发包人可向承包人索赔不少于人民币1万元/事件的名誉损失费，并在当期付款中扣除。</w:t>
      </w:r>
    </w:p>
    <w:p w14:paraId="06B7B40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发包人未按本合同约定接收全部或部分工程的，违约金的计算方法为：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按7.5.2执行</w:t>
      </w:r>
      <w:r>
        <w:rPr>
          <w:rFonts w:hint="eastAsia" w:ascii="宋体" w:hAnsi="宋体" w:eastAsia="宋体" w:cs="宋体"/>
          <w:color w:val="000000" w:themeColor="text1"/>
          <w:sz w:val="24"/>
          <w:szCs w:val="24"/>
          <w:highlight w:val="none"/>
          <w14:textFill>
            <w14:solidFill>
              <w14:schemeClr w14:val="tx1"/>
            </w14:solidFill>
          </w14:textFill>
        </w:rPr>
        <w:t>。</w:t>
      </w:r>
      <w:bookmarkEnd w:id="504"/>
    </w:p>
    <w:p w14:paraId="564AA2D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 工程试车</w:t>
      </w:r>
      <w:bookmarkEnd w:id="505"/>
    </w:p>
    <w:p w14:paraId="10599BD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13.3.1 试车程序</w:t>
      </w:r>
    </w:p>
    <w:p w14:paraId="238B11E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工程试车内容：</w:t>
      </w:r>
      <w:r>
        <w:rPr>
          <w:rFonts w:hint="eastAsia" w:ascii="宋体" w:hAnsi="宋体" w:eastAsia="宋体" w:cs="宋体"/>
          <w:b/>
          <w:color w:val="000000" w:themeColor="text1"/>
          <w:sz w:val="24"/>
          <w:szCs w:val="24"/>
          <w:highlight w:val="none"/>
          <w:u w:val="single"/>
          <w14:textFill>
            <w14:solidFill>
              <w14:schemeClr w14:val="tx1"/>
            </w14:solidFill>
          </w14:textFill>
        </w:rPr>
        <w:t>按通用合同条款执行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28F1175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（1）单机无负荷试车费用由</w:t>
      </w:r>
      <w:r>
        <w:rPr>
          <w:rFonts w:hint="eastAsia" w:ascii="宋体" w:hAnsi="宋体" w:eastAsia="宋体" w:cs="宋体"/>
          <w:color w:val="000000" w:themeColor="text1"/>
          <w:sz w:val="24"/>
          <w:szCs w:val="24"/>
          <w:highlight w:val="none"/>
          <w:u w:val="single"/>
          <w14:textFill>
            <w14:solidFill>
              <w14:schemeClr w14:val="tx1"/>
            </w14:solidFill>
          </w14:textFill>
        </w:rPr>
        <w:t>承包人</w:t>
      </w:r>
      <w:r>
        <w:rPr>
          <w:rFonts w:hint="eastAsia" w:ascii="宋体" w:hAnsi="宋体" w:eastAsia="宋体" w:cs="宋体"/>
          <w:color w:val="000000" w:themeColor="text1"/>
          <w:sz w:val="24"/>
          <w:szCs w:val="24"/>
          <w:highlight w:val="none"/>
          <w14:textFill>
            <w14:solidFill>
              <w14:schemeClr w14:val="tx1"/>
            </w14:solidFill>
          </w14:textFill>
        </w:rPr>
        <w:t>承担；</w:t>
      </w:r>
    </w:p>
    <w:p w14:paraId="4DBC9D7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（2）无负荷联动试车费用由</w:t>
      </w:r>
      <w:r>
        <w:rPr>
          <w:rFonts w:hint="eastAsia" w:ascii="宋体" w:hAnsi="宋体" w:eastAsia="宋体" w:cs="宋体"/>
          <w:color w:val="000000" w:themeColor="text1"/>
          <w:sz w:val="24"/>
          <w:szCs w:val="24"/>
          <w:highlight w:val="none"/>
          <w:u w:val="single"/>
          <w14:textFill>
            <w14:solidFill>
              <w14:schemeClr w14:val="tx1"/>
            </w14:solidFill>
          </w14:textFill>
        </w:rPr>
        <w:t>承包人</w:t>
      </w:r>
      <w:r>
        <w:rPr>
          <w:rFonts w:hint="eastAsia" w:ascii="宋体" w:hAnsi="宋体" w:eastAsia="宋体" w:cs="宋体"/>
          <w:color w:val="000000" w:themeColor="text1"/>
          <w:sz w:val="24"/>
          <w:szCs w:val="24"/>
          <w:highlight w:val="none"/>
          <w14:textFill>
            <w14:solidFill>
              <w14:schemeClr w14:val="tx1"/>
            </w14:solidFill>
          </w14:textFill>
        </w:rPr>
        <w:t>承担。</w:t>
      </w:r>
    </w:p>
    <w:p w14:paraId="4844582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13.3.3 投料试车</w:t>
      </w:r>
    </w:p>
    <w:p w14:paraId="6BE8261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关于投料试车相关事项的约定：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无     </w:t>
      </w:r>
      <w:r>
        <w:rPr>
          <w:rFonts w:hint="eastAsia" w:ascii="宋体" w:hAnsi="宋体" w:eastAsia="宋体" w:cs="宋体"/>
          <w:color w:val="000000" w:themeColor="text1"/>
          <w:sz w:val="24"/>
          <w:szCs w:val="24"/>
          <w:highlight w:val="none"/>
          <w14:textFill>
            <w14:solidFill>
              <w14:schemeClr w14:val="tx1"/>
            </w14:solidFill>
          </w14:textFill>
        </w:rPr>
        <w:t>。</w:t>
      </w:r>
    </w:p>
    <w:p w14:paraId="106A994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13.6 竣工退场</w:t>
      </w:r>
    </w:p>
    <w:p w14:paraId="55826F7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13.6.1 竣工退场</w:t>
      </w:r>
    </w:p>
    <w:p w14:paraId="1FD7AC7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承包人完成竣工退场的期限：</w:t>
      </w:r>
      <w:r>
        <w:rPr>
          <w:rFonts w:hint="eastAsia" w:ascii="宋体" w:hAnsi="宋体" w:eastAsia="宋体" w:cs="宋体"/>
          <w:color w:val="000000" w:themeColor="text1"/>
          <w:sz w:val="24"/>
          <w:szCs w:val="24"/>
          <w:highlight w:val="none"/>
          <w:u w:val="single"/>
          <w14:textFill>
            <w14:solidFill>
              <w14:schemeClr w14:val="tx1"/>
            </w14:solidFill>
          </w14:textFill>
        </w:rPr>
        <w:t>承包人按合同约定已完成施工图纸及约定范围内的所有内容，并通过竣工验收。</w:t>
      </w:r>
    </w:p>
    <w:p w14:paraId="078C449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507" w:name="_Toc351203646"/>
      <w:r>
        <w:rPr>
          <w:rFonts w:hint="eastAsia" w:ascii="宋体" w:hAnsi="宋体" w:eastAsia="宋体" w:cs="宋体"/>
          <w:color w:val="000000" w:themeColor="text1"/>
          <w:sz w:val="24"/>
          <w:szCs w:val="24"/>
          <w:highlight w:val="none"/>
          <w14:textFill>
            <w14:solidFill>
              <w14:schemeClr w14:val="tx1"/>
            </w14:solidFill>
          </w14:textFill>
        </w:rPr>
        <w:t>14. 竣工结算</w:t>
      </w:r>
      <w:bookmarkEnd w:id="507"/>
    </w:p>
    <w:p w14:paraId="34F4B69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 竣工结算申请</w:t>
      </w:r>
    </w:p>
    <w:p w14:paraId="1AA4F51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eastAsia="宋体" w:cs="宋体"/>
          <w:color w:val="000000" w:themeColor="text1"/>
          <w:sz w:val="24"/>
          <w:szCs w:val="24"/>
          <w:highlight w:val="none"/>
          <w:u w:val="single"/>
          <w14:textFill>
            <w14:solidFill>
              <w14:schemeClr w14:val="tx1"/>
            </w14:solidFill>
          </w14:textFill>
        </w:rPr>
        <w:t>工程竣工验收合格之日起 28 日内</w:t>
      </w:r>
      <w:r>
        <w:rPr>
          <w:rFonts w:hint="eastAsia" w:ascii="宋体" w:hAnsi="宋体" w:eastAsia="宋体" w:cs="宋体"/>
          <w:color w:val="000000" w:themeColor="text1"/>
          <w:sz w:val="24"/>
          <w:szCs w:val="24"/>
          <w:highlight w:val="none"/>
          <w14:textFill>
            <w14:solidFill>
              <w14:schemeClr w14:val="tx1"/>
            </w14:solidFill>
          </w14:textFill>
        </w:rPr>
        <w:t>。</w:t>
      </w:r>
    </w:p>
    <w:p w14:paraId="2A6033B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竣工结算申请单应包括的内容：</w:t>
      </w:r>
      <w:r>
        <w:rPr>
          <w:rFonts w:hint="eastAsia" w:ascii="宋体" w:hAnsi="宋体" w:eastAsia="宋体" w:cs="宋体"/>
          <w:color w:val="000000" w:themeColor="text1"/>
          <w:sz w:val="24"/>
          <w:szCs w:val="24"/>
          <w:highlight w:val="none"/>
          <w:u w:val="single"/>
          <w14:textFill>
            <w14:solidFill>
              <w14:schemeClr w14:val="tx1"/>
            </w14:solidFill>
          </w14:textFill>
        </w:rPr>
        <w:t>按《通用合同条款》执行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0A7E564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 竣工结算审核</w:t>
      </w:r>
    </w:p>
    <w:p w14:paraId="4DA131C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eastAsia="宋体" w:cs="宋体"/>
          <w:color w:val="000000" w:themeColor="text1"/>
          <w:sz w:val="24"/>
          <w:szCs w:val="24"/>
          <w:highlight w:val="none"/>
          <w:u w:val="single"/>
          <w14:textFill>
            <w14:solidFill>
              <w14:schemeClr w14:val="tx1"/>
            </w14:solidFill>
          </w14:textFill>
        </w:rPr>
        <w:t>按专用条款12.4.1条款执行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015C796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发包人完成竣工付款的期限：</w:t>
      </w:r>
      <w:r>
        <w:rPr>
          <w:rFonts w:hint="eastAsia" w:ascii="宋体" w:hAnsi="宋体" w:eastAsia="宋体" w:cs="宋体"/>
          <w:color w:val="000000" w:themeColor="text1"/>
          <w:sz w:val="24"/>
          <w:szCs w:val="24"/>
          <w:highlight w:val="none"/>
          <w:u w:val="single"/>
          <w14:textFill>
            <w14:solidFill>
              <w14:schemeClr w14:val="tx1"/>
            </w14:solidFill>
          </w14:textFill>
        </w:rPr>
        <w:t>按专用条款12.4.1条款执行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109AFD2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eastAsia="宋体" w:cs="宋体"/>
          <w:color w:val="000000" w:themeColor="text1"/>
          <w:sz w:val="24"/>
          <w:szCs w:val="24"/>
          <w:highlight w:val="none"/>
          <w:u w:val="single"/>
          <w14:textFill>
            <w14:solidFill>
              <w14:schemeClr w14:val="tx1"/>
            </w14:solidFill>
          </w14:textFill>
        </w:rPr>
        <w:t>按《淮安市政府投资项目审计监督办法》（淮政发[2009]49号）执行。</w:t>
      </w:r>
    </w:p>
    <w:p w14:paraId="1C9E01D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注：核减率超过10%部分的审核费用由施工单位承担，由建设单位从工程款中扣除。</w:t>
      </w:r>
    </w:p>
    <w:p w14:paraId="18C251A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14.4 最终结清</w:t>
      </w:r>
    </w:p>
    <w:p w14:paraId="4E3314E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14.4.1 最终结清申请单</w:t>
      </w:r>
    </w:p>
    <w:p w14:paraId="4CDE0E9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承包人提交最终结清申请单的份数：</w:t>
      </w:r>
      <w:r>
        <w:rPr>
          <w:rFonts w:hint="eastAsia" w:ascii="宋体" w:hAnsi="宋体" w:eastAsia="宋体" w:cs="宋体"/>
          <w:color w:val="000000" w:themeColor="text1"/>
          <w:sz w:val="24"/>
          <w:szCs w:val="24"/>
          <w:highlight w:val="none"/>
          <w:u w:val="single"/>
          <w14:textFill>
            <w14:solidFill>
              <w14:schemeClr w14:val="tx1"/>
            </w14:solidFill>
          </w14:textFill>
        </w:rPr>
        <w:t>四份</w:t>
      </w:r>
      <w:r>
        <w:rPr>
          <w:rFonts w:hint="eastAsia" w:ascii="宋体" w:hAnsi="宋体" w:eastAsia="宋体" w:cs="宋体"/>
          <w:color w:val="000000" w:themeColor="text1"/>
          <w:sz w:val="24"/>
          <w:szCs w:val="24"/>
          <w:highlight w:val="none"/>
          <w14:textFill>
            <w14:solidFill>
              <w14:schemeClr w14:val="tx1"/>
            </w14:solidFill>
          </w14:textFill>
        </w:rPr>
        <w:t>。</w:t>
      </w:r>
    </w:p>
    <w:p w14:paraId="16A72ED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承包人提交最终结算申请单的期限：</w:t>
      </w:r>
      <w:r>
        <w:rPr>
          <w:rFonts w:hint="eastAsia" w:ascii="宋体" w:hAnsi="宋体" w:eastAsia="宋体" w:cs="宋体"/>
          <w:color w:val="000000" w:themeColor="text1"/>
          <w:sz w:val="24"/>
          <w:szCs w:val="24"/>
          <w:highlight w:val="none"/>
          <w:u w:val="single"/>
          <w14:textFill>
            <w14:solidFill>
              <w14:schemeClr w14:val="tx1"/>
            </w14:solidFill>
          </w14:textFill>
        </w:rPr>
        <w:t>工程竣工验收合格2个月内</w:t>
      </w:r>
      <w:r>
        <w:rPr>
          <w:rFonts w:hint="eastAsia" w:ascii="宋体" w:hAnsi="宋体" w:eastAsia="宋体" w:cs="宋体"/>
          <w:color w:val="000000" w:themeColor="text1"/>
          <w:sz w:val="24"/>
          <w:szCs w:val="24"/>
          <w:highlight w:val="none"/>
          <w14:textFill>
            <w14:solidFill>
              <w14:schemeClr w14:val="tx1"/>
            </w14:solidFill>
          </w14:textFill>
        </w:rPr>
        <w:t>。</w:t>
      </w:r>
    </w:p>
    <w:p w14:paraId="141A1CF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14.4.2 最终结清证书和支付</w:t>
      </w:r>
    </w:p>
    <w:p w14:paraId="04EE61F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eastAsia="宋体" w:cs="宋体"/>
          <w:color w:val="000000" w:themeColor="text1"/>
          <w:sz w:val="24"/>
          <w:szCs w:val="24"/>
          <w:highlight w:val="none"/>
          <w:u w:val="single"/>
          <w14:textFill>
            <w14:solidFill>
              <w14:schemeClr w14:val="tx1"/>
            </w14:solidFill>
          </w14:textFill>
        </w:rPr>
        <w:t>按《通用合同条款》执行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6378C68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（2）发包人完成支付的期限：</w:t>
      </w:r>
      <w:r>
        <w:rPr>
          <w:rFonts w:hint="eastAsia" w:ascii="宋体" w:hAnsi="宋体" w:eastAsia="宋体" w:cs="宋体"/>
          <w:color w:val="000000" w:themeColor="text1"/>
          <w:sz w:val="24"/>
          <w:szCs w:val="24"/>
          <w:highlight w:val="none"/>
          <w:u w:val="single"/>
          <w14:textFill>
            <w14:solidFill>
              <w14:schemeClr w14:val="tx1"/>
            </w14:solidFill>
          </w14:textFill>
        </w:rPr>
        <w:t>按专用条款12.4.1条款执行</w:t>
      </w:r>
      <w:r>
        <w:rPr>
          <w:rFonts w:hint="eastAsia" w:ascii="宋体" w:hAnsi="宋体" w:eastAsia="宋体" w:cs="宋体"/>
          <w:color w:val="000000" w:themeColor="text1"/>
          <w:sz w:val="24"/>
          <w:szCs w:val="24"/>
          <w:highlight w:val="none"/>
          <w14:textFill>
            <w14:solidFill>
              <w14:schemeClr w14:val="tx1"/>
            </w14:solidFill>
          </w14:textFill>
        </w:rPr>
        <w:t>。</w:t>
      </w:r>
      <w:bookmarkEnd w:id="494"/>
      <w:bookmarkEnd w:id="495"/>
      <w:bookmarkEnd w:id="496"/>
      <w:bookmarkEnd w:id="497"/>
      <w:bookmarkEnd w:id="498"/>
      <w:bookmarkEnd w:id="499"/>
      <w:bookmarkEnd w:id="500"/>
      <w:bookmarkEnd w:id="506"/>
    </w:p>
    <w:p w14:paraId="5EC138E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508" w:name="_Toc351203647"/>
      <w:bookmarkStart w:id="509" w:name="_Toc267251483"/>
      <w:bookmarkStart w:id="510" w:name="_Toc267251484"/>
      <w:bookmarkStart w:id="511" w:name="_Toc267251482"/>
      <w:bookmarkStart w:id="512" w:name="_Toc267251485"/>
      <w:bookmarkStart w:id="513" w:name="_Toc267251489"/>
      <w:bookmarkStart w:id="514" w:name="_Toc267251488"/>
      <w:bookmarkStart w:id="515" w:name="_Toc267251486"/>
      <w:bookmarkStart w:id="516" w:name="_Toc267251490"/>
      <w:bookmarkStart w:id="517" w:name="_Toc267251491"/>
      <w:bookmarkStart w:id="518" w:name="_Toc267251501"/>
      <w:bookmarkStart w:id="519" w:name="_Toc267251496"/>
      <w:bookmarkStart w:id="520" w:name="_Toc267251503"/>
      <w:bookmarkStart w:id="521" w:name="_Toc267251497"/>
      <w:bookmarkStart w:id="522" w:name="_Toc267251493"/>
      <w:bookmarkStart w:id="523" w:name="_Toc267251502"/>
      <w:bookmarkStart w:id="524" w:name="_Toc267251498"/>
      <w:bookmarkStart w:id="525" w:name="_Toc267251492"/>
      <w:bookmarkStart w:id="526" w:name="_Toc267251495"/>
      <w:bookmarkStart w:id="527" w:name="_Toc267251494"/>
      <w:bookmarkStart w:id="528" w:name="_Toc267251499"/>
      <w:bookmarkStart w:id="529" w:name="_Toc267251506"/>
      <w:bookmarkStart w:id="530" w:name="_Toc267251504"/>
      <w:bookmarkStart w:id="531" w:name="_Toc267251507"/>
      <w:bookmarkStart w:id="532" w:name="_Toc267251508"/>
      <w:bookmarkStart w:id="533" w:name="_Toc267251509"/>
      <w:bookmarkStart w:id="534" w:name="_Toc267251510"/>
      <w:bookmarkStart w:id="535" w:name="_Toc267251514"/>
      <w:bookmarkStart w:id="536" w:name="_Toc267251515"/>
      <w:bookmarkStart w:id="537" w:name="_Toc267251511"/>
      <w:bookmarkStart w:id="538" w:name="_Toc267251513"/>
      <w:r>
        <w:rPr>
          <w:rFonts w:hint="eastAsia" w:ascii="宋体" w:hAnsi="宋体" w:eastAsia="宋体" w:cs="宋体"/>
          <w:color w:val="000000" w:themeColor="text1"/>
          <w:sz w:val="24"/>
          <w:szCs w:val="24"/>
          <w:highlight w:val="none"/>
          <w14:textFill>
            <w14:solidFill>
              <w14:schemeClr w14:val="tx1"/>
            </w14:solidFill>
          </w14:textFill>
        </w:rPr>
        <w:t>15. 缺陷责任期与保修</w:t>
      </w:r>
      <w:bookmarkEnd w:id="508"/>
    </w:p>
    <w:p w14:paraId="0EE1B86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15.2缺陷责任期</w:t>
      </w:r>
      <w:bookmarkEnd w:id="509"/>
    </w:p>
    <w:p w14:paraId="20591814">
      <w:pPr>
        <w:keepNext w:val="0"/>
        <w:keepLines w:val="0"/>
        <w:pageBreakBefore w:val="0"/>
        <w:widowControl/>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缺陷责任期的具体期限：</w:t>
      </w:r>
      <w:r>
        <w:rPr>
          <w:rFonts w:hint="eastAsia" w:ascii="宋体" w:hAnsi="宋体" w:eastAsia="宋体" w:cs="宋体"/>
          <w:b/>
          <w:bCs/>
          <w:color w:val="000000" w:themeColor="text1"/>
          <w:sz w:val="24"/>
          <w:szCs w:val="24"/>
          <w:highlight w:val="none"/>
          <w:u w:val="single"/>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个月。</w:t>
      </w:r>
    </w:p>
    <w:p w14:paraId="324E208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 质量保证金：</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p>
    <w:p w14:paraId="3BF209B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15.3.1 承包人提供质量保证金的方式</w:t>
      </w:r>
    </w:p>
    <w:p w14:paraId="49F2C13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质量保证金采用以下第</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种方式：</w:t>
      </w:r>
    </w:p>
    <w:p w14:paraId="226C116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38AB7B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的工程款；</w:t>
      </w:r>
    </w:p>
    <w:p w14:paraId="2757833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0D7BD97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15.3.2 质量保证金的扣留</w:t>
      </w:r>
    </w:p>
    <w:p w14:paraId="102D096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质量保证金的扣留采取以下第</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种方式：</w:t>
      </w:r>
    </w:p>
    <w:p w14:paraId="3496C7A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7CB555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（2）工程竣工结算时一次性扣留质量保证金；</w:t>
      </w:r>
    </w:p>
    <w:p w14:paraId="600CCA0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（3）其他扣留方式:</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45B8E9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关于质量保证金的补充约定：</w:t>
      </w:r>
      <w:r>
        <w:rPr>
          <w:rFonts w:hint="eastAsia" w:ascii="宋体" w:hAnsi="宋体" w:eastAsia="宋体" w:cs="宋体"/>
          <w:b/>
          <w:color w:val="000000" w:themeColor="text1"/>
          <w:sz w:val="24"/>
          <w:szCs w:val="24"/>
          <w:highlight w:val="none"/>
          <w:u w:val="single"/>
          <w14:textFill>
            <w14:solidFill>
              <w14:schemeClr w14:val="tx1"/>
            </w14:solidFill>
          </w14:textFill>
        </w:rPr>
        <w:t>缺陷责任期满,扣除维修费用且保修无误后无息一次性返清。</w:t>
      </w:r>
      <w:bookmarkEnd w:id="510"/>
      <w:bookmarkEnd w:id="511"/>
    </w:p>
    <w:p w14:paraId="0FD49A1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15.4保修</w:t>
      </w:r>
      <w:bookmarkEnd w:id="512"/>
    </w:p>
    <w:p w14:paraId="75194E6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15.4.1 保修责任</w:t>
      </w:r>
    </w:p>
    <w:p w14:paraId="604C529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工程保修期为：</w:t>
      </w:r>
      <w:r>
        <w:rPr>
          <w:rFonts w:hint="eastAsia" w:ascii="宋体" w:hAnsi="宋体" w:eastAsia="宋体" w:cs="宋体"/>
          <w:color w:val="000000" w:themeColor="text1"/>
          <w:sz w:val="24"/>
          <w:szCs w:val="24"/>
          <w:highlight w:val="none"/>
          <w:u w:val="single"/>
          <w14:textFill>
            <w14:solidFill>
              <w14:schemeClr w14:val="tx1"/>
            </w14:solidFill>
          </w14:textFill>
        </w:rPr>
        <w:t>自工程竣工验收合格之日起计算：</w:t>
      </w:r>
    </w:p>
    <w:p w14:paraId="62FC4D5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1）地基基础工程和主体结构工程为设计文件规定的该工程合理使用年限；</w:t>
      </w:r>
    </w:p>
    <w:p w14:paraId="5FA51FC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2）屋面防水工程、有防水要求的卫生间、房间和外墙面的防渗漏为5年；</w:t>
      </w:r>
    </w:p>
    <w:p w14:paraId="179155E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3）装修工程为2年；</w:t>
      </w:r>
    </w:p>
    <w:p w14:paraId="53ABC9C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4）电气管线，给排水管道，设备安装工程为2年；</w:t>
      </w:r>
    </w:p>
    <w:p w14:paraId="0EFE160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5）小区内的给排水设施、道路等配套工程为2年；</w:t>
      </w:r>
    </w:p>
    <w:p w14:paraId="58EFABF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6）其他项目保修期约定为2年。</w:t>
      </w:r>
    </w:p>
    <w:p w14:paraId="34A41FF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15.4.3 修复通知</w:t>
      </w:r>
    </w:p>
    <w:p w14:paraId="164E9F5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承包人收到保修通知并到达工程现场的合理时间：</w:t>
      </w:r>
      <w:r>
        <w:rPr>
          <w:rFonts w:hint="eastAsia" w:ascii="宋体" w:hAnsi="宋体" w:eastAsia="宋体" w:cs="宋体"/>
          <w:color w:val="000000" w:themeColor="text1"/>
          <w:sz w:val="24"/>
          <w:szCs w:val="24"/>
          <w:highlight w:val="none"/>
          <w:u w:val="single"/>
          <w14:textFill>
            <w14:solidFill>
              <w14:schemeClr w14:val="tx1"/>
            </w14:solidFill>
          </w14:textFill>
        </w:rPr>
        <w:t>24小时内</w:t>
      </w:r>
      <w:r>
        <w:rPr>
          <w:rFonts w:hint="eastAsia" w:ascii="宋体" w:hAnsi="宋体" w:eastAsia="宋体" w:cs="宋体"/>
          <w:color w:val="000000" w:themeColor="text1"/>
          <w:sz w:val="24"/>
          <w:szCs w:val="24"/>
          <w:highlight w:val="none"/>
          <w14:textFill>
            <w14:solidFill>
              <w14:schemeClr w14:val="tx1"/>
            </w14:solidFill>
          </w14:textFill>
        </w:rPr>
        <w:t>。</w:t>
      </w:r>
      <w:bookmarkEnd w:id="513"/>
      <w:bookmarkEnd w:id="514"/>
      <w:bookmarkEnd w:id="515"/>
      <w:bookmarkEnd w:id="516"/>
    </w:p>
    <w:p w14:paraId="3921F03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539" w:name="_Toc351203648"/>
      <w:bookmarkStart w:id="540" w:name="_Toc280868717"/>
      <w:bookmarkStart w:id="541" w:name="_Toc280868718"/>
      <w:r>
        <w:rPr>
          <w:rFonts w:hint="eastAsia" w:ascii="宋体" w:hAnsi="宋体" w:eastAsia="宋体" w:cs="宋体"/>
          <w:color w:val="000000" w:themeColor="text1"/>
          <w:sz w:val="24"/>
          <w:szCs w:val="24"/>
          <w:highlight w:val="none"/>
          <w14:textFill>
            <w14:solidFill>
              <w14:schemeClr w14:val="tx1"/>
            </w14:solidFill>
          </w14:textFill>
        </w:rPr>
        <w:t>16. 违约</w:t>
      </w:r>
      <w:bookmarkEnd w:id="539"/>
    </w:p>
    <w:p w14:paraId="2684522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 发包人违约</w:t>
      </w:r>
    </w:p>
    <w:p w14:paraId="44BF439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16.1.1发包人违约的情形</w:t>
      </w:r>
    </w:p>
    <w:p w14:paraId="02455FA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发包人违约的其他情形：</w:t>
      </w:r>
      <w:r>
        <w:rPr>
          <w:rFonts w:hint="eastAsia" w:ascii="宋体" w:hAnsi="宋体" w:eastAsia="宋体" w:cs="宋体"/>
          <w:color w:val="000000" w:themeColor="text1"/>
          <w:sz w:val="24"/>
          <w:szCs w:val="24"/>
          <w:highlight w:val="none"/>
          <w:u w:val="single"/>
          <w14:textFill>
            <w14:solidFill>
              <w14:schemeClr w14:val="tx1"/>
            </w14:solidFill>
          </w14:textFill>
        </w:rPr>
        <w:t>发包人无正当理由拖延、拒绝对工程进行验收或拖延、拒绝接收已竣工验收合格的工程</w:t>
      </w:r>
      <w:r>
        <w:rPr>
          <w:rFonts w:hint="eastAsia" w:ascii="宋体" w:hAnsi="宋体" w:eastAsia="宋体" w:cs="宋体"/>
          <w:color w:val="000000" w:themeColor="text1"/>
          <w:sz w:val="24"/>
          <w:szCs w:val="24"/>
          <w:highlight w:val="none"/>
          <w14:textFill>
            <w14:solidFill>
              <w14:schemeClr w14:val="tx1"/>
            </w14:solidFill>
          </w14:textFill>
        </w:rPr>
        <w:t>。</w:t>
      </w:r>
    </w:p>
    <w:p w14:paraId="01C45C7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16.1.2 发包人违约的责任</w:t>
      </w:r>
    </w:p>
    <w:p w14:paraId="713E7D3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发包人违约责任的承担方式和计算方法：</w:t>
      </w:r>
    </w:p>
    <w:p w14:paraId="47D9E4B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（1）因发包人原因未能在计划开工日期前7天内下达开工通知的违约责任：</w:t>
      </w:r>
      <w:r>
        <w:rPr>
          <w:rFonts w:hint="eastAsia" w:ascii="宋体" w:hAnsi="宋体" w:eastAsia="宋体" w:cs="宋体"/>
          <w:color w:val="000000" w:themeColor="text1"/>
          <w:sz w:val="24"/>
          <w:szCs w:val="24"/>
          <w:highlight w:val="none"/>
          <w:u w:val="single"/>
          <w14:textFill>
            <w14:solidFill>
              <w14:schemeClr w14:val="tx1"/>
            </w14:solidFill>
          </w14:textFill>
        </w:rPr>
        <w:t>仅按发包人批准时间顺延工期而不计取任何费用。</w:t>
      </w:r>
    </w:p>
    <w:p w14:paraId="09044795">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（2）因发包人原因未能按合同约定支付合同价款的违约责任：</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267449C0">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4570E64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48A67C0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（5）因发包人违反合同约定造成暂停施工的违约责任：</w:t>
      </w:r>
      <w:r>
        <w:rPr>
          <w:rFonts w:hint="eastAsia" w:ascii="宋体" w:hAnsi="宋体" w:eastAsia="宋体" w:cs="宋体"/>
          <w:color w:val="000000" w:themeColor="text1"/>
          <w:sz w:val="24"/>
          <w:szCs w:val="24"/>
          <w:highlight w:val="none"/>
          <w:u w:val="single"/>
          <w14:textFill>
            <w14:solidFill>
              <w14:schemeClr w14:val="tx1"/>
            </w14:solidFill>
          </w14:textFill>
        </w:rPr>
        <w:t>如确系因发包人责任的而造成工程停工，承包人应积极配合处理，将误工的人员和机械调配至其他工作面，发包人不因此承担承包人提出的索赔费用，但可将工期顺延，以发包人书面签证为准。</w:t>
      </w:r>
    </w:p>
    <w:p w14:paraId="6013F14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eastAsia="宋体" w:cs="宋体"/>
          <w:color w:val="000000" w:themeColor="text1"/>
          <w:sz w:val="24"/>
          <w:szCs w:val="24"/>
          <w:highlight w:val="none"/>
          <w:u w:val="single"/>
          <w14:textFill>
            <w14:solidFill>
              <w14:schemeClr w14:val="tx1"/>
            </w14:solidFill>
          </w14:textFill>
        </w:rPr>
        <w:t>工期顺延</w:t>
      </w:r>
      <w:r>
        <w:rPr>
          <w:rFonts w:hint="eastAsia" w:ascii="宋体" w:hAnsi="宋体" w:eastAsia="宋体" w:cs="宋体"/>
          <w:color w:val="000000" w:themeColor="text1"/>
          <w:sz w:val="24"/>
          <w:szCs w:val="24"/>
          <w:highlight w:val="none"/>
          <w14:textFill>
            <w14:solidFill>
              <w14:schemeClr w14:val="tx1"/>
            </w14:solidFill>
          </w14:textFill>
        </w:rPr>
        <w:t>。</w:t>
      </w:r>
    </w:p>
    <w:p w14:paraId="47F29B7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45367B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16.1.3 因发包人违约解除合同</w:t>
      </w:r>
    </w:p>
    <w:p w14:paraId="781BC74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承包人按16.1.1项〔发包人违约的情形〕约定暂停施工满</w:t>
      </w:r>
      <w:r>
        <w:rPr>
          <w:rFonts w:hint="eastAsia" w:ascii="宋体" w:hAnsi="宋体" w:eastAsia="宋体" w:cs="宋体"/>
          <w:color w:val="000000" w:themeColor="text1"/>
          <w:sz w:val="24"/>
          <w:szCs w:val="24"/>
          <w:highlight w:val="none"/>
          <w:u w:val="single"/>
          <w14:textFill>
            <w14:solidFill>
              <w14:schemeClr w14:val="tx1"/>
            </w14:solidFill>
          </w14:textFill>
        </w:rPr>
        <w:t>28</w:t>
      </w:r>
      <w:r>
        <w:rPr>
          <w:rFonts w:hint="eastAsia" w:ascii="宋体" w:hAnsi="宋体" w:eastAsia="宋体" w:cs="宋体"/>
          <w:color w:val="000000" w:themeColor="text1"/>
          <w:sz w:val="24"/>
          <w:szCs w:val="24"/>
          <w:highlight w:val="none"/>
          <w14:textFill>
            <w14:solidFill>
              <w14:schemeClr w14:val="tx1"/>
            </w14:solidFill>
          </w14:textFill>
        </w:rPr>
        <w:t>天后发包人仍不纠正其违约行为并致使合同目的不能实现的，承包人有权解除合同。</w:t>
      </w:r>
    </w:p>
    <w:p w14:paraId="4980207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 承包人违约</w:t>
      </w:r>
    </w:p>
    <w:p w14:paraId="5665BB1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16.2.1 承包人违约的情形</w:t>
      </w:r>
    </w:p>
    <w:p w14:paraId="4C359D9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承包人违约的其他情形：</w:t>
      </w:r>
      <w:r>
        <w:rPr>
          <w:rFonts w:hint="eastAsia" w:ascii="宋体" w:hAnsi="宋体" w:eastAsia="宋体" w:cs="宋体"/>
          <w:color w:val="000000" w:themeColor="text1"/>
          <w:sz w:val="24"/>
          <w:szCs w:val="24"/>
          <w:highlight w:val="none"/>
          <w:u w:val="single"/>
          <w14:textFill>
            <w14:solidFill>
              <w14:schemeClr w14:val="tx1"/>
            </w14:solidFill>
          </w14:textFill>
        </w:rPr>
        <w:t>（1）如承包人在施工过程中发生质量问题，承包人按发生质量问题的工程量价款的10%向发包人支付违约金，同时其它违约处罚条款继续有效。</w:t>
      </w:r>
    </w:p>
    <w:p w14:paraId="36F0BBF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p>
    <w:p w14:paraId="680DBFB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1 \* GB3</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①</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工程质量、进度、安全与合同及投标文件有较大差距</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2 \* GB3</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②</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在建设、安全、卫生系统行业检查中未达标</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3 \* GB3</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③</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项目经理无故不参加工程例会三次以上</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4 \* GB3</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④</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不服从监理单位合理管理</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5 \* GB3</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⑤</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 6 \* GB3</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u w:val="single"/>
          <w14:textFill>
            <w14:solidFill>
              <w14:schemeClr w14:val="tx1"/>
            </w14:solidFill>
          </w14:textFill>
        </w:rPr>
        <w:t>⑥</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其它类似情况。</w:t>
      </w:r>
    </w:p>
    <w:p w14:paraId="5A7C73E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p>
    <w:p w14:paraId="06A1861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p>
    <w:p w14:paraId="69D3710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（6）工程竣工验收合格后三十日内，承包人应将工程交付发包人，因承包人原因未能按期交付的，按7.5.2执行。</w:t>
      </w:r>
    </w:p>
    <w:p w14:paraId="738B5347">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(7)承包人在投标文件中所列及的所有事项，都视为是对发包人及本工程的承诺，施工过程中若未经发包人同意而实际操作与投标文件不一致的情况，发包人将视情况给予违约处理。</w:t>
      </w:r>
    </w:p>
    <w:p w14:paraId="481D7B2B">
      <w:pPr>
        <w:keepNext w:val="0"/>
        <w:keepLines w:val="0"/>
        <w:pageBreakBefore w:val="0"/>
        <w:spacing w:line="420" w:lineRule="atLeast"/>
        <w:ind w:left="0" w:firstLine="480"/>
        <w:jc w:val="both"/>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eastAsia="宋体" w:cs="宋体"/>
          <w:b/>
          <w:color w:val="000000" w:themeColor="text1"/>
          <w:sz w:val="24"/>
          <w:szCs w:val="24"/>
          <w:highlight w:val="none"/>
          <w:u w:val="single"/>
          <w14:textFill>
            <w14:solidFill>
              <w14:schemeClr w14:val="tx1"/>
            </w14:solidFill>
          </w14:textFill>
        </w:rPr>
        <w:t>发包人可向承包人索赔不少于人民币1万元/事件的名誉损失费，并在当期付款中扣除。</w:t>
      </w:r>
    </w:p>
    <w:p w14:paraId="085A559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p>
    <w:p w14:paraId="148257F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482218A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16.2.2承包人违约的责任</w:t>
      </w:r>
    </w:p>
    <w:p w14:paraId="2724F1A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承包人违约责任的承担方式和计算方法：</w:t>
      </w:r>
      <w:r>
        <w:rPr>
          <w:rFonts w:hint="eastAsia" w:ascii="宋体" w:hAnsi="宋体" w:eastAsia="宋体" w:cs="宋体"/>
          <w:color w:val="000000" w:themeColor="text1"/>
          <w:sz w:val="24"/>
          <w:szCs w:val="24"/>
          <w:highlight w:val="none"/>
          <w:u w:val="single"/>
          <w14:textFill>
            <w14:solidFill>
              <w14:schemeClr w14:val="tx1"/>
            </w14:solidFill>
          </w14:textFill>
        </w:rPr>
        <w:t>按《通用条款》及16.2.1的规定</w:t>
      </w:r>
      <w:r>
        <w:rPr>
          <w:rFonts w:hint="eastAsia" w:ascii="宋体" w:hAnsi="宋体" w:eastAsia="宋体" w:cs="宋体"/>
          <w:color w:val="000000" w:themeColor="text1"/>
          <w:sz w:val="24"/>
          <w:szCs w:val="24"/>
          <w:highlight w:val="none"/>
          <w14:textFill>
            <w14:solidFill>
              <w14:schemeClr w14:val="tx1"/>
            </w14:solidFill>
          </w14:textFill>
        </w:rPr>
        <w:t>。</w:t>
      </w:r>
    </w:p>
    <w:p w14:paraId="188BF05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16.2.3 因承包人违约解除合同</w:t>
      </w:r>
    </w:p>
    <w:p w14:paraId="7C656BD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关于承包人违约解除合同的特别约定：</w:t>
      </w:r>
      <w:r>
        <w:rPr>
          <w:rFonts w:hint="eastAsia" w:ascii="宋体" w:hAnsi="宋体" w:eastAsia="宋体" w:cs="宋体"/>
          <w:b/>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355FB98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szCs w:val="24"/>
          <w:highlight w:val="none"/>
          <w:u w:val="single"/>
          <w14:textFill>
            <w14:solidFill>
              <w14:schemeClr w14:val="tx1"/>
            </w14:solidFill>
          </w14:textFill>
        </w:rPr>
        <w:t>由发包人依据本合同约定的计价方式承担</w:t>
      </w:r>
      <w:r>
        <w:rPr>
          <w:rFonts w:hint="eastAsia" w:ascii="宋体" w:hAnsi="宋体" w:eastAsia="宋体" w:cs="宋体"/>
          <w:color w:val="000000" w:themeColor="text1"/>
          <w:sz w:val="24"/>
          <w:szCs w:val="24"/>
          <w:highlight w:val="none"/>
          <w14:textFill>
            <w14:solidFill>
              <w14:schemeClr w14:val="tx1"/>
            </w14:solidFill>
          </w14:textFill>
        </w:rPr>
        <w:t>。</w:t>
      </w:r>
    </w:p>
    <w:p w14:paraId="6F3489B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542" w:name="_Toc351203649"/>
      <w:r>
        <w:rPr>
          <w:rFonts w:hint="eastAsia" w:ascii="宋体" w:hAnsi="宋体" w:eastAsia="宋体" w:cs="宋体"/>
          <w:color w:val="000000" w:themeColor="text1"/>
          <w:sz w:val="24"/>
          <w:szCs w:val="24"/>
          <w:highlight w:val="none"/>
          <w14:textFill>
            <w14:solidFill>
              <w14:schemeClr w14:val="tx1"/>
            </w14:solidFill>
          </w14:textFill>
        </w:rPr>
        <w:t>17. 不可抗力</w:t>
      </w:r>
      <w:bookmarkEnd w:id="540"/>
      <w:bookmarkEnd w:id="542"/>
    </w:p>
    <w:p w14:paraId="0498DE5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 不可抗力的确认</w:t>
      </w:r>
    </w:p>
    <w:p w14:paraId="3A9891C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16AEBC6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17.4 因不可抗力解除合同</w:t>
      </w:r>
    </w:p>
    <w:p w14:paraId="0527D83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eastAsia="宋体" w:cs="宋体"/>
          <w:color w:val="000000" w:themeColor="text1"/>
          <w:sz w:val="24"/>
          <w:szCs w:val="24"/>
          <w:highlight w:val="none"/>
          <w:u w:val="single"/>
          <w14:textFill>
            <w14:solidFill>
              <w14:schemeClr w14:val="tx1"/>
            </w14:solidFill>
          </w14:textFill>
        </w:rPr>
        <w:t>14</w:t>
      </w:r>
      <w:r>
        <w:rPr>
          <w:rFonts w:hint="eastAsia" w:ascii="宋体" w:hAnsi="宋体" w:eastAsia="宋体" w:cs="宋体"/>
          <w:color w:val="000000" w:themeColor="text1"/>
          <w:sz w:val="24"/>
          <w:szCs w:val="24"/>
          <w:highlight w:val="none"/>
          <w14:textFill>
            <w14:solidFill>
              <w14:schemeClr w14:val="tx1"/>
            </w14:solidFill>
          </w14:textFill>
        </w:rPr>
        <w:t>天内按已完成工程量的款项支付。</w:t>
      </w:r>
    </w:p>
    <w:p w14:paraId="4A37DB54">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543" w:name="_Toc351203650"/>
      <w:r>
        <w:rPr>
          <w:rFonts w:hint="eastAsia" w:ascii="宋体" w:hAnsi="宋体" w:eastAsia="宋体" w:cs="宋体"/>
          <w:color w:val="000000" w:themeColor="text1"/>
          <w:sz w:val="24"/>
          <w:szCs w:val="24"/>
          <w:highlight w:val="none"/>
          <w14:textFill>
            <w14:solidFill>
              <w14:schemeClr w14:val="tx1"/>
            </w14:solidFill>
          </w14:textFill>
        </w:rPr>
        <w:t>18. 保险</w:t>
      </w:r>
      <w:bookmarkEnd w:id="541"/>
      <w:bookmarkEnd w:id="543"/>
    </w:p>
    <w:p w14:paraId="651287F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 工程保险</w:t>
      </w:r>
    </w:p>
    <w:p w14:paraId="5E348262">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工伤保险为强制性保险，承包人必须投保，具体按照淮安市现行工程建设项目工伤保险参保费率相关执行，包含在投标报价中，不单独立项，在办理质量安全</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监督</w:t>
      </w:r>
      <w:r>
        <w:rPr>
          <w:rFonts w:hint="eastAsia" w:ascii="宋体" w:hAnsi="宋体" w:eastAsia="宋体" w:cs="宋体"/>
          <w:color w:val="000000" w:themeColor="text1"/>
          <w:sz w:val="24"/>
          <w:szCs w:val="24"/>
          <w:highlight w:val="none"/>
          <w:u w:val="single"/>
          <w14:textFill>
            <w14:solidFill>
              <w14:schemeClr w14:val="tx1"/>
            </w14:solidFill>
          </w14:textFill>
        </w:rPr>
        <w:t>手续和备案时，应当提交建设项目工伤保险参保证明，否则工程款不予支付。</w:t>
      </w:r>
    </w:p>
    <w:p w14:paraId="68C4CE9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建筑工程一切险、安装工程一切险、人身意外伤害险、施工设备险、第三者责任险的保险费用包含在投标报价中，不单独立项，发包人不另行支付。</w:t>
      </w:r>
    </w:p>
    <w:p w14:paraId="7DB554C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18.3 其他保险</w:t>
      </w:r>
    </w:p>
    <w:p w14:paraId="5F4F624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关于其他保险的约定：</w:t>
      </w:r>
      <w:r>
        <w:rPr>
          <w:rFonts w:hint="eastAsia" w:ascii="宋体" w:hAnsi="宋体" w:eastAsia="宋体" w:cs="宋体"/>
          <w:color w:val="000000" w:themeColor="text1"/>
          <w:sz w:val="24"/>
          <w:szCs w:val="24"/>
          <w:highlight w:val="none"/>
          <w:u w:val="single"/>
          <w14:textFill>
            <w14:solidFill>
              <w14:schemeClr w14:val="tx1"/>
            </w14:solidFill>
          </w14:textFill>
        </w:rPr>
        <w:t>承包人按照国家、江苏省及淮安市现行相关规定执行，并承担费用</w:t>
      </w:r>
      <w:r>
        <w:rPr>
          <w:rFonts w:hint="eastAsia" w:ascii="宋体" w:hAnsi="宋体" w:eastAsia="宋体" w:cs="宋体"/>
          <w:color w:val="000000" w:themeColor="text1"/>
          <w:sz w:val="24"/>
          <w:szCs w:val="24"/>
          <w:highlight w:val="none"/>
          <w14:textFill>
            <w14:solidFill>
              <w14:schemeClr w14:val="tx1"/>
            </w14:solidFill>
          </w14:textFill>
        </w:rPr>
        <w:t>。</w:t>
      </w:r>
    </w:p>
    <w:p w14:paraId="68DB278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eastAsia="宋体" w:cs="宋体"/>
          <w:color w:val="000000" w:themeColor="text1"/>
          <w:sz w:val="24"/>
          <w:szCs w:val="24"/>
          <w:highlight w:val="none"/>
          <w:u w:val="single"/>
          <w14:textFill>
            <w14:solidFill>
              <w14:schemeClr w14:val="tx1"/>
            </w14:solidFill>
          </w14:textFill>
        </w:rPr>
        <w:t>否</w:t>
      </w:r>
      <w:r>
        <w:rPr>
          <w:rFonts w:hint="eastAsia" w:ascii="宋体" w:hAnsi="宋体" w:eastAsia="宋体" w:cs="宋体"/>
          <w:color w:val="000000" w:themeColor="text1"/>
          <w:sz w:val="24"/>
          <w:szCs w:val="24"/>
          <w:highlight w:val="none"/>
          <w14:textFill>
            <w14:solidFill>
              <w14:schemeClr w14:val="tx1"/>
            </w14:solidFill>
          </w14:textFill>
        </w:rPr>
        <w:t>。</w:t>
      </w:r>
    </w:p>
    <w:p w14:paraId="213B0BE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18.7 通知义务</w:t>
      </w:r>
    </w:p>
    <w:p w14:paraId="7F22097C">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关于变更保险合同时的通知义务的约定：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bookmarkEnd w:id="517"/>
      <w:bookmarkEnd w:id="518"/>
      <w:bookmarkEnd w:id="519"/>
      <w:bookmarkEnd w:id="520"/>
      <w:bookmarkEnd w:id="521"/>
      <w:bookmarkEnd w:id="522"/>
      <w:bookmarkEnd w:id="523"/>
      <w:bookmarkEnd w:id="524"/>
      <w:bookmarkEnd w:id="525"/>
      <w:bookmarkEnd w:id="526"/>
      <w:bookmarkEnd w:id="527"/>
      <w:bookmarkEnd w:id="528"/>
    </w:p>
    <w:p w14:paraId="0BDA910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bookmarkStart w:id="544" w:name="_Toc351203651"/>
      <w:r>
        <w:rPr>
          <w:rFonts w:hint="eastAsia" w:ascii="宋体" w:hAnsi="宋体" w:eastAsia="宋体" w:cs="宋体"/>
          <w:color w:val="000000" w:themeColor="text1"/>
          <w:sz w:val="24"/>
          <w:szCs w:val="24"/>
          <w:highlight w:val="none"/>
          <w14:textFill>
            <w14:solidFill>
              <w14:schemeClr w14:val="tx1"/>
            </w14:solidFill>
          </w14:textFill>
        </w:rPr>
        <w:t>20. 争议解决</w:t>
      </w:r>
      <w:bookmarkEnd w:id="529"/>
      <w:bookmarkEnd w:id="530"/>
      <w:bookmarkEnd w:id="544"/>
    </w:p>
    <w:p w14:paraId="5422D1B9">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 争</w:t>
      </w:r>
      <w:bookmarkEnd w:id="531"/>
      <w:r>
        <w:rPr>
          <w:rFonts w:hint="eastAsia" w:ascii="宋体" w:hAnsi="宋体" w:eastAsia="宋体" w:cs="宋体"/>
          <w:color w:val="000000" w:themeColor="text1"/>
          <w:sz w:val="24"/>
          <w:szCs w:val="24"/>
          <w:highlight w:val="none"/>
          <w14:textFill>
            <w14:solidFill>
              <w14:schemeClr w14:val="tx1"/>
            </w14:solidFill>
          </w14:textFill>
        </w:rPr>
        <w:t>议评审</w:t>
      </w:r>
    </w:p>
    <w:p w14:paraId="5F2FBAF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eastAsia="宋体" w:cs="宋体"/>
          <w:color w:val="000000" w:themeColor="text1"/>
          <w:sz w:val="24"/>
          <w:szCs w:val="24"/>
          <w:highlight w:val="none"/>
          <w:u w:val="single"/>
          <w14:textFill>
            <w14:solidFill>
              <w14:schemeClr w14:val="tx1"/>
            </w14:solidFill>
          </w14:textFill>
        </w:rPr>
        <w:t>不提交</w:t>
      </w:r>
      <w:r>
        <w:rPr>
          <w:rFonts w:hint="eastAsia" w:ascii="宋体" w:hAnsi="宋体" w:eastAsia="宋体" w:cs="宋体"/>
          <w:color w:val="000000" w:themeColor="text1"/>
          <w:sz w:val="24"/>
          <w:szCs w:val="24"/>
          <w:highlight w:val="none"/>
          <w14:textFill>
            <w14:solidFill>
              <w14:schemeClr w14:val="tx1"/>
            </w14:solidFill>
          </w14:textFill>
        </w:rPr>
        <w:t>。</w:t>
      </w:r>
    </w:p>
    <w:p w14:paraId="026A3A1E">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20.3.1 争议评审小组的确定</w:t>
      </w:r>
    </w:p>
    <w:p w14:paraId="0805153B">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争议评审小组成员的确定：</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。选定争议评审员的期限：</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720409E8">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。其他事项的约定：</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3F819BCF">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20.3.2 争议评审小组的决定</w:t>
      </w:r>
    </w:p>
    <w:p w14:paraId="5854F4C1">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合同当事人关于本项的约定：</w:t>
      </w:r>
      <w:r>
        <w:rPr>
          <w:rFonts w:hint="eastAsia" w:ascii="宋体" w:hAnsi="宋体" w:eastAsia="宋体" w:cs="宋体"/>
          <w:color w:val="000000" w:themeColor="text1"/>
          <w:sz w:val="24"/>
          <w:szCs w:val="24"/>
          <w:highlight w:val="none"/>
          <w:u w:val="single"/>
          <w14:textFill>
            <w14:solidFill>
              <w14:schemeClr w14:val="tx1"/>
            </w14:solidFill>
          </w14:textFill>
        </w:rPr>
        <w:t>不适用</w:t>
      </w:r>
      <w:r>
        <w:rPr>
          <w:rFonts w:hint="eastAsia" w:ascii="宋体" w:hAnsi="宋体" w:eastAsia="宋体" w:cs="宋体"/>
          <w:color w:val="000000" w:themeColor="text1"/>
          <w:sz w:val="24"/>
          <w:szCs w:val="24"/>
          <w:highlight w:val="none"/>
          <w14:textFill>
            <w14:solidFill>
              <w14:schemeClr w14:val="tx1"/>
            </w14:solidFill>
          </w14:textFill>
        </w:rPr>
        <w:t>。</w:t>
      </w:r>
    </w:p>
    <w:p w14:paraId="2313DF9D">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20.4仲裁或诉讼</w:t>
      </w:r>
      <w:bookmarkEnd w:id="532"/>
    </w:p>
    <w:p w14:paraId="2EBB2C36">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种方式解决：</w:t>
      </w:r>
    </w:p>
    <w:p w14:paraId="1566680A">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（1）向</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仲裁委员会申请仲裁；</w:t>
      </w:r>
    </w:p>
    <w:p w14:paraId="6D200EC3">
      <w:pPr>
        <w:keepNext w:val="0"/>
        <w:keepLines w:val="0"/>
        <w:pageBreakBefore w:val="0"/>
        <w:spacing w:line="420" w:lineRule="atLeast"/>
        <w:ind w:left="0" w:firstLine="48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（2）向</w:t>
      </w:r>
      <w:r>
        <w:rPr>
          <w:rFonts w:hint="eastAsia" w:ascii="宋体" w:hAnsi="宋体" w:eastAsia="宋体" w:cs="宋体"/>
          <w:color w:val="000000" w:themeColor="text1"/>
          <w:sz w:val="24"/>
          <w:szCs w:val="24"/>
          <w:highlight w:val="none"/>
          <w:u w:val="single"/>
          <w14:textFill>
            <w14:solidFill>
              <w14:schemeClr w14:val="tx1"/>
            </w14:solidFill>
          </w14:textFill>
        </w:rPr>
        <w:t>工程所</w:t>
      </w:r>
      <w:r>
        <w:rPr>
          <w:rFonts w:hint="eastAsia" w:ascii="宋体" w:hAnsi="宋体" w:cs="宋体"/>
          <w:color w:val="000000" w:themeColor="text1"/>
          <w:sz w:val="24"/>
          <w:szCs w:val="24"/>
          <w:highlight w:val="none"/>
          <w:u w:val="single"/>
          <w:lang w:val="en-US" w:eastAsia="zh-CN"/>
          <w14:textFill>
            <w14:solidFill>
              <w14:schemeClr w14:val="tx1"/>
            </w14:solidFill>
          </w14:textFill>
        </w:rPr>
        <w:t>在</w:t>
      </w:r>
      <w:r>
        <w:rPr>
          <w:rFonts w:hint="eastAsia" w:ascii="宋体" w:hAnsi="宋体" w:eastAsia="宋体" w:cs="宋体"/>
          <w:color w:val="000000" w:themeColor="text1"/>
          <w:sz w:val="24"/>
          <w:szCs w:val="24"/>
          <w:highlight w:val="none"/>
          <w:u w:val="single"/>
          <w14:textFill>
            <w14:solidFill>
              <w14:schemeClr w14:val="tx1"/>
            </w14:solidFill>
          </w14:textFill>
        </w:rPr>
        <w:t>地</w:t>
      </w:r>
      <w:r>
        <w:rPr>
          <w:rFonts w:hint="eastAsia" w:ascii="宋体" w:hAnsi="宋体" w:eastAsia="宋体" w:cs="宋体"/>
          <w:color w:val="000000" w:themeColor="text1"/>
          <w:sz w:val="24"/>
          <w:szCs w:val="24"/>
          <w:highlight w:val="none"/>
          <w14:textFill>
            <w14:solidFill>
              <w14:schemeClr w14:val="tx1"/>
            </w14:solidFill>
          </w14:textFill>
        </w:rPr>
        <w:t>人民法院起诉。</w:t>
      </w:r>
      <w:bookmarkEnd w:id="533"/>
      <w:bookmarkEnd w:id="534"/>
      <w:bookmarkEnd w:id="535"/>
      <w:bookmarkEnd w:id="536"/>
      <w:bookmarkEnd w:id="537"/>
      <w:bookmarkEnd w:id="538"/>
    </w:p>
    <w:p w14:paraId="1A97AEE1">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21.</w:t>
      </w:r>
      <w:r>
        <w:rPr>
          <w:rFonts w:hint="eastAsia" w:ascii="宋体" w:hAnsi="宋体" w:eastAsia="宋体" w:cs="宋体"/>
          <w:color w:val="000000" w:themeColor="text1"/>
          <w:sz w:val="24"/>
          <w:highlight w:val="none"/>
          <w14:textFill>
            <w14:solidFill>
              <w14:schemeClr w14:val="tx1"/>
            </w14:solidFill>
          </w14:textFill>
        </w:rPr>
        <w:t xml:space="preserve">补充条款 </w:t>
      </w:r>
    </w:p>
    <w:p w14:paraId="22522A02">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21.1承包人应规范施工，安全生产，保质保量。</w:t>
      </w:r>
    </w:p>
    <w:p w14:paraId="08056822">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21.2 ①承包人须在施工合同签订后15日内按《江苏省工程建设领域农民工工资支付管理办法》规定向相关行政主管部门缴纳农民工工资保证金。承包人逾期缴纳的，每逾期一天，承包人须向发包人支付违约金人民币</w:t>
      </w:r>
      <w:r>
        <w:rPr>
          <w:rFonts w:hint="eastAsia" w:ascii="宋体" w:hAnsi="宋体" w:cs="宋体"/>
          <w:color w:val="000000" w:themeColor="text1"/>
          <w:sz w:val="24"/>
          <w:highlight w:val="none"/>
          <w:lang w:val="en-US" w:eastAsia="zh-CN"/>
          <w14:textFill>
            <w14:solidFill>
              <w14:schemeClr w14:val="tx1"/>
            </w14:solidFill>
          </w14:textFill>
        </w:rPr>
        <w:t>1000</w:t>
      </w:r>
      <w:r>
        <w:rPr>
          <w:rFonts w:hint="eastAsia" w:ascii="宋体" w:hAnsi="宋体" w:eastAsia="宋体" w:cs="宋体"/>
          <w:color w:val="000000" w:themeColor="text1"/>
          <w:sz w:val="24"/>
          <w:highlight w:val="none"/>
          <w:lang w:val="en-US" w:eastAsia="zh-CN"/>
          <w14:textFill>
            <w14:solidFill>
              <w14:schemeClr w14:val="tx1"/>
            </w14:solidFill>
          </w14:textFill>
        </w:rPr>
        <w:t>元/天；逾期超过15天的，视同承包人违约，发包人有权单方解除合同。逾期缴纳的违约金，发包人在第一次支付承包人工程款时扣除。②承包人应按国家、江苏省及淮安市政府有关文件要求建立健全劳动保障制度，按月发放员工工资及农民工工资。承包人同时必须严格执行中华人民共和国劳动保障部和中华人民共和国建设部联合下发的《建设领域农民工工资支付管理暂行办法》(劳社部发(2004)22号)、江苏省住房与城乡建设厅和江苏省人力资源和社会保障厅联合颁发的《江苏省工程建设领域农民工工资支付管理办法》(苏建建管【2016】707号文)、《关于转发江苏省工程建设领域农民工工资支付管理办法的通知》(淮住建办(2017)63号)规定，及时足额发放农民工工资，承包人未按农民工工资管理办法支付足额工资的，承包人须向发包人支付违约金人民币</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万元/次。</w:t>
      </w:r>
    </w:p>
    <w:p w14:paraId="23FD0A47">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承包人必须在工程所在地的银行开立农民工工资专用账户（以下简称“工资专户”），专项用于支付本工程建设项目农民工工资。工资专户的开立、使用和管理应严格遵守工程所在地人力资源和社会保障部门、住房和城乡建设部门等部门的规定。承包人应在工资专户开立后【3】日内，将账户信息（包括户名、账号、开户行）以书面形式报送发包人和监理人备案，并按要求向相关主管部门备案。</w:t>
      </w:r>
    </w:p>
    <w:p w14:paraId="78DC8D4B">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承包人必须通过工资专户委托银行代发农民工工资，确保工资直接发放到农民工本人的银行账户。严禁以任何形式通过“包工头”或其他不具备用工主体资格的组织和个人代发。 承包人应严格执行农民工实名制管理，建立用工管理台账，记录农民工身份信息、劳动考勤、工资支付等信息，并实时、准确上传至工程所在地的建筑工人管理服务信息平台。</w:t>
      </w:r>
    </w:p>
    <w:p w14:paraId="48A099FC">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发包人和监理人有权随时对承包人农民工工资支付情况进行监督检查，承包人必须予以配合，并提供所有真实、完整的资料。</w:t>
      </w:r>
    </w:p>
    <w:p w14:paraId="2B7B3116">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承包人承诺其开立的工资专户不存在任何担保、查封、冻结等权利限制，且仅用于本项目农民工工资发放。</w:t>
      </w:r>
    </w:p>
    <w:p w14:paraId="5D76A3E8">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因承包人未按时足额支付农民工工资、专户管理不善、信息上传不及时不准确等原因，导致发包人受到行政处罚、被要求垫付工资或导致项目被责令停工的，由此给发包人造成的一切损失（包括但不限于罚款、垫付款、停工损失、声誉损失等）均由承包人承担。</w:t>
      </w:r>
    </w:p>
    <w:p w14:paraId="210A8463">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承包人应妥善处理与农民工的工资纠纷，并承担全部责任。若出现农民工因工资问题投诉、上访、围堵发包人单位等情况，发包人有权从应付承包人的任何款项中直接扣款用于支付拖欠工资，并无需承担任何违约责任。</w:t>
      </w:r>
    </w:p>
    <w:p w14:paraId="6A2C75A0">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工程完工且结清全部农民工工资后，承包人应按规定对工资支付情况进行公示（公示期不少于【15】日）。公示无异议后，承包人可凭相关证明文件办理工资专户注销手续。账户注销前，必须经发包人书面确认本项目无拖欠农民工工资情况。</w:t>
      </w:r>
    </w:p>
    <w:p w14:paraId="3EFC0163">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21.3 </w:t>
      </w:r>
      <w:r>
        <w:rPr>
          <w:rFonts w:hint="eastAsia" w:ascii="宋体" w:hAnsi="宋体" w:eastAsia="宋体" w:cs="宋体"/>
          <w:color w:val="000000" w:themeColor="text1"/>
          <w:sz w:val="24"/>
          <w:highlight w:val="none"/>
          <w:lang w:val="en-US" w:eastAsia="zh-CN"/>
          <w14:textFill>
            <w14:solidFill>
              <w14:schemeClr w14:val="tx1"/>
            </w14:solidFill>
          </w14:textFill>
        </w:rPr>
        <w:t>因承包人原因造成农民工信访、群访及其它突发事件或公共事件造成不良社会影响的或引发纠纷的，承包人向发包人支付人民币</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万元/次的违约金，因处理农民工上访等突发事件、尽快消除不良社会影响需要，由发包人垫付农民工工资的(即由发包人有权直接向清欠办，劳动监察大队和信访局确认的农民工工资)，承包人除须向发包人支付人民币</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万元/次的违约金，还须向发包人支付所垫付的资金及利息。上述全部款项，发包人在下一次支付承包人工程款时扣除。</w:t>
      </w:r>
    </w:p>
    <w:p w14:paraId="713BD85B">
      <w:pPr>
        <w:keepNext w:val="0"/>
        <w:keepLines w:val="0"/>
        <w:pageBreakBefore w:val="0"/>
        <w:spacing w:line="420" w:lineRule="atLeast"/>
        <w:ind w:left="0" w:firstLine="480"/>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21.4 凡承包人原因造成相关部门通报批评或处罚的，承包人须向发包人支付人民币每项</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万元/次的处罚，上述全部款项，发包人在下一次支付承包人工程款时扣除。</w:t>
      </w:r>
    </w:p>
    <w:p w14:paraId="55BDB9D5">
      <w:pPr>
        <w:spacing w:line="360" w:lineRule="auto"/>
        <w:ind w:firstLine="420"/>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545" w:name="_Toc364951610"/>
      <w:bookmarkStart w:id="546" w:name="_Toc392841297"/>
      <w:r>
        <w:rPr>
          <w:rFonts w:hint="eastAsia" w:ascii="宋体" w:hAnsi="宋体" w:eastAsia="宋体" w:cs="宋体"/>
          <w:color w:val="000000" w:themeColor="text1"/>
          <w:sz w:val="24"/>
          <w:szCs w:val="24"/>
          <w:highlight w:val="none"/>
          <w14:textFill>
            <w14:solidFill>
              <w14:schemeClr w14:val="tx1"/>
            </w14:solidFill>
          </w14:textFill>
        </w:rPr>
        <w:t>附件</w:t>
      </w:r>
      <w:bookmarkEnd w:id="545"/>
      <w:bookmarkEnd w:id="546"/>
    </w:p>
    <w:p w14:paraId="41597FB0">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协议书附件：</w:t>
      </w:r>
    </w:p>
    <w:p w14:paraId="1302F2C3">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附件1：承包人承揽工程项目一览表</w:t>
      </w:r>
    </w:p>
    <w:p w14:paraId="5B58DA0A">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专用合同条款附件：</w:t>
      </w:r>
    </w:p>
    <w:p w14:paraId="5AC1862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附件2：发包人供应材料设备一览表</w:t>
      </w:r>
    </w:p>
    <w:p w14:paraId="52F2526E">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附件3：工程质量保修书</w:t>
      </w:r>
    </w:p>
    <w:p w14:paraId="6F97A7C2">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附件4：主要建设工程文件目录</w:t>
      </w:r>
    </w:p>
    <w:p w14:paraId="59749132">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附件5：承包人用于本工程施工的机械设备表</w:t>
      </w:r>
    </w:p>
    <w:p w14:paraId="5FD90060">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附件6：承包人主要施工管理人员表</w:t>
      </w:r>
    </w:p>
    <w:p w14:paraId="4F7160CD">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附件7：分包人主要施工管理人员表</w:t>
      </w:r>
    </w:p>
    <w:p w14:paraId="6A43B35E">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附件8：履约担保格式</w:t>
      </w:r>
    </w:p>
    <w:p w14:paraId="62117CAB">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附件9：预付款担保格式</w:t>
      </w:r>
    </w:p>
    <w:p w14:paraId="2B0B50A7">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附件10：支付担保格式</w:t>
      </w:r>
    </w:p>
    <w:p w14:paraId="0CFE8923">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附件11：暂估价一览表</w:t>
      </w:r>
    </w:p>
    <w:p w14:paraId="5A2D7A6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附件12：建设工程廉政责任书</w:t>
      </w:r>
    </w:p>
    <w:p w14:paraId="218E7BE7">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附件13：建设工程承发包安全管理协议</w:t>
      </w:r>
    </w:p>
    <w:p w14:paraId="1D88EE56">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附件14：安全施工与文明现场协议书</w:t>
      </w:r>
    </w:p>
    <w:p w14:paraId="5F2C637C">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p>
    <w:p w14:paraId="5551E59A">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注：除附件3、附件12、附件13、附件14本专用合同条款提供外，其他附件直接引用住房和城乡建设部、国家工商行政管理总局《建设工程施工合同（示范文本）》（GF-2013-0201）第三部分“专用合同条款”附件。</w:t>
      </w:r>
    </w:p>
    <w:p w14:paraId="4126742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547" w:name="_Toc392841298"/>
    </w:p>
    <w:p w14:paraId="173715B4">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p>
    <w:p w14:paraId="5D380343">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w:t>
      </w:r>
      <w:bookmarkStart w:id="548" w:name="_Toc296891266"/>
      <w:bookmarkStart w:id="549" w:name="_Toc296891054"/>
      <w:bookmarkStart w:id="550" w:name="_Toc296347225"/>
      <w:bookmarkStart w:id="551" w:name="_Toc296944565"/>
      <w:bookmarkStart w:id="552" w:name="_Toc296503226"/>
      <w:bookmarkStart w:id="553" w:name="_Toc296346727"/>
      <w:bookmarkStart w:id="554" w:name="_Toc267261693"/>
      <w:r>
        <w:rPr>
          <w:rFonts w:hint="eastAsia" w:ascii="宋体" w:hAnsi="宋体" w:eastAsia="宋体" w:cs="宋体"/>
          <w:color w:val="000000" w:themeColor="text1"/>
          <w:sz w:val="24"/>
          <w:szCs w:val="24"/>
          <w:highlight w:val="none"/>
          <w14:textFill>
            <w14:solidFill>
              <w14:schemeClr w14:val="tx1"/>
            </w14:solidFill>
          </w14:textFill>
        </w:rPr>
        <w:t>件3</w:t>
      </w:r>
      <w:bookmarkEnd w:id="548"/>
      <w:bookmarkEnd w:id="549"/>
      <w:bookmarkEnd w:id="550"/>
      <w:bookmarkEnd w:id="551"/>
      <w:bookmarkEnd w:id="552"/>
      <w:bookmarkEnd w:id="553"/>
      <w:bookmarkEnd w:id="554"/>
      <w:r>
        <w:rPr>
          <w:rFonts w:hint="eastAsia" w:ascii="宋体" w:hAnsi="宋体" w:eastAsia="宋体" w:cs="宋体"/>
          <w:color w:val="000000" w:themeColor="text1"/>
          <w:sz w:val="24"/>
          <w:szCs w:val="24"/>
          <w:highlight w:val="none"/>
          <w14:textFill>
            <w14:solidFill>
              <w14:schemeClr w14:val="tx1"/>
            </w14:solidFill>
          </w14:textFill>
        </w:rPr>
        <w:t>：</w:t>
      </w:r>
      <w:bookmarkEnd w:id="547"/>
    </w:p>
    <w:p w14:paraId="6A20C3A7">
      <w:pPr>
        <w:spacing w:line="360" w:lineRule="auto"/>
        <w:ind w:firstLine="420"/>
        <w:jc w:val="center"/>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555" w:name="_Toc392841299"/>
      <w:bookmarkStart w:id="556" w:name="_Toc356899811"/>
      <w:r>
        <w:rPr>
          <w:rFonts w:hint="eastAsia" w:ascii="宋体" w:hAnsi="宋体" w:eastAsia="宋体" w:cs="宋体"/>
          <w:b/>
          <w:bCs/>
          <w:color w:val="000000" w:themeColor="text1"/>
          <w:sz w:val="24"/>
          <w:szCs w:val="24"/>
          <w:highlight w:val="none"/>
          <w14:textFill>
            <w14:solidFill>
              <w14:schemeClr w14:val="tx1"/>
            </w14:solidFill>
          </w14:textFill>
        </w:rPr>
        <w:t>工程质量保修书</w:t>
      </w:r>
    </w:p>
    <w:p w14:paraId="73F26818">
      <w:pPr>
        <w:spacing w:line="360" w:lineRule="auto"/>
        <w:ind w:firstLine="420"/>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53CB8355">
      <w:pPr>
        <w:spacing w:line="360" w:lineRule="auto"/>
        <w:ind w:firstLine="420"/>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0B2A4B00">
      <w:pPr>
        <w:spacing w:line="360" w:lineRule="auto"/>
        <w:ind w:firstLine="420"/>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为保证</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工程名称）在使用期限内正常使用，两方协商一致签订工程质量保修书。承包人在质量保修期内按照有关管理规定及约定承担工程质量保修责任，质保期结束后由接收人负责维护。工程竣工验收后资产自行归接收人。</w:t>
      </w:r>
    </w:p>
    <w:p w14:paraId="3871715F">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一、工程质量保修范围和内容</w:t>
      </w:r>
    </w:p>
    <w:p w14:paraId="25AD898B">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承包人在质量保修期内，按照有关法律规定和合同约定，承担工程质量保修责任。</w:t>
      </w:r>
    </w:p>
    <w:p w14:paraId="50869ED5">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w:t>
      </w:r>
    </w:p>
    <w:p w14:paraId="536052B3">
      <w:pPr>
        <w:spacing w:line="360" w:lineRule="auto"/>
        <w:ind w:firstLine="48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二、质量保修期</w:t>
      </w:r>
    </w:p>
    <w:p w14:paraId="6F4BDFEE">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根据《建设工程质量管理条例》及有关规定，工程的质量保修期如下：</w:t>
      </w:r>
    </w:p>
    <w:p w14:paraId="3E3F1288">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地基基础工程和主体结构工程为设计文件规定的工程合理使用年限；</w:t>
      </w:r>
    </w:p>
    <w:p w14:paraId="5DC9DA5B">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屋面防水工程、有防水要求的卫生间、房间和外墙面的防渗为</w:t>
      </w:r>
      <w:r>
        <w:rPr>
          <w:rFonts w:hint="eastAsia" w:ascii="宋体" w:hAnsi="宋体" w:eastAsia="宋体" w:cs="宋体"/>
          <w:color w:val="000000" w:themeColor="text1"/>
          <w:sz w:val="24"/>
          <w:szCs w:val="24"/>
          <w:highlight w:val="none"/>
          <w:u w:val="singl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年；</w:t>
      </w:r>
    </w:p>
    <w:p w14:paraId="3375D99C">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装修工程为</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年；</w:t>
      </w:r>
    </w:p>
    <w:p w14:paraId="1D704CD2">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电气管线、给排水管道、设备安装工程为</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年；</w:t>
      </w:r>
    </w:p>
    <w:p w14:paraId="5BD0A0B1">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供热与供冷系统为</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个采暖期、供冷期；</w:t>
      </w:r>
    </w:p>
    <w:p w14:paraId="736E3971">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住宅小区内的给排水设施、道路等配套工程为</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年；</w:t>
      </w:r>
    </w:p>
    <w:p w14:paraId="5146DDCD">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7.包含非人为损坏电力设备（电器元件）、电缆等为</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年。</w:t>
      </w:r>
    </w:p>
    <w:p w14:paraId="667587A8">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8．其他项目保修期限约定如下：本项目其他部分质量保修期为</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年。</w:t>
      </w:r>
    </w:p>
    <w:p w14:paraId="5CA9F958">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质量保修期自工程竣工验收合格之日起计算。</w:t>
      </w:r>
    </w:p>
    <w:p w14:paraId="5507D14B">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三、缺陷责任期</w:t>
      </w:r>
    </w:p>
    <w:p w14:paraId="6257636C">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24</w:t>
      </w:r>
      <w:r>
        <w:rPr>
          <w:rFonts w:hint="eastAsia" w:ascii="宋体" w:hAnsi="宋体" w:eastAsia="宋体" w:cs="宋体"/>
          <w:color w:val="000000" w:themeColor="text1"/>
          <w:sz w:val="24"/>
          <w:szCs w:val="24"/>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1BEDDC68">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缺陷责任期满后30日内，发包人应退还剩余的质量保证金。</w:t>
      </w:r>
    </w:p>
    <w:p w14:paraId="50B1D512">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四、质量保修责任</w:t>
      </w:r>
    </w:p>
    <w:p w14:paraId="662AF8A9">
      <w:pPr>
        <w:spacing w:line="360" w:lineRule="auto"/>
        <w:ind w:left="105" w:firstLine="43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1．属于保修范围、内容的项目，承包人应当在接到保修通知之日起5小时内派人到达现场。承包人不在约定期限内派人保修的，发包人可以委托他人修理。</w:t>
      </w:r>
    </w:p>
    <w:p w14:paraId="54B369F9">
      <w:pPr>
        <w:spacing w:line="360" w:lineRule="auto"/>
        <w:ind w:left="105" w:firstLine="43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2．发生紧急事故需抢修的，承包人在接到事故通知后，应当立即到达事故现场抢修。</w:t>
      </w:r>
    </w:p>
    <w:p w14:paraId="329AA04F">
      <w:pPr>
        <w:spacing w:line="360" w:lineRule="auto"/>
        <w:ind w:left="105" w:firstLine="43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4FB2A38">
      <w:pPr>
        <w:spacing w:line="360" w:lineRule="auto"/>
        <w:ind w:left="420" w:firstLine="105"/>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4．质量保修完成后，由发包人组织验收。</w:t>
      </w:r>
    </w:p>
    <w:p w14:paraId="72434C54">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五、保修费用</w:t>
      </w:r>
    </w:p>
    <w:p w14:paraId="7517A3C2">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1、保修费用：本工程约定的工程质量</w:t>
      </w:r>
      <w:r>
        <w:rPr>
          <w:rFonts w:hint="eastAsia" w:ascii="宋体" w:hAnsi="宋体" w:eastAsia="宋体" w:cs="宋体"/>
          <w:color w:val="000000" w:themeColor="text1"/>
          <w:sz w:val="24"/>
          <w:szCs w:val="24"/>
          <w:highlight w:val="none"/>
          <w:lang w:val="en-US" w:eastAsia="zh-CN"/>
          <w14:textFill>
            <w14:solidFill>
              <w14:schemeClr w14:val="tx1"/>
            </w14:solidFill>
          </w14:textFill>
        </w:rPr>
        <w:t>保证金</w:t>
      </w:r>
      <w:r>
        <w:rPr>
          <w:rFonts w:hint="eastAsia" w:ascii="宋体" w:hAnsi="宋体" w:eastAsia="宋体" w:cs="宋体"/>
          <w:color w:val="000000" w:themeColor="text1"/>
          <w:sz w:val="24"/>
          <w:szCs w:val="24"/>
          <w:highlight w:val="none"/>
          <w14:textFill>
            <w14:solidFill>
              <w14:schemeClr w14:val="tx1"/>
            </w14:solidFill>
          </w14:textFill>
        </w:rPr>
        <w:t>为结算总价款的3 %。</w:t>
      </w:r>
    </w:p>
    <w:p w14:paraId="0621220B">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2、保修费用由造成质量缺陷的责任方承担。</w:t>
      </w:r>
    </w:p>
    <w:p w14:paraId="7320D760">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、双方约定的其他工程质量保修事项：。</w:t>
      </w:r>
    </w:p>
    <w:p w14:paraId="74C4B274">
      <w:pPr>
        <w:spacing w:line="360" w:lineRule="auto"/>
        <w:ind w:firstLine="399"/>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工程质量保修书由发包人、承包人在工程竣工验收前共同签署，作为施工合同附件，其有效期限至保修期满。</w:t>
      </w:r>
    </w:p>
    <w:p w14:paraId="62C2F653">
      <w:pPr>
        <w:spacing w:line="360" w:lineRule="auto"/>
        <w:ind w:firstLine="399"/>
        <w:contextualSpacing/>
        <w:rPr>
          <w:rFonts w:hint="eastAsia" w:ascii="宋体" w:hAnsi="宋体" w:eastAsia="宋体" w:cs="宋体"/>
          <w:color w:val="000000" w:themeColor="text1"/>
          <w:sz w:val="24"/>
          <w:szCs w:val="24"/>
          <w:highlight w:val="none"/>
          <w14:textFill>
            <w14:solidFill>
              <w14:schemeClr w14:val="tx1"/>
            </w14:solidFill>
          </w14:textFill>
        </w:rPr>
      </w:pPr>
    </w:p>
    <w:p w14:paraId="44AE4F6E">
      <w:pPr>
        <w:spacing w:line="360" w:lineRule="auto"/>
        <w:ind w:firstLine="399"/>
        <w:contextualSpacing/>
        <w:rPr>
          <w:rFonts w:hint="eastAsia" w:ascii="宋体" w:hAnsi="宋体" w:eastAsia="宋体" w:cs="宋体"/>
          <w:color w:val="000000" w:themeColor="text1"/>
          <w:sz w:val="24"/>
          <w:szCs w:val="24"/>
          <w:highlight w:val="none"/>
          <w14:textFill>
            <w14:solidFill>
              <w14:schemeClr w14:val="tx1"/>
            </w14:solidFill>
          </w14:textFill>
        </w:rPr>
      </w:pPr>
    </w:p>
    <w:p w14:paraId="751346E4">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发包人（公章）：                   承包人（公章）：</w:t>
      </w:r>
    </w:p>
    <w:p w14:paraId="0BCDFB06">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法人或委托人（签字或盖章）：       法人或委托人（签字或盖章）：</w:t>
      </w:r>
    </w:p>
    <w:p w14:paraId="400853D2">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p>
    <w:p w14:paraId="32BD7ACE">
      <w:pPr>
        <w:spacing w:line="360" w:lineRule="auto"/>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附件12：</w:t>
      </w:r>
      <w:bookmarkEnd w:id="555"/>
      <w:bookmarkEnd w:id="556"/>
    </w:p>
    <w:p w14:paraId="59F74FB8">
      <w:pPr>
        <w:spacing w:line="360" w:lineRule="auto"/>
        <w:ind w:firstLine="42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建设工程廉政责任书</w:t>
      </w:r>
    </w:p>
    <w:p w14:paraId="761D2EE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6EF6025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617A6B7B">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p>
    <w:p w14:paraId="147EEF08">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一、双方的责任</w:t>
      </w:r>
    </w:p>
    <w:p w14:paraId="3CC22715">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1.1应严格遵守国家关于建设工程的有关法律、法规，相关政策，以及廉政建设的各项规定。</w:t>
      </w:r>
    </w:p>
    <w:p w14:paraId="503BDDD9">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1.2严格执行建设工程合同文件，自觉按合同办事。</w:t>
      </w:r>
    </w:p>
    <w:p w14:paraId="246B7FD5">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1.3各项活动必须坚持公开、公平、公正、诚信、透明的原则(除法律法规另有规定者外)，不得为获取不正当的利益，损害国家、集体和对方利益，不得违反建设工程管理的规章制度。</w:t>
      </w:r>
    </w:p>
    <w:p w14:paraId="5EF10CA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1.4发现对方在业务活动中有违规、违纪、违法行为的，应及时提醒对方，情节严重的，应向其上级主管部门或纪检监察、司法等有关机关举报。</w:t>
      </w:r>
    </w:p>
    <w:p w14:paraId="7EB0E977">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二、发包人责任</w:t>
      </w:r>
    </w:p>
    <w:p w14:paraId="5DA921E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发包人的领导和从事该建设工程项目的工作人员，在工程建设的事前、事中、事后应遵守以下规定：</w:t>
      </w:r>
    </w:p>
    <w:p w14:paraId="38AE4178">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2.1不得向承包人和相关单位索要或接受回扣、礼金、有价证券、贵重物品和好处费、感谢费等。</w:t>
      </w:r>
    </w:p>
    <w:p w14:paraId="2F36200F">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2.2不得在承包人和相关单位报销任何应由发包人或个人支付的费用。</w:t>
      </w:r>
    </w:p>
    <w:p w14:paraId="17AF4E53">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2.3不得要求、暗示或接受承包人和相关单位为个人装修住房、婚丧嫁娶、配偶子女的工作安排以及出国(境)、旅游等提供方便。</w:t>
      </w:r>
    </w:p>
    <w:p w14:paraId="7243EE6B">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2.4不得参加有可能影响公正执行公务的承包人和相关单位的宴请、健身、娱乐等活动。</w:t>
      </w:r>
    </w:p>
    <w:p w14:paraId="15DEBE9E">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2.5不得向承包人和相关单位介绍或为配偶、子女、亲属参与同发包人工程建设管理合同有关的业务活动；不得以任何理由要求承包人和相关单位使用某种产品、材料和设备。</w:t>
      </w:r>
    </w:p>
    <w:p w14:paraId="2592F082">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三、承包人责任</w:t>
      </w:r>
    </w:p>
    <w:p w14:paraId="6C2164B0">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应与发包人保持正常的业务交往，按照有关法律法规和程序开展业务工作，严格执行工程建设的有关方针、政策，执行工程建设强制性标准，并遵守以下规定：</w:t>
      </w:r>
    </w:p>
    <w:p w14:paraId="7121AA03">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3.1不得以任何理由向发包人及其工作人员索要、接受或赠送礼金、有价证券、贵重物品及回扣、好处费、感谢费等。</w:t>
      </w:r>
    </w:p>
    <w:p w14:paraId="50ED5C18">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3.2不得以任何理由为发包人和相关单位报销应由对方或个人支付的费用。</w:t>
      </w:r>
    </w:p>
    <w:p w14:paraId="5EAB26ED">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3.3不得接受或暗示为发包人、相关单位或个人装修住房、婚丧嫁娶、配偶子女的工作安排以及出国(境)、旅游等提供方便。</w:t>
      </w:r>
    </w:p>
    <w:p w14:paraId="5DF1EFF7">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3.4不得以任何理由为发包人、相关单位或个人组织有可能影响公正执行公务的宴请、健身、娱乐等活动。</w:t>
      </w:r>
    </w:p>
    <w:p w14:paraId="09CB0D3A">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四、违约责任</w:t>
      </w:r>
    </w:p>
    <w:p w14:paraId="29545AA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4.1发包人工作人员有违反本责任书第一、二条责任行为的，依据有关法律、法规给予处理；涉嫌犯罪的，移交司法机关追究刑事责任；给承包人单位造成经济损失的，应予以赔偿。</w:t>
      </w:r>
    </w:p>
    <w:p w14:paraId="353B99F4">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4.2承包人工作人员有违反本责任书第一、三条责任行为的，依据有关法律法规处理；涉嫌犯罪的，移交司法机关追究刑事责任；给发包人单位造成经济损失的，应予以赔偿。</w:t>
      </w:r>
    </w:p>
    <w:p w14:paraId="7AB44379">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4.3本责任书作为建设工程合同的组成部分，与建设工程合同具有同等法律效力。经双方签署后立即生效。</w:t>
      </w:r>
    </w:p>
    <w:p w14:paraId="17F6990B">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五、责任书有效期</w:t>
      </w:r>
    </w:p>
    <w:p w14:paraId="5428338D">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本责任书的有效期为双方签署之日起至该工程项目竣工验收合格时止。</w:t>
      </w:r>
    </w:p>
    <w:p w14:paraId="6CCC8AEB">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六、责任书份数</w:t>
      </w:r>
    </w:p>
    <w:p w14:paraId="779ACF2D">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本责任书一式二份，发包人和承包人各执一份，具有同等效力。</w:t>
      </w:r>
    </w:p>
    <w:p w14:paraId="2D98D91D">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发包人（公章）：                   承包人（公章）：</w:t>
      </w:r>
    </w:p>
    <w:p w14:paraId="532F9EF3">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法人或委托人（签字或盖章）：       法人或委托人（签字或盖章）：</w:t>
      </w:r>
    </w:p>
    <w:p w14:paraId="78DB4D12">
      <w:pPr>
        <w:rPr>
          <w:rFonts w:hint="eastAsia" w:ascii="宋体" w:hAnsi="宋体" w:eastAsia="宋体" w:cs="宋体"/>
          <w:color w:val="000000" w:themeColor="text1"/>
          <w:sz w:val="24"/>
          <w:szCs w:val="24"/>
          <w:highlight w:val="none"/>
          <w14:textFill>
            <w14:solidFill>
              <w14:schemeClr w14:val="tx1"/>
            </w14:solidFill>
          </w14:textFill>
        </w:rPr>
      </w:pPr>
      <w:bookmarkStart w:id="557" w:name="_Toc392841300"/>
      <w:bookmarkStart w:id="558" w:name="_Toc356899812"/>
      <w:r>
        <w:rPr>
          <w:rFonts w:hint="eastAsia" w:ascii="宋体" w:hAnsi="宋体" w:eastAsia="宋体" w:cs="宋体"/>
          <w:color w:val="000000" w:themeColor="text1"/>
          <w:sz w:val="24"/>
          <w:szCs w:val="24"/>
          <w:highlight w:val="none"/>
          <w14:textFill>
            <w14:solidFill>
              <w14:schemeClr w14:val="tx1"/>
            </w14:solidFill>
          </w14:textFill>
        </w:rPr>
        <w:br w:type="page" w:clear="all"/>
      </w:r>
    </w:p>
    <w:p w14:paraId="33335D2F">
      <w:pPr>
        <w:spacing w:line="360" w:lineRule="auto"/>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附件13：</w:t>
      </w:r>
      <w:bookmarkEnd w:id="557"/>
      <w:bookmarkEnd w:id="558"/>
    </w:p>
    <w:p w14:paraId="3B489B9E">
      <w:pPr>
        <w:spacing w:line="360" w:lineRule="auto"/>
        <w:ind w:firstLine="42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建设工程承发包安全管理协议</w:t>
      </w:r>
    </w:p>
    <w:p w14:paraId="4EBD264B">
      <w:pPr>
        <w:keepNext w:val="0"/>
        <w:keepLines w:val="0"/>
        <w:pageBreakBefore w:val="0"/>
        <w:widowControl w:val="0"/>
        <w:spacing w:line="44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（以下简称甲方）</w:t>
      </w:r>
    </w:p>
    <w:p w14:paraId="46A33659">
      <w:pPr>
        <w:keepNext w:val="0"/>
        <w:keepLines w:val="0"/>
        <w:pageBreakBefore w:val="0"/>
        <w:widowControl w:val="0"/>
        <w:spacing w:line="44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（以下简称乙方）</w:t>
      </w:r>
    </w:p>
    <w:p w14:paraId="36FB2F7A">
      <w:pPr>
        <w:keepNext w:val="0"/>
        <w:keepLines w:val="0"/>
        <w:pageBreakBefore w:val="0"/>
        <w:widowControl w:val="0"/>
        <w:spacing w:line="44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1FE250A0">
      <w:pPr>
        <w:keepNext w:val="0"/>
        <w:keepLines w:val="0"/>
        <w:pageBreakBefore w:val="0"/>
        <w:widowControl w:val="0"/>
        <w:spacing w:line="44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一、承包施工项目</w:t>
      </w:r>
    </w:p>
    <w:p w14:paraId="70EF6D62">
      <w:pPr>
        <w:keepNext w:val="0"/>
        <w:keepLines w:val="0"/>
        <w:pageBreakBefore w:val="0"/>
        <w:widowControl w:val="0"/>
        <w:spacing w:line="440" w:lineRule="exact"/>
        <w:ind w:firstLine="420"/>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工程项目名称：</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p>
    <w:p w14:paraId="657EEEF2">
      <w:pPr>
        <w:keepNext w:val="0"/>
        <w:keepLines w:val="0"/>
        <w:pageBreakBefore w:val="0"/>
        <w:widowControl w:val="0"/>
        <w:spacing w:line="440" w:lineRule="exact"/>
        <w:ind w:firstLine="420"/>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工程地址：</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p>
    <w:p w14:paraId="4548A68B">
      <w:pPr>
        <w:keepNext w:val="0"/>
        <w:keepLines w:val="0"/>
        <w:pageBreakBefore w:val="0"/>
        <w:widowControl w:val="0"/>
        <w:spacing w:line="44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二、工程项目施工期限</w:t>
      </w:r>
    </w:p>
    <w:p w14:paraId="3BD98ABD">
      <w:pPr>
        <w:keepNext w:val="0"/>
        <w:keepLines w:val="0"/>
        <w:pageBreakBefore w:val="0"/>
        <w:widowControl w:val="0"/>
        <w:spacing w:line="44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按照甲乙双方合同协议书</w:t>
      </w:r>
    </w:p>
    <w:p w14:paraId="1FBA16B2">
      <w:pPr>
        <w:keepNext w:val="0"/>
        <w:keepLines w:val="0"/>
        <w:pageBreakBefore w:val="0"/>
        <w:widowControl w:val="0"/>
        <w:spacing w:line="440" w:lineRule="exact"/>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三、协议内容</w:t>
      </w:r>
    </w:p>
    <w:p w14:paraId="4AA8388D">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1、乙方必须认真贯彻国家、江苏省和上级劳动保护、安全生产主管部门颁发的有关安全生产、消防工作的方针、政策、严格执行有关劳动保护法规、条例、规定。</w:t>
      </w:r>
    </w:p>
    <w:p w14:paraId="49E0BB56">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7DFF443D">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3、乙方在施工前要认真勘察现场，进场后首先必须做好施工现场围护，防止闲杂人员进入施工现场，发生安全事故。</w:t>
      </w:r>
    </w:p>
    <w:p w14:paraId="1D05EF47">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7B3B983F">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5、甲乙双方的有关领导必须认真对本单位职工进行安全生产制度及安全技术知识教育，增强法制观念，提高职工的安全生产思想意识和自我保护的能力，督促职工自觉遵守安全生产纪律、制度和法规。</w:t>
      </w:r>
    </w:p>
    <w:p w14:paraId="1B5AEF75">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52159794">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7、根据工程项目内容、特点，甲乙双方应做好安全技术交底，并有交底的书面材料。 </w:t>
      </w:r>
    </w:p>
    <w:p w14:paraId="156CBBC9">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8、交底材料一式三份，由甲乙双方和监理各执一份。</w:t>
      </w:r>
    </w:p>
    <w:p w14:paraId="3FAF3B9A">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2C8BC0A5">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57E7871E">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11、在生产操作过程中的个人防护用品，由各方自理，甲乙双方都应督促施工现场人员自觉穿戴好防护用品。</w:t>
      </w:r>
    </w:p>
    <w:p w14:paraId="471825CC">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0244CC3C">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3EFEA3B4">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654C5BD9">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4C440810">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3624CBF2">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14:paraId="56DD0BE9">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18、乙方在施工中，应注意地下管线及高压架空线路的保护。甲方对地下管线和障碍物应详细交底，乙方应贯彻交底要求，如遇有情况，应及时向监理、甲方和有关部门联系，采取保护措施。</w:t>
      </w:r>
    </w:p>
    <w:p w14:paraId="075EE38B">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18301249">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20．本协议经立协双方签字、盖章有效。作为合同正本的附件一式四份，甲、乙双方各执二份。</w:t>
      </w:r>
    </w:p>
    <w:p w14:paraId="08CCB443">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21．本协议同工程合同正本同日生效，甲、乙双方必须严格执行，由于违反本协议而造成伤亡事故，由违约方承担一切责任。</w:t>
      </w:r>
    </w:p>
    <w:p w14:paraId="3EE085AB">
      <w:pPr>
        <w:keepNext w:val="0"/>
        <w:keepLines w:val="0"/>
        <w:pageBreakBefore w:val="0"/>
        <w:widowControl w:val="0"/>
        <w:spacing w:line="440" w:lineRule="exact"/>
        <w:ind w:firstLine="420"/>
        <w:rPr>
          <w:rFonts w:hint="eastAsia" w:ascii="宋体" w:hAnsi="宋体" w:eastAsia="宋体" w:cs="宋体"/>
          <w:color w:val="000000" w:themeColor="text1"/>
          <w:sz w:val="24"/>
          <w:szCs w:val="24"/>
          <w:highlight w:val="none"/>
          <w14:textFill>
            <w14:solidFill>
              <w14:schemeClr w14:val="tx1"/>
            </w14:solidFill>
          </w14:textFill>
        </w:rPr>
      </w:pPr>
    </w:p>
    <w:p w14:paraId="44EBC079">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发包人（公章）：                   承包人（公章）：</w:t>
      </w:r>
    </w:p>
    <w:p w14:paraId="0A8CBEB0">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p>
    <w:p w14:paraId="3CAADA8F">
      <w:pPr>
        <w:keepNext w:val="0"/>
        <w:keepLines w:val="0"/>
        <w:pageBreakBefore w:val="0"/>
        <w:widowControl w:val="0"/>
        <w:spacing w:line="440" w:lineRule="exact"/>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法人或委托人（签字或盖章）：       法人或委托人（签字或盖章）：</w:t>
      </w:r>
    </w:p>
    <w:p w14:paraId="1304FAB5">
      <w:pPr>
        <w:rPr>
          <w:rFonts w:hint="eastAsia" w:ascii="宋体" w:hAnsi="宋体" w:eastAsia="宋体" w:cs="宋体"/>
          <w:color w:val="000000" w:themeColor="text1"/>
          <w:sz w:val="24"/>
          <w:szCs w:val="24"/>
          <w:highlight w:val="none"/>
          <w14:textFill>
            <w14:solidFill>
              <w14:schemeClr w14:val="tx1"/>
            </w14:solidFill>
          </w14:textFill>
        </w:rPr>
      </w:pPr>
      <w:bookmarkStart w:id="559" w:name="_Toc356899813"/>
      <w:bookmarkStart w:id="560" w:name="_Toc392841301"/>
      <w:r>
        <w:rPr>
          <w:rFonts w:hint="eastAsia" w:ascii="宋体" w:hAnsi="宋体" w:eastAsia="宋体" w:cs="宋体"/>
          <w:color w:val="000000" w:themeColor="text1"/>
          <w:sz w:val="24"/>
          <w:szCs w:val="24"/>
          <w:highlight w:val="none"/>
          <w14:textFill>
            <w14:solidFill>
              <w14:schemeClr w14:val="tx1"/>
            </w14:solidFill>
          </w14:textFill>
        </w:rPr>
        <w:br w:type="page" w:clear="all"/>
      </w:r>
    </w:p>
    <w:p w14:paraId="1F1136F3">
      <w:pPr>
        <w:spacing w:line="360" w:lineRule="auto"/>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附件14：</w:t>
      </w:r>
      <w:bookmarkEnd w:id="559"/>
      <w:bookmarkEnd w:id="560"/>
    </w:p>
    <w:p w14:paraId="34ABCB8A">
      <w:pPr>
        <w:spacing w:line="360" w:lineRule="auto"/>
        <w:ind w:firstLine="42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安全施工与文明现场协议书</w:t>
      </w:r>
    </w:p>
    <w:p w14:paraId="0CEBD9A9">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（以下简称甲方）</w:t>
      </w:r>
    </w:p>
    <w:p w14:paraId="44E39B36">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（以下简称乙方）</w:t>
      </w:r>
    </w:p>
    <w:p w14:paraId="285F6779">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根据有关法律法规及省市有关文件精神，结合本工程的施工特点及本工程安全施工与文明现场的要求，双方签订本安全施工与文明现场协议。本协议作为甲乙双方承发包合同的附件。</w:t>
      </w:r>
    </w:p>
    <w:p w14:paraId="5526FCED">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一、工程概况：见甲乙双方承发包合同。</w:t>
      </w:r>
    </w:p>
    <w:p w14:paraId="624263F9">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二、安全生产目标：安全生产无事故。</w:t>
      </w:r>
    </w:p>
    <w:p w14:paraId="6C172865">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三、甲方职责：</w:t>
      </w:r>
    </w:p>
    <w:p w14:paraId="6CC90CAA">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1、甲方委托监理单位按国家有关规定检查、指导乙方的安全施工及文明现场管理工作。</w:t>
      </w:r>
    </w:p>
    <w:p w14:paraId="6DADB2B7">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2、协调各施工单位之间的交叉关系、施工场地布置等。</w:t>
      </w:r>
    </w:p>
    <w:p w14:paraId="194A6909">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四、乙方职责：</w:t>
      </w:r>
    </w:p>
    <w:p w14:paraId="7AE0D2C0">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1、工程项目经理为安全文明生产责任人，并建立安全文明生产管理小组。</w:t>
      </w:r>
    </w:p>
    <w:p w14:paraId="08FA7095">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2、结合本工程实际情况及相关规定，具体制定并在施工中认真执行安全文明生产条例及实施细则。内容须包括以下方面；</w:t>
      </w:r>
    </w:p>
    <w:p w14:paraId="3C24B6F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2.1施工现场安全防护工作要按有关规定落实到位；</w:t>
      </w:r>
    </w:p>
    <w:p w14:paraId="3CCBEBD2">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2.2对职工进行安全文明教育；</w:t>
      </w:r>
    </w:p>
    <w:p w14:paraId="39EC7DE2">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2.3严格遵守安全生产纪律及各项规定；</w:t>
      </w:r>
    </w:p>
    <w:p w14:paraId="61584AE0">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2.4做好场容场貌工作包括工地围挡、道路场地、材料堆放、五牌一图等；</w:t>
      </w:r>
    </w:p>
    <w:p w14:paraId="785DB769">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2.5保持工地卫生状况（职工宿舍、食堂、办公室、厕所、楼地面等）良好；做好防疫工作；</w:t>
      </w:r>
    </w:p>
    <w:p w14:paraId="5CE667C7">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2.6做好爱民便民及其他工作；</w:t>
      </w:r>
    </w:p>
    <w:p w14:paraId="293C44CD">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2.7做好与相关部门及相关施工单位的协调与配合；</w:t>
      </w:r>
    </w:p>
    <w:p w14:paraId="02E8A6B4">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2.8有关法律、法规、文件要求的其他工作。</w:t>
      </w:r>
    </w:p>
    <w:p w14:paraId="35AB7919">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3、指定专人配合监理单位做好安全施工日志。</w:t>
      </w:r>
    </w:p>
    <w:p w14:paraId="76BAFA0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p>
    <w:p w14:paraId="7E4603C4">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1、一般性违章作业每发生一次其违约金不少于100元人民币。</w:t>
      </w:r>
    </w:p>
    <w:p w14:paraId="3A2A9582">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2、重大违章作业并造成一定后果，每发生一次其违约金不少于1000元人民币。</w:t>
      </w:r>
    </w:p>
    <w:p w14:paraId="6984859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六、因本工程在具体实施过程中存在大量的协调和配合工作。为确保工程高效、顺利地进行，乙方承诺：</w:t>
      </w:r>
    </w:p>
    <w:p w14:paraId="385712B5">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1、乙方及其下属人员在与其他部门、单位、个人或在乙方内部之间发生矛盾时，都必须采取友好协商的形式予以决定。</w:t>
      </w:r>
    </w:p>
    <w:p w14:paraId="76CE494E">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2、乙方确保在本工程范围内乙方的任何人员不以任何理由出现任何暴力行为。</w:t>
      </w:r>
    </w:p>
    <w:p w14:paraId="71094485">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p>
    <w:p w14:paraId="731CDD2A">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七、在乙方工程范围内出现任何安全事故均由乙方负责处理，同时本协议不免除乙方造成不良后果所应承担的法律责任及其他责任。</w:t>
      </w:r>
    </w:p>
    <w:p w14:paraId="06249806">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八、本协议经签字盖章后生效。</w:t>
      </w:r>
    </w:p>
    <w:p w14:paraId="517FC5A1">
      <w:pPr>
        <w:spacing w:line="360" w:lineRule="auto"/>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九、本协议书作为施工合同附件，由施工合同甲方乙方共同签署。</w:t>
      </w:r>
    </w:p>
    <w:p w14:paraId="4B6D341E">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p>
    <w:p w14:paraId="644A9EF9">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发包人（公章）：                     承包人（公章）：</w:t>
      </w:r>
    </w:p>
    <w:p w14:paraId="2DFECB00">
      <w:pPr>
        <w:spacing w:line="360" w:lineRule="auto"/>
        <w:ind w:firstLine="420"/>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法人或委托人（签字或盖章）：         法人或委托人（签字或盖章）：</w:t>
      </w:r>
    </w:p>
    <w:p w14:paraId="5F244B6A">
      <w:pPr>
        <w:rPr>
          <w:rFonts w:hint="eastAsia" w:ascii="宋体" w:hAnsi="宋体" w:eastAsia="宋体" w:cs="宋体"/>
          <w:color w:val="000000" w:themeColor="text1"/>
          <w:highlight w:val="none"/>
          <w14:textFill>
            <w14:solidFill>
              <w14:schemeClr w14:val="tx1"/>
            </w14:solidFill>
          </w14:textFill>
        </w:rPr>
      </w:pPr>
    </w:p>
    <w:p w14:paraId="004A89D1">
      <w:pPr>
        <w:numPr>
          <w:ilvl w:val="0"/>
          <w:numId w:val="0"/>
        </w:numPr>
        <w:spacing w:line="520" w:lineRule="exact"/>
        <w:ind w:firstLine="3054"/>
        <w:jc w:val="left"/>
        <w:outlineLvl w:val="0"/>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clear="all"/>
      </w:r>
      <w:bookmarkStart w:id="561" w:name="_Toc18169"/>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第</w:t>
      </w:r>
      <w:r>
        <w:rPr>
          <w:rFonts w:hint="eastAsia" w:ascii="宋体" w:hAnsi="宋体" w:cs="宋体"/>
          <w:b/>
          <w:bCs/>
          <w:color w:val="000000" w:themeColor="text1"/>
          <w:sz w:val="36"/>
          <w:szCs w:val="36"/>
          <w:highlight w:val="none"/>
          <w:lang w:val="en-US" w:eastAsia="zh-CN" w:bidi="ar-SA"/>
          <w14:textFill>
            <w14:solidFill>
              <w14:schemeClr w14:val="tx1"/>
            </w14:solidFill>
          </w14:textFill>
        </w:rPr>
        <w:t>五</w:t>
      </w:r>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章  技术规范</w:t>
      </w:r>
      <w:bookmarkEnd w:id="561"/>
    </w:p>
    <w:p w14:paraId="75807672">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p>
    <w:p w14:paraId="255876A5">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本工程采用的技术规范:执行国家现行标准规范和现行技术工艺要求，</w:t>
      </w:r>
      <w:r>
        <w:rPr>
          <w:rFonts w:hint="eastAsia" w:ascii="宋体" w:hAnsi="宋体" w:cs="宋体"/>
          <w:color w:val="000000" w:themeColor="text1"/>
          <w:sz w:val="24"/>
          <w:szCs w:val="24"/>
          <w:highlight w:val="none"/>
          <w:lang w:val="en-US" w:eastAsia="zh-CN"/>
          <w14:textFill>
            <w14:solidFill>
              <w14:schemeClr w14:val="tx1"/>
            </w14:solidFill>
          </w14:textFill>
        </w:rPr>
        <w:t>垃圾中转站</w:t>
      </w:r>
      <w:r>
        <w:rPr>
          <w:rFonts w:hint="eastAsia" w:ascii="宋体" w:hAnsi="宋体" w:eastAsia="宋体" w:cs="宋体"/>
          <w:color w:val="000000" w:themeColor="text1"/>
          <w:sz w:val="24"/>
          <w:szCs w:val="24"/>
          <w:highlight w:val="none"/>
          <w:lang w:val="en-US" w:eastAsia="zh-CN"/>
          <w14:textFill>
            <w14:solidFill>
              <w14:schemeClr w14:val="tx1"/>
            </w14:solidFill>
          </w14:textFill>
        </w:rPr>
        <w:t>建设的具体技术标准见图纸。</w:t>
      </w:r>
    </w:p>
    <w:p w14:paraId="5B1B6216">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其他具体详见清单总说明，各供应商登录系统平台自行下载。</w:t>
      </w:r>
    </w:p>
    <w:p w14:paraId="62EF537E">
      <w:pPr>
        <w:numPr>
          <w:ilvl w:val="0"/>
          <w:numId w:val="0"/>
        </w:numPr>
        <w:spacing w:line="520" w:lineRule="exact"/>
        <w:jc w:val="center"/>
        <w:outlineLvl w:val="0"/>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bookmarkStart w:id="562" w:name="_Toc1430"/>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第</w:t>
      </w:r>
      <w:r>
        <w:rPr>
          <w:rFonts w:hint="eastAsia" w:ascii="宋体" w:hAnsi="宋体" w:cs="宋体"/>
          <w:b/>
          <w:bCs/>
          <w:color w:val="000000" w:themeColor="text1"/>
          <w:sz w:val="36"/>
          <w:szCs w:val="36"/>
          <w:highlight w:val="none"/>
          <w:lang w:val="en-US" w:eastAsia="zh-CN" w:bidi="ar-SA"/>
          <w14:textFill>
            <w14:solidFill>
              <w14:schemeClr w14:val="tx1"/>
            </w14:solidFill>
          </w14:textFill>
        </w:rPr>
        <w:t>六</w:t>
      </w:r>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 xml:space="preserve">章  </w:t>
      </w:r>
      <w:bookmarkEnd w:id="13"/>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工程量清单</w:t>
      </w:r>
      <w:bookmarkEnd w:id="562"/>
    </w:p>
    <w:p w14:paraId="0FA1D551">
      <w:pPr>
        <w:pStyle w:val="408"/>
        <w:spacing w:line="360" w:lineRule="auto"/>
        <w:jc w:val="center"/>
        <w:rPr>
          <w:rFonts w:hint="eastAsia" w:ascii="宋体" w:hAnsi="宋体" w:eastAsia="宋体" w:cs="宋体"/>
          <w:b/>
          <w:bCs/>
          <w:color w:val="000000" w:themeColor="text1"/>
          <w:sz w:val="28"/>
          <w:szCs w:val="28"/>
          <w:highlight w:val="none"/>
          <w14:textFill>
            <w14:solidFill>
              <w14:schemeClr w14:val="tx1"/>
            </w14:solidFill>
          </w14:textFill>
        </w:rPr>
      </w:pPr>
    </w:p>
    <w:p w14:paraId="32D6C6E1">
      <w:pPr>
        <w:pStyle w:val="50"/>
        <w:ind w:firstLine="0"/>
        <w:rPr>
          <w:rFonts w:hint="eastAsia" w:ascii="宋体" w:hAnsi="宋体" w:eastAsia="宋体" w:cs="宋体"/>
          <w:color w:val="000000" w:themeColor="text1"/>
          <w:highlight w:val="none"/>
          <w14:textFill>
            <w14:solidFill>
              <w14:schemeClr w14:val="tx1"/>
            </w14:solidFill>
          </w14:textFill>
        </w:rPr>
      </w:pPr>
    </w:p>
    <w:p w14:paraId="246FF31C">
      <w:pPr>
        <w:pStyle w:val="271"/>
        <w:jc w:val="center"/>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 w:val="0"/>
          <w:bCs/>
          <w:color w:val="000000" w:themeColor="text1"/>
          <w:sz w:val="28"/>
          <w:szCs w:val="28"/>
          <w:highlight w:val="none"/>
          <w14:textFill>
            <w14:solidFill>
              <w14:schemeClr w14:val="tx1"/>
            </w14:solidFill>
          </w14:textFill>
        </w:rPr>
        <w:t>各供应商登录系统平台自行下载。</w:t>
      </w:r>
    </w:p>
    <w:p w14:paraId="2B1397EB">
      <w:pPr>
        <w:pStyle w:val="271"/>
        <w:rPr>
          <w:rFonts w:hint="eastAsia" w:ascii="宋体" w:hAnsi="宋体" w:eastAsia="宋体" w:cs="宋体"/>
          <w:color w:val="000000" w:themeColor="text1"/>
          <w:highlight w:val="none"/>
          <w14:textFill>
            <w14:solidFill>
              <w14:schemeClr w14:val="tx1"/>
            </w14:solidFill>
          </w14:textFill>
        </w:rPr>
      </w:pPr>
    </w:p>
    <w:p w14:paraId="1E22919E">
      <w:pPr>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br w:type="page" w:clear="all"/>
      </w:r>
    </w:p>
    <w:p w14:paraId="2937892F">
      <w:pPr>
        <w:numPr>
          <w:ilvl w:val="0"/>
          <w:numId w:val="0"/>
        </w:numPr>
        <w:spacing w:line="520" w:lineRule="exact"/>
        <w:jc w:val="center"/>
        <w:outlineLvl w:val="0"/>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pPr>
      <w:bookmarkStart w:id="563" w:name="_Toc13005"/>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第</w:t>
      </w:r>
      <w:r>
        <w:rPr>
          <w:rFonts w:hint="eastAsia" w:ascii="宋体" w:hAnsi="宋体" w:cs="宋体"/>
          <w:b/>
          <w:bCs/>
          <w:color w:val="000000" w:themeColor="text1"/>
          <w:sz w:val="36"/>
          <w:szCs w:val="36"/>
          <w:highlight w:val="none"/>
          <w:lang w:val="en-US" w:eastAsia="zh-CN" w:bidi="ar-SA"/>
          <w14:textFill>
            <w14:solidFill>
              <w14:schemeClr w14:val="tx1"/>
            </w14:solidFill>
          </w14:textFill>
        </w:rPr>
        <w:t>七</w:t>
      </w:r>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章  响应文件格式</w:t>
      </w:r>
      <w:bookmarkEnd w:id="563"/>
    </w:p>
    <w:p w14:paraId="0B839CBD">
      <w:pPr>
        <w:pStyle w:val="277"/>
        <w:ind w:firstLine="2640"/>
        <w:rPr>
          <w:rFonts w:hint="eastAsia" w:ascii="宋体" w:hAnsi="宋体" w:eastAsia="宋体" w:cs="宋体"/>
          <w:color w:val="000000" w:themeColor="text1"/>
          <w:sz w:val="44"/>
          <w:szCs w:val="44"/>
          <w:highlight w:val="none"/>
          <w14:textFill>
            <w14:solidFill>
              <w14:schemeClr w14:val="tx1"/>
            </w14:solidFill>
          </w14:textFill>
        </w:rPr>
      </w:pPr>
    </w:p>
    <w:p w14:paraId="0FBF751D">
      <w:pPr>
        <w:pStyle w:val="277"/>
        <w:ind w:firstLine="2640"/>
        <w:rPr>
          <w:rFonts w:hint="eastAsia" w:ascii="宋体" w:hAnsi="宋体" w:eastAsia="宋体" w:cs="宋体"/>
          <w:color w:val="000000" w:themeColor="text1"/>
          <w:sz w:val="44"/>
          <w:szCs w:val="44"/>
          <w:highlight w:val="none"/>
          <w14:textFill>
            <w14:solidFill>
              <w14:schemeClr w14:val="tx1"/>
            </w14:solidFill>
          </w14:textFill>
        </w:rPr>
      </w:pPr>
    </w:p>
    <w:p w14:paraId="48493A94">
      <w:pPr>
        <w:pStyle w:val="277"/>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响  应  文  件</w:t>
      </w:r>
    </w:p>
    <w:p w14:paraId="3F036DDF">
      <w:pPr>
        <w:pStyle w:val="277"/>
        <w:rPr>
          <w:rFonts w:hint="eastAsia" w:ascii="宋体" w:hAnsi="宋体" w:eastAsia="宋体" w:cs="宋体"/>
          <w:color w:val="000000" w:themeColor="text1"/>
          <w:sz w:val="32"/>
          <w:highlight w:val="none"/>
          <w14:textFill>
            <w14:solidFill>
              <w14:schemeClr w14:val="tx1"/>
            </w14:solidFill>
          </w14:textFill>
        </w:rPr>
      </w:pPr>
    </w:p>
    <w:p w14:paraId="201A1C13">
      <w:pPr>
        <w:pStyle w:val="277"/>
        <w:rPr>
          <w:rFonts w:hint="eastAsia" w:ascii="宋体" w:hAnsi="宋体" w:eastAsia="宋体" w:cs="宋体"/>
          <w:color w:val="000000" w:themeColor="text1"/>
          <w:sz w:val="32"/>
          <w:highlight w:val="none"/>
          <w14:textFill>
            <w14:solidFill>
              <w14:schemeClr w14:val="tx1"/>
            </w14:solidFill>
          </w14:textFill>
        </w:rPr>
      </w:pPr>
    </w:p>
    <w:p w14:paraId="1280C2C1">
      <w:pPr>
        <w:pStyle w:val="277"/>
        <w:rPr>
          <w:rFonts w:hint="eastAsia" w:ascii="宋体" w:hAnsi="宋体" w:eastAsia="宋体" w:cs="宋体"/>
          <w:color w:val="000000" w:themeColor="text1"/>
          <w:sz w:val="32"/>
          <w:highlight w:val="none"/>
          <w14:textFill>
            <w14:solidFill>
              <w14:schemeClr w14:val="tx1"/>
            </w14:solidFill>
          </w14:textFill>
        </w:rPr>
      </w:pPr>
    </w:p>
    <w:p w14:paraId="3977A53F">
      <w:pPr>
        <w:spacing w:line="400" w:lineRule="exact"/>
        <w:ind w:firstLine="1446"/>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t>项目名称:</w:t>
      </w:r>
    </w:p>
    <w:p w14:paraId="71C8A29C">
      <w:pPr>
        <w:pStyle w:val="277"/>
        <w:rPr>
          <w:rFonts w:hint="eastAsia" w:ascii="宋体" w:hAnsi="宋体" w:eastAsia="宋体" w:cs="宋体"/>
          <w:color w:val="000000" w:themeColor="text1"/>
          <w:sz w:val="32"/>
          <w:highlight w:val="none"/>
          <w14:textFill>
            <w14:solidFill>
              <w14:schemeClr w14:val="tx1"/>
            </w14:solidFill>
          </w14:textFill>
        </w:rPr>
      </w:pPr>
    </w:p>
    <w:p w14:paraId="5CF13EDE">
      <w:pPr>
        <w:pStyle w:val="277"/>
        <w:ind w:firstLine="1066"/>
        <w:rPr>
          <w:rFonts w:hint="eastAsia" w:ascii="宋体" w:hAnsi="宋体" w:eastAsia="宋体" w:cs="宋体"/>
          <w:b/>
          <w:color w:val="000000" w:themeColor="text1"/>
          <w:sz w:val="36"/>
          <w:szCs w:val="24"/>
          <w:highlight w:val="none"/>
          <w14:textFill>
            <w14:solidFill>
              <w14:schemeClr w14:val="tx1"/>
            </w14:solidFill>
          </w14:textFill>
        </w:rPr>
      </w:pPr>
    </w:p>
    <w:p w14:paraId="564C02CF">
      <w:pPr>
        <w:pStyle w:val="277"/>
        <w:ind w:firstLine="1066"/>
        <w:rPr>
          <w:rFonts w:hint="eastAsia" w:ascii="宋体" w:hAnsi="宋体" w:eastAsia="宋体" w:cs="宋体"/>
          <w:b/>
          <w:color w:val="000000" w:themeColor="text1"/>
          <w:sz w:val="36"/>
          <w:szCs w:val="24"/>
          <w:highlight w:val="none"/>
          <w14:textFill>
            <w14:solidFill>
              <w14:schemeClr w14:val="tx1"/>
            </w14:solidFill>
          </w14:textFill>
        </w:rPr>
      </w:pPr>
    </w:p>
    <w:p w14:paraId="72214DFB">
      <w:pPr>
        <w:pStyle w:val="277"/>
        <w:ind w:firstLine="1428"/>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t>项目编号:</w:t>
      </w:r>
    </w:p>
    <w:p w14:paraId="7552E9E2">
      <w:pPr>
        <w:spacing w:line="400" w:lineRule="exact"/>
        <w:rPr>
          <w:rFonts w:hint="eastAsia" w:ascii="宋体" w:hAnsi="宋体" w:eastAsia="宋体" w:cs="宋体"/>
          <w:color w:val="000000" w:themeColor="text1"/>
          <w:sz w:val="32"/>
          <w:szCs w:val="20"/>
          <w:highlight w:val="none"/>
          <w14:textFill>
            <w14:solidFill>
              <w14:schemeClr w14:val="tx1"/>
            </w14:solidFill>
          </w14:textFill>
        </w:rPr>
      </w:pPr>
    </w:p>
    <w:p w14:paraId="2C125D2B">
      <w:pPr>
        <w:spacing w:line="400" w:lineRule="exact"/>
        <w:rPr>
          <w:rFonts w:hint="eastAsia" w:ascii="宋体" w:hAnsi="宋体" w:eastAsia="宋体" w:cs="宋体"/>
          <w:color w:val="000000" w:themeColor="text1"/>
          <w:sz w:val="32"/>
          <w:szCs w:val="20"/>
          <w:highlight w:val="none"/>
          <w14:textFill>
            <w14:solidFill>
              <w14:schemeClr w14:val="tx1"/>
            </w14:solidFill>
          </w14:textFill>
        </w:rPr>
      </w:pPr>
    </w:p>
    <w:p w14:paraId="76E423BC">
      <w:pPr>
        <w:spacing w:line="400" w:lineRule="exact"/>
        <w:rPr>
          <w:rFonts w:hint="eastAsia" w:ascii="宋体" w:hAnsi="宋体" w:eastAsia="宋体" w:cs="宋体"/>
          <w:color w:val="000000" w:themeColor="text1"/>
          <w:sz w:val="32"/>
          <w:szCs w:val="20"/>
          <w:highlight w:val="none"/>
          <w14:textFill>
            <w14:solidFill>
              <w14:schemeClr w14:val="tx1"/>
            </w14:solidFill>
          </w14:textFill>
        </w:rPr>
      </w:pPr>
    </w:p>
    <w:p w14:paraId="75B39A95">
      <w:pPr>
        <w:spacing w:line="400" w:lineRule="exact"/>
        <w:rPr>
          <w:rFonts w:hint="eastAsia" w:ascii="宋体" w:hAnsi="宋体" w:eastAsia="宋体" w:cs="宋体"/>
          <w:color w:val="000000" w:themeColor="text1"/>
          <w:sz w:val="32"/>
          <w:szCs w:val="20"/>
          <w:highlight w:val="none"/>
          <w14:textFill>
            <w14:solidFill>
              <w14:schemeClr w14:val="tx1"/>
            </w14:solidFill>
          </w14:textFill>
        </w:rPr>
      </w:pPr>
    </w:p>
    <w:p w14:paraId="78FDDA26">
      <w:pPr>
        <w:spacing w:line="400" w:lineRule="exact"/>
        <w:rPr>
          <w:rFonts w:hint="eastAsia" w:ascii="宋体" w:hAnsi="宋体" w:eastAsia="宋体" w:cs="宋体"/>
          <w:color w:val="000000" w:themeColor="text1"/>
          <w:sz w:val="32"/>
          <w:szCs w:val="20"/>
          <w:highlight w:val="none"/>
          <w14:textFill>
            <w14:solidFill>
              <w14:schemeClr w14:val="tx1"/>
            </w14:solidFill>
          </w14:textFill>
        </w:rPr>
      </w:pPr>
    </w:p>
    <w:p w14:paraId="62E70DD5">
      <w:pPr>
        <w:spacing w:line="400" w:lineRule="exact"/>
        <w:ind w:firstLine="1428"/>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t>供应商:</w:t>
      </w:r>
    </w:p>
    <w:p w14:paraId="7B10FE3E">
      <w:pPr>
        <w:pStyle w:val="277"/>
        <w:ind w:firstLine="1904"/>
        <w:rPr>
          <w:rFonts w:hint="eastAsia" w:ascii="宋体" w:hAnsi="宋体" w:eastAsia="宋体" w:cs="宋体"/>
          <w:color w:val="000000" w:themeColor="text1"/>
          <w:sz w:val="32"/>
          <w:highlight w:val="none"/>
          <w14:textFill>
            <w14:solidFill>
              <w14:schemeClr w14:val="tx1"/>
            </w14:solidFill>
          </w14:textFill>
        </w:rPr>
      </w:pPr>
    </w:p>
    <w:p w14:paraId="7908724E">
      <w:pPr>
        <w:pStyle w:val="277"/>
        <w:ind w:firstLine="2645"/>
        <w:rPr>
          <w:rFonts w:hint="eastAsia" w:ascii="宋体" w:hAnsi="宋体" w:eastAsia="宋体" w:cs="宋体"/>
          <w:b/>
          <w:color w:val="000000" w:themeColor="text1"/>
          <w:sz w:val="36"/>
          <w:szCs w:val="24"/>
          <w:highlight w:val="none"/>
          <w14:textFill>
            <w14:solidFill>
              <w14:schemeClr w14:val="tx1"/>
            </w14:solidFill>
          </w14:textFill>
        </w:rPr>
      </w:pPr>
    </w:p>
    <w:p w14:paraId="7DE46A50">
      <w:pPr>
        <w:pStyle w:val="277"/>
        <w:ind w:firstLine="2645"/>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t xml:space="preserve">     年    月    日</w:t>
      </w:r>
    </w:p>
    <w:p w14:paraId="1A069DD3">
      <w:pPr>
        <w:pStyle w:val="271"/>
        <w:rPr>
          <w:rFonts w:hint="eastAsia" w:ascii="宋体" w:hAnsi="宋体" w:eastAsia="宋体" w:cs="宋体"/>
          <w:color w:val="000000" w:themeColor="text1"/>
          <w:highlight w:val="none"/>
          <w14:textFill>
            <w14:solidFill>
              <w14:schemeClr w14:val="tx1"/>
            </w14:solidFill>
          </w14:textFill>
        </w:rPr>
      </w:pPr>
    </w:p>
    <w:p w14:paraId="6C1D9991">
      <w:pPr>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尊敬的供应商:</w:t>
      </w:r>
    </w:p>
    <w:p w14:paraId="4B5245F8">
      <w:pPr>
        <w:spacing w:line="6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请按照以下文件的格式要求、内容、顺序制作响应文件，否则可能将影响对响应文件的评价。</w:t>
      </w:r>
    </w:p>
    <w:p w14:paraId="0C782392">
      <w:pPr>
        <w:spacing w:line="600" w:lineRule="exact"/>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响应文件格式中所有要求签字和盖章的部分，签字</w:t>
      </w:r>
      <w:r>
        <w:rPr>
          <w:rFonts w:hint="eastAsia" w:ascii="宋体" w:hAnsi="宋体" w:eastAsia="宋体" w:cs="宋体"/>
          <w:b/>
          <w:color w:val="000000" w:themeColor="text1"/>
          <w:sz w:val="24"/>
          <w:highlight w:val="none"/>
          <w:lang w:eastAsia="zh-CN"/>
          <w14:textFill>
            <w14:solidFill>
              <w14:schemeClr w14:val="tx1"/>
            </w14:solidFill>
          </w14:textFill>
        </w:rPr>
        <w:t>全部</w:t>
      </w:r>
      <w:r>
        <w:rPr>
          <w:rFonts w:hint="eastAsia" w:ascii="宋体" w:hAnsi="宋体" w:eastAsia="宋体" w:cs="宋体"/>
          <w:b/>
          <w:color w:val="000000" w:themeColor="text1"/>
          <w:sz w:val="24"/>
          <w:highlight w:val="none"/>
          <w14:textFill>
            <w14:solidFill>
              <w14:schemeClr w14:val="tx1"/>
            </w14:solidFill>
          </w14:textFill>
        </w:rPr>
        <w:t>为法定代表人电子签字，盖章全部为供应商自身电子签章。</w:t>
      </w:r>
    </w:p>
    <w:p w14:paraId="2754CCDF">
      <w:pPr>
        <w:jc w:val="center"/>
        <w:rPr>
          <w:rFonts w:hint="eastAsia" w:ascii="宋体" w:hAnsi="宋体" w:eastAsia="宋体" w:cs="宋体"/>
          <w:b/>
          <w:bCs/>
          <w:color w:val="000000" w:themeColor="text1"/>
          <w:sz w:val="28"/>
          <w:highlight w:val="none"/>
          <w14:textFill>
            <w14:solidFill>
              <w14:schemeClr w14:val="tx1"/>
            </w14:solidFill>
          </w14:textFill>
        </w:rPr>
      </w:pPr>
    </w:p>
    <w:p w14:paraId="3FF41410">
      <w:pPr>
        <w:jc w:val="center"/>
        <w:rPr>
          <w:rFonts w:hint="eastAsia" w:ascii="宋体" w:hAnsi="宋体" w:eastAsia="宋体" w:cs="宋体"/>
          <w:b/>
          <w:bCs/>
          <w:color w:val="000000" w:themeColor="text1"/>
          <w:sz w:val="28"/>
          <w:highlight w:val="none"/>
          <w14:textFill>
            <w14:solidFill>
              <w14:schemeClr w14:val="tx1"/>
            </w14:solidFill>
          </w14:textFill>
        </w:rPr>
      </w:pPr>
    </w:p>
    <w:p w14:paraId="4C4A1A32">
      <w:pPr>
        <w:spacing w:line="480" w:lineRule="exact"/>
        <w:ind w:firstLine="3521"/>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32"/>
          <w:szCs w:val="32"/>
          <w:highlight w:val="none"/>
          <w14:textFill>
            <w14:solidFill>
              <w14:schemeClr w14:val="tx1"/>
            </w14:solidFill>
          </w14:textFill>
        </w:rPr>
        <w:t>一、磋商函</w:t>
      </w:r>
    </w:p>
    <w:p w14:paraId="42140F66">
      <w:pPr>
        <w:pStyle w:val="370"/>
        <w:spacing w:before="0" w:after="0" w:line="480" w:lineRule="exact"/>
        <w:ind w:firstLine="0"/>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w:t>
      </w:r>
      <w:r>
        <w:rPr>
          <w:rFonts w:hint="eastAsia" w:ascii="宋体" w:hAnsi="宋体" w:cs="宋体"/>
          <w:color w:val="000000" w:themeColor="text1"/>
          <w:highlight w:val="none"/>
          <w:u w:val="single"/>
          <w:lang w:eastAsia="zh-CN"/>
          <w14:textFill>
            <w14:solidFill>
              <w14:schemeClr w14:val="tx1"/>
            </w14:solidFill>
          </w14:textFill>
        </w:rPr>
        <w:t>淮安市清江浦区环卫事业管理服务中心</w:t>
      </w:r>
      <w:r>
        <w:rPr>
          <w:rFonts w:hint="eastAsia" w:ascii="宋体" w:hAnsi="宋体" w:cs="宋体"/>
          <w:color w:val="000000" w:themeColor="text1"/>
          <w:highlight w:val="none"/>
          <w:u w:val="single"/>
          <w:lang w:val="en-US" w:eastAsia="zh-CN"/>
          <w14:textFill>
            <w14:solidFill>
              <w14:schemeClr w14:val="tx1"/>
            </w14:solidFill>
          </w14:textFill>
        </w:rPr>
        <w:t xml:space="preserve"> </w:t>
      </w:r>
    </w:p>
    <w:p w14:paraId="2D2C9074">
      <w:pPr>
        <w:spacing w:line="480" w:lineRule="exact"/>
        <w:ind w:firstLine="48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关于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）磋商文件（包括更正公告，如果有的话）收悉，我们经详细审阅和研究，现决定参加本项目采购。同时，正式授权下述签字人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（姓名和职务）代表</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（供应商单位名称），全权处理本次项目活动的有关事宜。</w:t>
      </w:r>
    </w:p>
    <w:p w14:paraId="3319C37D">
      <w:pPr>
        <w:pStyle w:val="370"/>
        <w:spacing w:before="0" w:after="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1、我单位经现场勘察和研究上述磋商文件规定的各项要求、图纸、工程量清单和其他文件后我方愿以磋商报价为【大写:人民币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（RMB¥</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）】的磋商报价按上述磋商文件、合同条款、工程建设标准、图纸、工程量清单的条件承包上述工程的施工、竣工和承担任何质量缺陷的保修责任。</w:t>
      </w:r>
    </w:p>
    <w:p w14:paraId="7F4BDCEF">
      <w:pPr>
        <w:pStyle w:val="370"/>
        <w:spacing w:before="0" w:after="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2、一旦我方成交，我方保证在收到采购单位发出的书面开工令后立即开工，将派出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项目负责人姓名、证书编号</w:t>
      </w:r>
      <w:r>
        <w:rPr>
          <w:rFonts w:hint="eastAsia" w:ascii="宋体" w:hAnsi="宋体" w:eastAsia="宋体" w:cs="宋体"/>
          <w:color w:val="000000" w:themeColor="text1"/>
          <w:highlight w:val="none"/>
          <w14:textFill>
            <w14:solidFill>
              <w14:schemeClr w14:val="tx1"/>
            </w14:solidFill>
          </w14:textFill>
        </w:rPr>
        <w:t>）作为本工程的项目负责人，并保证质量达到采购文件所要求的标准，在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天内竣工并移交整个工程。</w:t>
      </w:r>
    </w:p>
    <w:p w14:paraId="7B21BA3E">
      <w:pPr>
        <w:pStyle w:val="370"/>
        <w:spacing w:before="0" w:after="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3、我方同意按照磋商文件中第13条规定，本响应文件的有效期为从磋商之日起计算</w:t>
      </w:r>
      <w:r>
        <w:rPr>
          <w:rFonts w:hint="eastAsia" w:ascii="宋体" w:hAnsi="宋体" w:eastAsia="宋体" w:cs="宋体"/>
          <w:color w:val="000000" w:themeColor="text1"/>
          <w:highlight w:val="none"/>
          <w:lang w:val="en-US" w:eastAsia="zh-CN"/>
          <w14:textFill>
            <w14:solidFill>
              <w14:schemeClr w14:val="tx1"/>
            </w14:solidFill>
          </w14:textFill>
        </w:rPr>
        <w:t>90</w:t>
      </w:r>
      <w:r>
        <w:rPr>
          <w:rFonts w:hint="eastAsia" w:ascii="宋体" w:hAnsi="宋体" w:eastAsia="宋体" w:cs="宋体"/>
          <w:color w:val="000000" w:themeColor="text1"/>
          <w:highlight w:val="none"/>
          <w14:textFill>
            <w14:solidFill>
              <w14:schemeClr w14:val="tx1"/>
            </w14:solidFill>
          </w14:textFill>
        </w:rPr>
        <w:t>天，在此期间，本响应文件将始终对我们具有约束力，并可随时被接受。如果我们成交，本响应文件在此期间之后将继续保持有效，直到合同生效。</w:t>
      </w:r>
    </w:p>
    <w:p w14:paraId="0248E07F">
      <w:pPr>
        <w:spacing w:line="48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4、我单位具有独立承担民事责任的能力和具有独立订立合同的能力。</w:t>
      </w:r>
    </w:p>
    <w:p w14:paraId="5942F486">
      <w:pPr>
        <w:spacing w:line="48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5、我单位未处于被责令停业、投标资格被取消或者财产被接管、冻结和破产状态.</w:t>
      </w:r>
    </w:p>
    <w:p w14:paraId="46448925">
      <w:pPr>
        <w:spacing w:line="48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6、我单位承诺没有因骗取中标或者严重违约以及发生重大工程质量、安全生产事故等问题被有关部门暂停投标资格并在暂停期内。</w:t>
      </w:r>
    </w:p>
    <w:p w14:paraId="7534BFA7">
      <w:pPr>
        <w:spacing w:line="48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我单位针对本采购项目所派出的项目负责人无在建工程，或者虽有在建工程，但合同约定范围内的全部施工任务已临近竣工阶段，并已经向原发包人提出竣工验收申请，原发包人同意其参加其他工程项目的投标竞争。</w:t>
      </w:r>
    </w:p>
    <w:p w14:paraId="11357C3C">
      <w:pPr>
        <w:spacing w:line="48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8、我单位具备履行合同所必需的设备和专业技术能力。</w:t>
      </w:r>
    </w:p>
    <w:p w14:paraId="6C9923FF">
      <w:pPr>
        <w:pStyle w:val="370"/>
        <w:spacing w:before="0" w:after="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9、我单位参加政府采购活动前三年内，在经营活动中没有重大违法记录。</w:t>
      </w:r>
    </w:p>
    <w:p w14:paraId="2DD5B2DF">
      <w:pPr>
        <w:pStyle w:val="370"/>
        <w:spacing w:before="0" w:after="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10、我单位与参与本次采购活动的其他供应商的负责人不是同一人，也不存在直接控股、管理关系。</w:t>
      </w:r>
    </w:p>
    <w:p w14:paraId="279D3950">
      <w:pPr>
        <w:pStyle w:val="370"/>
        <w:spacing w:before="0" w:after="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、我们同意向贵方提供贵方可能要求的与本次采购有关的任何证据或资料。</w:t>
      </w:r>
    </w:p>
    <w:p w14:paraId="52190225">
      <w:pPr>
        <w:pStyle w:val="370"/>
        <w:spacing w:before="0" w:after="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、如果我们成交，为执行合同，我们将按照采购文件的要求提交履约保证金。</w:t>
      </w:r>
    </w:p>
    <w:p w14:paraId="5ACBAAE8">
      <w:pPr>
        <w:pStyle w:val="370"/>
        <w:spacing w:before="0" w:after="0"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、一旦我方成交，我方将按照采购文件的规定，严格履行合同的责任和义务，并保证在采购文件中规定的时间完成项目施工。否则我们的履约保证金将被贵方没收。</w:t>
      </w:r>
    </w:p>
    <w:p w14:paraId="001A1F34">
      <w:pPr>
        <w:pStyle w:val="370"/>
        <w:spacing w:before="0" w:after="0" w:line="480" w:lineRule="exact"/>
        <w:ind w:right="560" w:firstLine="2880"/>
        <w:rPr>
          <w:rFonts w:hint="eastAsia" w:ascii="宋体" w:hAnsi="宋体" w:eastAsia="宋体" w:cs="宋体"/>
          <w:color w:val="000000" w:themeColor="text1"/>
          <w:highlight w:val="none"/>
          <w14:textFill>
            <w14:solidFill>
              <w14:schemeClr w14:val="tx1"/>
            </w14:solidFill>
          </w14:textFill>
        </w:rPr>
      </w:pPr>
    </w:p>
    <w:p w14:paraId="2441AB78">
      <w:pPr>
        <w:pStyle w:val="370"/>
        <w:spacing w:before="0" w:after="0" w:line="480" w:lineRule="exact"/>
        <w:ind w:right="560" w:firstLine="2891"/>
        <w:rPr>
          <w:rFonts w:hint="eastAsia" w:ascii="宋体" w:hAnsi="宋体" w:eastAsia="宋体" w:cs="宋体"/>
          <w:b/>
          <w:color w:val="000000" w:themeColor="text1"/>
          <w:highlight w:val="none"/>
          <w14:textFill>
            <w14:solidFill>
              <w14:schemeClr w14:val="tx1"/>
            </w14:solidFill>
          </w14:textFill>
        </w:rPr>
      </w:pPr>
    </w:p>
    <w:p w14:paraId="33CD8C8D">
      <w:pPr>
        <w:pStyle w:val="370"/>
        <w:spacing w:before="0" w:after="0" w:line="480" w:lineRule="exact"/>
        <w:ind w:right="560" w:firstLine="2880"/>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供应商名称（电子签章）:</w:t>
      </w:r>
      <w:r>
        <w:rPr>
          <w:rFonts w:hint="eastAsia" w:ascii="宋体" w:hAnsi="宋体" w:eastAsia="宋体" w:cs="宋体"/>
          <w:color w:val="000000" w:themeColor="text1"/>
          <w:highlight w:val="none"/>
          <w:u w:val="single"/>
          <w14:textFill>
            <w14:solidFill>
              <w14:schemeClr w14:val="tx1"/>
            </w14:solidFill>
          </w14:textFill>
        </w:rPr>
        <w:t xml:space="preserve">                 </w:t>
      </w:r>
    </w:p>
    <w:p w14:paraId="5CB74B29">
      <w:pPr>
        <w:pStyle w:val="370"/>
        <w:spacing w:before="0" w:after="0" w:line="480" w:lineRule="exact"/>
        <w:ind w:right="560" w:firstLine="28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邮编:</w:t>
      </w:r>
      <w:r>
        <w:rPr>
          <w:rFonts w:hint="eastAsia" w:ascii="宋体" w:hAnsi="宋体" w:eastAsia="宋体" w:cs="宋体"/>
          <w:color w:val="000000" w:themeColor="text1"/>
          <w:highlight w:val="none"/>
          <w:u w:val="single"/>
          <w14:textFill>
            <w14:solidFill>
              <w14:schemeClr w14:val="tx1"/>
            </w14:solidFill>
          </w14:textFill>
        </w:rPr>
        <w:t xml:space="preserve">              </w:t>
      </w:r>
    </w:p>
    <w:p w14:paraId="613671A5">
      <w:pPr>
        <w:spacing w:line="480" w:lineRule="exact"/>
        <w:ind w:right="560" w:firstLine="288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传真:</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0E7010C">
      <w:pPr>
        <w:pStyle w:val="277"/>
        <w:spacing w:line="480" w:lineRule="exact"/>
        <w:ind w:right="560" w:firstLine="2880"/>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法定代表人（电子签字或电子签章）: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04DF4A0">
      <w:pPr>
        <w:pStyle w:val="277"/>
        <w:spacing w:line="480" w:lineRule="exact"/>
        <w:ind w:right="560" w:firstLine="28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F0C2319">
      <w:pPr>
        <w:pStyle w:val="277"/>
        <w:spacing w:line="480" w:lineRule="exact"/>
        <w:ind w:right="560" w:firstLine="36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12C85E6C">
      <w:pPr>
        <w:pStyle w:val="419"/>
        <w:keepNext w:val="0"/>
        <w:keepLines w:val="0"/>
        <w:numPr>
          <w:ilvl w:val="0"/>
          <w:numId w:val="0"/>
        </w:numPr>
        <w:spacing w:line="480" w:lineRule="exact"/>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bookmarkStart w:id="564" w:name="_Toc21854"/>
      <w:r>
        <w:rPr>
          <w:rFonts w:hint="eastAsia" w:ascii="宋体" w:hAnsi="宋体" w:eastAsia="宋体" w:cs="宋体"/>
          <w:b/>
          <w:bCs/>
          <w:color w:val="000000" w:themeColor="text1"/>
          <w:sz w:val="32"/>
          <w:szCs w:val="32"/>
          <w:highlight w:val="none"/>
          <w:lang w:val="en-US" w:eastAsia="zh-CN"/>
          <w14:textFill>
            <w14:solidFill>
              <w14:schemeClr w14:val="tx1"/>
            </w14:solidFill>
          </w14:textFill>
        </w:rPr>
        <w:t>二、</w:t>
      </w:r>
      <w:r>
        <w:rPr>
          <w:rFonts w:hint="eastAsia" w:ascii="宋体" w:hAnsi="宋体" w:eastAsia="宋体" w:cs="宋体"/>
          <w:b/>
          <w:bCs/>
          <w:color w:val="000000" w:themeColor="text1"/>
          <w:sz w:val="32"/>
          <w:szCs w:val="32"/>
          <w:highlight w:val="none"/>
          <w14:textFill>
            <w14:solidFill>
              <w14:schemeClr w14:val="tx1"/>
            </w14:solidFill>
          </w14:textFill>
        </w:rPr>
        <w:t>工程量清单报价表</w:t>
      </w:r>
      <w:bookmarkEnd w:id="564"/>
    </w:p>
    <w:p w14:paraId="4F29F29F">
      <w:pPr>
        <w:pStyle w:val="419"/>
        <w:keepNext w:val="0"/>
        <w:keepLines w:val="0"/>
        <w:spacing w:line="480" w:lineRule="exact"/>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bookmarkStart w:id="565" w:name="_Toc30325"/>
      <w:bookmarkStart w:id="566" w:name="_Toc15222"/>
      <w:r>
        <w:rPr>
          <w:rFonts w:hint="eastAsia" w:ascii="宋体" w:hAnsi="宋体" w:eastAsia="宋体" w:cs="宋体"/>
          <w:color w:val="000000" w:themeColor="text1"/>
          <w:sz w:val="24"/>
          <w:szCs w:val="24"/>
          <w:highlight w:val="none"/>
          <w14:textFill>
            <w14:solidFill>
              <w14:schemeClr w14:val="tx1"/>
            </w14:solidFill>
          </w14:textFill>
        </w:rPr>
        <w:t>（加盖供应商电子签章）</w:t>
      </w:r>
      <w:bookmarkEnd w:id="565"/>
      <w:bookmarkEnd w:id="566"/>
    </w:p>
    <w:p w14:paraId="5708C40A">
      <w:pPr>
        <w:pStyle w:val="419"/>
        <w:keepNext w:val="0"/>
        <w:keepLines w:val="0"/>
        <w:spacing w:line="480" w:lineRule="exact"/>
        <w:jc w:val="both"/>
        <w:outlineLvl w:val="1"/>
        <w:rPr>
          <w:rFonts w:hint="eastAsia" w:ascii="宋体" w:hAnsi="宋体" w:eastAsia="宋体" w:cs="宋体"/>
          <w:b/>
          <w:bCs/>
          <w:color w:val="000000" w:themeColor="text1"/>
          <w:sz w:val="32"/>
          <w:szCs w:val="32"/>
          <w:highlight w:val="none"/>
          <w14:textFill>
            <w14:solidFill>
              <w14:schemeClr w14:val="tx1"/>
            </w14:solidFill>
          </w14:textFill>
        </w:rPr>
      </w:pPr>
      <w:bookmarkStart w:id="567" w:name="_Toc28700"/>
      <w:bookmarkStart w:id="568" w:name="_Toc1220"/>
      <w:bookmarkStart w:id="569" w:name="_Toc18046"/>
    </w:p>
    <w:p w14:paraId="11788D77">
      <w:pPr>
        <w:pStyle w:val="419"/>
        <w:keepNext w:val="0"/>
        <w:keepLines w:val="0"/>
        <w:spacing w:line="480" w:lineRule="exact"/>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三、技术部分</w:t>
      </w:r>
      <w:bookmarkEnd w:id="567"/>
      <w:bookmarkEnd w:id="568"/>
      <w:bookmarkEnd w:id="569"/>
    </w:p>
    <w:p w14:paraId="04228D78">
      <w:pPr>
        <w:pStyle w:val="419"/>
        <w:keepNext w:val="0"/>
        <w:keepLines w:val="0"/>
        <w:spacing w:line="480" w:lineRule="exact"/>
        <w:ind w:firstLine="12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（格式由供应商自定、加盖供应商电子签章）</w:t>
      </w:r>
    </w:p>
    <w:p w14:paraId="5A0616D3">
      <w:pPr>
        <w:pStyle w:val="277"/>
        <w:rPr>
          <w:rFonts w:hint="eastAsia" w:ascii="宋体" w:hAnsi="宋体" w:eastAsia="宋体" w:cs="宋体"/>
          <w:b/>
          <w:color w:val="000000" w:themeColor="text1"/>
          <w:sz w:val="28"/>
          <w:highlight w:val="none"/>
          <w:lang w:val="en-US" w:eastAsia="zh-CN"/>
          <w14:textFill>
            <w14:solidFill>
              <w14:schemeClr w14:val="tx1"/>
            </w14:solidFill>
          </w14:textFill>
        </w:rP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 </w:t>
      </w:r>
    </w:p>
    <w:p w14:paraId="24430950">
      <w:pP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br w:type="page" w:clear="all"/>
      </w:r>
    </w:p>
    <w:p w14:paraId="5A82CC4B">
      <w:pPr>
        <w:pStyle w:val="277"/>
        <w:jc w:val="cente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四、资质审查时供应商必须提供的资格证明文件</w:t>
      </w:r>
    </w:p>
    <w:p w14:paraId="299E0E55">
      <w:pPr>
        <w:keepNext w:val="0"/>
        <w:keepLines w:val="0"/>
        <w:pageBreakBefore w:val="0"/>
        <w:widowControl/>
        <w:spacing w:line="480" w:lineRule="exact"/>
        <w:ind w:left="60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1、供应商提供下列材料之一</w:t>
      </w:r>
      <w:r>
        <w:rPr>
          <w:rFonts w:hint="eastAsia" w:ascii="宋体" w:hAnsi="宋体" w:eastAsia="宋体" w:cs="宋体"/>
          <w:color w:val="000000" w:themeColor="text1"/>
          <w:spacing w:val="-1"/>
          <w:sz w:val="24"/>
          <w:szCs w:val="24"/>
          <w:highlight w:val="none"/>
          <w14:textFill>
            <w14:solidFill>
              <w14:schemeClr w14:val="tx1"/>
            </w14:solidFill>
          </w14:textFill>
        </w:rPr>
        <w:t>：</w:t>
      </w:r>
    </w:p>
    <w:p w14:paraId="03A22562">
      <w:pPr>
        <w:keepNext w:val="0"/>
        <w:keepLines w:val="0"/>
        <w:pageBreakBefore w:val="0"/>
        <w:widowControl/>
        <w:spacing w:line="480" w:lineRule="exact"/>
        <w:ind w:firstLine="4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(1)供</w:t>
      </w:r>
      <w:r>
        <w:rPr>
          <w:rFonts w:hint="eastAsia" w:ascii="宋体" w:hAnsi="宋体" w:eastAsia="宋体" w:cs="宋体"/>
          <w:color w:val="000000" w:themeColor="text1"/>
          <w:spacing w:val="1"/>
          <w:sz w:val="24"/>
          <w:szCs w:val="24"/>
          <w:highlight w:val="none"/>
          <w14:textFill>
            <w14:solidFill>
              <w14:schemeClr w14:val="tx1"/>
            </w14:solidFill>
          </w14:textFill>
        </w:rPr>
        <w:t>应商提供法定代表人资格证明(必须提供，格式</w:t>
      </w:r>
      <w:r>
        <w:rPr>
          <w:rFonts w:hint="eastAsia" w:ascii="宋体" w:hAnsi="宋体" w:eastAsia="宋体" w:cs="宋体"/>
          <w:color w:val="000000" w:themeColor="text1"/>
          <w:spacing w:val="-6"/>
          <w:sz w:val="24"/>
          <w:szCs w:val="24"/>
          <w:highlight w:val="none"/>
          <w14:textFill>
            <w14:solidFill>
              <w14:schemeClr w14:val="tx1"/>
            </w14:solidFill>
          </w14:textFill>
        </w:rPr>
        <w:t>按照示范格式</w:t>
      </w:r>
      <w:r>
        <w:rPr>
          <w:rFonts w:hint="eastAsia" w:ascii="宋体" w:hAnsi="宋体" w:eastAsia="宋体" w:cs="宋体"/>
          <w:color w:val="000000" w:themeColor="text1"/>
          <w:spacing w:val="-3"/>
          <w:sz w:val="24"/>
          <w:szCs w:val="24"/>
          <w:highlight w:val="none"/>
          <w14:textFill>
            <w14:solidFill>
              <w14:schemeClr w14:val="tx1"/>
            </w14:solidFill>
          </w14:textFill>
        </w:rPr>
        <w:t>一要求)和法定代表人身份证</w:t>
      </w:r>
      <w:r>
        <w:rPr>
          <w:rFonts w:hint="eastAsia" w:ascii="宋体" w:hAnsi="宋体" w:eastAsia="宋体" w:cs="宋体"/>
          <w:b/>
          <w:bCs/>
          <w:color w:val="000000" w:themeColor="text1"/>
          <w:sz w:val="24"/>
          <w:szCs w:val="24"/>
          <w:highlight w:val="none"/>
          <w14:textFill>
            <w14:solidFill>
              <w14:schemeClr w14:val="tx1"/>
            </w14:solidFill>
          </w14:textFill>
        </w:rPr>
        <w:t>(原件扫描件上传至电子响应文件中并加盖供应商电子签章，必须提供)；</w:t>
      </w:r>
    </w:p>
    <w:p w14:paraId="73F0ADB2">
      <w:pPr>
        <w:keepNext w:val="0"/>
        <w:keepLines w:val="0"/>
        <w:pageBreakBefore w:val="0"/>
        <w:widowControl/>
        <w:spacing w:line="480" w:lineRule="exact"/>
        <w:ind w:left="32" w:right="101" w:firstLine="56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0"/>
          <w:sz w:val="24"/>
          <w:szCs w:val="24"/>
          <w:highlight w:val="none"/>
          <w14:textFill>
            <w14:solidFill>
              <w14:schemeClr w14:val="tx1"/>
            </w14:solidFill>
          </w14:textFill>
        </w:rPr>
        <w:t>(2)</w:t>
      </w:r>
      <w:r>
        <w:rPr>
          <w:rFonts w:hint="eastAsia" w:ascii="宋体" w:hAnsi="宋体" w:eastAsia="宋体" w:cs="宋体"/>
          <w:color w:val="000000" w:themeColor="text1"/>
          <w:spacing w:val="5"/>
          <w:sz w:val="24"/>
          <w:szCs w:val="24"/>
          <w:highlight w:val="none"/>
          <w14:textFill>
            <w14:solidFill>
              <w14:schemeClr w14:val="tx1"/>
            </w14:solidFill>
          </w14:textFill>
        </w:rPr>
        <w:t>供应商提供授权委托书(必须提供，格式按照示范</w:t>
      </w:r>
      <w:r>
        <w:rPr>
          <w:rFonts w:hint="eastAsia" w:ascii="宋体" w:hAnsi="宋体" w:eastAsia="宋体" w:cs="宋体"/>
          <w:color w:val="000000" w:themeColor="text1"/>
          <w:spacing w:val="-6"/>
          <w:sz w:val="24"/>
          <w:szCs w:val="24"/>
          <w:highlight w:val="none"/>
          <w14:textFill>
            <w14:solidFill>
              <w14:schemeClr w14:val="tx1"/>
            </w14:solidFill>
          </w14:textFill>
        </w:rPr>
        <w:t>格式二要</w:t>
      </w:r>
      <w:r>
        <w:rPr>
          <w:rFonts w:hint="eastAsia" w:ascii="宋体" w:hAnsi="宋体" w:eastAsia="宋体" w:cs="宋体"/>
          <w:color w:val="000000" w:themeColor="text1"/>
          <w:spacing w:val="-5"/>
          <w:sz w:val="24"/>
          <w:szCs w:val="24"/>
          <w:highlight w:val="none"/>
          <w14:textFill>
            <w14:solidFill>
              <w14:schemeClr w14:val="tx1"/>
            </w14:solidFill>
          </w14:textFill>
        </w:rPr>
        <w:t>求</w:t>
      </w:r>
      <w:r>
        <w:rPr>
          <w:rFonts w:hint="eastAsia" w:ascii="宋体" w:hAnsi="宋体" w:eastAsia="宋体" w:cs="宋体"/>
          <w:color w:val="000000" w:themeColor="text1"/>
          <w:spacing w:val="-3"/>
          <w:sz w:val="24"/>
          <w:szCs w:val="24"/>
          <w:highlight w:val="none"/>
          <w14:textFill>
            <w14:solidFill>
              <w14:schemeClr w14:val="tx1"/>
            </w14:solidFill>
          </w14:textFill>
        </w:rPr>
        <w:t>)和受托人身份证</w:t>
      </w:r>
      <w:r>
        <w:rPr>
          <w:rFonts w:hint="eastAsia" w:ascii="宋体" w:hAnsi="宋体" w:eastAsia="宋体" w:cs="宋体"/>
          <w:b/>
          <w:bCs/>
          <w:color w:val="000000" w:themeColor="text1"/>
          <w:sz w:val="24"/>
          <w:szCs w:val="24"/>
          <w:highlight w:val="none"/>
          <w14:textFill>
            <w14:solidFill>
              <w14:schemeClr w14:val="tx1"/>
            </w14:solidFill>
          </w14:textFill>
        </w:rPr>
        <w:t>(原件扫描件上传至电子响应文件中并加盖供应商电子签章，必须提供)</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2D2A7D2F">
      <w:pPr>
        <w:keepNext w:val="0"/>
        <w:keepLines w:val="0"/>
        <w:pageBreakBefore w:val="0"/>
        <w:widowControl/>
        <w:spacing w:line="480" w:lineRule="exact"/>
        <w:ind w:left="32" w:right="96" w:firstLine="55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2、供应</w:t>
      </w:r>
      <w:r>
        <w:rPr>
          <w:rFonts w:hint="eastAsia" w:ascii="宋体" w:hAnsi="宋体" w:eastAsia="宋体" w:cs="宋体"/>
          <w:color w:val="000000" w:themeColor="text1"/>
          <w:spacing w:val="1"/>
          <w:sz w:val="24"/>
          <w:szCs w:val="24"/>
          <w:highlight w:val="none"/>
          <w14:textFill>
            <w14:solidFill>
              <w14:schemeClr w14:val="tx1"/>
            </w14:solidFill>
          </w14:textFill>
        </w:rPr>
        <w:t>商具备《中华人民共和国政府采购法》第二十二条第一</w:t>
      </w:r>
      <w:r>
        <w:rPr>
          <w:rFonts w:hint="eastAsia" w:ascii="宋体" w:hAnsi="宋体" w:eastAsia="宋体" w:cs="宋体"/>
          <w:color w:val="000000" w:themeColor="text1"/>
          <w:spacing w:val="-6"/>
          <w:sz w:val="24"/>
          <w:szCs w:val="24"/>
          <w:highlight w:val="none"/>
          <w14:textFill>
            <w14:solidFill>
              <w14:schemeClr w14:val="tx1"/>
            </w14:solidFill>
          </w14:textFill>
        </w:rPr>
        <w:t>款规定的</w:t>
      </w:r>
      <w:r>
        <w:rPr>
          <w:rFonts w:hint="eastAsia" w:ascii="宋体" w:hAnsi="宋体" w:eastAsia="宋体" w:cs="宋体"/>
          <w:color w:val="000000" w:themeColor="text1"/>
          <w:spacing w:val="-4"/>
          <w:sz w:val="24"/>
          <w:szCs w:val="24"/>
          <w:highlight w:val="none"/>
          <w14:textFill>
            <w14:solidFill>
              <w14:schemeClr w14:val="tx1"/>
            </w14:solidFill>
          </w14:textFill>
        </w:rPr>
        <w:t>六</w:t>
      </w:r>
      <w:r>
        <w:rPr>
          <w:rFonts w:hint="eastAsia" w:ascii="宋体" w:hAnsi="宋体" w:eastAsia="宋体" w:cs="宋体"/>
          <w:color w:val="000000" w:themeColor="text1"/>
          <w:spacing w:val="-3"/>
          <w:sz w:val="24"/>
          <w:szCs w:val="24"/>
          <w:highlight w:val="none"/>
          <w14:textFill>
            <w14:solidFill>
              <w14:schemeClr w14:val="tx1"/>
            </w14:solidFill>
          </w14:textFill>
        </w:rPr>
        <w:t>项条件的</w:t>
      </w:r>
      <w:r>
        <w:rPr>
          <w:rFonts w:hint="eastAsia" w:ascii="宋体" w:hAnsi="宋体" w:cs="宋体"/>
          <w:color w:val="000000" w:themeColor="text1"/>
          <w:spacing w:val="-3"/>
          <w:sz w:val="24"/>
          <w:szCs w:val="24"/>
          <w:highlight w:val="none"/>
          <w:lang w:val="en-US" w:eastAsia="zh-CN"/>
          <w14:textFill>
            <w14:solidFill>
              <w14:schemeClr w14:val="tx1"/>
            </w14:solidFill>
          </w14:textFill>
        </w:rPr>
        <w:t>声明函</w:t>
      </w:r>
      <w:r>
        <w:rPr>
          <w:rFonts w:hint="eastAsia" w:ascii="宋体" w:hAnsi="宋体" w:eastAsia="宋体" w:cs="宋体"/>
          <w:b/>
          <w:bCs/>
          <w:color w:val="000000" w:themeColor="text1"/>
          <w:spacing w:val="-3"/>
          <w:sz w:val="24"/>
          <w:szCs w:val="24"/>
          <w:highlight w:val="none"/>
          <w14:textFill>
            <w14:solidFill>
              <w14:schemeClr w14:val="tx1"/>
            </w14:solidFill>
          </w14:textFill>
        </w:rPr>
        <w:t>(详见示范格式</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pacing w:val="-3"/>
          <w:sz w:val="24"/>
          <w:szCs w:val="24"/>
          <w:highlight w:val="none"/>
          <w14:textFill>
            <w14:solidFill>
              <w14:schemeClr w14:val="tx1"/>
            </w14:solidFill>
          </w14:textFill>
        </w:rPr>
        <w:t>，</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原件</w:t>
      </w:r>
      <w:r>
        <w:rPr>
          <w:rFonts w:hint="eastAsia" w:ascii="宋体" w:hAnsi="宋体" w:eastAsia="宋体" w:cs="宋体"/>
          <w:b/>
          <w:bCs/>
          <w:color w:val="000000" w:themeColor="text1"/>
          <w:spacing w:val="-3"/>
          <w:sz w:val="24"/>
          <w:szCs w:val="24"/>
          <w:highlight w:val="none"/>
          <w14:textFill>
            <w14:solidFill>
              <w14:schemeClr w14:val="tx1"/>
            </w14:solidFill>
          </w14:textFill>
        </w:rPr>
        <w:t>并加盖供应商</w:t>
      </w:r>
      <w:r>
        <w:rPr>
          <w:rFonts w:hint="eastAsia" w:ascii="宋体" w:hAnsi="宋体" w:eastAsia="宋体" w:cs="宋体"/>
          <w:b/>
          <w:bCs/>
          <w:color w:val="000000" w:themeColor="text1"/>
          <w:spacing w:val="-4"/>
          <w:sz w:val="24"/>
          <w:szCs w:val="24"/>
          <w:highlight w:val="none"/>
          <w14:textFill>
            <w14:solidFill>
              <w14:schemeClr w14:val="tx1"/>
            </w14:solidFill>
          </w14:textFill>
        </w:rPr>
        <w:t>电子</w:t>
      </w:r>
      <w:r>
        <w:rPr>
          <w:rFonts w:hint="eastAsia" w:ascii="宋体" w:hAnsi="宋体" w:eastAsia="宋体" w:cs="宋体"/>
          <w:b/>
          <w:bCs/>
          <w:color w:val="000000" w:themeColor="text1"/>
          <w:spacing w:val="-3"/>
          <w:sz w:val="24"/>
          <w:szCs w:val="24"/>
          <w:highlight w:val="none"/>
          <w14:textFill>
            <w14:solidFill>
              <w14:schemeClr w14:val="tx1"/>
            </w14:solidFill>
          </w14:textFill>
        </w:rPr>
        <w:t>签</w:t>
      </w:r>
      <w:r>
        <w:rPr>
          <w:rFonts w:hint="eastAsia" w:ascii="宋体" w:hAnsi="宋体" w:eastAsia="宋体" w:cs="宋体"/>
          <w:b/>
          <w:bCs/>
          <w:color w:val="000000" w:themeColor="text1"/>
          <w:spacing w:val="-2"/>
          <w:sz w:val="24"/>
          <w:szCs w:val="24"/>
          <w:highlight w:val="none"/>
          <w14:textFill>
            <w14:solidFill>
              <w14:schemeClr w14:val="tx1"/>
            </w14:solidFill>
          </w14:textFill>
        </w:rPr>
        <w:t>章)</w:t>
      </w:r>
      <w:r>
        <w:rPr>
          <w:rFonts w:hint="eastAsia" w:ascii="宋体" w:hAnsi="宋体" w:eastAsia="宋体" w:cs="宋体"/>
          <w:color w:val="000000" w:themeColor="text1"/>
          <w:spacing w:val="-2"/>
          <w:sz w:val="24"/>
          <w:szCs w:val="24"/>
          <w:highlight w:val="none"/>
          <w14:textFill>
            <w14:solidFill>
              <w14:schemeClr w14:val="tx1"/>
            </w14:solidFill>
          </w14:textFill>
        </w:rPr>
        <w:t>。</w:t>
      </w:r>
    </w:p>
    <w:p w14:paraId="625A8D0D">
      <w:pPr>
        <w:keepNext w:val="0"/>
        <w:keepLines w:val="0"/>
        <w:pageBreakBefore w:val="0"/>
        <w:widowControl/>
        <w:spacing w:line="480" w:lineRule="exact"/>
        <w:ind w:left="34" w:right="100" w:firstLine="542"/>
        <w:rPr>
          <w:rFonts w:hint="eastAsia" w:ascii="宋体" w:hAnsi="宋体" w:eastAsia="宋体" w:cs="宋体"/>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3、</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供应商提供下列材料之一：</w:t>
      </w:r>
    </w:p>
    <w:p w14:paraId="44F8FCFD">
      <w:pPr>
        <w:keepNext w:val="0"/>
        <w:keepLines w:val="0"/>
        <w:pageBreakBefore w:val="0"/>
        <w:widowControl/>
        <w:spacing w:line="480" w:lineRule="exact"/>
        <w:ind w:left="34" w:right="100" w:firstLine="542"/>
        <w:rPr>
          <w:rFonts w:hint="eastAsia" w:ascii="宋体" w:hAnsi="宋体" w:eastAsia="宋体" w:cs="宋体"/>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eastAsia="zh-CN"/>
          <w14:textFill>
            <w14:solidFill>
              <w14:schemeClr w14:val="tx1"/>
            </w14:solidFill>
          </w14:textFill>
        </w:rPr>
        <w:t>（1）供应商为企业的:提供营业执照（三证合一）；</w:t>
      </w:r>
    </w:p>
    <w:p w14:paraId="03AE9745">
      <w:pPr>
        <w:keepNext w:val="0"/>
        <w:keepLines w:val="0"/>
        <w:pageBreakBefore w:val="0"/>
        <w:widowControl/>
        <w:spacing w:line="480" w:lineRule="exact"/>
        <w:ind w:left="34" w:right="100" w:firstLine="542"/>
        <w:rPr>
          <w:rFonts w:hint="eastAsia" w:ascii="宋体" w:hAnsi="宋体" w:eastAsia="宋体" w:cs="宋体"/>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eastAsia="zh-CN"/>
          <w14:textFill>
            <w14:solidFill>
              <w14:schemeClr w14:val="tx1"/>
            </w14:solidFill>
          </w14:textFill>
        </w:rPr>
        <w:t>（2）供应商为事业单位的：提供事业单位法人证书。</w:t>
      </w:r>
    </w:p>
    <w:p w14:paraId="25FD7F5D">
      <w:pPr>
        <w:keepNext w:val="0"/>
        <w:keepLines w:val="0"/>
        <w:pageBreakBefore w:val="0"/>
        <w:widowControl/>
        <w:spacing w:line="480" w:lineRule="exact"/>
        <w:ind w:left="34" w:right="100" w:firstLine="542"/>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14:textFill>
            <w14:solidFill>
              <w14:schemeClr w14:val="tx1"/>
            </w14:solidFill>
          </w14:textFill>
        </w:rPr>
        <w:t>(原件扫描件并加盖</w:t>
      </w:r>
      <w:r>
        <w:rPr>
          <w:rFonts w:hint="eastAsia" w:ascii="宋体" w:hAnsi="宋体" w:eastAsia="宋体" w:cs="宋体"/>
          <w:b/>
          <w:bCs/>
          <w:color w:val="000000" w:themeColor="text1"/>
          <w:spacing w:val="-2"/>
          <w:sz w:val="24"/>
          <w:szCs w:val="24"/>
          <w:highlight w:val="none"/>
          <w14:textFill>
            <w14:solidFill>
              <w14:schemeClr w14:val="tx1"/>
            </w14:solidFill>
          </w14:textFill>
        </w:rPr>
        <w:t>供应商电</w:t>
      </w:r>
      <w:r>
        <w:rPr>
          <w:rFonts w:hint="eastAsia" w:ascii="宋体" w:hAnsi="宋体" w:eastAsia="宋体" w:cs="宋体"/>
          <w:b/>
          <w:bCs/>
          <w:color w:val="000000" w:themeColor="text1"/>
          <w:spacing w:val="-1"/>
          <w:sz w:val="24"/>
          <w:szCs w:val="24"/>
          <w:highlight w:val="none"/>
          <w14:textFill>
            <w14:solidFill>
              <w14:schemeClr w14:val="tx1"/>
            </w14:solidFill>
          </w14:textFill>
        </w:rPr>
        <w:t>子签章，必须提供)</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w:t>
      </w:r>
    </w:p>
    <w:p w14:paraId="283C483F">
      <w:pPr>
        <w:keepNext w:val="0"/>
        <w:keepLines w:val="0"/>
        <w:pageBreakBefore w:val="0"/>
        <w:widowControl/>
        <w:spacing w:line="480" w:lineRule="exact"/>
        <w:ind w:left="5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pacing w:val="2"/>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本项目的特定资格要求：</w:t>
      </w:r>
    </w:p>
    <w:p w14:paraId="679D31A4">
      <w:pPr>
        <w:keepNext w:val="0"/>
        <w:keepLines w:val="0"/>
        <w:pageBreakBefore w:val="0"/>
        <w:widowControl/>
        <w:spacing w:line="480" w:lineRule="exact"/>
        <w:ind w:left="34" w:right="100" w:firstLine="542"/>
        <w:rPr>
          <w:rStyle w:val="409"/>
          <w:rFonts w:hint="eastAsia" w:ascii="宋体" w:hAnsi="宋体" w:eastAsia="宋体" w:cs="宋体"/>
          <w:b/>
          <w:bCs/>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Style w:val="409"/>
          <w:rFonts w:hint="eastAsia" w:ascii="宋体" w:hAnsi="宋体" w:cs="宋体"/>
          <w:color w:val="000000" w:themeColor="text1"/>
          <w:sz w:val="24"/>
          <w:highlight w:val="none"/>
          <w:lang w:val="zh-TW" w:eastAsia="zh-CN"/>
          <w14:textFill>
            <w14:solidFill>
              <w14:schemeClr w14:val="tx1"/>
            </w14:solidFill>
          </w14:textFill>
        </w:rPr>
        <w:t>供应商须具有建筑工程施工总承包二级及以上资质</w:t>
      </w:r>
      <w:r>
        <w:rPr>
          <w:rStyle w:val="409"/>
          <w:rFonts w:hint="eastAsia" w:ascii="宋体" w:hAnsi="宋体" w:eastAsia="宋体" w:cs="宋体"/>
          <w:b/>
          <w:bCs/>
          <w:color w:val="000000" w:themeColor="text1"/>
          <w:sz w:val="24"/>
          <w:highlight w:val="none"/>
          <w:lang w:val="zh-TW" w:eastAsia="zh-CN"/>
          <w14:textFill>
            <w14:solidFill>
              <w14:schemeClr w14:val="tx1"/>
            </w14:solidFill>
          </w14:textFill>
        </w:rPr>
        <w:t>(扫描件上传至电子响应文件中并加盖供应商电子签章，必须提供)；</w:t>
      </w:r>
    </w:p>
    <w:p w14:paraId="407B9E9E">
      <w:pPr>
        <w:keepNext w:val="0"/>
        <w:keepLines w:val="0"/>
        <w:pageBreakBefore w:val="0"/>
        <w:spacing w:line="480" w:lineRule="exact"/>
        <w:ind w:firstLine="485"/>
        <w:rPr>
          <w:rStyle w:val="409"/>
          <w:rFonts w:hint="eastAsia" w:ascii="宋体" w:hAnsi="宋体" w:eastAsia="宋体" w:cs="宋体"/>
          <w:b/>
          <w:bCs/>
          <w:color w:val="000000" w:themeColor="text1"/>
          <w:sz w:val="24"/>
          <w:highlight w:val="none"/>
          <w:lang w:val="zh-TW" w:eastAsia="zh-TW"/>
          <w14:textFill>
            <w14:solidFill>
              <w14:schemeClr w14:val="tx1"/>
            </w14:solidFill>
          </w14:textFill>
        </w:rPr>
      </w:pPr>
      <w:r>
        <w:rPr>
          <w:rStyle w:val="409"/>
          <w:rFonts w:hint="eastAsia" w:ascii="宋体" w:hAnsi="宋体" w:eastAsia="宋体" w:cs="宋体"/>
          <w:color w:val="000000" w:themeColor="text1"/>
          <w:sz w:val="24"/>
          <w:highlight w:val="none"/>
          <w:lang w:val="zh-TW" w:eastAsia="zh-CN"/>
          <w14:textFill>
            <w14:solidFill>
              <w14:schemeClr w14:val="tx1"/>
            </w14:solidFill>
          </w14:textFill>
        </w:rPr>
        <w:t>（</w:t>
      </w:r>
      <w:r>
        <w:rPr>
          <w:rStyle w:val="409"/>
          <w:rFonts w:hint="eastAsia" w:ascii="宋体" w:hAnsi="宋体" w:eastAsia="宋体" w:cs="宋体"/>
          <w:color w:val="000000" w:themeColor="text1"/>
          <w:sz w:val="24"/>
          <w:highlight w:val="none"/>
          <w:lang w:val="en-US" w:eastAsia="zh-CN"/>
          <w14:textFill>
            <w14:solidFill>
              <w14:schemeClr w14:val="tx1"/>
            </w14:solidFill>
          </w14:textFill>
        </w:rPr>
        <w:t>2</w:t>
      </w:r>
      <w:r>
        <w:rPr>
          <w:rStyle w:val="409"/>
          <w:rFonts w:hint="eastAsia" w:ascii="宋体" w:hAnsi="宋体" w:eastAsia="宋体" w:cs="宋体"/>
          <w:color w:val="000000" w:themeColor="text1"/>
          <w:sz w:val="24"/>
          <w:highlight w:val="none"/>
          <w:lang w:val="zh-TW" w:eastAsia="zh-CN"/>
          <w14:textFill>
            <w14:solidFill>
              <w14:schemeClr w14:val="tx1"/>
            </w14:solidFill>
          </w14:textFill>
        </w:rPr>
        <w:t>）</w:t>
      </w:r>
      <w:r>
        <w:rPr>
          <w:rStyle w:val="409"/>
          <w:rFonts w:hint="eastAsia" w:ascii="宋体" w:hAnsi="宋体" w:eastAsia="宋体" w:cs="宋体"/>
          <w:color w:val="000000" w:themeColor="text1"/>
          <w:sz w:val="24"/>
          <w:highlight w:val="none"/>
          <w:lang w:val="zh-TW" w:eastAsia="zh-TW"/>
          <w14:textFill>
            <w14:solidFill>
              <w14:schemeClr w14:val="tx1"/>
            </w14:solidFill>
          </w14:textFill>
        </w:rPr>
        <w:t xml:space="preserve">供应商具备安全生产条件，并取得有效的安全生产许可证 </w:t>
      </w:r>
      <w:r>
        <w:rPr>
          <w:rStyle w:val="409"/>
          <w:rFonts w:hint="eastAsia" w:ascii="宋体" w:hAnsi="宋体" w:eastAsia="宋体" w:cs="宋体"/>
          <w:b/>
          <w:bCs/>
          <w:color w:val="000000" w:themeColor="text1"/>
          <w:sz w:val="24"/>
          <w:highlight w:val="none"/>
          <w:lang w:val="zh-TW" w:eastAsia="zh-TW"/>
          <w14:textFill>
            <w14:solidFill>
              <w14:schemeClr w14:val="tx1"/>
            </w14:solidFill>
          </w14:textFill>
        </w:rPr>
        <w:t>(扫描件上传至电子响应文件中并加盖供应商电子签章，必须提供)；</w:t>
      </w:r>
    </w:p>
    <w:p w14:paraId="03D70B44">
      <w:pPr>
        <w:keepNext w:val="0"/>
        <w:keepLines w:val="0"/>
        <w:pageBreakBefore w:val="0"/>
        <w:spacing w:line="480" w:lineRule="exact"/>
        <w:ind w:firstLine="485"/>
        <w:rPr>
          <w:rStyle w:val="409"/>
          <w:rFonts w:hint="eastAsia" w:ascii="宋体" w:hAnsi="宋体" w:eastAsia="宋体" w:cs="宋体"/>
          <w:b/>
          <w:bCs/>
          <w:color w:val="000000" w:themeColor="text1"/>
          <w:sz w:val="24"/>
          <w:highlight w:val="none"/>
          <w:lang w:val="en-US" w:eastAsia="zh-CN"/>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（3）</w:t>
      </w:r>
      <w:r>
        <w:rPr>
          <w:rStyle w:val="409"/>
          <w:rFonts w:hint="eastAsia" w:ascii="宋体" w:hAnsi="宋体" w:eastAsia="宋体" w:cs="宋体"/>
          <w:color w:val="000000" w:themeColor="text1"/>
          <w:sz w:val="24"/>
          <w:highlight w:val="none"/>
          <w:lang w:val="zh-TW" w:eastAsia="zh-TW"/>
          <w14:textFill>
            <w14:solidFill>
              <w14:schemeClr w14:val="tx1"/>
            </w14:solidFill>
          </w14:textFill>
        </w:rPr>
        <w:t>供应商</w:t>
      </w:r>
      <w:r>
        <w:rPr>
          <w:rStyle w:val="409"/>
          <w:rFonts w:hint="eastAsia" w:ascii="宋体" w:hAnsi="宋体" w:eastAsia="宋体" w:cs="宋体"/>
          <w:color w:val="000000" w:themeColor="text1"/>
          <w:sz w:val="24"/>
          <w:highlight w:val="none"/>
          <w:lang w:val="zh-TW" w:eastAsia="zh-CN"/>
          <w14:textFill>
            <w14:solidFill>
              <w14:schemeClr w14:val="tx1"/>
            </w14:solidFill>
          </w14:textFill>
        </w:rPr>
        <w:t>针对本项目</w:t>
      </w:r>
      <w:r>
        <w:rPr>
          <w:rStyle w:val="409"/>
          <w:rFonts w:hint="eastAsia" w:ascii="宋体" w:hAnsi="宋体" w:eastAsia="宋体" w:cs="宋体"/>
          <w:color w:val="000000" w:themeColor="text1"/>
          <w:sz w:val="24"/>
          <w:highlight w:val="none"/>
          <w:lang w:val="en-US" w:eastAsia="zh-CN"/>
          <w14:textFill>
            <w14:solidFill>
              <w14:schemeClr w14:val="tx1"/>
            </w14:solidFill>
          </w14:textFill>
        </w:rPr>
        <w:t>拟派项目负责人须具备</w:t>
      </w:r>
      <w:r>
        <w:rPr>
          <w:rStyle w:val="409"/>
          <w:rFonts w:hint="eastAsia" w:ascii="宋体" w:hAnsi="宋体" w:cs="宋体"/>
          <w:color w:val="000000" w:themeColor="text1"/>
          <w:sz w:val="24"/>
          <w:highlight w:val="none"/>
          <w:lang w:val="en-US" w:eastAsia="zh-CN"/>
          <w14:textFill>
            <w14:solidFill>
              <w14:schemeClr w14:val="tx1"/>
            </w14:solidFill>
          </w14:textFill>
        </w:rPr>
        <w:t>建筑工程</w:t>
      </w:r>
      <w:r>
        <w:rPr>
          <w:rStyle w:val="409"/>
          <w:rFonts w:hint="eastAsia" w:ascii="宋体" w:hAnsi="宋体" w:eastAsia="宋体" w:cs="宋体"/>
          <w:color w:val="000000" w:themeColor="text1"/>
          <w:sz w:val="24"/>
          <w:highlight w:val="none"/>
          <w:lang w:val="en-US" w:eastAsia="zh-CN"/>
          <w14:textFill>
            <w14:solidFill>
              <w14:schemeClr w14:val="tx1"/>
            </w14:solidFill>
          </w14:textFill>
        </w:rPr>
        <w:t>专业二级及以上注册建造师，并取得B类安全生产考核合格证（有效期内）</w:t>
      </w:r>
      <w:r>
        <w:rPr>
          <w:rStyle w:val="409"/>
          <w:rFonts w:hint="eastAsia" w:ascii="宋体" w:hAnsi="宋体" w:eastAsia="宋体" w:cs="宋体"/>
          <w:b/>
          <w:bCs/>
          <w:color w:val="000000" w:themeColor="text1"/>
          <w:sz w:val="24"/>
          <w:highlight w:val="none"/>
          <w:lang w:val="en-US" w:eastAsia="zh-CN"/>
          <w14:textFill>
            <w14:solidFill>
              <w14:schemeClr w14:val="tx1"/>
            </w14:solidFill>
          </w14:textFill>
        </w:rPr>
        <w:t>(扫描件</w:t>
      </w:r>
      <w:r>
        <w:rPr>
          <w:rStyle w:val="409"/>
          <w:rFonts w:hint="eastAsia" w:ascii="宋体" w:hAnsi="宋体" w:eastAsia="宋体" w:cs="宋体"/>
          <w:b/>
          <w:bCs/>
          <w:color w:val="000000" w:themeColor="text1"/>
          <w:sz w:val="24"/>
          <w:highlight w:val="none"/>
          <w:lang w:val="zh-TW" w:eastAsia="zh-CN"/>
          <w14:textFill>
            <w14:solidFill>
              <w14:schemeClr w14:val="tx1"/>
            </w14:solidFill>
          </w14:textFill>
        </w:rPr>
        <w:t>彩色</w:t>
      </w:r>
      <w:r>
        <w:rPr>
          <w:rStyle w:val="409"/>
          <w:rFonts w:hint="eastAsia" w:ascii="宋体" w:hAnsi="宋体" w:eastAsia="宋体" w:cs="宋体"/>
          <w:b/>
          <w:bCs/>
          <w:color w:val="000000" w:themeColor="text1"/>
          <w:sz w:val="24"/>
          <w:highlight w:val="none"/>
          <w:lang w:val="en-US" w:eastAsia="zh-CN"/>
          <w14:textFill>
            <w14:solidFill>
              <w14:schemeClr w14:val="tx1"/>
            </w14:solidFill>
          </w14:textFill>
        </w:rPr>
        <w:t>上传至电子响应文件中并加盖供应商电子签章，必须提供)；</w:t>
      </w:r>
    </w:p>
    <w:p w14:paraId="5E7D8272">
      <w:pPr>
        <w:keepNext w:val="0"/>
        <w:keepLines w:val="0"/>
        <w:pageBreakBefore w:val="0"/>
        <w:widowControl/>
        <w:spacing w:line="480" w:lineRule="exact"/>
        <w:ind w:left="0" w:right="0" w:firstLine="48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项目负责人须满足下列条件：</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highlight w:val="none"/>
          <w:u w:val="none"/>
          <w:lang w:eastAsia="zh-CN"/>
          <w14:textFill>
            <w14:solidFill>
              <w14:schemeClr w14:val="tx1"/>
            </w14:solidFill>
          </w14:textFill>
        </w:rPr>
        <w:t>提供承诺书，格式详见示范格式四</w:t>
      </w:r>
      <w:r>
        <w:rPr>
          <w:rFonts w:hint="eastAsia" w:ascii="宋体" w:hAnsi="宋体" w:eastAsia="宋体" w:cs="宋体"/>
          <w:b/>
          <w:bCs/>
          <w:color w:val="000000" w:themeColor="text1"/>
          <w:sz w:val="24"/>
          <w:highlight w:val="none"/>
          <w:u w:val="none"/>
          <w14:textFill>
            <w14:solidFill>
              <w14:schemeClr w14:val="tx1"/>
            </w14:solidFill>
          </w14:textFill>
        </w:rPr>
        <w:t>并加盖供应商电子签章上传至电子响应文件</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14:paraId="559FA689">
      <w:pPr>
        <w:keepNext w:val="0"/>
        <w:keepLines w:val="0"/>
        <w:pageBreakBefore w:val="0"/>
        <w:widowControl/>
        <w:spacing w:line="480" w:lineRule="exact"/>
        <w:ind w:left="0" w:right="0" w:firstLine="48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zh-CN"/>
          <w14:textFill>
            <w14:solidFill>
              <w14:schemeClr w14:val="tx1"/>
            </w14:solidFill>
          </w14:textFill>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1F53AF0">
      <w:pPr>
        <w:keepNext w:val="0"/>
        <w:keepLines w:val="0"/>
        <w:pageBreakBefore w:val="0"/>
        <w:widowControl/>
        <w:spacing w:line="480" w:lineRule="exact"/>
        <w:ind w:left="0" w:right="0" w:firstLine="48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zh-CN"/>
          <w14:textFill>
            <w14:solidFill>
              <w14:schemeClr w14:val="tx1"/>
            </w14:solidFill>
          </w14:textFill>
        </w:rPr>
        <w:t>项目负责人无行贿犯罪行为记录；或有行贿犯罪行为记录，但自记录之日起已超过5年的。</w:t>
      </w:r>
    </w:p>
    <w:p w14:paraId="369DAC67">
      <w:pPr>
        <w:keepNext w:val="0"/>
        <w:keepLines w:val="0"/>
        <w:pageBreakBefore w:val="0"/>
        <w:widowControl/>
        <w:spacing w:line="480" w:lineRule="exact"/>
        <w:ind w:left="0" w:right="0" w:firstLine="48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zh-CN"/>
          <w14:textFill>
            <w14:solidFill>
              <w14:schemeClr w14:val="tx1"/>
            </w14:solidFill>
          </w14:textFill>
        </w:rPr>
        <w:t>未处于被责令停业、投标资格被取消或者财产被接管、冻结和破产状态；</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highlight w:val="none"/>
          <w:u w:val="none"/>
          <w:lang w:eastAsia="zh-CN"/>
          <w14:textFill>
            <w14:solidFill>
              <w14:schemeClr w14:val="tx1"/>
            </w14:solidFill>
          </w14:textFill>
        </w:rPr>
        <w:t>提供承诺书，格式详见示范格式四</w:t>
      </w:r>
      <w:r>
        <w:rPr>
          <w:rFonts w:hint="eastAsia" w:ascii="宋体" w:hAnsi="宋体" w:eastAsia="宋体" w:cs="宋体"/>
          <w:b/>
          <w:bCs/>
          <w:color w:val="000000" w:themeColor="text1"/>
          <w:sz w:val="24"/>
          <w:highlight w:val="none"/>
          <w:u w:val="none"/>
          <w14:textFill>
            <w14:solidFill>
              <w14:schemeClr w14:val="tx1"/>
            </w14:solidFill>
          </w14:textFill>
        </w:rPr>
        <w:t>并加盖供应商电子签章上传至电子响应文件</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14:paraId="306C9BE2">
      <w:pPr>
        <w:keepNext w:val="0"/>
        <w:keepLines w:val="0"/>
        <w:pageBreakBefore w:val="0"/>
        <w:widowControl/>
        <w:spacing w:line="480" w:lineRule="exact"/>
        <w:ind w:left="0" w:right="0" w:firstLine="48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zh-CN"/>
          <w14:textFill>
            <w14:solidFill>
              <w14:schemeClr w14:val="tx1"/>
            </w14:solidFill>
          </w14:textFill>
        </w:rPr>
        <w:t>没有因骗取中标或者严重违约以及发生重大工程质量、安全生产事故等问题，被有关部门暂停投标资格并在暂停期内的；</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highlight w:val="none"/>
          <w:u w:val="none"/>
          <w:lang w:eastAsia="zh-CN"/>
          <w14:textFill>
            <w14:solidFill>
              <w14:schemeClr w14:val="tx1"/>
            </w14:solidFill>
          </w14:textFill>
        </w:rPr>
        <w:t>提供承诺书，格式详见示范格式四</w:t>
      </w:r>
      <w:r>
        <w:rPr>
          <w:rFonts w:hint="eastAsia" w:ascii="宋体" w:hAnsi="宋体" w:eastAsia="宋体" w:cs="宋体"/>
          <w:b/>
          <w:bCs/>
          <w:color w:val="000000" w:themeColor="text1"/>
          <w:sz w:val="24"/>
          <w:highlight w:val="none"/>
          <w:u w:val="none"/>
          <w14:textFill>
            <w14:solidFill>
              <w14:schemeClr w14:val="tx1"/>
            </w14:solidFill>
          </w14:textFill>
        </w:rPr>
        <w:t>并加盖供应商电子签章上传至电子响应文件</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14:paraId="73237AB4">
      <w:pPr>
        <w:keepNext w:val="0"/>
        <w:keepLines w:val="0"/>
        <w:pageBreakBefore w:val="0"/>
        <w:widowControl/>
        <w:spacing w:line="480" w:lineRule="exact"/>
        <w:ind w:left="39" w:right="-195" w:firstLine="552"/>
        <w:rPr>
          <w:rStyle w:val="409"/>
          <w:rFonts w:hint="eastAsia" w:ascii="宋体" w:hAnsi="宋体" w:eastAsia="宋体" w:cs="宋体"/>
          <w:b/>
          <w:bCs/>
          <w:color w:val="000000" w:themeColor="text1"/>
          <w:sz w:val="24"/>
          <w:highlight w:val="none"/>
          <w:lang w:val="zh-TW" w:eastAsia="zh-CN"/>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7、本项目拟选派的项目负责人和授权委托人须为本单位在职员工，</w:t>
      </w:r>
      <w:r>
        <w:rPr>
          <w:rStyle w:val="409"/>
          <w:rFonts w:hint="eastAsia" w:ascii="宋体" w:hAnsi="宋体" w:eastAsia="宋体" w:cs="宋体"/>
          <w:color w:val="000000" w:themeColor="text1"/>
          <w:sz w:val="24"/>
          <w:highlight w:val="none"/>
          <w:lang w:val="en-US" w:eastAsia="zh-CN"/>
          <w14:textFill>
            <w14:solidFill>
              <w14:schemeClr w14:val="tx1"/>
            </w14:solidFill>
          </w14:textFill>
        </w:rPr>
        <w:t>需提供供应商自2025年</w:t>
      </w:r>
      <w:r>
        <w:rPr>
          <w:rStyle w:val="409"/>
          <w:rFonts w:hint="eastAsia" w:ascii="宋体" w:hAnsi="宋体" w:cs="宋体"/>
          <w:color w:val="000000" w:themeColor="text1"/>
          <w:sz w:val="24"/>
          <w:highlight w:val="none"/>
          <w:lang w:val="en-US" w:eastAsia="zh-CN"/>
          <w14:textFill>
            <w14:solidFill>
              <w14:schemeClr w14:val="tx1"/>
            </w14:solidFill>
          </w14:textFill>
        </w:rPr>
        <w:t>12</w:t>
      </w:r>
      <w:r>
        <w:rPr>
          <w:rStyle w:val="409"/>
          <w:rFonts w:hint="eastAsia" w:ascii="宋体" w:hAnsi="宋体" w:eastAsia="宋体" w:cs="宋体"/>
          <w:color w:val="000000" w:themeColor="text1"/>
          <w:sz w:val="24"/>
          <w:highlight w:val="none"/>
          <w:lang w:val="en-US" w:eastAsia="zh-CN"/>
          <w14:textFill>
            <w14:solidFill>
              <w14:schemeClr w14:val="tx1"/>
            </w14:solidFill>
          </w14:textFill>
        </w:rPr>
        <w:t>月1日以来</w:t>
      </w:r>
      <w:r>
        <w:rPr>
          <w:rStyle w:val="409"/>
          <w:rFonts w:hint="eastAsia" w:ascii="宋体" w:hAnsi="宋体" w:eastAsia="宋体" w:cs="宋体"/>
          <w:color w:val="000000" w:themeColor="text1"/>
          <w:sz w:val="24"/>
          <w:highlight w:val="none"/>
          <w:lang w:val="en-US" w:eastAsia="zh-CN"/>
          <w14:textFill>
            <w14:solidFill>
              <w14:schemeClr w14:val="tx1"/>
            </w14:solidFill>
          </w14:textFill>
        </w:rPr>
        <w:t>任意1个月</w:t>
      </w:r>
      <w:r>
        <w:rPr>
          <w:rStyle w:val="409"/>
          <w:rFonts w:hint="eastAsia" w:ascii="宋体" w:hAnsi="宋体" w:cs="宋体"/>
          <w:color w:val="000000" w:themeColor="text1"/>
          <w:sz w:val="24"/>
          <w:highlight w:val="none"/>
          <w:lang w:val="en-US" w:eastAsia="zh-CN"/>
          <w14:textFill>
            <w14:solidFill>
              <w14:schemeClr w14:val="tx1"/>
            </w14:solidFill>
          </w14:textFill>
        </w:rPr>
        <w:t>及</w:t>
      </w:r>
      <w:r>
        <w:rPr>
          <w:rStyle w:val="409"/>
          <w:rFonts w:hint="eastAsia" w:ascii="宋体" w:hAnsi="宋体" w:eastAsia="宋体" w:cs="宋体"/>
          <w:color w:val="000000" w:themeColor="text1"/>
          <w:sz w:val="24"/>
          <w:highlight w:val="none"/>
          <w:lang w:val="en-US" w:eastAsia="zh-CN"/>
          <w14:textFill>
            <w14:solidFill>
              <w14:schemeClr w14:val="tx1"/>
            </w14:solidFill>
          </w14:textFill>
        </w:rPr>
        <w:t>以上由劳动部门出具的养老保险证明。</w:t>
      </w:r>
      <w:r>
        <w:rPr>
          <w:rStyle w:val="409"/>
          <w:rFonts w:hint="eastAsia" w:ascii="宋体" w:hAnsi="宋体" w:eastAsia="宋体" w:cs="宋体"/>
          <w:b/>
          <w:bCs/>
          <w:color w:val="000000" w:themeColor="text1"/>
          <w:sz w:val="24"/>
          <w:highlight w:val="none"/>
          <w:lang w:val="zh-TW" w:eastAsia="zh-TW"/>
          <w14:textFill>
            <w14:solidFill>
              <w14:schemeClr w14:val="tx1"/>
            </w14:solidFill>
          </w14:textFill>
        </w:rPr>
        <w:t>(扫描件上传至电子响应文件中并加盖供应商电子签章，必须提供)</w:t>
      </w:r>
    </w:p>
    <w:p w14:paraId="6EFACC75">
      <w:pPr>
        <w:keepNext w:val="0"/>
        <w:keepLines w:val="0"/>
        <w:pageBreakBefore w:val="0"/>
        <w:widowControl w:val="0"/>
        <w:spacing w:line="48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拒绝下述条件的供应商参加本次采购活动:</w:t>
      </w:r>
    </w:p>
    <w:p w14:paraId="24EC1E15">
      <w:pPr>
        <w:keepNext w:val="0"/>
        <w:keepLines w:val="0"/>
        <w:pageBreakBefore w:val="0"/>
        <w:widowControl/>
        <w:spacing w:line="480" w:lineRule="exact"/>
        <w:ind w:left="0" w:right="0" w:firstLine="48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供应商单位负责人为同一人或者存在直接控股、管理关系的不同供应商，不得同时参加同一合同项下的政府采购活动；</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highlight w:val="none"/>
          <w:u w:val="none"/>
          <w:lang w:eastAsia="zh-CN"/>
          <w14:textFill>
            <w14:solidFill>
              <w14:schemeClr w14:val="tx1"/>
            </w14:solidFill>
          </w14:textFill>
        </w:rPr>
        <w:t>提供承诺书，格式详见示范格式四</w:t>
      </w:r>
      <w:r>
        <w:rPr>
          <w:rFonts w:hint="eastAsia" w:ascii="宋体" w:hAnsi="宋体" w:eastAsia="宋体" w:cs="宋体"/>
          <w:b/>
          <w:bCs/>
          <w:color w:val="000000" w:themeColor="text1"/>
          <w:sz w:val="24"/>
          <w:highlight w:val="none"/>
          <w:u w:val="none"/>
          <w14:textFill>
            <w14:solidFill>
              <w14:schemeClr w14:val="tx1"/>
            </w14:solidFill>
          </w14:textFill>
        </w:rPr>
        <w:t>并加盖供应商电子签章上传至电子响应文件</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14:paraId="63C66351">
      <w:pPr>
        <w:keepNext w:val="0"/>
        <w:keepLines w:val="0"/>
        <w:pageBreakBefore w:val="0"/>
        <w:widowControl/>
        <w:spacing w:line="480" w:lineRule="exact"/>
        <w:ind w:left="0" w:right="0" w:firstLine="48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凡为采购项目提供整体设计、规范编制或者项目管理、监理、检测等服务的供应商，不得再参加本项目的采购活动；</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highlight w:val="none"/>
          <w:u w:val="none"/>
          <w:lang w:eastAsia="zh-CN"/>
          <w14:textFill>
            <w14:solidFill>
              <w14:schemeClr w14:val="tx1"/>
            </w14:solidFill>
          </w14:textFill>
        </w:rPr>
        <w:t>提供承诺书，格式详见示范格式四</w:t>
      </w:r>
      <w:r>
        <w:rPr>
          <w:rFonts w:hint="eastAsia" w:ascii="宋体" w:hAnsi="宋体" w:eastAsia="宋体" w:cs="宋体"/>
          <w:b/>
          <w:bCs/>
          <w:color w:val="000000" w:themeColor="text1"/>
          <w:sz w:val="24"/>
          <w:highlight w:val="none"/>
          <w:u w:val="none"/>
          <w14:textFill>
            <w14:solidFill>
              <w14:schemeClr w14:val="tx1"/>
            </w14:solidFill>
          </w14:textFill>
        </w:rPr>
        <w:t>并加盖供应商电子签章上传至电子响应文件</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14:paraId="7CBF2F4F">
      <w:pPr>
        <w:keepNext w:val="0"/>
        <w:keepLines w:val="0"/>
        <w:pageBreakBefore w:val="0"/>
        <w:widowControl/>
        <w:spacing w:line="480" w:lineRule="exact"/>
        <w:ind w:left="34" w:right="100" w:firstLine="548"/>
        <w:rPr>
          <w:rFonts w:hint="eastAsia" w:ascii="宋体" w:hAnsi="宋体" w:eastAsia="宋体" w:cs="宋体"/>
          <w:b/>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供应商被“信用中国”网站、“中国政府采购网”列入失信被执行人、重大税收违法案件当事人名单、政府采购严重违法失信行为记录名单。</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r>
        <w:rPr>
          <w:rFonts w:hint="eastAsia" w:ascii="宋体" w:hAnsi="宋体" w:eastAsia="宋体" w:cs="宋体"/>
          <w:b/>
          <w:bCs/>
          <w:color w:val="000000" w:themeColor="text1"/>
          <w:sz w:val="24"/>
          <w:highlight w:val="none"/>
          <w:u w:val="none"/>
          <w:lang w:eastAsia="zh-CN"/>
          <w14:textFill>
            <w14:solidFill>
              <w14:schemeClr w14:val="tx1"/>
            </w14:solidFill>
          </w14:textFill>
        </w:rPr>
        <w:t>提供承诺书，格式详见示范格式四</w:t>
      </w:r>
      <w:r>
        <w:rPr>
          <w:rFonts w:hint="eastAsia" w:ascii="宋体" w:hAnsi="宋体" w:eastAsia="宋体" w:cs="宋体"/>
          <w:b/>
          <w:bCs/>
          <w:color w:val="000000" w:themeColor="text1"/>
          <w:sz w:val="24"/>
          <w:highlight w:val="none"/>
          <w:u w:val="none"/>
          <w14:textFill>
            <w14:solidFill>
              <w14:schemeClr w14:val="tx1"/>
            </w14:solidFill>
          </w14:textFill>
        </w:rPr>
        <w:t>并加盖供应商电子签章上传至电子响应文件</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w:t>
      </w:r>
    </w:p>
    <w:p w14:paraId="4713F705">
      <w:pPr>
        <w:keepNext w:val="0"/>
        <w:keepLines w:val="0"/>
        <w:pageBreakBefore w:val="0"/>
        <w:widowControl/>
        <w:spacing w:line="480" w:lineRule="exact"/>
        <w:ind w:left="34" w:right="100" w:firstLine="548"/>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pacing w:val="2"/>
          <w:sz w:val="24"/>
          <w:szCs w:val="24"/>
          <w:highlight w:val="none"/>
          <w14:textFill>
            <w14:solidFill>
              <w14:schemeClr w14:val="tx1"/>
            </w14:solidFill>
          </w14:textFill>
        </w:rPr>
        <w:t>、落实政府采购政策需</w:t>
      </w:r>
      <w:r>
        <w:rPr>
          <w:rFonts w:hint="eastAsia" w:ascii="宋体" w:hAnsi="宋体" w:eastAsia="宋体" w:cs="宋体"/>
          <w:color w:val="000000" w:themeColor="text1"/>
          <w:spacing w:val="1"/>
          <w:sz w:val="24"/>
          <w:szCs w:val="24"/>
          <w:highlight w:val="none"/>
          <w14:textFill>
            <w14:solidFill>
              <w14:schemeClr w14:val="tx1"/>
            </w14:solidFill>
          </w14:textFill>
        </w:rPr>
        <w:t>满足的资格要求</w:t>
      </w:r>
      <w:r>
        <w:rPr>
          <w:rFonts w:hint="eastAsia" w:ascii="宋体" w:hAnsi="宋体" w:cs="宋体"/>
          <w:color w:val="000000" w:themeColor="text1"/>
          <w:spacing w:val="1"/>
          <w:sz w:val="24"/>
          <w:szCs w:val="24"/>
          <w:highlight w:val="none"/>
          <w:lang w:eastAsia="zh-CN"/>
          <w14:textFill>
            <w14:solidFill>
              <w14:schemeClr w14:val="tx1"/>
            </w14:solidFill>
          </w14:textFill>
        </w:rPr>
        <w:t>，</w:t>
      </w:r>
      <w:r>
        <w:rPr>
          <w:rFonts w:hint="eastAsia" w:ascii="宋体" w:hAnsi="宋体" w:cs="宋体"/>
          <w:b/>
          <w:bCs/>
          <w:color w:val="000000" w:themeColor="text1"/>
          <w:spacing w:val="1"/>
          <w:sz w:val="24"/>
          <w:szCs w:val="24"/>
          <w:highlight w:val="none"/>
          <w:lang w:eastAsia="zh-CN"/>
          <w14:textFill>
            <w14:solidFill>
              <w14:schemeClr w14:val="tx1"/>
            </w14:solidFill>
          </w14:textFill>
        </w:rPr>
        <w:t>供应商须为符合政策要求的中小企业（含视同中小企业的监狱企业、残疾人福利性单位）</w:t>
      </w:r>
      <w:r>
        <w:rPr>
          <w:rFonts w:hint="eastAsia" w:ascii="宋体" w:hAnsi="宋体" w:eastAsia="宋体" w:cs="宋体"/>
          <w:b/>
          <w:bCs/>
          <w:color w:val="000000" w:themeColor="text1"/>
          <w:sz w:val="24"/>
          <w:szCs w:val="24"/>
          <w:highlight w:val="none"/>
          <w14:textFill>
            <w14:solidFill>
              <w14:schemeClr w14:val="tx1"/>
            </w14:solidFill>
          </w14:textFill>
        </w:rPr>
        <w:t>:</w:t>
      </w:r>
    </w:p>
    <w:p w14:paraId="2E85287F">
      <w:pPr>
        <w:keepNext w:val="0"/>
        <w:keepLines w:val="0"/>
        <w:pageBreakBefore w:val="0"/>
        <w:widowControl/>
        <w:spacing w:line="480" w:lineRule="exact"/>
        <w:ind w:left="59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w:t>
      </w:r>
      <w:r>
        <w:rPr>
          <w:rFonts w:hint="eastAsia" w:ascii="宋体" w:hAnsi="宋体" w:cs="宋体"/>
          <w:color w:val="000000" w:themeColor="text1"/>
          <w:spacing w:val="0"/>
          <w:sz w:val="24"/>
          <w:szCs w:val="24"/>
          <w:highlight w:val="none"/>
          <w:lang w:eastAsia="zh-CN"/>
          <w14:textFill>
            <w14:solidFill>
              <w14:schemeClr w14:val="tx1"/>
            </w14:solidFill>
          </w14:textFill>
        </w:rPr>
        <w:t>中小企业声明函</w:t>
      </w:r>
      <w:r>
        <w:rPr>
          <w:rFonts w:hint="eastAsia" w:ascii="宋体" w:hAnsi="宋体" w:eastAsia="宋体" w:cs="宋体"/>
          <w:color w:val="000000" w:themeColor="text1"/>
          <w:spacing w:val="0"/>
          <w:sz w:val="24"/>
          <w:szCs w:val="24"/>
          <w:highlight w:val="none"/>
          <w14:textFill>
            <w14:solidFill>
              <w14:schemeClr w14:val="tx1"/>
            </w14:solidFill>
          </w14:textFill>
        </w:rPr>
        <w:t>(详见示范格式)；</w:t>
      </w:r>
    </w:p>
    <w:p w14:paraId="7A52B83B">
      <w:pPr>
        <w:keepNext w:val="0"/>
        <w:keepLines w:val="0"/>
        <w:pageBreakBefore w:val="0"/>
        <w:widowControl/>
        <w:spacing w:line="480" w:lineRule="exact"/>
        <w:ind w:left="59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(2)《残疾人福利性单位声明函》(详见示范格式)；</w:t>
      </w:r>
    </w:p>
    <w:p w14:paraId="0CFE1E58">
      <w:pPr>
        <w:keepNext w:val="0"/>
        <w:keepLines w:val="0"/>
        <w:pageBreakBefore w:val="0"/>
        <w:widowControl/>
        <w:spacing w:line="480" w:lineRule="exact"/>
        <w:ind w:left="62" w:firstLine="529"/>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(3)由省级以上监狱管理局、戒毒管理局(含新疆生产建设兵团)出具的属于监狱企业的证明文件)(加盖出具单位公章的电子件)。</w:t>
      </w:r>
    </w:p>
    <w:p w14:paraId="57E46948">
      <w:pPr>
        <w:keepNext w:val="0"/>
        <w:keepLines w:val="0"/>
        <w:pageBreakBefore w:val="0"/>
        <w:widowControl w:val="0"/>
        <w:spacing w:line="48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14:textFill>
            <w14:solidFill>
              <w14:schemeClr w14:val="tx1"/>
            </w14:solidFill>
          </w14:textFill>
        </w:rPr>
        <w:t>本项目不接受联合体投标。（未联合体即可）</w:t>
      </w:r>
    </w:p>
    <w:p w14:paraId="23B693E4">
      <w:pPr>
        <w:keepNext w:val="0"/>
        <w:keepLines w:val="0"/>
        <w:pageBreakBefore w:val="0"/>
        <w:widowControl w:val="0"/>
        <w:spacing w:line="480" w:lineRule="exact"/>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w:t>
      </w:r>
      <w:r>
        <w:rPr>
          <w:rFonts w:hint="eastAsia" w:ascii="宋体" w:hAnsi="宋体" w:eastAsia="宋体" w:cs="宋体"/>
          <w:bCs/>
          <w:color w:val="000000" w:themeColor="text1"/>
          <w:sz w:val="24"/>
          <w:highlight w:val="none"/>
          <w14:textFill>
            <w14:solidFill>
              <w14:schemeClr w14:val="tx1"/>
            </w14:solidFill>
          </w14:textFill>
        </w:rPr>
        <w:t>1、上述是磋商小组对供应商资质审查时，供应商必须提供的资格证明文件，如供应商未能提供上述资格证明文件以及供应商资质条件不符合磋商文件要求的将取消其继续参加磋商的资格。</w:t>
      </w:r>
    </w:p>
    <w:p w14:paraId="4B09DDD6">
      <w:pPr>
        <w:keepNext w:val="0"/>
        <w:keepLines w:val="0"/>
        <w:pageBreakBefore w:val="0"/>
        <w:widowControl w:val="0"/>
        <w:spacing w:line="48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2、供应商所提供的资格证明材料应真实、有效，采购人保留对供应商提供的资格证明材料进行核查的权利。如发现供应商提供虚假资格证明材料，采购人将对其进行严肃处理。</w:t>
      </w:r>
    </w:p>
    <w:p w14:paraId="4A4F8702">
      <w:pPr>
        <w:pStyle w:val="271"/>
        <w:rPr>
          <w:rFonts w:hint="eastAsia" w:ascii="宋体" w:hAnsi="宋体" w:eastAsia="宋体" w:cs="宋体"/>
          <w:color w:val="000000" w:themeColor="text1"/>
          <w:highlight w:val="none"/>
          <w14:textFill>
            <w14:solidFill>
              <w14:schemeClr w14:val="tx1"/>
            </w14:solidFill>
          </w14:textFill>
        </w:rPr>
      </w:pPr>
    </w:p>
    <w:p w14:paraId="65345D87">
      <w:pPr>
        <w:spacing w:line="440" w:lineRule="exact"/>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lang w:val="en-US" w:eastAsia="zh-CN"/>
          <w14:textFill>
            <w14:solidFill>
              <w14:schemeClr w14:val="tx1"/>
            </w14:solidFill>
          </w14:textFill>
        </w:rPr>
        <w:t>五</w:t>
      </w:r>
      <w:r>
        <w:rPr>
          <w:rFonts w:hint="eastAsia" w:ascii="宋体" w:hAnsi="宋体" w:eastAsia="宋体" w:cs="宋体"/>
          <w:b/>
          <w:color w:val="000000" w:themeColor="text1"/>
          <w:sz w:val="32"/>
          <w:szCs w:val="32"/>
          <w:highlight w:val="none"/>
          <w14:textFill>
            <w14:solidFill>
              <w14:schemeClr w14:val="tx1"/>
            </w14:solidFill>
          </w14:textFill>
        </w:rPr>
        <w:t>、示范格式</w:t>
      </w:r>
    </w:p>
    <w:p w14:paraId="702B3D2D">
      <w:pPr>
        <w:spacing w:line="440" w:lineRule="exact"/>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示范格式一</w:t>
      </w:r>
    </w:p>
    <w:p w14:paraId="3CEB6467">
      <w:pPr>
        <w:spacing w:line="640" w:lineRule="exact"/>
        <w:ind w:firstLine="3196"/>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法定代表人资格证明</w:t>
      </w:r>
    </w:p>
    <w:p w14:paraId="4A7209A2">
      <w:pPr>
        <w:spacing w:line="640" w:lineRule="exact"/>
        <w:ind w:firstLine="560"/>
        <w:rPr>
          <w:rFonts w:hint="eastAsia" w:ascii="宋体" w:hAnsi="宋体" w:eastAsia="宋体" w:cs="宋体"/>
          <w:color w:val="000000" w:themeColor="text1"/>
          <w:sz w:val="28"/>
          <w:highlight w:val="none"/>
          <w14:textFill>
            <w14:solidFill>
              <w14:schemeClr w14:val="tx1"/>
            </w14:solidFill>
          </w14:textFill>
        </w:rPr>
      </w:pPr>
    </w:p>
    <w:p w14:paraId="1E89D0D5">
      <w:pPr>
        <w:spacing w:line="720" w:lineRule="exact"/>
        <w:ind w:firstLine="2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单位名称:</w:t>
      </w:r>
    </w:p>
    <w:p w14:paraId="50D71786">
      <w:pPr>
        <w:spacing w:line="720" w:lineRule="exact"/>
        <w:ind w:firstLine="2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地址:</w:t>
      </w:r>
    </w:p>
    <w:p w14:paraId="25BCB707">
      <w:pPr>
        <w:spacing w:line="720" w:lineRule="exact"/>
        <w:ind w:firstLine="2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姓名:       性别:      年龄:      职务:</w:t>
      </w:r>
    </w:p>
    <w:p w14:paraId="51DC4CC1">
      <w:pPr>
        <w:spacing w:line="720" w:lineRule="exact"/>
        <w:ind w:left="1"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系</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（供应商名称）</w:t>
      </w:r>
      <w:r>
        <w:rPr>
          <w:rFonts w:hint="eastAsia" w:ascii="宋体" w:hAnsi="宋体" w:eastAsia="宋体" w:cs="宋体"/>
          <w:color w:val="000000" w:themeColor="text1"/>
          <w:sz w:val="24"/>
          <w:highlight w:val="none"/>
          <w:lang w:val="zh-CN"/>
          <w14:textFill>
            <w14:solidFill>
              <w14:schemeClr w14:val="tx1"/>
            </w14:solidFill>
          </w14:textFill>
        </w:rPr>
        <w:t>的法定代表人。</w:t>
      </w:r>
      <w:r>
        <w:rPr>
          <w:rFonts w:hint="eastAsia" w:ascii="宋体" w:hAnsi="宋体" w:eastAsia="宋体" w:cs="宋体"/>
          <w:color w:val="000000" w:themeColor="text1"/>
          <w:sz w:val="24"/>
          <w:highlight w:val="none"/>
          <w14:textFill>
            <w14:solidFill>
              <w14:schemeClr w14:val="tx1"/>
            </w14:solidFill>
          </w14:textFill>
        </w:rPr>
        <w:t>为参与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项目，签署上述项目的响应文件、进行磋商、签署合同和处理与之有关的一切事务。</w:t>
      </w:r>
    </w:p>
    <w:p w14:paraId="78586F67">
      <w:pPr>
        <w:spacing w:line="640" w:lineRule="exact"/>
        <w:ind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特此证明。</w:t>
      </w:r>
    </w:p>
    <w:p w14:paraId="01459092">
      <w:pPr>
        <w:spacing w:line="640" w:lineRule="exact"/>
        <w:ind w:firstLine="4800"/>
        <w:rPr>
          <w:rFonts w:hint="eastAsia" w:ascii="宋体" w:hAnsi="宋体" w:eastAsia="宋体" w:cs="宋体"/>
          <w:color w:val="000000" w:themeColor="text1"/>
          <w:sz w:val="24"/>
          <w:highlight w:val="none"/>
          <w14:textFill>
            <w14:solidFill>
              <w14:schemeClr w14:val="tx1"/>
            </w14:solidFill>
          </w14:textFill>
        </w:rPr>
      </w:pPr>
    </w:p>
    <w:p w14:paraId="07ABD1A9">
      <w:pPr>
        <w:spacing w:line="640" w:lineRule="exact"/>
        <w:ind w:firstLine="4800"/>
        <w:rPr>
          <w:rFonts w:hint="eastAsia" w:ascii="宋体" w:hAnsi="宋体" w:eastAsia="宋体" w:cs="宋体"/>
          <w:color w:val="000000" w:themeColor="text1"/>
          <w:sz w:val="24"/>
          <w:highlight w:val="none"/>
          <w14:textFill>
            <w14:solidFill>
              <w14:schemeClr w14:val="tx1"/>
            </w14:solidFill>
          </w14:textFill>
        </w:rPr>
      </w:pPr>
    </w:p>
    <w:p w14:paraId="2AD53FCC">
      <w:pPr>
        <w:spacing w:line="640" w:lineRule="exact"/>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    （电子签章）  </w:t>
      </w:r>
    </w:p>
    <w:p w14:paraId="705A3E24">
      <w:pPr>
        <w:spacing w:line="640" w:lineRule="exact"/>
        <w:ind w:firstLine="504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4642FE26">
      <w:pPr>
        <w:spacing w:line="640" w:lineRule="exact"/>
        <w:ind w:firstLine="2747"/>
        <w:rPr>
          <w:rFonts w:hint="eastAsia" w:ascii="宋体" w:hAnsi="宋体" w:eastAsia="宋体" w:cs="宋体"/>
          <w:b/>
          <w:bCs/>
          <w:color w:val="000000" w:themeColor="text1"/>
          <w:sz w:val="24"/>
          <w:highlight w:val="none"/>
          <w14:textFill>
            <w14:solidFill>
              <w14:schemeClr w14:val="tx1"/>
            </w14:solidFill>
          </w14:textFill>
        </w:rPr>
      </w:pPr>
    </w:p>
    <w:p w14:paraId="2BD1FC62">
      <w:pPr>
        <w:spacing w:line="64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注:供应商法定代表人参加磋商的，必须附法定代表人身份证扫描件并加盖供应商电子签章。</w:t>
      </w:r>
      <w:r>
        <w:rPr>
          <w:rFonts w:hint="eastAsia" w:ascii="宋体" w:hAnsi="宋体" w:eastAsia="宋体" w:cs="宋体"/>
          <w:color w:val="000000" w:themeColor="text1"/>
          <w:sz w:val="24"/>
          <w:highlight w:val="none"/>
          <w14:textFill>
            <w14:solidFill>
              <w14:schemeClr w14:val="tx1"/>
            </w14:solidFill>
          </w14:textFill>
        </w:rPr>
        <w:t>法定代表人授权其他人参加磋商的，仅需填写“授权委托书”。</w:t>
      </w:r>
    </w:p>
    <w:p w14:paraId="755C12BE">
      <w:pPr>
        <w:pStyle w:val="277"/>
        <w:spacing w:line="560" w:lineRule="exact"/>
        <w:rPr>
          <w:rFonts w:hint="eastAsia" w:ascii="宋体" w:hAnsi="宋体" w:eastAsia="宋体" w:cs="宋体"/>
          <w:b/>
          <w:color w:val="000000" w:themeColor="text1"/>
          <w:sz w:val="32"/>
          <w:highlight w:val="none"/>
          <w:lang w:eastAsia="zh-CN"/>
          <w14:textFill>
            <w14:solidFill>
              <w14:schemeClr w14:val="tx1"/>
            </w14:solidFill>
          </w14:textFill>
        </w:rPr>
      </w:pPr>
    </w:p>
    <w:p w14:paraId="40FBDB50">
      <w:pPr>
        <w:pStyle w:val="277"/>
        <w:spacing w:line="560" w:lineRule="exact"/>
        <w:rPr>
          <w:rFonts w:hint="eastAsia" w:ascii="宋体" w:hAnsi="宋体" w:eastAsia="宋体" w:cs="宋体"/>
          <w:b/>
          <w:color w:val="000000" w:themeColor="text1"/>
          <w:sz w:val="32"/>
          <w:highlight w:val="none"/>
          <w:lang w:eastAsia="zh-CN"/>
          <w14:textFill>
            <w14:solidFill>
              <w14:schemeClr w14:val="tx1"/>
            </w14:solidFill>
          </w14:textFill>
        </w:rPr>
      </w:pPr>
    </w:p>
    <w:p w14:paraId="0D2CC69E">
      <w:pPr>
        <w:pStyle w:val="277"/>
        <w:spacing w:line="560" w:lineRule="exact"/>
        <w:rPr>
          <w:rFonts w:hint="eastAsia" w:ascii="宋体" w:hAnsi="宋体" w:eastAsia="宋体" w:cs="宋体"/>
          <w:b/>
          <w:color w:val="000000" w:themeColor="text1"/>
          <w:sz w:val="32"/>
          <w:highlight w:val="none"/>
          <w:lang w:eastAsia="zh-CN"/>
          <w14:textFill>
            <w14:solidFill>
              <w14:schemeClr w14:val="tx1"/>
            </w14:solidFill>
          </w14:textFill>
        </w:rPr>
      </w:pPr>
    </w:p>
    <w:p w14:paraId="275E4AD2">
      <w:pPr>
        <w:pStyle w:val="277"/>
        <w:spacing w:line="560" w:lineRule="exact"/>
        <w:rPr>
          <w:rFonts w:hint="eastAsia" w:ascii="宋体" w:hAnsi="宋体" w:eastAsia="宋体" w:cs="宋体"/>
          <w:color w:val="000000" w:themeColor="text1"/>
          <w:sz w:val="32"/>
          <w:highlight w:val="none"/>
          <w:u w:val="singl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br w:type="page" w:clear="all"/>
      </w:r>
      <w:r>
        <w:rPr>
          <w:rFonts w:hint="eastAsia" w:ascii="宋体" w:hAnsi="宋体" w:eastAsia="宋体" w:cs="宋体"/>
          <w:b/>
          <w:color w:val="000000" w:themeColor="text1"/>
          <w:sz w:val="32"/>
          <w:highlight w:val="none"/>
          <w14:textFill>
            <w14:solidFill>
              <w14:schemeClr w14:val="tx1"/>
            </w14:solidFill>
          </w14:textFill>
        </w:rPr>
        <w:t>示范格式二</w:t>
      </w:r>
    </w:p>
    <w:p w14:paraId="594A21B2">
      <w:pPr>
        <w:spacing w:line="560" w:lineRule="exact"/>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授权委托书</w:t>
      </w:r>
    </w:p>
    <w:p w14:paraId="5E0D68C2">
      <w:pPr>
        <w:spacing w:line="56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致</w:t>
      </w:r>
      <w:r>
        <w:rPr>
          <w:rFonts w:hint="eastAsia" w:ascii="宋体" w:hAnsi="宋体" w:cs="宋体"/>
          <w:bCs/>
          <w:color w:val="000000" w:themeColor="text1"/>
          <w:sz w:val="24"/>
          <w:highlight w:val="none"/>
          <w:lang w:eastAsia="zh-CN"/>
          <w14:textFill>
            <w14:solidFill>
              <w14:schemeClr w14:val="tx1"/>
            </w14:solidFill>
          </w14:textFill>
        </w:rPr>
        <w:t>淮安市清江浦区环卫事业管理服务中心</w:t>
      </w:r>
    </w:p>
    <w:p w14:paraId="1377560C">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本授权书宣告:</w:t>
      </w:r>
    </w:p>
    <w:p w14:paraId="7520A8BA">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委托方:</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地址:</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B1BE40D">
      <w:pPr>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3AF1E8B6">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受托人:姓名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性别:</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出生日期: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152C6DA5">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所在单位: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职务:</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661D344F">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身 份 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联系方式:</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B918D52">
      <w:pPr>
        <w:spacing w:line="56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兹委托受托人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代表我公司参加</w:t>
      </w:r>
      <w:r>
        <w:rPr>
          <w:rFonts w:hint="eastAsia" w:ascii="宋体" w:hAnsi="宋体" w:cs="宋体"/>
          <w:color w:val="000000" w:themeColor="text1"/>
          <w:sz w:val="24"/>
          <w:highlight w:val="none"/>
          <w:u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组织的（项目编号: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采购项目的政府采购活动，受托人有权在该项目活动中，以我单位的名义签署磋商函和响应文件，与采购人协商、澄清、解释，签订合同书并执行一切与此有关的事项。</w:t>
      </w:r>
    </w:p>
    <w:p w14:paraId="038DA630">
      <w:pPr>
        <w:spacing w:line="56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受托人在办理上述事宜过程中以其自己的名义所签署的所有文件我公司均予以承认。受托人无转委托权。</w:t>
      </w:r>
    </w:p>
    <w:p w14:paraId="2444E7B5">
      <w:pPr>
        <w:spacing w:line="56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委托期限:至上述事宜处理完毕止。</w:t>
      </w:r>
    </w:p>
    <w:p w14:paraId="5B5B9861">
      <w:pPr>
        <w:spacing w:line="560" w:lineRule="exact"/>
        <w:ind w:firstLine="4320"/>
        <w:rPr>
          <w:rFonts w:hint="eastAsia" w:ascii="宋体" w:hAnsi="宋体" w:eastAsia="宋体" w:cs="宋体"/>
          <w:color w:val="000000" w:themeColor="text1"/>
          <w:sz w:val="24"/>
          <w:highlight w:val="none"/>
          <w14:textFill>
            <w14:solidFill>
              <w14:schemeClr w14:val="tx1"/>
            </w14:solidFill>
          </w14:textFill>
        </w:rPr>
      </w:pPr>
    </w:p>
    <w:p w14:paraId="45329DE0">
      <w:pPr>
        <w:spacing w:line="560" w:lineRule="exact"/>
        <w:ind w:firstLine="432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委托单位:</w:t>
      </w:r>
      <w:r>
        <w:rPr>
          <w:rFonts w:hint="eastAsia" w:ascii="宋体" w:hAnsi="宋体" w:eastAsia="宋体" w:cs="宋体"/>
          <w:color w:val="000000" w:themeColor="text1"/>
          <w:sz w:val="24"/>
          <w:highlight w:val="none"/>
          <w:u w:val="single"/>
          <w14:textFill>
            <w14:solidFill>
              <w14:schemeClr w14:val="tx1"/>
            </w14:solidFill>
          </w14:textFill>
        </w:rPr>
        <w:t xml:space="preserve">    （电子签章）    </w:t>
      </w:r>
    </w:p>
    <w:p w14:paraId="690DDD25">
      <w:pPr>
        <w:spacing w:line="560" w:lineRule="exact"/>
        <w:ind w:firstLine="456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 </w:t>
      </w:r>
    </w:p>
    <w:p w14:paraId="71F866A1">
      <w:pPr>
        <w:spacing w:line="560" w:lineRule="exact"/>
        <w:ind w:firstLine="480"/>
        <w:rPr>
          <w:rFonts w:hint="eastAsia" w:ascii="宋体" w:hAnsi="宋体" w:eastAsia="宋体" w:cs="宋体"/>
          <w:bCs/>
          <w:color w:val="000000" w:themeColor="text1"/>
          <w:sz w:val="24"/>
          <w:highlight w:val="none"/>
          <w14:textFill>
            <w14:solidFill>
              <w14:schemeClr w14:val="tx1"/>
            </w14:solidFill>
          </w14:textFill>
        </w:rPr>
      </w:pPr>
    </w:p>
    <w:p w14:paraId="1A2F3E4D">
      <w:pPr>
        <w:spacing w:line="56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注:供应商委托受托人参加磋商的，必须附受托人身份证扫描件并加盖供应商电子签章。</w:t>
      </w:r>
      <w:r>
        <w:rPr>
          <w:rFonts w:hint="eastAsia" w:ascii="宋体" w:hAnsi="宋体" w:eastAsia="宋体" w:cs="宋体"/>
          <w:color w:val="000000" w:themeColor="text1"/>
          <w:sz w:val="24"/>
          <w:highlight w:val="none"/>
          <w14:textFill>
            <w14:solidFill>
              <w14:schemeClr w14:val="tx1"/>
            </w14:solidFill>
          </w14:textFill>
        </w:rPr>
        <w:t>法定代表人直接参加磋商的，仅需填写“法定代表人资格证明”。</w:t>
      </w:r>
    </w:p>
    <w:p w14:paraId="6914AA7C">
      <w:pPr>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32"/>
          <w:szCs w:val="32"/>
          <w:highlight w:val="none"/>
          <w14:textFill>
            <w14:solidFill>
              <w14:schemeClr w14:val="tx1"/>
            </w14:solidFill>
          </w14:textFill>
        </w:rPr>
        <w:t>示范格式</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三</w:t>
      </w:r>
    </w:p>
    <w:p w14:paraId="4A41F13C">
      <w:pPr>
        <w:keepNext w:val="0"/>
        <w:keepLines w:val="0"/>
        <w:pageBreakBefore w:val="0"/>
        <w:widowControl w:val="0"/>
        <w:spacing w:line="480" w:lineRule="exact"/>
        <w:ind w:firstLine="643"/>
        <w:jc w:val="center"/>
        <w:rPr>
          <w:rFonts w:hint="eastAsia" w:ascii="宋体" w:hAnsi="宋体" w:eastAsia="宋体" w:cs="宋体"/>
          <w:b/>
          <w:bCs/>
          <w:color w:val="000000" w:themeColor="text1"/>
          <w:sz w:val="32"/>
          <w:highlight w:val="none"/>
          <w14:textFill>
            <w14:solidFill>
              <w14:schemeClr w14:val="tx1"/>
            </w14:solidFill>
          </w14:textFill>
        </w:rPr>
      </w:pPr>
    </w:p>
    <w:p w14:paraId="4F30935A">
      <w:pPr>
        <w:keepNext w:val="0"/>
        <w:keepLines w:val="0"/>
        <w:pageBreakBefore w:val="0"/>
        <w:widowControl w:val="0"/>
        <w:spacing w:line="480" w:lineRule="exact"/>
        <w:jc w:val="center"/>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符合《中华人民共和国政府采购法》第二十二条规定条件的声明函</w:t>
      </w:r>
    </w:p>
    <w:p w14:paraId="43929ECC">
      <w:pPr>
        <w:keepNext w:val="0"/>
        <w:keepLines w:val="0"/>
        <w:pageBreakBefore w:val="0"/>
        <w:widowControl/>
        <w:spacing w:line="440" w:lineRule="exact"/>
        <w:ind w:left="36"/>
        <w:rPr>
          <w:rFonts w:hint="eastAsia" w:ascii="宋体" w:hAnsi="宋体" w:eastAsia="宋体" w:cs="宋体"/>
          <w:color w:val="000000" w:themeColor="text1"/>
          <w:spacing w:val="-1"/>
          <w:sz w:val="24"/>
          <w:szCs w:val="24"/>
          <w:highlight w:val="none"/>
          <w14:textFill>
            <w14:solidFill>
              <w14:schemeClr w14:val="tx1"/>
            </w14:solidFill>
          </w14:textFill>
        </w:rPr>
      </w:pPr>
    </w:p>
    <w:p w14:paraId="5D13786D">
      <w:pPr>
        <w:keepNext w:val="0"/>
        <w:keepLines w:val="0"/>
        <w:pageBreakBefore w:val="0"/>
        <w:widowControl/>
        <w:spacing w:line="440" w:lineRule="exact"/>
        <w:ind w:left="3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致</w:t>
      </w:r>
      <w:r>
        <w:rPr>
          <w:rFonts w:hint="eastAsia" w:ascii="宋体" w:hAnsi="宋体" w:cs="宋体"/>
          <w:bCs/>
          <w:color w:val="000000" w:themeColor="text1"/>
          <w:sz w:val="24"/>
          <w:highlight w:val="none"/>
          <w:lang w:eastAsia="zh-CN"/>
          <w14:textFill>
            <w14:solidFill>
              <w14:schemeClr w14:val="tx1"/>
            </w14:solidFill>
          </w14:textFill>
        </w:rPr>
        <w:t>淮安市清江浦区环卫事业管理服务中心</w:t>
      </w:r>
      <w:r>
        <w:rPr>
          <w:rFonts w:hint="eastAsia" w:ascii="宋体" w:hAnsi="宋体" w:eastAsia="宋体" w:cs="宋体"/>
          <w:color w:val="000000" w:themeColor="text1"/>
          <w:sz w:val="24"/>
          <w:szCs w:val="24"/>
          <w:highlight w:val="none"/>
          <w14:textFill>
            <w14:solidFill>
              <w14:schemeClr w14:val="tx1"/>
            </w14:solidFill>
          </w14:textFill>
        </w:rPr>
        <w:t>：</w:t>
      </w:r>
    </w:p>
    <w:p w14:paraId="10DA9E32">
      <w:pPr>
        <w:keepNext w:val="0"/>
        <w:keepLines w:val="0"/>
        <w:pageBreakBefore w:val="0"/>
        <w:widowControl/>
        <w:spacing w:line="440" w:lineRule="exact"/>
        <w:ind w:left="36" w:firstLine="44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9"/>
          <w:sz w:val="24"/>
          <w:szCs w:val="24"/>
          <w:highlight w:val="none"/>
          <w14:textFill>
            <w14:solidFill>
              <w14:schemeClr w14:val="tx1"/>
            </w14:solidFill>
          </w14:textFill>
        </w:rPr>
        <w:t>我单位在参加</w:t>
      </w:r>
      <w:r>
        <w:rPr>
          <w:rFonts w:hint="eastAsia" w:ascii="宋体" w:hAnsi="宋体" w:eastAsia="宋体" w:cs="宋体"/>
          <w:color w:val="000000" w:themeColor="text1"/>
          <w:spacing w:val="-9"/>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（项目名称及项目编号）</w:t>
      </w:r>
      <w:r>
        <w:rPr>
          <w:rFonts w:hint="eastAsia" w:ascii="宋体" w:hAnsi="宋体" w:eastAsia="宋体" w:cs="宋体"/>
          <w:color w:val="000000" w:themeColor="text1"/>
          <w:spacing w:val="-9"/>
          <w:sz w:val="24"/>
          <w:szCs w:val="24"/>
          <w:highlight w:val="none"/>
          <w14:textFill>
            <w14:solidFill>
              <w14:schemeClr w14:val="tx1"/>
            </w14:solidFill>
          </w14:textFill>
        </w:rPr>
        <w:t xml:space="preserve"> 采购过程中，作如下承诺</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19F0020F">
      <w:pPr>
        <w:keepNext w:val="0"/>
        <w:keepLines w:val="0"/>
        <w:pageBreakBefore w:val="0"/>
        <w:widowControl/>
        <w:spacing w:line="440" w:lineRule="exact"/>
        <w:ind w:left="32" w:right="46" w:firstLine="57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1、我公司具备《中华人民共和国政府</w:t>
      </w:r>
      <w:r>
        <w:rPr>
          <w:rFonts w:hint="eastAsia" w:ascii="宋体" w:hAnsi="宋体" w:eastAsia="宋体" w:cs="宋体"/>
          <w:color w:val="000000" w:themeColor="text1"/>
          <w:sz w:val="24"/>
          <w:szCs w:val="24"/>
          <w:highlight w:val="none"/>
          <w14:textFill>
            <w14:solidFill>
              <w14:schemeClr w14:val="tx1"/>
            </w14:solidFill>
          </w14:textFill>
        </w:rPr>
        <w:t>采购法》第二十二条第一</w:t>
      </w:r>
      <w:r>
        <w:rPr>
          <w:rFonts w:hint="eastAsia" w:ascii="宋体" w:hAnsi="宋体" w:eastAsia="宋体" w:cs="宋体"/>
          <w:color w:val="000000" w:themeColor="text1"/>
          <w:spacing w:val="-2"/>
          <w:sz w:val="24"/>
          <w:szCs w:val="24"/>
          <w:highlight w:val="none"/>
          <w14:textFill>
            <w14:solidFill>
              <w14:schemeClr w14:val="tx1"/>
            </w14:solidFill>
          </w14:textFill>
        </w:rPr>
        <w:t>款规定的六项条件</w:t>
      </w:r>
      <w:r>
        <w:rPr>
          <w:rFonts w:hint="eastAsia" w:ascii="宋体" w:hAnsi="宋体" w:eastAsia="宋体" w:cs="宋体"/>
          <w:color w:val="000000" w:themeColor="text1"/>
          <w:spacing w:val="-1"/>
          <w:sz w:val="24"/>
          <w:szCs w:val="24"/>
          <w:highlight w:val="none"/>
          <w14:textFill>
            <w14:solidFill>
              <w14:schemeClr w14:val="tx1"/>
            </w14:solidFill>
          </w14:textFill>
        </w:rPr>
        <w:t>：</w:t>
      </w:r>
    </w:p>
    <w:p w14:paraId="129643FE">
      <w:pPr>
        <w:keepNext w:val="0"/>
        <w:keepLines w:val="0"/>
        <w:pageBreakBefore w:val="0"/>
        <w:widowControl/>
        <w:spacing w:line="440" w:lineRule="exact"/>
        <w:ind w:left="5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(1) 具有独立承担民事责任的能力</w:t>
      </w:r>
      <w:r>
        <w:rPr>
          <w:rFonts w:hint="eastAsia" w:ascii="宋体" w:hAnsi="宋体" w:eastAsia="宋体" w:cs="宋体"/>
          <w:color w:val="000000" w:themeColor="text1"/>
          <w:spacing w:val="5"/>
          <w:sz w:val="24"/>
          <w:szCs w:val="24"/>
          <w:highlight w:val="none"/>
          <w14:textFill>
            <w14:solidFill>
              <w14:schemeClr w14:val="tx1"/>
            </w14:solidFill>
          </w14:textFill>
        </w:rPr>
        <w:t>；</w:t>
      </w:r>
    </w:p>
    <w:p w14:paraId="2FAAF4AF">
      <w:pPr>
        <w:keepNext w:val="0"/>
        <w:keepLines w:val="0"/>
        <w:pageBreakBefore w:val="0"/>
        <w:widowControl/>
        <w:spacing w:line="440" w:lineRule="exact"/>
        <w:ind w:left="5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 具有良好的商业信誉和健全的财务会计制度</w:t>
      </w:r>
      <w:r>
        <w:rPr>
          <w:rFonts w:hint="eastAsia" w:ascii="宋体" w:hAnsi="宋体" w:eastAsia="宋体" w:cs="宋体"/>
          <w:color w:val="000000" w:themeColor="text1"/>
          <w:sz w:val="24"/>
          <w:szCs w:val="24"/>
          <w:highlight w:val="none"/>
          <w14:textFill>
            <w14:solidFill>
              <w14:schemeClr w14:val="tx1"/>
            </w14:solidFill>
          </w14:textFill>
        </w:rPr>
        <w:t>；</w:t>
      </w:r>
    </w:p>
    <w:p w14:paraId="5C23686C">
      <w:pPr>
        <w:keepNext w:val="0"/>
        <w:keepLines w:val="0"/>
        <w:pageBreakBefore w:val="0"/>
        <w:widowControl/>
        <w:spacing w:line="440" w:lineRule="exact"/>
        <w:ind w:left="5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 具有履行合同所必需的设备和专业技术能力</w:t>
      </w:r>
      <w:r>
        <w:rPr>
          <w:rFonts w:hint="eastAsia" w:ascii="宋体" w:hAnsi="宋体" w:eastAsia="宋体" w:cs="宋体"/>
          <w:color w:val="000000" w:themeColor="text1"/>
          <w:sz w:val="24"/>
          <w:szCs w:val="24"/>
          <w:highlight w:val="none"/>
          <w14:textFill>
            <w14:solidFill>
              <w14:schemeClr w14:val="tx1"/>
            </w14:solidFill>
          </w14:textFill>
        </w:rPr>
        <w:t>；</w:t>
      </w:r>
    </w:p>
    <w:p w14:paraId="76708924">
      <w:pPr>
        <w:keepNext w:val="0"/>
        <w:keepLines w:val="0"/>
        <w:pageBreakBefore w:val="0"/>
        <w:widowControl/>
        <w:spacing w:line="440" w:lineRule="exact"/>
        <w:ind w:left="5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 有依法缴纳税收和社会保障资金的良好记录</w:t>
      </w:r>
      <w:r>
        <w:rPr>
          <w:rFonts w:hint="eastAsia" w:ascii="宋体" w:hAnsi="宋体" w:eastAsia="宋体" w:cs="宋体"/>
          <w:color w:val="000000" w:themeColor="text1"/>
          <w:sz w:val="24"/>
          <w:szCs w:val="24"/>
          <w:highlight w:val="none"/>
          <w14:textFill>
            <w14:solidFill>
              <w14:schemeClr w14:val="tx1"/>
            </w14:solidFill>
          </w14:textFill>
        </w:rPr>
        <w:t>；</w:t>
      </w:r>
    </w:p>
    <w:p w14:paraId="3C168234">
      <w:pPr>
        <w:keepNext w:val="0"/>
        <w:keepLines w:val="0"/>
        <w:pageBreakBefore w:val="0"/>
        <w:widowControl/>
        <w:spacing w:line="440" w:lineRule="exact"/>
        <w:ind w:left="29" w:right="48" w:firstLine="56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1"/>
          <w:sz w:val="24"/>
          <w:szCs w:val="24"/>
          <w:highlight w:val="none"/>
          <w14:textFill>
            <w14:solidFill>
              <w14:schemeClr w14:val="tx1"/>
            </w14:solidFill>
          </w14:textFill>
        </w:rPr>
        <w:t>(5)参加政府采购活动前三年内，在经营活动中没有重大违</w:t>
      </w:r>
      <w:r>
        <w:rPr>
          <w:rFonts w:hint="eastAsia" w:ascii="宋体" w:hAnsi="宋体" w:eastAsia="宋体" w:cs="宋体"/>
          <w:color w:val="000000" w:themeColor="text1"/>
          <w:spacing w:val="9"/>
          <w:sz w:val="24"/>
          <w:szCs w:val="24"/>
          <w:highlight w:val="none"/>
          <w14:textFill>
            <w14:solidFill>
              <w14:schemeClr w14:val="tx1"/>
            </w14:solidFill>
          </w14:textFill>
        </w:rPr>
        <w:t>法</w:t>
      </w:r>
      <w:r>
        <w:rPr>
          <w:rFonts w:hint="eastAsia" w:ascii="宋体" w:hAnsi="宋体" w:eastAsia="宋体" w:cs="宋体"/>
          <w:color w:val="000000" w:themeColor="text1"/>
          <w:spacing w:val="-18"/>
          <w:sz w:val="24"/>
          <w:szCs w:val="24"/>
          <w:highlight w:val="none"/>
          <w14:textFill>
            <w14:solidFill>
              <w14:schemeClr w14:val="tx1"/>
            </w14:solidFill>
          </w14:textFill>
        </w:rPr>
        <w:t>记</w:t>
      </w:r>
      <w:r>
        <w:rPr>
          <w:rFonts w:hint="eastAsia" w:ascii="宋体" w:hAnsi="宋体" w:eastAsia="宋体" w:cs="宋体"/>
          <w:color w:val="000000" w:themeColor="text1"/>
          <w:spacing w:val="-16"/>
          <w:sz w:val="24"/>
          <w:szCs w:val="24"/>
          <w:highlight w:val="none"/>
          <w14:textFill>
            <w14:solidFill>
              <w14:schemeClr w14:val="tx1"/>
            </w14:solidFill>
          </w14:textFill>
        </w:rPr>
        <w:t>录；</w:t>
      </w:r>
    </w:p>
    <w:p w14:paraId="6822EDBF">
      <w:pPr>
        <w:keepNext w:val="0"/>
        <w:keepLines w:val="0"/>
        <w:pageBreakBefore w:val="0"/>
        <w:widowControl/>
        <w:spacing w:line="440" w:lineRule="exact"/>
        <w:ind w:left="5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2"/>
          <w:sz w:val="24"/>
          <w:szCs w:val="24"/>
          <w:highlight w:val="none"/>
          <w14:textFill>
            <w14:solidFill>
              <w14:schemeClr w14:val="tx1"/>
            </w14:solidFill>
          </w14:textFill>
        </w:rPr>
        <w:t>(</w:t>
      </w:r>
      <w:r>
        <w:rPr>
          <w:rFonts w:hint="eastAsia" w:ascii="宋体" w:hAnsi="宋体" w:eastAsia="宋体" w:cs="宋体"/>
          <w:color w:val="000000" w:themeColor="text1"/>
          <w:spacing w:val="8"/>
          <w:sz w:val="24"/>
          <w:szCs w:val="24"/>
          <w:highlight w:val="none"/>
          <w14:textFill>
            <w14:solidFill>
              <w14:schemeClr w14:val="tx1"/>
            </w14:solidFill>
          </w14:textFill>
        </w:rPr>
        <w:t>6</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我单位满足</w:t>
      </w:r>
      <w:r>
        <w:rPr>
          <w:rFonts w:hint="eastAsia" w:ascii="宋体" w:hAnsi="宋体" w:eastAsia="宋体" w:cs="宋体"/>
          <w:color w:val="000000" w:themeColor="text1"/>
          <w:spacing w:val="6"/>
          <w:sz w:val="24"/>
          <w:szCs w:val="24"/>
          <w:highlight w:val="none"/>
          <w14:textFill>
            <w14:solidFill>
              <w14:schemeClr w14:val="tx1"/>
            </w14:solidFill>
          </w14:textFill>
        </w:rPr>
        <w:t>法律、行政法规规定的其他条件。</w:t>
      </w:r>
    </w:p>
    <w:p w14:paraId="7B018CE0">
      <w:pPr>
        <w:keepNext w:val="0"/>
        <w:keepLines w:val="0"/>
        <w:pageBreakBefore w:val="0"/>
        <w:widowControl/>
        <w:spacing w:line="440" w:lineRule="exact"/>
        <w:ind w:left="512"/>
        <w:rPr>
          <w:rFonts w:hint="eastAsia" w:ascii="宋体" w:hAnsi="宋体" w:eastAsia="宋体" w:cs="宋体"/>
          <w:color w:val="000000" w:themeColor="text1"/>
          <w:spacing w:val="-3"/>
          <w:sz w:val="24"/>
          <w:szCs w:val="24"/>
          <w:highlight w:val="none"/>
          <w14:textFill>
            <w14:solidFill>
              <w14:schemeClr w14:val="tx1"/>
            </w14:solidFill>
          </w14:textFill>
        </w:rPr>
      </w:pPr>
    </w:p>
    <w:p w14:paraId="3B062C45">
      <w:pPr>
        <w:keepNext w:val="0"/>
        <w:keepLines w:val="0"/>
        <w:pageBreakBefore w:val="0"/>
        <w:widowControl/>
        <w:spacing w:line="440" w:lineRule="exact"/>
        <w:ind w:left="512"/>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特此承诺！</w:t>
      </w:r>
    </w:p>
    <w:p w14:paraId="3D45D93D">
      <w:pPr>
        <w:keepNext w:val="0"/>
        <w:keepLines w:val="0"/>
        <w:pageBreakBefore w:val="0"/>
        <w:widowControl/>
        <w:spacing w:line="440" w:lineRule="exact"/>
        <w:ind w:left="371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供应商名称:</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(电子签</w:t>
      </w:r>
      <w:r>
        <w:rPr>
          <w:rFonts w:hint="eastAsia" w:ascii="宋体" w:hAnsi="宋体" w:eastAsia="宋体" w:cs="宋体"/>
          <w:color w:val="000000" w:themeColor="text1"/>
          <w:spacing w:val="-1"/>
          <w:sz w:val="24"/>
          <w:szCs w:val="24"/>
          <w:highlight w:val="none"/>
          <w:u w:val="single"/>
          <w14:textFill>
            <w14:solidFill>
              <w14:schemeClr w14:val="tx1"/>
            </w14:solidFill>
          </w14:textFill>
        </w:rPr>
        <w:t>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714CF50">
      <w:pPr>
        <w:keepNext w:val="0"/>
        <w:keepLines w:val="0"/>
        <w:pageBreakBefore w:val="0"/>
        <w:widowControl/>
        <w:spacing w:line="440" w:lineRule="exact"/>
        <w:ind w:left="372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法定代表</w:t>
      </w:r>
      <w:r>
        <w:rPr>
          <w:rFonts w:hint="eastAsia" w:ascii="宋体" w:hAnsi="宋体" w:eastAsia="宋体" w:cs="宋体"/>
          <w:color w:val="000000" w:themeColor="text1"/>
          <w:spacing w:val="-3"/>
          <w:sz w:val="24"/>
          <w:szCs w:val="24"/>
          <w:highlight w:val="none"/>
          <w14:textFill>
            <w14:solidFill>
              <w14:schemeClr w14:val="tx1"/>
            </w14:solidFill>
          </w14:textFill>
        </w:rPr>
        <w:t>人</w:t>
      </w:r>
      <w:r>
        <w:rPr>
          <w:rFonts w:hint="eastAsia" w:ascii="宋体" w:hAnsi="宋体" w:eastAsia="宋体" w:cs="宋体"/>
          <w:color w:val="000000" w:themeColor="text1"/>
          <w:spacing w:val="-2"/>
          <w:sz w:val="24"/>
          <w:szCs w:val="24"/>
          <w:highlight w:val="none"/>
          <w14:textFill>
            <w14:solidFill>
              <w14:schemeClr w14:val="tx1"/>
            </w14:solidFill>
          </w14:textFill>
        </w:rPr>
        <w:t>:</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(电子签章或电子签字)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5C8917E">
      <w:pPr>
        <w:keepNext w:val="0"/>
        <w:keepLines w:val="0"/>
        <w:pageBreakBefore w:val="0"/>
        <w:widowControl/>
        <w:spacing w:line="440" w:lineRule="exact"/>
        <w:jc w:val="center"/>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1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24"/>
          <w:szCs w:val="24"/>
          <w:highlight w:val="none"/>
          <w14:textFill>
            <w14:solidFill>
              <w14:schemeClr w14:val="tx1"/>
            </w14:solidFill>
          </w14:textFill>
        </w:rPr>
        <w:t>日</w:t>
      </w:r>
      <w:r>
        <w:rPr>
          <w:rFonts w:hint="eastAsia" w:ascii="宋体" w:hAnsi="宋体" w:eastAsia="宋体" w:cs="宋体"/>
          <w:color w:val="000000" w:themeColor="text1"/>
          <w:spacing w:val="-6"/>
          <w:sz w:val="24"/>
          <w:szCs w:val="24"/>
          <w:highlight w:val="none"/>
          <w14:textFill>
            <w14:solidFill>
              <w14:schemeClr w14:val="tx1"/>
            </w14:solidFill>
          </w14:textFill>
        </w:rPr>
        <w:t>期</w:t>
      </w:r>
      <w:r>
        <w:rPr>
          <w:rFonts w:hint="eastAsia" w:ascii="宋体" w:hAnsi="宋体" w:eastAsia="宋体" w:cs="宋体"/>
          <w:color w:val="000000" w:themeColor="text1"/>
          <w:spacing w:val="-5"/>
          <w:sz w:val="24"/>
          <w:szCs w:val="24"/>
          <w:highlight w:val="none"/>
          <w14:textFill>
            <w14:solidFill>
              <w14:schemeClr w14:val="tx1"/>
            </w14:solidFill>
          </w14:textFill>
        </w:rPr>
        <w:t>:   年   月  日</w:t>
      </w:r>
    </w:p>
    <w:p w14:paraId="7134C5E9">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p>
    <w:p w14:paraId="1E7626A5">
      <w:pPr>
        <w:spacing w:line="640" w:lineRule="exact"/>
        <w:jc w:val="both"/>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示范格式</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四</w:t>
      </w:r>
    </w:p>
    <w:p w14:paraId="010D3DD9">
      <w:pPr>
        <w:spacing w:line="640" w:lineRule="exact"/>
        <w:jc w:val="center"/>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b/>
          <w:color w:val="000000" w:themeColor="text1"/>
          <w:sz w:val="32"/>
          <w:szCs w:val="28"/>
          <w:highlight w:val="none"/>
          <w14:textFill>
            <w14:solidFill>
              <w14:schemeClr w14:val="tx1"/>
            </w14:solidFill>
          </w14:textFill>
        </w:rPr>
        <w:t>承诺书（格式）</w:t>
      </w:r>
    </w:p>
    <w:p w14:paraId="5604E2CE">
      <w:pPr>
        <w:keepNext w:val="0"/>
        <w:keepLines w:val="0"/>
        <w:pageBreakBefore w:val="0"/>
        <w:widowControl w:val="0"/>
        <w:spacing w:line="400" w:lineRule="atLeast"/>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致：</w:t>
      </w:r>
      <w:r>
        <w:rPr>
          <w:rFonts w:hint="eastAsia" w:ascii="宋体" w:hAnsi="宋体" w:cs="宋体"/>
          <w:color w:val="000000" w:themeColor="text1"/>
          <w:sz w:val="24"/>
          <w:szCs w:val="24"/>
          <w:highlight w:val="none"/>
          <w:lang w:eastAsia="zh-CN"/>
          <w14:textFill>
            <w14:solidFill>
              <w14:schemeClr w14:val="tx1"/>
            </w14:solidFill>
          </w14:textFill>
        </w:rPr>
        <w:t>淮安市清江浦区环卫事业管理服务中心</w:t>
      </w:r>
    </w:p>
    <w:p w14:paraId="32276BF9">
      <w:pPr>
        <w:keepNext w:val="0"/>
        <w:keepLines w:val="0"/>
        <w:pageBreakBefore w:val="0"/>
        <w:widowControl w:val="0"/>
        <w:spacing w:line="400" w:lineRule="atLeas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我方在</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（项目名称及项目编号）的投标过程中，做如下承诺：</w:t>
      </w:r>
    </w:p>
    <w:p w14:paraId="475A11B1">
      <w:pPr>
        <w:keepNext w:val="0"/>
        <w:keepLines w:val="0"/>
        <w:pageBreakBefore w:val="0"/>
        <w:widowControl w:val="0"/>
        <w:spacing w:line="400" w:lineRule="atLeas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、我单位负责人与其他参与本项目投标的单位负责人不为同一人、不存在直接控股、管理关系；</w:t>
      </w:r>
    </w:p>
    <w:p w14:paraId="2302B108">
      <w:pPr>
        <w:keepNext w:val="0"/>
        <w:keepLines w:val="0"/>
        <w:pageBreakBefore w:val="0"/>
        <w:widowControl w:val="0"/>
        <w:spacing w:line="400" w:lineRule="atLeas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、我单位没有为本次采购项目提供整体设计、规范编制或者项目管理、监理、检测等服务；</w:t>
      </w:r>
    </w:p>
    <w:p w14:paraId="71E6AAFF">
      <w:pPr>
        <w:keepNext w:val="0"/>
        <w:keepLines w:val="0"/>
        <w:pageBreakBefore w:val="0"/>
        <w:widowControl w:val="0"/>
        <w:spacing w:line="400" w:lineRule="atLeast"/>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、我单位没有被“信用中国”网站（www.creditchina.gov.cn）、“中国政府采购网”（www.ccgp.gov.cn）列入失信被执行人、重大税收违法案件当事人名单、政府采购严重违法失信行为记录名单。</w:t>
      </w:r>
      <w:r>
        <w:rPr>
          <w:rFonts w:hint="eastAsia" w:ascii="宋体" w:hAnsi="宋体" w:eastAsia="宋体" w:cs="宋体"/>
          <w:b/>
          <w:color w:val="000000" w:themeColor="text1"/>
          <w:sz w:val="24"/>
          <w:szCs w:val="24"/>
          <w:highlight w:val="none"/>
          <w14:textFill>
            <w14:solidFill>
              <w14:schemeClr w14:val="tx1"/>
            </w14:solidFill>
          </w14:textFill>
        </w:rPr>
        <w:t>（附上相关网页证明截图）</w:t>
      </w:r>
    </w:p>
    <w:p w14:paraId="3495022A">
      <w:pPr>
        <w:keepNext w:val="0"/>
        <w:keepLines w:val="0"/>
        <w:pageBreakBefore w:val="0"/>
        <w:widowControl w:val="0"/>
        <w:spacing w:line="400" w:lineRule="atLeast"/>
        <w:ind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4、我单位</w:t>
      </w:r>
      <w:r>
        <w:rPr>
          <w:rStyle w:val="409"/>
          <w:rFonts w:hint="eastAsia" w:ascii="宋体" w:hAnsi="宋体" w:eastAsia="宋体" w:cs="宋体"/>
          <w:color w:val="000000" w:themeColor="text1"/>
          <w:sz w:val="24"/>
          <w:highlight w:val="none"/>
          <w:lang w:val="zh-CN" w:eastAsia="zh-TW"/>
          <w14:textFill>
            <w14:solidFill>
              <w14:schemeClr w14:val="tx1"/>
            </w14:solidFill>
          </w14:textFill>
        </w:rPr>
        <w:t>项目负责人满足下列条件：</w:t>
      </w:r>
    </w:p>
    <w:p w14:paraId="42589F01">
      <w:pPr>
        <w:keepNext w:val="0"/>
        <w:keepLines w:val="0"/>
        <w:pageBreakBefore w:val="0"/>
        <w:widowControl w:val="0"/>
        <w:spacing w:line="400" w:lineRule="atLeast"/>
        <w:ind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1）</w:t>
      </w:r>
      <w:r>
        <w:rPr>
          <w:rStyle w:val="409"/>
          <w:rFonts w:hint="eastAsia" w:ascii="宋体" w:hAnsi="宋体" w:eastAsia="宋体" w:cs="宋体"/>
          <w:color w:val="000000" w:themeColor="text1"/>
          <w:sz w:val="24"/>
          <w:highlight w:val="none"/>
          <w:lang w:val="zh-CN" w:eastAsia="zh-TW"/>
          <w14:textFill>
            <w14:solidFill>
              <w14:schemeClr w14:val="tx1"/>
            </w14:solidFill>
          </w14:textFill>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637D616F">
      <w:pPr>
        <w:keepNext w:val="0"/>
        <w:keepLines w:val="0"/>
        <w:pageBreakBefore w:val="0"/>
        <w:widowControl w:val="0"/>
        <w:spacing w:line="400" w:lineRule="atLeast"/>
        <w:ind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2）</w:t>
      </w:r>
      <w:r>
        <w:rPr>
          <w:rStyle w:val="409"/>
          <w:rFonts w:hint="eastAsia" w:ascii="宋体" w:hAnsi="宋体" w:eastAsia="宋体" w:cs="宋体"/>
          <w:color w:val="000000" w:themeColor="text1"/>
          <w:sz w:val="24"/>
          <w:highlight w:val="none"/>
          <w:lang w:val="zh-CN" w:eastAsia="zh-TW"/>
          <w14:textFill>
            <w14:solidFill>
              <w14:schemeClr w14:val="tx1"/>
            </w14:solidFill>
          </w14:textFill>
        </w:rPr>
        <w:t>项目负责人无行贿犯罪行为记录；或有行贿犯罪行为记录，但自记录之日起已超过5年的。</w:t>
      </w:r>
    </w:p>
    <w:p w14:paraId="4D75810C">
      <w:pPr>
        <w:keepNext w:val="0"/>
        <w:keepLines w:val="0"/>
        <w:pageBreakBefore w:val="0"/>
        <w:widowControl w:val="0"/>
        <w:spacing w:line="400" w:lineRule="atLeast"/>
        <w:ind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5、</w:t>
      </w:r>
      <w:r>
        <w:rPr>
          <w:rStyle w:val="409"/>
          <w:rFonts w:hint="eastAsia" w:ascii="宋体" w:hAnsi="宋体" w:eastAsia="宋体" w:cs="宋体"/>
          <w:color w:val="000000" w:themeColor="text1"/>
          <w:sz w:val="24"/>
          <w:highlight w:val="none"/>
          <w:lang w:val="zh-CN" w:eastAsia="zh-TW"/>
          <w14:textFill>
            <w14:solidFill>
              <w14:schemeClr w14:val="tx1"/>
            </w14:solidFill>
          </w14:textFill>
        </w:rPr>
        <w:t>未处于被责令停业、投标资格被取消或者财产被接管、冻结和破产状态；</w:t>
      </w:r>
    </w:p>
    <w:p w14:paraId="307C7418">
      <w:pPr>
        <w:keepNext w:val="0"/>
        <w:keepLines w:val="0"/>
        <w:pageBreakBefore w:val="0"/>
        <w:widowControl w:val="0"/>
        <w:spacing w:line="400" w:lineRule="atLeast"/>
        <w:ind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6、</w:t>
      </w:r>
      <w:r>
        <w:rPr>
          <w:rStyle w:val="409"/>
          <w:rFonts w:hint="eastAsia" w:ascii="宋体" w:hAnsi="宋体" w:eastAsia="宋体" w:cs="宋体"/>
          <w:color w:val="000000" w:themeColor="text1"/>
          <w:sz w:val="24"/>
          <w:highlight w:val="none"/>
          <w:lang w:val="zh-CN" w:eastAsia="zh-TW"/>
          <w14:textFill>
            <w14:solidFill>
              <w14:schemeClr w14:val="tx1"/>
            </w14:solidFill>
          </w14:textFill>
        </w:rPr>
        <w:t>没有因骗取中标或者严重违约以及发生重大工程质量、安全生产事故等问题，被有关部门暂停投标资格并在暂停期内的；</w:t>
      </w:r>
    </w:p>
    <w:p w14:paraId="6371F181">
      <w:pPr>
        <w:keepNext w:val="0"/>
        <w:keepLines w:val="0"/>
        <w:pageBreakBefore w:val="0"/>
        <w:widowControl w:val="0"/>
        <w:spacing w:line="400" w:lineRule="atLeast"/>
        <w:ind w:firstLine="485"/>
        <w:rPr>
          <w:rStyle w:val="409"/>
          <w:rFonts w:hint="eastAsia" w:ascii="宋体" w:hAnsi="宋体" w:eastAsia="宋体" w:cs="宋体"/>
          <w:color w:val="000000" w:themeColor="text1"/>
          <w:sz w:val="24"/>
          <w:highlight w:val="none"/>
          <w:lang w:val="en-US" w:eastAsia="zh-CN"/>
          <w14:textFill>
            <w14:solidFill>
              <w14:schemeClr w14:val="tx1"/>
            </w14:solidFill>
          </w14:textFill>
        </w:rPr>
      </w:pPr>
      <w:r>
        <w:rPr>
          <w:rStyle w:val="409"/>
          <w:rFonts w:hint="eastAsia" w:ascii="宋体" w:hAnsi="宋体" w:eastAsia="宋体" w:cs="宋体"/>
          <w:color w:val="000000" w:themeColor="text1"/>
          <w:sz w:val="24"/>
          <w:highlight w:val="none"/>
          <w:lang w:val="en-US" w:eastAsia="zh-CN"/>
          <w14:textFill>
            <w14:solidFill>
              <w14:schemeClr w14:val="tx1"/>
            </w14:solidFill>
          </w14:textFill>
        </w:rPr>
        <w:t>7、我单位满足法律、行政法规规定的其他条件。</w:t>
      </w:r>
    </w:p>
    <w:p w14:paraId="469F75C0">
      <w:pPr>
        <w:keepNext w:val="0"/>
        <w:keepLines w:val="0"/>
        <w:pageBreakBefore w:val="0"/>
        <w:widowControl w:val="0"/>
        <w:spacing w:line="400" w:lineRule="atLeast"/>
        <w:ind w:firstLine="485"/>
        <w:rPr>
          <w:rStyle w:val="409"/>
          <w:rFonts w:hint="eastAsia" w:ascii="宋体" w:hAnsi="宋体" w:eastAsia="宋体" w:cs="宋体"/>
          <w:color w:val="000000" w:themeColor="text1"/>
          <w:sz w:val="24"/>
          <w:highlight w:val="none"/>
          <w:lang w:val="zh-CN" w:eastAsia="zh-TW"/>
          <w14:textFill>
            <w14:solidFill>
              <w14:schemeClr w14:val="tx1"/>
            </w14:solidFill>
          </w14:textFill>
        </w:rPr>
      </w:pPr>
      <w:r>
        <w:rPr>
          <w:rStyle w:val="409"/>
          <w:rFonts w:hint="eastAsia" w:ascii="宋体" w:hAnsi="宋体" w:eastAsia="宋体" w:cs="宋体"/>
          <w:color w:val="000000" w:themeColor="text1"/>
          <w:sz w:val="24"/>
          <w:highlight w:val="none"/>
          <w:lang w:val="zh-CN" w:eastAsia="zh-TW"/>
          <w14:textFill>
            <w14:solidFill>
              <w14:schemeClr w14:val="tx1"/>
            </w14:solidFill>
          </w14:textFill>
        </w:rPr>
        <w:t>我方保证上述信息的真实和准确，并愿意承担因我方就此弄虚作假所引起的一切法律后果，并自愿接受相关监管部门作出的任何处罚。</w:t>
      </w:r>
    </w:p>
    <w:p w14:paraId="1A156CA3">
      <w:pPr>
        <w:keepNext w:val="0"/>
        <w:keepLines w:val="0"/>
        <w:pageBreakBefore w:val="0"/>
        <w:widowControl w:val="0"/>
        <w:spacing w:line="400" w:lineRule="atLeas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特此承诺！</w:t>
      </w:r>
    </w:p>
    <w:p w14:paraId="5A2E5012">
      <w:pPr>
        <w:keepNext w:val="0"/>
        <w:keepLines w:val="0"/>
        <w:pageBreakBefore w:val="0"/>
        <w:widowControl w:val="0"/>
        <w:spacing w:line="400" w:lineRule="atLeast"/>
        <w:ind w:firstLine="36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供应商：(盖章)   </w:t>
      </w:r>
    </w:p>
    <w:p w14:paraId="3EC3F121">
      <w:pPr>
        <w:keepNext w:val="0"/>
        <w:keepLines w:val="0"/>
        <w:pageBreakBefore w:val="0"/>
        <w:widowControl w:val="0"/>
        <w:spacing w:line="400" w:lineRule="atLeast"/>
        <w:ind w:firstLine="36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法定代表人（委托受托人）签字：   </w:t>
      </w:r>
    </w:p>
    <w:p w14:paraId="62ADDF75">
      <w:pPr>
        <w:keepNext w:val="0"/>
        <w:keepLines w:val="0"/>
        <w:pageBreakBefore w:val="0"/>
        <w:widowControl w:val="0"/>
        <w:spacing w:line="400" w:lineRule="atLeast"/>
        <w:ind w:firstLine="480"/>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p>
    <w:p w14:paraId="1A25BDB1">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p>
    <w:p w14:paraId="78704607">
      <w:pP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示范格式</w:t>
      </w:r>
      <w:r>
        <w:rPr>
          <w:rFonts w:hint="eastAsia" w:ascii="宋体" w:hAnsi="宋体" w:eastAsia="宋体" w:cs="宋体"/>
          <w:b/>
          <w:color w:val="000000" w:themeColor="text1"/>
          <w:sz w:val="32"/>
          <w:szCs w:val="32"/>
          <w:highlight w:val="none"/>
          <w:lang w:val="en-US" w:eastAsia="zh-CN"/>
          <w14:textFill>
            <w14:solidFill>
              <w14:schemeClr w14:val="tx1"/>
            </w14:solidFill>
          </w14:textFill>
        </w:rPr>
        <w:t>五</w:t>
      </w:r>
    </w:p>
    <w:p w14:paraId="1B5C39A0">
      <w:pPr>
        <w:spacing w:line="640" w:lineRule="exact"/>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中小企业声明函</w:t>
      </w:r>
      <w:r>
        <w:rPr>
          <w:rFonts w:hint="eastAsia" w:ascii="宋体" w:hAnsi="宋体" w:eastAsia="宋体" w:cs="宋体"/>
          <w:b/>
          <w:bCs/>
          <w:color w:val="000000" w:themeColor="text1"/>
          <w:sz w:val="32"/>
          <w:szCs w:val="32"/>
          <w:highlight w:val="none"/>
          <w14:textFill>
            <w14:solidFill>
              <w14:schemeClr w14:val="tx1"/>
            </w14:solidFill>
          </w14:textFill>
        </w:rPr>
        <w:t>（工程）</w:t>
      </w:r>
    </w:p>
    <w:p w14:paraId="645B0E43">
      <w:pPr>
        <w:pStyle w:val="264"/>
        <w:spacing w:line="500" w:lineRule="exact"/>
        <w:ind w:left="0" w:firstLine="0"/>
        <w:rPr>
          <w:rFonts w:hint="default" w:ascii="宋体" w:hAnsi="宋体" w:eastAsia="宋体" w:cs="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致</w:t>
      </w:r>
      <w:r>
        <w:rPr>
          <w:rFonts w:hint="eastAsia" w:ascii="宋体" w:hAnsi="宋体" w:cs="宋体"/>
          <w:bCs/>
          <w:color w:val="000000" w:themeColor="text1"/>
          <w:sz w:val="24"/>
          <w:highlight w:val="none"/>
          <w:lang w:val="en-US" w:eastAsia="zh-CN"/>
          <w14:textFill>
            <w14:solidFill>
              <w14:schemeClr w14:val="tx1"/>
            </w14:solidFill>
          </w14:textFill>
        </w:rPr>
        <w:t xml:space="preserve">      （采购人））：</w:t>
      </w:r>
    </w:p>
    <w:p w14:paraId="624976E9">
      <w:pPr>
        <w:pStyle w:val="264"/>
        <w:spacing w:line="5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本公司郑重声明，根据《政府采购促进中小企业发展管理办法》（财库﹝2020﹞46 号）的规定，本公司参加</w:t>
      </w:r>
      <w:r>
        <w:rPr>
          <w:rFonts w:hint="eastAsia" w:ascii="宋体" w:hAnsi="宋体" w:eastAsia="宋体" w:cs="宋体"/>
          <w:bCs/>
          <w:color w:val="000000" w:themeColor="text1"/>
          <w:sz w:val="24"/>
          <w:highlight w:val="none"/>
          <w:u w:val="single"/>
          <w14:textFill>
            <w14:solidFill>
              <w14:schemeClr w14:val="tx1"/>
            </w14:solidFill>
          </w14:textFill>
        </w:rPr>
        <w:t>（单位名称）</w:t>
      </w:r>
      <w:r>
        <w:rPr>
          <w:rFonts w:hint="eastAsia" w:ascii="宋体" w:hAnsi="宋体" w:eastAsia="宋体" w:cs="宋体"/>
          <w:bCs/>
          <w:color w:val="000000" w:themeColor="text1"/>
          <w:sz w:val="24"/>
          <w:highlight w:val="none"/>
          <w14:textFill>
            <w14:solidFill>
              <w14:schemeClr w14:val="tx1"/>
            </w14:solidFill>
          </w14:textFill>
        </w:rPr>
        <w:t>的</w:t>
      </w:r>
      <w:r>
        <w:rPr>
          <w:rFonts w:hint="eastAsia" w:ascii="宋体" w:hAnsi="宋体" w:eastAsia="宋体" w:cs="宋体"/>
          <w:bCs/>
          <w:color w:val="000000" w:themeColor="text1"/>
          <w:sz w:val="24"/>
          <w:highlight w:val="none"/>
          <w:u w:val="single"/>
          <w14:textFill>
            <w14:solidFill>
              <w14:schemeClr w14:val="tx1"/>
            </w14:solidFill>
          </w14:textFill>
        </w:rPr>
        <w:t>（项目名称）</w:t>
      </w:r>
      <w:r>
        <w:rPr>
          <w:rFonts w:hint="eastAsia" w:ascii="宋体" w:hAnsi="宋体" w:eastAsia="宋体" w:cs="宋体"/>
          <w:bCs/>
          <w:color w:val="000000" w:themeColor="text1"/>
          <w:sz w:val="24"/>
          <w:highlight w:val="none"/>
          <w14:textFill>
            <w14:solidFill>
              <w14:schemeClr w14:val="tx1"/>
            </w14:solidFill>
          </w14:textFill>
        </w:rPr>
        <w:t>采购活动，服务全部由符合政策要求的中小企业承接。相关企业的具体情况如下：</w:t>
      </w:r>
    </w:p>
    <w:p w14:paraId="65461851">
      <w:pPr>
        <w:pStyle w:val="264"/>
        <w:spacing w:line="5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eastAsia="宋体" w:cs="宋体"/>
          <w:bCs/>
          <w:color w:val="000000" w:themeColor="text1"/>
          <w:sz w:val="24"/>
          <w:highlight w:val="none"/>
          <w:u w:val="single"/>
          <w14:textFill>
            <w14:solidFill>
              <w14:schemeClr w14:val="tx1"/>
            </w14:solidFill>
          </w14:textFill>
        </w:rPr>
        <w:t xml:space="preserve"> （标的名称） </w:t>
      </w:r>
      <w:r>
        <w:rPr>
          <w:rFonts w:hint="eastAsia" w:ascii="宋体" w:hAnsi="宋体" w:eastAsia="宋体" w:cs="宋体"/>
          <w:bCs/>
          <w:color w:val="000000" w:themeColor="text1"/>
          <w:sz w:val="24"/>
          <w:highlight w:val="none"/>
          <w14:textFill>
            <w14:solidFill>
              <w14:schemeClr w14:val="tx1"/>
            </w14:solidFill>
          </w14:textFill>
        </w:rPr>
        <w:t>，属于（采购文件中明确的所属行业）；承接企业为（企业名称），从业人员</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人，营业收入为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万元，资产总额为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万元，属于</w:t>
      </w:r>
      <w:r>
        <w:rPr>
          <w:rFonts w:hint="eastAsia" w:ascii="宋体" w:hAnsi="宋体" w:eastAsia="宋体" w:cs="宋体"/>
          <w:bCs/>
          <w:color w:val="000000" w:themeColor="text1"/>
          <w:sz w:val="24"/>
          <w:highlight w:val="none"/>
          <w:u w:val="single"/>
          <w14:textFill>
            <w14:solidFill>
              <w14:schemeClr w14:val="tx1"/>
            </w14:solidFill>
          </w14:textFill>
        </w:rPr>
        <w:t>（中型企业、小型企业、微型企业）</w:t>
      </w:r>
      <w:r>
        <w:rPr>
          <w:rFonts w:hint="eastAsia" w:ascii="宋体" w:hAnsi="宋体" w:eastAsia="宋体" w:cs="宋体"/>
          <w:bCs/>
          <w:color w:val="000000" w:themeColor="text1"/>
          <w:sz w:val="24"/>
          <w:highlight w:val="none"/>
          <w14:textFill>
            <w14:solidFill>
              <w14:schemeClr w14:val="tx1"/>
            </w14:solidFill>
          </w14:textFill>
        </w:rPr>
        <w:t xml:space="preserve">； </w:t>
      </w:r>
    </w:p>
    <w:p w14:paraId="2C146F04">
      <w:pPr>
        <w:pStyle w:val="264"/>
        <w:spacing w:line="5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 </w:t>
      </w:r>
      <w:r>
        <w:rPr>
          <w:rFonts w:hint="eastAsia" w:ascii="宋体" w:hAnsi="宋体" w:eastAsia="宋体" w:cs="宋体"/>
          <w:bCs/>
          <w:color w:val="000000" w:themeColor="text1"/>
          <w:sz w:val="24"/>
          <w:highlight w:val="none"/>
          <w:u w:val="single"/>
          <w14:textFill>
            <w14:solidFill>
              <w14:schemeClr w14:val="tx1"/>
            </w14:solidFill>
          </w14:textFill>
        </w:rPr>
        <w:t xml:space="preserve">（标的名称） </w:t>
      </w:r>
      <w:r>
        <w:rPr>
          <w:rFonts w:hint="eastAsia" w:ascii="宋体" w:hAnsi="宋体" w:eastAsia="宋体" w:cs="宋体"/>
          <w:bCs/>
          <w:color w:val="000000" w:themeColor="text1"/>
          <w:sz w:val="24"/>
          <w:highlight w:val="none"/>
          <w14:textFill>
            <w14:solidFill>
              <w14:schemeClr w14:val="tx1"/>
            </w14:solidFill>
          </w14:textFill>
        </w:rPr>
        <w:t>，属于（采购文件中明确的所属行业）；承接企业为（企业名称），从业人员</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人，营业收入为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万元，资产总额为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万元，属于</w:t>
      </w:r>
      <w:r>
        <w:rPr>
          <w:rFonts w:hint="eastAsia" w:ascii="宋体" w:hAnsi="宋体" w:eastAsia="宋体" w:cs="宋体"/>
          <w:bCs/>
          <w:color w:val="000000" w:themeColor="text1"/>
          <w:sz w:val="24"/>
          <w:highlight w:val="none"/>
          <w:u w:val="single"/>
          <w14:textFill>
            <w14:solidFill>
              <w14:schemeClr w14:val="tx1"/>
            </w14:solidFill>
          </w14:textFill>
        </w:rPr>
        <w:t>（中型企业、小型企业、微型企业）</w:t>
      </w:r>
      <w:r>
        <w:rPr>
          <w:rFonts w:hint="eastAsia" w:ascii="宋体" w:hAnsi="宋体" w:eastAsia="宋体" w:cs="宋体"/>
          <w:bCs/>
          <w:color w:val="000000" w:themeColor="text1"/>
          <w:sz w:val="24"/>
          <w:highlight w:val="none"/>
          <w14:textFill>
            <w14:solidFill>
              <w14:schemeClr w14:val="tx1"/>
            </w14:solidFill>
          </w14:textFill>
        </w:rPr>
        <w:t xml:space="preserve">； </w:t>
      </w:r>
    </w:p>
    <w:p w14:paraId="5D9083D7">
      <w:pPr>
        <w:pStyle w:val="264"/>
        <w:spacing w:line="5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w:t>
      </w:r>
    </w:p>
    <w:p w14:paraId="2DB56224">
      <w:pPr>
        <w:pStyle w:val="264"/>
        <w:spacing w:line="5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4560B6A9">
      <w:pPr>
        <w:pStyle w:val="264"/>
        <w:spacing w:line="5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本企业对上述声明内容的真实性负责。如有虚假，将依法承担相应责任。 </w:t>
      </w:r>
    </w:p>
    <w:p w14:paraId="58A4D48B">
      <w:pPr>
        <w:pStyle w:val="264"/>
        <w:spacing w:line="500" w:lineRule="exact"/>
        <w:ind w:firstLine="480"/>
        <w:rPr>
          <w:rFonts w:hint="eastAsia" w:ascii="宋体" w:hAnsi="宋体" w:eastAsia="宋体" w:cs="宋体"/>
          <w:bCs/>
          <w:color w:val="000000" w:themeColor="text1"/>
          <w:sz w:val="24"/>
          <w:highlight w:val="none"/>
          <w14:textFill>
            <w14:solidFill>
              <w14:schemeClr w14:val="tx1"/>
            </w14:solidFill>
          </w14:textFill>
        </w:rPr>
      </w:pPr>
    </w:p>
    <w:p w14:paraId="391878EE">
      <w:pPr>
        <w:spacing w:line="500" w:lineRule="exact"/>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供应商:</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（电子签章）     </w:t>
      </w:r>
    </w:p>
    <w:p w14:paraId="6788FDE7">
      <w:pPr>
        <w:spacing w:line="500" w:lineRule="exact"/>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u w:val="single"/>
          <w14:textFill>
            <w14:solidFill>
              <w14:schemeClr w14:val="tx1"/>
            </w14:solidFill>
          </w14:textFill>
        </w:rPr>
        <w:t>（电子签章或电子签字）</w:t>
      </w:r>
    </w:p>
    <w:p w14:paraId="34F0817C">
      <w:pPr>
        <w:spacing w:line="500" w:lineRule="exact"/>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日期</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年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日</w:t>
      </w:r>
    </w:p>
    <w:p w14:paraId="56FAB535">
      <w:pPr>
        <w:pStyle w:val="264"/>
        <w:spacing w:line="600" w:lineRule="exact"/>
        <w:ind w:firstLine="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注：从业人员、营业收入、资产总额填报上一年度数据，无上一年度数据的新成立企业可不填报。</w:t>
      </w:r>
    </w:p>
    <w:p w14:paraId="10434B91">
      <w:pPr>
        <w:pStyle w:val="264"/>
        <w:spacing w:line="520" w:lineRule="exact"/>
        <w:ind w:firstLine="0"/>
        <w:jc w:val="lef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示范格式</w:t>
      </w:r>
      <w:r>
        <w:rPr>
          <w:rFonts w:hint="eastAsia" w:ascii="宋体" w:hAnsi="宋体" w:eastAsia="宋体" w:cs="宋体"/>
          <w:b/>
          <w:color w:val="000000" w:themeColor="text1"/>
          <w:sz w:val="32"/>
          <w:szCs w:val="32"/>
          <w:highlight w:val="none"/>
          <w:lang w:val="en-US" w:eastAsia="zh-CN"/>
          <w14:textFill>
            <w14:solidFill>
              <w14:schemeClr w14:val="tx1"/>
            </w14:solidFill>
          </w14:textFill>
        </w:rPr>
        <w:t>六</w:t>
      </w:r>
    </w:p>
    <w:p w14:paraId="07454BD2">
      <w:pPr>
        <w:widowControl/>
        <w:spacing w:line="6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残疾人福利性单位声明函</w:t>
      </w:r>
    </w:p>
    <w:p w14:paraId="32CC380D">
      <w:pPr>
        <w:pStyle w:val="264"/>
        <w:spacing w:line="600" w:lineRule="exact"/>
        <w:ind w:firstLine="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致</w:t>
      </w:r>
      <w:r>
        <w:rPr>
          <w:rFonts w:hint="eastAsia" w:ascii="宋体" w:hAnsi="宋体" w:cs="宋体"/>
          <w:bCs/>
          <w:color w:val="000000" w:themeColor="text1"/>
          <w:sz w:val="24"/>
          <w:highlight w:val="none"/>
          <w:lang w:val="en-US" w:eastAsia="zh-CN"/>
          <w14:textFill>
            <w14:solidFill>
              <w14:schemeClr w14:val="tx1"/>
            </w14:solidFill>
          </w14:textFill>
        </w:rPr>
        <w:t xml:space="preserve">      （采购人））：</w:t>
      </w:r>
    </w:p>
    <w:p w14:paraId="566209DB">
      <w:pPr>
        <w:pStyle w:val="264"/>
        <w:spacing w:line="6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中国残疾人联合会关于促进残疾人就业政府采购政策的通知》（财库〔2017〕141 号）的规定，本单位为符合条件的残疾人福利性单位。即，本单位同时满足以下条件:</w:t>
      </w:r>
    </w:p>
    <w:p w14:paraId="0A807034">
      <w:pPr>
        <w:pStyle w:val="264"/>
        <w:spacing w:line="6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1、根据《财政部 民政部 中国残疾人联合会关于促进残疾人就业政府采购政策的通知》（财库〔2017〕141 号）规定的划分标准，本公司为残疾人福利性企业。</w:t>
      </w:r>
    </w:p>
    <w:p w14:paraId="744A4AFB">
      <w:pPr>
        <w:pStyle w:val="264"/>
        <w:spacing w:line="6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700BEBF5">
      <w:pPr>
        <w:pStyle w:val="264"/>
        <w:spacing w:line="6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w:t>
      </w:r>
      <w:r>
        <w:rPr>
          <w:rFonts w:hint="eastAsia" w:ascii="宋体" w:hAnsi="宋体" w:eastAsia="宋体" w:cs="宋体"/>
          <w:bCs/>
          <w:color w:val="000000" w:themeColor="text1"/>
          <w:sz w:val="24"/>
          <w:highlight w:val="none"/>
          <w14:textFill>
            <w14:solidFill>
              <w14:schemeClr w14:val="tx1"/>
            </w14:solidFill>
          </w14:textFill>
        </w:rPr>
        <w:t>本公司对上述声明的真实性负责。如有虚假，将依法承担相应责任。</w:t>
      </w:r>
    </w:p>
    <w:p w14:paraId="096A7D49">
      <w:pPr>
        <w:pStyle w:val="264"/>
        <w:spacing w:line="600" w:lineRule="exact"/>
        <w:ind w:firstLine="480"/>
        <w:rPr>
          <w:rFonts w:hint="eastAsia" w:ascii="宋体" w:hAnsi="宋体" w:eastAsia="宋体" w:cs="宋体"/>
          <w:color w:val="000000" w:themeColor="text1"/>
          <w:sz w:val="24"/>
          <w:highlight w:val="none"/>
          <w14:textFill>
            <w14:solidFill>
              <w14:schemeClr w14:val="tx1"/>
            </w14:solidFill>
          </w14:textFill>
        </w:rPr>
      </w:pPr>
    </w:p>
    <w:p w14:paraId="34BBF098">
      <w:pPr>
        <w:spacing w:line="600" w:lineRule="exact"/>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供应商:</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（电子签章）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p>
    <w:p w14:paraId="6D1E1E25">
      <w:pPr>
        <w:spacing w:line="600" w:lineRule="exact"/>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u w:val="single"/>
          <w14:textFill>
            <w14:solidFill>
              <w14:schemeClr w14:val="tx1"/>
            </w14:solidFill>
          </w14:textFill>
        </w:rPr>
        <w:t>（电子签章或电子签字）</w:t>
      </w:r>
    </w:p>
    <w:p w14:paraId="146D407C">
      <w:pPr>
        <w:spacing w:line="600" w:lineRule="exact"/>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日期</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年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日</w:t>
      </w:r>
    </w:p>
    <w:p w14:paraId="1B13754F">
      <w:pPr>
        <w:spacing w:line="640" w:lineRule="exact"/>
        <w:jc w:val="center"/>
        <w:rPr>
          <w:rFonts w:hint="eastAsia" w:ascii="宋体" w:hAnsi="宋体" w:eastAsia="宋体" w:cs="宋体"/>
          <w:color w:val="000000" w:themeColor="text1"/>
          <w:sz w:val="24"/>
          <w:highlight w:val="none"/>
          <w14:textFill>
            <w14:solidFill>
              <w14:schemeClr w14:val="tx1"/>
            </w14:solidFill>
          </w14:textFill>
        </w:rPr>
      </w:pPr>
    </w:p>
    <w:p w14:paraId="497A45E5">
      <w:pPr>
        <w:spacing w:line="640" w:lineRule="exact"/>
        <w:ind w:firstLine="485"/>
        <w:rPr>
          <w:rFonts w:hint="eastAsia" w:ascii="宋体" w:hAnsi="宋体" w:eastAsia="宋体" w:cs="宋体"/>
          <w:color w:val="000000" w:themeColor="text1"/>
          <w:sz w:val="24"/>
          <w:highlight w:val="none"/>
          <w14:textFill>
            <w14:solidFill>
              <w14:schemeClr w14:val="tx1"/>
            </w14:solidFill>
          </w14:textFill>
        </w:rPr>
      </w:pPr>
    </w:p>
    <w:p w14:paraId="5DC48F2E">
      <w:pPr>
        <w:spacing w:line="640" w:lineRule="exact"/>
        <w:ind w:firstLine="48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注:非残疾人福利性单位不需提供此函。</w:t>
      </w:r>
    </w:p>
    <w:sectPr>
      <w:headerReference r:id="rId3" w:type="default"/>
      <w:footerReference r:id="rId4"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方正仿宋简体">
    <w:altName w:val="Arial Unicode MS"/>
    <w:panose1 w:val="020B0503020202020204"/>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60F96">
    <w:pPr>
      <w:pStyle w:val="19"/>
      <w:jc w:val="center"/>
    </w:pPr>
    <w:r>
      <w:fldChar w:fldCharType="begin"/>
    </w:r>
    <w:r>
      <w:instrText xml:space="preserve">PAGE \* MERGEFORMAT</w:instrText>
    </w:r>
    <w:r>
      <w:fldChar w:fldCharType="separate"/>
    </w:r>
    <w:r>
      <w:t>1</w:t>
    </w:r>
    <w:r>
      <w:fldChar w:fldCharType="end"/>
    </w:r>
  </w:p>
  <w:p w14:paraId="34A932E7">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10AF2">
    <w:pPr>
      <w:pStyle w:val="288"/>
      <w:jc w:val="center"/>
      <w:rPr>
        <w:rFonts w:ascii="华文行楷" w:hAnsi="黑体" w:eastAsia="华文行楷"/>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3A3D4E"/>
    <w:rsid w:val="10DE2451"/>
    <w:rsid w:val="11BE49C4"/>
    <w:rsid w:val="19596F42"/>
    <w:rsid w:val="1EF43BB7"/>
    <w:rsid w:val="26430D5E"/>
    <w:rsid w:val="2A3323FE"/>
    <w:rsid w:val="321542FB"/>
    <w:rsid w:val="365824E9"/>
    <w:rsid w:val="3B17510F"/>
    <w:rsid w:val="412344D1"/>
    <w:rsid w:val="4BF56E01"/>
    <w:rsid w:val="5C827CBD"/>
    <w:rsid w:val="5CF728B7"/>
    <w:rsid w:val="615E194F"/>
    <w:rsid w:val="6294085A"/>
    <w:rsid w:val="6E6D79AF"/>
    <w:rsid w:val="70817A4F"/>
    <w:rsid w:val="76C267CC"/>
    <w:rsid w:val="7723365A"/>
    <w:rsid w:val="78190EF5"/>
    <w:rsid w:val="7A6830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1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Indent"/>
    <w:basedOn w:val="1"/>
    <w:qFormat/>
    <w:uiPriority w:val="0"/>
    <w:pPr>
      <w:spacing w:after="120"/>
      <w:ind w:left="420"/>
    </w:pPr>
    <w:rPr>
      <w:rFonts w:hint="eastAsia" w:ascii="宋体" w:hAnsi="宋体" w:cs="宋体"/>
      <w:sz w:val="22"/>
      <w:szCs w:val="22"/>
      <w:lang w:val="zh-CN" w:bidi="zh-CN"/>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sz w:val="24"/>
      <w:lang w:val="en-US" w:eastAsia="zh-CN" w:bidi="ar"/>
    </w:rPr>
  </w:style>
  <w:style w:type="paragraph" w:styleId="30">
    <w:name w:val="Title"/>
    <w:basedOn w:val="1"/>
    <w:next w:val="1"/>
    <w:qFormat/>
    <w:uiPriority w:val="10"/>
    <w:pPr>
      <w:spacing w:before="300" w:after="200"/>
      <w:contextualSpacing/>
    </w:pPr>
    <w:rPr>
      <w:sz w:val="48"/>
      <w:szCs w:val="48"/>
    </w:rPr>
  </w:style>
  <w:style w:type="paragraph" w:styleId="31">
    <w:name w:val="Body Text First Indent 2"/>
    <w:basedOn w:val="14"/>
    <w:qFormat/>
    <w:uiPriority w:val="0"/>
    <w:pPr>
      <w:ind w:firstLine="420"/>
    </w:p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style>
  <w:style w:type="character" w:styleId="36">
    <w:name w:val="endnote reference"/>
    <w:semiHidden/>
    <w:unhideWhenUsed/>
    <w:qFormat/>
    <w:uiPriority w:val="99"/>
    <w:rPr>
      <w:vertAlign w:val="superscript"/>
    </w:rPr>
  </w:style>
  <w:style w:type="character" w:styleId="37">
    <w:name w:val="FollowedHyperlink"/>
    <w:basedOn w:val="34"/>
    <w:semiHidden/>
    <w:unhideWhenUsed/>
    <w:qFormat/>
    <w:uiPriority w:val="99"/>
    <w:rPr>
      <w:color w:val="800080"/>
      <w:u w:val="none"/>
    </w:rPr>
  </w:style>
  <w:style w:type="character" w:styleId="38">
    <w:name w:val="Emphasis"/>
    <w:basedOn w:val="34"/>
    <w:qFormat/>
    <w:uiPriority w:val="20"/>
  </w:style>
  <w:style w:type="character" w:styleId="39">
    <w:name w:val="HTML Definition"/>
    <w:basedOn w:val="34"/>
    <w:semiHidden/>
    <w:unhideWhenUsed/>
    <w:qFormat/>
    <w:uiPriority w:val="99"/>
  </w:style>
  <w:style w:type="character" w:styleId="40">
    <w:name w:val="HTML Typewriter"/>
    <w:basedOn w:val="34"/>
    <w:semiHidden/>
    <w:unhideWhenUsed/>
    <w:qFormat/>
    <w:uiPriority w:val="99"/>
    <w:rPr>
      <w:rFonts w:hint="default" w:ascii="monospace" w:hAnsi="monospace" w:eastAsia="monospace" w:cs="monospace"/>
      <w:sz w:val="20"/>
    </w:rPr>
  </w:style>
  <w:style w:type="character" w:styleId="41">
    <w:name w:val="HTML Acronym"/>
    <w:basedOn w:val="34"/>
    <w:semiHidden/>
    <w:unhideWhenUsed/>
    <w:qFormat/>
    <w:uiPriority w:val="99"/>
  </w:style>
  <w:style w:type="character" w:styleId="42">
    <w:name w:val="HTML Variable"/>
    <w:basedOn w:val="34"/>
    <w:semiHidden/>
    <w:unhideWhenUsed/>
    <w:qFormat/>
    <w:uiPriority w:val="99"/>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HTML Code"/>
    <w:basedOn w:val="34"/>
    <w:semiHidden/>
    <w:unhideWhenUsed/>
    <w:qFormat/>
    <w:uiPriority w:val="99"/>
    <w:rPr>
      <w:rFonts w:hint="default" w:ascii="monospace" w:hAnsi="monospace" w:eastAsia="monospace" w:cs="monospace"/>
      <w:sz w:val="20"/>
    </w:rPr>
  </w:style>
  <w:style w:type="character" w:styleId="45">
    <w:name w:val="HTML Cite"/>
    <w:basedOn w:val="34"/>
    <w:semiHidden/>
    <w:unhideWhenUsed/>
    <w:qFormat/>
    <w:uiPriority w:val="99"/>
  </w:style>
  <w:style w:type="character" w:styleId="46">
    <w:name w:val="footnote reference"/>
    <w:unhideWhenUsed/>
    <w:qFormat/>
    <w:uiPriority w:val="99"/>
    <w:rPr>
      <w:vertAlign w:val="superscript"/>
    </w:rPr>
  </w:style>
  <w:style w:type="character" w:styleId="47">
    <w:name w:val="HTML Keyboard"/>
    <w:basedOn w:val="34"/>
    <w:semiHidden/>
    <w:unhideWhenUsed/>
    <w:qFormat/>
    <w:uiPriority w:val="99"/>
    <w:rPr>
      <w:rFonts w:hint="default" w:ascii="monospace" w:hAnsi="monospace" w:eastAsia="monospace" w:cs="monospace"/>
      <w:sz w:val="20"/>
    </w:rPr>
  </w:style>
  <w:style w:type="character" w:styleId="48">
    <w:name w:val="HTML Sample"/>
    <w:basedOn w:val="34"/>
    <w:semiHidden/>
    <w:unhideWhenUsed/>
    <w:qFormat/>
    <w:uiPriority w:val="99"/>
    <w:rPr>
      <w:rFonts w:ascii="monospace" w:hAnsi="monospace" w:eastAsia="monospace" w:cs="monospace"/>
    </w:rPr>
  </w:style>
  <w:style w:type="paragraph" w:customStyle="1" w:styleId="49">
    <w:name w:val="目录 11"/>
    <w:basedOn w:val="1"/>
    <w:next w:val="1"/>
    <w:qFormat/>
    <w:uiPriority w:val="39"/>
    <w:pPr>
      <w:spacing w:before="60" w:line="400" w:lineRule="exact"/>
    </w:pPr>
    <w:rPr>
      <w:rFonts w:eastAsia="黑体"/>
    </w:rPr>
  </w:style>
  <w:style w:type="paragraph" w:customStyle="1" w:styleId="50">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51">
    <w:name w:val="标题 1 Char"/>
    <w:link w:val="52"/>
    <w:qFormat/>
    <w:uiPriority w:val="0"/>
    <w:rPr>
      <w:rFonts w:ascii="宋体"/>
      <w:b/>
      <w:color w:val="000000"/>
      <w:sz w:val="44"/>
    </w:rPr>
  </w:style>
  <w:style w:type="paragraph" w:customStyle="1" w:styleId="52">
    <w:name w:val="标题 11"/>
    <w:basedOn w:val="1"/>
    <w:next w:val="1"/>
    <w:link w:val="51"/>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character" w:customStyle="1" w:styleId="53">
    <w:name w:val="Heading 2 Char"/>
    <w:link w:val="54"/>
    <w:qFormat/>
    <w:uiPriority w:val="9"/>
    <w:rPr>
      <w:rFonts w:ascii="Arial" w:hAnsi="Arial" w:eastAsia="Arial" w:cs="Arial"/>
      <w:sz w:val="34"/>
    </w:rPr>
  </w:style>
  <w:style w:type="paragraph" w:customStyle="1" w:styleId="54">
    <w:name w:val="标题 212"/>
    <w:basedOn w:val="1"/>
    <w:next w:val="1"/>
    <w:link w:val="53"/>
    <w:unhideWhenUsed/>
    <w:qFormat/>
    <w:uiPriority w:val="9"/>
    <w:pPr>
      <w:keepNext/>
      <w:keepLines/>
      <w:spacing w:before="360" w:after="200"/>
      <w:outlineLvl w:val="1"/>
    </w:pPr>
    <w:rPr>
      <w:rFonts w:ascii="Arial" w:hAnsi="Arial" w:eastAsia="Arial" w:cs="Arial"/>
      <w:sz w:val="34"/>
    </w:rPr>
  </w:style>
  <w:style w:type="character" w:customStyle="1" w:styleId="55">
    <w:name w:val="标题 4 Char"/>
    <w:link w:val="56"/>
    <w:qFormat/>
    <w:uiPriority w:val="0"/>
    <w:rPr>
      <w:rFonts w:ascii="宋体" w:hAnsi="宋体" w:cs="宋体"/>
      <w:b/>
      <w:sz w:val="21"/>
      <w:lang w:val="en-US" w:eastAsia="zh-CN" w:bidi="ar-SA"/>
    </w:rPr>
  </w:style>
  <w:style w:type="paragraph" w:customStyle="1" w:styleId="56">
    <w:name w:val="标题 41"/>
    <w:next w:val="1"/>
    <w:link w:val="55"/>
    <w:qFormat/>
    <w:uiPriority w:val="0"/>
    <w:pPr>
      <w:spacing w:after="160"/>
      <w:ind w:left="1600" w:hanging="400"/>
      <w:jc w:val="both"/>
      <w:outlineLvl w:val="3"/>
    </w:pPr>
    <w:rPr>
      <w:rFonts w:hint="default" w:ascii="宋体" w:hAnsi="宋体" w:eastAsia="宋体" w:cs="宋体"/>
      <w:b/>
      <w:sz w:val="21"/>
      <w:lang w:val="en-US" w:eastAsia="zh-CN" w:bidi="ar-SA"/>
    </w:rPr>
  </w:style>
  <w:style w:type="character" w:customStyle="1" w:styleId="57">
    <w:name w:val="标题 5 Char"/>
    <w:link w:val="58"/>
    <w:qFormat/>
    <w:uiPriority w:val="0"/>
    <w:rPr>
      <w:rFonts w:ascii="宋体" w:hAnsi="宋体" w:cs="宋体"/>
      <w:sz w:val="21"/>
      <w:lang w:val="en-US" w:eastAsia="zh-CN" w:bidi="ar-SA"/>
    </w:rPr>
  </w:style>
  <w:style w:type="paragraph" w:customStyle="1" w:styleId="58">
    <w:name w:val="标题 51"/>
    <w:next w:val="1"/>
    <w:link w:val="57"/>
    <w:qFormat/>
    <w:uiPriority w:val="0"/>
    <w:pPr>
      <w:spacing w:after="160"/>
      <w:ind w:left="1800" w:hanging="400"/>
      <w:jc w:val="both"/>
      <w:outlineLvl w:val="4"/>
    </w:pPr>
    <w:rPr>
      <w:rFonts w:hint="default" w:ascii="宋体" w:hAnsi="宋体" w:eastAsia="宋体" w:cs="宋体"/>
      <w:sz w:val="21"/>
      <w:lang w:val="en-US" w:eastAsia="zh-CN" w:bidi="ar-SA"/>
    </w:rPr>
  </w:style>
  <w:style w:type="character" w:customStyle="1" w:styleId="59">
    <w:name w:val="标题 3 Char"/>
    <w:link w:val="60"/>
    <w:qFormat/>
    <w:uiPriority w:val="0"/>
    <w:rPr>
      <w:rFonts w:ascii="宋体"/>
      <w:b/>
      <w:color w:val="000000"/>
      <w:sz w:val="32"/>
    </w:rPr>
  </w:style>
  <w:style w:type="paragraph" w:customStyle="1" w:styleId="60">
    <w:name w:val="标题 31"/>
    <w:basedOn w:val="1"/>
    <w:next w:val="1"/>
    <w:link w:val="59"/>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character" w:customStyle="1" w:styleId="61">
    <w:name w:val="标题 6 Char"/>
    <w:link w:val="62"/>
    <w:qFormat/>
    <w:uiPriority w:val="0"/>
    <w:rPr>
      <w:rFonts w:ascii="宋体" w:hAnsi="宋体" w:cs="宋体"/>
      <w:b/>
      <w:sz w:val="21"/>
      <w:lang w:val="en-US" w:eastAsia="zh-CN" w:bidi="ar-SA"/>
    </w:rPr>
  </w:style>
  <w:style w:type="paragraph" w:customStyle="1" w:styleId="62">
    <w:name w:val="标题 61"/>
    <w:next w:val="1"/>
    <w:link w:val="61"/>
    <w:qFormat/>
    <w:uiPriority w:val="0"/>
    <w:pPr>
      <w:spacing w:after="160"/>
      <w:ind w:left="2000" w:hanging="400"/>
      <w:jc w:val="both"/>
      <w:outlineLvl w:val="5"/>
    </w:pPr>
    <w:rPr>
      <w:rFonts w:hint="default" w:ascii="宋体" w:hAnsi="宋体" w:eastAsia="宋体" w:cs="宋体"/>
      <w:b/>
      <w:sz w:val="21"/>
      <w:lang w:val="en-US" w:eastAsia="zh-CN" w:bidi="ar-SA"/>
    </w:rPr>
  </w:style>
  <w:style w:type="paragraph" w:customStyle="1" w:styleId="63">
    <w:name w:val="标题 111"/>
    <w:basedOn w:val="1"/>
    <w:next w:val="1"/>
    <w:link w:val="77"/>
    <w:qFormat/>
    <w:uiPriority w:val="9"/>
    <w:pPr>
      <w:keepNext/>
      <w:keepLines/>
      <w:spacing w:before="480" w:after="200"/>
      <w:outlineLvl w:val="0"/>
    </w:pPr>
    <w:rPr>
      <w:rFonts w:ascii="Arial" w:hAnsi="Arial" w:eastAsia="Arial" w:cs="Arial"/>
      <w:sz w:val="40"/>
      <w:szCs w:val="40"/>
    </w:rPr>
  </w:style>
  <w:style w:type="paragraph" w:customStyle="1" w:styleId="64">
    <w:name w:val="标题 311"/>
    <w:basedOn w:val="1"/>
    <w:next w:val="1"/>
    <w:link w:val="78"/>
    <w:unhideWhenUsed/>
    <w:qFormat/>
    <w:uiPriority w:val="9"/>
    <w:pPr>
      <w:keepNext/>
      <w:keepLines/>
      <w:spacing w:before="320" w:after="200"/>
      <w:outlineLvl w:val="2"/>
    </w:pPr>
    <w:rPr>
      <w:rFonts w:ascii="Arial" w:hAnsi="Arial" w:eastAsia="Arial" w:cs="Arial"/>
      <w:sz w:val="30"/>
      <w:szCs w:val="30"/>
    </w:rPr>
  </w:style>
  <w:style w:type="paragraph" w:customStyle="1" w:styleId="65">
    <w:name w:val="标题 411"/>
    <w:basedOn w:val="1"/>
    <w:next w:val="1"/>
    <w:link w:val="79"/>
    <w:unhideWhenUsed/>
    <w:qFormat/>
    <w:uiPriority w:val="9"/>
    <w:pPr>
      <w:keepNext/>
      <w:keepLines/>
      <w:spacing w:before="320" w:after="200"/>
      <w:outlineLvl w:val="3"/>
    </w:pPr>
    <w:rPr>
      <w:rFonts w:ascii="Arial" w:hAnsi="Arial" w:eastAsia="Arial" w:cs="Arial"/>
      <w:b/>
      <w:bCs/>
      <w:sz w:val="26"/>
      <w:szCs w:val="26"/>
    </w:rPr>
  </w:style>
  <w:style w:type="paragraph" w:customStyle="1" w:styleId="66">
    <w:name w:val="标题 511"/>
    <w:basedOn w:val="1"/>
    <w:next w:val="1"/>
    <w:link w:val="80"/>
    <w:unhideWhenUsed/>
    <w:qFormat/>
    <w:uiPriority w:val="9"/>
    <w:pPr>
      <w:keepNext/>
      <w:keepLines/>
      <w:spacing w:before="320" w:after="200"/>
      <w:outlineLvl w:val="4"/>
    </w:pPr>
    <w:rPr>
      <w:rFonts w:ascii="Arial" w:hAnsi="Arial" w:eastAsia="Arial" w:cs="Arial"/>
      <w:b/>
      <w:bCs/>
      <w:sz w:val="24"/>
      <w:szCs w:val="24"/>
    </w:rPr>
  </w:style>
  <w:style w:type="paragraph" w:customStyle="1" w:styleId="67">
    <w:name w:val="标题 611"/>
    <w:basedOn w:val="1"/>
    <w:next w:val="1"/>
    <w:link w:val="81"/>
    <w:unhideWhenUsed/>
    <w:qFormat/>
    <w:uiPriority w:val="9"/>
    <w:pPr>
      <w:keepNext/>
      <w:keepLines/>
      <w:spacing w:before="320" w:after="200"/>
      <w:outlineLvl w:val="5"/>
    </w:pPr>
    <w:rPr>
      <w:rFonts w:ascii="Arial" w:hAnsi="Arial" w:eastAsia="Arial" w:cs="Arial"/>
      <w:b/>
      <w:bCs/>
      <w:sz w:val="22"/>
      <w:szCs w:val="22"/>
    </w:rPr>
  </w:style>
  <w:style w:type="paragraph" w:customStyle="1" w:styleId="68">
    <w:name w:val="标题 711"/>
    <w:basedOn w:val="1"/>
    <w:next w:val="1"/>
    <w:link w:val="8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69">
    <w:name w:val="标题 811"/>
    <w:basedOn w:val="1"/>
    <w:next w:val="1"/>
    <w:link w:val="83"/>
    <w:unhideWhenUsed/>
    <w:qFormat/>
    <w:uiPriority w:val="9"/>
    <w:pPr>
      <w:keepNext/>
      <w:keepLines/>
      <w:spacing w:before="320" w:after="200"/>
      <w:outlineLvl w:val="7"/>
    </w:pPr>
    <w:rPr>
      <w:rFonts w:ascii="Arial" w:hAnsi="Arial" w:eastAsia="Arial" w:cs="Arial"/>
      <w:i/>
      <w:iCs/>
      <w:sz w:val="22"/>
      <w:szCs w:val="22"/>
    </w:rPr>
  </w:style>
  <w:style w:type="paragraph" w:customStyle="1" w:styleId="70">
    <w:name w:val="标题 911"/>
    <w:basedOn w:val="1"/>
    <w:next w:val="1"/>
    <w:link w:val="84"/>
    <w:unhideWhenUsed/>
    <w:qFormat/>
    <w:uiPriority w:val="9"/>
    <w:pPr>
      <w:keepNext/>
      <w:keepLines/>
      <w:spacing w:before="320" w:after="200"/>
      <w:outlineLvl w:val="8"/>
    </w:pPr>
    <w:rPr>
      <w:rFonts w:ascii="Arial" w:hAnsi="Arial" w:eastAsia="Arial" w:cs="Arial"/>
      <w:i/>
      <w:iCs/>
      <w:sz w:val="21"/>
      <w:szCs w:val="21"/>
    </w:rPr>
  </w:style>
  <w:style w:type="character" w:customStyle="1" w:styleId="71">
    <w:name w:val="默认段落字体11"/>
    <w:link w:val="1"/>
    <w:unhideWhenUsed/>
    <w:qFormat/>
    <w:uiPriority w:val="1"/>
  </w:style>
  <w:style w:type="table" w:customStyle="1" w:styleId="72">
    <w:name w:val="普通表格11"/>
    <w:unhideWhenUsed/>
    <w:qFormat/>
    <w:uiPriority w:val="99"/>
  </w:style>
  <w:style w:type="paragraph" w:customStyle="1" w:styleId="73">
    <w:name w:val="正文首行缩进 21"/>
    <w:basedOn w:val="74"/>
    <w:link w:val="76"/>
    <w:qFormat/>
    <w:uiPriority w:val="0"/>
    <w:pPr>
      <w:ind w:firstLine="420"/>
    </w:pPr>
    <w:rPr>
      <w:lang w:val="en-US" w:eastAsia="zh-CN"/>
    </w:rPr>
  </w:style>
  <w:style w:type="paragraph" w:customStyle="1" w:styleId="74">
    <w:name w:val="正文文本缩进1"/>
    <w:basedOn w:val="1"/>
    <w:link w:val="75"/>
    <w:qFormat/>
    <w:uiPriority w:val="0"/>
    <w:pPr>
      <w:spacing w:after="120"/>
      <w:ind w:left="420"/>
    </w:pPr>
  </w:style>
  <w:style w:type="character" w:customStyle="1" w:styleId="75">
    <w:name w:val="正文文本缩进 Char"/>
    <w:link w:val="74"/>
    <w:qFormat/>
    <w:uiPriority w:val="0"/>
    <w:rPr>
      <w:rFonts w:ascii="Times New Roman" w:hAnsi="Times New Roman"/>
      <w:sz w:val="21"/>
      <w:szCs w:val="24"/>
    </w:rPr>
  </w:style>
  <w:style w:type="character" w:customStyle="1" w:styleId="76">
    <w:name w:val="正文首行缩进 2 Char"/>
    <w:link w:val="73"/>
    <w:qFormat/>
    <w:uiPriority w:val="0"/>
  </w:style>
  <w:style w:type="character" w:customStyle="1" w:styleId="77">
    <w:name w:val="Heading 1 Char"/>
    <w:link w:val="63"/>
    <w:qFormat/>
    <w:uiPriority w:val="9"/>
    <w:rPr>
      <w:rFonts w:ascii="Arial" w:hAnsi="Arial" w:eastAsia="Arial" w:cs="Arial"/>
      <w:sz w:val="40"/>
      <w:szCs w:val="40"/>
    </w:rPr>
  </w:style>
  <w:style w:type="character" w:customStyle="1" w:styleId="78">
    <w:name w:val="Heading 3 Char"/>
    <w:link w:val="64"/>
    <w:qFormat/>
    <w:uiPriority w:val="9"/>
    <w:rPr>
      <w:rFonts w:ascii="Arial" w:hAnsi="Arial" w:eastAsia="Arial" w:cs="Arial"/>
      <w:sz w:val="30"/>
      <w:szCs w:val="30"/>
    </w:rPr>
  </w:style>
  <w:style w:type="character" w:customStyle="1" w:styleId="79">
    <w:name w:val="Heading 4 Char"/>
    <w:link w:val="65"/>
    <w:qFormat/>
    <w:uiPriority w:val="9"/>
    <w:rPr>
      <w:rFonts w:ascii="Arial" w:hAnsi="Arial" w:eastAsia="Arial" w:cs="Arial"/>
      <w:b/>
      <w:bCs/>
      <w:sz w:val="26"/>
      <w:szCs w:val="26"/>
    </w:rPr>
  </w:style>
  <w:style w:type="character" w:customStyle="1" w:styleId="80">
    <w:name w:val="Heading 5 Char"/>
    <w:link w:val="66"/>
    <w:qFormat/>
    <w:uiPriority w:val="9"/>
    <w:rPr>
      <w:rFonts w:ascii="Arial" w:hAnsi="Arial" w:eastAsia="Arial" w:cs="Arial"/>
      <w:b/>
      <w:bCs/>
      <w:sz w:val="24"/>
      <w:szCs w:val="24"/>
    </w:rPr>
  </w:style>
  <w:style w:type="character" w:customStyle="1" w:styleId="81">
    <w:name w:val="Heading 6 Char"/>
    <w:link w:val="67"/>
    <w:qFormat/>
    <w:uiPriority w:val="9"/>
    <w:rPr>
      <w:rFonts w:ascii="Arial" w:hAnsi="Arial" w:eastAsia="Arial" w:cs="Arial"/>
      <w:b/>
      <w:bCs/>
      <w:sz w:val="22"/>
      <w:szCs w:val="22"/>
    </w:rPr>
  </w:style>
  <w:style w:type="character" w:customStyle="1" w:styleId="82">
    <w:name w:val="Heading 7 Char"/>
    <w:link w:val="68"/>
    <w:qFormat/>
    <w:uiPriority w:val="9"/>
    <w:rPr>
      <w:rFonts w:ascii="Arial" w:hAnsi="Arial" w:eastAsia="Arial" w:cs="Arial"/>
      <w:b/>
      <w:bCs/>
      <w:i/>
      <w:iCs/>
      <w:sz w:val="22"/>
      <w:szCs w:val="22"/>
    </w:rPr>
  </w:style>
  <w:style w:type="character" w:customStyle="1" w:styleId="83">
    <w:name w:val="Heading 8 Char"/>
    <w:link w:val="69"/>
    <w:qFormat/>
    <w:uiPriority w:val="9"/>
    <w:rPr>
      <w:rFonts w:ascii="Arial" w:hAnsi="Arial" w:eastAsia="Arial" w:cs="Arial"/>
      <w:i/>
      <w:iCs/>
      <w:sz w:val="22"/>
      <w:szCs w:val="22"/>
    </w:rPr>
  </w:style>
  <w:style w:type="character" w:customStyle="1" w:styleId="84">
    <w:name w:val="Heading 9 Char"/>
    <w:link w:val="70"/>
    <w:qFormat/>
    <w:uiPriority w:val="9"/>
    <w:rPr>
      <w:rFonts w:ascii="Arial" w:hAnsi="Arial" w:eastAsia="Arial" w:cs="Arial"/>
      <w:i/>
      <w:iCs/>
      <w:sz w:val="21"/>
      <w:szCs w:val="21"/>
    </w:rPr>
  </w:style>
  <w:style w:type="paragraph" w:customStyle="1" w:styleId="85">
    <w:name w:val="目录 711"/>
    <w:basedOn w:val="1"/>
    <w:next w:val="1"/>
    <w:unhideWhenUsed/>
    <w:qFormat/>
    <w:uiPriority w:val="39"/>
    <w:pPr>
      <w:spacing w:after="57"/>
      <w:ind w:left="1701" w:right="0" w:firstLine="0"/>
    </w:pPr>
  </w:style>
  <w:style w:type="paragraph" w:customStyle="1" w:styleId="86">
    <w:name w:val="题注1"/>
    <w:basedOn w:val="1"/>
    <w:next w:val="1"/>
    <w:unhideWhenUsed/>
    <w:qFormat/>
    <w:uiPriority w:val="35"/>
    <w:pPr>
      <w:spacing w:line="276" w:lineRule="auto"/>
    </w:pPr>
    <w:rPr>
      <w:b/>
      <w:bCs/>
      <w:color w:val="4F81BD"/>
      <w:sz w:val="18"/>
      <w:szCs w:val="18"/>
    </w:rPr>
  </w:style>
  <w:style w:type="paragraph" w:customStyle="1" w:styleId="87">
    <w:name w:val="正文文本11"/>
    <w:basedOn w:val="1"/>
    <w:next w:val="1"/>
    <w:unhideWhenUsed/>
    <w:qFormat/>
    <w:uiPriority w:val="99"/>
    <w:pPr>
      <w:spacing w:after="60" w:line="360" w:lineRule="atLeast"/>
      <w:ind w:left="72" w:right="30"/>
      <w:jc w:val="center"/>
    </w:pPr>
    <w:rPr>
      <w:szCs w:val="22"/>
    </w:rPr>
  </w:style>
  <w:style w:type="paragraph" w:customStyle="1" w:styleId="88">
    <w:name w:val="HTML 地址1"/>
    <w:basedOn w:val="1"/>
    <w:next w:val="1"/>
    <w:qFormat/>
    <w:uiPriority w:val="99"/>
    <w:pPr>
      <w:widowControl/>
      <w:jc w:val="left"/>
    </w:pPr>
    <w:rPr>
      <w:rFonts w:eastAsia="Times New Roman"/>
      <w:i/>
      <w:iCs/>
      <w:sz w:val="24"/>
      <w:szCs w:val="20"/>
    </w:rPr>
  </w:style>
  <w:style w:type="paragraph" w:customStyle="1" w:styleId="89">
    <w:name w:val="目录 511"/>
    <w:basedOn w:val="1"/>
    <w:next w:val="1"/>
    <w:unhideWhenUsed/>
    <w:qFormat/>
    <w:uiPriority w:val="39"/>
    <w:pPr>
      <w:spacing w:after="57"/>
      <w:ind w:left="1134" w:right="0" w:firstLine="0"/>
    </w:pPr>
  </w:style>
  <w:style w:type="paragraph" w:customStyle="1" w:styleId="90">
    <w:name w:val="目录 311"/>
    <w:basedOn w:val="1"/>
    <w:next w:val="1"/>
    <w:unhideWhenUsed/>
    <w:qFormat/>
    <w:uiPriority w:val="39"/>
    <w:pPr>
      <w:spacing w:after="57"/>
      <w:ind w:left="567" w:right="0" w:firstLine="0"/>
    </w:pPr>
  </w:style>
  <w:style w:type="paragraph" w:customStyle="1" w:styleId="91">
    <w:name w:val="目录 811"/>
    <w:basedOn w:val="1"/>
    <w:next w:val="1"/>
    <w:unhideWhenUsed/>
    <w:qFormat/>
    <w:uiPriority w:val="39"/>
    <w:pPr>
      <w:spacing w:after="57"/>
      <w:ind w:left="1984" w:right="0" w:firstLine="0"/>
    </w:pPr>
  </w:style>
  <w:style w:type="paragraph" w:customStyle="1" w:styleId="92">
    <w:name w:val="正文文本缩进 211"/>
    <w:basedOn w:val="1"/>
    <w:qFormat/>
    <w:uiPriority w:val="0"/>
    <w:pPr>
      <w:tabs>
        <w:tab w:val="left" w:pos="9741"/>
      </w:tabs>
      <w:ind w:right="-2" w:firstLine="540"/>
    </w:pPr>
    <w:rPr>
      <w:rFonts w:ascii="Times New Roman" w:hAnsi="Times New Roman" w:eastAsia="仿宋_GB2312" w:cs="Times New Roman"/>
      <w:sz w:val="28"/>
    </w:rPr>
  </w:style>
  <w:style w:type="paragraph" w:customStyle="1" w:styleId="93">
    <w:name w:val="尾注文本1"/>
    <w:basedOn w:val="1"/>
    <w:link w:val="94"/>
    <w:unhideWhenUsed/>
    <w:qFormat/>
    <w:uiPriority w:val="99"/>
    <w:pPr>
      <w:spacing w:after="0" w:line="240" w:lineRule="auto"/>
    </w:pPr>
    <w:rPr>
      <w:sz w:val="20"/>
    </w:rPr>
  </w:style>
  <w:style w:type="character" w:customStyle="1" w:styleId="94">
    <w:name w:val="Endnote Text Char"/>
    <w:link w:val="93"/>
    <w:qFormat/>
    <w:uiPriority w:val="99"/>
    <w:rPr>
      <w:sz w:val="20"/>
    </w:rPr>
  </w:style>
  <w:style w:type="paragraph" w:customStyle="1" w:styleId="95">
    <w:name w:val="页脚11"/>
    <w:basedOn w:val="1"/>
    <w:link w:val="116"/>
    <w:unhideWhenUsed/>
    <w:qFormat/>
    <w:uiPriority w:val="99"/>
    <w:pPr>
      <w:tabs>
        <w:tab w:val="center" w:pos="7143"/>
        <w:tab w:val="right" w:pos="14287"/>
      </w:tabs>
      <w:spacing w:after="0" w:line="240" w:lineRule="auto"/>
    </w:pPr>
  </w:style>
  <w:style w:type="character" w:customStyle="1" w:styleId="96">
    <w:name w:val="Caption Char"/>
    <w:link w:val="95"/>
    <w:qFormat/>
    <w:uiPriority w:val="99"/>
  </w:style>
  <w:style w:type="paragraph" w:customStyle="1" w:styleId="97">
    <w:name w:val="页眉11"/>
    <w:basedOn w:val="1"/>
    <w:link w:val="98"/>
    <w:unhideWhenUsed/>
    <w:qFormat/>
    <w:uiPriority w:val="99"/>
    <w:pPr>
      <w:tabs>
        <w:tab w:val="center" w:pos="7143"/>
        <w:tab w:val="right" w:pos="14287"/>
      </w:tabs>
      <w:spacing w:after="0" w:line="240" w:lineRule="auto"/>
    </w:pPr>
  </w:style>
  <w:style w:type="character" w:customStyle="1" w:styleId="98">
    <w:name w:val="Header Char"/>
    <w:link w:val="97"/>
    <w:qFormat/>
    <w:uiPriority w:val="99"/>
  </w:style>
  <w:style w:type="paragraph" w:customStyle="1" w:styleId="99">
    <w:name w:val="目录 111"/>
    <w:basedOn w:val="1"/>
    <w:next w:val="1"/>
    <w:unhideWhenUsed/>
    <w:qFormat/>
    <w:uiPriority w:val="39"/>
    <w:pPr>
      <w:spacing w:after="57"/>
      <w:ind w:left="0" w:right="0" w:firstLine="0"/>
    </w:pPr>
  </w:style>
  <w:style w:type="paragraph" w:customStyle="1" w:styleId="100">
    <w:name w:val="目录 411"/>
    <w:basedOn w:val="1"/>
    <w:next w:val="1"/>
    <w:unhideWhenUsed/>
    <w:qFormat/>
    <w:uiPriority w:val="39"/>
    <w:pPr>
      <w:spacing w:after="57"/>
      <w:ind w:left="850" w:right="0" w:firstLine="0"/>
    </w:pPr>
  </w:style>
  <w:style w:type="paragraph" w:customStyle="1" w:styleId="101">
    <w:name w:val="副标题11"/>
    <w:basedOn w:val="1"/>
    <w:next w:val="1"/>
    <w:link w:val="102"/>
    <w:qFormat/>
    <w:uiPriority w:val="11"/>
    <w:pPr>
      <w:spacing w:before="200" w:after="200"/>
    </w:pPr>
    <w:rPr>
      <w:sz w:val="24"/>
      <w:szCs w:val="24"/>
    </w:rPr>
  </w:style>
  <w:style w:type="character" w:customStyle="1" w:styleId="102">
    <w:name w:val="Subtitle Char"/>
    <w:link w:val="101"/>
    <w:qFormat/>
    <w:uiPriority w:val="11"/>
    <w:rPr>
      <w:sz w:val="24"/>
      <w:szCs w:val="24"/>
    </w:rPr>
  </w:style>
  <w:style w:type="paragraph" w:customStyle="1" w:styleId="103">
    <w:name w:val="脚注文本1"/>
    <w:basedOn w:val="1"/>
    <w:link w:val="104"/>
    <w:unhideWhenUsed/>
    <w:qFormat/>
    <w:uiPriority w:val="99"/>
    <w:pPr>
      <w:spacing w:after="40" w:line="240" w:lineRule="auto"/>
    </w:pPr>
    <w:rPr>
      <w:sz w:val="18"/>
    </w:rPr>
  </w:style>
  <w:style w:type="character" w:customStyle="1" w:styleId="104">
    <w:name w:val="Footnote Text Char"/>
    <w:link w:val="103"/>
    <w:qFormat/>
    <w:uiPriority w:val="99"/>
    <w:rPr>
      <w:sz w:val="18"/>
    </w:rPr>
  </w:style>
  <w:style w:type="paragraph" w:customStyle="1" w:styleId="105">
    <w:name w:val="目录 611"/>
    <w:basedOn w:val="1"/>
    <w:next w:val="1"/>
    <w:unhideWhenUsed/>
    <w:qFormat/>
    <w:uiPriority w:val="39"/>
    <w:pPr>
      <w:spacing w:after="57"/>
      <w:ind w:left="1417" w:right="0" w:firstLine="0"/>
    </w:pPr>
  </w:style>
  <w:style w:type="paragraph" w:customStyle="1" w:styleId="106">
    <w:name w:val="图表目录1"/>
    <w:basedOn w:val="1"/>
    <w:next w:val="1"/>
    <w:unhideWhenUsed/>
    <w:qFormat/>
    <w:uiPriority w:val="99"/>
    <w:pPr>
      <w:spacing w:after="0" w:afterAutospacing="0"/>
    </w:pPr>
  </w:style>
  <w:style w:type="paragraph" w:customStyle="1" w:styleId="107">
    <w:name w:val="目录 211"/>
    <w:basedOn w:val="1"/>
    <w:next w:val="1"/>
    <w:unhideWhenUsed/>
    <w:qFormat/>
    <w:uiPriority w:val="39"/>
    <w:pPr>
      <w:spacing w:after="57"/>
      <w:ind w:left="283" w:right="0" w:firstLine="0"/>
    </w:pPr>
  </w:style>
  <w:style w:type="paragraph" w:customStyle="1" w:styleId="108">
    <w:name w:val="目录 911"/>
    <w:basedOn w:val="1"/>
    <w:next w:val="1"/>
    <w:unhideWhenUsed/>
    <w:qFormat/>
    <w:uiPriority w:val="39"/>
    <w:pPr>
      <w:spacing w:after="57"/>
      <w:ind w:left="2268" w:right="0" w:firstLine="0"/>
    </w:pPr>
  </w:style>
  <w:style w:type="paragraph" w:customStyle="1" w:styleId="109">
    <w:name w:val="标题1"/>
    <w:basedOn w:val="1"/>
    <w:next w:val="1"/>
    <w:link w:val="110"/>
    <w:qFormat/>
    <w:uiPriority w:val="10"/>
    <w:pPr>
      <w:spacing w:before="300" w:after="200"/>
      <w:contextualSpacing/>
    </w:pPr>
    <w:rPr>
      <w:sz w:val="48"/>
      <w:szCs w:val="48"/>
    </w:rPr>
  </w:style>
  <w:style w:type="character" w:customStyle="1" w:styleId="110">
    <w:name w:val="Title Char"/>
    <w:link w:val="109"/>
    <w:qFormat/>
    <w:uiPriority w:val="10"/>
    <w:rPr>
      <w:sz w:val="48"/>
      <w:szCs w:val="48"/>
    </w:rPr>
  </w:style>
  <w:style w:type="paragraph" w:customStyle="1" w:styleId="111">
    <w:name w:val="正文首行缩进11"/>
    <w:basedOn w:val="87"/>
    <w:next w:val="88"/>
    <w:qFormat/>
    <w:uiPriority w:val="0"/>
    <w:pPr>
      <w:ind w:firstLine="420"/>
    </w:pPr>
  </w:style>
  <w:style w:type="table" w:customStyle="1" w:styleId="112">
    <w:name w:val="网格型11"/>
    <w:qFormat/>
    <w:uiPriority w:val="59"/>
    <w:pPr>
      <w:spacing w:after="0" w:line="240" w:lineRule="auto"/>
    </w:pPr>
  </w:style>
  <w:style w:type="character" w:customStyle="1" w:styleId="113">
    <w:name w:val="尾注引用1"/>
    <w:link w:val="1"/>
    <w:unhideWhenUsed/>
    <w:qFormat/>
    <w:uiPriority w:val="99"/>
    <w:rPr>
      <w:vertAlign w:val="superscript"/>
    </w:rPr>
  </w:style>
  <w:style w:type="character" w:customStyle="1" w:styleId="114">
    <w:name w:val="超链接11"/>
    <w:link w:val="1"/>
    <w:unhideWhenUsed/>
    <w:qFormat/>
    <w:uiPriority w:val="99"/>
    <w:rPr>
      <w:color w:val="0000FF"/>
      <w:u w:val="single"/>
    </w:rPr>
  </w:style>
  <w:style w:type="character" w:customStyle="1" w:styleId="115">
    <w:name w:val="脚注引用1"/>
    <w:link w:val="1"/>
    <w:unhideWhenUsed/>
    <w:qFormat/>
    <w:uiPriority w:val="99"/>
    <w:rPr>
      <w:vertAlign w:val="superscript"/>
    </w:rPr>
  </w:style>
  <w:style w:type="character" w:customStyle="1" w:styleId="116">
    <w:name w:val="Footer Char"/>
    <w:link w:val="95"/>
    <w:qFormat/>
    <w:uiPriority w:val="99"/>
  </w:style>
  <w:style w:type="paragraph" w:customStyle="1" w:styleId="117">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118">
    <w:name w:val="正文文本缩进11"/>
    <w:basedOn w:val="1"/>
    <w:qFormat/>
    <w:uiPriority w:val="0"/>
    <w:pPr>
      <w:spacing w:after="120"/>
      <w:ind w:left="420"/>
    </w:pPr>
  </w:style>
  <w:style w:type="character" w:customStyle="1" w:styleId="119">
    <w:name w:val="副标题 Char4"/>
    <w:link w:val="1"/>
    <w:qFormat/>
    <w:uiPriority w:val="0"/>
    <w:rPr>
      <w:rFonts w:ascii="Cambria" w:hAnsi="Cambria" w:eastAsia="Cambria" w:cs="Cambria"/>
      <w:b/>
      <w:sz w:val="32"/>
      <w:szCs w:val="32"/>
      <w:lang w:val="zh-CN"/>
    </w:rPr>
  </w:style>
  <w:style w:type="paragraph" w:styleId="120">
    <w:name w:val="List Paragraph"/>
    <w:basedOn w:val="1"/>
    <w:qFormat/>
    <w:uiPriority w:val="34"/>
    <w:pPr>
      <w:ind w:left="720"/>
      <w:contextualSpacing/>
    </w:pPr>
  </w:style>
  <w:style w:type="paragraph" w:styleId="121">
    <w:name w:val="No Spacing"/>
    <w:qFormat/>
    <w:uiPriority w:val="1"/>
    <w:pPr>
      <w:spacing w:before="0" w:after="0" w:line="240" w:lineRule="auto"/>
    </w:pPr>
    <w:rPr>
      <w:rFonts w:hint="default" w:ascii="Times New Roman" w:hAnsi="Times New Roman" w:eastAsia="宋体" w:cs="Times New Roman"/>
    </w:rPr>
  </w:style>
  <w:style w:type="paragraph" w:styleId="122">
    <w:name w:val="Quote"/>
    <w:basedOn w:val="1"/>
    <w:next w:val="1"/>
    <w:link w:val="123"/>
    <w:qFormat/>
    <w:uiPriority w:val="29"/>
    <w:pPr>
      <w:ind w:left="720" w:right="720"/>
    </w:pPr>
    <w:rPr>
      <w:i/>
    </w:rPr>
  </w:style>
  <w:style w:type="character" w:customStyle="1" w:styleId="123">
    <w:name w:val="Quote Char"/>
    <w:link w:val="122"/>
    <w:qFormat/>
    <w:uiPriority w:val="29"/>
    <w:rPr>
      <w:i/>
    </w:rPr>
  </w:style>
  <w:style w:type="paragraph" w:styleId="124">
    <w:name w:val="Intense Quote"/>
    <w:basedOn w:val="1"/>
    <w:next w:val="1"/>
    <w:link w:val="12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5">
    <w:name w:val="Intense Quote Char"/>
    <w:link w:val="124"/>
    <w:qFormat/>
    <w:uiPriority w:val="30"/>
    <w:rPr>
      <w:i/>
    </w:rPr>
  </w:style>
  <w:style w:type="table" w:customStyle="1" w:styleId="126">
    <w:name w:val="Table Grid Light"/>
    <w:qFormat/>
    <w:uiPriority w:val="59"/>
    <w:pPr>
      <w:spacing w:after="0" w:line="240" w:lineRule="auto"/>
    </w:pPr>
  </w:style>
  <w:style w:type="table" w:customStyle="1" w:styleId="127">
    <w:name w:val="Plain Table 1"/>
    <w:qFormat/>
    <w:uiPriority w:val="59"/>
    <w:pPr>
      <w:spacing w:after="0" w:line="240" w:lineRule="auto"/>
    </w:pPr>
  </w:style>
  <w:style w:type="table" w:customStyle="1" w:styleId="128">
    <w:name w:val="Plain Table 2"/>
    <w:qFormat/>
    <w:uiPriority w:val="59"/>
    <w:pPr>
      <w:spacing w:after="0" w:line="240" w:lineRule="auto"/>
    </w:pPr>
  </w:style>
  <w:style w:type="table" w:customStyle="1" w:styleId="129">
    <w:name w:val="Plain Table 3"/>
    <w:qFormat/>
    <w:uiPriority w:val="99"/>
    <w:pPr>
      <w:spacing w:after="0" w:line="240" w:lineRule="auto"/>
    </w:pPr>
  </w:style>
  <w:style w:type="table" w:customStyle="1" w:styleId="130">
    <w:name w:val="Plain Table 4"/>
    <w:qFormat/>
    <w:uiPriority w:val="99"/>
    <w:pPr>
      <w:spacing w:after="0" w:line="240" w:lineRule="auto"/>
    </w:pPr>
  </w:style>
  <w:style w:type="table" w:customStyle="1" w:styleId="131">
    <w:name w:val="Plain Table 5"/>
    <w:qFormat/>
    <w:uiPriority w:val="99"/>
    <w:pPr>
      <w:spacing w:after="0" w:line="240" w:lineRule="auto"/>
    </w:pPr>
  </w:style>
  <w:style w:type="table" w:customStyle="1" w:styleId="132">
    <w:name w:val="Grid Table 1 Light"/>
    <w:qFormat/>
    <w:uiPriority w:val="99"/>
    <w:pPr>
      <w:spacing w:after="0" w:line="240" w:lineRule="auto"/>
    </w:pPr>
  </w:style>
  <w:style w:type="table" w:customStyle="1" w:styleId="133">
    <w:name w:val="Grid Table 1 Light - Accent 1"/>
    <w:qFormat/>
    <w:uiPriority w:val="99"/>
    <w:pPr>
      <w:spacing w:after="0" w:line="240" w:lineRule="auto"/>
    </w:pPr>
  </w:style>
  <w:style w:type="table" w:customStyle="1" w:styleId="134">
    <w:name w:val="Grid Table 1 Light - Accent 2"/>
    <w:qFormat/>
    <w:uiPriority w:val="99"/>
    <w:pPr>
      <w:spacing w:after="0" w:line="240" w:lineRule="auto"/>
    </w:pPr>
  </w:style>
  <w:style w:type="table" w:customStyle="1" w:styleId="135">
    <w:name w:val="Grid Table 1 Light - Accent 3"/>
    <w:qFormat/>
    <w:uiPriority w:val="99"/>
    <w:pPr>
      <w:spacing w:after="0" w:line="240" w:lineRule="auto"/>
    </w:pPr>
  </w:style>
  <w:style w:type="table" w:customStyle="1" w:styleId="136">
    <w:name w:val="Grid Table 1 Light - Accent 4"/>
    <w:qFormat/>
    <w:uiPriority w:val="99"/>
    <w:pPr>
      <w:spacing w:after="0" w:line="240" w:lineRule="auto"/>
    </w:pPr>
  </w:style>
  <w:style w:type="table" w:customStyle="1" w:styleId="137">
    <w:name w:val="Grid Table 1 Light - Accent 5"/>
    <w:qFormat/>
    <w:uiPriority w:val="99"/>
    <w:pPr>
      <w:spacing w:after="0" w:line="240" w:lineRule="auto"/>
    </w:pPr>
  </w:style>
  <w:style w:type="table" w:customStyle="1" w:styleId="138">
    <w:name w:val="Grid Table 1 Light - Accent 6"/>
    <w:qFormat/>
    <w:uiPriority w:val="99"/>
    <w:pPr>
      <w:spacing w:after="0" w:line="240" w:lineRule="auto"/>
    </w:pPr>
  </w:style>
  <w:style w:type="table" w:customStyle="1" w:styleId="139">
    <w:name w:val="Grid Table 2"/>
    <w:qFormat/>
    <w:uiPriority w:val="99"/>
    <w:pPr>
      <w:spacing w:after="0" w:line="240" w:lineRule="auto"/>
    </w:pPr>
  </w:style>
  <w:style w:type="table" w:customStyle="1" w:styleId="140">
    <w:name w:val="Grid Table 2 - Accent 1"/>
    <w:qFormat/>
    <w:uiPriority w:val="99"/>
    <w:pPr>
      <w:spacing w:after="0" w:line="240" w:lineRule="auto"/>
    </w:pPr>
  </w:style>
  <w:style w:type="table" w:customStyle="1" w:styleId="141">
    <w:name w:val="Grid Table 2 - Accent 2"/>
    <w:qFormat/>
    <w:uiPriority w:val="99"/>
    <w:pPr>
      <w:spacing w:after="0" w:line="240" w:lineRule="auto"/>
    </w:pPr>
  </w:style>
  <w:style w:type="table" w:customStyle="1" w:styleId="142">
    <w:name w:val="Grid Table 2 - Accent 3"/>
    <w:qFormat/>
    <w:uiPriority w:val="99"/>
    <w:pPr>
      <w:spacing w:after="0" w:line="240" w:lineRule="auto"/>
    </w:pPr>
  </w:style>
  <w:style w:type="table" w:customStyle="1" w:styleId="143">
    <w:name w:val="Grid Table 2 - Accent 4"/>
    <w:qFormat/>
    <w:uiPriority w:val="99"/>
    <w:pPr>
      <w:spacing w:after="0" w:line="240" w:lineRule="auto"/>
    </w:pPr>
  </w:style>
  <w:style w:type="table" w:customStyle="1" w:styleId="144">
    <w:name w:val="Grid Table 2 - Accent 5"/>
    <w:qFormat/>
    <w:uiPriority w:val="99"/>
    <w:pPr>
      <w:spacing w:after="0" w:line="240" w:lineRule="auto"/>
    </w:pPr>
  </w:style>
  <w:style w:type="table" w:customStyle="1" w:styleId="145">
    <w:name w:val="Grid Table 2 - Accent 6"/>
    <w:qFormat/>
    <w:uiPriority w:val="99"/>
    <w:pPr>
      <w:spacing w:after="0" w:line="240" w:lineRule="auto"/>
    </w:pPr>
  </w:style>
  <w:style w:type="table" w:customStyle="1" w:styleId="146">
    <w:name w:val="Grid Table 3"/>
    <w:qFormat/>
    <w:uiPriority w:val="99"/>
    <w:pPr>
      <w:spacing w:after="0" w:line="240" w:lineRule="auto"/>
    </w:pPr>
  </w:style>
  <w:style w:type="table" w:customStyle="1" w:styleId="147">
    <w:name w:val="Grid Table 3 - Accent 1"/>
    <w:qFormat/>
    <w:uiPriority w:val="99"/>
    <w:pPr>
      <w:spacing w:after="0" w:line="240" w:lineRule="auto"/>
    </w:pPr>
  </w:style>
  <w:style w:type="table" w:customStyle="1" w:styleId="148">
    <w:name w:val="Grid Table 3 - Accent 2"/>
    <w:qFormat/>
    <w:uiPriority w:val="99"/>
    <w:pPr>
      <w:spacing w:after="0" w:line="240" w:lineRule="auto"/>
    </w:pPr>
  </w:style>
  <w:style w:type="table" w:customStyle="1" w:styleId="149">
    <w:name w:val="Grid Table 3 - Accent 3"/>
    <w:qFormat/>
    <w:uiPriority w:val="99"/>
    <w:pPr>
      <w:spacing w:after="0" w:line="240" w:lineRule="auto"/>
    </w:pPr>
  </w:style>
  <w:style w:type="table" w:customStyle="1" w:styleId="150">
    <w:name w:val="Grid Table 3 - Accent 4"/>
    <w:qFormat/>
    <w:uiPriority w:val="99"/>
    <w:pPr>
      <w:spacing w:after="0" w:line="240" w:lineRule="auto"/>
    </w:pPr>
  </w:style>
  <w:style w:type="table" w:customStyle="1" w:styleId="151">
    <w:name w:val="Grid Table 3 - Accent 5"/>
    <w:qFormat/>
    <w:uiPriority w:val="99"/>
    <w:pPr>
      <w:spacing w:after="0" w:line="240" w:lineRule="auto"/>
    </w:pPr>
  </w:style>
  <w:style w:type="table" w:customStyle="1" w:styleId="152">
    <w:name w:val="Grid Table 3 - Accent 6"/>
    <w:qFormat/>
    <w:uiPriority w:val="99"/>
    <w:pPr>
      <w:spacing w:after="0" w:line="240" w:lineRule="auto"/>
    </w:pPr>
  </w:style>
  <w:style w:type="table" w:customStyle="1" w:styleId="153">
    <w:name w:val="Grid Table 4"/>
    <w:qFormat/>
    <w:uiPriority w:val="59"/>
    <w:pPr>
      <w:spacing w:after="0" w:line="240" w:lineRule="auto"/>
    </w:pPr>
  </w:style>
  <w:style w:type="table" w:customStyle="1" w:styleId="154">
    <w:name w:val="Grid Table 4 - Accent 1"/>
    <w:qFormat/>
    <w:uiPriority w:val="59"/>
    <w:pPr>
      <w:spacing w:after="0" w:line="240" w:lineRule="auto"/>
    </w:pPr>
  </w:style>
  <w:style w:type="table" w:customStyle="1" w:styleId="155">
    <w:name w:val="Grid Table 4 - Accent 2"/>
    <w:qFormat/>
    <w:uiPriority w:val="59"/>
    <w:pPr>
      <w:spacing w:after="0" w:line="240" w:lineRule="auto"/>
    </w:pPr>
  </w:style>
  <w:style w:type="table" w:customStyle="1" w:styleId="156">
    <w:name w:val="Grid Table 4 - Accent 3"/>
    <w:qFormat/>
    <w:uiPriority w:val="59"/>
    <w:pPr>
      <w:spacing w:after="0" w:line="240" w:lineRule="auto"/>
    </w:pPr>
  </w:style>
  <w:style w:type="table" w:customStyle="1" w:styleId="157">
    <w:name w:val="Grid Table 4 - Accent 4"/>
    <w:qFormat/>
    <w:uiPriority w:val="59"/>
    <w:pPr>
      <w:spacing w:after="0" w:line="240" w:lineRule="auto"/>
    </w:pPr>
  </w:style>
  <w:style w:type="table" w:customStyle="1" w:styleId="158">
    <w:name w:val="Grid Table 4 - Accent 5"/>
    <w:qFormat/>
    <w:uiPriority w:val="59"/>
    <w:pPr>
      <w:spacing w:after="0" w:line="240" w:lineRule="auto"/>
    </w:pPr>
  </w:style>
  <w:style w:type="table" w:customStyle="1" w:styleId="159">
    <w:name w:val="Grid Table 4 - Accent 6"/>
    <w:qFormat/>
    <w:uiPriority w:val="59"/>
    <w:pPr>
      <w:spacing w:after="0" w:line="240" w:lineRule="auto"/>
    </w:pPr>
  </w:style>
  <w:style w:type="table" w:customStyle="1" w:styleId="160">
    <w:name w:val="Grid Table 5 Dark"/>
    <w:qFormat/>
    <w:uiPriority w:val="99"/>
    <w:pPr>
      <w:spacing w:after="0" w:line="240" w:lineRule="auto"/>
    </w:pPr>
  </w:style>
  <w:style w:type="table" w:customStyle="1" w:styleId="161">
    <w:name w:val="Grid Table 5 Dark- Accent 1"/>
    <w:qFormat/>
    <w:uiPriority w:val="99"/>
    <w:pPr>
      <w:spacing w:after="0" w:line="240" w:lineRule="auto"/>
    </w:pPr>
  </w:style>
  <w:style w:type="table" w:customStyle="1" w:styleId="162">
    <w:name w:val="Grid Table 5 Dark - Accent 2"/>
    <w:qFormat/>
    <w:uiPriority w:val="99"/>
    <w:pPr>
      <w:spacing w:after="0" w:line="240" w:lineRule="auto"/>
    </w:pPr>
  </w:style>
  <w:style w:type="table" w:customStyle="1" w:styleId="163">
    <w:name w:val="Grid Table 5 Dark - Accent 3"/>
    <w:qFormat/>
    <w:uiPriority w:val="99"/>
    <w:pPr>
      <w:spacing w:after="0" w:line="240" w:lineRule="auto"/>
    </w:pPr>
  </w:style>
  <w:style w:type="table" w:customStyle="1" w:styleId="164">
    <w:name w:val="Grid Table 5 Dark- Accent 4"/>
    <w:qFormat/>
    <w:uiPriority w:val="99"/>
    <w:pPr>
      <w:spacing w:after="0" w:line="240" w:lineRule="auto"/>
    </w:pPr>
  </w:style>
  <w:style w:type="table" w:customStyle="1" w:styleId="165">
    <w:name w:val="Grid Table 5 Dark - Accent 5"/>
    <w:qFormat/>
    <w:uiPriority w:val="99"/>
    <w:pPr>
      <w:spacing w:after="0" w:line="240" w:lineRule="auto"/>
    </w:pPr>
  </w:style>
  <w:style w:type="table" w:customStyle="1" w:styleId="166">
    <w:name w:val="Grid Table 5 Dark - Accent 6"/>
    <w:qFormat/>
    <w:uiPriority w:val="99"/>
    <w:pPr>
      <w:spacing w:after="0" w:line="240" w:lineRule="auto"/>
    </w:pPr>
  </w:style>
  <w:style w:type="table" w:customStyle="1" w:styleId="167">
    <w:name w:val="Grid Table 6 Colorful"/>
    <w:qFormat/>
    <w:uiPriority w:val="99"/>
    <w:pPr>
      <w:spacing w:after="0" w:line="240" w:lineRule="auto"/>
    </w:pPr>
  </w:style>
  <w:style w:type="table" w:customStyle="1" w:styleId="168">
    <w:name w:val="Grid Table 6 Colorful - Accent 1"/>
    <w:qFormat/>
    <w:uiPriority w:val="99"/>
    <w:pPr>
      <w:spacing w:after="0" w:line="240" w:lineRule="auto"/>
    </w:pPr>
  </w:style>
  <w:style w:type="table" w:customStyle="1" w:styleId="169">
    <w:name w:val="Grid Table 6 Colorful - Accent 2"/>
    <w:qFormat/>
    <w:uiPriority w:val="99"/>
    <w:pPr>
      <w:spacing w:after="0" w:line="240" w:lineRule="auto"/>
    </w:pPr>
  </w:style>
  <w:style w:type="table" w:customStyle="1" w:styleId="170">
    <w:name w:val="Grid Table 6 Colorful - Accent 3"/>
    <w:qFormat/>
    <w:uiPriority w:val="99"/>
    <w:pPr>
      <w:spacing w:after="0" w:line="240" w:lineRule="auto"/>
    </w:pPr>
  </w:style>
  <w:style w:type="table" w:customStyle="1" w:styleId="171">
    <w:name w:val="Grid Table 6 Colorful - Accent 4"/>
    <w:qFormat/>
    <w:uiPriority w:val="99"/>
    <w:pPr>
      <w:spacing w:after="0" w:line="240" w:lineRule="auto"/>
    </w:pPr>
  </w:style>
  <w:style w:type="table" w:customStyle="1" w:styleId="172">
    <w:name w:val="Grid Table 6 Colorful - Accent 5"/>
    <w:qFormat/>
    <w:uiPriority w:val="99"/>
    <w:pPr>
      <w:spacing w:after="0" w:line="240" w:lineRule="auto"/>
    </w:pPr>
  </w:style>
  <w:style w:type="table" w:customStyle="1" w:styleId="173">
    <w:name w:val="Grid Table 6 Colorful - Accent 6"/>
    <w:qFormat/>
    <w:uiPriority w:val="99"/>
    <w:pPr>
      <w:spacing w:after="0" w:line="240" w:lineRule="auto"/>
    </w:pPr>
  </w:style>
  <w:style w:type="table" w:customStyle="1" w:styleId="174">
    <w:name w:val="Grid Table 7 Colorful"/>
    <w:qFormat/>
    <w:uiPriority w:val="99"/>
    <w:pPr>
      <w:spacing w:after="0" w:line="240" w:lineRule="auto"/>
    </w:pPr>
  </w:style>
  <w:style w:type="table" w:customStyle="1" w:styleId="175">
    <w:name w:val="Grid Table 7 Colorful - Accent 1"/>
    <w:qFormat/>
    <w:uiPriority w:val="99"/>
    <w:pPr>
      <w:spacing w:after="0" w:line="240" w:lineRule="auto"/>
    </w:pPr>
  </w:style>
  <w:style w:type="table" w:customStyle="1" w:styleId="176">
    <w:name w:val="Grid Table 7 Colorful - Accent 2"/>
    <w:qFormat/>
    <w:uiPriority w:val="99"/>
    <w:pPr>
      <w:spacing w:after="0" w:line="240" w:lineRule="auto"/>
    </w:pPr>
  </w:style>
  <w:style w:type="table" w:customStyle="1" w:styleId="177">
    <w:name w:val="Grid Table 7 Colorful - Accent 3"/>
    <w:qFormat/>
    <w:uiPriority w:val="99"/>
    <w:pPr>
      <w:spacing w:after="0" w:line="240" w:lineRule="auto"/>
    </w:pPr>
  </w:style>
  <w:style w:type="table" w:customStyle="1" w:styleId="178">
    <w:name w:val="Grid Table 7 Colorful - Accent 4"/>
    <w:qFormat/>
    <w:uiPriority w:val="99"/>
    <w:pPr>
      <w:spacing w:after="0" w:line="240" w:lineRule="auto"/>
    </w:pPr>
  </w:style>
  <w:style w:type="table" w:customStyle="1" w:styleId="179">
    <w:name w:val="Grid Table 7 Colorful - Accent 5"/>
    <w:qFormat/>
    <w:uiPriority w:val="99"/>
    <w:pPr>
      <w:spacing w:after="0" w:line="240" w:lineRule="auto"/>
    </w:pPr>
  </w:style>
  <w:style w:type="table" w:customStyle="1" w:styleId="180">
    <w:name w:val="Grid Table 7 Colorful - Accent 6"/>
    <w:qFormat/>
    <w:uiPriority w:val="99"/>
    <w:pPr>
      <w:spacing w:after="0" w:line="240" w:lineRule="auto"/>
    </w:pPr>
  </w:style>
  <w:style w:type="table" w:customStyle="1" w:styleId="181">
    <w:name w:val="List Table 1 Light"/>
    <w:qFormat/>
    <w:uiPriority w:val="99"/>
    <w:pPr>
      <w:spacing w:after="0" w:line="240" w:lineRule="auto"/>
    </w:pPr>
  </w:style>
  <w:style w:type="table" w:customStyle="1" w:styleId="182">
    <w:name w:val="List Table 1 Light - Accent 1"/>
    <w:qFormat/>
    <w:uiPriority w:val="99"/>
    <w:pPr>
      <w:spacing w:after="0" w:line="240" w:lineRule="auto"/>
    </w:pPr>
  </w:style>
  <w:style w:type="table" w:customStyle="1" w:styleId="183">
    <w:name w:val="List Table 1 Light - Accent 2"/>
    <w:qFormat/>
    <w:uiPriority w:val="99"/>
    <w:pPr>
      <w:spacing w:after="0" w:line="240" w:lineRule="auto"/>
    </w:pPr>
  </w:style>
  <w:style w:type="table" w:customStyle="1" w:styleId="184">
    <w:name w:val="List Table 1 Light - Accent 3"/>
    <w:qFormat/>
    <w:uiPriority w:val="99"/>
    <w:pPr>
      <w:spacing w:after="0" w:line="240" w:lineRule="auto"/>
    </w:pPr>
  </w:style>
  <w:style w:type="table" w:customStyle="1" w:styleId="185">
    <w:name w:val="List Table 1 Light - Accent 4"/>
    <w:qFormat/>
    <w:uiPriority w:val="99"/>
    <w:pPr>
      <w:spacing w:after="0" w:line="240" w:lineRule="auto"/>
    </w:pPr>
  </w:style>
  <w:style w:type="table" w:customStyle="1" w:styleId="186">
    <w:name w:val="List Table 1 Light - Accent 5"/>
    <w:qFormat/>
    <w:uiPriority w:val="99"/>
    <w:pPr>
      <w:spacing w:after="0" w:line="240" w:lineRule="auto"/>
    </w:pPr>
  </w:style>
  <w:style w:type="table" w:customStyle="1" w:styleId="187">
    <w:name w:val="List Table 1 Light - Accent 6"/>
    <w:qFormat/>
    <w:uiPriority w:val="99"/>
    <w:pPr>
      <w:spacing w:after="0" w:line="240" w:lineRule="auto"/>
    </w:pPr>
  </w:style>
  <w:style w:type="table" w:customStyle="1" w:styleId="188">
    <w:name w:val="List Table 2"/>
    <w:qFormat/>
    <w:uiPriority w:val="99"/>
    <w:pPr>
      <w:spacing w:after="0" w:line="240" w:lineRule="auto"/>
    </w:pPr>
  </w:style>
  <w:style w:type="table" w:customStyle="1" w:styleId="189">
    <w:name w:val="List Table 2 - Accent 1"/>
    <w:qFormat/>
    <w:uiPriority w:val="99"/>
    <w:pPr>
      <w:spacing w:after="0" w:line="240" w:lineRule="auto"/>
    </w:pPr>
  </w:style>
  <w:style w:type="table" w:customStyle="1" w:styleId="190">
    <w:name w:val="List Table 2 - Accent 2"/>
    <w:qFormat/>
    <w:uiPriority w:val="99"/>
    <w:pPr>
      <w:spacing w:after="0" w:line="240" w:lineRule="auto"/>
    </w:pPr>
  </w:style>
  <w:style w:type="table" w:customStyle="1" w:styleId="191">
    <w:name w:val="List Table 2 - Accent 3"/>
    <w:qFormat/>
    <w:uiPriority w:val="99"/>
    <w:pPr>
      <w:spacing w:after="0" w:line="240" w:lineRule="auto"/>
    </w:pPr>
  </w:style>
  <w:style w:type="table" w:customStyle="1" w:styleId="192">
    <w:name w:val="List Table 2 - Accent 4"/>
    <w:qFormat/>
    <w:uiPriority w:val="99"/>
    <w:pPr>
      <w:spacing w:after="0" w:line="240" w:lineRule="auto"/>
    </w:pPr>
  </w:style>
  <w:style w:type="table" w:customStyle="1" w:styleId="193">
    <w:name w:val="List Table 2 - Accent 5"/>
    <w:qFormat/>
    <w:uiPriority w:val="99"/>
    <w:pPr>
      <w:spacing w:after="0" w:line="240" w:lineRule="auto"/>
    </w:pPr>
  </w:style>
  <w:style w:type="table" w:customStyle="1" w:styleId="194">
    <w:name w:val="List Table 2 - Accent 6"/>
    <w:qFormat/>
    <w:uiPriority w:val="99"/>
    <w:pPr>
      <w:spacing w:after="0" w:line="240" w:lineRule="auto"/>
    </w:pPr>
  </w:style>
  <w:style w:type="table" w:customStyle="1" w:styleId="195">
    <w:name w:val="List Table 3"/>
    <w:qFormat/>
    <w:uiPriority w:val="99"/>
    <w:pPr>
      <w:spacing w:after="0" w:line="240" w:lineRule="auto"/>
    </w:pPr>
  </w:style>
  <w:style w:type="table" w:customStyle="1" w:styleId="196">
    <w:name w:val="List Table 3 - Accent 1"/>
    <w:qFormat/>
    <w:uiPriority w:val="99"/>
    <w:pPr>
      <w:spacing w:after="0" w:line="240" w:lineRule="auto"/>
    </w:pPr>
  </w:style>
  <w:style w:type="table" w:customStyle="1" w:styleId="197">
    <w:name w:val="List Table 3 - Accent 2"/>
    <w:qFormat/>
    <w:uiPriority w:val="99"/>
    <w:pPr>
      <w:spacing w:after="0" w:line="240" w:lineRule="auto"/>
    </w:pPr>
  </w:style>
  <w:style w:type="table" w:customStyle="1" w:styleId="198">
    <w:name w:val="List Table 3 - Accent 3"/>
    <w:qFormat/>
    <w:uiPriority w:val="99"/>
    <w:pPr>
      <w:spacing w:after="0" w:line="240" w:lineRule="auto"/>
    </w:pPr>
  </w:style>
  <w:style w:type="table" w:customStyle="1" w:styleId="199">
    <w:name w:val="List Table 3 - Accent 4"/>
    <w:qFormat/>
    <w:uiPriority w:val="99"/>
    <w:pPr>
      <w:spacing w:after="0" w:line="240" w:lineRule="auto"/>
    </w:pPr>
  </w:style>
  <w:style w:type="table" w:customStyle="1" w:styleId="200">
    <w:name w:val="List Table 3 - Accent 5"/>
    <w:qFormat/>
    <w:uiPriority w:val="99"/>
    <w:pPr>
      <w:spacing w:after="0" w:line="240" w:lineRule="auto"/>
    </w:pPr>
  </w:style>
  <w:style w:type="table" w:customStyle="1" w:styleId="201">
    <w:name w:val="List Table 3 - Accent 6"/>
    <w:qFormat/>
    <w:uiPriority w:val="99"/>
    <w:pPr>
      <w:spacing w:after="0" w:line="240" w:lineRule="auto"/>
    </w:pPr>
  </w:style>
  <w:style w:type="table" w:customStyle="1" w:styleId="202">
    <w:name w:val="List Table 4"/>
    <w:qFormat/>
    <w:uiPriority w:val="99"/>
    <w:pPr>
      <w:spacing w:after="0" w:line="240" w:lineRule="auto"/>
    </w:pPr>
  </w:style>
  <w:style w:type="table" w:customStyle="1" w:styleId="203">
    <w:name w:val="List Table 4 - Accent 1"/>
    <w:qFormat/>
    <w:uiPriority w:val="99"/>
    <w:pPr>
      <w:spacing w:after="0" w:line="240" w:lineRule="auto"/>
    </w:pPr>
  </w:style>
  <w:style w:type="table" w:customStyle="1" w:styleId="204">
    <w:name w:val="List Table 4 - Accent 2"/>
    <w:qFormat/>
    <w:uiPriority w:val="99"/>
    <w:pPr>
      <w:spacing w:after="0" w:line="240" w:lineRule="auto"/>
    </w:pPr>
  </w:style>
  <w:style w:type="table" w:customStyle="1" w:styleId="205">
    <w:name w:val="List Table 4 - Accent 3"/>
    <w:qFormat/>
    <w:uiPriority w:val="99"/>
    <w:pPr>
      <w:spacing w:after="0" w:line="240" w:lineRule="auto"/>
    </w:pPr>
  </w:style>
  <w:style w:type="table" w:customStyle="1" w:styleId="206">
    <w:name w:val="List Table 4 - Accent 4"/>
    <w:qFormat/>
    <w:uiPriority w:val="99"/>
    <w:pPr>
      <w:spacing w:after="0" w:line="240" w:lineRule="auto"/>
    </w:pPr>
  </w:style>
  <w:style w:type="table" w:customStyle="1" w:styleId="207">
    <w:name w:val="List Table 4 - Accent 5"/>
    <w:qFormat/>
    <w:uiPriority w:val="99"/>
    <w:pPr>
      <w:spacing w:after="0" w:line="240" w:lineRule="auto"/>
    </w:pPr>
  </w:style>
  <w:style w:type="table" w:customStyle="1" w:styleId="208">
    <w:name w:val="List Table 4 - Accent 6"/>
    <w:qFormat/>
    <w:uiPriority w:val="99"/>
    <w:pPr>
      <w:spacing w:after="0" w:line="240" w:lineRule="auto"/>
    </w:pPr>
  </w:style>
  <w:style w:type="table" w:customStyle="1" w:styleId="209">
    <w:name w:val="List Table 5 Dark"/>
    <w:qFormat/>
    <w:uiPriority w:val="99"/>
    <w:pPr>
      <w:spacing w:after="0" w:line="240" w:lineRule="auto"/>
    </w:pPr>
  </w:style>
  <w:style w:type="table" w:customStyle="1" w:styleId="210">
    <w:name w:val="List Table 5 Dark - Accent 1"/>
    <w:qFormat/>
    <w:uiPriority w:val="99"/>
    <w:pPr>
      <w:spacing w:after="0" w:line="240" w:lineRule="auto"/>
    </w:pPr>
  </w:style>
  <w:style w:type="table" w:customStyle="1" w:styleId="211">
    <w:name w:val="List Table 5 Dark - Accent 2"/>
    <w:qFormat/>
    <w:uiPriority w:val="99"/>
    <w:pPr>
      <w:spacing w:after="0" w:line="240" w:lineRule="auto"/>
    </w:pPr>
  </w:style>
  <w:style w:type="table" w:customStyle="1" w:styleId="212">
    <w:name w:val="List Table 5 Dark - Accent 3"/>
    <w:qFormat/>
    <w:uiPriority w:val="99"/>
    <w:pPr>
      <w:spacing w:after="0" w:line="240" w:lineRule="auto"/>
    </w:pPr>
  </w:style>
  <w:style w:type="table" w:customStyle="1" w:styleId="213">
    <w:name w:val="List Table 5 Dark - Accent 4"/>
    <w:qFormat/>
    <w:uiPriority w:val="99"/>
    <w:pPr>
      <w:spacing w:after="0" w:line="240" w:lineRule="auto"/>
    </w:pPr>
  </w:style>
  <w:style w:type="table" w:customStyle="1" w:styleId="214">
    <w:name w:val="List Table 5 Dark - Accent 5"/>
    <w:qFormat/>
    <w:uiPriority w:val="99"/>
    <w:pPr>
      <w:spacing w:after="0" w:line="240" w:lineRule="auto"/>
    </w:pPr>
  </w:style>
  <w:style w:type="table" w:customStyle="1" w:styleId="215">
    <w:name w:val="List Table 5 Dark - Accent 6"/>
    <w:qFormat/>
    <w:uiPriority w:val="99"/>
    <w:pPr>
      <w:spacing w:after="0" w:line="240" w:lineRule="auto"/>
    </w:pPr>
  </w:style>
  <w:style w:type="table" w:customStyle="1" w:styleId="216">
    <w:name w:val="List Table 6 Colorful"/>
    <w:qFormat/>
    <w:uiPriority w:val="99"/>
    <w:pPr>
      <w:spacing w:after="0" w:line="240" w:lineRule="auto"/>
    </w:pPr>
  </w:style>
  <w:style w:type="table" w:customStyle="1" w:styleId="217">
    <w:name w:val="List Table 6 Colorful - Accent 1"/>
    <w:qFormat/>
    <w:uiPriority w:val="99"/>
    <w:pPr>
      <w:spacing w:after="0" w:line="240" w:lineRule="auto"/>
    </w:pPr>
  </w:style>
  <w:style w:type="table" w:customStyle="1" w:styleId="218">
    <w:name w:val="List Table 6 Colorful - Accent 2"/>
    <w:qFormat/>
    <w:uiPriority w:val="99"/>
    <w:pPr>
      <w:spacing w:after="0" w:line="240" w:lineRule="auto"/>
    </w:pPr>
  </w:style>
  <w:style w:type="table" w:customStyle="1" w:styleId="219">
    <w:name w:val="List Table 6 Colorful - Accent 3"/>
    <w:qFormat/>
    <w:uiPriority w:val="99"/>
    <w:pPr>
      <w:spacing w:after="0" w:line="240" w:lineRule="auto"/>
    </w:pPr>
  </w:style>
  <w:style w:type="table" w:customStyle="1" w:styleId="220">
    <w:name w:val="List Table 6 Colorful - Accent 4"/>
    <w:qFormat/>
    <w:uiPriority w:val="99"/>
    <w:pPr>
      <w:spacing w:after="0" w:line="240" w:lineRule="auto"/>
    </w:pPr>
  </w:style>
  <w:style w:type="table" w:customStyle="1" w:styleId="221">
    <w:name w:val="List Table 6 Colorful - Accent 5"/>
    <w:qFormat/>
    <w:uiPriority w:val="99"/>
    <w:pPr>
      <w:spacing w:after="0" w:line="240" w:lineRule="auto"/>
    </w:pPr>
  </w:style>
  <w:style w:type="table" w:customStyle="1" w:styleId="222">
    <w:name w:val="List Table 6 Colorful - Accent 6"/>
    <w:qFormat/>
    <w:uiPriority w:val="99"/>
    <w:pPr>
      <w:spacing w:after="0" w:line="240" w:lineRule="auto"/>
    </w:pPr>
  </w:style>
  <w:style w:type="table" w:customStyle="1" w:styleId="223">
    <w:name w:val="List Table 7 Colorful"/>
    <w:qFormat/>
    <w:uiPriority w:val="99"/>
    <w:pPr>
      <w:spacing w:after="0" w:line="240" w:lineRule="auto"/>
    </w:pPr>
  </w:style>
  <w:style w:type="table" w:customStyle="1" w:styleId="224">
    <w:name w:val="List Table 7 Colorful - Accent 1"/>
    <w:qFormat/>
    <w:uiPriority w:val="99"/>
    <w:pPr>
      <w:spacing w:after="0" w:line="240" w:lineRule="auto"/>
    </w:pPr>
  </w:style>
  <w:style w:type="table" w:customStyle="1" w:styleId="225">
    <w:name w:val="List Table 7 Colorful - Accent 2"/>
    <w:qFormat/>
    <w:uiPriority w:val="99"/>
    <w:pPr>
      <w:spacing w:after="0" w:line="240" w:lineRule="auto"/>
    </w:pPr>
  </w:style>
  <w:style w:type="table" w:customStyle="1" w:styleId="226">
    <w:name w:val="List Table 7 Colorful - Accent 3"/>
    <w:qFormat/>
    <w:uiPriority w:val="99"/>
    <w:pPr>
      <w:spacing w:after="0" w:line="240" w:lineRule="auto"/>
    </w:pPr>
  </w:style>
  <w:style w:type="table" w:customStyle="1" w:styleId="227">
    <w:name w:val="List Table 7 Colorful - Accent 4"/>
    <w:qFormat/>
    <w:uiPriority w:val="99"/>
    <w:pPr>
      <w:spacing w:after="0" w:line="240" w:lineRule="auto"/>
    </w:pPr>
  </w:style>
  <w:style w:type="table" w:customStyle="1" w:styleId="228">
    <w:name w:val="List Table 7 Colorful - Accent 5"/>
    <w:qFormat/>
    <w:uiPriority w:val="99"/>
    <w:pPr>
      <w:spacing w:after="0" w:line="240" w:lineRule="auto"/>
    </w:pPr>
  </w:style>
  <w:style w:type="table" w:customStyle="1" w:styleId="229">
    <w:name w:val="List Table 7 Colorful - Accent 6"/>
    <w:qFormat/>
    <w:uiPriority w:val="99"/>
    <w:pPr>
      <w:spacing w:after="0" w:line="240" w:lineRule="auto"/>
    </w:pPr>
  </w:style>
  <w:style w:type="table" w:customStyle="1" w:styleId="230">
    <w:name w:val="Lined - Accent"/>
    <w:qFormat/>
    <w:uiPriority w:val="99"/>
    <w:pPr>
      <w:spacing w:after="0" w:line="240" w:lineRule="auto"/>
    </w:pPr>
    <w:rPr>
      <w:color w:val="404040"/>
    </w:rPr>
  </w:style>
  <w:style w:type="table" w:customStyle="1" w:styleId="231">
    <w:name w:val="Lined - Accent 1"/>
    <w:qFormat/>
    <w:uiPriority w:val="99"/>
    <w:pPr>
      <w:spacing w:after="0" w:line="240" w:lineRule="auto"/>
    </w:pPr>
    <w:rPr>
      <w:color w:val="404040"/>
    </w:rPr>
  </w:style>
  <w:style w:type="table" w:customStyle="1" w:styleId="232">
    <w:name w:val="Lined - Accent 2"/>
    <w:qFormat/>
    <w:uiPriority w:val="99"/>
    <w:pPr>
      <w:spacing w:after="0" w:line="240" w:lineRule="auto"/>
    </w:pPr>
    <w:rPr>
      <w:color w:val="404040"/>
    </w:rPr>
  </w:style>
  <w:style w:type="table" w:customStyle="1" w:styleId="233">
    <w:name w:val="Lined - Accent 3"/>
    <w:qFormat/>
    <w:uiPriority w:val="99"/>
    <w:pPr>
      <w:spacing w:after="0" w:line="240" w:lineRule="auto"/>
    </w:pPr>
    <w:rPr>
      <w:color w:val="404040"/>
    </w:rPr>
  </w:style>
  <w:style w:type="table" w:customStyle="1" w:styleId="234">
    <w:name w:val="Lined - Accent 4"/>
    <w:qFormat/>
    <w:uiPriority w:val="99"/>
    <w:pPr>
      <w:spacing w:after="0" w:line="240" w:lineRule="auto"/>
    </w:pPr>
    <w:rPr>
      <w:color w:val="404040"/>
    </w:rPr>
  </w:style>
  <w:style w:type="table" w:customStyle="1" w:styleId="235">
    <w:name w:val="Lined - Accent 5"/>
    <w:qFormat/>
    <w:uiPriority w:val="99"/>
    <w:pPr>
      <w:spacing w:after="0" w:line="240" w:lineRule="auto"/>
    </w:pPr>
    <w:rPr>
      <w:color w:val="404040"/>
    </w:rPr>
  </w:style>
  <w:style w:type="table" w:customStyle="1" w:styleId="236">
    <w:name w:val="Lined - Accent 6"/>
    <w:qFormat/>
    <w:uiPriority w:val="99"/>
    <w:pPr>
      <w:spacing w:after="0" w:line="240" w:lineRule="auto"/>
    </w:pPr>
    <w:rPr>
      <w:color w:val="404040"/>
    </w:rPr>
  </w:style>
  <w:style w:type="table" w:customStyle="1" w:styleId="237">
    <w:name w:val="Bordered &amp; Lined - Accent"/>
    <w:qFormat/>
    <w:uiPriority w:val="99"/>
    <w:pPr>
      <w:spacing w:after="0" w:line="240" w:lineRule="auto"/>
    </w:pPr>
    <w:rPr>
      <w:color w:val="404040"/>
    </w:rPr>
  </w:style>
  <w:style w:type="table" w:customStyle="1" w:styleId="238">
    <w:name w:val="Bordered &amp; Lined - Accent 1"/>
    <w:qFormat/>
    <w:uiPriority w:val="99"/>
    <w:pPr>
      <w:spacing w:after="0" w:line="240" w:lineRule="auto"/>
    </w:pPr>
    <w:rPr>
      <w:color w:val="404040"/>
    </w:rPr>
  </w:style>
  <w:style w:type="table" w:customStyle="1" w:styleId="239">
    <w:name w:val="Bordered &amp; Lined - Accent 2"/>
    <w:qFormat/>
    <w:uiPriority w:val="99"/>
    <w:pPr>
      <w:spacing w:after="0" w:line="240" w:lineRule="auto"/>
    </w:pPr>
    <w:rPr>
      <w:color w:val="404040"/>
    </w:rPr>
  </w:style>
  <w:style w:type="table" w:customStyle="1" w:styleId="240">
    <w:name w:val="Bordered &amp; Lined - Accent 3"/>
    <w:qFormat/>
    <w:uiPriority w:val="99"/>
    <w:pPr>
      <w:spacing w:after="0" w:line="240" w:lineRule="auto"/>
    </w:pPr>
    <w:rPr>
      <w:color w:val="404040"/>
    </w:rPr>
  </w:style>
  <w:style w:type="table" w:customStyle="1" w:styleId="241">
    <w:name w:val="Bordered &amp; Lined - Accent 4"/>
    <w:qFormat/>
    <w:uiPriority w:val="99"/>
    <w:pPr>
      <w:spacing w:after="0" w:line="240" w:lineRule="auto"/>
    </w:pPr>
    <w:rPr>
      <w:color w:val="404040"/>
    </w:rPr>
  </w:style>
  <w:style w:type="table" w:customStyle="1" w:styleId="242">
    <w:name w:val="Bordered &amp; Lined - Accent 5"/>
    <w:qFormat/>
    <w:uiPriority w:val="99"/>
    <w:pPr>
      <w:spacing w:after="0" w:line="240" w:lineRule="auto"/>
    </w:pPr>
    <w:rPr>
      <w:color w:val="404040"/>
    </w:rPr>
  </w:style>
  <w:style w:type="table" w:customStyle="1" w:styleId="243">
    <w:name w:val="Bordered &amp; Lined - Accent 6"/>
    <w:qFormat/>
    <w:uiPriority w:val="99"/>
    <w:pPr>
      <w:spacing w:after="0" w:line="240" w:lineRule="auto"/>
    </w:pPr>
    <w:rPr>
      <w:color w:val="404040"/>
    </w:rPr>
  </w:style>
  <w:style w:type="table" w:customStyle="1" w:styleId="244">
    <w:name w:val="Bordered"/>
    <w:qFormat/>
    <w:uiPriority w:val="99"/>
    <w:pPr>
      <w:spacing w:after="0" w:line="240" w:lineRule="auto"/>
    </w:pPr>
  </w:style>
  <w:style w:type="table" w:customStyle="1" w:styleId="245">
    <w:name w:val="Bordered - Accent 1"/>
    <w:qFormat/>
    <w:uiPriority w:val="99"/>
    <w:pPr>
      <w:spacing w:after="0" w:line="240" w:lineRule="auto"/>
    </w:pPr>
  </w:style>
  <w:style w:type="table" w:customStyle="1" w:styleId="246">
    <w:name w:val="Bordered - Accent 2"/>
    <w:qFormat/>
    <w:uiPriority w:val="99"/>
    <w:pPr>
      <w:spacing w:after="0" w:line="240" w:lineRule="auto"/>
    </w:pPr>
  </w:style>
  <w:style w:type="table" w:customStyle="1" w:styleId="247">
    <w:name w:val="Bordered - Accent 3"/>
    <w:qFormat/>
    <w:uiPriority w:val="99"/>
    <w:pPr>
      <w:spacing w:after="0" w:line="240" w:lineRule="auto"/>
    </w:pPr>
  </w:style>
  <w:style w:type="table" w:customStyle="1" w:styleId="248">
    <w:name w:val="Bordered - Accent 4"/>
    <w:qFormat/>
    <w:uiPriority w:val="99"/>
    <w:pPr>
      <w:spacing w:after="0" w:line="240" w:lineRule="auto"/>
    </w:pPr>
  </w:style>
  <w:style w:type="table" w:customStyle="1" w:styleId="249">
    <w:name w:val="Bordered - Accent 5"/>
    <w:qFormat/>
    <w:uiPriority w:val="99"/>
    <w:pPr>
      <w:spacing w:after="0" w:line="240" w:lineRule="auto"/>
    </w:pPr>
  </w:style>
  <w:style w:type="table" w:customStyle="1" w:styleId="250">
    <w:name w:val="Bordered - Accent 6"/>
    <w:qFormat/>
    <w:uiPriority w:val="99"/>
    <w:pPr>
      <w:spacing w:after="0" w:line="240" w:lineRule="auto"/>
    </w:pPr>
  </w:style>
  <w:style w:type="paragraph" w:customStyle="1" w:styleId="251">
    <w:name w:val="TOC Heading"/>
    <w:unhideWhenUsed/>
    <w:qFormat/>
    <w:uiPriority w:val="39"/>
    <w:rPr>
      <w:rFonts w:hint="default" w:ascii="Times New Roman" w:hAnsi="Times New Roman" w:eastAsia="宋体" w:cs="Times New Roman"/>
    </w:rPr>
  </w:style>
  <w:style w:type="paragraph" w:customStyle="1" w:styleId="252">
    <w:name w:val="标题 211"/>
    <w:next w:val="1"/>
    <w:link w:val="253"/>
    <w:qFormat/>
    <w:uiPriority w:val="0"/>
    <w:pPr>
      <w:spacing w:after="160"/>
      <w:jc w:val="both"/>
      <w:outlineLvl w:val="1"/>
    </w:pPr>
    <w:rPr>
      <w:rFonts w:hint="default" w:ascii="宋体" w:hAnsi="宋体" w:eastAsia="宋体" w:cs="宋体"/>
      <w:sz w:val="21"/>
      <w:lang w:val="en-US" w:eastAsia="zh-CN" w:bidi="ar-SA"/>
    </w:rPr>
  </w:style>
  <w:style w:type="character" w:customStyle="1" w:styleId="253">
    <w:name w:val="标题 2 Char"/>
    <w:link w:val="252"/>
    <w:qFormat/>
    <w:uiPriority w:val="0"/>
    <w:rPr>
      <w:rFonts w:ascii="宋体" w:hAnsi="宋体" w:cs="宋体"/>
      <w:sz w:val="21"/>
      <w:lang w:val="en-US" w:eastAsia="zh-CN" w:bidi="ar-SA"/>
    </w:rPr>
  </w:style>
  <w:style w:type="paragraph" w:customStyle="1" w:styleId="254">
    <w:name w:val="标题 71"/>
    <w:next w:val="1"/>
    <w:link w:val="255"/>
    <w:qFormat/>
    <w:uiPriority w:val="0"/>
    <w:pPr>
      <w:spacing w:after="160"/>
      <w:ind w:left="2200" w:hanging="400"/>
      <w:jc w:val="both"/>
      <w:outlineLvl w:val="6"/>
    </w:pPr>
    <w:rPr>
      <w:rFonts w:hint="default" w:ascii="宋体" w:hAnsi="宋体" w:eastAsia="宋体" w:cs="宋体"/>
      <w:sz w:val="21"/>
      <w:lang w:val="en-US" w:eastAsia="zh-CN" w:bidi="ar-SA"/>
    </w:rPr>
  </w:style>
  <w:style w:type="character" w:customStyle="1" w:styleId="255">
    <w:name w:val="标题 7 Char"/>
    <w:link w:val="254"/>
    <w:qFormat/>
    <w:uiPriority w:val="0"/>
    <w:rPr>
      <w:rFonts w:ascii="宋体" w:hAnsi="宋体" w:cs="宋体"/>
      <w:sz w:val="21"/>
      <w:lang w:val="en-US" w:eastAsia="zh-CN" w:bidi="ar-SA"/>
    </w:rPr>
  </w:style>
  <w:style w:type="paragraph" w:customStyle="1" w:styleId="256">
    <w:name w:val="标题 81"/>
    <w:next w:val="1"/>
    <w:link w:val="257"/>
    <w:qFormat/>
    <w:uiPriority w:val="0"/>
    <w:pPr>
      <w:spacing w:after="160"/>
      <w:ind w:left="2400" w:hanging="400"/>
      <w:jc w:val="both"/>
      <w:outlineLvl w:val="7"/>
    </w:pPr>
    <w:rPr>
      <w:rFonts w:hint="default" w:ascii="宋体" w:hAnsi="宋体" w:eastAsia="宋体" w:cs="宋体"/>
      <w:sz w:val="21"/>
      <w:lang w:val="en-US" w:eastAsia="zh-CN" w:bidi="ar-SA"/>
    </w:rPr>
  </w:style>
  <w:style w:type="character" w:customStyle="1" w:styleId="257">
    <w:name w:val="标题 8 Char"/>
    <w:link w:val="256"/>
    <w:qFormat/>
    <w:uiPriority w:val="0"/>
    <w:rPr>
      <w:rFonts w:ascii="宋体" w:hAnsi="宋体" w:cs="宋体"/>
      <w:sz w:val="21"/>
      <w:lang w:val="en-US" w:eastAsia="zh-CN" w:bidi="ar-SA"/>
    </w:rPr>
  </w:style>
  <w:style w:type="paragraph" w:customStyle="1" w:styleId="258">
    <w:name w:val="标题 91"/>
    <w:next w:val="1"/>
    <w:link w:val="259"/>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259">
    <w:name w:val="标题 9 Char"/>
    <w:link w:val="258"/>
    <w:qFormat/>
    <w:uiPriority w:val="0"/>
    <w:rPr>
      <w:rFonts w:ascii="宋体" w:hAnsi="宋体" w:cs="宋体"/>
      <w:sz w:val="21"/>
      <w:lang w:val="en-US" w:eastAsia="zh-CN" w:bidi="ar-SA"/>
    </w:rPr>
  </w:style>
  <w:style w:type="character" w:customStyle="1" w:styleId="260">
    <w:name w:val="默认段落字体1"/>
    <w:link w:val="1"/>
    <w:semiHidden/>
    <w:qFormat/>
    <w:uiPriority w:val="0"/>
  </w:style>
  <w:style w:type="table" w:customStyle="1" w:styleId="261">
    <w:name w:val="普通表格1"/>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sz w:val="21"/>
      <w:szCs w:val="22"/>
    </w:rPr>
  </w:style>
  <w:style w:type="paragraph" w:customStyle="1" w:styleId="262">
    <w:name w:val="索引 91"/>
    <w:basedOn w:val="1"/>
    <w:next w:val="1"/>
    <w:unhideWhenUsed/>
    <w:qFormat/>
    <w:uiPriority w:val="99"/>
    <w:pPr>
      <w:ind w:left="1600"/>
    </w:pPr>
  </w:style>
  <w:style w:type="paragraph" w:customStyle="1" w:styleId="263">
    <w:name w:val="目录 71"/>
    <w:next w:val="1"/>
    <w:qFormat/>
    <w:uiPriority w:val="0"/>
    <w:pPr>
      <w:ind w:left="2125"/>
      <w:jc w:val="both"/>
    </w:pPr>
    <w:rPr>
      <w:rFonts w:hint="default" w:ascii="宋体" w:hAnsi="宋体" w:eastAsia="宋体" w:cs="宋体"/>
      <w:sz w:val="21"/>
      <w:lang w:val="en-US" w:eastAsia="zh-CN" w:bidi="ar-SA"/>
    </w:rPr>
  </w:style>
  <w:style w:type="paragraph" w:customStyle="1" w:styleId="264">
    <w:name w:val="正文缩进1"/>
    <w:basedOn w:val="1"/>
    <w:qFormat/>
    <w:uiPriority w:val="0"/>
    <w:pPr>
      <w:ind w:firstLine="420"/>
    </w:pPr>
    <w:rPr>
      <w:rFonts w:ascii="Times New Roman" w:hAnsi="Times New Roman"/>
    </w:rPr>
  </w:style>
  <w:style w:type="paragraph" w:customStyle="1" w:styleId="265">
    <w:name w:val="文档结构图1"/>
    <w:basedOn w:val="1"/>
    <w:link w:val="266"/>
    <w:qFormat/>
    <w:uiPriority w:val="0"/>
    <w:pPr>
      <w:shd w:val="clear" w:color="auto" w:fill="000080"/>
    </w:pPr>
  </w:style>
  <w:style w:type="character" w:customStyle="1" w:styleId="266">
    <w:name w:val="文档结构图 Char"/>
    <w:link w:val="265"/>
    <w:qFormat/>
    <w:uiPriority w:val="0"/>
    <w:rPr>
      <w:rFonts w:ascii="Times New Roman" w:hAnsi="Times New Roman"/>
      <w:sz w:val="21"/>
      <w:szCs w:val="24"/>
      <w:shd w:val="clear" w:color="auto" w:fill="000080"/>
    </w:rPr>
  </w:style>
  <w:style w:type="paragraph" w:customStyle="1" w:styleId="267">
    <w:name w:val="批注文字1"/>
    <w:basedOn w:val="1"/>
    <w:link w:val="268"/>
    <w:qFormat/>
    <w:uiPriority w:val="0"/>
    <w:pPr>
      <w:jc w:val="left"/>
    </w:pPr>
  </w:style>
  <w:style w:type="character" w:customStyle="1" w:styleId="268">
    <w:name w:val="批注文字 Char"/>
    <w:link w:val="267"/>
    <w:qFormat/>
    <w:uiPriority w:val="0"/>
    <w:rPr>
      <w:sz w:val="21"/>
      <w:szCs w:val="24"/>
    </w:rPr>
  </w:style>
  <w:style w:type="paragraph" w:customStyle="1" w:styleId="269">
    <w:name w:val="正文文本 31"/>
    <w:basedOn w:val="1"/>
    <w:link w:val="270"/>
    <w:qFormat/>
    <w:uiPriority w:val="0"/>
    <w:pPr>
      <w:jc w:val="center"/>
    </w:pPr>
    <w:rPr>
      <w:rFonts w:eastAsia="黑体"/>
      <w:sz w:val="72"/>
    </w:rPr>
  </w:style>
  <w:style w:type="character" w:customStyle="1" w:styleId="270">
    <w:name w:val="正文文本 3 Char"/>
    <w:link w:val="269"/>
    <w:qFormat/>
    <w:uiPriority w:val="0"/>
    <w:rPr>
      <w:rFonts w:ascii="Times New Roman" w:hAnsi="Times New Roman" w:eastAsia="黑体"/>
      <w:sz w:val="72"/>
      <w:szCs w:val="24"/>
    </w:rPr>
  </w:style>
  <w:style w:type="paragraph" w:customStyle="1" w:styleId="271">
    <w:name w:val="正文文本1"/>
    <w:basedOn w:val="1"/>
    <w:next w:val="1"/>
    <w:link w:val="273"/>
    <w:qFormat/>
    <w:uiPriority w:val="0"/>
    <w:pPr>
      <w:spacing w:after="120"/>
    </w:pPr>
  </w:style>
  <w:style w:type="paragraph" w:customStyle="1" w:styleId="272">
    <w:name w:val="正文首行缩进1"/>
    <w:basedOn w:val="271"/>
    <w:next w:val="73"/>
    <w:qFormat/>
    <w:uiPriority w:val="99"/>
    <w:pPr>
      <w:spacing w:line="312" w:lineRule="auto"/>
      <w:ind w:firstLine="420"/>
    </w:pPr>
    <w:rPr>
      <w:rFonts w:ascii="Calibri" w:hAnsi="Calibri" w:eastAsia="宋体" w:cs="Times New Roman"/>
      <w:szCs w:val="22"/>
    </w:rPr>
  </w:style>
  <w:style w:type="character" w:customStyle="1" w:styleId="273">
    <w:name w:val="正文文本 Char"/>
    <w:link w:val="271"/>
    <w:qFormat/>
    <w:uiPriority w:val="0"/>
    <w:rPr>
      <w:sz w:val="21"/>
      <w:szCs w:val="24"/>
    </w:rPr>
  </w:style>
  <w:style w:type="paragraph" w:customStyle="1" w:styleId="274">
    <w:name w:val="文本块1"/>
    <w:basedOn w:val="1"/>
    <w:qFormat/>
    <w:uiPriority w:val="0"/>
    <w:pPr>
      <w:ind w:left="420" w:right="33"/>
      <w:jc w:val="left"/>
    </w:pPr>
    <w:rPr>
      <w:rFonts w:ascii="Times New Roman" w:hAnsi="Times New Roman"/>
      <w:sz w:val="24"/>
      <w:szCs w:val="20"/>
    </w:rPr>
  </w:style>
  <w:style w:type="paragraph" w:customStyle="1" w:styleId="275">
    <w:name w:val="目录 51"/>
    <w:next w:val="1"/>
    <w:qFormat/>
    <w:uiPriority w:val="0"/>
    <w:pPr>
      <w:ind w:left="1275"/>
      <w:jc w:val="both"/>
    </w:pPr>
    <w:rPr>
      <w:rFonts w:hint="default" w:ascii="宋体" w:hAnsi="宋体" w:eastAsia="宋体" w:cs="宋体"/>
      <w:sz w:val="21"/>
      <w:lang w:val="en-US" w:eastAsia="zh-CN" w:bidi="ar-SA"/>
    </w:rPr>
  </w:style>
  <w:style w:type="paragraph" w:customStyle="1" w:styleId="276">
    <w:name w:val="目录 31"/>
    <w:next w:val="1"/>
    <w:qFormat/>
    <w:uiPriority w:val="0"/>
    <w:pPr>
      <w:ind w:left="425"/>
      <w:jc w:val="both"/>
    </w:pPr>
    <w:rPr>
      <w:rFonts w:hint="default" w:ascii="宋体" w:hAnsi="宋体" w:eastAsia="宋体" w:cs="宋体"/>
      <w:sz w:val="21"/>
      <w:lang w:val="en-US" w:eastAsia="zh-CN" w:bidi="ar-SA"/>
    </w:rPr>
  </w:style>
  <w:style w:type="paragraph" w:customStyle="1" w:styleId="277">
    <w:name w:val="纯文本1"/>
    <w:basedOn w:val="1"/>
    <w:link w:val="278"/>
    <w:qFormat/>
    <w:uiPriority w:val="0"/>
    <w:rPr>
      <w:rFonts w:ascii="宋体" w:hAnsi="Courier New"/>
      <w:szCs w:val="20"/>
    </w:rPr>
  </w:style>
  <w:style w:type="character" w:customStyle="1" w:styleId="278">
    <w:name w:val="纯文本 Char1"/>
    <w:link w:val="277"/>
    <w:qFormat/>
    <w:uiPriority w:val="99"/>
    <w:rPr>
      <w:rFonts w:ascii="宋体" w:hAnsi="Courier New"/>
      <w:sz w:val="21"/>
    </w:rPr>
  </w:style>
  <w:style w:type="paragraph" w:customStyle="1" w:styleId="279">
    <w:name w:val="目录 81"/>
    <w:next w:val="1"/>
    <w:qFormat/>
    <w:uiPriority w:val="0"/>
    <w:pPr>
      <w:ind w:left="2550"/>
      <w:jc w:val="both"/>
    </w:pPr>
    <w:rPr>
      <w:rFonts w:hint="default" w:ascii="宋体" w:hAnsi="宋体" w:eastAsia="宋体" w:cs="宋体"/>
      <w:sz w:val="21"/>
      <w:lang w:val="en-US" w:eastAsia="zh-CN" w:bidi="ar-SA"/>
    </w:rPr>
  </w:style>
  <w:style w:type="paragraph" w:customStyle="1" w:styleId="280">
    <w:name w:val="日期1"/>
    <w:basedOn w:val="1"/>
    <w:next w:val="1"/>
    <w:link w:val="281"/>
    <w:qFormat/>
    <w:uiPriority w:val="0"/>
    <w:pPr>
      <w:ind w:left="100"/>
    </w:pPr>
    <w:rPr>
      <w:rFonts w:ascii="黑体" w:eastAsia="黑体"/>
      <w:sz w:val="72"/>
    </w:rPr>
  </w:style>
  <w:style w:type="character" w:customStyle="1" w:styleId="281">
    <w:name w:val="日期 Char"/>
    <w:link w:val="280"/>
    <w:qFormat/>
    <w:uiPriority w:val="0"/>
    <w:rPr>
      <w:rFonts w:ascii="黑体" w:hAnsi="Times New Roman" w:eastAsia="黑体"/>
      <w:sz w:val="72"/>
      <w:szCs w:val="24"/>
    </w:rPr>
  </w:style>
  <w:style w:type="paragraph" w:customStyle="1" w:styleId="282">
    <w:name w:val="正文文本缩进 21"/>
    <w:basedOn w:val="1"/>
    <w:link w:val="283"/>
    <w:qFormat/>
    <w:uiPriority w:val="0"/>
    <w:pPr>
      <w:spacing w:after="120" w:line="480" w:lineRule="auto"/>
      <w:ind w:left="420"/>
    </w:pPr>
  </w:style>
  <w:style w:type="character" w:customStyle="1" w:styleId="283">
    <w:name w:val="正文文本缩进 2 Char"/>
    <w:link w:val="282"/>
    <w:qFormat/>
    <w:uiPriority w:val="0"/>
    <w:rPr>
      <w:sz w:val="21"/>
      <w:szCs w:val="24"/>
    </w:rPr>
  </w:style>
  <w:style w:type="paragraph" w:customStyle="1" w:styleId="284">
    <w:name w:val="批注框文本1"/>
    <w:basedOn w:val="1"/>
    <w:link w:val="285"/>
    <w:qFormat/>
    <w:uiPriority w:val="0"/>
    <w:rPr>
      <w:sz w:val="18"/>
      <w:szCs w:val="18"/>
    </w:rPr>
  </w:style>
  <w:style w:type="character" w:customStyle="1" w:styleId="285">
    <w:name w:val="批注框文本 Char"/>
    <w:link w:val="284"/>
    <w:qFormat/>
    <w:uiPriority w:val="0"/>
    <w:rPr>
      <w:rFonts w:ascii="Times New Roman" w:hAnsi="Times New Roman"/>
      <w:sz w:val="18"/>
      <w:szCs w:val="18"/>
    </w:rPr>
  </w:style>
  <w:style w:type="paragraph" w:customStyle="1" w:styleId="286">
    <w:name w:val="页脚1"/>
    <w:basedOn w:val="1"/>
    <w:link w:val="287"/>
    <w:qFormat/>
    <w:uiPriority w:val="0"/>
    <w:pPr>
      <w:tabs>
        <w:tab w:val="center" w:pos="4153"/>
        <w:tab w:val="right" w:pos="8306"/>
      </w:tabs>
      <w:jc w:val="left"/>
    </w:pPr>
    <w:rPr>
      <w:sz w:val="18"/>
      <w:szCs w:val="18"/>
    </w:rPr>
  </w:style>
  <w:style w:type="character" w:customStyle="1" w:styleId="287">
    <w:name w:val="页脚 Char"/>
    <w:link w:val="286"/>
    <w:qFormat/>
    <w:uiPriority w:val="0"/>
    <w:rPr>
      <w:sz w:val="18"/>
      <w:szCs w:val="18"/>
    </w:rPr>
  </w:style>
  <w:style w:type="paragraph" w:customStyle="1" w:styleId="288">
    <w:name w:val="页眉1"/>
    <w:basedOn w:val="1"/>
    <w:link w:val="289"/>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character" w:customStyle="1" w:styleId="289">
    <w:name w:val="页眉 Char"/>
    <w:link w:val="288"/>
    <w:qFormat/>
    <w:uiPriority w:val="0"/>
    <w:rPr>
      <w:sz w:val="18"/>
      <w:szCs w:val="24"/>
    </w:rPr>
  </w:style>
  <w:style w:type="paragraph" w:customStyle="1" w:styleId="290">
    <w:name w:val="目录 41"/>
    <w:next w:val="1"/>
    <w:qFormat/>
    <w:uiPriority w:val="0"/>
    <w:pPr>
      <w:ind w:left="850"/>
      <w:jc w:val="both"/>
    </w:pPr>
    <w:rPr>
      <w:rFonts w:hint="default" w:ascii="宋体" w:hAnsi="宋体" w:eastAsia="宋体" w:cs="宋体"/>
      <w:sz w:val="21"/>
      <w:lang w:val="en-US" w:eastAsia="zh-CN" w:bidi="ar-SA"/>
    </w:rPr>
  </w:style>
  <w:style w:type="paragraph" w:customStyle="1" w:styleId="291">
    <w:name w:val="副标题1"/>
    <w:basedOn w:val="1"/>
    <w:next w:val="1"/>
    <w:link w:val="292"/>
    <w:qFormat/>
    <w:uiPriority w:val="0"/>
    <w:pPr>
      <w:spacing w:before="120" w:line="480" w:lineRule="exact"/>
      <w:outlineLvl w:val="0"/>
    </w:pPr>
    <w:rPr>
      <w:rFonts w:eastAsia="黑体"/>
      <w:bCs/>
      <w:sz w:val="30"/>
      <w:szCs w:val="32"/>
    </w:rPr>
  </w:style>
  <w:style w:type="character" w:customStyle="1" w:styleId="292">
    <w:name w:val="副标题 Char"/>
    <w:link w:val="291"/>
    <w:qFormat/>
    <w:uiPriority w:val="0"/>
    <w:rPr>
      <w:rFonts w:eastAsia="黑体"/>
      <w:bCs/>
      <w:sz w:val="30"/>
      <w:szCs w:val="32"/>
    </w:rPr>
  </w:style>
  <w:style w:type="paragraph" w:customStyle="1" w:styleId="293">
    <w:name w:val="目录 61"/>
    <w:basedOn w:val="1"/>
    <w:next w:val="1"/>
    <w:qFormat/>
    <w:uiPriority w:val="0"/>
    <w:pPr>
      <w:ind w:left="1700"/>
      <w:jc w:val="both"/>
    </w:pPr>
    <w:rPr>
      <w:rFonts w:ascii="宋体" w:hAnsi="宋体" w:cs="宋体"/>
      <w:sz w:val="21"/>
      <w:lang w:val="en-US" w:eastAsia="zh-CN" w:bidi="ar-SA"/>
    </w:rPr>
  </w:style>
  <w:style w:type="paragraph" w:customStyle="1" w:styleId="294">
    <w:name w:val="正文文本缩进 31"/>
    <w:basedOn w:val="1"/>
    <w:link w:val="295"/>
    <w:qFormat/>
    <w:uiPriority w:val="0"/>
    <w:pPr>
      <w:ind w:firstLine="435"/>
    </w:pPr>
    <w:rPr>
      <w:rFonts w:ascii="仿宋_GB2312" w:hAnsi="宋体" w:eastAsia="仿宋_GB2312"/>
      <w:sz w:val="28"/>
    </w:rPr>
  </w:style>
  <w:style w:type="character" w:customStyle="1" w:styleId="295">
    <w:name w:val="正文文本缩进 3 Char"/>
    <w:link w:val="294"/>
    <w:qFormat/>
    <w:uiPriority w:val="0"/>
    <w:rPr>
      <w:rFonts w:ascii="仿宋_GB2312" w:hAnsi="宋体" w:eastAsia="仿宋_GB2312"/>
      <w:sz w:val="28"/>
      <w:szCs w:val="24"/>
    </w:rPr>
  </w:style>
  <w:style w:type="paragraph" w:customStyle="1" w:styleId="296">
    <w:name w:val="目录 21"/>
    <w:next w:val="1"/>
    <w:qFormat/>
    <w:uiPriority w:val="0"/>
    <w:pPr>
      <w:jc w:val="both"/>
    </w:pPr>
    <w:rPr>
      <w:rFonts w:hint="default" w:ascii="宋体" w:hAnsi="宋体" w:eastAsia="宋体" w:cs="宋体"/>
      <w:sz w:val="21"/>
      <w:lang w:val="en-US" w:eastAsia="zh-CN" w:bidi="ar-SA"/>
    </w:rPr>
  </w:style>
  <w:style w:type="paragraph" w:customStyle="1" w:styleId="297">
    <w:name w:val="目录 91"/>
    <w:next w:val="1"/>
    <w:qFormat/>
    <w:uiPriority w:val="0"/>
    <w:pPr>
      <w:ind w:left="2975"/>
      <w:jc w:val="both"/>
    </w:pPr>
    <w:rPr>
      <w:rFonts w:hint="default" w:ascii="宋体" w:hAnsi="宋体" w:eastAsia="宋体" w:cs="宋体"/>
      <w:sz w:val="21"/>
      <w:lang w:val="en-US" w:eastAsia="zh-CN" w:bidi="ar-SA"/>
    </w:rPr>
  </w:style>
  <w:style w:type="paragraph" w:customStyle="1" w:styleId="298">
    <w:name w:val="正文文本 21"/>
    <w:basedOn w:val="1"/>
    <w:link w:val="299"/>
    <w:qFormat/>
    <w:uiPriority w:val="0"/>
    <w:rPr>
      <w:rFonts w:ascii="仿宋_GB2312" w:eastAsia="仿宋_GB2312"/>
      <w:sz w:val="28"/>
    </w:rPr>
  </w:style>
  <w:style w:type="character" w:customStyle="1" w:styleId="299">
    <w:name w:val="正文文本 2 Char"/>
    <w:link w:val="298"/>
    <w:qFormat/>
    <w:uiPriority w:val="0"/>
    <w:rPr>
      <w:rFonts w:ascii="仿宋_GB2312" w:hAnsi="Times New Roman" w:eastAsia="仿宋_GB2312"/>
      <w:sz w:val="28"/>
      <w:szCs w:val="24"/>
    </w:rPr>
  </w:style>
  <w:style w:type="paragraph" w:customStyle="1" w:styleId="300">
    <w:name w:val="普通(网站)1"/>
    <w:basedOn w:val="1"/>
    <w:qFormat/>
    <w:uiPriority w:val="99"/>
    <w:pPr>
      <w:spacing w:before="100" w:beforeAutospacing="1" w:after="100" w:afterAutospacing="1"/>
      <w:ind w:left="0" w:right="0"/>
      <w:jc w:val="left"/>
    </w:pPr>
    <w:rPr>
      <w:sz w:val="24"/>
      <w:lang w:val="en-US" w:eastAsia="zh-CN" w:bidi="ar"/>
    </w:rPr>
  </w:style>
  <w:style w:type="paragraph" w:customStyle="1" w:styleId="301">
    <w:name w:val="批注主题1"/>
    <w:basedOn w:val="267"/>
    <w:next w:val="267"/>
    <w:link w:val="302"/>
    <w:qFormat/>
    <w:uiPriority w:val="0"/>
    <w:rPr>
      <w:rFonts w:ascii="宋体"/>
      <w:b/>
      <w:bCs/>
      <w:sz w:val="28"/>
    </w:rPr>
  </w:style>
  <w:style w:type="character" w:customStyle="1" w:styleId="302">
    <w:name w:val="批注主题 Char"/>
    <w:link w:val="301"/>
    <w:qFormat/>
    <w:uiPriority w:val="0"/>
    <w:rPr>
      <w:rFonts w:ascii="宋体"/>
      <w:b/>
      <w:bCs/>
      <w:sz w:val="28"/>
      <w:szCs w:val="24"/>
    </w:rPr>
  </w:style>
  <w:style w:type="character" w:customStyle="1" w:styleId="303">
    <w:name w:val="要点1"/>
    <w:link w:val="1"/>
    <w:qFormat/>
    <w:uiPriority w:val="0"/>
    <w:rPr>
      <w:color w:val="CC0000"/>
    </w:rPr>
  </w:style>
  <w:style w:type="character" w:customStyle="1" w:styleId="304">
    <w:name w:val="页码1"/>
    <w:link w:val="1"/>
    <w:qFormat/>
    <w:uiPriority w:val="0"/>
  </w:style>
  <w:style w:type="character" w:customStyle="1" w:styleId="305">
    <w:name w:val="访问过的超链接"/>
    <w:link w:val="1"/>
    <w:qFormat/>
    <w:uiPriority w:val="0"/>
    <w:rPr>
      <w:color w:val="333333"/>
      <w:u w:val="none"/>
    </w:rPr>
  </w:style>
  <w:style w:type="character" w:customStyle="1" w:styleId="306">
    <w:name w:val="强调1"/>
    <w:link w:val="1"/>
    <w:qFormat/>
    <w:uiPriority w:val="0"/>
    <w:rPr>
      <w:i/>
      <w:sz w:val="21"/>
    </w:rPr>
  </w:style>
  <w:style w:type="character" w:customStyle="1" w:styleId="307">
    <w:name w:val="超链接1"/>
    <w:link w:val="1"/>
    <w:qFormat/>
    <w:uiPriority w:val="0"/>
    <w:rPr>
      <w:color w:val="333333"/>
      <w:u w:val="none"/>
    </w:rPr>
  </w:style>
  <w:style w:type="character" w:customStyle="1" w:styleId="308">
    <w:name w:val="引用 Char"/>
    <w:link w:val="309"/>
    <w:qFormat/>
    <w:uiPriority w:val="0"/>
    <w:rPr>
      <w:rFonts w:ascii="宋体" w:hAnsi="宋体" w:cs="宋体"/>
      <w:i/>
      <w:sz w:val="21"/>
      <w:lang w:val="en-US" w:eastAsia="zh-CN" w:bidi="ar-SA"/>
    </w:rPr>
  </w:style>
  <w:style w:type="paragraph" w:customStyle="1" w:styleId="309">
    <w:name w:val="引用"/>
    <w:next w:val="1"/>
    <w:link w:val="308"/>
    <w:qFormat/>
    <w:uiPriority w:val="0"/>
    <w:pPr>
      <w:spacing w:before="200" w:after="160"/>
      <w:ind w:left="864" w:right="864"/>
      <w:jc w:val="center"/>
    </w:pPr>
    <w:rPr>
      <w:rFonts w:hint="default" w:ascii="宋体" w:hAnsi="宋体" w:eastAsia="宋体" w:cs="宋体"/>
      <w:i/>
      <w:sz w:val="21"/>
      <w:lang w:val="en-US" w:eastAsia="zh-CN" w:bidi="ar-SA"/>
    </w:rPr>
  </w:style>
  <w:style w:type="character" w:customStyle="1" w:styleId="310">
    <w:name w:val="不明显参考"/>
    <w:link w:val="1"/>
    <w:qFormat/>
    <w:uiPriority w:val="0"/>
    <w:rPr>
      <w:color w:val="000000"/>
      <w:sz w:val="21"/>
    </w:rPr>
  </w:style>
  <w:style w:type="character" w:customStyle="1" w:styleId="311">
    <w:name w:val="明显引用 Char"/>
    <w:link w:val="312"/>
    <w:qFormat/>
    <w:uiPriority w:val="0"/>
    <w:rPr>
      <w:rFonts w:ascii="宋体" w:hAnsi="宋体" w:cs="宋体"/>
      <w:i/>
      <w:sz w:val="21"/>
      <w:lang w:val="en-US" w:eastAsia="zh-CN" w:bidi="ar-SA"/>
    </w:rPr>
  </w:style>
  <w:style w:type="paragraph" w:customStyle="1" w:styleId="312">
    <w:name w:val="明显引用"/>
    <w:next w:val="1"/>
    <w:link w:val="311"/>
    <w:qFormat/>
    <w:uiPriority w:val="0"/>
    <w:pPr>
      <w:spacing w:before="360" w:after="360"/>
      <w:ind w:left="950" w:right="950"/>
      <w:jc w:val="center"/>
    </w:pPr>
    <w:rPr>
      <w:rFonts w:hint="default" w:ascii="宋体" w:hAnsi="宋体" w:eastAsia="宋体" w:cs="宋体"/>
      <w:i/>
      <w:sz w:val="21"/>
      <w:lang w:val="en-US" w:eastAsia="zh-CN" w:bidi="ar-SA"/>
    </w:rPr>
  </w:style>
  <w:style w:type="character" w:customStyle="1" w:styleId="313">
    <w:name w:val="Plain Text Char"/>
    <w:link w:val="1"/>
    <w:qFormat/>
    <w:uiPriority w:val="0"/>
    <w:rPr>
      <w:rFonts w:ascii="宋体" w:hAnsi="Courier New" w:eastAsia="宋体"/>
      <w:sz w:val="21"/>
      <w:lang w:val="en-US" w:eastAsia="zh-CN" w:bidi="ar-SA"/>
    </w:rPr>
  </w:style>
  <w:style w:type="character" w:customStyle="1" w:styleId="314">
    <w:name w:val="明显引用 Char1"/>
    <w:link w:val="1"/>
    <w:qFormat/>
    <w:uiPriority w:val="30"/>
    <w:rPr>
      <w:rFonts w:ascii="Times New Roman" w:hAnsi="Times New Roman" w:eastAsia="宋体" w:cs="Times New Roman"/>
      <w:b/>
      <w:bCs/>
      <w:i/>
      <w:iCs/>
      <w:color w:val="4F81BD"/>
      <w:szCs w:val="24"/>
    </w:rPr>
  </w:style>
  <w:style w:type="character" w:customStyle="1" w:styleId="315">
    <w:name w:val=" Char Char"/>
    <w:link w:val="1"/>
    <w:qFormat/>
    <w:uiPriority w:val="0"/>
    <w:rPr>
      <w:rFonts w:ascii="宋体" w:hAnsi="Courier New" w:eastAsia="宋体"/>
      <w:sz w:val="21"/>
      <w:lang w:val="en-US" w:eastAsia="zh-CN" w:bidi="ar-SA"/>
    </w:rPr>
  </w:style>
  <w:style w:type="character" w:customStyle="1" w:styleId="316">
    <w:name w:val="纯文本 Char"/>
    <w:link w:val="1"/>
    <w:qFormat/>
    <w:uiPriority w:val="99"/>
    <w:rPr>
      <w:rFonts w:ascii="宋体" w:hAnsi="Courier New" w:eastAsia="宋体"/>
      <w:sz w:val="21"/>
      <w:lang w:val="en-US" w:eastAsia="zh-CN" w:bidi="ar-SA"/>
    </w:rPr>
  </w:style>
  <w:style w:type="character" w:customStyle="1" w:styleId="317">
    <w:name w:val="书籍标题"/>
    <w:link w:val="1"/>
    <w:qFormat/>
    <w:uiPriority w:val="0"/>
    <w:rPr>
      <w:b/>
      <w:i/>
      <w:sz w:val="21"/>
    </w:rPr>
  </w:style>
  <w:style w:type="character" w:customStyle="1" w:styleId="318">
    <w:name w:val="不明显强调"/>
    <w:link w:val="1"/>
    <w:qFormat/>
    <w:uiPriority w:val="0"/>
    <w:rPr>
      <w:i/>
      <w:color w:val="000000"/>
      <w:sz w:val="21"/>
    </w:rPr>
  </w:style>
  <w:style w:type="character" w:customStyle="1" w:styleId="319">
    <w:name w:val="明显参考"/>
    <w:link w:val="1"/>
    <w:qFormat/>
    <w:uiPriority w:val="0"/>
    <w:rPr>
      <w:b/>
      <w:color w:val="000000"/>
      <w:sz w:val="21"/>
    </w:rPr>
  </w:style>
  <w:style w:type="character" w:customStyle="1" w:styleId="320">
    <w:name w:val="明显强调"/>
    <w:link w:val="1"/>
    <w:qFormat/>
    <w:uiPriority w:val="0"/>
    <w:rPr>
      <w:i/>
      <w:color w:val="000000"/>
      <w:sz w:val="21"/>
    </w:rPr>
  </w:style>
  <w:style w:type="character" w:customStyle="1" w:styleId="321">
    <w:name w:val="Blockquote Char Char"/>
    <w:link w:val="322"/>
    <w:qFormat/>
    <w:uiPriority w:val="0"/>
    <w:rPr>
      <w:sz w:val="24"/>
    </w:rPr>
  </w:style>
  <w:style w:type="paragraph" w:customStyle="1" w:styleId="322">
    <w:name w:val="Blockquote"/>
    <w:basedOn w:val="1"/>
    <w:link w:val="321"/>
    <w:qFormat/>
    <w:uiPriority w:val="0"/>
    <w:pPr>
      <w:spacing w:before="100" w:after="100"/>
      <w:ind w:left="360" w:right="360"/>
      <w:jc w:val="left"/>
    </w:pPr>
    <w:rPr>
      <w:sz w:val="24"/>
      <w:szCs w:val="20"/>
    </w:rPr>
  </w:style>
  <w:style w:type="character" w:customStyle="1" w:styleId="323">
    <w:name w:val="Char Char"/>
    <w:link w:val="1"/>
    <w:qFormat/>
    <w:uiPriority w:val="0"/>
    <w:rPr>
      <w:rFonts w:ascii="宋体" w:hAnsi="Courier New" w:eastAsia="宋体"/>
      <w:sz w:val="21"/>
      <w:lang w:val="en-US" w:eastAsia="zh-CN" w:bidi="ar-SA"/>
    </w:rPr>
  </w:style>
  <w:style w:type="character" w:customStyle="1" w:styleId="324">
    <w:name w:val="引用 Char1"/>
    <w:link w:val="1"/>
    <w:qFormat/>
    <w:uiPriority w:val="29"/>
    <w:rPr>
      <w:rFonts w:ascii="Times New Roman" w:hAnsi="Times New Roman" w:eastAsia="宋体" w:cs="Times New Roman"/>
      <w:i/>
      <w:iCs/>
      <w:color w:val="000000"/>
      <w:szCs w:val="24"/>
    </w:rPr>
  </w:style>
  <w:style w:type="paragraph" w:customStyle="1" w:styleId="325">
    <w:name w:val="font13"/>
    <w:basedOn w:val="1"/>
    <w:qFormat/>
    <w:uiPriority w:val="0"/>
    <w:pPr>
      <w:widowControl/>
      <w:spacing w:before="100" w:beforeAutospacing="1" w:after="100" w:afterAutospacing="1"/>
      <w:jc w:val="left"/>
    </w:pPr>
    <w:rPr>
      <w:rFonts w:ascii="Times New Roman" w:hAnsi="Times New Roman" w:eastAsia="Arial Unicode MS"/>
      <w:b/>
      <w:bCs/>
      <w:sz w:val="18"/>
      <w:szCs w:val="18"/>
    </w:rPr>
  </w:style>
  <w:style w:type="paragraph" w:customStyle="1" w:styleId="326">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27">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8">
    <w:name w:val="xl51"/>
    <w:basedOn w:val="1"/>
    <w:qFormat/>
    <w:uiPriority w:val="0"/>
    <w:pPr>
      <w:widowControl/>
      <w:pBdr>
        <w:top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29">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30">
    <w:name w:val="xl34"/>
    <w:basedOn w:val="1"/>
    <w:qFormat/>
    <w:uiPriority w:val="0"/>
    <w:pPr>
      <w:widowControl/>
      <w:pBdr>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31">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b/>
      <w:bCs/>
      <w:sz w:val="18"/>
      <w:szCs w:val="18"/>
    </w:rPr>
  </w:style>
  <w:style w:type="paragraph" w:customStyle="1" w:styleId="33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3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4">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5">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36">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7">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38">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0">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1">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2">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4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4">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4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6">
    <w:name w:val="Char Char Char Char"/>
    <w:basedOn w:val="265"/>
    <w:qFormat/>
    <w:uiPriority w:val="0"/>
    <w:pPr>
      <w:spacing w:line="360" w:lineRule="auto"/>
    </w:pPr>
    <w:rPr>
      <w:rFonts w:ascii="Tahoma" w:hAnsi="Tahoma"/>
      <w:sz w:val="24"/>
    </w:rPr>
  </w:style>
  <w:style w:type="paragraph" w:customStyle="1" w:styleId="347">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48">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9">
    <w:name w:val="Char"/>
    <w:basedOn w:val="1"/>
    <w:qFormat/>
    <w:uiPriority w:val="0"/>
    <w:pPr>
      <w:tabs>
        <w:tab w:val="left" w:pos="360"/>
      </w:tabs>
    </w:pPr>
    <w:rPr>
      <w:rFonts w:ascii="Times New Roman" w:hAnsi="Times New Roman"/>
      <w:sz w:val="24"/>
    </w:rPr>
  </w:style>
  <w:style w:type="paragraph" w:customStyle="1" w:styleId="350">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1">
    <w:name w:val="默认段落字体 Para Char Char Char Char Char Char Char Char Char1 Char Char Char Char Char Char Char"/>
    <w:basedOn w:val="265"/>
    <w:qFormat/>
    <w:uiPriority w:val="0"/>
    <w:rPr>
      <w:rFonts w:ascii="Tahoma" w:hAnsi="Tahoma"/>
      <w:sz w:val="24"/>
    </w:rPr>
  </w:style>
  <w:style w:type="paragraph" w:customStyle="1" w:styleId="352">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54">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5">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57">
    <w:name w:val="font9"/>
    <w:basedOn w:val="1"/>
    <w:qFormat/>
    <w:uiPriority w:val="0"/>
    <w:pPr>
      <w:widowControl/>
      <w:spacing w:before="100" w:beforeAutospacing="1" w:after="100" w:afterAutospacing="1"/>
      <w:jc w:val="left"/>
    </w:pPr>
    <w:rPr>
      <w:rFonts w:ascii="Times New Roman" w:hAnsi="Times New Roman" w:eastAsia="Arial Unicode MS"/>
      <w:b/>
      <w:bCs/>
      <w:color w:val="000000"/>
      <w:sz w:val="18"/>
      <w:szCs w:val="18"/>
    </w:rPr>
  </w:style>
  <w:style w:type="paragraph" w:customStyle="1" w:styleId="358">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9">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60">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61">
    <w:name w:val="TOC 标题"/>
    <w:next w:val="1"/>
    <w:qFormat/>
    <w:uiPriority w:val="0"/>
    <w:rPr>
      <w:rFonts w:hint="default" w:ascii="宋体" w:hAnsi="宋体" w:eastAsia="宋体" w:cs="宋体"/>
      <w:sz w:val="32"/>
      <w:lang w:val="en-US" w:eastAsia="zh-CN" w:bidi="ar-SA"/>
    </w:rPr>
  </w:style>
  <w:style w:type="paragraph" w:customStyle="1" w:styleId="362">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63">
    <w:name w:val="font12"/>
    <w:basedOn w:val="1"/>
    <w:qFormat/>
    <w:uiPriority w:val="0"/>
    <w:pPr>
      <w:widowControl/>
      <w:spacing w:before="100" w:beforeAutospacing="1" w:after="100" w:afterAutospacing="1"/>
      <w:jc w:val="left"/>
    </w:pPr>
    <w:rPr>
      <w:rFonts w:ascii="Times New Roman" w:hAnsi="Times New Roman" w:eastAsia="Arial Unicode MS"/>
      <w:color w:val="333333"/>
      <w:sz w:val="18"/>
      <w:szCs w:val="18"/>
    </w:rPr>
  </w:style>
  <w:style w:type="paragraph" w:customStyle="1" w:styleId="364">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6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68">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9">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70">
    <w:name w:val="普通正文"/>
    <w:basedOn w:val="1"/>
    <w:qFormat/>
    <w:uiPriority w:val="0"/>
    <w:pPr>
      <w:spacing w:before="120" w:after="120" w:line="360" w:lineRule="auto"/>
      <w:ind w:firstLine="480"/>
      <w:jc w:val="left"/>
    </w:pPr>
    <w:rPr>
      <w:rFonts w:ascii="Arial" w:hAnsi="Arial"/>
      <w:sz w:val="24"/>
    </w:rPr>
  </w:style>
  <w:style w:type="paragraph" w:customStyle="1" w:styleId="37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72">
    <w:name w:val="font10"/>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7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74">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75">
    <w:name w:val="font6"/>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76">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77">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78">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9">
    <w:name w:val="_Style 4"/>
    <w:basedOn w:val="265"/>
    <w:qFormat/>
    <w:uiPriority w:val="0"/>
    <w:rPr>
      <w:rFonts w:ascii="Tahoma" w:hAnsi="Tahoma"/>
      <w:sz w:val="24"/>
    </w:rPr>
  </w:style>
  <w:style w:type="paragraph" w:customStyle="1" w:styleId="380">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0"/>
      <w:szCs w:val="20"/>
    </w:rPr>
  </w:style>
  <w:style w:type="paragraph" w:customStyle="1" w:styleId="382">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83">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84">
    <w:name w:val="列出段落"/>
    <w:next w:val="1"/>
    <w:qFormat/>
    <w:uiPriority w:val="0"/>
    <w:pPr>
      <w:ind w:left="850"/>
      <w:jc w:val="both"/>
    </w:pPr>
    <w:rPr>
      <w:rFonts w:hint="default" w:ascii="宋体" w:hAnsi="宋体" w:eastAsia="宋体" w:cs="宋体"/>
      <w:sz w:val="21"/>
      <w:lang w:val="en-US" w:eastAsia="zh-CN" w:bidi="ar-SA"/>
    </w:rPr>
  </w:style>
  <w:style w:type="paragraph" w:customStyle="1" w:styleId="385">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88">
    <w:name w:val="font7"/>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89">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0">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9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9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9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4">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95">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96">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97">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98">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9">
    <w:name w:val="font8"/>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400">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1">
    <w:name w:val="p0"/>
    <w:basedOn w:val="1"/>
    <w:qFormat/>
    <w:uiPriority w:val="0"/>
    <w:pPr>
      <w:widowControl/>
    </w:pPr>
    <w:rPr>
      <w:rFonts w:ascii="Times New Roman" w:hAnsi="Times New Roman"/>
      <w:szCs w:val="21"/>
    </w:rPr>
  </w:style>
  <w:style w:type="paragraph" w:customStyle="1" w:styleId="40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03">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6">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407">
    <w:name w:val="WPSOffice手动目录 1"/>
    <w:qFormat/>
    <w:uiPriority w:val="0"/>
    <w:rPr>
      <w:rFonts w:hint="default" w:ascii="Times New Roman" w:hAnsi="Times New Roman" w:eastAsia="宋体" w:cs="Times New Roman"/>
      <w:lang w:val="en-US" w:eastAsia="zh-CN" w:bidi="ar-SA"/>
    </w:rPr>
  </w:style>
  <w:style w:type="paragraph" w:customStyle="1" w:styleId="408">
    <w:name w:val="正文_1"/>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409">
    <w:name w:val="无"/>
    <w:link w:val="1"/>
    <w:qFormat/>
    <w:uiPriority w:val="0"/>
  </w:style>
  <w:style w:type="character" w:customStyle="1" w:styleId="410">
    <w:name w:val="Hyperlink.0"/>
    <w:link w:val="1"/>
    <w:qFormat/>
    <w:uiPriority w:val="0"/>
    <w:rPr>
      <w:lang w:val="en-US"/>
    </w:rPr>
  </w:style>
  <w:style w:type="paragraph" w:customStyle="1" w:styleId="411">
    <w:name w:val="z-窗体顶端"/>
    <w:basedOn w:val="1"/>
    <w:next w:val="1"/>
    <w:qFormat/>
    <w:uiPriority w:val="0"/>
    <w:pPr>
      <w:pBdr>
        <w:bottom w:val="single" w:color="000000" w:sz="6" w:space="1"/>
      </w:pBdr>
      <w:jc w:val="center"/>
    </w:pPr>
    <w:rPr>
      <w:rFonts w:ascii="Arial" w:eastAsia="宋体"/>
      <w:vanish/>
      <w:sz w:val="16"/>
    </w:rPr>
  </w:style>
  <w:style w:type="paragraph" w:customStyle="1" w:styleId="412">
    <w:name w:val="z-窗体底端"/>
    <w:basedOn w:val="1"/>
    <w:next w:val="1"/>
    <w:qFormat/>
    <w:uiPriority w:val="0"/>
    <w:pPr>
      <w:pBdr>
        <w:top w:val="single" w:color="000000" w:sz="6" w:space="1"/>
      </w:pBdr>
      <w:jc w:val="center"/>
    </w:pPr>
    <w:rPr>
      <w:rFonts w:ascii="Arial" w:eastAsia="宋体"/>
      <w:vanish/>
      <w:sz w:val="16"/>
    </w:rPr>
  </w:style>
  <w:style w:type="paragraph" w:customStyle="1" w:styleId="413">
    <w:name w:val="正文 A"/>
    <w:next w:val="50"/>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table" w:customStyle="1" w:styleId="414">
    <w:name w:val="网格型1"/>
    <w:basedOn w:val="261"/>
    <w:qFormat/>
    <w:uiPriority w:val="0"/>
    <w:rPr>
      <w:rFonts w:ascii="Times New Roman" w:hAnsi="Times New Roman"/>
      <w:sz w:val="20"/>
      <w:szCs w:val="20"/>
    </w:rPr>
  </w:style>
  <w:style w:type="paragraph" w:customStyle="1" w:styleId="415">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416">
    <w:name w:val="正文_0"/>
    <w:qFormat/>
    <w:uiPriority w:val="0"/>
    <w:pPr>
      <w:widowControl w:val="0"/>
      <w:jc w:val="both"/>
    </w:pPr>
    <w:rPr>
      <w:rFonts w:hint="default" w:ascii="Calibri" w:hAnsi="Calibri" w:eastAsia="宋体" w:cs="Times New Roman"/>
      <w:sz w:val="21"/>
      <w:szCs w:val="22"/>
      <w:lang w:val="en-US" w:eastAsia="zh-CN" w:bidi="ar-SA"/>
    </w:rPr>
  </w:style>
  <w:style w:type="table" w:customStyle="1" w:styleId="417">
    <w:name w:val="Table Normal"/>
    <w:unhideWhenUsed/>
    <w:qFormat/>
    <w:uiPriority w:val="0"/>
  </w:style>
  <w:style w:type="paragraph" w:customStyle="1" w:styleId="418">
    <w:name w:val="正文3"/>
    <w:qFormat/>
    <w:uiPriority w:val="99"/>
    <w:pPr>
      <w:widowControl w:val="0"/>
      <w:jc w:val="both"/>
    </w:pPr>
    <w:rPr>
      <w:rFonts w:hint="default" w:ascii="Calibri" w:hAnsi="Calibri" w:eastAsia="宋体" w:cs="Times New Roman"/>
      <w:lang w:val="en-US" w:eastAsia="zh-CN" w:bidi="ar-SA"/>
    </w:rPr>
  </w:style>
  <w:style w:type="paragraph" w:customStyle="1" w:styleId="419">
    <w:name w:val="纯文本111"/>
    <w:basedOn w:val="1"/>
    <w:qFormat/>
    <w:uiPriority w:val="0"/>
    <w:rPr>
      <w:rFonts w:ascii="宋体" w:hAnsi="Courier New"/>
      <w:szCs w:val="20"/>
    </w:rPr>
  </w:style>
  <w:style w:type="paragraph" w:customStyle="1" w:styleId="420">
    <w:name w:val="索引标题1"/>
    <w:basedOn w:val="1"/>
    <w:next w:val="421"/>
    <w:qFormat/>
    <w:uiPriority w:val="0"/>
    <w:pPr>
      <w:widowControl w:val="0"/>
      <w:jc w:val="both"/>
    </w:pPr>
    <w:rPr>
      <w:rFonts w:ascii="Arial" w:hAnsi="Arial" w:cs="Arial"/>
      <w:b/>
      <w:szCs w:val="24"/>
    </w:rPr>
  </w:style>
  <w:style w:type="paragraph" w:customStyle="1" w:styleId="421">
    <w:name w:val="索引 11"/>
    <w:basedOn w:val="1"/>
    <w:next w:val="1"/>
    <w:qFormat/>
    <w:uiPriority w:val="0"/>
    <w:pPr>
      <w:widowControl w:val="0"/>
      <w:spacing w:line="220" w:lineRule="exact"/>
      <w:jc w:val="center"/>
    </w:pPr>
    <w:rPr>
      <w:rFonts w:ascii="仿宋_GB2312" w:eastAsia="仿宋_GB2312"/>
      <w:szCs w:val="20"/>
    </w:rPr>
  </w:style>
  <w:style w:type="character" w:customStyle="1" w:styleId="422">
    <w:name w:val="a_p_2"/>
    <w:basedOn w:val="34"/>
    <w:qFormat/>
    <w:uiPriority w:val="0"/>
  </w:style>
  <w:style w:type="character" w:customStyle="1" w:styleId="423">
    <w:name w:val="a_p_21"/>
    <w:basedOn w:val="34"/>
    <w:qFormat/>
    <w:uiPriority w:val="0"/>
    <w:rPr>
      <w:sz w:val="23"/>
      <w:szCs w:val="23"/>
    </w:rPr>
  </w:style>
  <w:style w:type="character" w:customStyle="1" w:styleId="424">
    <w:name w:val="a_p_1"/>
    <w:basedOn w:val="34"/>
    <w:qFormat/>
    <w:uiPriority w:val="0"/>
    <w:rPr>
      <w:sz w:val="23"/>
      <w:szCs w:val="23"/>
    </w:rPr>
  </w:style>
  <w:style w:type="character" w:customStyle="1" w:styleId="425">
    <w:name w:val="ul_li_a_1"/>
    <w:basedOn w:val="34"/>
    <w:qFormat/>
    <w:uiPriority w:val="0"/>
    <w:rPr>
      <w:b/>
      <w:bCs/>
      <w:color w:val="FFFFFF"/>
    </w:rPr>
  </w:style>
  <w:style w:type="character" w:customStyle="1" w:styleId="426">
    <w:name w:val="a_p_3"/>
    <w:basedOn w:val="34"/>
    <w:qFormat/>
    <w:uiPriority w:val="0"/>
    <w:rPr>
      <w:sz w:val="23"/>
      <w:szCs w:val="23"/>
    </w:rPr>
  </w:style>
  <w:style w:type="character" w:customStyle="1" w:styleId="427">
    <w:name w:val="exap"/>
    <w:basedOn w:val="34"/>
    <w:qFormat/>
    <w:uiPriority w:val="0"/>
    <w:rPr>
      <w:sz w:val="23"/>
      <w:szCs w:val="23"/>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81</Pages>
  <Words>47165</Words>
  <Characters>49311</Characters>
  <TotalTime>31</TotalTime>
  <ScaleCrop>false</ScaleCrop>
  <LinksUpToDate>false</LinksUpToDate>
  <CharactersWithSpaces>52190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2024-01-25T06:33:00Z</dcterms:created>
  <dc:creator>len</dc:creator>
  <cp:lastModifiedBy>Lenovo</cp:lastModifiedBy>
  <dcterms:modified xsi:type="dcterms:W3CDTF">2026-07-02T08:29:28Z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eyJoZGlkIjoiOWIzYzY2YWY1NjM2NTY0YjA4YjgyYTAzMTIyOTYwYTQiLCJ1c2VySWQiOiIzMTMxMjcwNTQifQ==</vt:lpwstr>
  </property>
  <property fmtid="{D5CDD505-2E9C-101B-9397-08002B2CF9AE}" pid="3" name="KSOProductBuildVer">
    <vt:lpwstr>2052-12.1.0.26895</vt:lpwstr>
  </property>
  <property fmtid="{D5CDD505-2E9C-101B-9397-08002B2CF9AE}" pid="4" name="ICV">
    <vt:lpwstr>E180E2D2654842DA99EBE271D37FAB09_13</vt:lpwstr>
  </property>
</Properties>
</file>