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4"/>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426"/>
        <w:jc w:val="center"/>
        <w:spacing w:before="0" w:after="0" w:line="10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426"/>
        <w:jc w:val="center"/>
        <w:spacing w:before="0" w:after="0" w:line="10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w:t>
      </w:r>
      <w:r>
        <w:rPr>
          <w:rFonts w:ascii="FangSong" w:hAnsi="FangSong" w:eastAsia="FangSong" w:cs="FangSong"/>
          <w:b/>
          <w:color w:val="000000"/>
          <w:sz w:val="52"/>
        </w:rPr>
        <w:t xml:space="preserve">苏采云全流程不见面交易</w:t>
      </w:r>
      <w:r>
        <w:rPr>
          <w:rFonts w:ascii="FangSong" w:hAnsi="FangSong" w:eastAsia="FangSong" w:cs="FangSong"/>
          <w:b/>
          <w:color w:val="000000"/>
          <w:sz w:val="72"/>
        </w:rPr>
        <w:t xml:space="preserve">”</w:t>
      </w:r>
      <w:r/>
    </w:p>
    <w:p>
      <w:pPr>
        <w:ind w:left="0" w:right="0" w:firstLine="308"/>
        <w:jc w:val="center"/>
        <w:spacing w:before="0" w:after="0" w:line="10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52"/>
        </w:rPr>
        <w:t xml:space="preserve">竞争性谈判文件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190"/>
        <w:jc w:val="center"/>
        <w:spacing w:before="0" w:after="0" w:line="7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项目编号：JSZC-320830-JZCG-T2026-0005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420" w:right="0" w:firstLine="420"/>
        <w:jc w:val="both"/>
        <w:spacing w:before="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7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项目名称：盱眙县反腐倡廉教育服务中心物业管理服务采购</w:t>
      </w:r>
      <w:r/>
    </w:p>
    <w:p>
      <w:pPr>
        <w:ind w:left="0" w:right="0" w:firstLine="0"/>
        <w:jc w:val="both"/>
        <w:spacing w:before="0" w:after="0" w:line="7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采购人：盱眙县反腐倡廉教育服务中心</w:t>
      </w:r>
      <w:r/>
    </w:p>
    <w:p>
      <w:pPr>
        <w:ind w:left="0" w:right="0" w:firstLine="0"/>
        <w:jc w:val="both"/>
        <w:spacing w:before="0" w:after="0" w:line="7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代理机构：淮安市公共资源交易中心盱眙分中心</w:t>
      </w:r>
      <w:r/>
    </w:p>
    <w:p>
      <w:pPr>
        <w:ind w:left="0" w:right="0" w:firstLine="190"/>
        <w:jc w:val="center"/>
        <w:spacing w:before="0" w:after="0"/>
        <w:tabs>
          <w:tab w:val="left" w:pos="521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190"/>
        <w:jc w:val="center"/>
        <w:spacing w:before="0" w:after="0"/>
        <w:tabs>
          <w:tab w:val="left" w:pos="521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190"/>
        <w:jc w:val="center"/>
        <w:spacing w:before="0" w:after="0"/>
        <w:tabs>
          <w:tab w:val="left" w:pos="521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2026年7月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pStyle w:val="814"/>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37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   录</w:t>
      </w:r>
      <w:r/>
    </w:p>
    <w:p>
      <w:pPr>
        <w:ind w:left="0" w:right="0" w:firstLine="0"/>
        <w:jc w:val="both"/>
        <w:spacing w:before="0" w:after="0" w:line="113" w:lineRule="atLeast"/>
        <w:tabs>
          <w:tab w:val="left" w:pos="973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第一章    谈判邀请</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第二章    供应商须知</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第三章    合同文本</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第四章    采购需求</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第五章    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尊敬的供应商：</w:t>
      </w:r>
      <w:r/>
    </w:p>
    <w:p>
      <w:pPr>
        <w:ind w:left="0" w:right="0" w:firstLine="571"/>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欢迎参加本次项目的竞争性谈判。为了保证谈判顺利进行，请在制作响应文件之前，仔细阅读谈判文件的各项条款，并严格按要求制作和递交响应文件。谢谢合作！</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pStyle w:val="81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 xml:space="preserve">   谈判邀请</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盱眙县反腐倡廉教育服务中心物业管理服务采购JSZC-320830-JZCG-T2026-0005采购项目的潜在供应商应在中国政府采购网或江苏政府采购网或淮安市政府采购网获取采购文件，并于2026-7-21 09:00（北京时间）前提交响应文件。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项目编号：JSZC-320830-JZCG-T2026-0005；</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项目名称：盱眙县反腐倡廉教育服务中心物业管理服务采购；</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采购方式：竞争性谈判；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预算金额：325万元；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最高限价：325万元（报价高于限价的，视为重大偏差，作废标处理。）；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采购需求：盱眙县反腐倡廉教育服务中心物业管理服务采购，详见竞争性谈判文件；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合同履行期限：两年；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服务要求：合格。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2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1.供应商提供下列材料之一: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（1）法定代表人资格证明（格式详见示范格式一）和法定代表人身份证（加盖CA电子签章）；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（2）授权委托书（格式详见示范格式二）和受托人身份证（加盖CA电子签章）。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据《政府采购非招标采购方式管理办法》（财政部令第74号）第十二条：采购人和评审专家分别书面推荐的方式邀请不少于3家符合相应资格条件的供应商参与竞争性谈判采购活动；（采购人发出的邀请函，扫描件上传至电子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3.有效的营业执照；（扫描件上传至电子响应文件）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4.承诺书（格式按照示范格式三要求）；（扫描件上传至电子响应文件）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未被“信用中国”网（https://www.creditchina.gov.cn/）列入失信被执行人、重大税收违法案件当事人名单。供应商未被“中国政府采购网”（http://www.ccgp.gov.cn/）列入政府采购严重违法失信行为记录名单。（由采购人或采购代理机构组织谈判小组在资格审查时查询，一旦被查询存在上述失信行为记录名单的，将视为资格审查不通过）。</w:t>
      </w:r>
      <w:r/>
    </w:p>
    <w:p>
      <w:pPr>
        <w:ind w:left="0" w:right="0" w:firstLine="2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本项目按照以下第</w:t>
      </w:r>
      <w:r>
        <w:rPr>
          <w:rFonts w:ascii="SimSun" w:hAnsi="SimSun" w:eastAsia="SimSun" w:cs="SimSun"/>
          <w:color w:val="000000"/>
          <w:sz w:val="24"/>
          <w:u w:val="single"/>
        </w:rPr>
        <w:t xml:space="preserve">3</w:t>
      </w:r>
      <w:r>
        <w:rPr>
          <w:rFonts w:ascii="SimSun" w:hAnsi="SimSun" w:eastAsia="SimSun" w:cs="SimSun"/>
          <w:color w:val="000000"/>
          <w:sz w:val="24"/>
        </w:rPr>
        <w:t xml:space="preserve">种方式落实政府采购促进中小企业发展的要求：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1.本项目为专门面向中小企业采购的项目，供应商必须为中小微企业，不接受非中小型企业参与本项目投标。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2.本项目通过以下第（）种方式预留部分采购份额采购中小企业服务：</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（1）本项目要求供应商以联合体形式参加，中小企业合同金额应当达到的比例为%，其中小微企业所占比例应为%（两项比例均应符合《政府采购促进中小企业发展管理办法》第八条规定）。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（2）本项目要求供应商进行合同分包，中小企业合同金额应当达到的比例为%，其中小微企业所占比例应为%（两项比例均应符合《政府采购促进中小企业发展管理办法》第八条规定）。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3.本项目为非预留份额的采购项目，对小微企业报价给予扣除，用扣除后的价格参加评审。</w:t>
      </w:r>
      <w:r/>
    </w:p>
    <w:p>
      <w:pPr>
        <w:ind w:left="0" w:right="0" w:firstLine="48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SimSun" w:hAnsi="SimSun" w:eastAsia="SimSun" w:cs="SimSun"/>
          <w:b/>
          <w:color w:val="000000"/>
          <w:sz w:val="24"/>
        </w:rPr>
        <w:t xml:space="preserve">本项目采购标的对应的中小企业划分标准所属行业为</w:t>
      </w:r>
      <w:r>
        <w:rPr>
          <w:rFonts w:ascii="SimSun" w:hAnsi="SimSun" w:eastAsia="SimSun" w:cs="SimSun"/>
          <w:b/>
          <w:color w:val="ff0000"/>
          <w:sz w:val="24"/>
        </w:rPr>
        <w:t xml:space="preserve">物业管理业</w:t>
      </w:r>
      <w:r>
        <w:rPr>
          <w:rFonts w:ascii="SimSun" w:hAnsi="SimSun" w:eastAsia="SimSun" w:cs="SimSun"/>
          <w:b/>
          <w:color w:val="000000"/>
          <w:sz w:val="24"/>
        </w:rPr>
        <w:t xml:space="preserve">。</w:t>
      </w:r>
      <w:r>
        <w:rPr>
          <w:rFonts w:ascii="SimSun" w:hAnsi="SimSun" w:eastAsia="SimSun" w:cs="SimSun"/>
          <w:color w:val="000000"/>
          <w:sz w:val="24"/>
        </w:rPr>
        <w:t xml:space="preserve">监狱企业、残疾人福利性单位视同小微企业。符合中小企业划分标准的个体工商户，在政府采购活动中视同中小企业，享受政府采购支持中小企业发展。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三、获取采购文件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时间：自谈判文件公告发布之日起3个工作日。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地点：中国政府采购网或江苏政府采购网或淮安市政府采购网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供应商登录江苏政府采购网或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售价：0元</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四、响应文件提交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截止时间：2026-7-21  09:00（北京时间）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地点：江苏省政府采购一体化不见面开标（采购）大厅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五、开启</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时间：2026-7-21  09:00（北京时间）</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地点：盱眙县202开标室</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六、公告期限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七、其他补充事宜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1.本次谈判不收取谈判保证金。</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2.履约保证金：成交总价的1%。</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3.本项目采用“苏采云全流程不见面交易”模式，通过不见面交易系统及相应的配套硬件设备（摄像头、话筒、麦克风等）完成远程解密、澄清等交互环节。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见链接：http://www.ccgp-jiangsu.gov.cn/jiangsu/zlxz/ee/ee3a4bc5a3454aa2b0d931223</w:t>
      </w:r>
      <w:r>
        <w:rPr>
          <w:rFonts w:ascii="SimSun" w:hAnsi="SimSun" w:eastAsia="SimSun" w:cs="SimSun"/>
          <w:color w:val="000000"/>
          <w:sz w:val="24"/>
        </w:rPr>
        <w:t xml:space="preserve">0633ce9.html。</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八、凡对本次采购提出的询问，请按以下方式联系。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单位名称：盱眙县反腐倡廉教育服务中心</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单位地址：盱眙县清韵路1号</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联系人：洪融</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联系电话：0517-89683921</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名称：淮安市公共资源交易中心盱眙分中心</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单位地址：盱眙县金鹏大道2号（五墩农商行院内）</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联系人：李东</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联系电话：0517-88226767</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3.项目联系方式</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项目联系人：李东</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电话：0517-88226767</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盱眙县反腐倡廉教育服务中心</w:t>
      </w:r>
      <w:r/>
    </w:p>
    <w:p>
      <w:pPr>
        <w:ind w:left="0" w:right="0" w:firstLine="482"/>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2026年7月13日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814"/>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第二章</w:t>
      </w:r>
      <w:r>
        <w:rPr>
          <w:rFonts w:ascii="SimSun" w:hAnsi="SimSun" w:eastAsia="SimSun" w:cs="SimSun"/>
          <w:b/>
          <w:color w:val="000000"/>
          <w:sz w:val="28"/>
        </w:rPr>
        <w:t xml:space="preserve">  </w:t>
      </w:r>
      <w:r>
        <w:rPr>
          <w:rFonts w:ascii="SimSun" w:hAnsi="SimSun" w:eastAsia="SimSun" w:cs="SimSun"/>
          <w:b/>
          <w:color w:val="000000"/>
          <w:sz w:val="28"/>
          <w:u w:val="none"/>
        </w:rPr>
        <w:t xml:space="preserve">供应商须知</w:t>
      </w:r>
      <w:r/>
    </w:p>
    <w:p>
      <w:pPr>
        <w:ind w:left="0" w:right="0" w:firstLine="52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友情提醒：谈判供应商应认真阅读谈判文件中全部内容。如果谈判供应商未按照谈判文件中响应文件格式规定和要求提交响应文件及要求提供的全部资料，或者谈判供应商未对谈判文件的要求作出实质性响应，将导致响应文件无效。</w:t>
      </w:r>
      <w:r/>
    </w:p>
    <w:p>
      <w:pPr>
        <w:ind w:left="0" w:right="0" w:firstLine="482"/>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  则</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1.1本次政府采购活动采取竞争性谈判(以下简称谈判)方式，本谈判文件仅适用于本次谈判邀请中所述项目的采购。</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2.合格的谈判供应商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2.1谈判供应商必须符合第一部分谈判邀请中谈判供应商资格要求；</w:t>
      </w:r>
      <w:r/>
    </w:p>
    <w:p>
      <w:pPr>
        <w:ind w:left="0" w:right="0" w:firstLine="50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2.2满足本竞争性谈判文件实质性要求和条件的规定。</w:t>
      </w:r>
      <w:r/>
    </w:p>
    <w:p>
      <w:pPr>
        <w:ind w:left="0" w:right="0" w:firstLine="50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2.3</w:t>
      </w:r>
      <w:r>
        <w:rPr>
          <w:rFonts w:ascii="SimSun" w:hAnsi="SimSun" w:eastAsia="SimSun" w:cs="SimSun"/>
          <w:color w:val="000000"/>
          <w:sz w:val="24"/>
        </w:rPr>
        <w:t xml:space="preserve">凡有能力按照谈判文件规定的要求交付货物、工程和服务的供应商均为合格的供应商。</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3.1本次谈判及由此产生的合同受中华人民共和国有关的法律法规制约和保护。</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4.谈判费用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4.1谈判供应商应自行承担所有与参加谈判有关的费用。不论谈判过程中的做法和结果如何，采购人或代理机构在任何情况下均无义务和责任承担这些费用。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项目由中企华建友工程管理有限公司协助采购人做了前期咨询工作。供应商在报价时充分考虑咨询费用含在投标报价中，不需单独列项计取。咨询费参照《江苏省政府采购代理服务收费指导意见》（苏政采协〔2024〕20号）的标准计取。成交供应商在领取成交通知书之日一次性付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5.谈判文件的约束力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5.1供应商一旦参加本项目采购活动，即被认为接受了本谈判文件中的所有规定和约束。</w:t>
      </w:r>
      <w:r/>
    </w:p>
    <w:p>
      <w:pPr>
        <w:ind w:left="0" w:right="0" w:firstLine="482"/>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二、谈判文件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6.谈判文件构成包括：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6.1谈判文件由以下部分组成：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（1）谈判邀请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7.谈判文件的澄清</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7.1任何对谈判文件要求进行澄清的谈判供应商，均应在法律规定的时间内按谈判文件要求提出（逾期递交对谈判文件要求进行澄清的，采购人将不予受理）</w:t>
      </w:r>
      <w:r>
        <w:rPr>
          <w:rFonts w:ascii="SimSun" w:hAnsi="SimSun" w:eastAsia="SimSun" w:cs="SimSun"/>
          <w:b/>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8.谈判文件的澄清和修改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响应文件提交截止时间前，采购人、采购代理机构可以对谈判文件进行澄清或者修改，澄清或者修改的内容作为谈判文件的组成部分。澄清或者修改的内容可能影响响应文件编制的，采购人、采购代理机构应当在提交首次响应文件截止时间至少3个工作日前，在“中国政府采购网或江苏政府采购网或淮安市政府采购网”上发布书面更正公告形式通知所有获取谈判文件的供应商，更正公告内容将作为谈判文件的组成部分，并对供应商具有约束力。不足3个工作日的，采购中心将顺延提交首次响应文件截止时间。</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8.2供应商应在响应文件提交截止时间前，登录中国政府采购网或江苏政府采购网或淮安市政府采购网查看采购信息的更正或修改，因供应商未能登录网站查看，责任由供应商自己负责。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8.3采购人可以视采购项目的具体情况，组织供应商进行现场考察或召开谈判前答疑会，但不单独或分别组织只有一个供应商参加的现场考察和答疑会。</w:t>
      </w:r>
      <w:r/>
    </w:p>
    <w:p>
      <w:pPr>
        <w:ind w:left="0" w:right="0" w:firstLine="482"/>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三、响应文件的编制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9.响应文件的语言及度量衡单位</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9.1供应商提交的响应文件以及供应商与采购人或代理机构就有关谈判的所有来往通知、函件和文件均应使用简体中文。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9.2除技术性能另有规定外，响应文件所使用的度量衡单位，均须采用国家法定计量单位。</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10.响应文件构成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10.1供应商编写的响应文件应包括资格证明文件、符合性证明文件、分项报价表、技术要求响应及偏离表、商务要求响应及偏离表、其他证明文件、谈判响应函等部分。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电子响应文件编制必须按“苏采云政府采购一体化平台”要求制作，具体操作详见《操作手册》。如响应文件制作工具中格式和内容与“中国政府采购网或江苏政府采购网或淮安市政府采购网”发布的竞争性谈判文件不一致，请以“中国政府采购网或江苏政府采购网或淮安市政府采购网”发布的竞争性谈判文件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10.3响应文件仅需要在供应商进行签章的位置应进行电子签章。电子响应文件不得涂改、行间插字或删除，如果出现上述情况应重新编制。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11.证明谈判响应标的符合谈判文件规定的文件</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11.1供应商应按照谈判文件要求提交证明文件，证明其及谈判响应标的符合谈判文件规定。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11.2谈判文件对证明文件无明确形式要求的，证明文件可以以文字资料、图纸和数据等形式提交。</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12.分项报价表</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12.1</w:t>
      </w:r>
      <w:r>
        <w:rPr>
          <w:rFonts w:ascii="SimSun" w:hAnsi="SimSun" w:eastAsia="SimSun" w:cs="SimSun"/>
          <w:color w:val="000000"/>
          <w:sz w:val="24"/>
        </w:rPr>
        <w:t xml:space="preserve">供应商应按照谈判文件规定格式填报分项报价表。</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12.2</w:t>
      </w:r>
      <w:r>
        <w:rPr>
          <w:rFonts w:ascii="SimSun" w:hAnsi="SimSun" w:eastAsia="SimSun" w:cs="SimSun"/>
          <w:color w:val="000000"/>
          <w:sz w:val="24"/>
        </w:rPr>
        <w:t xml:space="preserve">谈判货币。响应文件中的单价和总价无特殊规定的采用人民币报价，以元为单位标注。谈判文件中另有规定的按规定执行。</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12.3本项目采用总承包方式，因此供应商的报价应包含本项目有关的所有费用。</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12.4供应商的任何错漏、优惠、竞争性报价不得作为减轻责任、减少服务、增加收费、降低质量的理由。</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12.5采购人或代理机构不接受备选的谈判方案或有选择的报价。</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13.技术要求响应及偏离表、商务要求响应及偏离表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13.1供应商需对谈判文件中的技术要求与商务要求逐项作出响应或偏离，并说明原因。</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14.服务承诺、培训计划、人员安排及其他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14.1供应商需根据谈判文件要求提供有关售后服务的管理制度，售后服务机构的分布情况，售后服务人员的数量、素质、技术水平及售后服务的反应能力等。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14.2供应商需根据谈判文件要求提供培训计划。</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14.3供应商需根据谈判文件要求提供谈判响应标的的主要组成部分、功能设计、实现思路及关键技术等。</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15.谈判响应函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15.1供应商应按照谈判文件中提供的格式完整、正确填写谈判响应函。</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16.谈判有效期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16.1谈判有效期为采购人或采购代理规定的提交响应文件截止之日后60天，谈判有效期比规定短的将被视为非实质性响应谈判而予以拒绝。</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17.谈判有效期的延长</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受谈判有效期约束的所有权利与义务均延长至新的有效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694"/>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18.电子谈判响应文件的递交</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18.1供应商应当按照《操作手册》的规定，在谈判响应文件提交截止时间前制作并上传电子响应文件。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18.2供应商上传的电子响应文件内容不清楚或不清晰的（含扫描件），造成无法评审或部分影响评审的，责任由供应商自身承担。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18.3供应商上传电子响应文件的时间不得迟于谈判邀请中规定的截止时间。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18.4成交供应商在成交通知书发出之前，必须提供</w:t>
      </w:r>
      <w:r>
        <w:rPr>
          <w:rFonts w:ascii="SimSun" w:hAnsi="SimSun" w:eastAsia="SimSun" w:cs="SimSun"/>
          <w:b/>
          <w:color w:val="ff0000"/>
          <w:sz w:val="24"/>
        </w:rPr>
        <w:t xml:space="preserve">5份</w:t>
      </w:r>
      <w:r>
        <w:rPr>
          <w:rFonts w:ascii="SimSun" w:hAnsi="SimSun" w:eastAsia="SimSun" w:cs="SimSun"/>
          <w:b/>
          <w:color w:val="000000"/>
          <w:sz w:val="24"/>
        </w:rPr>
        <w:t xml:space="preserve">与电子响应文件一致的纸质打印响应文件邮寄给代理机构（打印胶装完整不得缺页、漏页）。</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19.提交响应文件截止时间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19.1供应商上传电子响应文件的时间不得迟于谈判公告中规定的提交响应文件截止时间。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供应商应充分考虑到网络环境、网络带宽等风险因素，如因供应商自身原因造成的电子响应文件上传不成功的，按照本谈判文件规定做无效响应处理。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19.2采购人可以按照规定，通过修改谈判文件酌情延长提交响应文件截止日期，在此情况下，供应商的所有权利和义务以及供应商受制的截止日期均应以延长后新的截止日期为准。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20.响应文件的拒收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20.1采购人拒绝接收在其规定的提交响应文件截止时间后上传的任何电子响应文件。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21.响应文件的撤回和修改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21.1.1电子响应文件的撤回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21.1.2供应商撤回电子响应文件，则认为其不再参与本项目谈判活动。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对于电子响应文件的修改，供应商可在提交响应文件截止时间前，对其电子响应文件进行修改，具体操作方法见《操作手册》。电子响应文件以最终完成上传的为准。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21.3在提交响应文件截止时间之后，供应商不得对其电子响应文件作任何修改。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21.4在提交响应文件截止时间至谈判文件中规定的谈判有效期满之间的这段时间内，供应商不得撤回其响应文件。</w:t>
      </w:r>
      <w:r/>
    </w:p>
    <w:p>
      <w:pPr>
        <w:ind w:left="0" w:right="0" w:firstLine="3373"/>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22.响应文件解密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本项目采用“全流程不见面交易”模式，通过“苏采云政府采购一体化平台”及相应的配套硬件设备（摄像头、话筒、麦克风等）完成远程解密、澄清等交互环节。采购人或代理机构将按照要求组织本项目的“不见面交易”活动。供应商仅需在任意地点登录“苏采云政府采购一体化平台”，进入“江苏省政府采购一体化不见面开标（采购）大厅”观看项目的活动组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22.2.1代理机构将在谈判公告中规定的时间和地点组织谈判开始仪式。供应商应当按照《操作手册》规定，参加谈判活动。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22.2.2供应商在谈判过程中涉及到的响应文件解密等工作，应按照《操作手册》规定执行。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22.2.3报价一览表内容与分项报价表内容不一致的，一律以报价一览表内容为准。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22.2.4响应文件提交截止时间结束后参加谈判的供应商不足三家情况的，除采购任务取消情形外，按财政部令第74号第二十七条条款进行处理。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22.3全流程不见面交易采购说明</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22.3.1由于“苏采云政府采购一体化平台”自身原因导致项目不能正常进行的，项目作废标处理。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22.3.2本项目中的时间均以国家授时中心发布的时间为准。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22.3.3本项目下载谈判文件、上传响应文件均通过互联网操作，请供应商充分考虑网络拥堵及平台操作所需时间等因素。因供应商自身原因导致操作失败的，其责任自负。</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22.3.4本项目响应文件的编制使用“苏采云政府采购一体化平台”客户端，供应商响应文件的编制和上传，应按照谈判文件的规定进行。如未按谈判文件要求编制、上传电子响应文件，将可能作无效响应文件处理，其后果由供应商自身承担。供应商如对正确使用“苏采云政府采购一体化平台”客户端有疑问的，请与软件公司技术人员联系，联系电话：0517-83638013。</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22.3.5“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22.3.6电子响应文件开启时间前，各供应商的授权委托人或法人代表提前进入“江苏省政府采购一体化不见面开标（采购）大厅”，根据操作手册验证CA与签章是否正常，以免影响响应文件的解密。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22.3.7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在苏采云系统规定的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w:t>
      </w:r>
      <w:r>
        <w:rPr>
          <w:rFonts w:ascii="SimSun" w:hAnsi="SimSun" w:eastAsia="SimSun" w:cs="SimSun"/>
          <w:color w:val="000000"/>
          <w:sz w:val="24"/>
        </w:rPr>
        <w:t xml:space="preserve">响应文件解密，可根据实际情况相应延迟解密时间。本项目在限定的解密时间内，只要有任一家供应商解密成功，即视为“苏采云政府采购一体化平台”运行无故障。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22.3.9为顺利实现本项目交易活动组织的远程交互，建议供应商配置相关软硬件设施，具体包括:</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22.3.9.1软件设施：谷歌浏览器或360安全浏览器，同时必须安装“苏采云政府采购一体化平台”客户端所要求的驱动。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22.3.9.2硬件设施：高配置电脑（内存4G以上，建议屏幕分辨率用1024*768像素或以上，不要使用上网本）、高速稳定的网络、CA锁、音视频设备［话筒、耳麦、高清摄像头（支持分辨率720P及以上）、音响］等。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22.3.10供应商在制作上传电子响应文件、观看活动组织、响应文件解密等技术方面遇到问题时，请与软件公司技术人员咨询，联系电话:0517-83638013。</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23.谈判小组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23.1采购人、采购代理机构将组织谈判小组对响应文件进行评审。谈判小组由采购人代表和有关技术、经济等方面的专家共3人以上单数组成，且人员构成符合政府采购有关规定。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23.2谈判小组应以科学、公正的态度参加评审工作。谈判小组在评审过程中不受任何干扰，独立、负责地提出评审意见，并对自己的评审意见承担责任。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23.3谈判小组应对供应商的商业、技术秘密予以保密。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23.4谈判小组独立工作，负责评审所有响应文件并推荐成交候选人。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24.评审过程的保密与公正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24.1谈判小组、采购人和采购代理机构、相关监督人员等与评审工作有关的人员，对评审情况以及在评审过程中获悉的国家秘密、商业秘密负有保密责任。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24.2在评审过程中，供应商不得以任何行为影响谈判评审过程，否则其响应文件将被作为无效响应文件。</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24.3在项目评审期间，将设专门人员与供应商联系。</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24.4采购人、采购代理机构和谈判小组不向未成交的供应商解释未成交原因，也不公布评审过程中的相关细节。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25.评审过程中的澄清</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谈判小组并非对每个供应商都作澄清要求。</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25.3接到谈判小组澄清、说明和更正要求的供应商如未按规定做出澄清、说明和更正，其风险由供应商自行承担。</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26.对响应文件的审查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26.1.1资格审查：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（1）由谈判小组依据法律法规和谈判文件的规定，对响应文件中的资格证明文件进行审查，以确定供应商是否具备参加谈判的资格。</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谈判小组在进行资格审查的同时，将在“信用中国”网站查询供应商是否列入失信被执行人或重大税收违法案件当事人名单、“中国政府采购网"网站查询供应商是否列入政府采购严重失信行为记录名单网站查询供应商的信用记录，以确定供应商是否具备谈判资格,查询结果将以网页打印的形式留存并归档。</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26.1.2符合性审查：依据谈判文件的规定，由谈判小组从响应文件的有效性、完整性和对谈判文件的响应程度进行审查，以确定是否对谈判文件的实质性要求作出响应。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26.1.3未通过资格审查或符合性审查的供应商，谈判小组将在苏采云系统中告知未通过资格审查或符合性审查的原因，评审结束后，谈判小组将不再告知未通过资格审查或符合性审查的原因。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26.3未实质性响应谈判文件的情形；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w:t>
      </w:r>
      <w:r>
        <w:rPr>
          <w:rFonts w:ascii="SimSun" w:hAnsi="SimSun" w:eastAsia="SimSun" w:cs="SimSun"/>
          <w:color w:val="ff0000"/>
          <w:sz w:val="24"/>
        </w:rPr>
        <w:t xml:space="preserve">苏采云系统</w:t>
      </w:r>
      <w:r>
        <w:rPr>
          <w:rFonts w:ascii="SimSun" w:hAnsi="SimSun" w:eastAsia="SimSun" w:cs="SimSun"/>
          <w:color w:val="000000"/>
          <w:sz w:val="24"/>
        </w:rPr>
        <w:t xml:space="preserve">规定的时间内未成功解密电子响应文件的；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26.3.2供应商未按照谈判文件要求上传电子响应文件的；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26.3.4供应商不具备谈判文件中规定资格要求的；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26.3.6不符合谈判文件中规定的实质性要求和条件的；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26.3.8响应文件含有采购人不能接受的附加条件的；</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26.3.9谈判小组认为供应商的报价属于《财政部关于推动解决政府采购异常低价问题的通知》（财库〔2026〕2 号）异常低价情形的，将通过苏采云系统，按照财库〔2026〕2 号文件要求启动异常低价响应审查程序，要求其在合理的时间内提供说明，必要时提交相关证明材料；供应商不能证明其报价合理性的，谈判小组应当将其作为无效响应文件处理；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26.3.11响应文件未按照谈判文件要求加盖CA电子公章的；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26.4未实质性响应谈判文件的响应文件按无效响应处理；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26.5供应商在项目评审全过程中应保持通讯畅通，并安排专人与采购人、采购代理机构及谈判小组联系。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27.谈判程序及成交原则</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27.1谈判程序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27.1.1对于通过资格审查和符合性审查的供应商，谈判小组将集中与单一供应商分别进行谈判。谈判小组通过</w:t>
      </w:r>
      <w:r>
        <w:rPr>
          <w:rFonts w:ascii="SimSun" w:hAnsi="SimSun" w:eastAsia="SimSun" w:cs="SimSun"/>
          <w:color w:val="ff0000"/>
          <w:sz w:val="24"/>
        </w:rPr>
        <w:t xml:space="preserve">苏采云系统</w:t>
      </w:r>
      <w:r>
        <w:rPr>
          <w:rFonts w:ascii="SimSun" w:hAnsi="SimSun" w:eastAsia="SimSun" w:cs="SimSun"/>
          <w:color w:val="000000"/>
          <w:sz w:val="24"/>
        </w:rPr>
        <w:t xml:space="preserve">向供应商发布“谈判函”，供应商应当按照要求在</w:t>
      </w:r>
      <w:r>
        <w:rPr>
          <w:rFonts w:ascii="SimSun" w:hAnsi="SimSun" w:eastAsia="SimSun" w:cs="SimSun"/>
          <w:color w:val="ff0000"/>
          <w:sz w:val="24"/>
        </w:rPr>
        <w:t xml:space="preserve">苏采云系统</w:t>
      </w:r>
      <w:r>
        <w:rPr>
          <w:rFonts w:ascii="SimSun" w:hAnsi="SimSun" w:eastAsia="SimSun" w:cs="SimSun"/>
          <w:color w:val="000000"/>
          <w:sz w:val="24"/>
        </w:rPr>
        <w:t xml:space="preserve">提交“谈判响应函”并加盖CA电子公章。</w:t>
      </w:r>
      <w:r>
        <w:rPr>
          <w:rFonts w:ascii="SimSun" w:hAnsi="SimSun" w:eastAsia="SimSun" w:cs="SimSun"/>
          <w:b/>
          <w:color w:val="000000"/>
          <w:sz w:val="24"/>
        </w:rPr>
        <w:t xml:space="preserve">本项目共2轮（第2轮报价即为最后报价）。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27.2成交原则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27.2.1谈判小组将从质量和服务均能满足采购文件实质性响应要求的供应商中，按照最后报价由低到高顺序推荐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名成交候选供应商，并编写评审报告。采购人从评审报告提出的成交候选供应商中，根据质量和服务均能满足采购文件实质性响应要求且最后报价最低的原则确定成交供应商。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谈判终止后，采购人应当将谈判终止的理由通知所有谈判供应商。在特殊情况下，采购人有权在向政府采购监督管理部门申请批准的情况下，与两家或一家谈判供应商进行谈判。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27.2.3</w:t>
      </w:r>
      <w:r>
        <w:rPr>
          <w:rFonts w:ascii="SimSun" w:hAnsi="SimSun" w:eastAsia="SimSun" w:cs="SimSun"/>
          <w:color w:val="000000"/>
          <w:sz w:val="24"/>
        </w:rPr>
        <w:t xml:space="preserve">供应商的最后报价如相同，则优先采购</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27.2.4</w:t>
      </w:r>
      <w:r>
        <w:rPr>
          <w:rFonts w:ascii="SimSun" w:hAnsi="SimSun" w:eastAsia="SimSun" w:cs="SimSun"/>
          <w:color w:val="000000"/>
          <w:sz w:val="24"/>
        </w:rPr>
        <w:t xml:space="preserve">采购人确定成交供应商后，采购中心将在“中国政府采购网或江苏政府采购网或淮安市政府采购网”发布成交结果公告，公告期限为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出现下列情形之一的，本次竞争性谈判采购活动将被终止：</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27.3.1因情况变化，不再符合规定的竞争性谈判采购方式适用情形的；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27.3.3在采购过程中符合要求的供应商或者最后报价未超过采购预算的供应商不足3家的；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28.成交供应商被取消成交资格情形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若有充分证据证明，成交供应商出现下列情况之一的，一经查实，将被取消成交资格：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28.1提供虚假材料谋取成交的；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28.2与评审专家、采购人、其他供应商或者采购中心工作人员恶意串通的；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28.3向评审专家、采购人或采购中心工作人员行贿或者提供其他不正当利益的；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28.4恶意竞争，最后报价明显低于其自身合理成本且又无法提供证明的；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28.5不满足本谈判文件规定的实质性要求，但在评审过程中又未被谈判小组发现的；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28.6成交后无正当理由拒不与采购人签订政府采购合同或者未按照谈判文件确定的事项签订政府采购合同的；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28.7将政府采购合同转包的。</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29.质疑处理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29.1提出质疑的供应商应当是参与所质疑项目采购活动的供应商。潜在供应商依法获取其可质疑的采购文件的，可以对采购文件提出质疑。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必须将质疑函的原件邮寄至采购人或采购代理机构处。未通过邮寄原件、七个工作日之外以及匿名的质疑均不予受理，上述应知其权益受到损害之日，是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29.2.1对采购文件提出质疑的，应当在获取采购文件之日至采购文件公告期限届满之日起7个工作日内提出。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29.2.3对成交结果提出质疑的，为成交结果公告期限届满之日。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29.4供应商（含潜在供应商）对与本项目有关的所有询问、质疑均请向采购人提出，由采购人负责答复。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29.5.4未参加谈判活动的供应商或在谈判活动中自身权益未受到损害的供应商所提出的质疑。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29.5.5供应商组成联合体参加谈判，联合体中任何一方或多方未按要求签字、盖章、加盖公章的质疑。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30.成交通知书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31.1乙方应在中标通知书发出之前缴纳成交总价的1%作为本项目的履约保证金。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31.2乙方提供的履约保证金可以是人民币形式（银行本票、汇票、支票、电汇），或银行保函、担保公司的保证担保或保险公司的保证保险等多种形式。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31.3乙方选取银行保函、担保公司的保证担保或保险公司的保证保险等形式的向采购人缴纳的，如保函（担保、保险等）的约定期到期但乙方履约仍未结束的，乙方须进行续保。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31.5如乙方未能履行合同规定的义务，甲方有权从履约保证金中取得补偿。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履约保证金在合同约定期间内不予退还或者应完全有效，约定期间届满之日起5个工作日内，甲方应将履约保证金退还乙方；逾期退还的，按中国人民银行同期贷款基准利率上浮20%后的利率支付逾期资金占用费，但因乙方自身原因导致无法及时退还的除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31.7履约保证金在合同约定期间内不予退还或者应完全有效，履约保证金在项目验收合格后无息退还给乙方。</w:t>
      </w:r>
      <w:r/>
    </w:p>
    <w:p>
      <w:pPr>
        <w:ind w:left="0" w:right="-634" w:firstLine="3433"/>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32.签订合同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32.l成交供应商应当在成交通知书发出之日起十五日内，按照谈判文件确定的事项与采购人签订政府采购合同。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32.2谈判文件、成交供应商的响应文件及谈判过程中有关澄清、承诺文件均应作为合同附件。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33.标的物的追加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34.政府采购政策功能落实</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34.1.政策功能落实</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34.1.1小微型企业价格扣除</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34.1.1.1对于未预留份额专门面向中小企业采购的采购项目，供应商提供的货物或者服务符合下列情形的，享受本办法规定的中小企业扶持政策给予小微企业报价20%的扣除，用扣除后的价格参与评审：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（2）在服务采购项目中，服务由中小企业承接，即提供服务的人员为中小企业依照《中华人民共和国劳动合同法》订立劳动合同的从业人员。</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34.1.2在货物采购项目中，供应商提供的货物既有中小企业制造货物，也有大型企业制造货物的，不享受本办法规定的中小企业扶持政策。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34.2联合体及分包</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34.2.1以联合体形式参加政府采购活动，联合体各方均为中小企业的，联合体视同中小企业。其中，联合体各方均为小微企业的，联合体视同小微企业。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34.2.2享受扶持政策获得政府采购合同的，小微企业不得将合同分包给大中型企业，中型企业不得将合同分包给大型企业。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34.3小微型企业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（1）供应商须按照谈判文件的要求提供相应的《企业声明函》，详见谈判文件示范格式。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（2）企业标准请参照《政府采购促进中小企业发展管理办法》（财库〔2020〕46号）文件规定自行填写。</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34.4残疾人福利单位</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（1）残疾人福利单位需按照谈判文件的要求提供《残疾人福利性单位声明函》，详见谈判文件示范格式。</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（2）残疾人福利单位标准请参照《关于促进残疾人就业政府采购政策的通知》（财库〔2017〕141号）。</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34.5监狱和戒毒企业</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（1）监狱企业参加政府采购活动时，需提供由省级以上监狱管理局、戒毒管理局（含新疆生产建设兵团）出具的属于监狱企业的证明文件）（谈判文件中上传加盖出具单位公章的电子件）。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（2）监狱企业标准请参照《关于政府采购支持监狱企业发展有关问题的通知》（财库〔2014〕68号）。</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节能、环保政策（本项目不涉及）</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35.2节能产品</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本项目/被列入“节能产品品目清单”的，实行（优先采购/强制采购）。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35.3环保产品</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本项目中/被列入“环境标志产品品目清单”的，实行优先采购。</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本项目中实行“强制采购”的，需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谈判文件要求）。</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36．政府绿色采购</w:t>
      </w:r>
      <w:r/>
    </w:p>
    <w:p>
      <w:pPr>
        <w:ind w:left="0" w:right="0" w:firstLine="2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根据《江苏省财政厅关于加强政府绿色采购有关事项的通知》（苏财购〔2023〕65号）的要求，落实政府绿色采购相关政策，具体如下：</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36.1本项目为货物类采购项目的，所提供的产品需综合考虑节能环保、节水、循环再生、低碳、有机等因素；本项目为物业、合同能源管理等服务类采购项目的，应在服务中加强绿色低碳管理。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的通知（财库〔2023〕7号文）执行。</w:t>
      </w:r>
      <w:r/>
    </w:p>
    <w:p>
      <w:pPr>
        <w:ind w:left="0" w:right="0" w:firstLine="560"/>
        <w:jc w:val="both"/>
        <w:spacing w:before="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36.3本项目中涉及涂料、胶黏剂、油墨、清洗剂等挥发性有机物产品的，要执行国家和江苏省VOCs含量限制标准，优先使用低挥发性原辅材料，使用低VOCs含量的涂料、胶黏剂等。</w:t>
      </w:r>
      <w:r/>
    </w:p>
    <w:p>
      <w:pPr>
        <w:ind w:left="0" w:right="0" w:firstLine="560"/>
        <w:jc w:val="both"/>
        <w:spacing w:before="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履约资金扶持政策</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37.2有融资贷款需求的成交人，与采购人在苏采云【合同在线签订】模块中进行合同在线签订时，【账户信息完善】的“是否融资”一栏中需选择“是”，同时完善收款账号信息和合同补充协议（融资账号）。</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38.采购本国产品的支持政策</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本项目政府采购活动中既有本国产品又有非本国产品参与竞争的，依法对本国产品给予价格评审优惠，对本国产品的报价给予20%的价格扣除，用扣除后的价格参与评审。</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当采购项目或者采购包中含有多种产品，供应商为该采购项目或者采购包提供的符合本国产品标准的产品成本之和占该供应商提供的全部产品成本之和的比例达到80%以上时（供应商需在“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供应商需按照谈判文件的要求提供《关于符合本国产品标准的声明函》（以下简称《声明函》，详见“示范格式六”），如不提供将不享受本国产品价格评审优惠。</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供应商需在《声明函》中逐一、准确填写产品名称、厂名、生产厂址三项信息，三项信息中任意一项未填写的视为该项产品不符合本国产品标准，不享受本国产品价格评审优惠。</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谈判文件规定的，供应商提供的相关产品视为不符合本国产品标准。</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w:t>
      </w:r>
      <w:r>
        <w:rPr>
          <w:rFonts w:ascii="SimSun" w:hAnsi="SimSun" w:eastAsia="SimSun" w:cs="SimSun"/>
          <w:color w:val="000000"/>
          <w:sz w:val="24"/>
        </w:rPr>
        <w:t xml:space="preserve">属于在中国境内生产的产品；其他产品，根据实际情况判断是否在中国境内生产。</w:t>
      </w:r>
      <w:r/>
    </w:p>
    <w:p>
      <w:pPr>
        <w:pStyle w:val="814"/>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39.异常低价情形:</w:t>
      </w:r>
      <w:r/>
    </w:p>
    <w:p>
      <w:pPr>
        <w:pStyle w:val="814"/>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39.1投标(响应)报价低于全部通过符合性审查供应商投标(响应)报价平均值50%的，即投标(响应)报价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color w:val="000000"/>
          <w:sz w:val="24"/>
        </w:rPr>
        <w:t xml:space="preserve">全部通过符合性审查供应商投标(响应)报价平均值×50%；</w:t>
      </w:r>
      <w:r/>
    </w:p>
    <w:p>
      <w:pPr>
        <w:pStyle w:val="814"/>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39.2投标(响应)报价低于通过符合性审查的次低报价供应商投标(响应)报价50%的，即投标(响应)报价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color w:val="000000"/>
          <w:sz w:val="24"/>
        </w:rPr>
        <w:t xml:space="preserve">通过符合性审查的次低报价供应商投标(响应)报价×50%；</w:t>
      </w:r>
      <w:r/>
    </w:p>
    <w:p>
      <w:pPr>
        <w:pStyle w:val="814"/>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39.3投标(响应)报价低于采购项目最高限价45%的，即投标(响应)报价</w:t>
      </w:r>
      <w:r>
        <w:rPr>
          <w:rFonts w:ascii="Microsoft YaHei" w:hAnsi="Microsoft YaHei" w:eastAsia="Microsoft YaHei" w:cs="Microsoft YaHei"/>
          <w:b/>
          <w:color w:val="000000"/>
          <w:sz w:val="15"/>
          <w:highlight w:val="white"/>
        </w:rPr>
        <w:t xml:space="preserve">&lt;</w:t>
      </w:r>
      <w:r>
        <w:rPr>
          <w:rFonts w:ascii="SimSun" w:hAnsi="SimSun" w:eastAsia="SimSun" w:cs="SimSun"/>
          <w:color w:val="000000"/>
          <w:sz w:val="24"/>
        </w:rPr>
        <w:t xml:space="preserve">采购项目最高限价×45%；</w:t>
      </w:r>
      <w:r/>
    </w:p>
    <w:p>
      <w:pPr>
        <w:pStyle w:val="814"/>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39.4评审委员会基于专业判断，认为供应商报价过低，有可能影响产品质量或者不能诚信履约的其他情形。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814"/>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合同文本</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合同条款及格式</w:t>
      </w:r>
      <w:r/>
    </w:p>
    <w:p>
      <w:pPr>
        <w:ind w:left="0" w:right="0" w:firstLine="0"/>
        <w:jc w:val="center"/>
        <w:spacing w:before="0" w:after="0" w:line="43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合同条款前附表</w:t>
      </w:r>
      <w:r/>
    </w:p>
    <w:tbl>
      <w:tblPr>
        <w:tblStyle w:val="7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4"/>
        <w:gridCol w:w="8231"/>
      </w:tblGrid>
      <w:tr>
        <w:trPr>
          <w:trHeight w:val="11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1" w:type="dxa"/>
            <w:vAlign w:val="center"/>
            <w:textDirection w:val="lrTb"/>
            <w:noWrap w:val="false"/>
          </w:tcPr>
          <w:p>
            <w:pPr>
              <w:ind w:left="0" w:right="0" w:firstLine="60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内容</w:t>
            </w:r>
            <w:r/>
          </w:p>
        </w:tc>
      </w:tr>
      <w:tr>
        <w:trPr>
          <w:trHeight w:val="10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1"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预付款为合同总价40%（提交预付款保函后支付），余款按平均半年支付一次，每半年支付款项中取2万元作为目标考核绩效，每半年考核一次，每月进行一次满意度调查，每次满意率均达到80%的全额支付2万元，每次满意率均达到70%的支付1万，有一次满意率低于70%的不予支付目标考核绩效。同时，还将加强日常检查考核，并予以罚款。（付款时需提供满足财务要求的增值税专用发票）</w:t>
            </w:r>
            <w:r/>
          </w:p>
        </w:tc>
      </w:tr>
      <w:tr>
        <w:trPr>
          <w:trHeight w:val="7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两年。其中前3个月为试用阶段，在该期间如发生安全事故、不服从甲方管理、因管理不善导致不能达到上级主管部门检查要求以及每个月测评一次员工满意度有两次低于70%，有上述情况之一的，可直接终止合同。根据实际运行情况，可以协商签订补充协议，要求减少或增加服务人员并相应降低或增加支付的服务费用。</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服务要求：合格。</w:t>
            </w:r>
            <w:r/>
          </w:p>
        </w:tc>
      </w:tr>
    </w:tbl>
    <w:p>
      <w:pPr>
        <w:pStyle w:val="814"/>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643"/>
        <w:jc w:val="center"/>
        <w:spacing w:before="0" w:after="0" w:line="40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40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40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40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40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40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400" w:lineRule="atLeast"/>
        <w:tabs>
          <w:tab w:val="left" w:pos="1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合同条款</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第一部分</w:t>
      </w:r>
      <w:r>
        <w:rPr>
          <w:rFonts w:ascii="FangSong" w:hAnsi="FangSong" w:eastAsia="FangSong" w:cs="FangSong"/>
          <w:b/>
          <w:color w:val="000000"/>
          <w:sz w:val="32"/>
        </w:rPr>
        <w:t xml:space="preserve">合同条款</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1.定义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本合同中的下列术语应解释为：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（1）“合同”系指买方与卖方签署的、合同格式中列明的买方与卖方所达成的协议，包括所有的附件、附录和构成合同的所有文件。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（2）“合同价”系指根据合同规定，卖方在完全履行合同义务后买方应支付给卖方的价格。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（3）“货物”系指卖方按合同要求，须向买方提供的一切设备、机械、仪表、备件、工具、手册和其他技术资料及其他材料。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（4）“服务”系指根据合同规定卖方承担与供货有关的所有辅助服务，如运输、保险以及其它的服务，如安装、调试、提供技术援助、培训及其他类似的义务。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（5）“买方”系指采购人。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（6）“卖方”系指提供货物和服务的供应商。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2.1卖方所提供货物的技术规格应与谈判文件规定的技术规格以及所附的技术规格响应偏离表相一致。</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3.专利权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3.1卖方应保证买方在使用该货物或其任何一部分时不受第三方提出侵犯其专利权、商标权和工业设计权的起诉。一旦出现专利侵权，卖方应负全部责任，且买方拒付全部货款。</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4.包装要求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4.2每件包装箱内应附一份详细装箱单和质量合格标识。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5.装运条件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5.1根据采购人指定地点，卖方负责安排运输，运输费由卖方承担。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6.付款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6.1本合同以人民币付款。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6.2卖方应按照与买方签订的合同规定交货。交货后卖方向买方提供下列单据，买方按合同规定审核后付款: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（2）制造厂家出具的质量检验合格证书等；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（3）装箱单；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（4）采购人加盖公章证明货物交付使用合格的验收表。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6.3买方将按“合同条款前附表”规定的付款计划安排付款。</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7.伴随服务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7.1卖方应按照国家有关规定和合同中所附的服务承诺提供服务。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7.2除第7.1条规定外，卖方还应提供下列服务:</w:t>
      </w:r>
      <w:r/>
    </w:p>
    <w:p>
      <w:pPr>
        <w:ind w:left="0" w:right="0" w:firstLine="480"/>
        <w:jc w:val="both"/>
        <w:spacing w:before="0" w:after="0" w:line="439" w:lineRule="atLeast"/>
        <w:tabs>
          <w:tab w:val="left" w:pos="367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（1）货物的现场安装和启动监督；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（2）提供货物组装和维修所需的工具；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（3）在合同中卖方承诺的期限内对所提供货物实施运行监督、维修，但前提条件是该服务并不能免除卖方在质量保证期内应承担的义务；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（4）在项目交货现场就货物的安装、启动、运行、维护对买方人员进行培训。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7.3伴随服务的费用应含在合同价中，不单独进行支付。</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8.质量保证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8.1卖方所提供货物必须符合谈判文件要求并不低于国家有关标准。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8.4卖方在收到通知后，应在合同中所附服务承诺约定的时间内免费维修、更换有缺陷的货物或部件。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8.5如果卖方在收到通知后，在合同中所附服务承诺约定的时间内没有弥补缺陷，买方可采取必要的补救措施，但风险和费用将由卖方承担。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9.检验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买方将在卖方交货后5个工作日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10.索赔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10.1买方有权根据法定检验机构出具的检验报告，向卖方提出索赔。</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10.2根据合同规定的检验期和质量保证期内，如果卖方对买方提出的索赔和差异负有责任，卖方应按照买方同意的下列一种或多种方式解决索赔事宜；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（2）根据货物的低劣程度、损坏程度以及买方所遭损失的数额，卖方必须降低货物的价格。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如果在买方发出索赔通知后20天内，卖方未作答复，上述索赔应视为已被卖方接受，如卖方未能在买方提出索赔通知后20天内或买方同意的更长时间内，按照本合同规定的任何一种方法解决索赔事宜，买方将从卖方开具的履约保证金中扣回索赔金额，或采用法律手段解决索赔事宜。</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11.卖方迟交货、安装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11.1卖方应按照“合同条款前附表”中规定的交货期交货、安装，并交付买方验收使用。如果卖方无正当理由拖延交货、安装，将受到以下制裁:不予退还履约保证金，加收误期赔偿或终止合同。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12.误期赔偿</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13.不可抗力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13.1尽管有合同条款第11条、12条和17条的规定，如果卖方因不可抗力而导致合同实施延误或不能履行合同义务的话，不应该被不予退还履约保证金，也不应该承担误期赔偿或终止合同的责任。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13.2本条所述的“不可抗力”系指那些卖方无法控制、不可预见的事件，但不包括卖方的违约或疏忽。这些事件包括:战争、严重火灾、洪水、台风、地震以及其它买方和卖方商定的事件。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14.税费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14.1中国政府根据现行税法规定对买方征收的、与本合同有关的一切税费，均由买方负担，谈判文件另有规定的除外。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14.2中国政府根据现行税法规定对卖方征收的、与本合同有关的一切税费，均由卖方负担。</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15.1乙方应在中标通知书发出之前缴纳成交总价的1%作为本项目的履约保证金。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15.2乙方提供的履约保证金可以是人民币形式（银行本票、汇票、支票、电汇），或银行保函、担保公司的保证担保或保险公司的保证保险等多种形式。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15.3乙方选取银行保函、担保公司的保证担保或保险公司的保证保险等形式的向采购人缴纳的，如保函（担保、保险等）的约定期到期但乙方履约仍未结束的，乙方须进行续保。</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15.5如乙方未能履行合同规定的义务，甲方有权从履约保证金中取得补偿。</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履约保证金在合同约定期间内不予退还或者应完全有效，约定期间届满之日起5个工作日内，甲方应将履约保证金退还乙方；逾期退还的，按中国人民银行同期贷款基准利率上浮20%后的利率支付逾期资金占用费，但因乙方自身原因导致无法及时退还的除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15.7履约保证金在合同约定期间内不予退还或者应完全有效，履约保证金在项目验收合格后无息退还给乙方。</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16.仲裁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应申请仲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16.2仲裁应根据《中华人民共和国仲裁法》的规定向买方所在地有管辖权的仲裁机构申请仲裁。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16.3仲裁裁决为最终裁决，对买方和卖方均有约束力。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16.4在仲裁期间，本合同应继续执行。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17.违约终止合同</w:t>
      </w:r>
      <w:r/>
    </w:p>
    <w:p>
      <w:pPr>
        <w:ind w:left="0" w:right="0" w:firstLine="480"/>
        <w:jc w:val="both"/>
        <w:spacing w:before="0" w:after="0" w:line="439"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17.1在买方对卖方违约而采取的任何补救措施不受影响的情况下，买方可向卖方发出终止部分或全部合同的书面通知书。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（1）如果卖方未能按合同规定的期限或买方同意延长的限期内提供部分或全部货物；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（2）卖方在收到买方发出的违约通知后贰拾天内，或经买方书面认可可延长的时间内未能纠正其过失；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（3）如果卖方未能履行合同规定的其他义务。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18.破产中止合同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18.1如果卖方破产或无清偿能力，买方可在任何时候以书面形式通知卖方中止合同而不给卖方补偿。该中止合同将不损害或影响买方和使用方已经采取或将要采取的任何行动或补救措施的权力</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19.转让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除买方事先书面同意外，卖方不得部分转让或全部转让其应履行的合同义务。</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20.合同生效及其它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项目编号）号（项目名称）谈判文件、乙方提交的（项目编号）号（项目名称）投标文件、本次谈判的成交通知书和招标过程中卖方的投标澄清等内容将作为本次采购合同文件的主要内容。卖方在合同履行过程中若发生服务内容缩减、服务不及时的现象，买方有权对卖方处以适当的经济处罚</w:t>
      </w:r>
      <w:r>
        <w:rPr>
          <w:rFonts w:ascii="SimSun" w:hAnsi="SimSun" w:eastAsia="SimSun" w:cs="SimSun"/>
          <w:b/>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20.2本合同应在买方和卖方双方签字盖章，并在卖方向采购人交纳履约保证金后生效。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20.3本合同一式份，以中文书写，卖方、买方各执份，监管部门、采购代理各执一份。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20.4合同货物交付使用后所发生的合同纠纷，买方与卖方进行处理。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20.5如需修改或补充合同内容，应经卖方、买方协商，签署书面修改或补充协议。该协议将作为本合同不可分割的一部分。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20.6本合同应按照中华人民共和国的现行法律进行解释。</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第二部分</w:t>
      </w:r>
      <w:r>
        <w:rPr>
          <w:rFonts w:ascii="FangSong" w:hAnsi="FangSong" w:eastAsia="FangSong" w:cs="FangSong"/>
          <w:b/>
          <w:color w:val="000000"/>
          <w:sz w:val="32"/>
        </w:rPr>
        <w:t xml:space="preserve">合同格式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（项目名称）（项目编号）</w:t>
      </w:r>
      <w:r>
        <w:rPr>
          <w:rFonts w:ascii="SimSun" w:hAnsi="SimSun" w:eastAsia="SimSun" w:cs="SimSun"/>
          <w:color w:val="000000"/>
          <w:sz w:val="24"/>
        </w:rPr>
        <w:t xml:space="preserve">经竞争性谈判，（以下简称“买方”)、（以下简称“卖方”）同意按下述条款和条件签订本合同（以下简称“合同”):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买方（采购人）：                        单位地址：</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卖方（供应商）：                        单位地址：</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甲乙双方按照《中华人民共和国民法典》、《中华人民共和国政府采购法》及其相关法律、法规的规定，本着诚信和平等自愿的原则，结合项目的实际情况，经友好协商，双方同意签订本政府采购合同。</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一、合同价格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1．合同总价大写人民币（¥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元）。经双方协商一致，选择以下付款方式：。</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投标工具费、CA数字证书费、评标(评审)费、投标保函费、招标代理费、交易服务费、工程项目工程款履约保证金收退等参照《省政府办公厅关于印发江苏省数字人民币试点工作方案的通知》(苏政办发〔2023〕5号)《市政府办公室关于印发淮安市数字人民币试点工作方案的通知》(淮政办发〔2023〕4号)文件精神和《2023年全省营商环境评价方案》等文件要求使用数字人民币结算。</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二、服务范围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1．甲方聘请乙方提供以下服务：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（1）本合同项下的服务指：详见采购需求。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（2）服务内容：</w:t>
      </w:r>
      <w:r>
        <w:rPr>
          <w:rFonts w:ascii="SimSun" w:hAnsi="SimSun" w:eastAsia="SimSun" w:cs="SimSun"/>
          <w:color w:val="000000"/>
          <w:sz w:val="24"/>
          <w:u w:val="single"/>
        </w:rPr>
        <w:t xml:space="preserve">（详见竞争性谈判文件）。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（3）服务期限：两年。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期限管理：两年。其中前3个月为试用阶段，在该期间如发生安全事故、不服从甲方管理、因管理不善导致不能达到上级主管部门检查要求以及每个月测评一次员工满意度有两次低于70%，有上述情况之一的，可直接终止合同。根据实际运行情况，可以协商签订补充协议，要求减少或增加服务人员并相应降低或增加支付的服务费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三、甲方的义务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甲方有义务向乙方及时提供开展工作所必需的政策、法律、法规、行政指导性文件。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四、乙方的义务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乙方应当认真执行并按时完成甲方要求的工作，自觉接受甲方监督，乙方应当坚守工作范围的职责，不得介入甲方行政执法管理范围的事务性工作。</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五、违约责任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1．甲方违约责任及违约金支付：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（1）在合同生效后，甲方无理由要求终止服务的，应向乙方偿付合同总价款的5%，作为违约金，违约金不足以补偿损失的，乙方有权要求甲方补足。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（2）甲方违反合同规定，拒绝接受乙方提供服务，应当承担乙方由此造成的损失。</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2．乙方违约责任及违约金支付：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（1）乙方不能提供服务的，或服务不合格从而影响甲方按期正常使用的，应向甲方偿付合同总价款5%的违约金，违约金不足以补偿损失的甲方有权要求乙方补足。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逾期提供服务的，应与甲方和政府采购管理部门协商，甲方仍需求的，乙方应立即提供服务，并按照逾期服务的天数，每日向甲方支付合同总价款千分之五的逾期违约金，同时承担甲方因此造成的损失费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六、不可抗力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1．因不可抗力不能履行合同的，根据不可抗力的影响，部分或者全部免除责任。但合同一方延迟履行后发生不可抗力的，不能免除责任。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七、履约保证金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1.乙方缴纳人民币_________元作为本合同的履约保证金。（不得超过合同金额的1%）</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2.乙方提供的履约保证金可以是人民币形式（银行本票、汇票、支票、电汇），或银行保函、担保公司的保证担保或保险公司的保证保险等多种形式。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3.乙方选取银行保函、担保公司的保证担保或保险公司的保证保险等形式的向采购人缴纳的，如保函（担保、保险等）的约定期到期但乙方履约仍未结束的，乙方须进行续保。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5.如乙方未能履行合同规定的义务，甲方有权从履约保证金中取得补偿。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6.履约保证金在合同约定期间内不予退还或者应完全有效，约定期间届满之日起 5个工作日内，甲方应将履约保证金退还乙方；逾期退还的，按中国人民银行同期贷款基准利率上浮20%后的利率支付逾期资金占用费，但因乙方自身原因导致无法及时退还的除外。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7.履约保证金在合同约定期间内不予退还或者应完全有效，履约保证金在项目验收合格后无息退还给乙方。</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甲方和乙方都不得擅自变更本合同，但合同继续履行将损害国家和社会公共利益的除外。</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九、转让和分包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政府采购合同的部分和全部都不得转让。</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十、合同的解除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1．有下列情形之一，合同一方可以解除合同：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（1）因不可抗力致使不能实现合同目的，未受不可抗力影响的一方有权解除合同；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（2）因合同一方违约导致合同不能履行，另一方有权解除合同。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2．有权解除合同的一方，应当在违约事实或不可抗力发生之后三十天内书面通知对方以主张解除合同，合同在书面通知到达对方时解除。</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十一、争议解决办法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因本合同或与本合同有关的一切事项发生争议，由双方友好协商解决。协商不成的，任何一方均可选择以下方式解决：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方式一：双方达成仲裁协议，向约定的仲裁委员会申请仲裁，本合同约定的仲裁委员会是合同履行地仲裁机构；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方式二：向甲方所在地的人民法院起诉。</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十二、合同生效及其他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1．本合同经双方签字并盖公章后生效，同时须送政府采购监督管理部门备案。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2．下列文件为本合同不可分割部分：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成交通知书；乙方响应文件；谈判文件；乙方在谈判过程中所作的其他承诺、声明、书面澄清等。</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十三、未尽事宜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未尽事宜应按照《中华人民共和国民法典》、《中华人民共和国政府采购法》等相关法律法规之规定解释。</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十四、附则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本合同一式份，甲、乙方各执份，监管部门、采购代理机构各执一份。</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                             乙方（盖章）：</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法定代表人或授权委托人（签字）：法定代表人或授权委托人（签字）：</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签订日期：</w:t>
      </w:r>
      <w:r/>
    </w:p>
    <w:p>
      <w:pPr>
        <w:ind w:left="0" w:right="0" w:firstLine="0"/>
        <w:jc w:val="center"/>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政府采购廉政监督承诺书</w:t>
      </w:r>
      <w:r/>
    </w:p>
    <w:p>
      <w:pPr>
        <w:ind w:left="0" w:right="0" w:firstLine="480"/>
        <w:jc w:val="both"/>
        <w:spacing w:before="0" w:after="0" w:line="30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一、采购人承诺</w:t>
      </w:r>
      <w:r/>
    </w:p>
    <w:p>
      <w:pPr>
        <w:ind w:left="0" w:right="0" w:firstLine="480"/>
        <w:jc w:val="both"/>
        <w:spacing w:before="0" w:after="0" w:line="30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1.坚持“谁采购、谁负责”原则，认真落实政府采购主体责任，履行“三重一大”集体研究程序，完善政府采购内控制度，加强政府采购廉政警示和廉政教育。</w:t>
      </w:r>
      <w:r/>
    </w:p>
    <w:p>
      <w:pPr>
        <w:ind w:left="0" w:right="0" w:firstLine="480"/>
        <w:jc w:val="both"/>
        <w:spacing w:before="0" w:after="0" w:line="30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2.细化政府采购预算编制，严格预算执行，科学合理确定采购需求，不擅自提高采购标准，严禁超需要、无预算或超预算采购。</w:t>
      </w:r>
      <w:r/>
    </w:p>
    <w:p>
      <w:pPr>
        <w:ind w:left="0" w:right="0" w:firstLine="480"/>
        <w:jc w:val="both"/>
        <w:spacing w:before="0" w:after="0" w:line="30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3.不非法干预、影响政府采购评审活动，不对供应商实行差别待遇和歧视待遇。不在开标前泄露政府采购项目相关情况影响公平竞争。</w:t>
      </w:r>
      <w:r/>
    </w:p>
    <w:p>
      <w:pPr>
        <w:ind w:left="0" w:right="0" w:firstLine="480"/>
        <w:jc w:val="both"/>
        <w:spacing w:before="0" w:after="0" w:line="30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4.不索取、不收受供应商赠送的礼品、现金、有价证券和贵重物品。不参加供应商组织的宴请、旅游、娱乐。不得向供应商报销应当由个人承担的费用。</w:t>
      </w:r>
      <w:r/>
    </w:p>
    <w:p>
      <w:pPr>
        <w:ind w:left="0" w:right="0" w:firstLine="480"/>
        <w:jc w:val="both"/>
        <w:spacing w:before="0" w:after="0" w:line="30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5.不恶意串通操纵政府采购活动。</w:t>
      </w:r>
      <w:r/>
    </w:p>
    <w:p>
      <w:pPr>
        <w:ind w:left="0" w:right="0" w:firstLine="480"/>
        <w:jc w:val="both"/>
        <w:spacing w:before="0" w:after="0" w:line="30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6.认真执行双方签订的政府采购合同文件，自觉按合同办事。根据合同履行情况，及时开展履约验收，及时支付采购资金。</w:t>
      </w:r>
      <w:r/>
    </w:p>
    <w:p>
      <w:pPr>
        <w:ind w:left="0" w:right="0" w:firstLine="480"/>
        <w:jc w:val="both"/>
        <w:spacing w:before="0" w:after="0" w:line="30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7.坚持公开透明，及时准确做好政府采购全流程信息公开，采购活动全程留痕，采购资料记录全面完整。</w:t>
      </w:r>
      <w:r/>
    </w:p>
    <w:p>
      <w:pPr>
        <w:ind w:left="0" w:right="0" w:firstLine="480"/>
        <w:jc w:val="both"/>
        <w:spacing w:before="0" w:after="0" w:line="30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8.依法依规处理政府采购质疑和投诉。</w:t>
      </w:r>
      <w:r/>
    </w:p>
    <w:p>
      <w:pPr>
        <w:ind w:left="0" w:right="0" w:firstLine="480"/>
        <w:jc w:val="both"/>
        <w:spacing w:before="0" w:after="0" w:line="30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9.不发生其他有悖于政府采购公开、公平、公正和诚实原则的行为，自觉接受财政、监察、审计等有关单位的监督。</w:t>
      </w:r>
      <w:r/>
    </w:p>
    <w:p>
      <w:pPr>
        <w:ind w:left="0" w:right="0" w:firstLine="480"/>
        <w:jc w:val="both"/>
        <w:spacing w:before="0" w:after="0" w:line="30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10.如违反以上承诺，愿接受监管部门依照相关法律法规处理并承担相应的法律责任。</w:t>
      </w:r>
      <w:r/>
    </w:p>
    <w:p>
      <w:pPr>
        <w:ind w:left="0" w:right="0" w:firstLine="480"/>
        <w:jc w:val="both"/>
        <w:spacing w:before="0" w:after="0" w:line="30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二、供应商承诺</w:t>
      </w:r>
      <w:r/>
    </w:p>
    <w:p>
      <w:pPr>
        <w:ind w:left="0" w:right="0" w:firstLine="480"/>
        <w:jc w:val="both"/>
        <w:spacing w:before="0" w:after="0" w:line="30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1.自觉遵守国家和省、市关于政府采购管理以及廉洁从业的各项规定。</w:t>
      </w:r>
      <w:r/>
    </w:p>
    <w:p>
      <w:pPr>
        <w:ind w:left="0" w:right="0" w:firstLine="480"/>
        <w:jc w:val="both"/>
        <w:spacing w:before="0" w:after="0" w:line="30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2.坚持公平竞争、诚实守信，不与采购人、其他供应商或者代理机构恶意串通，不非法干预、影响评审过程和结果，不提供虚假材料谋取中标、成交。</w:t>
      </w:r>
      <w:r/>
    </w:p>
    <w:p>
      <w:pPr>
        <w:ind w:left="0" w:right="0" w:firstLine="480"/>
        <w:jc w:val="both"/>
        <w:spacing w:before="0" w:after="0" w:line="30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3.不向采购人、采购代理机构赠送礼品、现金、有价证券和贵重物品或提供其他不正当利益。不邀请采购人、采购代理机构参加宴请、旅游、娱乐。不为采购人、采购代理机构报销应当由个人承担的费用。</w:t>
      </w:r>
      <w:r/>
    </w:p>
    <w:p>
      <w:pPr>
        <w:ind w:left="0" w:right="0" w:firstLine="480"/>
        <w:jc w:val="both"/>
        <w:spacing w:before="0" w:after="0" w:line="30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4.认真执行双方签订的政府采购合同文件，自觉按合同办事。不违规将政府采购合同转包。诚信、确实、全面履行自身合同义务，不擅自变更、中止或者终止政府采购合同。</w:t>
      </w:r>
      <w:r/>
    </w:p>
    <w:p>
      <w:pPr>
        <w:ind w:left="0" w:right="0" w:firstLine="480"/>
        <w:jc w:val="both"/>
        <w:spacing w:before="0" w:after="0" w:line="30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5.不提供假冒伪劣产品。</w:t>
      </w:r>
      <w:r/>
    </w:p>
    <w:p>
      <w:pPr>
        <w:ind w:left="0" w:right="0" w:firstLine="480"/>
        <w:jc w:val="both"/>
        <w:spacing w:before="0" w:after="0" w:line="30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6.依法依规、有凭有据开展政府采购质疑和投诉。</w:t>
      </w:r>
      <w:r/>
    </w:p>
    <w:p>
      <w:pPr>
        <w:ind w:left="0" w:right="0" w:firstLine="480"/>
        <w:jc w:val="both"/>
        <w:spacing w:before="0" w:after="0" w:line="30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7.如违反《中华人民共和国政府采购法》及相关法律法规，自觉接受政府采购监管部门依法依规处理。</w:t>
      </w:r>
      <w:r/>
    </w:p>
    <w:p>
      <w:pPr>
        <w:ind w:left="0" w:right="0" w:firstLine="480"/>
        <w:jc w:val="both"/>
        <w:spacing w:before="0" w:after="0" w:line="30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708" w:right="0" w:firstLine="720"/>
        <w:jc w:val="both"/>
        <w:spacing w:before="0" w:after="0" w:line="300" w:lineRule="atLeast"/>
        <w:tabs>
          <w:tab w:val="left" w:pos="19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 购 人（盖章）：                      中标、成交供应商（盖章）：</w:t>
      </w:r>
      <w:r/>
    </w:p>
    <w:p>
      <w:pPr>
        <w:ind w:left="-288" w:right="0" w:firstLine="24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单位负责人或授权代表（签字）：           单位负责人或授权代表（签字）：</w:t>
      </w:r>
      <w:r/>
    </w:p>
    <w:p>
      <w:pPr>
        <w:ind w:left="-288" w:right="0" w:firstLine="24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年  月  日                    日 期：  年  月  日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643"/>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一、服务地点</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盱眙县反腐倡廉教育服务中心和留置分中心</w:t>
      </w:r>
      <w:r/>
    </w:p>
    <w:p>
      <w:pPr>
        <w:pStyle w:val="812"/>
        <w:ind w:left="0" w:right="0" w:firstLine="643"/>
        <w:jc w:val="both"/>
        <w:spacing w:before="340" w:after="33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二、物业管理服务及物业服务标准</w:t>
      </w:r>
      <w:r/>
    </w:p>
    <w:p>
      <w:pPr>
        <w:pStyle w:val="812"/>
        <w:ind w:left="0" w:right="0" w:firstLine="643"/>
        <w:jc w:val="both"/>
        <w:spacing w:before="340" w:after="33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（一）组织管理框架</w:t>
      </w:r>
      <w:r/>
    </w:p>
    <w:tbl>
      <w:tblPr>
        <w:tblStyle w:val="7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50"/>
      </w:tblGrid>
      <w:tr>
        <w:trPr/>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950" w:type="dxa"/>
            <w:vAlign w:val="top"/>
            <w:textDirection w:val="lrTb"/>
            <w:noWrap w:val="false"/>
          </w:tcPr>
          <w:tbl>
            <w:tblPr>
              <w:tblStyle w:val="7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70"/>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w:t>
                  </w:r>
                  <w:r/>
                </w:p>
              </w:tc>
            </w:tr>
          </w:tbl>
          <w:p>
            <w:pPr>
              <w:spacing w:before="0" w:after="0" w:line="57" w:lineRule="atLeast"/>
            </w:pPr>
            <w:r>
              <w:rPr>
                <w:rFonts w:ascii="Times New Roman" w:hAnsi="Times New Roman" w:eastAsia="Times New Roman" w:cs="Times New Roman"/>
                <w:color w:val="000000"/>
                <w:sz w:val="24"/>
              </w:rPr>
              <w:t xml:space="preserve"> </w:t>
            </w:r>
            <w:r/>
          </w:p>
        </w:tc>
      </w:tr>
    </w:tbl>
    <w:tbl>
      <w:tblPr>
        <w:tblStyle w:val="7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25"/>
      </w:tblGrid>
      <w:tr>
        <w:trPr/>
        <w:tc>
          <w:tcPr>
            <w:shd w:val="clear" w:color="ffffff"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025" w:type="dxa"/>
            <w:vAlign w:val="top"/>
            <w:textDirection w:val="lrTb"/>
            <w:noWrap w:val="false"/>
          </w:tcPr>
          <w:tbl>
            <w:tblPr>
              <w:tblStyle w:val="7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70"/>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r>
          </w:tbl>
          <w:p>
            <w:pPr>
              <w:spacing w:before="0" w:after="0" w:line="57" w:lineRule="atLeast"/>
            </w:pPr>
            <w:r>
              <w:rPr>
                <w:rFonts w:ascii="Times New Roman" w:hAnsi="Times New Roman" w:eastAsia="Times New Roman" w:cs="Times New Roman"/>
                <w:color w:val="000000"/>
                <w:sz w:val="24"/>
              </w:rPr>
              <w:t xml:space="preserve"> </w:t>
            </w:r>
            <w:r/>
          </w:p>
        </w:tc>
      </w:tr>
    </w:tbl>
    <w:p>
      <w:pPr>
        <w:ind w:left="0" w:right="0" w:firstLine="0"/>
        <w:jc w:val="both"/>
        <w:spacing w:before="0" w:after="0" w:line="460" w:lineRule="atLeast"/>
        <w:tabs>
          <w:tab w:val="left" w:pos="559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ab/>
      </w:r>
      <w:r/>
    </w:p>
    <w:tbl>
      <w:tblPr>
        <w:tblStyle w:val="7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30"/>
        <w:gridCol/>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30" w:type="dxa"/>
            <w:vAlign w:val="center"/>
            <w:textDirection w:val="lrTb"/>
            <w:noWrap w:val="false"/>
          </w:tcPr>
          <w:p>
            <w:pPr>
              <w:spacing w:before="0" w:after="0" w:line="57" w:lineRule="atLeast"/>
            </w:p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30"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30"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3019425" cy="6286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45047" name=""/>
                              <pic:cNvPicPr>
                                <a:picLocks noChangeAspect="1"/>
                              </pic:cNvPicPr>
                              <pic:nvPr/>
                            </pic:nvPicPr>
                            <pic:blipFill>
                              <a:blip/>
                              <a:stretch/>
                            </pic:blipFill>
                            <pic:spPr bwMode="auto">
                              <a:xfrm>
                                <a:off x="0" y="0"/>
                                <a:ext cx="3019424" cy="628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7.8pt;height:49.5pt;mso-wrap-distance-left:0.0pt;mso-wrap-distance-top:0.0pt;mso-wrap-distance-right:0.0pt;mso-wrap-distance-bottom:0.0pt;" stroked="false">
                      <v:path textboxrect="0,0,0,0"/>
                    </v:shape>
                  </w:pict>
                </mc:Fallback>
              </mc:AlternateContent>
            </w:r>
            <w:r/>
          </w:p>
        </w:tc>
      </w:tr>
    </w:tbl>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r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009650" cy="3619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280880" name=""/>
                        <pic:cNvPicPr>
                          <a:picLocks noChangeAspect="1"/>
                        </pic:cNvPicPr>
                        <pic:nvPr/>
                      </pic:nvPicPr>
                      <pic:blipFill>
                        <a:blip/>
                        <a:stretch/>
                      </pic:blipFill>
                      <pic:spPr bwMode="auto">
                        <a:xfrm>
                          <a:off x="0" y="0"/>
                          <a:ext cx="1009649" cy="3619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9.5pt;height:28.5pt;mso-wrap-distance-left:0.0pt;mso-wrap-distance-top:0.0pt;mso-wrap-distance-right:0.0pt;mso-wrap-distance-bottom:0.0pt;" stroked="false">
                <v:path textboxrect="0,0,0,0"/>
              </v:shape>
            </w:pict>
          </mc:Fallback>
        </mc:AlternateContent>
      </w:r>
      <w:r/>
    </w:p>
    <w:tbl>
      <w:tblPr>
        <w:tblStyle w:val="7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7"/>
        <w:gridCol w:w="28"/>
        <w:gridCol w:w="1716"/>
        <w:gridCol w:w="703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7"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1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033" w:type="dxa"/>
            <w:vAlign w:val="center"/>
            <w:textDirection w:val="lrTb"/>
            <w:noWrap w:val="false"/>
          </w:tcPr>
          <w:p>
            <w:pPr>
              <w:spacing w:before="0" w:after="0" w:line="57" w:lineRule="atLeast"/>
            </w:p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7"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44"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033" w:type="dxa"/>
            <w:vAlign w:val="top"/>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4762500" cy="12192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524606" name=""/>
                              <pic:cNvPicPr>
                                <a:picLocks noChangeAspect="1"/>
                              </pic:cNvPicPr>
                              <pic:nvPr/>
                            </pic:nvPicPr>
                            <pic:blipFill>
                              <a:blip/>
                              <a:stretch/>
                            </pic:blipFill>
                            <pic:spPr bwMode="auto">
                              <a:xfrm>
                                <a:off x="0" y="0"/>
                                <a:ext cx="4762499" cy="12191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75.0pt;height:96.0pt;mso-wrap-distance-left:0.0pt;mso-wrap-distance-top:0.0pt;mso-wrap-distance-right:0.0pt;mso-wrap-distance-bottom:0.0pt;" stroked="false">
                      <v:path textboxrect="0,0,0,0"/>
                    </v:shape>
                  </w:pict>
                </mc:Fallback>
              </mc:AlternateConten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7"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 w:type="dxa"/>
            <w:vAlign w:val="top"/>
            <w:vMerge w:val="restart"/>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19050" cy="4572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944486" name=""/>
                              <pic:cNvPicPr>
                                <a:picLocks noChangeAspect="1"/>
                              </pic:cNvPicPr>
                              <pic:nvPr/>
                            </pic:nvPicPr>
                            <pic:blipFill>
                              <a:blip/>
                              <a:stretch/>
                            </pic:blipFill>
                            <pic:spPr bwMode="auto">
                              <a:xfrm>
                                <a:off x="0" y="0"/>
                                <a:ext cx="19049" cy="457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pt;height:36.0pt;mso-wrap-distance-left:0.0pt;mso-wrap-distance-top:0.0pt;mso-wrap-distance-right:0.0pt;mso-wrap-distance-bottom:0.0pt;" stroked="false">
                      <v:path textboxrect="0,0,0,0"/>
                    </v:shape>
                  </w:pict>
                </mc:Fallback>
              </mc:AlternateConten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77" w:type="dxa"/>
            <w:vAlign w:val="center"/>
            <w:textDirection w:val="lrTb"/>
            <w:noWrap w:val="false"/>
          </w:tcPr>
          <w:p>
            <w:pPr>
              <w:spacing w:before="0" w:after="0" w:line="57" w:lineRule="atLeast"/>
            </w:pPr>
            <w:r/>
          </w:p>
        </w:tc>
        <w:tc>
          <w:tcPr>
            <w:vMerge w:val="continue"/>
            <w:textDirection w:val="lrTb"/>
            <w:noWrap w:val="false"/>
          </w:tcPr>
          <w:p>
            <w:r/>
            <w:r/>
          </w:p>
        </w:tc>
      </w:tr>
    </w:tbl>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spacing w:before="240" w:after="240"/>
        <w:tabs>
          <w:tab w:val="left" w:pos="11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r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009650" cy="36195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241079" name=""/>
                        <pic:cNvPicPr>
                          <a:picLocks noChangeAspect="1"/>
                        </pic:cNvPicPr>
                        <pic:nvPr/>
                      </pic:nvPicPr>
                      <pic:blipFill>
                        <a:blip/>
                        <a:stretch/>
                      </pic:blipFill>
                      <pic:spPr bwMode="auto">
                        <a:xfrm>
                          <a:off x="0" y="0"/>
                          <a:ext cx="1009649" cy="3619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9.5pt;height:28.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1019175" cy="3714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799662" name=""/>
                        <pic:cNvPicPr>
                          <a:picLocks noChangeAspect="1"/>
                        </pic:cNvPicPr>
                        <pic:nvPr/>
                      </pic:nvPicPr>
                      <pic:blipFill>
                        <a:blip/>
                        <a:stretch/>
                      </pic:blipFill>
                      <pic:spPr bwMode="auto">
                        <a:xfrm>
                          <a:off x="0" y="0"/>
                          <a:ext cx="1019174" cy="3714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0.2pt;height:29.2pt;mso-wrap-distance-left:0.0pt;mso-wrap-distance-top:0.0pt;mso-wrap-distance-right:0.0pt;mso-wrap-distance-bottom:0.0pt;" stroked="false">
                <v:path textboxrect="0,0,0,0"/>
              </v:shape>
            </w:pict>
          </mc:Fallback>
        </mc:AlternateContent>
      </w:r>
      <w:r/>
    </w:p>
    <w:tbl>
      <w:tblPr>
        <w:tblStyle w:val="7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1"/>
        <w:gridCol w:w="506"/>
        <w:gridCol w:w="1327"/>
        <w:gridCol w:w="34"/>
        <w:gridCol w:w="191"/>
        <w:gridCol w:w="1630"/>
        <w:gridCol w:w="798"/>
        <w:gridCol w:w="34"/>
        <w:gridCol w:w="1057"/>
        <w:gridCol w:w="506"/>
        <w:gridCol w:w="1327"/>
        <w:gridCol w:w="34"/>
        <w:gridCol w:w="1597"/>
        <w:gridCol w:w="34"/>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1"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0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27"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4"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91"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0"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98"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4"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57"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0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27"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4"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97"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4" w:type="dxa"/>
            <w:vAlign w:val="center"/>
            <w:textDirection w:val="lrTb"/>
            <w:noWrap w:val="false"/>
          </w:tcPr>
          <w:p>
            <w:pPr>
              <w:spacing w:before="0" w:after="0" w:line="57" w:lineRule="atLeast"/>
            </w:p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1" w:type="dxa"/>
            <w:vAlign w:val="center"/>
            <w:textDirection w:val="lrTb"/>
            <w:noWrap w:val="false"/>
          </w:tcPr>
          <w:p>
            <w:pPr>
              <w:spacing w:before="0" w:after="0" w:line="57" w:lineRule="atLeast"/>
            </w:pPr>
            <w:r/>
          </w:p>
        </w:tc>
        <w:tc>
          <w:tcPr>
            <w:gridSpan w:val="1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40"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4" w:type="dxa"/>
            <w:vAlign w:val="top"/>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8575" cy="44767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473532" name=""/>
                              <pic:cNvPicPr>
                                <a:picLocks noChangeAspect="1"/>
                              </pic:cNvPicPr>
                              <pic:nvPr/>
                            </pic:nvPicPr>
                            <pic:blipFill>
                              <a:blip/>
                              <a:stretch/>
                            </pic:blipFill>
                            <pic:spPr bwMode="auto">
                              <a:xfrm>
                                <a:off x="0" y="0"/>
                                <a:ext cx="28575" cy="4476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2pt;height:35.2pt;mso-wrap-distance-left:0.0pt;mso-wrap-distance-top:0.0pt;mso-wrap-distance-right:0.0pt;mso-wrap-distance-bottom:0.0pt;" stroked="false">
                      <v:path textboxrect="0,0,0,0"/>
                    </v:shape>
                  </w:pict>
                </mc:Fallback>
              </mc:AlternateConten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1" w:type="dxa"/>
            <w:vAlign w:val="center"/>
            <w:textDirection w:val="lrTb"/>
            <w:noWrap w:val="false"/>
          </w:tcPr>
          <w:p>
            <w:pPr>
              <w:spacing w:before="0" w:after="0" w:line="57" w:lineRule="atLeast"/>
            </w:pPr>
            <w:r/>
          </w:p>
        </w:tc>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48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4" w:type="dxa"/>
            <w:vAlign w:val="top"/>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8575" cy="45720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109283" name=""/>
                              <pic:cNvPicPr>
                                <a:picLocks noChangeAspect="1"/>
                              </pic:cNvPicPr>
                              <pic:nvPr/>
                            </pic:nvPicPr>
                            <pic:blipFill>
                              <a:blip/>
                              <a:stretch/>
                            </pic:blipFill>
                            <pic:spPr bwMode="auto">
                              <a:xfrm>
                                <a:off x="0" y="0"/>
                                <a:ext cx="28575" cy="457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2pt;height:36.0pt;mso-wrap-distance-left:0.0pt;mso-wrap-distance-top:0.0pt;mso-wrap-distance-right:0.0pt;mso-wrap-distance-bottom:0.0pt;" stroked="false">
                      <v:path textboxrect="0,0,0,0"/>
                    </v:shape>
                  </w:pict>
                </mc:Fallback>
              </mc:AlternateConten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1"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33"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4" w:type="dxa"/>
            <w:vAlign w:val="top"/>
            <w:vMerge w:val="restart"/>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8575" cy="46672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679577" name=""/>
                              <pic:cNvPicPr>
                                <a:picLocks noChangeAspect="1"/>
                              </pic:cNvPicPr>
                              <pic:nvPr/>
                            </pic:nvPicPr>
                            <pic:blipFill>
                              <a:blip/>
                              <a:stretch/>
                            </pic:blipFill>
                            <pic:spPr bwMode="auto">
                              <a:xfrm>
                                <a:off x="0" y="0"/>
                                <a:ext cx="28575" cy="466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2pt;height:36.8pt;mso-wrap-distance-left:0.0pt;mso-wrap-distance-top:0.0pt;mso-wrap-distance-right:0.0pt;mso-wrap-distance-bottom:0.0pt;" stroked="false">
                      <v:path textboxrect="0,0,0,0"/>
                    </v:shape>
                  </w:pict>
                </mc:Fallback>
              </mc:AlternateConten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1"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33" w:type="dxa"/>
            <w:vAlign w:val="center"/>
            <w:textDirection w:val="lrTb"/>
            <w:noWrap w:val="false"/>
          </w:tcPr>
          <w:p>
            <w:pPr>
              <w:spacing w:before="0" w:after="0" w:line="57" w:lineRule="atLeast"/>
            </w:pPr>
            <w:r/>
          </w:p>
        </w:tc>
        <w:tc>
          <w:tcPr>
            <w:vMerge w:val="continue"/>
            <w:textDirection w:val="lrTb"/>
            <w:noWrap w:val="false"/>
          </w:tcPr>
          <w:p>
            <w:r/>
            <w:r/>
          </w:p>
        </w:tc>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620" w:type="dxa"/>
            <w:vAlign w:val="center"/>
            <w:textDirection w:val="lrTb"/>
            <w:noWrap w:val="false"/>
          </w:tcPr>
          <w:p>
            <w:pPr>
              <w:spacing w:before="0" w:after="0" w:line="57" w:lineRule="atLeast"/>
            </w:pPr>
            <w:r/>
          </w:p>
        </w:tc>
        <w:tc>
          <w:tcPr>
            <w:vMerge w:val="continue"/>
            <w:textDirection w:val="lrTb"/>
            <w:noWrap w:val="false"/>
          </w:tcPr>
          <w:p>
            <w:r/>
            <w:r/>
          </w:p>
        </w:tc>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8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4" w:type="dxa"/>
            <w:vAlign w:val="top"/>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8575" cy="4572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556287" name=""/>
                              <pic:cNvPicPr>
                                <a:picLocks noChangeAspect="1"/>
                              </pic:cNvPicPr>
                              <pic:nvPr/>
                            </pic:nvPicPr>
                            <pic:blipFill>
                              <a:blip/>
                              <a:stretch/>
                            </pic:blipFill>
                            <pic:spPr bwMode="auto">
                              <a:xfrm>
                                <a:off x="0" y="0"/>
                                <a:ext cx="28575" cy="457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2pt;height:36.0pt;mso-wrap-distance-left:0.0pt;mso-wrap-distance-top:0.0pt;mso-wrap-distance-right:0.0pt;mso-wrap-distance-bottom:0.0pt;" stroked="false">
                      <v:path textboxrect="0,0,0,0"/>
                    </v:shape>
                  </w:pict>
                </mc:Fallback>
              </mc:AlternateConten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1" w:type="dxa"/>
            <w:vAlign w:val="center"/>
            <w:textDirection w:val="lrTb"/>
            <w:noWrap w:val="false"/>
          </w:tcPr>
          <w:p>
            <w:pPr>
              <w:spacing w:before="0" w:after="0" w:line="57" w:lineRule="atLeast"/>
            </w:p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1" w:type="dxa"/>
            <w:vAlign w:val="center"/>
            <w:textDirection w:val="lrTb"/>
            <w:noWrap w:val="false"/>
          </w:tcPr>
          <w:p>
            <w:pPr>
              <w:spacing w:before="0" w:after="0" w:line="57" w:lineRule="atLeast"/>
            </w:pP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33" w:type="dxa"/>
            <w:vAlign w:val="center"/>
            <w:textDirection w:val="lrTb"/>
            <w:noWrap w:val="false"/>
          </w:tcPr>
          <w:p>
            <w:pPr>
              <w:spacing w:before="0" w:after="0" w:line="57" w:lineRule="atLeast"/>
            </w:pPr>
            <w:r/>
          </w:p>
        </w:tc>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91"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0" w:type="dxa"/>
            <w:vAlign w:val="top"/>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447675" cy="90487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589580" name=""/>
                              <pic:cNvPicPr>
                                <a:picLocks noChangeAspect="1"/>
                              </pic:cNvPicPr>
                              <pic:nvPr/>
                            </pic:nvPicPr>
                            <pic:blipFill>
                              <a:blip/>
                              <a:stretch/>
                            </pic:blipFill>
                            <pic:spPr bwMode="auto">
                              <a:xfrm>
                                <a:off x="0" y="0"/>
                                <a:ext cx="447674" cy="9048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5.2pt;height:7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57200" cy="91440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47478" name=""/>
                              <pic:cNvPicPr>
                                <a:picLocks noChangeAspect="1"/>
                              </pic:cNvPicPr>
                              <pic:nvPr/>
                            </pic:nvPicPr>
                            <pic:blipFill>
                              <a:blip/>
                              <a:stretch/>
                            </pic:blipFill>
                            <pic:spPr bwMode="auto">
                              <a:xfrm>
                                <a:off x="0" y="0"/>
                                <a:ext cx="457200" cy="914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6.0pt;height:7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1381125" cy="1343025"/>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407511" name=""/>
                              <pic:cNvPicPr>
                                <a:picLocks noChangeAspect="1"/>
                              </pic:cNvPicPr>
                              <pic:nvPr/>
                            </pic:nvPicPr>
                            <pic:blipFill>
                              <a:blip/>
                              <a:stretch/>
                            </pic:blipFill>
                            <pic:spPr bwMode="auto">
                              <a:xfrm>
                                <a:off x="0" y="0"/>
                                <a:ext cx="1381124" cy="1343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08.8pt;height:105.8pt;mso-wrap-distance-left:0.0pt;mso-wrap-distance-top:0.0pt;mso-wrap-distance-right:0.0pt;mso-wrap-distance-bottom:0.0pt;" stroked="false">
                      <v:path textboxrect="0,0,0,0"/>
                    </v:shape>
                  </w:pict>
                </mc:Fallback>
              </mc:AlternateConten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1"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06" w:type="dxa"/>
            <w:vAlign w:val="top"/>
            <w:vMerge w:val="restart"/>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428625" cy="904875"/>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916674" name=""/>
                              <pic:cNvPicPr>
                                <a:picLocks noChangeAspect="1"/>
                              </pic:cNvPicPr>
                              <pic:nvPr/>
                            </pic:nvPicPr>
                            <pic:blipFill>
                              <a:blip/>
                              <a:stretch/>
                            </pic:blipFill>
                            <pic:spPr bwMode="auto">
                              <a:xfrm>
                                <a:off x="0" y="0"/>
                                <a:ext cx="428625" cy="9048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3.8pt;height:71.2pt;mso-wrap-distance-left:0.0pt;mso-wrap-distance-top:0.0pt;mso-wrap-distance-right:0.0pt;mso-wrap-distance-bottom:0.0pt;" stroked="false">
                      <v:path textboxrect="0,0,0,0"/>
                    </v:shape>
                  </w:pict>
                </mc:Fallback>
              </mc:AlternateConten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1" w:type="dxa"/>
            <w:vAlign w:val="center"/>
            <w:textDirection w:val="lrTb"/>
            <w:noWrap w:val="false"/>
          </w:tcPr>
          <w:p>
            <w:pPr>
              <w:spacing w:before="0" w:after="0" w:line="57" w:lineRule="atLeast"/>
            </w:pPr>
            <w:r/>
          </w:p>
        </w:tc>
        <w:tc>
          <w:tcPr>
            <w:vMerge w:val="continue"/>
            <w:textDirection w:val="lrTb"/>
            <w:noWrap w:val="false"/>
          </w:tcPr>
          <w:p>
            <w:r/>
            <w:r/>
          </w:p>
        </w:tc>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52" w:type="dxa"/>
            <w:vAlign w:val="center"/>
            <w:textDirection w:val="lrTb"/>
            <w:noWrap w:val="false"/>
          </w:tcPr>
          <w:p>
            <w:pPr>
              <w:spacing w:before="0" w:after="0" w:line="57" w:lineRule="atLeast"/>
            </w:pPr>
            <w:r/>
          </w:p>
        </w:tc>
        <w:tc>
          <w:tcPr>
            <w:vMerge w:val="continue"/>
            <w:textDirection w:val="lrTb"/>
            <w:noWrap w:val="false"/>
          </w:tcPr>
          <w:p>
            <w:r/>
            <w:r/>
          </w:p>
        </w:tc>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8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06" w:type="dxa"/>
            <w:vAlign w:val="top"/>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428625" cy="904875"/>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903648" name=""/>
                              <pic:cNvPicPr>
                                <a:picLocks noChangeAspect="1"/>
                              </pic:cNvPicPr>
                              <pic:nvPr/>
                            </pic:nvPicPr>
                            <pic:blipFill>
                              <a:blip/>
                              <a:stretch/>
                            </pic:blipFill>
                            <pic:spPr bwMode="auto">
                              <a:xfrm>
                                <a:off x="0" y="0"/>
                                <a:ext cx="428625" cy="9048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3.8pt;height:71.2pt;mso-wrap-distance-left:0.0pt;mso-wrap-distance-top:0.0pt;mso-wrap-distance-right:0.0pt;mso-wrap-distance-bottom:0.0pt;" stroked="false">
                      <v:path textboxrect="0,0,0,0"/>
                    </v:shape>
                  </w:pict>
                </mc:Fallback>
              </mc:AlternateConten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1" w:type="dxa"/>
            <w:vAlign w:val="center"/>
            <w:textDirection w:val="lrTb"/>
            <w:noWrap w:val="false"/>
          </w:tcPr>
          <w:p>
            <w:pPr>
              <w:spacing w:before="0" w:after="0" w:line="57" w:lineRule="atLeast"/>
            </w:p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81" w:type="dxa"/>
            <w:vAlign w:val="center"/>
            <w:textDirection w:val="lrTb"/>
            <w:noWrap w:val="false"/>
          </w:tcPr>
          <w:p>
            <w:pPr>
              <w:spacing w:before="0" w:after="0" w:line="57" w:lineRule="atLeast"/>
            </w:pPr>
            <w:r/>
          </w:p>
        </w:tc>
      </w:tr>
    </w:tbl>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sz w:val="24"/>
        </w:rPr>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（二）物业服务中心人员配置</w:t>
      </w:r>
      <w:r/>
    </w:p>
    <w:tbl>
      <w:tblPr>
        <w:tblStyle w:val="7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9"/>
        <w:gridCol w:w="1632"/>
        <w:gridCol w:w="1947"/>
        <w:gridCol w:w="1776"/>
        <w:gridCol w:w="1012"/>
        <w:gridCol w:w="1948"/>
      </w:tblGrid>
      <w:tr>
        <w:trPr>
          <w:trHeight w:val="7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岗位名称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7"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岗位设置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标准岗位人数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面积（㎡）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备注</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管理人员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消控员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消控中心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持证上岗，24小时值守</w:t>
            </w:r>
            <w:r/>
          </w:p>
        </w:tc>
      </w:tr>
      <w:tr>
        <w:trPr>
          <w:trHeight w:val="6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保安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门岗值班及巡逻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1.门岗24小时值班；2.巡逻岗定时巡逻。</w:t>
            </w: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室外保洁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负责室外区域的环境卫生清扫</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后勤保障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工程维修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持证在岗，24小时值守</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消防维保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15015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含服务期消防系统巡检维保及年度检测费</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电梯维保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5部电梯服务期内的年度检测费用及限速器校验费用</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绿化维保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含服务期绿化全套维保费用</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花卉更换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2" w:type="dxa"/>
            <w:vAlign w:val="center"/>
            <w:textDirection w:val="lrTb"/>
            <w:noWrap/>
          </w:tcPr>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花卉更换（3次/年）</w:t>
            </w:r>
            <w:r/>
          </w:p>
        </w:tc>
      </w:tr>
      <w:tr>
        <w:trPr>
          <w:trHeight w:val="920"/>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备注：智能化系统、暖通系统及各类零星基础设施，质保期内的维修养护费用由原施工单位全额承担；质保期满后按以下两种方式执行：</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1.属乙方可维修范围的，由甲方负责采购配件，乙方安排专业人员进场维修；</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2.乙方无法维修需外部委托处置的，所产生的维修费用实行据实核算、实报实销，经甲方审核确认并批复同意后，按规定纳入维修方案。</w:t>
            </w:r>
            <w:r/>
          </w:p>
        </w:tc>
      </w:tr>
    </w:tbl>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三、物业管理服务质量要求</w:t>
      </w:r>
      <w:r/>
    </w:p>
    <w:p>
      <w:pPr>
        <w:ind w:left="0" w:right="0" w:firstLine="640"/>
        <w:jc w:val="both"/>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（一）项目负责人</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1.工作时间</w:t>
      </w:r>
      <w:r/>
    </w:p>
    <w:p>
      <w:pPr>
        <w:ind w:left="638"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正常工作日：上午8:30-11:45、下午14:00-17:30</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（1）根据季节或夏令时变化可相应调整上、下班时间；</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（2）遇特殊或突发情况时工作时间随时听候通知、服从安排。</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2.服务范围</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负责物业项目的秩序安全、环境卫生、工程维修、绿化养护等全面的管理工作，对采购人和公司双方负责和汇报工作，听取采购人的意见和要求，并在规定期限内落实执行。</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3.岗位职责</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（1）负责根据国家有关法律法规、物业管理规定及采购人的要求，常态化开展物业管理服务工作；</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（2）负责按照要求做好采购人内的安全防范、环境卫生、绿化维护、设备运行、配套完善、人员管理等事务工作；</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（3）负责制定完善各类应急演练计划及预案，做好各项安全工作，确保无安全隐患；</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（4）负责与采购人对接、处理相关事务；</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（5）负责完成采购人交办的其他工作。</w:t>
      </w:r>
      <w:r/>
    </w:p>
    <w:p>
      <w:pPr>
        <w:ind w:left="0" w:right="0" w:firstLine="640"/>
        <w:jc w:val="both"/>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（二）消控员</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1.工作时间</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当日7:30－次日7:30，两人为一班，实行24小时全天值班制。</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2.服务范围</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负责采购人管理区域的监察安防监控、消防设施设备正常运行等。</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3.岗位职责</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（1）消控室值班人员应按时交接班，做好值班记录以及消防巡查的交接手续；</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（2）值班人员不得擅自离岗、脱岗，不得做与工作无关事情；</w:t>
      </w:r>
      <w:r/>
    </w:p>
    <w:p>
      <w:pPr>
        <w:ind w:left="0" w:right="0" w:firstLine="64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（3）学习消防、安全专业知识，定期参加消防演练培训；</w:t>
      </w:r>
      <w:r/>
    </w:p>
    <w:p>
      <w:pPr>
        <w:ind w:left="0" w:right="0" w:firstLine="64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（4）熟练掌握各类监控设备、报警系统、广播系统、联动系统的性能及操作方法；</w:t>
      </w:r>
      <w:r/>
    </w:p>
    <w:p>
      <w:pPr>
        <w:ind w:left="0" w:right="0" w:firstLine="64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（5）了解设备设施的运作情况，发现故障及时报告，保证设备正常运作；</w:t>
      </w:r>
      <w:r/>
    </w:p>
    <w:p>
      <w:pPr>
        <w:ind w:left="0" w:right="0" w:firstLine="64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（6）不得无故使用消防控制中心内线电话，无关人员不得进入消控中心；</w:t>
      </w:r>
      <w:r/>
    </w:p>
    <w:p>
      <w:pPr>
        <w:ind w:left="0" w:right="0" w:firstLine="64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（7）接听电话或使用对讲机，应使用礼貌、专业用语，不得讲与工作无关的事件；</w:t>
      </w:r>
      <w:r/>
    </w:p>
    <w:p>
      <w:pPr>
        <w:ind w:left="0" w:right="0" w:firstLine="64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（8）填写日常检查巡视记录台账，发现异常及时汇报；</w:t>
      </w:r>
      <w:r/>
    </w:p>
    <w:p>
      <w:pPr>
        <w:ind w:left="0" w:right="0" w:firstLine="64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（9）发现紧急情况时，应迅速按应急预案紧急处理，并拨打相关部门紧急电话，同时报告部门主管；</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（10）完成临时性工作。</w:t>
      </w:r>
      <w:r/>
    </w:p>
    <w:p>
      <w:pPr>
        <w:ind w:left="0" w:right="0" w:firstLine="640"/>
        <w:jc w:val="both"/>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（三）秩序员</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1.工作时间</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当日7:30－次日7:30，每班2人，实行24小时全天值班制。</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2.服务范围</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负责区域出入通道进出人员及车辆管理、安全防范、车辆有序停放等；</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3.岗位职责</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（1）严格遵守公司工作程序及仪容仪表的规定，填写《巡逻检查表》。</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（2）负责打扫工作区域、填写交接班登记表、记录当班的重要事件、交接物品如钥匙、对讲机等。</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（3）负责按规定巡逻路线和规定时间巡查所负责范围，留意治安消防，并做好记录。</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（4）负责各责任区内的楼宇、通道、停车场、绿化地、车辆及其他公共场所的治安防范管理，检查区域内路灯照明、绿化、消防等公共设施完好情况，发现问题及时上报。</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（5）负责维持区域内公共秩序，发现扰乱秩序行为及时劝说、制止，做好交接班工作。</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（6）严格执行车辆出入规定，对所有外来车辆进出大门进行盘查、登记，发现可疑情况及时报告，管理进入责任区的车辆，保持道路畅通，车辆停放有序。</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（7）发现区域内不明身份的可疑人员，进行查问，根据现场实际情况，采取驱离、控制等措施。</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（8）按照规定对进入人员进行盘查、登记，无进入凭证或进入许可严禁进入。</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（9）协助其他岗位人员做好突发事件的处理。</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（10）完成临时性工作。</w:t>
      </w:r>
      <w:r/>
    </w:p>
    <w:p>
      <w:pPr>
        <w:ind w:left="0" w:right="0" w:firstLine="640"/>
        <w:jc w:val="both"/>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（六）消防维保服务标准</w:t>
      </w:r>
      <w:r/>
    </w:p>
    <w:p>
      <w:pPr>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1.基础维保要求</w:t>
      </w:r>
      <w:r/>
    </w:p>
    <w:p>
      <w:pPr>
        <w:ind w:left="237" w:right="0" w:firstLine="40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（1）持证专业人员每月对消防主机、探测器、喷淋、消火栓、防火门、应急照明、疏散指示、排烟送风等系统全面巡检，做好台账记录，确保设备无故障、无屏蔽、无误报。</w:t>
      </w:r>
      <w:r/>
    </w:p>
    <w:p>
      <w:pPr>
        <w:ind w:left="237" w:right="0" w:firstLine="40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（2）每季度开展功能测试，模拟火警验证联动逻辑，确保报警、广播、强切、迫降等动作准确有效。</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（3）服务期内完成年度消防检测，出具合格检测报告，配合消防主管部门检查。</w:t>
      </w:r>
      <w:r/>
    </w:p>
    <w:p>
      <w:pPr>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2.故障处置标准</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（1）一般故障30分钟内响应，1小时内到场处置；重大故障立即启动应急预案，4小时内提出解决方案，24小时内修复。</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（2）维保期间确保消防系统持续有效，不得擅自停机，确需停机须经甲方批准并采取临时安全措施。</w:t>
      </w:r>
      <w:r/>
    </w:p>
    <w:p>
      <w:pPr>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3.资料管理标准</w:t>
      </w:r>
      <w:r/>
    </w:p>
    <w:p>
      <w:pPr>
        <w:ind w:left="0" w:right="0" w:firstLine="838"/>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建立完整消防维保档案，包含巡检记录、测试报告、故障维修单、检测报告等。</w:t>
      </w:r>
      <w:r/>
    </w:p>
    <w:p>
      <w:pPr>
        <w:ind w:left="0" w:right="0" w:firstLine="640"/>
        <w:jc w:val="both"/>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（七）电梯维保服务标准</w:t>
      </w:r>
      <w:r/>
    </w:p>
    <w:p>
      <w:pPr>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1.基础维保要求</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（1）由持证电梯维保工程师按规范执行半月检、季度检、半年检、年度检，严格遵循维保流程，杜绝带病运行。</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（2）每15天对电梯机房、轿厢、门系统、导轨、安全装置、润滑系统等标准化维保，确保运行平稳、无异响、无卡顿。</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（3）服务期内完成年度检测及限速器校验，出具合格报告，配合特种设备监管检查。</w:t>
      </w:r>
      <w:r/>
    </w:p>
    <w:p>
      <w:pPr>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2.故障处置标准</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（1）设立24小时值班电话，对紧急情况处理应在30分钟内到场解决，一般情况处理应在1小时内到场解决，遇疑难问题现场无法立即解决的，应在48—72小时内解决。</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（2）维保或故障检修须设置警示标识，做好安全防护，保障人员安全。</w:t>
      </w:r>
      <w:r/>
    </w:p>
    <w:p>
      <w:pPr>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3.资料管理标准</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（1）建立电梯一机一档，包含维保记录、故障处理、年检报告、校验证书等，定期向甲方报备，确保资料可追溯。</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（2）建立每部电梯的维保记录，并归入电梯技术档案；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（3）协助使用单位制定电梯的安全管理制度和应急救援预案；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每年度进行1次自行检查，自行检查在特种设备检验检测机构进行定期检验之前进行，自行检查项目根据使用状况情况决定，但是不少于本规则年度维保和电梯定期检验规定的项目及其内容，并且向使用单位出具有自行检查和审核人员的签字、加盖维保单位公章或者其它专用章的自行检查记录或者报告；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（5）安排维保人员配合特种设备检验检测机构进行电梯的定期检验。</w:t>
      </w:r>
      <w:r/>
    </w:p>
    <w:p>
      <w:pPr>
        <w:ind w:left="0" w:right="0" w:firstLine="640"/>
        <w:jc w:val="both"/>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（八）绿化维保服务标准</w:t>
      </w:r>
      <w:r/>
    </w:p>
    <w:p>
      <w:pPr>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1.日常养护标准</w:t>
      </w:r>
      <w:r/>
    </w:p>
    <w:p>
      <w:pPr>
        <w:ind w:left="0" w:right="0" w:firstLine="32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（1）按季节做好浇水、施肥、修剪、除草、病虫害防治，确保绿植长势良好、无枯死，树冠完整，无大面积虫害、造型整齐。</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（2）草坪定期修剪，高度保持一致，无杂草、无斑秃；灌木、乔木修剪成型，无枯枝、无徒长。</w:t>
      </w:r>
      <w:r/>
    </w:p>
    <w:p>
      <w:pPr>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2.花卉更换标准</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（1）按合同约定完成四季花卉更换，确保花期衔接、色彩协调，重要节点提前优化景观效果。</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（2）及时更换枯萎、损毁花卉，保持景观区域整洁美观。</w:t>
      </w:r>
      <w:r/>
    </w:p>
    <w:p>
      <w:pPr>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3.应急处置标准</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暴雨、大风等恶劣天气后24小时内完成倒伏绿植扶正、断枝清理、积水疏通，快速恢复绿化原貌。</w:t>
      </w:r>
      <w:r/>
    </w:p>
    <w:p>
      <w:pPr>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4.资料管理标准</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建立绿化养护台账，记录养护内容、花卉更换、病虫害处置、应急处理等情况，每月向甲方提交养护报告。</w:t>
      </w:r>
      <w:r/>
    </w:p>
    <w:p>
      <w:pPr>
        <w:ind w:left="0" w:right="0" w:firstLine="640"/>
        <w:jc w:val="both"/>
        <w:spacing w:before="0" w:after="0" w:line="46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（九）智能化与暖通系统维保标准</w:t>
      </w:r>
      <w:r/>
    </w:p>
    <w:p>
      <w:pPr>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1.质保期内维保</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协助甲方对接原施工单位，24小时内响应故障报修，跟踪督促维修进度，全程记录处置过程，确保及时修复。</w:t>
      </w:r>
      <w:r/>
    </w:p>
    <w:p>
      <w:pPr>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2.质保期外维保</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（1）乙方可维修范围：接到报修30分钟内响应，甲方提供配件后，2 小时内到场维修，当日完成一般故障处置。</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（2）外部委托维修：乙方无法维修的，24小时内制定外部委托方案，明确费用与工期，经甲方审核后组织实施，全程跟进验收，费用据实核算、实报实销。</w:t>
      </w:r>
      <w:r/>
    </w:p>
    <w:p>
      <w:pPr>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3.日常巡检标准</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每周对智能化监控、门禁、对讲、暖通空调等系统巡检，检查运行状态、线路安全、设备清洁，发现隐患立即处理并上报。</w:t>
      </w:r>
      <w:r/>
    </w:p>
    <w:p>
      <w:pPr>
        <w:ind w:left="0" w:right="0" w:firstLine="643"/>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4.资料管理标准</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建立智能化暖通系统维保台账，记录巡检、维修、外部委托、费用等信息，配合甲方完成设备验收与结算。</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四、服务标准</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（一）秩序维护服务标准</w:t>
      </w:r>
      <w:r>
        <w:rPr>
          <w:rFonts w:ascii="FangSong" w:hAnsi="FangSong" w:eastAsia="FangSong" w:cs="FangSong"/>
          <w:color w:val="000000"/>
          <w:sz w:val="32"/>
        </w:rPr>
        <w:t xml:space="preserve">（具体要求根据项目实际定制）</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1.岗位要求</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（1）上岗前自我检查，按规定着装，仪容、仪表端庄整洁，做好上岗签到。</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（2）严格按岗位职责要求履行任务。</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（3）保持充沛精力，具有高度责任感、使命感及奉献精神。</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（4）建立岗位值班本，对异常情况，及时记录备案，并做好换岗和交接班的口头和书面汇报。</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（5）礼貌待人，热情服务。</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2.门岗控制工作要点</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（1）发现形迹可疑、闹事和其他陌生的人员阻止其入内。</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（2）维持门口交通秩序，指挥和疏导进出车辆，引导要及时，手势要规范，态度要热情。</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（3）遇有运输车辆出入，详细记录车辆来源与事由。放行时须手续完备（需由需方部门签证的放行条），同时无其他违规行为。</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（4）引导前来办事人员，提供指引。</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3.安全监控工作要点</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（1）安全监控系统设立24小时监控值班岗，全面了解管理区域内外的安全状况。</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（2）监控值班岗实行轮班制，以确保值班人员精力充沛。</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（3）密切注意监控屏幕和报警系统的情况，发现可疑情况定点跟踪录像，在道路、客梯及其它要害部位发现可疑情况要采取跟踪监视和录像措施，并通知巡逻人员前去询问盘查，同时向值班人员报告。</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（4）监控中心人员严守秘密，不得泄露管理区域监控点等安保方面的详细资料。</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（5）对监控、报警系统等每天进行检查，发现问题及时通知工程部维修人员进行维修，保证设备能长期正常地运行，确保技防设备的可靠性。</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4.车辆疏导工作要点</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（1）进出车辆有关管理规定放行或禁行。</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（2）维持门口交通秩序，指挥和疏导进出车辆，引导要及时，手势要规范，态度要热情。</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（3）遇有外部进出车辆出入，详细记录车辆来源与事由。放行时需手续完备（需有业主或有关部门签证的放行条），同时无其他违规行为。</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（4）停车就位，指挥规范，车辆停放整齐。</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（5）有重大活动安排，事先预留车位，摆放醒目标志。</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5.巡视检查工作要点</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（1）巡视分为白天巡视、夜间巡视，做好勤巡逻，细观察，不放过任何一处非正常点。</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（2）巡视范围包括室外、通道等公共区域。</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（3）按巡逻路线巡视检查，发现问题及时解决，遇重大问题及时汇报，巡视中杜绝盲点。</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（4）巡视中思想集中，做到“看、听、闻、问”，发现问题及时汇报，并注意消防设施、监控等器材和设备的完好性。</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（5）接到治安、火警等报警信息，及时赶到现场了解情况，做出正确处理。</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（二）环境卫生服务标准</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1.道路</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（1）目视地面无垃圾杂物、污渍、积水、泥沙，每天巡回保洁。</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（2）人行路面无杂物、烟蒂、垃圾和痰迹，每天巡回保洁。</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2.绿化带</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无瓜果皮壳、枯叶、饮料盒、纸屑、碎石等杂物，每天巡回保洁。</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3.垃圾桶</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垃圾桶表面无积灰、污迹，冲洗空桶内壁无异味，每天1次保洁。</w:t>
      </w:r>
      <w:r/>
    </w:p>
    <w:p>
      <w:pPr>
        <w:ind w:left="64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4.小溪水景</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（1）无漂浮物、枯树叶等杂物，每天巡回保洁。</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（2）池边地面无垃圾、杂物、积水，每天巡回保洁。</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5.照明设施</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（1）绿地矮灯干净无积灰，每周保洁。</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（2）灯杆无脏污、黏附物，灯罩无积灰，每周保洁。</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6.宣传栏</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玻璃干净无灰尘，框架干净无污迹，每周保洁。</w:t>
      </w:r>
      <w:r/>
    </w:p>
    <w:p>
      <w:pPr>
        <w:ind w:left="640" w:right="0" w:firstLine="0"/>
        <w:jc w:val="both"/>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7.雨水井、排水设施</w:t>
      </w:r>
      <w:r/>
    </w:p>
    <w:p>
      <w:pPr>
        <w:ind w:left="64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定期清理，无堵塞、杂物等，保持通畅。</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（三）工程维修服务标准</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1.日常维修</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（1）工程维修部设立24小时值班制度，接到报修时，应在《工程维修记录表单》上做好登记。</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（2）维修人员带好必要的工具，准时到达维修点，按质量标准完成任务。</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（3）如有困难不能按期完成，如实汇报，并提出合理化建议。</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2.定期巡查</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（1）巡视要求</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1）防患于未然。通过有效的巡视，将设备安全隐患、消防等隐患消除。</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2）杜绝违章施工。将违章施工消除于萌芽状态。</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3）加强工作监督，提高员工的工作责任心，变员工的被动工作为主动工作。</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4）确保公共设施、设备处于良好状态。</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（2）巡视内容</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1）公共设施设备安全完好状况的巡视。</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2）设施设备运行状况的巡视。</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3）设施设备维护状况的巡视。</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4）施工的巡视。 </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（3）巡视频次</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根据设备设施情况进行巡视。</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（4）巡视流程</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1）检查走廊灯、楼梯灯是否正常，门、窗是否处于完好状态。</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2）检查梯间墙身、天花板是否出现剥落、脱漆，墙、地面瓷砖是否完整无损。</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3）检查设施设备卫生状况是否良好。</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4）检查雨水管是否通畅。</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5）检查卫生状况是否良好。</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6）检查电梯的运行是否平稳，是否有异常响动。</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7）检查安全标识是否完好，电梯按钮等配件是否完好。</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8）检查照明灯及安全监控设施是否完好。</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9）检查电梯机房卫生状况是否良好。</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10）检查各类安全标识是否完好。</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11）检查公共设施和照明灯是否完好。</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（5）巡视方法</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1）先走到楼房屋顶，从上至下逐处巡视。</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2）巡视要求两人成组进行，以防造成不必要的麻烦。</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3）发现损坏情况必须当日填写记录。</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4）对装修施工巡视要求每日记录，详细记录施工状况。</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（6）紧急情况的处理</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发现巡视部位有异常情况时，及时处理并汇报记录，如无法处理及时上报并采取临时措施启动应急预案。 </w:t>
      </w:r>
      <w:r/>
    </w:p>
    <w:p>
      <w:pPr>
        <w:ind w:left="0" w:right="0" w:firstLine="643"/>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（7）巡视记录</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1）巡视过程中，应将设施设备巡视的相关状况逐项记录，不允许提前签字或漏签字。</w:t>
      </w:r>
      <w:r/>
    </w:p>
    <w:p>
      <w:pPr>
        <w:ind w:left="0" w:right="0" w:firstLine="6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2）巡视记录应每月底汇总，由工程维修部归档保存。</w:t>
      </w:r>
      <w:r/>
    </w:p>
    <w:p>
      <w:pPr>
        <w:ind w:left="0" w:right="0" w:firstLine="643"/>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五、期限管理：</w:t>
      </w:r>
      <w:r>
        <w:rPr>
          <w:rFonts w:ascii="FangSong" w:hAnsi="FangSong" w:eastAsia="FangSong" w:cs="FangSong"/>
          <w:color w:val="000000"/>
          <w:sz w:val="32"/>
        </w:rPr>
        <w:t xml:space="preserve">两年。其中前3个月为试用阶段，在该期间如发生安全事故、不服从甲方管理、因管理不善导致不能达到上级主管部门检查要求以及每个月测评一次员工满意度有两次低于70%，有上述情况之一的，可直接终止合同。根据实际运行情况，可以协商签订补充协议，要求减少或增加服务人员并相应降低或增加支付的服务费用。</w:t>
      </w:r>
      <w:r/>
    </w:p>
    <w:p>
      <w:pPr>
        <w:ind w:left="0" w:right="0" w:firstLine="643"/>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81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响 应 文 件 格 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尊敬的供应商：</w:t>
      </w:r>
      <w:r/>
    </w:p>
    <w:p>
      <w:pPr>
        <w:ind w:left="0" w:right="0" w:firstLine="548"/>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请按照以下文件的要求格式、内容制作响应文件，谈判响应文件格式中所有要求签字和盖章的部分，电子谈判响应文件中只需加盖电子签章。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814"/>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一、谈判函</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w:t>
      </w:r>
      <w:r>
        <w:rPr>
          <w:rFonts w:ascii="SimSun" w:hAnsi="SimSun" w:eastAsia="SimSun" w:cs="SimSun"/>
          <w:color w:val="000000"/>
          <w:sz w:val="24"/>
        </w:rPr>
        <w:t xml:space="preserve">：</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（项目名称）（项目编号）</w:t>
      </w:r>
      <w:r>
        <w:rPr>
          <w:rFonts w:ascii="SimSun" w:hAnsi="SimSun" w:eastAsia="SimSun" w:cs="SimSun"/>
          <w:color w:val="000000"/>
          <w:sz w:val="24"/>
        </w:rPr>
        <w:t xml:space="preserve">号谈判文件，正式授权下述签字人</w:t>
      </w:r>
      <w:r>
        <w:rPr>
          <w:rFonts w:ascii="SimSun" w:hAnsi="SimSun" w:eastAsia="SimSun" w:cs="SimSun"/>
          <w:color w:val="000000"/>
          <w:sz w:val="24"/>
          <w:u w:val="single"/>
        </w:rPr>
        <w:t xml:space="preserve">_(姓名) </w:t>
      </w:r>
      <w:r>
        <w:rPr>
          <w:rFonts w:ascii="SimSun" w:hAnsi="SimSun" w:eastAsia="SimSun" w:cs="SimSun"/>
          <w:color w:val="000000"/>
          <w:sz w:val="24"/>
        </w:rPr>
        <w:t xml:space="preserve">代表我方</w:t>
      </w:r>
      <w:r>
        <w:rPr>
          <w:rFonts w:ascii="SimSun" w:hAnsi="SimSun" w:eastAsia="SimSun" w:cs="SimSun"/>
          <w:color w:val="000000"/>
          <w:sz w:val="24"/>
          <w:u w:val="single"/>
        </w:rPr>
        <w:t xml:space="preserve">（供应商的名称）</w:t>
      </w:r>
      <w:r>
        <w:rPr>
          <w:rFonts w:ascii="SimSun" w:hAnsi="SimSun" w:eastAsia="SimSun" w:cs="SimSun"/>
          <w:color w:val="000000"/>
          <w:sz w:val="24"/>
        </w:rPr>
        <w:t xml:space="preserve">，全权处理本次项目谈判的有关事宜。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1.按竞争性谈判文件规定的各项要求，我方愿以投标报价为（大写人民币）（CNY￥元）的投标总报价并按竞争性谈判文件的规定要求提供所需货物和服务（包含与货物相关的服务及与服务相关的货物）。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3.我们已详细审核全部谈判文件及其有效补充文件，我们知道必须放弃提出含糊不清或误解问题的权利。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4.我们同意从规定的开标日期起遵循本响应文件，并在规定的谈判有效期期满之前均具有约束力。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5.同意向贵方提供贵方可能另外要求的与谈判有关的任何证据或资料，并保证我方已提供和将要提供的文件是真实的、准确的。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6.一旦我方成交,我方将根据谈判文件的规定，严格履行合同的责任和义务,并保证在谈判文件规定的时间完成项目，交付买方验收、使用。</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7、我方与本谈判有关的正式通讯地址为：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rPr>
        <w:t xml:space="preserve">投标供应商</w:t>
      </w:r>
      <w:r>
        <w:rPr>
          <w:rFonts w:ascii="SimSun" w:hAnsi="SimSun" w:eastAsia="SimSun" w:cs="SimSun"/>
          <w:color w:val="000000"/>
          <w:sz w:val="24"/>
        </w:rPr>
        <w:t xml:space="preserve">名称（公章）：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法定代表人（委托受托人）签字或盖章：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812"/>
        <w:ind w:left="0" w:right="0" w:firstLine="0"/>
        <w:jc w:val="both"/>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w:t>
      </w:r>
      <w:r>
        <w:rPr>
          <w:rFonts w:ascii="SimSun" w:hAnsi="SimSun" w:eastAsia="SimSun" w:cs="SimSun"/>
          <w:b/>
          <w:color w:val="000000"/>
          <w:sz w:val="28"/>
        </w:rPr>
        <w:t xml:space="preserve">报价一览表（总价）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w:t>
      </w:r>
      <w:r/>
    </w:p>
    <w:tbl>
      <w:tblPr>
        <w:tblStyle w:val="7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67"/>
        <w:gridCol w:w="2267"/>
        <w:gridCol w:w="2267"/>
        <w:gridCol w:w="2267"/>
      </w:tblGrid>
      <w:tr>
        <w:trPr>
          <w:trHeight w:val="6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55"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55"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55"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报价（小写）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55"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2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55"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55"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详见竞争性谈判文件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55"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55"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55"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55"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55"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008" w:firstLine="589"/>
        <w:jc w:val="right"/>
        <w:spacing w:before="67" w:after="0" w:line="43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谈判代表（授权人）签字：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报价时间：      </w:t>
      </w:r>
      <w:r>
        <w:rPr>
          <w:rFonts w:ascii="SimSun" w:hAnsi="SimSun" w:eastAsia="SimSun" w:cs="SimSun"/>
          <w:color w:val="000000"/>
          <w:sz w:val="28"/>
        </w:rPr>
        <w:t xml:space="preserve">年    月   日</w:t>
      </w:r>
      <w:r/>
    </w:p>
    <w:p>
      <w:pPr>
        <w:pStyle w:val="814"/>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（1）谈判报价总计为谈判文件中供应商须知所述内容。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（2）报价一览表格式不得自行改动。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（3）报价一览表在谈判文件中必须具备。</w:t>
      </w:r>
      <w:r/>
    </w:p>
    <w:p>
      <w:pPr>
        <w:ind w:left="0" w:right="0" w:firstLine="339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561" w:firstLine="83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32"/>
        </w:rPr>
        <w:t xml:space="preserve"> </w:t>
      </w:r>
      <w:r/>
    </w:p>
    <w:p>
      <w:pPr>
        <w:pStyle w:val="814"/>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三、分项报价表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（格式自拟）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w:t>
      </w:r>
      <w:r>
        <w:rPr>
          <w:rFonts w:ascii="SimSun" w:hAnsi="SimSun" w:eastAsia="SimSun" w:cs="SimSun"/>
          <w:color w:val="000000"/>
          <w:sz w:val="28"/>
          <w:u w:val="single"/>
        </w:rPr>
        <w:t xml:space="preserve">     （加盖公章）     </w:t>
      </w:r>
      <w:r/>
    </w:p>
    <w:p>
      <w:pPr>
        <w:ind w:left="0" w:right="0" w:firstLine="0"/>
        <w:spacing w:before="1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法定代表人或其委托受托人签字（或盖章）：</w:t>
      </w:r>
      <w:r/>
    </w:p>
    <w:p>
      <w:pPr>
        <w:ind w:left="0" w:right="0" w:firstLine="86"/>
        <w:jc w:val="both"/>
        <w:spacing w:before="67" w:after="0" w:line="43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注：此表的投标总价中已包含供应商完成本采购项目的一切费用包括全部服务费。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814"/>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pStyle w:val="814"/>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pStyle w:val="814"/>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四、技术及</w:t>
      </w:r>
      <w:r>
        <w:rPr>
          <w:rFonts w:ascii="SimHei" w:hAnsi="SimHei" w:eastAsia="SimHei" w:cs="SimHei"/>
          <w:color w:val="000000"/>
          <w:sz w:val="32"/>
        </w:rPr>
        <w:t xml:space="preserve">商务</w:t>
      </w:r>
      <w:r>
        <w:rPr>
          <w:rFonts w:ascii="SimHei" w:hAnsi="SimHei" w:eastAsia="SimHei" w:cs="SimHei"/>
          <w:b/>
          <w:color w:val="000000"/>
          <w:sz w:val="32"/>
        </w:rPr>
        <w:t xml:space="preserve">要求响应及偏离表</w:t>
      </w:r>
      <w:r/>
    </w:p>
    <w:tbl>
      <w:tblPr>
        <w:tblStyle w:val="7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5"/>
        <w:gridCol w:w="3629"/>
        <w:gridCol w:w="2363"/>
        <w:gridCol w:w="1134"/>
        <w:gridCol w:w="1134"/>
      </w:tblGrid>
      <w:tr>
        <w:trPr>
          <w:trHeight w:val="1137"/>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9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谈判文件要求</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555"/>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9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7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9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9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9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3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3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1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注：行数不够，可自行添加。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w:t>
      </w:r>
      <w:r>
        <w:rPr>
          <w:rFonts w:ascii="SimSun" w:hAnsi="SimSun" w:eastAsia="SimSun" w:cs="SimSun"/>
          <w:color w:val="000000"/>
          <w:sz w:val="28"/>
          <w:u w:val="single"/>
        </w:rPr>
        <w:t xml:space="preserve">     （加盖公章）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法定代表人或其委托受托人签字（或盖章）：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五、拟参与本项目服务人员一览表</w:t>
      </w:r>
      <w:r/>
    </w:p>
    <w:tbl>
      <w:tblPr>
        <w:tblStyle w:val="7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1"/>
        <w:gridCol w:w="1161"/>
        <w:gridCol w:w="1123"/>
        <w:gridCol w:w="1123"/>
        <w:gridCol w:w="1123"/>
        <w:gridCol w:w="1037"/>
        <w:gridCol w:w="1377"/>
        <w:gridCol w:w="1366"/>
      </w:tblGrid>
      <w:tr>
        <w:trPr>
          <w:trHeight w:val="4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14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14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3" w:type="dxa"/>
            <w:vAlign w:val="center"/>
            <w:textDirection w:val="lrTb"/>
            <w:noWrap w:val="false"/>
          </w:tcPr>
          <w:p>
            <w:pPr>
              <w:ind w:left="0" w:right="0" w:firstLine="132"/>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拟任岗位</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8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1"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3"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7"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line="8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注：如果行数不够，请自行增加。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right"/>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w:t>
      </w:r>
      <w:r>
        <w:rPr>
          <w:rFonts w:ascii="SimSun" w:hAnsi="SimSun" w:eastAsia="SimSun" w:cs="SimSun"/>
          <w:color w:val="000000"/>
          <w:sz w:val="28"/>
          <w:u w:val="single"/>
        </w:rPr>
        <w:t xml:space="preserve">     （加盖公章）     </w:t>
      </w:r>
      <w:r/>
    </w:p>
    <w:p>
      <w:pPr>
        <w:ind w:left="0" w:right="0" w:firstLine="0"/>
        <w:jc w:val="right"/>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法定代表人或其委托受托人签字（或盖章）：</w:t>
      </w:r>
      <w:r/>
    </w:p>
    <w:p>
      <w:pPr>
        <w:pStyle w:val="814"/>
        <w:ind w:left="0" w:right="0" w:firstLine="0"/>
        <w:jc w:val="right"/>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pStyle w:val="814"/>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六、服务承诺</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color w:val="000000"/>
          <w:sz w:val="24"/>
        </w:rPr>
        <w:t xml:space="preserve">格式由谈判供应商自定，并加盖谈判供应商电子签章。</w:t>
      </w:r>
      <w:r>
        <w:rPr>
          <w:rFonts w:ascii="SimSun" w:hAnsi="SimSun" w:eastAsia="SimSun" w:cs="SimSun"/>
          <w:color w:val="000000"/>
          <w:sz w:val="28"/>
        </w:rPr>
        <w:t xml:space="preserve">）</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814"/>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pStyle w:val="814"/>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七、资质审查时谈判供应商必须提交的资格证明文件</w:t>
      </w:r>
      <w:r/>
    </w:p>
    <w:p>
      <w:pPr>
        <w:ind w:left="0" w:right="0" w:firstLine="10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投标供应商必须提交的资格证明文件（详见谈判公告要求）</w:t>
      </w:r>
      <w:r/>
    </w:p>
    <w:p>
      <w:pPr>
        <w:ind w:left="0" w:right="0" w:firstLine="71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（1）供应商必须提供的资格证明文件，如供应商未能提供上述资格证明文件以及供应商资质条件不符合谈判文件要求的将取消其继续参加谈判的资格。</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（2）供应商所提供的资格证明材料应真实、有效，代理机构及采购人保留对供应商提供的资格证明材料进行核查的权利。如发现供应商提供虚假资格证明材料，政府采购监管部门将对其进行严肃处理。</w:t>
      </w:r>
      <w:r/>
    </w:p>
    <w:p>
      <w:pPr>
        <w:pStyle w:val="814"/>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814"/>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pStyle w:val="814"/>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八、谈判供应商认为有必要提供并说明的其它资料</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（格式由谈判供应商自定、加盖谈判供应商电子签章。）</w:t>
      </w:r>
      <w:r/>
    </w:p>
    <w:p>
      <w:pPr>
        <w:pStyle w:val="814"/>
        <w:ind w:left="0" w:right="0" w:firstLine="4498"/>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814"/>
        <w:ind w:left="0" w:right="0" w:firstLine="4498"/>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814"/>
        <w:ind w:left="0" w:right="0" w:firstLine="4498"/>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814"/>
        <w:ind w:left="0" w:right="0" w:firstLine="4498"/>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814"/>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814"/>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pStyle w:val="814"/>
        <w:ind w:left="0" w:right="0" w:firstLine="4498"/>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九、示范格式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示范格式一</w:t>
      </w:r>
      <w:r/>
    </w:p>
    <w:p>
      <w:pPr>
        <w:ind w:left="0" w:right="0" w:firstLine="3054"/>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3036"/>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姓名：性别：年龄：职务：</w:t>
      </w:r>
      <w:r/>
    </w:p>
    <w:p>
      <w:pPr>
        <w:ind w:left="1" w:right="0" w:firstLine="4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（谈判供应商名称）</w:t>
      </w:r>
      <w:r>
        <w:rPr>
          <w:rFonts w:ascii="SimSun" w:hAnsi="SimSun" w:eastAsia="SimSun" w:cs="SimSun"/>
          <w:color w:val="000000"/>
          <w:sz w:val="24"/>
        </w:rPr>
        <w:t xml:space="preserve">的法定代表人。为参与项目，签署上述项目的响应文件、进行谈判、签署合同和处理与之有关的一切事务。</w:t>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434"/>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谈判供应商：</w:t>
      </w:r>
      <w:r>
        <w:rPr>
          <w:rFonts w:ascii="SimSun" w:hAnsi="SimSun" w:eastAsia="SimSun" w:cs="SimSun"/>
          <w:color w:val="000000"/>
          <w:sz w:val="24"/>
          <w:u w:val="single"/>
        </w:rPr>
        <w:t xml:space="preserve"> （加盖电子签章）  </w:t>
      </w:r>
      <w:r/>
    </w:p>
    <w:p>
      <w:pPr>
        <w:ind w:left="0" w:right="0" w:firstLine="4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48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注:谈判供应商法定代表人参加谈判的，必须附法定代表人身份证扫描件上传电子响应文件。法定代表人授权其他人参加谈判的，仅需填写“授权委托书”。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示范格式二</w:t>
      </w:r>
      <w:r/>
    </w:p>
    <w:p>
      <w:pPr>
        <w:ind w:left="0" w:right="0" w:firstLine="351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w:t>
      </w:r>
      <w:r>
        <w:rPr>
          <w:rFonts w:ascii="SimSun" w:hAnsi="SimSun" w:eastAsia="SimSun" w:cs="SimSun"/>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本授权书宣告：</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                        地址：</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     姓名：    性别：   出生日期：  年   月  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                      职务：</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                        联系方式：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兹委托受托人代表我公司参加</w:t>
      </w:r>
      <w:r>
        <w:rPr>
          <w:rFonts w:ascii="SimSun" w:hAnsi="SimSun" w:eastAsia="SimSun" w:cs="SimSun"/>
          <w:color w:val="000000"/>
          <w:sz w:val="24"/>
          <w:u w:val="single"/>
        </w:rPr>
        <w:t xml:space="preserve">（采购人）</w:t>
      </w:r>
      <w:r>
        <w:rPr>
          <w:rFonts w:ascii="SimSun" w:hAnsi="SimSun" w:eastAsia="SimSun" w:cs="SimSun"/>
          <w:color w:val="000000"/>
          <w:sz w:val="24"/>
        </w:rPr>
        <w:t xml:space="preserve">组织的</w:t>
      </w:r>
      <w:r>
        <w:rPr>
          <w:rFonts w:ascii="SimSun" w:hAnsi="SimSun" w:eastAsia="SimSun" w:cs="SimSun"/>
          <w:color w:val="000000"/>
          <w:sz w:val="24"/>
          <w:u w:val="single"/>
        </w:rPr>
        <w:t xml:space="preserve">（项目编号:      ）</w:t>
      </w:r>
      <w:r>
        <w:rPr>
          <w:rFonts w:ascii="SimSun" w:hAnsi="SimSun" w:eastAsia="SimSun" w:cs="SimSun"/>
          <w:color w:val="000000"/>
          <w:sz w:val="24"/>
        </w:rPr>
        <w:t xml:space="preserve">采购项目的政府采购活动，受托人有权在该谈判活动中，以我单位的名义签署谈判函和响应文件，与采购人或代理机构协商、澄清、解释，签订合同书并执行一切与此有关的事项。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受托人在办理上述事宜过程中以其自己的名义所签署的所有文件我公司均予以承认。受托人无转委托权。</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3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委托单位</w:t>
      </w:r>
      <w:r>
        <w:rPr>
          <w:rFonts w:ascii="SimSun" w:hAnsi="SimSun" w:eastAsia="SimSun" w:cs="SimSun"/>
          <w:color w:val="000000"/>
          <w:sz w:val="24"/>
          <w:u w:val="single"/>
        </w:rPr>
        <w:t xml:space="preserve">      （电子签章）    </w:t>
      </w:r>
      <w:r/>
    </w:p>
    <w:p>
      <w:pPr>
        <w:ind w:left="0" w:right="0" w:firstLine="43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注:谈判供应商委托受托人参加谈判的，必须附受托人身份证上传至电子响应文件。法定代表人直接参加谈判的，仅需填写“法定代表人资格证明”。</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示范格式三</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承  诺  书</w:t>
      </w:r>
      <w:r/>
    </w:p>
    <w:p>
      <w:pPr>
        <w:ind w:left="0" w:right="0" w:firstLine="1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（采购人）          </w:t>
      </w:r>
      <w:r>
        <w:rPr>
          <w:rFonts w:ascii="SimSun" w:hAnsi="SimSun" w:eastAsia="SimSun" w:cs="SimSun"/>
          <w:color w:val="000000"/>
          <w:sz w:val="24"/>
        </w:rPr>
        <w:t xml:space="preserve">：</w:t>
      </w:r>
      <w:r/>
    </w:p>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我方在项目名称：（项目编号：）的采购过程中，做如下承诺：</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一、我方具有独立承担民事责任的能力；</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二、我方具有良好的商业信誉和健全的财务会计制度；</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三、我方具有履行合同所必须的设备和专业技术能力；</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四、我方有依法缴纳税收和社会保障资金的良好记录；</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五、我方参加政府采购活动前3年内，在经营活动中没有重大违法记录（因违法经营受到刑事处罚或者责令停产停业、吊销许可证或者执照、较大数额罚款等行政处罚）；</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六、我方与参加本次采购活动的其他单位不存在单位负责人为同一人的情况，也不存在控股、管理关系的情况；</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七、我方没有为本采购项目提供整体设计、规范编制或者项目管理、监理、检测等服务；</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八、我方未被法院裁定为失信被执行人；</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九、我方具有法律、行政法规规定的其他条件；</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十、我方保证上述信息的真实和准确，并愿意承担因我方就此弄虚作假所引起的一切法律后果，并自愿接受相关监管部门作出的任何处罚。</w:t>
      </w:r>
      <w:r/>
    </w:p>
    <w:p>
      <w:pPr>
        <w:ind w:left="0" w:right="0" w:firstLine="482"/>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42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法定代表人或委托代理人（签字或盖章）：          </w:t>
      </w:r>
      <w:r/>
    </w:p>
    <w:p>
      <w:pPr>
        <w:ind w:left="0" w:right="42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0"/>
        <w:jc w:val="right"/>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供应商：（盖单位公章）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814"/>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示范格式四</w:t>
      </w:r>
      <w:r/>
    </w:p>
    <w:p>
      <w:pPr>
        <w:ind w:left="0" w:right="0" w:firstLine="32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中小企业声明函（工程、服务）</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，属于（采购文件中明确的所属行业）；承建（承接）企业为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，从业人员人，营业收入万元，资产总额万元</w:t>
      </w:r>
      <w:r>
        <w:rPr>
          <w:rFonts w:ascii="Times New Roman" w:hAnsi="Times New Roman" w:eastAsia="Times New Roman" w:cs="Times New Roman"/>
          <w:color w:val="000000"/>
          <w:sz w:val="18"/>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，属于（采购文件中明确的所属行业）；承建（承接）企业为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，从业人员人，营业收入万元，资产总额万元，属于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315"/>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企业名称（盖章）：</w:t>
      </w:r>
      <w:r/>
    </w:p>
    <w:p>
      <w:pPr>
        <w:ind w:left="0" w:right="480" w:firstLine="63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注：从业人员、营业收入、资产总额填报上一年度数据，无上一年度数据的新成立企业可不填报。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1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pStyle w:val="814"/>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示范格式五</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25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0"/>
        </w:rPr>
        <w:t xml:space="preserve"> </w:t>
      </w:r>
      <w:r/>
    </w:p>
    <w:p>
      <w:pPr>
        <w:ind w:left="0" w:right="0" w:firstLine="42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单位的采购文件编号为</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的项目采购活动提供本单位制造的货物（由本单位承担工程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本单位在本次政府采购活动中提供的残疾人福利单位产品报价合计为人民币（大写）圆整（￥：）。</w:t>
      </w:r>
      <w:r/>
    </w:p>
    <w:p>
      <w:pPr>
        <w:ind w:left="0" w:right="0" w:firstLine="42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20"/>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、成交供应商为残疾人福利单位的，此声明函将随成交结果同时公告，接受社会监督）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0"/>
        </w:rPr>
        <w:t xml:space="preserve"> </w:t>
      </w:r>
      <w:r/>
    </w:p>
    <w:p>
      <w:pPr>
        <w:ind w:left="0" w:right="1560" w:firstLine="42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供应商全称（盖章）：</w:t>
      </w:r>
      <w:r/>
    </w:p>
    <w:p>
      <w:pPr>
        <w:ind w:left="0" w:right="1560" w:firstLine="42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1"/>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监狱单位声明函（格式自拟）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814"/>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示范格式六</w:t>
      </w:r>
      <w:r/>
    </w:p>
    <w:p>
      <w:pPr>
        <w:ind w:left="0" w:right="0" w:firstLine="560"/>
        <w:jc w:val="center"/>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关于符合本国产品标准的声明函（采购包号：**）</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p>
    <w:p>
      <w:pPr>
        <w:ind w:left="0" w:right="0" w:firstLine="56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56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color w:val="000000"/>
          <w:sz w:val="28"/>
          <w:u w:val="single"/>
        </w:rPr>
        <w:t xml:space="preserve">（产品名称1）</w:t>
      </w:r>
      <w:r>
        <w:rPr>
          <w:rFonts w:ascii="FangSong" w:hAnsi="FangSong" w:eastAsia="FangSong" w:cs="FangSong"/>
          <w:color w:val="000000"/>
          <w:sz w:val="36"/>
          <w:u w:val="single"/>
          <w:vertAlign w:val="superscript"/>
        </w:rPr>
        <w:t xml:space="preserve">1</w:t>
      </w:r>
      <w:r>
        <w:rPr>
          <w:rFonts w:ascii="FangSong" w:hAnsi="FangSong" w:eastAsia="FangSong" w:cs="FangSong"/>
          <w:color w:val="000000"/>
          <w:sz w:val="28"/>
        </w:rPr>
        <w:t xml:space="preserve">，生产厂为</w:t>
      </w:r>
      <w:r>
        <w:rPr>
          <w:rFonts w:ascii="FangSong" w:hAnsi="FangSong" w:eastAsia="FangSong" w:cs="FangSong"/>
          <w:color w:val="000000"/>
          <w:sz w:val="28"/>
          <w:u w:val="single"/>
        </w:rPr>
        <w:t xml:space="preserve">（厂名）</w:t>
      </w:r>
      <w:r>
        <w:rPr>
          <w:rFonts w:ascii="FangSong" w:hAnsi="FangSong" w:eastAsia="FangSong" w:cs="FangSong"/>
          <w:color w:val="000000"/>
          <w:sz w:val="36"/>
          <w:vertAlign w:val="superscript"/>
        </w:rPr>
        <w:t xml:space="preserve">2</w:t>
      </w:r>
      <w:r>
        <w:rPr>
          <w:rFonts w:ascii="FangSong" w:hAnsi="FangSong" w:eastAsia="FangSong" w:cs="FangSong"/>
          <w:color w:val="000000"/>
          <w:sz w:val="28"/>
        </w:rPr>
        <w:t xml:space="preserve">，厂址为</w:t>
      </w:r>
      <w:r>
        <w:rPr>
          <w:rFonts w:ascii="FangSong" w:hAnsi="FangSong" w:eastAsia="FangSong" w:cs="FangSong"/>
          <w:color w:val="000000"/>
          <w:sz w:val="28"/>
          <w:u w:val="single"/>
        </w:rPr>
        <w:t xml:space="preserve">（生产厂址）</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（产品名称1）</w:t>
      </w:r>
      <w:r>
        <w:rPr>
          <w:rFonts w:ascii="FangSong" w:hAnsi="FangSong" w:eastAsia="FangSong" w:cs="FangSong"/>
          <w:color w:val="000000"/>
          <w:sz w:val="28"/>
        </w:rPr>
        <w:t xml:space="preserve"> 的中国境内生产的组件成本占比≥</w:t>
      </w:r>
      <w:r>
        <w:rPr>
          <w:rFonts w:ascii="FangSong" w:hAnsi="FangSong" w:eastAsia="FangSong" w:cs="FangSong"/>
          <w:color w:val="000000"/>
          <w:sz w:val="28"/>
          <w:u w:val="single"/>
        </w:rPr>
        <w:t xml:space="preserve">（规定比例）</w:t>
      </w:r>
      <w:r>
        <w:rPr>
          <w:rFonts w:ascii="FangSong" w:hAnsi="FangSong" w:eastAsia="FangSong" w:cs="FangSong"/>
          <w:color w:val="000000"/>
          <w:sz w:val="32"/>
          <w:vertAlign w:val="superscript"/>
        </w:rPr>
        <w:t xml:space="preserve">3</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（产品名称1）</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（关键组件）</w:t>
      </w:r>
      <w:r>
        <w:rPr>
          <w:rFonts w:ascii="FangSong" w:hAnsi="FangSong" w:eastAsia="FangSong" w:cs="FangSong"/>
          <w:color w:val="000000"/>
          <w:sz w:val="32"/>
          <w:vertAlign w:val="superscript"/>
        </w:rPr>
        <w:t xml:space="preserve">4</w:t>
      </w:r>
      <w:r>
        <w:rPr>
          <w:rFonts w:ascii="FangSong" w:hAnsi="FangSong" w:eastAsia="FangSong" w:cs="FangSong"/>
          <w:color w:val="000000"/>
          <w:sz w:val="28"/>
        </w:rPr>
        <w:t xml:space="preserve">在中国境内生产。</w:t>
      </w:r>
      <w:r>
        <w:rPr>
          <w:rFonts w:ascii="FangSong" w:hAnsi="FangSong" w:eastAsia="FangSong" w:cs="FangSong"/>
          <w:color w:val="000000"/>
          <w:sz w:val="28"/>
          <w:u w:val="single"/>
        </w:rPr>
        <w:t xml:space="preserve">（产品名称1）</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（关键工序）</w:t>
      </w:r>
      <w:r>
        <w:rPr>
          <w:rFonts w:ascii="FangSong" w:hAnsi="FangSong" w:eastAsia="FangSong" w:cs="FangSong"/>
          <w:color w:val="000000"/>
          <w:sz w:val="36"/>
          <w:vertAlign w:val="superscript"/>
        </w:rPr>
        <w:t xml:space="preserve">5</w:t>
      </w:r>
      <w:r>
        <w:rPr>
          <w:rFonts w:ascii="FangSong" w:hAnsi="FangSong" w:eastAsia="FangSong" w:cs="FangSong"/>
          <w:color w:val="000000"/>
          <w:sz w:val="28"/>
        </w:rPr>
        <w:t xml:space="preserve">在中国境内完成。</w:t>
      </w:r>
      <w:r/>
    </w:p>
    <w:p>
      <w:pPr>
        <w:ind w:left="0" w:right="0" w:firstLine="56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（产品名称2）</w:t>
      </w:r>
      <w:r>
        <w:rPr>
          <w:rFonts w:ascii="FangSong" w:hAnsi="FangSong" w:eastAsia="FangSong" w:cs="FangSong"/>
          <w:color w:val="000000"/>
          <w:sz w:val="28"/>
        </w:rPr>
        <w:t xml:space="preserve">，生产厂为</w:t>
      </w:r>
      <w:r>
        <w:rPr>
          <w:rFonts w:ascii="FangSong" w:hAnsi="FangSong" w:eastAsia="FangSong" w:cs="FangSong"/>
          <w:color w:val="000000"/>
          <w:sz w:val="28"/>
          <w:u w:val="single"/>
        </w:rPr>
        <w:t xml:space="preserve">（厂名）</w:t>
      </w:r>
      <w:r>
        <w:rPr>
          <w:rFonts w:ascii="FangSong" w:hAnsi="FangSong" w:eastAsia="FangSong" w:cs="FangSong"/>
          <w:color w:val="000000"/>
          <w:sz w:val="28"/>
        </w:rPr>
        <w:t xml:space="preserve">，厂址为</w:t>
      </w:r>
      <w:r>
        <w:rPr>
          <w:rFonts w:ascii="FangSong" w:hAnsi="FangSong" w:eastAsia="FangSong" w:cs="FangSong"/>
          <w:color w:val="000000"/>
          <w:sz w:val="28"/>
          <w:u w:val="single"/>
        </w:rPr>
        <w:t xml:space="preserve">（生产厂址）</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（产品名称2）</w:t>
      </w:r>
      <w:r>
        <w:rPr>
          <w:rFonts w:ascii="FangSong" w:hAnsi="FangSong" w:eastAsia="FangSong" w:cs="FangSong"/>
          <w:color w:val="000000"/>
          <w:sz w:val="28"/>
        </w:rPr>
        <w:t xml:space="preserve">的中国境内生产的组件成本占比≥</w:t>
      </w:r>
      <w:r>
        <w:rPr>
          <w:rFonts w:ascii="FangSong" w:hAnsi="FangSong" w:eastAsia="FangSong" w:cs="FangSong"/>
          <w:color w:val="000000"/>
          <w:sz w:val="28"/>
          <w:u w:val="single"/>
        </w:rPr>
        <w:t xml:space="preserve">（规定比例）</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产品名称2）</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（关键组件）</w:t>
      </w:r>
      <w:r>
        <w:rPr>
          <w:rFonts w:ascii="FangSong" w:hAnsi="FangSong" w:eastAsia="FangSong" w:cs="FangSong"/>
          <w:color w:val="000000"/>
          <w:sz w:val="28"/>
        </w:rPr>
        <w:t xml:space="preserve">在中国境内生产。</w:t>
      </w:r>
      <w:r>
        <w:rPr>
          <w:rFonts w:ascii="FangSong" w:hAnsi="FangSong" w:eastAsia="FangSong" w:cs="FangSong"/>
          <w:color w:val="000000"/>
          <w:sz w:val="28"/>
          <w:u w:val="single"/>
        </w:rPr>
        <w:t xml:space="preserve">（产品名称1）</w:t>
      </w:r>
      <w:r>
        <w:rPr>
          <w:rFonts w:ascii="FangSong" w:hAnsi="FangSong" w:eastAsia="FangSong" w:cs="FangSong"/>
          <w:color w:val="000000"/>
          <w:sz w:val="28"/>
        </w:rPr>
        <w:t xml:space="preserve">的</w:t>
      </w:r>
      <w:r>
        <w:rPr>
          <w:rFonts w:ascii="FangSong" w:hAnsi="FangSong" w:eastAsia="FangSong" w:cs="FangSong"/>
          <w:color w:val="000000"/>
          <w:sz w:val="28"/>
          <w:u w:val="single"/>
        </w:rPr>
        <w:t xml:space="preserve">（关键工序）</w:t>
      </w:r>
      <w:r>
        <w:rPr>
          <w:rFonts w:ascii="FangSong" w:hAnsi="FangSong" w:eastAsia="FangSong" w:cs="FangSong"/>
          <w:color w:val="000000"/>
          <w:sz w:val="28"/>
        </w:rPr>
        <w:t xml:space="preserve">在中国境内完成。</w:t>
      </w:r>
      <w:r/>
    </w:p>
    <w:p>
      <w:pPr>
        <w:ind w:left="0" w:right="0" w:firstLine="56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56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本公司（单位）对上述声明内容的真实性负责。如有虚假，愿承担相应法律责任。</w:t>
      </w:r>
      <w:r/>
    </w:p>
    <w:p>
      <w:pPr>
        <w:ind w:left="0" w:right="0" w:firstLine="4933"/>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公司（单位）名称（盖章）：　</w:t>
      </w:r>
      <w:r/>
    </w:p>
    <w:p>
      <w:pPr>
        <w:ind w:left="0" w:right="0" w:firstLine="56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　   年　  月　  日         </w:t>
      </w:r>
      <w:r/>
    </w:p>
    <w:p>
      <w:pPr>
        <w:ind w:left="0" w:right="0" w:firstLine="56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注：1.产品如有型号，请在“产品名称”栏一并填写。</w:t>
      </w:r>
      <w:r/>
    </w:p>
    <w:p>
      <w:pPr>
        <w:ind w:left="0" w:right="0" w:firstLine="56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2.生产厂名与厂址应与生产厂营业执照载明的相关信息保持一致。</w:t>
      </w:r>
      <w:r/>
    </w:p>
    <w:p>
      <w:pPr>
        <w:ind w:left="0" w:right="0" w:firstLine="56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3.该产品的中国境内生产的组件成本占比相关要求实施前，“规定比例”栏可不填，下同。</w:t>
      </w:r>
      <w:r/>
    </w:p>
    <w:p>
      <w:pPr>
        <w:ind w:left="0" w:right="0" w:firstLine="56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4.该产品的关键组件要求实施前，“关键组件”栏可不填，下同。</w:t>
      </w:r>
      <w:r/>
    </w:p>
    <w:p>
      <w:pPr>
        <w:ind w:left="0" w:right="0" w:firstLine="56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5.该产品的关键工序要求实施前，“关键工序”栏可不填，下同。</w:t>
      </w:r>
      <w:r/>
    </w:p>
    <w:p>
      <w:pPr>
        <w:ind w:left="0" w:right="0" w:firstLine="560"/>
        <w:spacing w:before="240" w:after="24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814"/>
        <w:ind w:left="0" w:right="0" w:firstLine="0"/>
        <w:jc w:val="center"/>
        <w:spacing w:before="24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分包意向协议（参考格式）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分包企业：____________________(供应商)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接收分包企业：________________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因分包企业参加(采购人名称)的</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采购活动，现分包企业、接收分包企业就如果分包企业获得 (项目名称) 合同后的分包事项达成以下分包意向协议：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1、项目总金额的%分包给接收分包企业</w:t>
      </w:r>
      <w:r>
        <w:rPr>
          <w:rFonts w:ascii="SimSun" w:hAnsi="SimSun" w:eastAsia="SimSun" w:cs="SimSun"/>
          <w:color w:val="000000"/>
          <w:sz w:val="24"/>
          <w:u w:val="single"/>
        </w:rPr>
        <w:t xml:space="preserve"> (接收分包企业名称) </w:t>
      </w:r>
      <w:r>
        <w:rPr>
          <w:rFonts w:ascii="SimSun" w:hAnsi="SimSun" w:eastAsia="SimSun" w:cs="SimSun"/>
          <w:color w:val="000000"/>
          <w:sz w:val="24"/>
        </w:rPr>
        <w:t xml:space="preserve">，其属于(中型企业、小型企业、微型企业)；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2、项目总金额的%分包给接收分包企业</w:t>
      </w:r>
      <w:r>
        <w:rPr>
          <w:rFonts w:ascii="SimSun" w:hAnsi="SimSun" w:eastAsia="SimSun" w:cs="SimSun"/>
          <w:color w:val="000000"/>
          <w:sz w:val="24"/>
          <w:u w:val="single"/>
        </w:rPr>
        <w:t xml:space="preserve"> (接收分包企业名称) </w:t>
      </w:r>
      <w:r>
        <w:rPr>
          <w:rFonts w:ascii="SimSun" w:hAnsi="SimSun" w:eastAsia="SimSun" w:cs="SimSun"/>
          <w:color w:val="000000"/>
          <w:sz w:val="24"/>
        </w:rPr>
        <w:t xml:space="preserve">，其属于</w:t>
      </w:r>
      <w:r>
        <w:rPr>
          <w:rFonts w:ascii="SimSun" w:hAnsi="SimSun" w:eastAsia="SimSun" w:cs="SimSun"/>
          <w:color w:val="000000"/>
          <w:sz w:val="24"/>
          <w:u w:val="single"/>
        </w:rPr>
        <w:t xml:space="preserve"> (中型 企业、小型企业、微型企业)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通过以上分包，预留给中小企业的金额占项目总金额的%，不低于项目总金额的40%，其中预留给小微企业的金额占项目总金额的%。接受分包合同的中小企业和分包企业之间不存在直接控股、管理关系。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分包企业名称(加盖公章)： 接收分包企业名称 (加盖公章)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本项目属于面向中小企业预留采购份额项目，预留份额通过获得采购合同的供应商将采购项目中的一定比例分包给一家或者多家中小企业进行，分包意向协议中预留给中小企业的金额应当不低于总金额的40%，接受分包合同的中小企业和分包企业之间不得存在直接控股、管理关系。提供明确以上事项的《分包意向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签订分包意向协议的中小企业的具体情况需要在《中小企业声明函》中进行说明。3、如果采购项目的货物制造商、服务承接商自身为中小企业的，视同符合本条资格条件，则无需再进行分包。提供明确以上事项的《中小企业声明函》(监狱企业视同小型、微 型企业，提供由省级以上监狱管理局、戒毒管理局(含新疆生产建设兵团)出具的属于监狱企 业的证明文件；残疾人福利性单位视同小型、微型企业，提供《残疾人福利性单位声明函》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竞争性谈判文件获取日期：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3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erReference w:type="default" r:id="rId9"/>
      <w:footerReference w:type="even" r:id="rId10"/>
      <w:footnotePr/>
      <w:endnotePr/>
      <w:type w:val="nextPage"/>
      <w:pgSz w:w="11906" w:h="16838" w:orient="portrait"/>
      <w:pgMar w:top="1440" w:right="1418"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KaiTi">
    <w:panose1 w:val="02010609060101010101"/>
  </w:font>
  <w:font w:name="Symbol">
    <w:panose1 w:val="05050102010706020507"/>
  </w:font>
  <w:font w:name="Wingdings">
    <w:panose1 w:val="05000000000000000000"/>
  </w:font>
  <w:font w:name="Calibri Light">
    <w:panose1 w:val="020F0302020204030204"/>
  </w:font>
  <w:font w:name="Constantia">
    <w:panose1 w:val="02030602050306030303"/>
  </w:font>
  <w:font w:name="Adobe 仿宋 Std R">
    <w:panose1 w:val="020B0503020202020204"/>
  </w:font>
  <w:font w:name="方正仿宋简体">
    <w:panose1 w:val="020B0503020202020204"/>
  </w:font>
  <w:font w:name="Tahoma">
    <w:panose1 w:val="020B0604030504040204"/>
  </w:font>
  <w:font w:name="等线 Light">
    <w:panose1 w:val="02010600030101010101"/>
  </w:font>
  <w:font w:name="等线">
    <w:panose1 w:val="02010600030101010101"/>
  </w:font>
  <w:font w:name="仿宋">
    <w:panose1 w:val="02010609060101010101"/>
  </w:font>
  <w:font w:name="Courier New">
    <w:panose1 w:val="02070309020205020404"/>
  </w:font>
  <w:font w:name="Calibri">
    <w:panose1 w:val="020F050202020403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798"/>
      </w:rPr>
      <w:framePr w:wrap="around" w:vAnchor="text" w:hAnchor="margin" w:xAlign="center" w:y="1"/>
    </w:pPr>
    <w:r>
      <w:fldChar w:fldCharType="begin"/>
    </w:r>
    <w:r>
      <w:rPr>
        <w:rStyle w:val="798"/>
      </w:rPr>
      <w:instrText xml:space="preserve">PAGE  </w:instrText>
    </w:r>
    <w:r>
      <w:fldChar w:fldCharType="separate"/>
    </w:r>
    <w:r>
      <w:rPr>
        <w:rStyle w:val="798"/>
      </w:rPr>
      <w:t xml:space="preserve">44</w:t>
    </w:r>
    <w:r>
      <w:fldChar w:fldCharType="end"/>
    </w:r>
    <w:r/>
  </w:p>
  <w:p>
    <w:r/>
    <w:r/>
  </w:p>
  <w:p>
    <w:r/>
    <w:r/>
  </w:p>
  <w:p>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798"/>
      </w:rPr>
      <w:framePr w:wrap="around" w:vAnchor="text" w:hAnchor="margin" w:xAlign="center" w:y="1"/>
    </w:pPr>
    <w:r>
      <w:fldChar w:fldCharType="begin"/>
    </w:r>
    <w:r>
      <w:rPr>
        <w:rStyle w:val="798"/>
      </w:rPr>
      <w:instrText xml:space="preserve">PAGE  </w:instrText>
    </w:r>
    <w:r>
      <w:fldChar w:fldCharType="end"/>
    </w:r>
    <w:r/>
  </w:p>
  <w:p>
    <w:pPr>
      <w:pStyle w:val="777"/>
    </w:pPr>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71"/>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04"/>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abstractNum w:abstractNumId="2">
    <w:multiLevelType w:val="hybridMultilevel"/>
    <w:lvl w:ilvl="0">
      <w:start w:val="1"/>
      <w:numFmt w:val="decimal"/>
      <w:pStyle w:val="756"/>
      <w:isLgl w:val="false"/>
      <w:suff w:val="space"/>
      <w:lvlText w:val="%1."/>
      <w:lvlJc w:val="left"/>
      <w:pPr>
        <w:ind w:left="1838"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pStyle w:val="746"/>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4">
    <w:multiLevelType w:val="hybridMultilevel"/>
    <w:lvl w:ilvl="0">
      <w:start w:val="1"/>
      <w:numFmt w:val="decimal"/>
      <w:pStyle w:val="1189"/>
      <w:isLgl w:val="false"/>
      <w:suff w:val="tab"/>
      <w:lvlText w:val="%1."/>
      <w:lvlJc w:val="left"/>
      <w:pPr>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decimal"/>
      <w:isLgl w:val="false"/>
      <w:suff w:val="tab"/>
      <w:lvlText w:val="%1"/>
      <w:lvlJc w:val="left"/>
      <w:pPr>
        <w:ind w:left="432" w:hanging="432"/>
        <w:tabs>
          <w:tab w:val="left" w:pos="432" w:leader="none"/>
        </w:tabs>
      </w:pPr>
    </w:lvl>
    <w:lvl w:ilvl="1">
      <w:start w:val="1"/>
      <w:numFmt w:val="none"/>
      <w:isLgl w:val="false"/>
      <w:suff w:val="tab"/>
      <w:lvlText w:val=""/>
      <w:lvlJc w:val="left"/>
      <w:pPr>
        <w:tabs>
          <w:tab w:val="left" w:pos="360" w:leader="none"/>
        </w:tabs>
      </w:pPr>
    </w:lvl>
    <w:lvl w:ilvl="2">
      <w:start w:val="1"/>
      <w:numFmt w:val="none"/>
      <w:pStyle w:val="745"/>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num w:numId="1">
    <w:abstractNumId w:val="5"/>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0">
    <w:name w:val="Endnote Text Char"/>
    <w:link w:val="775"/>
    <w:uiPriority w:val="99"/>
    <w:rPr>
      <w:sz w:val="20"/>
    </w:rPr>
  </w:style>
  <w:style w:type="paragraph" w:styleId="741">
    <w:name w:val="TOC Heading"/>
    <w:uiPriority w:val="39"/>
    <w:unhideWhenUsed/>
  </w:style>
  <w:style w:type="paragraph" w:styleId="742" w:default="1">
    <w:name w:val="Normal"/>
    <w:next w:val="744"/>
    <w:qFormat/>
    <w:pPr>
      <w:jc w:val="both"/>
      <w:widowControl w:val="off"/>
    </w:pPr>
    <w:rPr>
      <w:sz w:val="21"/>
      <w:szCs w:val="24"/>
    </w:rPr>
  </w:style>
  <w:style w:type="paragraph" w:styleId="743">
    <w:name w:val="Heading 1"/>
    <w:basedOn w:val="742"/>
    <w:next w:val="742"/>
    <w:link w:val="972"/>
    <w:qFormat/>
    <w:pPr>
      <w:keepLines/>
      <w:keepNext/>
      <w:spacing w:before="340" w:after="330" w:line="578" w:lineRule="auto"/>
      <w:outlineLvl w:val="0"/>
    </w:pPr>
    <w:rPr>
      <w:rFonts w:ascii="宋体"/>
      <w:b/>
      <w:color w:val="000000"/>
      <w:sz w:val="44"/>
      <w:szCs w:val="20"/>
    </w:rPr>
  </w:style>
  <w:style w:type="paragraph" w:styleId="744">
    <w:name w:val="Heading 2"/>
    <w:basedOn w:val="742"/>
    <w:next w:val="742"/>
    <w:link w:val="971"/>
    <w:qFormat/>
    <w:pPr>
      <w:keepLines/>
      <w:keepNext/>
      <w:spacing w:before="260" w:after="260" w:line="413" w:lineRule="auto"/>
      <w:outlineLvl w:val="1"/>
    </w:pPr>
    <w:rPr>
      <w:rFonts w:ascii="Arial" w:hAnsi="Arial" w:eastAsia="黑体"/>
      <w:b/>
      <w:sz w:val="32"/>
      <w:szCs w:val="20"/>
    </w:rPr>
  </w:style>
  <w:style w:type="paragraph" w:styleId="745">
    <w:name w:val="Heading 3"/>
    <w:basedOn w:val="742"/>
    <w:next w:val="742"/>
    <w:link w:val="973"/>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746">
    <w:name w:val="Heading 4"/>
    <w:basedOn w:val="742"/>
    <w:next w:val="742"/>
    <w:link w:val="974"/>
    <w:qFormat/>
    <w:pPr>
      <w:numPr>
        <w:ilvl w:val="3"/>
        <w:numId w:val="2"/>
      </w:numPr>
      <w:jc w:val="left"/>
      <w:keepLines/>
      <w:keepNext/>
      <w:spacing w:line="376" w:lineRule="auto"/>
      <w:outlineLvl w:val="3"/>
    </w:pPr>
    <w:rPr>
      <w:rFonts w:ascii="Arial" w:hAnsi="Arial" w:eastAsia="楷体"/>
      <w:b/>
      <w:bCs/>
      <w:sz w:val="28"/>
      <w:szCs w:val="28"/>
    </w:rPr>
  </w:style>
  <w:style w:type="paragraph" w:styleId="747">
    <w:name w:val="Heading 5"/>
    <w:basedOn w:val="742"/>
    <w:next w:val="742"/>
    <w:link w:val="975"/>
    <w:qFormat/>
    <w:pPr>
      <w:keepLines/>
      <w:keepNext/>
      <w:spacing w:before="280" w:after="290" w:line="376" w:lineRule="auto"/>
      <w:outlineLvl w:val="4"/>
    </w:pPr>
    <w:rPr>
      <w:b/>
      <w:bCs/>
      <w:sz w:val="28"/>
      <w:szCs w:val="28"/>
    </w:rPr>
  </w:style>
  <w:style w:type="paragraph" w:styleId="748">
    <w:name w:val="Heading 6"/>
    <w:basedOn w:val="742"/>
    <w:next w:val="742"/>
    <w:link w:val="976"/>
    <w:qFormat/>
    <w:pPr>
      <w:keepLines/>
      <w:keepNext/>
      <w:spacing w:before="240" w:after="64" w:line="320" w:lineRule="auto"/>
      <w:outlineLvl w:val="5"/>
    </w:pPr>
    <w:rPr>
      <w:rFonts w:ascii="Cambria" w:hAnsi="Cambria"/>
      <w:b/>
      <w:bCs/>
      <w:sz w:val="24"/>
    </w:rPr>
  </w:style>
  <w:style w:type="paragraph" w:styleId="749">
    <w:name w:val="Heading 7"/>
    <w:basedOn w:val="742"/>
    <w:next w:val="742"/>
    <w:link w:val="977"/>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750">
    <w:name w:val="Heading 8"/>
    <w:basedOn w:val="742"/>
    <w:next w:val="742"/>
    <w:link w:val="978"/>
    <w:qFormat/>
    <w:pPr>
      <w:keepLines/>
      <w:keepNext/>
      <w:spacing w:before="240" w:after="64" w:line="317" w:lineRule="auto"/>
      <w:outlineLvl w:val="7"/>
    </w:pPr>
    <w:rPr>
      <w:rFonts w:ascii="Cambria" w:hAnsi="Cambria"/>
      <w:sz w:val="24"/>
    </w:rPr>
  </w:style>
  <w:style w:type="paragraph" w:styleId="751">
    <w:name w:val="Heading 9"/>
    <w:basedOn w:val="742"/>
    <w:next w:val="742"/>
    <w:link w:val="979"/>
    <w:qFormat/>
    <w:pPr>
      <w:keepLines/>
      <w:keepNext/>
      <w:spacing w:before="240" w:after="64" w:line="317" w:lineRule="auto"/>
      <w:outlineLvl w:val="8"/>
    </w:pPr>
    <w:rPr>
      <w:rFonts w:ascii="Cambria" w:hAnsi="Cambria"/>
      <w:szCs w:val="21"/>
    </w:rPr>
  </w:style>
  <w:style w:type="character" w:styleId="752" w:default="1">
    <w:name w:val="Default Paragraph Font"/>
    <w:uiPriority w:val="1"/>
    <w:semiHidden/>
    <w:unhideWhenUsed/>
  </w:style>
  <w:style w:type="table" w:styleId="753" w:default="1">
    <w:name w:val="Normal Table"/>
    <w:uiPriority w:val="99"/>
    <w:semiHidden/>
    <w:unhideWhenUsed/>
    <w:qFormat/>
    <w:tblPr>
      <w:tblInd w:w="0" w:type="dxa"/>
      <w:tblCellMar>
        <w:left w:w="108" w:type="dxa"/>
        <w:top w:w="0" w:type="dxa"/>
        <w:right w:w="108" w:type="dxa"/>
        <w:bottom w:w="0" w:type="dxa"/>
      </w:tblCellMar>
    </w:tblPr>
  </w:style>
  <w:style w:type="numbering" w:styleId="754" w:default="1">
    <w:name w:val="No List"/>
    <w:uiPriority w:val="99"/>
    <w:semiHidden/>
    <w:unhideWhenUsed/>
  </w:style>
  <w:style w:type="paragraph" w:styleId="755">
    <w:name w:val="toc 7"/>
    <w:basedOn w:val="742"/>
    <w:next w:val="742"/>
    <w:qFormat/>
    <w:pPr>
      <w:ind w:left="2520"/>
    </w:pPr>
    <w:rPr>
      <w:rFonts w:ascii="Calibri" w:hAnsi="Calibri"/>
      <w:szCs w:val="22"/>
    </w:rPr>
  </w:style>
  <w:style w:type="paragraph" w:styleId="756">
    <w:name w:val="List Number 2"/>
    <w:basedOn w:val="742"/>
    <w:qFormat/>
    <w:pPr>
      <w:numPr>
        <w:numId w:val="3"/>
      </w:numPr>
      <w:ind w:firstLine="0"/>
      <w:tabs>
        <w:tab w:val="left" w:pos="780" w:leader="none"/>
      </w:tabs>
    </w:pPr>
  </w:style>
  <w:style w:type="paragraph" w:styleId="757">
    <w:name w:val="Normal Indent"/>
    <w:basedOn w:val="742"/>
    <w:link w:val="980"/>
    <w:qFormat/>
    <w:pPr>
      <w:ind w:firstLine="420"/>
    </w:pPr>
  </w:style>
  <w:style w:type="paragraph" w:styleId="758">
    <w:name w:val="Caption"/>
    <w:basedOn w:val="742"/>
    <w:next w:val="742"/>
    <w:qFormat/>
    <w:pPr>
      <w:jc w:val="center"/>
      <w:spacing w:line="360" w:lineRule="auto"/>
    </w:pPr>
    <w:rPr>
      <w:rFonts w:ascii="Arial" w:hAnsi="Arial" w:cs="Arial"/>
      <w:sz w:val="24"/>
      <w:szCs w:val="20"/>
    </w:rPr>
  </w:style>
  <w:style w:type="paragraph" w:styleId="759">
    <w:name w:val="Document Map"/>
    <w:basedOn w:val="742"/>
    <w:link w:val="981"/>
    <w:qFormat/>
    <w:pPr>
      <w:shd w:val="clear" w:color="auto" w:fill="000080"/>
    </w:pPr>
  </w:style>
  <w:style w:type="paragraph" w:styleId="760">
    <w:name w:val="toa heading"/>
    <w:basedOn w:val="742"/>
    <w:next w:val="742"/>
    <w:uiPriority w:val="99"/>
    <w:unhideWhenUsed/>
    <w:qFormat/>
    <w:pPr>
      <w:spacing w:before="120"/>
    </w:pPr>
    <w:rPr>
      <w:rFonts w:ascii="Arial" w:hAnsi="Arial" w:cs="宋体"/>
      <w:sz w:val="24"/>
    </w:rPr>
  </w:style>
  <w:style w:type="paragraph" w:styleId="761">
    <w:name w:val="annotation text"/>
    <w:basedOn w:val="742"/>
    <w:link w:val="982"/>
    <w:qFormat/>
    <w:pPr>
      <w:jc w:val="left"/>
    </w:pPr>
  </w:style>
  <w:style w:type="paragraph" w:styleId="762">
    <w:name w:val="Body Text 3"/>
    <w:basedOn w:val="742"/>
    <w:qFormat/>
    <w:pPr>
      <w:jc w:val="center"/>
    </w:pPr>
    <w:rPr>
      <w:rFonts w:eastAsia="黑体"/>
      <w:sz w:val="72"/>
    </w:rPr>
  </w:style>
  <w:style w:type="paragraph" w:styleId="763">
    <w:name w:val="Body Text"/>
    <w:basedOn w:val="742"/>
    <w:link w:val="983"/>
    <w:qFormat/>
    <w:pPr>
      <w:jc w:val="center"/>
    </w:pPr>
    <w:rPr>
      <w:rFonts w:eastAsia="仿宋_GB2312"/>
      <w:sz w:val="28"/>
    </w:rPr>
  </w:style>
  <w:style w:type="paragraph" w:styleId="764">
    <w:name w:val="Body Text Indent"/>
    <w:basedOn w:val="742"/>
    <w:link w:val="984"/>
    <w:qFormat/>
    <w:pPr>
      <w:ind w:left="420"/>
      <w:spacing w:after="120"/>
    </w:pPr>
  </w:style>
  <w:style w:type="paragraph" w:styleId="765">
    <w:name w:val="Block Text"/>
    <w:basedOn w:val="742"/>
    <w:qFormat/>
    <w:pPr>
      <w:ind w:left="420" w:right="33"/>
      <w:jc w:val="left"/>
    </w:pPr>
    <w:rPr>
      <w:sz w:val="24"/>
      <w:szCs w:val="20"/>
    </w:rPr>
  </w:style>
  <w:style w:type="paragraph" w:styleId="766">
    <w:name w:val="HTML Address"/>
    <w:basedOn w:val="742"/>
    <w:next w:val="742"/>
    <w:link w:val="1219"/>
    <w:uiPriority w:val="99"/>
    <w:qFormat/>
    <w:pPr>
      <w:jc w:val="left"/>
      <w:widowControl/>
    </w:pPr>
    <w:rPr>
      <w:rFonts w:ascii="Calibri" w:hAnsi="Calibri" w:eastAsia="Times New Roman"/>
      <w:i/>
      <w:iCs/>
      <w:sz w:val="24"/>
      <w:szCs w:val="20"/>
    </w:rPr>
  </w:style>
  <w:style w:type="paragraph" w:styleId="767">
    <w:name w:val="index 4"/>
    <w:basedOn w:val="742"/>
    <w:next w:val="742"/>
    <w:qFormat/>
    <w:pPr>
      <w:ind w:left="600"/>
    </w:pPr>
  </w:style>
  <w:style w:type="paragraph" w:styleId="768">
    <w:name w:val="toc 5"/>
    <w:basedOn w:val="742"/>
    <w:next w:val="742"/>
    <w:qFormat/>
    <w:pPr>
      <w:ind w:left="1680"/>
    </w:pPr>
  </w:style>
  <w:style w:type="paragraph" w:styleId="769">
    <w:name w:val="toc 3"/>
    <w:basedOn w:val="742"/>
    <w:next w:val="742"/>
    <w:uiPriority w:val="39"/>
    <w:qFormat/>
    <w:pPr>
      <w:ind w:left="840"/>
    </w:pPr>
  </w:style>
  <w:style w:type="paragraph" w:styleId="770">
    <w:name w:val="Plain Text"/>
    <w:basedOn w:val="742"/>
    <w:next w:val="757"/>
    <w:link w:val="985"/>
    <w:qFormat/>
    <w:rPr>
      <w:rFonts w:ascii="宋体" w:hAnsi="Courier New"/>
      <w:szCs w:val="20"/>
    </w:rPr>
  </w:style>
  <w:style w:type="paragraph" w:styleId="771">
    <w:name w:val="List Bullet 5"/>
    <w:basedOn w:val="742"/>
    <w:unhideWhenUsed/>
    <w:qFormat/>
    <w:pPr>
      <w:numPr>
        <w:numId w:val="4"/>
      </w:numPr>
      <w:contextualSpacing/>
      <w:ind w:left="970" w:hanging="250"/>
      <w:spacing w:line="360" w:lineRule="auto"/>
      <w:tabs>
        <w:tab w:val="left" w:pos="720" w:leader="none"/>
      </w:tabs>
    </w:pPr>
    <w:rPr>
      <w:rFonts w:ascii="等线" w:hAnsi="等线" w:eastAsia="等线"/>
      <w:sz w:val="24"/>
      <w:szCs w:val="22"/>
    </w:rPr>
  </w:style>
  <w:style w:type="paragraph" w:styleId="772">
    <w:name w:val="toc 8"/>
    <w:basedOn w:val="742"/>
    <w:next w:val="742"/>
    <w:qFormat/>
    <w:pPr>
      <w:ind w:left="2940"/>
    </w:pPr>
    <w:rPr>
      <w:rFonts w:ascii="Calibri" w:hAnsi="Calibri"/>
      <w:szCs w:val="22"/>
    </w:rPr>
  </w:style>
  <w:style w:type="paragraph" w:styleId="773">
    <w:name w:val="Date"/>
    <w:basedOn w:val="742"/>
    <w:next w:val="742"/>
    <w:link w:val="986"/>
    <w:qFormat/>
    <w:pPr>
      <w:ind w:left="100"/>
    </w:pPr>
    <w:rPr>
      <w:rFonts w:ascii="黑体" w:eastAsia="黑体"/>
      <w:sz w:val="72"/>
    </w:rPr>
  </w:style>
  <w:style w:type="paragraph" w:styleId="774">
    <w:name w:val="Body Text Indent 2"/>
    <w:basedOn w:val="742"/>
    <w:qFormat/>
    <w:pPr>
      <w:ind w:right="-2" w:firstLine="540"/>
      <w:tabs>
        <w:tab w:val="left" w:pos="9741" w:leader="none"/>
      </w:tabs>
    </w:pPr>
    <w:rPr>
      <w:rFonts w:eastAsia="仿宋_GB2312"/>
      <w:sz w:val="28"/>
    </w:rPr>
  </w:style>
  <w:style w:type="paragraph" w:styleId="775">
    <w:name w:val="endnote text"/>
    <w:basedOn w:val="742"/>
    <w:link w:val="969"/>
    <w:uiPriority w:val="99"/>
    <w:semiHidden/>
    <w:unhideWhenUsed/>
    <w:qFormat/>
    <w:rPr>
      <w:sz w:val="20"/>
    </w:rPr>
  </w:style>
  <w:style w:type="paragraph" w:styleId="776">
    <w:name w:val="Balloon Text"/>
    <w:basedOn w:val="742"/>
    <w:link w:val="987"/>
    <w:qFormat/>
    <w:rPr>
      <w:sz w:val="18"/>
      <w:szCs w:val="18"/>
    </w:rPr>
  </w:style>
  <w:style w:type="paragraph" w:styleId="777">
    <w:name w:val="Footer"/>
    <w:basedOn w:val="742"/>
    <w:link w:val="988"/>
    <w:qFormat/>
    <w:pPr>
      <w:jc w:val="left"/>
      <w:tabs>
        <w:tab w:val="center" w:pos="4153" w:leader="none"/>
        <w:tab w:val="right" w:pos="8306" w:leader="none"/>
      </w:tabs>
    </w:pPr>
    <w:rPr>
      <w:sz w:val="18"/>
      <w:szCs w:val="18"/>
    </w:rPr>
  </w:style>
  <w:style w:type="paragraph" w:styleId="778">
    <w:name w:val="Header"/>
    <w:basedOn w:val="742"/>
    <w:link w:val="989"/>
    <w:qFormat/>
    <w:pPr>
      <w:jc w:val="center"/>
      <w:tabs>
        <w:tab w:val="center" w:pos="4153" w:leader="none"/>
        <w:tab w:val="right" w:pos="8306" w:leader="none"/>
      </w:tabs>
      <w:pBdr>
        <w:bottom w:val="single" w:color="000000" w:sz="6" w:space="1"/>
      </w:pBdr>
    </w:pPr>
    <w:rPr>
      <w:sz w:val="18"/>
      <w:szCs w:val="18"/>
    </w:rPr>
  </w:style>
  <w:style w:type="paragraph" w:styleId="779">
    <w:name w:val="toc 1"/>
    <w:basedOn w:val="742"/>
    <w:next w:val="742"/>
    <w:uiPriority w:val="39"/>
    <w:qFormat/>
  </w:style>
  <w:style w:type="paragraph" w:styleId="780">
    <w:name w:val="toc 4"/>
    <w:basedOn w:val="742"/>
    <w:next w:val="742"/>
    <w:qFormat/>
    <w:pPr>
      <w:ind w:left="1260"/>
    </w:pPr>
  </w:style>
  <w:style w:type="paragraph" w:styleId="781">
    <w:name w:val="Subtitle"/>
    <w:basedOn w:val="742"/>
    <w:next w:val="742"/>
    <w:link w:val="990"/>
    <w:qFormat/>
    <w:pPr>
      <w:jc w:val="center"/>
      <w:spacing w:before="240" w:after="60" w:line="312" w:lineRule="auto"/>
      <w:outlineLvl w:val="1"/>
    </w:pPr>
    <w:rPr>
      <w:rFonts w:ascii="Cambria" w:hAnsi="Cambria"/>
      <w:b/>
      <w:bCs/>
      <w:sz w:val="32"/>
      <w:szCs w:val="32"/>
    </w:rPr>
  </w:style>
  <w:style w:type="paragraph" w:styleId="782">
    <w:name w:val="List"/>
    <w:basedOn w:val="742"/>
    <w:uiPriority w:val="99"/>
    <w:unhideWhenUsed/>
    <w:qFormat/>
    <w:pPr>
      <w:contextualSpacing/>
      <w:ind w:left="200" w:hanging="200"/>
    </w:pPr>
  </w:style>
  <w:style w:type="paragraph" w:styleId="783">
    <w:name w:val="footnote text"/>
    <w:basedOn w:val="742"/>
    <w:link w:val="991"/>
    <w:qFormat/>
    <w:pPr>
      <w:jc w:val="left"/>
    </w:pPr>
    <w:rPr>
      <w:sz w:val="18"/>
      <w:szCs w:val="18"/>
    </w:rPr>
  </w:style>
  <w:style w:type="paragraph" w:styleId="784">
    <w:name w:val="toc 6"/>
    <w:basedOn w:val="742"/>
    <w:next w:val="742"/>
    <w:qFormat/>
    <w:pPr>
      <w:ind w:left="2100"/>
    </w:pPr>
    <w:rPr>
      <w:rFonts w:ascii="Calibri" w:hAnsi="Calibri"/>
      <w:szCs w:val="22"/>
    </w:rPr>
  </w:style>
  <w:style w:type="paragraph" w:styleId="785">
    <w:name w:val="Body Text Indent 3"/>
    <w:basedOn w:val="742"/>
    <w:uiPriority w:val="99"/>
    <w:qFormat/>
    <w:pPr>
      <w:ind w:firstLine="435"/>
    </w:pPr>
    <w:rPr>
      <w:rFonts w:ascii="仿宋_GB2312" w:hAnsi="宋体" w:eastAsia="仿宋_GB2312"/>
      <w:sz w:val="28"/>
    </w:rPr>
  </w:style>
  <w:style w:type="paragraph" w:styleId="786">
    <w:name w:val="table of figures"/>
    <w:basedOn w:val="742"/>
    <w:next w:val="742"/>
    <w:uiPriority w:val="99"/>
    <w:unhideWhenUsed/>
    <w:qFormat/>
  </w:style>
  <w:style w:type="paragraph" w:styleId="787">
    <w:name w:val="toc 2"/>
    <w:basedOn w:val="742"/>
    <w:next w:val="742"/>
    <w:uiPriority w:val="39"/>
    <w:qFormat/>
    <w:pPr>
      <w:ind w:left="420"/>
    </w:pPr>
  </w:style>
  <w:style w:type="paragraph" w:styleId="788">
    <w:name w:val="toc 9"/>
    <w:basedOn w:val="742"/>
    <w:next w:val="742"/>
    <w:qFormat/>
    <w:pPr>
      <w:ind w:left="3360"/>
    </w:pPr>
    <w:rPr>
      <w:rFonts w:ascii="Calibri" w:hAnsi="Calibri"/>
      <w:szCs w:val="22"/>
    </w:rPr>
  </w:style>
  <w:style w:type="paragraph" w:styleId="789">
    <w:name w:val="Body Text 2"/>
    <w:basedOn w:val="742"/>
    <w:uiPriority w:val="99"/>
    <w:qFormat/>
    <w:rPr>
      <w:rFonts w:ascii="仿宋_GB2312" w:eastAsia="仿宋_GB2312"/>
      <w:sz w:val="28"/>
    </w:rPr>
  </w:style>
  <w:style w:type="paragraph" w:styleId="790">
    <w:name w:val="Normal (Web)"/>
    <w:basedOn w:val="742"/>
    <w:uiPriority w:val="99"/>
    <w:qFormat/>
    <w:pPr>
      <w:jc w:val="left"/>
      <w:spacing w:before="100" w:beforeAutospacing="1" w:after="100" w:afterAutospacing="1"/>
      <w:widowControl/>
    </w:pPr>
    <w:rPr>
      <w:rFonts w:ascii="宋体" w:hAnsi="Calibri" w:cs="宋体"/>
      <w:sz w:val="24"/>
    </w:rPr>
  </w:style>
  <w:style w:type="paragraph" w:styleId="791">
    <w:name w:val="Title"/>
    <w:basedOn w:val="742"/>
    <w:next w:val="742"/>
    <w:link w:val="992"/>
    <w:qFormat/>
    <w:pPr>
      <w:jc w:val="center"/>
      <w:spacing w:before="240" w:after="60" w:line="360" w:lineRule="auto"/>
      <w:outlineLvl w:val="0"/>
    </w:pPr>
    <w:rPr>
      <w:rFonts w:ascii="Cambria" w:hAnsi="Cambria"/>
      <w:b/>
      <w:bCs/>
      <w:sz w:val="32"/>
      <w:szCs w:val="32"/>
    </w:rPr>
  </w:style>
  <w:style w:type="paragraph" w:styleId="792">
    <w:name w:val="annotation subject"/>
    <w:basedOn w:val="761"/>
    <w:next w:val="761"/>
    <w:link w:val="993"/>
    <w:qFormat/>
    <w:rPr>
      <w:b/>
      <w:bCs/>
    </w:rPr>
  </w:style>
  <w:style w:type="paragraph" w:styleId="793">
    <w:name w:val="Body Text First Indent"/>
    <w:basedOn w:val="763"/>
    <w:link w:val="994"/>
    <w:qFormat/>
    <w:pPr>
      <w:ind w:firstLine="420"/>
      <w:jc w:val="both"/>
      <w:spacing w:after="120"/>
    </w:pPr>
    <w:rPr>
      <w:sz w:val="21"/>
    </w:rPr>
  </w:style>
  <w:style w:type="paragraph" w:styleId="794">
    <w:name w:val="Body Text First Indent 2"/>
    <w:basedOn w:val="764"/>
    <w:link w:val="995"/>
    <w:qFormat/>
    <w:pPr>
      <w:ind w:firstLine="420"/>
    </w:pPr>
  </w:style>
  <w:style w:type="table" w:styleId="795">
    <w:name w:val="Table Grid"/>
    <w:basedOn w:val="753"/>
    <w:unhideWhenUsed/>
    <w:qFormat/>
    <w:tblPr>
      <w:tblInd w:w="0" w:type="dxa"/>
      <w:tblCellMar>
        <w:left w:w="108" w:type="dxa"/>
        <w:top w:w="0" w:type="dxa"/>
        <w:right w:w="108" w:type="dxa"/>
        <w:bottom w:w="0" w:type="dxa"/>
      </w:tblCellMar>
    </w:tblPr>
  </w:style>
  <w:style w:type="character" w:styleId="796">
    <w:name w:val="Strong"/>
    <w:qFormat/>
    <w:rPr>
      <w:b/>
      <w:bCs/>
    </w:rPr>
  </w:style>
  <w:style w:type="character" w:styleId="797">
    <w:name w:val="endnote reference"/>
    <w:uiPriority w:val="99"/>
    <w:semiHidden/>
    <w:unhideWhenUsed/>
    <w:qFormat/>
    <w:rPr>
      <w:vertAlign w:val="superscript"/>
    </w:rPr>
  </w:style>
  <w:style w:type="character" w:styleId="798">
    <w:name w:val="page number"/>
    <w:qFormat/>
  </w:style>
  <w:style w:type="character" w:styleId="799">
    <w:name w:val="FollowedHyperlink"/>
    <w:qFormat/>
    <w:rPr>
      <w:color w:val="5c5c5c"/>
      <w:u w:val="none"/>
    </w:rPr>
  </w:style>
  <w:style w:type="character" w:styleId="800">
    <w:name w:val="Emphasis"/>
    <w:qFormat/>
    <w:rPr>
      <w:i/>
      <w:iCs/>
    </w:rPr>
  </w:style>
  <w:style w:type="character" w:styleId="801">
    <w:name w:val="HTML Definition"/>
    <w:qFormat/>
  </w:style>
  <w:style w:type="character" w:styleId="802">
    <w:name w:val="HTML Typewriter"/>
    <w:qFormat/>
    <w:rPr>
      <w:rFonts w:ascii="monospace" w:hAnsi="monospace" w:eastAsia="monospace" w:cs="monospace"/>
      <w:sz w:val="20"/>
    </w:rPr>
  </w:style>
  <w:style w:type="character" w:styleId="803">
    <w:name w:val="HTML Acronym"/>
    <w:qFormat/>
  </w:style>
  <w:style w:type="character" w:styleId="804">
    <w:name w:val="HTML Variable"/>
    <w:qFormat/>
  </w:style>
  <w:style w:type="character" w:styleId="805">
    <w:name w:val="Hyperlink"/>
    <w:uiPriority w:val="99"/>
    <w:qFormat/>
    <w:rPr>
      <w:color w:val="5c5c5c"/>
      <w:u w:val="none"/>
    </w:rPr>
  </w:style>
  <w:style w:type="character" w:styleId="806">
    <w:name w:val="HTML Code"/>
    <w:unhideWhenUsed/>
    <w:qFormat/>
    <w:rPr>
      <w:rFonts w:ascii="Courier New" w:hAnsi="Courier New"/>
      <w:sz w:val="20"/>
    </w:rPr>
  </w:style>
  <w:style w:type="character" w:styleId="807">
    <w:name w:val="annotation reference"/>
    <w:qFormat/>
    <w:rPr>
      <w:sz w:val="21"/>
      <w:szCs w:val="21"/>
    </w:rPr>
  </w:style>
  <w:style w:type="character" w:styleId="808">
    <w:name w:val="HTML Cite"/>
    <w:qFormat/>
  </w:style>
  <w:style w:type="character" w:styleId="809">
    <w:name w:val="footnote reference"/>
    <w:qFormat/>
    <w:rPr>
      <w:vertAlign w:val="superscript"/>
    </w:rPr>
  </w:style>
  <w:style w:type="character" w:styleId="810">
    <w:name w:val="HTML Keyboard"/>
    <w:qFormat/>
    <w:rPr>
      <w:rFonts w:ascii="monospace" w:hAnsi="monospace" w:eastAsia="monospace" w:cs="monospace"/>
      <w:sz w:val="20"/>
    </w:rPr>
  </w:style>
  <w:style w:type="character" w:styleId="811">
    <w:name w:val="HTML Sample"/>
    <w:qFormat/>
    <w:rPr>
      <w:rFonts w:ascii="monospace" w:hAnsi="monospace" w:eastAsia="monospace" w:cs="monospace"/>
    </w:rPr>
  </w:style>
  <w:style w:type="paragraph" w:styleId="812" w:customStyle="1">
    <w:name w:val="Heading 1"/>
    <w:basedOn w:val="742"/>
    <w:next w:val="742"/>
    <w:link w:val="813"/>
    <w:uiPriority w:val="9"/>
    <w:qFormat/>
    <w:pPr>
      <w:keepLines/>
      <w:keepNext/>
      <w:spacing w:before="480" w:after="200"/>
      <w:outlineLvl w:val="0"/>
    </w:pPr>
    <w:rPr>
      <w:rFonts w:ascii="Arial" w:hAnsi="Arial" w:eastAsia="Arial" w:cs="Arial"/>
      <w:sz w:val="40"/>
      <w:szCs w:val="40"/>
    </w:rPr>
  </w:style>
  <w:style w:type="character" w:styleId="813" w:customStyle="1">
    <w:name w:val="Heading 1 Char"/>
    <w:link w:val="812"/>
    <w:uiPriority w:val="9"/>
    <w:qFormat/>
    <w:rPr>
      <w:rFonts w:ascii="Arial" w:hAnsi="Arial" w:eastAsia="Arial" w:cs="Arial"/>
      <w:sz w:val="40"/>
      <w:szCs w:val="40"/>
    </w:rPr>
  </w:style>
  <w:style w:type="paragraph" w:styleId="814" w:customStyle="1">
    <w:name w:val="Heading 2"/>
    <w:basedOn w:val="742"/>
    <w:next w:val="742"/>
    <w:link w:val="815"/>
    <w:uiPriority w:val="9"/>
    <w:unhideWhenUsed/>
    <w:qFormat/>
    <w:pPr>
      <w:keepLines/>
      <w:keepNext/>
      <w:spacing w:before="360" w:after="200"/>
      <w:outlineLvl w:val="1"/>
    </w:pPr>
    <w:rPr>
      <w:rFonts w:ascii="Arial" w:hAnsi="Arial" w:eastAsia="Arial" w:cs="Arial"/>
      <w:sz w:val="34"/>
    </w:rPr>
  </w:style>
  <w:style w:type="character" w:styleId="815" w:customStyle="1">
    <w:name w:val="Heading 2 Char"/>
    <w:link w:val="814"/>
    <w:uiPriority w:val="9"/>
    <w:qFormat/>
    <w:rPr>
      <w:rFonts w:ascii="Arial" w:hAnsi="Arial" w:eastAsia="Arial" w:cs="Arial"/>
      <w:sz w:val="34"/>
    </w:rPr>
  </w:style>
  <w:style w:type="paragraph" w:styleId="816" w:customStyle="1">
    <w:name w:val="Heading 3"/>
    <w:basedOn w:val="742"/>
    <w:next w:val="742"/>
    <w:link w:val="817"/>
    <w:uiPriority w:val="9"/>
    <w:unhideWhenUsed/>
    <w:qFormat/>
    <w:pPr>
      <w:keepLines/>
      <w:keepNext/>
      <w:spacing w:before="320" w:after="200"/>
      <w:outlineLvl w:val="2"/>
    </w:pPr>
    <w:rPr>
      <w:rFonts w:ascii="Arial" w:hAnsi="Arial" w:eastAsia="Arial" w:cs="Arial"/>
      <w:sz w:val="30"/>
      <w:szCs w:val="30"/>
    </w:rPr>
  </w:style>
  <w:style w:type="character" w:styleId="817" w:customStyle="1">
    <w:name w:val="Heading 3 Char"/>
    <w:link w:val="816"/>
    <w:uiPriority w:val="9"/>
    <w:qFormat/>
    <w:rPr>
      <w:rFonts w:ascii="Arial" w:hAnsi="Arial" w:eastAsia="Arial" w:cs="Arial"/>
      <w:sz w:val="30"/>
      <w:szCs w:val="30"/>
    </w:rPr>
  </w:style>
  <w:style w:type="paragraph" w:styleId="818" w:customStyle="1">
    <w:name w:val="Heading 4"/>
    <w:basedOn w:val="742"/>
    <w:next w:val="742"/>
    <w:link w:val="819"/>
    <w:uiPriority w:val="9"/>
    <w:unhideWhenUsed/>
    <w:qFormat/>
    <w:pPr>
      <w:keepLines/>
      <w:keepNext/>
      <w:spacing w:before="320" w:after="200"/>
      <w:outlineLvl w:val="3"/>
    </w:pPr>
    <w:rPr>
      <w:rFonts w:ascii="Arial" w:hAnsi="Arial" w:eastAsia="Arial" w:cs="Arial"/>
      <w:b/>
      <w:bCs/>
      <w:sz w:val="26"/>
      <w:szCs w:val="26"/>
    </w:rPr>
  </w:style>
  <w:style w:type="character" w:styleId="819" w:customStyle="1">
    <w:name w:val="Heading 4 Char"/>
    <w:link w:val="818"/>
    <w:uiPriority w:val="9"/>
    <w:qFormat/>
    <w:rPr>
      <w:rFonts w:ascii="Arial" w:hAnsi="Arial" w:eastAsia="Arial" w:cs="Arial"/>
      <w:b/>
      <w:bCs/>
      <w:sz w:val="26"/>
      <w:szCs w:val="26"/>
    </w:rPr>
  </w:style>
  <w:style w:type="paragraph" w:styleId="820" w:customStyle="1">
    <w:name w:val="Heading 5"/>
    <w:basedOn w:val="742"/>
    <w:next w:val="742"/>
    <w:link w:val="821"/>
    <w:uiPriority w:val="9"/>
    <w:unhideWhenUsed/>
    <w:qFormat/>
    <w:pPr>
      <w:keepLines/>
      <w:keepNext/>
      <w:spacing w:before="320" w:after="200"/>
      <w:outlineLvl w:val="4"/>
    </w:pPr>
    <w:rPr>
      <w:rFonts w:ascii="Arial" w:hAnsi="Arial" w:eastAsia="Arial" w:cs="Arial"/>
      <w:b/>
      <w:bCs/>
      <w:sz w:val="24"/>
    </w:rPr>
  </w:style>
  <w:style w:type="character" w:styleId="821" w:customStyle="1">
    <w:name w:val="Heading 5 Char"/>
    <w:link w:val="820"/>
    <w:uiPriority w:val="9"/>
    <w:qFormat/>
    <w:rPr>
      <w:rFonts w:ascii="Arial" w:hAnsi="Arial" w:eastAsia="Arial" w:cs="Arial"/>
      <w:b/>
      <w:bCs/>
      <w:sz w:val="24"/>
      <w:szCs w:val="24"/>
    </w:rPr>
  </w:style>
  <w:style w:type="paragraph" w:styleId="822" w:customStyle="1">
    <w:name w:val="Heading 6"/>
    <w:basedOn w:val="742"/>
    <w:next w:val="742"/>
    <w:link w:val="823"/>
    <w:uiPriority w:val="9"/>
    <w:unhideWhenUsed/>
    <w:qFormat/>
    <w:pPr>
      <w:keepLines/>
      <w:keepNext/>
      <w:spacing w:before="320" w:after="200"/>
      <w:outlineLvl w:val="5"/>
    </w:pPr>
    <w:rPr>
      <w:rFonts w:ascii="Arial" w:hAnsi="Arial" w:eastAsia="Arial" w:cs="Arial"/>
      <w:b/>
      <w:bCs/>
      <w:sz w:val="22"/>
      <w:szCs w:val="22"/>
    </w:rPr>
  </w:style>
  <w:style w:type="character" w:styleId="823" w:customStyle="1">
    <w:name w:val="Heading 6 Char"/>
    <w:link w:val="822"/>
    <w:uiPriority w:val="9"/>
    <w:qFormat/>
    <w:rPr>
      <w:rFonts w:ascii="Arial" w:hAnsi="Arial" w:eastAsia="Arial" w:cs="Arial"/>
      <w:b/>
      <w:bCs/>
      <w:sz w:val="22"/>
      <w:szCs w:val="22"/>
    </w:rPr>
  </w:style>
  <w:style w:type="paragraph" w:styleId="824" w:customStyle="1">
    <w:name w:val="Heading 7"/>
    <w:basedOn w:val="742"/>
    <w:next w:val="742"/>
    <w:link w:val="825"/>
    <w:uiPriority w:val="9"/>
    <w:unhideWhenUsed/>
    <w:qFormat/>
    <w:pPr>
      <w:keepLines/>
      <w:keepNext/>
      <w:spacing w:before="320" w:after="200"/>
      <w:outlineLvl w:val="6"/>
    </w:pPr>
    <w:rPr>
      <w:rFonts w:ascii="Arial" w:hAnsi="Arial" w:eastAsia="Arial" w:cs="Arial"/>
      <w:b/>
      <w:bCs/>
      <w:i/>
      <w:iCs/>
      <w:sz w:val="22"/>
      <w:szCs w:val="22"/>
    </w:rPr>
  </w:style>
  <w:style w:type="character" w:styleId="825" w:customStyle="1">
    <w:name w:val="Heading 7 Char"/>
    <w:link w:val="824"/>
    <w:uiPriority w:val="9"/>
    <w:qFormat/>
    <w:rPr>
      <w:rFonts w:ascii="Arial" w:hAnsi="Arial" w:eastAsia="Arial" w:cs="Arial"/>
      <w:b/>
      <w:bCs/>
      <w:i/>
      <w:iCs/>
      <w:sz w:val="22"/>
      <w:szCs w:val="22"/>
    </w:rPr>
  </w:style>
  <w:style w:type="paragraph" w:styleId="826" w:customStyle="1">
    <w:name w:val="Heading 8"/>
    <w:basedOn w:val="742"/>
    <w:next w:val="742"/>
    <w:link w:val="827"/>
    <w:uiPriority w:val="9"/>
    <w:unhideWhenUsed/>
    <w:qFormat/>
    <w:pPr>
      <w:keepLines/>
      <w:keepNext/>
      <w:spacing w:before="320" w:after="200"/>
      <w:outlineLvl w:val="7"/>
    </w:pPr>
    <w:rPr>
      <w:rFonts w:ascii="Arial" w:hAnsi="Arial" w:eastAsia="Arial" w:cs="Arial"/>
      <w:i/>
      <w:iCs/>
      <w:sz w:val="22"/>
      <w:szCs w:val="22"/>
    </w:rPr>
  </w:style>
  <w:style w:type="character" w:styleId="827" w:customStyle="1">
    <w:name w:val="Heading 8 Char"/>
    <w:link w:val="826"/>
    <w:uiPriority w:val="9"/>
    <w:qFormat/>
    <w:rPr>
      <w:rFonts w:ascii="Arial" w:hAnsi="Arial" w:eastAsia="Arial" w:cs="Arial"/>
      <w:i/>
      <w:iCs/>
      <w:sz w:val="22"/>
      <w:szCs w:val="22"/>
    </w:rPr>
  </w:style>
  <w:style w:type="paragraph" w:styleId="828" w:customStyle="1">
    <w:name w:val="Heading 9"/>
    <w:basedOn w:val="742"/>
    <w:next w:val="742"/>
    <w:link w:val="829"/>
    <w:uiPriority w:val="9"/>
    <w:unhideWhenUsed/>
    <w:qFormat/>
    <w:pPr>
      <w:keepLines/>
      <w:keepNext/>
      <w:spacing w:before="320" w:after="200"/>
      <w:outlineLvl w:val="8"/>
    </w:pPr>
    <w:rPr>
      <w:rFonts w:ascii="Arial" w:hAnsi="Arial" w:eastAsia="Arial" w:cs="Arial"/>
      <w:i/>
      <w:iCs/>
      <w:szCs w:val="21"/>
    </w:rPr>
  </w:style>
  <w:style w:type="character" w:styleId="829" w:customStyle="1">
    <w:name w:val="Heading 9 Char"/>
    <w:link w:val="828"/>
    <w:uiPriority w:val="9"/>
    <w:qFormat/>
    <w:rPr>
      <w:rFonts w:ascii="Arial" w:hAnsi="Arial" w:eastAsia="Arial" w:cs="Arial"/>
      <w:i/>
      <w:iCs/>
      <w:sz w:val="21"/>
      <w:szCs w:val="21"/>
    </w:rPr>
  </w:style>
  <w:style w:type="paragraph" w:styleId="830">
    <w:name w:val="No Spacing"/>
    <w:qFormat/>
    <w:pPr>
      <w:jc w:val="both"/>
      <w:widowControl w:val="off"/>
    </w:pPr>
    <w:rPr>
      <w:sz w:val="21"/>
      <w:szCs w:val="24"/>
    </w:rPr>
  </w:style>
  <w:style w:type="character" w:styleId="831" w:customStyle="1">
    <w:name w:val="Title Char"/>
    <w:link w:val="791"/>
    <w:uiPriority w:val="10"/>
    <w:qFormat/>
    <w:rPr>
      <w:sz w:val="48"/>
      <w:szCs w:val="48"/>
    </w:rPr>
  </w:style>
  <w:style w:type="character" w:styleId="832" w:customStyle="1">
    <w:name w:val="Subtitle Char"/>
    <w:link w:val="781"/>
    <w:uiPriority w:val="11"/>
    <w:qFormat/>
    <w:rPr>
      <w:sz w:val="24"/>
      <w:szCs w:val="24"/>
    </w:rPr>
  </w:style>
  <w:style w:type="paragraph" w:styleId="833">
    <w:name w:val="Quote"/>
    <w:basedOn w:val="742"/>
    <w:next w:val="742"/>
    <w:link w:val="1154"/>
    <w:qFormat/>
    <w:rPr>
      <w:i/>
      <w:iCs/>
      <w:color w:val="000000"/>
      <w:szCs w:val="22"/>
    </w:rPr>
  </w:style>
  <w:style w:type="character" w:styleId="834" w:customStyle="1">
    <w:name w:val="Quote Char"/>
    <w:link w:val="833"/>
    <w:uiPriority w:val="29"/>
    <w:qFormat/>
    <w:rPr>
      <w:i/>
    </w:rPr>
  </w:style>
  <w:style w:type="paragraph" w:styleId="835">
    <w:name w:val="Intense Quote"/>
    <w:basedOn w:val="742"/>
    <w:next w:val="742"/>
    <w:link w:val="1158"/>
    <w:qFormat/>
    <w:pPr>
      <w:ind w:left="936" w:right="936"/>
      <w:spacing w:before="200" w:after="280"/>
      <w:pBdr>
        <w:bottom w:val="single" w:color="4F81BD" w:sz="4" w:space="4"/>
      </w:pBdr>
    </w:pPr>
    <w:rPr>
      <w:b/>
      <w:bCs/>
      <w:i/>
      <w:iCs/>
      <w:color w:val="4f81bd"/>
      <w:szCs w:val="22"/>
    </w:rPr>
  </w:style>
  <w:style w:type="character" w:styleId="836" w:customStyle="1">
    <w:name w:val="Intense Quote Char"/>
    <w:link w:val="835"/>
    <w:uiPriority w:val="30"/>
    <w:qFormat/>
    <w:rPr>
      <w:i/>
    </w:rPr>
  </w:style>
  <w:style w:type="paragraph" w:styleId="837" w:customStyle="1">
    <w:name w:val="Header"/>
    <w:basedOn w:val="742"/>
    <w:link w:val="838"/>
    <w:uiPriority w:val="99"/>
    <w:unhideWhenUsed/>
    <w:qFormat/>
    <w:pPr>
      <w:tabs>
        <w:tab w:val="center" w:pos="7143" w:leader="none"/>
        <w:tab w:val="right" w:pos="14287" w:leader="none"/>
      </w:tabs>
    </w:pPr>
  </w:style>
  <w:style w:type="character" w:styleId="838" w:customStyle="1">
    <w:name w:val="Header Char"/>
    <w:link w:val="837"/>
    <w:uiPriority w:val="99"/>
    <w:qFormat/>
  </w:style>
  <w:style w:type="paragraph" w:styleId="839" w:customStyle="1">
    <w:name w:val="Footer"/>
    <w:basedOn w:val="742"/>
    <w:link w:val="842"/>
    <w:uiPriority w:val="99"/>
    <w:unhideWhenUsed/>
    <w:qFormat/>
    <w:pPr>
      <w:tabs>
        <w:tab w:val="center" w:pos="7143" w:leader="none"/>
        <w:tab w:val="right" w:pos="14287" w:leader="none"/>
      </w:tabs>
    </w:pPr>
  </w:style>
  <w:style w:type="character" w:styleId="840" w:customStyle="1">
    <w:name w:val="Footer Char"/>
    <w:link w:val="839"/>
    <w:uiPriority w:val="99"/>
    <w:qFormat/>
  </w:style>
  <w:style w:type="paragraph" w:styleId="841" w:customStyle="1">
    <w:name w:val="Caption"/>
    <w:basedOn w:val="742"/>
    <w:next w:val="742"/>
    <w:uiPriority w:val="35"/>
    <w:semiHidden/>
    <w:unhideWhenUsed/>
    <w:qFormat/>
    <w:pPr>
      <w:spacing w:line="276" w:lineRule="auto"/>
    </w:pPr>
    <w:rPr>
      <w:b/>
      <w:bCs/>
      <w:color w:val="4f81bd" w:themeColor="accent1"/>
      <w:sz w:val="18"/>
      <w:szCs w:val="18"/>
    </w:rPr>
  </w:style>
  <w:style w:type="character" w:styleId="842" w:customStyle="1">
    <w:name w:val="Caption Char"/>
    <w:link w:val="839"/>
    <w:uiPriority w:val="99"/>
    <w:qFormat/>
  </w:style>
  <w:style w:type="table" w:styleId="84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4"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8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8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1"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3"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3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3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40"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Footnote Text Char"/>
    <w:link w:val="783"/>
    <w:uiPriority w:val="99"/>
    <w:qFormat/>
    <w:rPr>
      <w:sz w:val="18"/>
    </w:rPr>
  </w:style>
  <w:style w:type="character" w:styleId="969" w:customStyle="1">
    <w:name w:val="尾注文本 Char"/>
    <w:link w:val="775"/>
    <w:uiPriority w:val="99"/>
    <w:qFormat/>
    <w:rPr>
      <w:sz w:val="20"/>
    </w:rPr>
  </w:style>
  <w:style w:type="paragraph" w:styleId="970" w:customStyle="1">
    <w:name w:val="TOC 标题1"/>
    <w:uiPriority w:val="39"/>
    <w:unhideWhenUsed/>
    <w:qFormat/>
  </w:style>
  <w:style w:type="character" w:styleId="971" w:customStyle="1">
    <w:name w:val="标题 2 Char"/>
    <w:link w:val="744"/>
    <w:qFormat/>
    <w:rPr>
      <w:rFonts w:ascii="Arial" w:hAnsi="Arial" w:eastAsia="黑体"/>
      <w:b/>
      <w:sz w:val="32"/>
      <w:lang w:val="en-US" w:eastAsia="zh-CN" w:bidi="ar-SA"/>
    </w:rPr>
  </w:style>
  <w:style w:type="character" w:styleId="972" w:customStyle="1">
    <w:name w:val="标题 1 Char"/>
    <w:link w:val="743"/>
    <w:qFormat/>
    <w:rPr>
      <w:rFonts w:ascii="宋体"/>
      <w:b/>
      <w:color w:val="000000"/>
      <w:sz w:val="44"/>
    </w:rPr>
  </w:style>
  <w:style w:type="character" w:styleId="973" w:customStyle="1">
    <w:name w:val="标题 3 Char"/>
    <w:link w:val="745"/>
    <w:qFormat/>
    <w:rPr>
      <w:rFonts w:ascii="宋体"/>
      <w:b/>
      <w:color w:val="000000"/>
      <w:sz w:val="32"/>
    </w:rPr>
  </w:style>
  <w:style w:type="character" w:styleId="974" w:customStyle="1">
    <w:name w:val="标题 4 Char"/>
    <w:link w:val="746"/>
    <w:qFormat/>
    <w:rPr>
      <w:rFonts w:ascii="Arial" w:hAnsi="Arial" w:eastAsia="楷体"/>
      <w:b/>
      <w:bCs/>
      <w:sz w:val="28"/>
      <w:szCs w:val="28"/>
    </w:rPr>
  </w:style>
  <w:style w:type="character" w:styleId="975" w:customStyle="1">
    <w:name w:val="标题 5 Char"/>
    <w:link w:val="747"/>
    <w:qFormat/>
    <w:rPr>
      <w:b/>
      <w:bCs/>
      <w:sz w:val="28"/>
      <w:szCs w:val="28"/>
    </w:rPr>
  </w:style>
  <w:style w:type="character" w:styleId="976" w:customStyle="1">
    <w:name w:val="标题 6 Char"/>
    <w:link w:val="748"/>
    <w:qFormat/>
    <w:rPr>
      <w:rFonts w:ascii="Cambria" w:hAnsi="Cambria"/>
      <w:b/>
      <w:bCs/>
      <w:sz w:val="24"/>
      <w:szCs w:val="24"/>
    </w:rPr>
  </w:style>
  <w:style w:type="character" w:styleId="977" w:customStyle="1">
    <w:name w:val="标题 7 Char"/>
    <w:link w:val="749"/>
    <w:qFormat/>
    <w:rPr>
      <w:rFonts w:ascii="仿宋_GB2312" w:hAnsi="仿宋_GB2312" w:eastAsia="仿宋_GB2312"/>
      <w:b/>
      <w:bCs/>
      <w:sz w:val="24"/>
      <w:szCs w:val="24"/>
    </w:rPr>
  </w:style>
  <w:style w:type="character" w:styleId="978" w:customStyle="1">
    <w:name w:val="标题 8 Char"/>
    <w:link w:val="750"/>
    <w:qFormat/>
    <w:rPr>
      <w:rFonts w:ascii="Cambria" w:hAnsi="Cambria"/>
      <w:sz w:val="24"/>
      <w:szCs w:val="24"/>
    </w:rPr>
  </w:style>
  <w:style w:type="character" w:styleId="979" w:customStyle="1">
    <w:name w:val="标题 9 Char"/>
    <w:link w:val="751"/>
    <w:qFormat/>
    <w:rPr>
      <w:rFonts w:ascii="Cambria" w:hAnsi="Cambria"/>
      <w:sz w:val="21"/>
      <w:szCs w:val="21"/>
    </w:rPr>
  </w:style>
  <w:style w:type="character" w:styleId="980" w:customStyle="1">
    <w:name w:val="正文缩进 Char"/>
    <w:link w:val="757"/>
    <w:qFormat/>
    <w:rPr>
      <w:sz w:val="21"/>
      <w:szCs w:val="24"/>
    </w:rPr>
  </w:style>
  <w:style w:type="character" w:styleId="981" w:customStyle="1">
    <w:name w:val="文档结构图 Char"/>
    <w:link w:val="759"/>
    <w:qFormat/>
    <w:rPr>
      <w:sz w:val="21"/>
      <w:szCs w:val="24"/>
      <w:shd w:val="clear" w:color="auto" w:fill="000080"/>
    </w:rPr>
  </w:style>
  <w:style w:type="character" w:styleId="982" w:customStyle="1">
    <w:name w:val="批注文字 Char"/>
    <w:link w:val="761"/>
    <w:qFormat/>
    <w:rPr>
      <w:sz w:val="21"/>
      <w:szCs w:val="24"/>
    </w:rPr>
  </w:style>
  <w:style w:type="character" w:styleId="983" w:customStyle="1">
    <w:name w:val="正文文本 Char"/>
    <w:link w:val="763"/>
    <w:qFormat/>
    <w:rPr>
      <w:rFonts w:eastAsia="仿宋_GB2312"/>
      <w:sz w:val="28"/>
      <w:szCs w:val="24"/>
    </w:rPr>
  </w:style>
  <w:style w:type="character" w:styleId="984" w:customStyle="1">
    <w:name w:val="正文文本缩进 Char"/>
    <w:link w:val="764"/>
    <w:qFormat/>
    <w:rPr>
      <w:sz w:val="21"/>
      <w:szCs w:val="24"/>
    </w:rPr>
  </w:style>
  <w:style w:type="character" w:styleId="985" w:customStyle="1">
    <w:name w:val="纯文本 Char"/>
    <w:link w:val="770"/>
    <w:qFormat/>
    <w:rPr>
      <w:rFonts w:ascii="宋体" w:hAnsi="Courier New" w:eastAsia="宋体"/>
      <w:sz w:val="21"/>
      <w:lang w:val="en-US" w:eastAsia="zh-CN" w:bidi="ar-SA"/>
    </w:rPr>
  </w:style>
  <w:style w:type="character" w:styleId="986" w:customStyle="1">
    <w:name w:val="日期 Char"/>
    <w:link w:val="773"/>
    <w:qFormat/>
    <w:rPr>
      <w:rFonts w:ascii="黑体" w:eastAsia="黑体"/>
      <w:sz w:val="72"/>
      <w:szCs w:val="24"/>
    </w:rPr>
  </w:style>
  <w:style w:type="character" w:styleId="987" w:customStyle="1">
    <w:name w:val="批注框文本 Char"/>
    <w:link w:val="776"/>
    <w:qFormat/>
    <w:rPr>
      <w:sz w:val="18"/>
      <w:szCs w:val="18"/>
    </w:rPr>
  </w:style>
  <w:style w:type="character" w:styleId="988" w:customStyle="1">
    <w:name w:val="页脚 Char"/>
    <w:link w:val="777"/>
    <w:uiPriority w:val="99"/>
    <w:qFormat/>
    <w:rPr>
      <w:rFonts w:eastAsia="宋体"/>
      <w:sz w:val="18"/>
      <w:szCs w:val="18"/>
      <w:lang w:val="en-US" w:eastAsia="zh-CN" w:bidi="ar-SA"/>
    </w:rPr>
  </w:style>
  <w:style w:type="character" w:styleId="989" w:customStyle="1">
    <w:name w:val="页眉 Char"/>
    <w:link w:val="778"/>
    <w:qFormat/>
    <w:rPr>
      <w:rFonts w:eastAsia="宋体"/>
      <w:sz w:val="18"/>
      <w:szCs w:val="18"/>
      <w:lang w:val="en-US" w:eastAsia="zh-CN" w:bidi="ar-SA"/>
    </w:rPr>
  </w:style>
  <w:style w:type="character" w:styleId="990" w:customStyle="1">
    <w:name w:val="副标题 Char"/>
    <w:link w:val="781"/>
    <w:qFormat/>
    <w:rPr>
      <w:rFonts w:ascii="Cambria" w:hAnsi="Cambria"/>
      <w:b/>
      <w:bCs/>
      <w:sz w:val="32"/>
      <w:szCs w:val="32"/>
    </w:rPr>
  </w:style>
  <w:style w:type="character" w:styleId="991" w:customStyle="1">
    <w:name w:val="脚注文本 Char"/>
    <w:link w:val="783"/>
    <w:qFormat/>
    <w:rPr>
      <w:sz w:val="18"/>
      <w:szCs w:val="18"/>
    </w:rPr>
  </w:style>
  <w:style w:type="character" w:styleId="992" w:customStyle="1">
    <w:name w:val="标题 Char"/>
    <w:link w:val="791"/>
    <w:qFormat/>
    <w:rPr>
      <w:rFonts w:ascii="Cambria" w:hAnsi="Cambria"/>
      <w:b/>
      <w:bCs/>
      <w:sz w:val="32"/>
      <w:szCs w:val="32"/>
      <w:lang w:bidi="ar-SA"/>
    </w:rPr>
  </w:style>
  <w:style w:type="character" w:styleId="993" w:customStyle="1">
    <w:name w:val="批注主题 Char"/>
    <w:link w:val="792"/>
    <w:qFormat/>
    <w:rPr>
      <w:b/>
      <w:bCs/>
      <w:sz w:val="21"/>
      <w:szCs w:val="24"/>
    </w:rPr>
  </w:style>
  <w:style w:type="character" w:styleId="994" w:customStyle="1">
    <w:name w:val="正文首行缩进 Char"/>
    <w:link w:val="793"/>
    <w:qFormat/>
    <w:rPr>
      <w:rFonts w:eastAsia="仿宋_GB2312"/>
      <w:sz w:val="21"/>
      <w:szCs w:val="24"/>
    </w:rPr>
  </w:style>
  <w:style w:type="character" w:styleId="995" w:customStyle="1">
    <w:name w:val="正文首行缩进 2 Char"/>
    <w:link w:val="794"/>
    <w:qFormat/>
  </w:style>
  <w:style w:type="paragraph" w:styleId="996" w:customStyle="1">
    <w:name w:val="xl62"/>
    <w:basedOn w:val="74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7" w:customStyle="1">
    <w:name w:val="xl50"/>
    <w:basedOn w:val="742"/>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8" w:customStyle="1">
    <w:name w:val="xl59"/>
    <w:basedOn w:val="742"/>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9" w:customStyle="1">
    <w:name w:val="xl45"/>
    <w:basedOn w:val="742"/>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00" w:customStyle="1">
    <w:name w:val="xl42"/>
    <w:basedOn w:val="742"/>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01" w:customStyle="1">
    <w:name w:val="xl46"/>
    <w:basedOn w:val="742"/>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02" w:customStyle="1">
    <w:name w:val="xl33"/>
    <w:basedOn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03" w:customStyle="1">
    <w:name w:val="font13"/>
    <w:basedOn w:val="742"/>
    <w:qFormat/>
    <w:pPr>
      <w:jc w:val="left"/>
      <w:spacing w:before="100" w:beforeAutospacing="1" w:after="100" w:afterAutospacing="1"/>
      <w:widowControl/>
    </w:pPr>
    <w:rPr>
      <w:rFonts w:eastAsia="Arial Unicode MS"/>
      <w:b/>
      <w:bCs/>
      <w:sz w:val="18"/>
      <w:szCs w:val="18"/>
    </w:rPr>
  </w:style>
  <w:style w:type="paragraph" w:styleId="1004" w:customStyle="1">
    <w:name w:val="一级缩进"/>
    <w:qFormat/>
    <w:pPr>
      <w:numPr>
        <w:numId w:val="5"/>
      </w:numPr>
      <w:jc w:val="both"/>
      <w:spacing w:before="120" w:after="120" w:line="360" w:lineRule="auto"/>
    </w:pPr>
    <w:rPr>
      <w:rFonts w:eastAsia="仿宋_GB2312"/>
      <w:sz w:val="24"/>
      <w:szCs w:val="24"/>
    </w:rPr>
  </w:style>
  <w:style w:type="paragraph" w:styleId="1005" w:customStyle="1">
    <w:name w:val="xl28"/>
    <w:basedOn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6" w:customStyle="1">
    <w:name w:val="xl86"/>
    <w:basedOn w:val="7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7" w:customStyle="1">
    <w:name w:val="xl69"/>
    <w:basedOn w:val="74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8" w:customStyle="1">
    <w:name w:val="xl32"/>
    <w:basedOn w:val="74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9" w:customStyle="1">
    <w:name w:val="font12"/>
    <w:basedOn w:val="742"/>
    <w:qFormat/>
    <w:pPr>
      <w:jc w:val="left"/>
      <w:spacing w:before="100" w:beforeAutospacing="1" w:after="100" w:afterAutospacing="1"/>
      <w:widowControl/>
    </w:pPr>
    <w:rPr>
      <w:rFonts w:eastAsia="Arial Unicode MS"/>
      <w:color w:val="333333"/>
      <w:sz w:val="18"/>
      <w:szCs w:val="18"/>
    </w:rPr>
  </w:style>
  <w:style w:type="paragraph" w:styleId="1010" w:customStyle="1">
    <w:name w:val="标题6"/>
    <w:basedOn w:val="748"/>
    <w:next w:val="742"/>
    <w:qFormat/>
    <w:pPr>
      <w:spacing w:before="0" w:after="0"/>
    </w:pPr>
    <w:rPr>
      <w:rFonts w:ascii="楷体" w:hAnsi="楷体" w:eastAsia="楷体"/>
    </w:rPr>
  </w:style>
  <w:style w:type="paragraph" w:styleId="1011" w:customStyle="1">
    <w:name w:val="xl44"/>
    <w:basedOn w:val="742"/>
    <w:qFormat/>
    <w:pPr>
      <w:jc w:val="right"/>
      <w:spacing w:before="100" w:beforeAutospacing="1" w:after="100" w:afterAutospacing="1"/>
      <w:widowControl/>
    </w:pPr>
    <w:rPr>
      <w:rFonts w:ascii="Arial Unicode MS" w:hAnsi="Arial Unicode MS" w:eastAsia="Arial Unicode MS"/>
      <w:sz w:val="24"/>
    </w:rPr>
  </w:style>
  <w:style w:type="paragraph" w:styleId="1012" w:customStyle="1">
    <w:name w:val="xl77"/>
    <w:basedOn w:val="74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13" w:customStyle="1">
    <w:name w:val="xl74"/>
    <w:basedOn w:val="74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4" w:customStyle="1">
    <w:name w:val="xl79"/>
    <w:basedOn w:val="742"/>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15" w:customStyle="1">
    <w:name w:val="xl72"/>
    <w:basedOn w:val="7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6" w:customStyle="1">
    <w:name w:val="font8"/>
    <w:basedOn w:val="742"/>
    <w:qFormat/>
    <w:pPr>
      <w:jc w:val="left"/>
      <w:spacing w:before="100" w:beforeAutospacing="1" w:after="100" w:afterAutospacing="1"/>
      <w:widowControl/>
    </w:pPr>
    <w:rPr>
      <w:rFonts w:eastAsia="Arial Unicode MS"/>
      <w:sz w:val="18"/>
      <w:szCs w:val="18"/>
    </w:rPr>
  </w:style>
  <w:style w:type="paragraph" w:styleId="1017" w:customStyle="1">
    <w:name w:val="xl70"/>
    <w:basedOn w:val="742"/>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8" w:customStyle="1">
    <w:name w:val="xl63"/>
    <w:basedOn w:val="742"/>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19" w:customStyle="1">
    <w:name w:val="font11"/>
    <w:basedOn w:val="742"/>
    <w:qFormat/>
    <w:pPr>
      <w:jc w:val="left"/>
      <w:spacing w:before="100" w:beforeAutospacing="1" w:after="100" w:afterAutospacing="1"/>
      <w:widowControl/>
    </w:pPr>
    <w:rPr>
      <w:rFonts w:hint="eastAsia" w:ascii="宋体" w:hAnsi="宋体"/>
      <w:color w:val="333333"/>
      <w:sz w:val="18"/>
      <w:szCs w:val="18"/>
    </w:rPr>
  </w:style>
  <w:style w:type="paragraph" w:styleId="1020" w:customStyle="1">
    <w:name w:val="xl76"/>
    <w:basedOn w:val="742"/>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21" w:customStyle="1">
    <w:name w:val="xl75"/>
    <w:basedOn w:val="742"/>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22" w:customStyle="1">
    <w:name w:val="xl65"/>
    <w:basedOn w:val="742"/>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23" w:customStyle="1">
    <w:name w:val="默认段落字体 Para Char Char Char Char Char Char Char Char Char1 Char Char Char Char Char Char Char"/>
    <w:basedOn w:val="759"/>
    <w:qFormat/>
    <w:rPr>
      <w:rFonts w:ascii="Tahoma" w:hAnsi="Tahoma"/>
      <w:sz w:val="24"/>
    </w:rPr>
  </w:style>
  <w:style w:type="paragraph" w:styleId="1024" w:customStyle="1">
    <w:name w:val="font6"/>
    <w:basedOn w:val="742"/>
    <w:qFormat/>
    <w:pPr>
      <w:jc w:val="left"/>
      <w:spacing w:before="100" w:beforeAutospacing="1" w:after="100" w:afterAutospacing="1"/>
      <w:widowControl/>
    </w:pPr>
    <w:rPr>
      <w:rFonts w:eastAsia="Arial Unicode MS"/>
      <w:sz w:val="18"/>
      <w:szCs w:val="18"/>
    </w:rPr>
  </w:style>
  <w:style w:type="paragraph" w:styleId="1025" w:customStyle="1">
    <w:name w:val="xl61"/>
    <w:basedOn w:val="742"/>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26" w:customStyle="1">
    <w:name w:val="xl66"/>
    <w:basedOn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7" w:customStyle="1">
    <w:name w:val="xl82"/>
    <w:basedOn w:val="74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28" w:customStyle="1">
    <w:name w:val="xl52"/>
    <w:basedOn w:val="742"/>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29" w:customStyle="1">
    <w:name w:val="font10"/>
    <w:basedOn w:val="742"/>
    <w:qFormat/>
    <w:pPr>
      <w:jc w:val="left"/>
      <w:spacing w:before="100" w:beforeAutospacing="1" w:after="100" w:afterAutospacing="1"/>
      <w:widowControl/>
    </w:pPr>
    <w:rPr>
      <w:rFonts w:eastAsia="Arial Unicode MS"/>
      <w:sz w:val="18"/>
      <w:szCs w:val="18"/>
    </w:rPr>
  </w:style>
  <w:style w:type="paragraph" w:styleId="1030" w:customStyle="1">
    <w:name w:val="xl56"/>
    <w:basedOn w:val="742"/>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1" w:customStyle="1">
    <w:name w:val="样式 小四 行距: 1.5 倍行距"/>
    <w:basedOn w:val="742"/>
    <w:qFormat/>
    <w:pPr>
      <w:ind w:firstLine="480"/>
      <w:spacing w:line="360" w:lineRule="auto"/>
    </w:pPr>
    <w:rPr>
      <w:szCs w:val="20"/>
    </w:rPr>
  </w:style>
  <w:style w:type="paragraph" w:styleId="1032" w:customStyle="1">
    <w:name w:val="xl57"/>
    <w:basedOn w:val="7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33" w:customStyle="1">
    <w:name w:val="标书正文格式"/>
    <w:qFormat/>
    <w:pPr>
      <w:ind w:firstLine="480"/>
      <w:jc w:val="both"/>
      <w:spacing w:line="360" w:lineRule="auto"/>
    </w:pPr>
    <w:rPr>
      <w:rFonts w:ascii="宋体" w:hAnsi="宋体"/>
      <w:sz w:val="24"/>
      <w:szCs w:val="24"/>
    </w:rPr>
  </w:style>
  <w:style w:type="paragraph" w:styleId="1034" w:customStyle="1">
    <w:name w:val="font7"/>
    <w:basedOn w:val="742"/>
    <w:qFormat/>
    <w:pPr>
      <w:jc w:val="left"/>
      <w:spacing w:before="100" w:beforeAutospacing="1" w:after="100" w:afterAutospacing="1"/>
      <w:widowControl/>
    </w:pPr>
    <w:rPr>
      <w:rFonts w:eastAsia="Arial Unicode MS"/>
      <w:sz w:val="18"/>
      <w:szCs w:val="18"/>
    </w:rPr>
  </w:style>
  <w:style w:type="paragraph" w:styleId="1035" w:customStyle="1">
    <w:name w:val="xl73"/>
    <w:basedOn w:val="742"/>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6" w:customStyle="1">
    <w:name w:val="xl68"/>
    <w:basedOn w:val="742"/>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7" w:customStyle="1">
    <w:name w:val="xl37"/>
    <w:basedOn w:val="742"/>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38" w:customStyle="1">
    <w:name w:val="xl48"/>
    <w:basedOn w:val="742"/>
    <w:qFormat/>
    <w:pPr>
      <w:jc w:val="center"/>
      <w:spacing w:before="100" w:beforeAutospacing="1" w:after="100" w:afterAutospacing="1"/>
      <w:widowControl/>
    </w:pPr>
    <w:rPr>
      <w:rFonts w:ascii="Arial Unicode MS" w:hAnsi="Arial Unicode MS" w:eastAsia="Arial Unicode MS"/>
      <w:sz w:val="28"/>
      <w:szCs w:val="28"/>
    </w:rPr>
  </w:style>
  <w:style w:type="paragraph" w:styleId="1039" w:customStyle="1">
    <w:name w:val="xl51"/>
    <w:basedOn w:val="742"/>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40" w:customStyle="1">
    <w:name w:val="xl53"/>
    <w:basedOn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41" w:customStyle="1">
    <w:name w:val="xl78"/>
    <w:basedOn w:val="74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42" w:customStyle="1">
    <w:name w:val="xl83"/>
    <w:basedOn w:val="74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43" w:customStyle="1">
    <w:name w:val="xl41"/>
    <w:basedOn w:val="742"/>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4" w:customStyle="1">
    <w:name w:val="xl36"/>
    <w:basedOn w:val="742"/>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45" w:customStyle="1">
    <w:name w:val="font5"/>
    <w:basedOn w:val="742"/>
    <w:qFormat/>
    <w:pPr>
      <w:jc w:val="left"/>
      <w:spacing w:before="100" w:beforeAutospacing="1" w:after="100" w:afterAutospacing="1"/>
      <w:widowControl/>
    </w:pPr>
    <w:rPr>
      <w:rFonts w:hint="eastAsia" w:ascii="宋体" w:hAnsi="宋体"/>
      <w:sz w:val="18"/>
      <w:szCs w:val="18"/>
    </w:rPr>
  </w:style>
  <w:style w:type="paragraph" w:styleId="1046" w:customStyle="1">
    <w:name w:val="xl55"/>
    <w:basedOn w:val="742"/>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47" w:customStyle="1">
    <w:name w:val="xl67"/>
    <w:basedOn w:val="742"/>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48" w:customStyle="1">
    <w:name w:val="xl64"/>
    <w:basedOn w:val="742"/>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49" w:customStyle="1">
    <w:name w:val="xl38"/>
    <w:basedOn w:val="74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50" w:customStyle="1">
    <w:name w:val="xl71"/>
    <w:basedOn w:val="742"/>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51" w:customStyle="1">
    <w:name w:val="xl80"/>
    <w:basedOn w:val="742"/>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52" w:customStyle="1">
    <w:name w:val="xl85"/>
    <w:basedOn w:val="742"/>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53" w:customStyle="1">
    <w:name w:val="_"/>
    <w:basedOn w:val="742"/>
    <w:qFormat/>
    <w:pPr>
      <w:ind w:left="480"/>
      <w:spacing w:line="360" w:lineRule="auto"/>
    </w:pPr>
    <w:rPr>
      <w:sz w:val="24"/>
      <w:szCs w:val="20"/>
    </w:rPr>
  </w:style>
  <w:style w:type="paragraph" w:styleId="1054" w:customStyle="1">
    <w:name w:val="Char Char Char Char Char Char Char Char"/>
    <w:basedOn w:val="742"/>
    <w:qFormat/>
    <w:pPr>
      <w:jc w:val="left"/>
      <w:spacing w:after="160" w:line="240" w:lineRule="exact"/>
      <w:widowControl/>
    </w:pPr>
    <w:rPr>
      <w:rFonts w:ascii="Verdana" w:hAnsi="Verdana"/>
      <w:sz w:val="20"/>
      <w:szCs w:val="20"/>
      <w:lang w:eastAsia="en-US"/>
    </w:rPr>
  </w:style>
  <w:style w:type="paragraph" w:styleId="1055" w:customStyle="1">
    <w:name w:val="xl31"/>
    <w:basedOn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56" w:customStyle="1">
    <w:name w:val="xl54"/>
    <w:basedOn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57" w:customStyle="1">
    <w:name w:val="Char"/>
    <w:basedOn w:val="759"/>
    <w:qFormat/>
    <w:pPr>
      <w:spacing w:line="360" w:lineRule="auto"/>
    </w:pPr>
    <w:rPr>
      <w:rFonts w:ascii="Tahoma" w:hAnsi="Tahoma"/>
      <w:sz w:val="24"/>
    </w:rPr>
  </w:style>
  <w:style w:type="paragraph" w:styleId="1058" w:customStyle="1">
    <w:name w:val="xl35"/>
    <w:basedOn w:val="742"/>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59" w:customStyle="1">
    <w:name w:val="xl58"/>
    <w:basedOn w:val="74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60" w:customStyle="1">
    <w:name w:val="xl30"/>
    <w:basedOn w:val="742"/>
    <w:qFormat/>
    <w:pPr>
      <w:jc w:val="left"/>
      <w:spacing w:before="100" w:beforeAutospacing="1" w:after="100" w:afterAutospacing="1"/>
      <w:widowControl/>
    </w:pPr>
    <w:rPr>
      <w:rFonts w:ascii="Arial Unicode MS" w:hAnsi="Arial Unicode MS" w:eastAsia="Arial Unicode MS"/>
      <w:sz w:val="18"/>
      <w:szCs w:val="18"/>
    </w:rPr>
  </w:style>
  <w:style w:type="paragraph" w:styleId="1061" w:customStyle="1">
    <w:name w:val="标题5"/>
    <w:basedOn w:val="747"/>
    <w:next w:val="742"/>
    <w:link w:val="1062"/>
    <w:qFormat/>
    <w:pPr>
      <w:spacing w:before="0" w:after="0"/>
    </w:pPr>
    <w:rPr>
      <w:rFonts w:ascii="楷体" w:hAnsi="楷体" w:eastAsia="楷体"/>
    </w:rPr>
  </w:style>
  <w:style w:type="character" w:styleId="1062" w:customStyle="1">
    <w:name w:val="标题5 Char Char"/>
    <w:link w:val="1061"/>
    <w:qFormat/>
    <w:rPr>
      <w:rFonts w:ascii="楷体" w:hAnsi="楷体" w:eastAsia="楷体"/>
      <w:b/>
      <w:bCs/>
      <w:sz w:val="28"/>
      <w:szCs w:val="28"/>
    </w:rPr>
  </w:style>
  <w:style w:type="paragraph" w:styleId="1063" w:customStyle="1">
    <w:name w:val="font9"/>
    <w:basedOn w:val="742"/>
    <w:qFormat/>
    <w:pPr>
      <w:jc w:val="left"/>
      <w:spacing w:before="100" w:beforeAutospacing="1" w:after="100" w:afterAutospacing="1"/>
      <w:widowControl/>
    </w:pPr>
    <w:rPr>
      <w:rFonts w:eastAsia="Arial Unicode MS"/>
      <w:b/>
      <w:bCs/>
      <w:color w:val="000000"/>
      <w:sz w:val="18"/>
      <w:szCs w:val="18"/>
    </w:rPr>
  </w:style>
  <w:style w:type="paragraph" w:styleId="1064" w:customStyle="1">
    <w:name w:val="xl39"/>
    <w:basedOn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5" w:customStyle="1">
    <w:name w:val="Default"/>
    <w:uiPriority w:val="99"/>
    <w:qFormat/>
    <w:pPr>
      <w:widowControl w:val="off"/>
    </w:pPr>
    <w:rPr>
      <w:rFonts w:ascii="仿宋" w:eastAsia="仿宋" w:cs="仿宋"/>
      <w:color w:val="000000"/>
      <w:sz w:val="24"/>
      <w:szCs w:val="24"/>
    </w:rPr>
  </w:style>
  <w:style w:type="paragraph" w:styleId="1066" w:customStyle="1">
    <w:name w:val="Char Char Char Char Char Char Char Char Char Char Char Char Char"/>
    <w:basedOn w:val="742"/>
    <w:qFormat/>
    <w:pPr>
      <w:jc w:val="left"/>
      <w:spacing w:after="160" w:line="240" w:lineRule="exact"/>
      <w:widowControl/>
    </w:pPr>
    <w:rPr>
      <w:rFonts w:ascii="Verdana" w:hAnsi="Verdana"/>
      <w:sz w:val="20"/>
      <w:szCs w:val="20"/>
      <w:lang w:eastAsia="en-US"/>
    </w:rPr>
  </w:style>
  <w:style w:type="paragraph" w:styleId="1067" w:customStyle="1">
    <w:name w:val="xl84"/>
    <w:basedOn w:val="74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8" w:customStyle="1">
    <w:name w:val="xl34"/>
    <w:basedOn w:val="742"/>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69" w:customStyle="1">
    <w:name w:val="xl29"/>
    <w:basedOn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0" w:customStyle="1">
    <w:name w:val="xl40"/>
    <w:basedOn w:val="74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1" w:customStyle="1">
    <w:name w:val="xl43"/>
    <w:basedOn w:val="742"/>
    <w:qFormat/>
    <w:pPr>
      <w:jc w:val="left"/>
      <w:spacing w:before="100" w:beforeAutospacing="1" w:after="100" w:afterAutospacing="1"/>
      <w:widowControl/>
    </w:pPr>
    <w:rPr>
      <w:rFonts w:ascii="Arial Unicode MS" w:hAnsi="Arial Unicode MS" w:eastAsia="Arial Unicode MS"/>
      <w:sz w:val="24"/>
    </w:rPr>
  </w:style>
  <w:style w:type="paragraph" w:styleId="1072" w:customStyle="1">
    <w:name w:val="xl47"/>
    <w:basedOn w:val="7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73" w:customStyle="1">
    <w:name w:val="xl49"/>
    <w:basedOn w:val="74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74" w:customStyle="1">
    <w:name w:val="Char Char Char Char"/>
    <w:basedOn w:val="759"/>
    <w:qFormat/>
    <w:pPr>
      <w:spacing w:line="360" w:lineRule="auto"/>
    </w:pPr>
    <w:rPr>
      <w:rFonts w:ascii="Tahoma" w:hAnsi="Tahoma"/>
      <w:sz w:val="24"/>
    </w:rPr>
  </w:style>
  <w:style w:type="paragraph" w:styleId="1075" w:customStyle="1">
    <w:name w:val="xl81"/>
    <w:basedOn w:val="742"/>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76">
    <w:name w:val="List Paragraph"/>
    <w:basedOn w:val="742"/>
    <w:link w:val="1087"/>
    <w:qFormat/>
    <w:pPr>
      <w:ind w:firstLine="420"/>
    </w:pPr>
    <w:rPr>
      <w:rFonts w:ascii="Calibri" w:hAnsi="Calibri"/>
      <w:sz w:val="20"/>
      <w:szCs w:val="20"/>
    </w:rPr>
  </w:style>
  <w:style w:type="character" w:styleId="1077" w:customStyle="1">
    <w:name w:val="列出段落 Char"/>
    <w:link w:val="1076"/>
    <w:qFormat/>
    <w:rPr>
      <w:rFonts w:eastAsia="宋体"/>
      <w:sz w:val="21"/>
      <w:szCs w:val="24"/>
      <w:lang w:val="en-US" w:eastAsia="zh-CN" w:bidi="ar-SA"/>
    </w:rPr>
  </w:style>
  <w:style w:type="paragraph" w:styleId="1078" w:customStyle="1">
    <w:name w:val="Char1"/>
    <w:basedOn w:val="742"/>
    <w:qFormat/>
    <w:pPr>
      <w:tabs>
        <w:tab w:val="left" w:pos="360" w:leader="none"/>
      </w:tabs>
    </w:pPr>
    <w:rPr>
      <w:sz w:val="24"/>
    </w:rPr>
  </w:style>
  <w:style w:type="paragraph" w:styleId="1079" w:customStyle="1">
    <w:name w:val="xl60"/>
    <w:basedOn w:val="74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1080" w:customStyle="1">
    <w:name w:val="纯文本 Char1"/>
    <w:qFormat/>
    <w:rPr>
      <w:rFonts w:ascii="宋体" w:hAnsi="Courier New" w:eastAsia="宋体"/>
      <w:sz w:val="21"/>
      <w:lang w:val="en-US" w:eastAsia="zh-CN" w:bidi="ar-SA"/>
    </w:rPr>
  </w:style>
  <w:style w:type="paragraph" w:styleId="1081" w:customStyle="1">
    <w:name w:val="普通正文"/>
    <w:basedOn w:val="742"/>
    <w:qFormat/>
    <w:pPr>
      <w:ind w:firstLine="480"/>
      <w:jc w:val="left"/>
      <w:spacing w:before="120" w:after="120" w:line="360" w:lineRule="auto"/>
    </w:pPr>
    <w:rPr>
      <w:rFonts w:ascii="Arial" w:hAnsi="Arial"/>
      <w:sz w:val="24"/>
    </w:rPr>
  </w:style>
  <w:style w:type="paragraph" w:styleId="1082" w:customStyle="1">
    <w:name w:val="默认段落字体 Para Char"/>
    <w:basedOn w:val="742"/>
    <w:qFormat/>
  </w:style>
  <w:style w:type="character" w:styleId="1083" w:customStyle="1">
    <w:name w:val="font51"/>
    <w:qFormat/>
    <w:rPr>
      <w:rFonts w:ascii="宋体" w:hAnsi="宋体" w:eastAsia="宋体" w:cs="宋体"/>
      <w:color w:val="000000"/>
      <w:sz w:val="22"/>
      <w:szCs w:val="22"/>
      <w:u w:val="none"/>
    </w:rPr>
  </w:style>
  <w:style w:type="character" w:styleId="1084" w:customStyle="1">
    <w:name w:val="font41"/>
    <w:qFormat/>
    <w:rPr>
      <w:rFonts w:ascii="宋体" w:hAnsi="宋体" w:eastAsia="宋体" w:cs="宋体"/>
      <w:color w:val="000000"/>
      <w:sz w:val="21"/>
      <w:szCs w:val="21"/>
      <w:u w:val="none"/>
    </w:rPr>
  </w:style>
  <w:style w:type="character" w:styleId="1085" w:customStyle="1">
    <w:name w:val="font91"/>
    <w:qFormat/>
    <w:rPr>
      <w:rFonts w:ascii="Times New Roman" w:hAnsi="Times New Roman" w:cs="Times New Roman"/>
      <w:color w:val="000000"/>
      <w:sz w:val="18"/>
      <w:szCs w:val="18"/>
      <w:u w:val="none"/>
    </w:rPr>
  </w:style>
  <w:style w:type="character" w:styleId="1086" w:customStyle="1">
    <w:name w:val="font81"/>
    <w:qFormat/>
    <w:rPr>
      <w:rFonts w:hint="eastAsia" w:ascii="宋体" w:hAnsi="宋体" w:eastAsia="宋体" w:cs="宋体"/>
      <w:color w:val="000000"/>
      <w:sz w:val="20"/>
      <w:szCs w:val="20"/>
      <w:u w:val="none"/>
    </w:rPr>
  </w:style>
  <w:style w:type="character" w:styleId="1087" w:customStyle="1">
    <w:name w:val="列出段落 Char1"/>
    <w:link w:val="1076"/>
    <w:qFormat/>
    <w:rPr>
      <w:rFonts w:ascii="Calibri" w:hAnsi="Calibri"/>
      <w:lang w:bidi="ar-SA"/>
    </w:rPr>
  </w:style>
  <w:style w:type="paragraph" w:styleId="1088" w:customStyle="1">
    <w:name w:val="_Style 2"/>
    <w:basedOn w:val="742"/>
    <w:qFormat/>
    <w:pPr>
      <w:ind w:firstLine="420"/>
      <w:jc w:val="left"/>
      <w:widowControl/>
    </w:pPr>
    <w:rPr>
      <w:rFonts w:ascii="宋体" w:hAnsi="宋体"/>
      <w:sz w:val="24"/>
    </w:rPr>
  </w:style>
  <w:style w:type="paragraph" w:styleId="1089" w:customStyle="1">
    <w:name w:val="列出段落1"/>
    <w:basedOn w:val="742"/>
    <w:qFormat/>
    <w:pPr>
      <w:ind w:firstLine="420"/>
    </w:pPr>
    <w:rPr>
      <w:szCs w:val="20"/>
    </w:rPr>
  </w:style>
  <w:style w:type="paragraph" w:styleId="1090" w:customStyle="1">
    <w:name w:val="Normal_2"/>
    <w:qFormat/>
    <w:pPr>
      <w:jc w:val="both"/>
      <w:spacing w:before="120" w:after="240"/>
    </w:pPr>
    <w:rPr>
      <w:rFonts w:ascii="Calibri" w:hAnsi="Calibri" w:eastAsia="Times New Roman"/>
      <w:sz w:val="22"/>
      <w:szCs w:val="22"/>
      <w:lang w:val="ru-RU" w:eastAsia="en-US"/>
    </w:rPr>
  </w:style>
  <w:style w:type="paragraph" w:styleId="1091" w:customStyle="1">
    <w:name w:val="正文2"/>
    <w:qFormat/>
    <w:pPr>
      <w:jc w:val="both"/>
      <w:widowControl w:val="off"/>
    </w:pPr>
    <w:rPr>
      <w:szCs w:val="24"/>
    </w:rPr>
  </w:style>
  <w:style w:type="paragraph" w:styleId="1092" w:customStyle="1">
    <w:name w:val="_Style 1"/>
    <w:basedOn w:val="742"/>
    <w:qFormat/>
    <w:pPr>
      <w:ind w:firstLine="420"/>
    </w:pPr>
  </w:style>
  <w:style w:type="paragraph" w:styleId="1093" w:customStyle="1">
    <w:name w:val="正文 New New New New"/>
    <w:qFormat/>
    <w:pPr>
      <w:jc w:val="both"/>
      <w:widowControl w:val="off"/>
    </w:pPr>
    <w:rPr>
      <w:szCs w:val="24"/>
    </w:rPr>
  </w:style>
  <w:style w:type="paragraph" w:styleId="1094" w:customStyle="1">
    <w:name w:val="List Paragraph1"/>
    <w:basedOn w:val="742"/>
    <w:qFormat/>
    <w:pPr>
      <w:ind w:firstLine="200"/>
    </w:pPr>
    <w:rPr>
      <w:rFonts w:ascii="Calibri" w:hAnsi="Calibri"/>
    </w:rPr>
  </w:style>
  <w:style w:type="paragraph" w:styleId="1095" w:customStyle="1">
    <w:name w:val="_Style 23"/>
    <w:basedOn w:val="742"/>
    <w:qFormat/>
    <w:pPr>
      <w:jc w:val="left"/>
      <w:spacing w:after="160" w:line="240" w:lineRule="exact"/>
      <w:widowControl/>
    </w:pPr>
  </w:style>
  <w:style w:type="paragraph" w:styleId="1096" w:customStyle="1">
    <w:name w:val="正文 A"/>
    <w:qFormat/>
    <w:pPr>
      <w:jc w:val="both"/>
      <w:widowControl w:val="off"/>
    </w:pPr>
    <w:rPr>
      <w:rFonts w:eastAsia="Arial Unicode MS" w:cs="Arial Unicode MS"/>
      <w:color w:val="000000"/>
      <w:sz w:val="21"/>
      <w:szCs w:val="21"/>
    </w:rPr>
  </w:style>
  <w:style w:type="paragraph" w:styleId="1097" w:customStyle="1">
    <w:name w:val="Normal_0"/>
    <w:qFormat/>
    <w:rPr>
      <w:rFonts w:eastAsia="Times New Roman"/>
      <w:sz w:val="24"/>
      <w:szCs w:val="24"/>
    </w:rPr>
  </w:style>
  <w:style w:type="paragraph" w:styleId="1098" w:customStyle="1">
    <w:name w:val="Normal_1"/>
    <w:qFormat/>
    <w:rPr>
      <w:rFonts w:eastAsia="Times New Roman"/>
      <w:sz w:val="24"/>
      <w:szCs w:val="24"/>
    </w:rPr>
  </w:style>
  <w:style w:type="paragraph" w:styleId="1099" w:customStyle="1">
    <w:name w:val="Normal_3"/>
    <w:qFormat/>
    <w:rPr>
      <w:rFonts w:eastAsia="Times New Roman"/>
      <w:sz w:val="24"/>
      <w:szCs w:val="24"/>
    </w:rPr>
  </w:style>
  <w:style w:type="paragraph" w:styleId="1100" w:customStyle="1">
    <w:name w:val="正文_0"/>
    <w:qFormat/>
    <w:pPr>
      <w:jc w:val="both"/>
      <w:widowControl w:val="off"/>
    </w:pPr>
    <w:rPr>
      <w:sz w:val="21"/>
      <w:szCs w:val="24"/>
    </w:rPr>
  </w:style>
  <w:style w:type="character" w:styleId="1101" w:customStyle="1">
    <w:name w:val="纯文本 字符"/>
    <w:qFormat/>
    <w:rPr>
      <w:rFonts w:ascii="宋体" w:hAnsi="Courier New" w:eastAsia="宋体"/>
      <w:sz w:val="21"/>
      <w:lang w:val="en-US" w:eastAsia="zh-CN" w:bidi="ar-SA"/>
    </w:rPr>
  </w:style>
  <w:style w:type="character" w:styleId="1102" w:customStyle="1">
    <w:name w:val="Plain Text Char"/>
    <w:qFormat/>
    <w:rPr>
      <w:rFonts w:ascii="宋体" w:hAnsi="Courier New" w:eastAsia="宋体"/>
      <w:sz w:val="21"/>
      <w:lang w:val="en-US" w:eastAsia="zh-CN" w:bidi="ar-SA"/>
    </w:rPr>
  </w:style>
  <w:style w:type="paragraph" w:styleId="1103" w:customStyle="1">
    <w:name w:val="p0 New New New New"/>
    <w:basedOn w:val="742"/>
    <w:qFormat/>
    <w:pPr>
      <w:widowControl/>
    </w:pPr>
    <w:rPr>
      <w:rFonts w:ascii="Calibri" w:hAnsi="Calibri" w:cs="宋体"/>
      <w:szCs w:val="21"/>
    </w:rPr>
  </w:style>
  <w:style w:type="paragraph" w:styleId="1104" w:customStyle="1">
    <w:name w:val="Table Paragraph"/>
    <w:basedOn w:val="742"/>
    <w:uiPriority w:val="1"/>
    <w:qFormat/>
    <w:rPr>
      <w:rFonts w:ascii="宋体" w:hAnsi="宋体" w:cs="宋体"/>
    </w:rPr>
  </w:style>
  <w:style w:type="paragraph" w:styleId="1105" w:customStyle="1">
    <w:name w:val="01-章标题"/>
    <w:basedOn w:val="743"/>
    <w:qFormat/>
    <w:pPr>
      <w:ind w:left="100"/>
      <w:jc w:val="center"/>
      <w:keepLines w:val="0"/>
      <w:keepNext w:val="0"/>
      <w:spacing w:before="39" w:after="0" w:line="560" w:lineRule="exact"/>
    </w:pPr>
    <w:rPr>
      <w:rFonts w:ascii="楷体" w:hAnsi="楷体" w:eastAsia="楷体"/>
      <w:bCs/>
      <w:szCs w:val="27"/>
    </w:rPr>
  </w:style>
  <w:style w:type="character" w:styleId="1106" w:customStyle="1">
    <w:name w:val="访问过的超链接1"/>
    <w:qFormat/>
    <w:rPr>
      <w:color w:val="800080"/>
      <w:u w:val="single"/>
    </w:rPr>
  </w:style>
  <w:style w:type="paragraph" w:styleId="1107" w:customStyle="1">
    <w:name w:val="Char Char Char Char Char Char Char Char1"/>
    <w:basedOn w:val="742"/>
    <w:qFormat/>
    <w:pPr>
      <w:jc w:val="left"/>
      <w:spacing w:after="160" w:line="240" w:lineRule="exact"/>
      <w:widowControl/>
    </w:pPr>
    <w:rPr>
      <w:rFonts w:ascii="Verdana" w:hAnsi="Verdana"/>
      <w:sz w:val="20"/>
      <w:szCs w:val="20"/>
      <w:lang w:eastAsia="en-US"/>
    </w:rPr>
  </w:style>
  <w:style w:type="paragraph" w:styleId="1108" w:customStyle="1">
    <w:name w:val="Char Char Char Char Char Char Char Char Char Char Char Char Char11"/>
    <w:basedOn w:val="742"/>
    <w:qFormat/>
    <w:pPr>
      <w:jc w:val="left"/>
      <w:spacing w:after="160" w:line="240" w:lineRule="exact"/>
      <w:widowControl/>
    </w:pPr>
    <w:rPr>
      <w:rFonts w:ascii="Verdana" w:hAnsi="Verdana"/>
      <w:sz w:val="20"/>
      <w:szCs w:val="20"/>
      <w:lang w:eastAsia="en-US"/>
    </w:rPr>
  </w:style>
  <w:style w:type="paragraph" w:styleId="1109" w:customStyle="1">
    <w:name w:val="List Paragraph11"/>
    <w:basedOn w:val="742"/>
    <w:qFormat/>
    <w:pPr>
      <w:ind w:firstLine="420"/>
    </w:pPr>
    <w:rPr>
      <w:rFonts w:ascii="Calibri" w:hAnsi="Calibri"/>
      <w:sz w:val="20"/>
      <w:szCs w:val="20"/>
    </w:rPr>
  </w:style>
  <w:style w:type="paragraph" w:styleId="1110" w:customStyle="1">
    <w:name w:val="1 正文"/>
    <w:basedOn w:val="742"/>
    <w:qFormat/>
    <w:pPr>
      <w:ind w:firstLine="420"/>
      <w:spacing w:line="360" w:lineRule="auto"/>
    </w:pPr>
    <w:rPr>
      <w:rFonts w:ascii="宋体" w:hAnsi="宋体"/>
    </w:rPr>
  </w:style>
  <w:style w:type="paragraph" w:styleId="1111" w:customStyle="1">
    <w:name w:val="样式 标题 2 + Times New Roman 四号 非加粗 段前: 5 磅 段后: 0 磅 行距: 固定值 20..."/>
    <w:basedOn w:val="744"/>
    <w:qFormat/>
    <w:pPr>
      <w:spacing w:before="100" w:after="0" w:line="400" w:lineRule="exact"/>
    </w:pPr>
    <w:rPr>
      <w:rFonts w:ascii="Times New Roman" w:hAnsi="Times New Roman" w:cs="宋体"/>
      <w:b w:val="0"/>
      <w:sz w:val="28"/>
    </w:rPr>
  </w:style>
  <w:style w:type="paragraph" w:styleId="1112" w:customStyle="1">
    <w:name w:val="样式 标题 3 + (中文) 黑体 小四 非加粗 段前: 7.8 磅 段后: 0 磅 行距: 固定值 20 磅"/>
    <w:basedOn w:val="745"/>
    <w:qFormat/>
    <w:pPr>
      <w:numPr>
        <w:ilvl w:val="0"/>
        <w:numId w:val="0"/>
      </w:numPr>
      <w:spacing w:before="0" w:after="0" w:line="400" w:lineRule="exact"/>
    </w:pPr>
    <w:rPr>
      <w:rFonts w:ascii="Times New Roman" w:eastAsia="黑体" w:cs="宋体"/>
      <w:b w:val="0"/>
      <w:sz w:val="24"/>
    </w:rPr>
  </w:style>
  <w:style w:type="paragraph" w:styleId="1113" w:customStyle="1">
    <w:name w:val="正文1"/>
    <w:link w:val="1114"/>
    <w:qFormat/>
    <w:pPr>
      <w:contextualSpacing/>
      <w:ind w:firstLine="200"/>
      <w:spacing w:before="120" w:after="120" w:line="180" w:lineRule="auto"/>
    </w:pPr>
    <w:rPr>
      <w:rFonts w:ascii="Calibri" w:hAnsi="Calibri" w:eastAsia="Adobe 仿宋 Std R"/>
      <w:sz w:val="21"/>
      <w:szCs w:val="21"/>
    </w:rPr>
  </w:style>
  <w:style w:type="character" w:styleId="1114" w:customStyle="1">
    <w:name w:val="正文1 字符"/>
    <w:link w:val="1113"/>
    <w:qFormat/>
    <w:rPr>
      <w:rFonts w:ascii="Calibri" w:hAnsi="Calibri" w:eastAsia="Adobe 仿宋 Std R"/>
      <w:sz w:val="21"/>
      <w:szCs w:val="21"/>
      <w:lang w:bidi="ar-SA"/>
    </w:rPr>
  </w:style>
  <w:style w:type="character" w:styleId="1115" w:customStyle="1">
    <w:name w:val="Font Style30"/>
    <w:qFormat/>
    <w:rPr>
      <w:rFonts w:ascii="宋体" w:eastAsia="宋体" w:cs="宋体"/>
      <w:sz w:val="14"/>
      <w:szCs w:val="14"/>
    </w:rPr>
  </w:style>
  <w:style w:type="character" w:styleId="1116" w:customStyle="1">
    <w:name w:val="Font Style29"/>
    <w:qFormat/>
    <w:rPr>
      <w:rFonts w:ascii="Arial" w:hAnsi="Arial" w:cs="Arial"/>
      <w:sz w:val="14"/>
      <w:szCs w:val="14"/>
    </w:rPr>
  </w:style>
  <w:style w:type="character" w:styleId="1117" w:customStyle="1">
    <w:name w:val="Font Style37"/>
    <w:qFormat/>
    <w:rPr>
      <w:rFonts w:ascii="Arial" w:hAnsi="Arial" w:cs="Arial"/>
      <w:sz w:val="16"/>
      <w:szCs w:val="16"/>
    </w:rPr>
  </w:style>
  <w:style w:type="character" w:styleId="1118" w:customStyle="1">
    <w:name w:val="Font Style28"/>
    <w:qFormat/>
    <w:rPr>
      <w:rFonts w:ascii="Constantia" w:hAnsi="Constantia" w:cs="Constantia"/>
      <w:sz w:val="28"/>
      <w:szCs w:val="28"/>
    </w:rPr>
  </w:style>
  <w:style w:type="character" w:styleId="1119" w:customStyle="1">
    <w:name w:val="apple-converted-space"/>
    <w:qFormat/>
  </w:style>
  <w:style w:type="character" w:styleId="1120" w:customStyle="1">
    <w:name w:val="Font Style36"/>
    <w:qFormat/>
    <w:rPr>
      <w:rFonts w:ascii="宋体" w:eastAsia="宋体" w:cs="宋体"/>
      <w:sz w:val="16"/>
      <w:szCs w:val="16"/>
    </w:rPr>
  </w:style>
  <w:style w:type="paragraph" w:styleId="1121" w:customStyle="1">
    <w:name w:val="Style12"/>
    <w:basedOn w:val="742"/>
    <w:qFormat/>
    <w:pPr>
      <w:jc w:val="left"/>
    </w:pPr>
    <w:rPr>
      <w:rFonts w:ascii="宋体"/>
      <w:sz w:val="24"/>
    </w:rPr>
  </w:style>
  <w:style w:type="paragraph" w:styleId="1122" w:customStyle="1">
    <w:name w:val="Style9"/>
    <w:basedOn w:val="742"/>
    <w:qFormat/>
    <w:pPr>
      <w:jc w:val="left"/>
    </w:pPr>
    <w:rPr>
      <w:rFonts w:ascii="宋体"/>
      <w:sz w:val="24"/>
    </w:rPr>
  </w:style>
  <w:style w:type="paragraph" w:styleId="1123" w:customStyle="1">
    <w:name w:val="我的样式"/>
    <w:basedOn w:val="743"/>
    <w:next w:val="742"/>
    <w:qFormat/>
    <w:pPr>
      <w:ind w:left="640"/>
      <w:spacing w:line="360" w:lineRule="auto"/>
    </w:pPr>
    <w:rPr>
      <w:rFonts w:ascii="仿宋_GB2312" w:eastAsia="仿宋_GB2312"/>
      <w:bCs/>
      <w:sz w:val="32"/>
      <w:szCs w:val="30"/>
    </w:rPr>
  </w:style>
  <w:style w:type="paragraph" w:styleId="1124" w:customStyle="1">
    <w:name w:val="标题1"/>
    <w:basedOn w:val="743"/>
    <w:next w:val="742"/>
    <w:qFormat/>
    <w:pPr>
      <w:ind w:left="432" w:firstLine="288"/>
      <w:jc w:val="left"/>
      <w:spacing w:line="578" w:lineRule="atLeast"/>
    </w:pPr>
    <w:rPr>
      <w:rFonts w:ascii="Times New Roman"/>
      <w:bCs/>
      <w:szCs w:val="44"/>
    </w:rPr>
  </w:style>
  <w:style w:type="paragraph" w:styleId="1125" w:customStyle="1">
    <w:name w:val="Style10"/>
    <w:basedOn w:val="742"/>
    <w:qFormat/>
    <w:pPr>
      <w:jc w:val="left"/>
    </w:pPr>
    <w:rPr>
      <w:rFonts w:ascii="宋体"/>
      <w:sz w:val="24"/>
    </w:rPr>
  </w:style>
  <w:style w:type="paragraph" w:styleId="1126" w:customStyle="1">
    <w:name w:val="正文（无缩进）"/>
    <w:basedOn w:val="742"/>
    <w:qFormat/>
    <w:pPr>
      <w:spacing w:line="360" w:lineRule="auto"/>
    </w:pPr>
    <w:rPr>
      <w:rFonts w:ascii="Calibri" w:hAnsi="Calibri"/>
      <w:sz w:val="24"/>
      <w:szCs w:val="21"/>
    </w:rPr>
  </w:style>
  <w:style w:type="paragraph" w:styleId="1127" w:customStyle="1">
    <w:name w:val="_Style 56"/>
    <w:basedOn w:val="759"/>
    <w:qFormat/>
    <w:pPr>
      <w:spacing w:line="436" w:lineRule="exact"/>
    </w:pPr>
    <w:rPr>
      <w:szCs w:val="20"/>
    </w:rPr>
  </w:style>
  <w:style w:type="paragraph" w:styleId="1128" w:customStyle="1">
    <w:name w:val="需求正文"/>
    <w:basedOn w:val="742"/>
    <w:qFormat/>
    <w:pPr>
      <w:ind w:firstLine="420"/>
      <w:spacing w:line="300" w:lineRule="auto"/>
    </w:pPr>
    <w:rPr>
      <w:szCs w:val="20"/>
    </w:rPr>
  </w:style>
  <w:style w:type="paragraph" w:styleId="1129" w:customStyle="1">
    <w:name w:val="表格正文"/>
    <w:qFormat/>
    <w:pPr>
      <w:spacing w:line="0" w:lineRule="atLeast"/>
    </w:pPr>
    <w:rPr>
      <w:sz w:val="24"/>
      <w:szCs w:val="24"/>
      <w:lang w:bidi="he-IL"/>
    </w:rPr>
  </w:style>
  <w:style w:type="paragraph" w:styleId="1130" w:customStyle="1">
    <w:name w:val="文档正文"/>
    <w:basedOn w:val="742"/>
    <w:qFormat/>
    <w:pPr>
      <w:ind w:firstLine="567"/>
      <w:spacing w:line="480" w:lineRule="atLeast"/>
    </w:pPr>
    <w:rPr>
      <w:rFonts w:ascii="仿宋_GB2312"/>
      <w:szCs w:val="20"/>
    </w:rPr>
  </w:style>
  <w:style w:type="paragraph" w:styleId="1131" w:customStyle="1">
    <w:name w:val="Char2"/>
    <w:basedOn w:val="742"/>
    <w:qFormat/>
    <w:pPr>
      <w:tabs>
        <w:tab w:val="left" w:pos="360" w:leader="none"/>
      </w:tabs>
    </w:pPr>
    <w:rPr>
      <w:sz w:val="24"/>
    </w:rPr>
  </w:style>
  <w:style w:type="paragraph" w:styleId="1132" w:customStyle="1">
    <w:name w:val="要点标题"/>
    <w:basedOn w:val="742"/>
    <w:qFormat/>
    <w:pPr>
      <w:ind w:left="420" w:hanging="420"/>
      <w:jc w:val="left"/>
      <w:tabs>
        <w:tab w:val="left" w:pos="420" w:leader="none"/>
      </w:tabs>
    </w:pPr>
    <w:rPr>
      <w:rFonts w:ascii="宋体" w:hAnsi="宋体"/>
      <w:b/>
      <w:sz w:val="24"/>
    </w:rPr>
  </w:style>
  <w:style w:type="paragraph" w:styleId="1133" w:customStyle="1">
    <w:name w:val="Char Char Char Char Char Char Char Char Char Char Char Char Char1"/>
    <w:basedOn w:val="742"/>
    <w:qFormat/>
    <w:pPr>
      <w:jc w:val="left"/>
      <w:spacing w:after="160" w:line="240" w:lineRule="exact"/>
      <w:widowControl/>
    </w:pPr>
    <w:rPr>
      <w:rFonts w:ascii="Verdana" w:hAnsi="Verdana"/>
      <w:sz w:val="20"/>
      <w:szCs w:val="20"/>
      <w:lang w:eastAsia="en-US"/>
    </w:rPr>
  </w:style>
  <w:style w:type="paragraph" w:styleId="1134" w:customStyle="1">
    <w:name w:val="DLP正文"/>
    <w:basedOn w:val="742"/>
    <w:qFormat/>
    <w:pPr>
      <w:ind w:firstLine="473"/>
      <w:spacing w:line="360" w:lineRule="auto"/>
    </w:pPr>
    <w:rPr>
      <w:rFonts w:hAnsi="宋体"/>
      <w:sz w:val="24"/>
    </w:rPr>
  </w:style>
  <w:style w:type="paragraph" w:styleId="1135" w:customStyle="1">
    <w:name w:val="正文_3_0"/>
    <w:qFormat/>
    <w:pPr>
      <w:jc w:val="both"/>
      <w:widowControl w:val="off"/>
    </w:pPr>
    <w:rPr>
      <w:sz w:val="21"/>
    </w:rPr>
  </w:style>
  <w:style w:type="paragraph" w:styleId="1136" w:customStyle="1">
    <w:name w:val="Char Char Char1 Char Char Char Char"/>
    <w:basedOn w:val="742"/>
    <w:qFormat/>
    <w:pPr>
      <w:jc w:val="left"/>
      <w:spacing w:after="160" w:line="240" w:lineRule="exact"/>
      <w:widowControl/>
    </w:pPr>
    <w:rPr>
      <w:rFonts w:ascii="宋体" w:hAnsi="宋体"/>
      <w:b/>
      <w:sz w:val="28"/>
      <w:szCs w:val="28"/>
    </w:rPr>
  </w:style>
  <w:style w:type="paragraph" w:styleId="1137" w:customStyle="1">
    <w:name w:val="Char Char1 Char Char Char Char Char Char"/>
    <w:basedOn w:val="742"/>
    <w:qFormat/>
    <w:pPr>
      <w:jc w:val="center"/>
      <w:widowControl/>
    </w:pPr>
    <w:rPr>
      <w:rFonts w:ascii="宋体" w:hAnsi="宋体"/>
      <w:b/>
      <w:sz w:val="24"/>
      <w:lang w:eastAsia="en-US"/>
    </w:rPr>
  </w:style>
  <w:style w:type="paragraph" w:styleId="1138" w:customStyle="1">
    <w:name w:val="Style11"/>
    <w:basedOn w:val="742"/>
    <w:qFormat/>
    <w:pPr>
      <w:jc w:val="left"/>
      <w:spacing w:line="446" w:lineRule="exact"/>
    </w:pPr>
    <w:rPr>
      <w:rFonts w:ascii="宋体"/>
      <w:sz w:val="24"/>
    </w:rPr>
  </w:style>
  <w:style w:type="paragraph" w:styleId="1139" w:customStyle="1">
    <w:name w:val="正文（缩进） Char1"/>
    <w:basedOn w:val="742"/>
    <w:qFormat/>
    <w:pPr>
      <w:ind w:firstLine="480"/>
      <w:spacing w:line="360" w:lineRule="auto"/>
    </w:pPr>
    <w:rPr>
      <w:sz w:val="24"/>
    </w:rPr>
  </w:style>
  <w:style w:type="table" w:styleId="1140" w:customStyle="1">
    <w:name w:val="TableGrid1"/>
    <w:qFormat/>
    <w:rPr>
      <w:rFonts w:ascii="Calibri" w:hAnsi="Calibri"/>
      <w:sz w:val="21"/>
      <w:szCs w:val="22"/>
    </w:rPr>
    <w:tblPr>
      <w:tblCellMar>
        <w:left w:w="0" w:type="dxa"/>
        <w:top w:w="0" w:type="dxa"/>
        <w:right w:w="0" w:type="dxa"/>
        <w:bottom w:w="0" w:type="dxa"/>
      </w:tblCellMar>
    </w:tblPr>
  </w:style>
  <w:style w:type="paragraph" w:styleId="1141" w:customStyle="1">
    <w:name w:val="标题4"/>
    <w:basedOn w:val="742"/>
    <w:link w:val="1142"/>
    <w:qFormat/>
    <w:pPr>
      <w:ind w:firstLine="454"/>
    </w:pPr>
    <w:rPr>
      <w:b/>
      <w:bCs/>
      <w:szCs w:val="21"/>
    </w:rPr>
  </w:style>
  <w:style w:type="character" w:styleId="1142" w:customStyle="1">
    <w:name w:val="标题4 Char Char"/>
    <w:link w:val="1141"/>
    <w:qFormat/>
    <w:rPr>
      <w:b/>
      <w:bCs/>
      <w:sz w:val="21"/>
      <w:szCs w:val="21"/>
    </w:rPr>
  </w:style>
  <w:style w:type="paragraph" w:styleId="1143" w:customStyle="1">
    <w:name w:val="样式 样式 四号1 + 首行缩进:  2 字符"/>
    <w:basedOn w:val="742"/>
    <w:qFormat/>
    <w:pPr>
      <w:ind w:firstLine="480"/>
      <w:jc w:val="left"/>
      <w:spacing w:line="360" w:lineRule="auto"/>
    </w:pPr>
    <w:rPr>
      <w:rFonts w:cs="宋体"/>
      <w:sz w:val="24"/>
      <w:szCs w:val="20"/>
    </w:rPr>
  </w:style>
  <w:style w:type="paragraph" w:styleId="1144" w:customStyle="1">
    <w:name w:val="TOC 标题11"/>
    <w:basedOn w:val="743"/>
    <w:next w:val="742"/>
    <w:uiPriority w:val="39"/>
    <w:unhideWhenUsed/>
    <w:qFormat/>
    <w:pPr>
      <w:outlineLvl w:val="9"/>
    </w:pPr>
    <w:rPr>
      <w:rFonts w:ascii="Times New Roman"/>
      <w:bCs/>
      <w:szCs w:val="44"/>
    </w:rPr>
  </w:style>
  <w:style w:type="character" w:styleId="1145" w:customStyle="1">
    <w:name w:val="书籍标题1"/>
    <w:qFormat/>
    <w:rPr>
      <w:b/>
      <w:bCs/>
      <w:smallCaps/>
      <w:spacing w:val="5"/>
    </w:rPr>
  </w:style>
  <w:style w:type="character" w:styleId="1146" w:customStyle="1">
    <w:name w:val="明显强调1"/>
    <w:qFormat/>
    <w:rPr>
      <w:b/>
      <w:bCs/>
      <w:i/>
      <w:iCs/>
      <w:color w:val="4f81bd"/>
    </w:rPr>
  </w:style>
  <w:style w:type="character" w:styleId="1147" w:customStyle="1">
    <w:name w:val="textcontents"/>
    <w:qFormat/>
    <w:rPr>
      <w:rFonts w:cs="Times New Roman"/>
    </w:rPr>
  </w:style>
  <w:style w:type="character" w:styleId="1148" w:customStyle="1">
    <w:name w:val="不明显强调1"/>
    <w:qFormat/>
    <w:rPr>
      <w:i/>
      <w:iCs/>
      <w:color w:val="808080"/>
    </w:rPr>
  </w:style>
  <w:style w:type="character" w:styleId="1149" w:customStyle="1">
    <w:name w:val="不明显参考1"/>
    <w:qFormat/>
    <w:rPr>
      <w:smallCaps/>
      <w:color w:val="c0504d"/>
      <w:u w:val="single"/>
    </w:rPr>
  </w:style>
  <w:style w:type="character" w:styleId="1150" w:customStyle="1">
    <w:name w:val="日期 Char1"/>
    <w:qFormat/>
    <w:rPr>
      <w:sz w:val="21"/>
      <w:szCs w:val="22"/>
    </w:rPr>
  </w:style>
  <w:style w:type="character" w:styleId="1151" w:customStyle="1">
    <w:name w:val="正文文本 Char1"/>
    <w:qFormat/>
    <w:rPr>
      <w:sz w:val="21"/>
      <w:szCs w:val="22"/>
    </w:rPr>
  </w:style>
  <w:style w:type="character" w:styleId="1152" w:customStyle="1">
    <w:name w:val="批注主题 Char1"/>
    <w:qFormat/>
    <w:rPr>
      <w:b/>
      <w:bCs/>
      <w:sz w:val="21"/>
      <w:szCs w:val="22"/>
    </w:rPr>
  </w:style>
  <w:style w:type="character" w:styleId="1153" w:customStyle="1">
    <w:name w:val="批注文字 Char Char"/>
    <w:qFormat/>
    <w:rPr>
      <w:rFonts w:ascii="宋体" w:hAnsi="Times New Roman" w:eastAsia="宋体" w:cs="Times New Roman"/>
      <w:sz w:val="28"/>
      <w:szCs w:val="20"/>
    </w:rPr>
  </w:style>
  <w:style w:type="character" w:styleId="1154" w:customStyle="1">
    <w:name w:val="引用 Char"/>
    <w:link w:val="833"/>
    <w:qFormat/>
    <w:rPr>
      <w:i/>
      <w:iCs/>
      <w:color w:val="000000"/>
      <w:sz w:val="21"/>
      <w:szCs w:val="22"/>
    </w:rPr>
  </w:style>
  <w:style w:type="character" w:styleId="1155" w:customStyle="1">
    <w:name w:val="引用 Char1"/>
    <w:uiPriority w:val="99"/>
    <w:qFormat/>
    <w:rPr>
      <w:i/>
      <w:iCs/>
      <w:color w:val="404040"/>
      <w:sz w:val="21"/>
      <w:szCs w:val="24"/>
    </w:rPr>
  </w:style>
  <w:style w:type="character" w:styleId="1156" w:customStyle="1">
    <w:name w:val="文档结构图 Char1"/>
    <w:qFormat/>
    <w:rPr>
      <w:rFonts w:ascii="宋体"/>
      <w:sz w:val="18"/>
      <w:szCs w:val="18"/>
    </w:rPr>
  </w:style>
  <w:style w:type="character" w:styleId="1157" w:customStyle="1">
    <w:name w:val="批注框文本 Char1"/>
    <w:qFormat/>
    <w:rPr>
      <w:sz w:val="18"/>
      <w:szCs w:val="18"/>
    </w:rPr>
  </w:style>
  <w:style w:type="character" w:styleId="1158" w:customStyle="1">
    <w:name w:val="明显引用 Char"/>
    <w:link w:val="835"/>
    <w:qFormat/>
    <w:rPr>
      <w:b/>
      <w:bCs/>
      <w:i/>
      <w:iCs/>
      <w:color w:val="4f81bd"/>
      <w:sz w:val="21"/>
      <w:szCs w:val="22"/>
    </w:rPr>
  </w:style>
  <w:style w:type="character" w:styleId="1159" w:customStyle="1">
    <w:name w:val="明显引用 Char1"/>
    <w:uiPriority w:val="99"/>
    <w:qFormat/>
    <w:rPr>
      <w:i/>
      <w:iCs/>
      <w:color w:val="5b9bd5"/>
      <w:sz w:val="21"/>
      <w:szCs w:val="24"/>
    </w:rPr>
  </w:style>
  <w:style w:type="character" w:styleId="1160" w:customStyle="1">
    <w:name w:val="明显参考1"/>
    <w:qFormat/>
    <w:rPr>
      <w:b/>
      <w:bCs/>
      <w:smallCaps/>
      <w:color w:val="c0504d"/>
      <w:spacing w:val="5"/>
      <w:u w:val="single"/>
    </w:rPr>
  </w:style>
  <w:style w:type="character" w:styleId="1161" w:customStyle="1">
    <w:name w:val="副标题 Char1"/>
    <w:qFormat/>
    <w:rPr>
      <w:rFonts w:ascii="Calibri Light" w:hAnsi="Calibri Light" w:cs="Times New Roman"/>
      <w:b/>
      <w:bCs/>
      <w:sz w:val="32"/>
      <w:szCs w:val="32"/>
    </w:rPr>
  </w:style>
  <w:style w:type="character" w:styleId="1162" w:customStyle="1">
    <w:name w:val="标题 Char1"/>
    <w:qFormat/>
    <w:rPr>
      <w:rFonts w:ascii="Calibri Light" w:hAnsi="Calibri Light" w:cs="Times New Roman"/>
      <w:b/>
      <w:bCs/>
      <w:sz w:val="32"/>
      <w:szCs w:val="32"/>
    </w:rPr>
  </w:style>
  <w:style w:type="paragraph" w:styleId="1163" w:customStyle="1">
    <w:name w:val="修订1"/>
    <w:qFormat/>
    <w:rPr>
      <w:sz w:val="21"/>
      <w:szCs w:val="24"/>
    </w:rPr>
  </w:style>
  <w:style w:type="paragraph" w:styleId="1164" w:customStyle="1">
    <w:name w:val="flNote"/>
    <w:basedOn w:val="742"/>
    <w:qFormat/>
    <w:pPr>
      <w:jc w:val="center"/>
      <w:spacing w:before="320" w:after="160" w:line="360" w:lineRule="atLeast"/>
    </w:pPr>
    <w:rPr>
      <w:rFonts w:ascii="Arial" w:eastAsia="黑体"/>
      <w:sz w:val="30"/>
      <w:szCs w:val="20"/>
    </w:rPr>
  </w:style>
  <w:style w:type="paragraph" w:styleId="1165" w:customStyle="1">
    <w:name w:val="空半行"/>
    <w:basedOn w:val="742"/>
    <w:qFormat/>
    <w:pPr>
      <w:spacing w:line="120" w:lineRule="exact"/>
    </w:pPr>
    <w:rPr>
      <w:rFonts w:eastAsia="仿宋_GB2312"/>
      <w:color w:val="ffffff"/>
      <w:sz w:val="30"/>
      <w:szCs w:val="20"/>
    </w:rPr>
  </w:style>
  <w:style w:type="character" w:styleId="1166" w:customStyle="1">
    <w:name w:val="正文缩进 Char2"/>
    <w:qFormat/>
    <w:rPr>
      <w:sz w:val="21"/>
      <w:szCs w:val="24"/>
    </w:rPr>
  </w:style>
  <w:style w:type="character" w:styleId="1167" w:customStyle="1">
    <w:name w:val="NormalCharacter1"/>
    <w:semiHidden/>
    <w:qFormat/>
  </w:style>
  <w:style w:type="paragraph" w:styleId="1168" w:customStyle="1">
    <w:name w:val="Body Text 21"/>
    <w:basedOn w:val="742"/>
    <w:qFormat/>
    <w:pPr>
      <w:spacing w:before="156" w:line="360" w:lineRule="auto"/>
    </w:pPr>
    <w:rPr>
      <w:rFonts w:ascii="Arial" w:hAnsi="Arial"/>
      <w:sz w:val="24"/>
    </w:rPr>
  </w:style>
  <w:style w:type="character" w:styleId="1169" w:customStyle="1">
    <w:name w:val="15"/>
    <w:qFormat/>
    <w:rPr>
      <w:rFonts w:ascii="Arial" w:hAnsi="Arial" w:cs="Arial"/>
      <w:b/>
      <w:bCs/>
      <w:sz w:val="28"/>
      <w:szCs w:val="28"/>
    </w:rPr>
  </w:style>
  <w:style w:type="character" w:styleId="1170" w:customStyle="1">
    <w:name w:val="批注文字 Char2"/>
    <w:uiPriority w:val="99"/>
    <w:qFormat/>
    <w:rPr>
      <w:szCs w:val="24"/>
    </w:rPr>
  </w:style>
  <w:style w:type="character" w:styleId="1171" w:customStyle="1">
    <w:name w:val="页眉 字符"/>
    <w:uiPriority w:val="99"/>
    <w:qFormat/>
    <w:rPr>
      <w:sz w:val="18"/>
      <w:szCs w:val="18"/>
    </w:rPr>
  </w:style>
  <w:style w:type="character" w:styleId="1172" w:customStyle="1">
    <w:name w:val="页脚 字符"/>
    <w:uiPriority w:val="99"/>
    <w:qFormat/>
    <w:rPr>
      <w:sz w:val="18"/>
      <w:szCs w:val="18"/>
    </w:rPr>
  </w:style>
  <w:style w:type="character" w:styleId="1173" w:customStyle="1">
    <w:name w:val="标题 1 字符"/>
    <w:uiPriority w:val="9"/>
    <w:qFormat/>
    <w:rPr>
      <w:rFonts w:ascii="宋体" w:hAnsi="宋体" w:eastAsia="宋体" w:cs="Times New Roman"/>
      <w:b/>
      <w:bCs/>
      <w:sz w:val="36"/>
      <w:szCs w:val="44"/>
    </w:rPr>
  </w:style>
  <w:style w:type="character" w:styleId="1174" w:customStyle="1">
    <w:name w:val="批注框文本 字符"/>
    <w:qFormat/>
    <w:rPr>
      <w:rFonts w:ascii="宋体" w:hAnsi="宋体" w:eastAsia="宋体" w:cs="宋体"/>
      <w:color w:val="262626"/>
      <w:spacing w:val="12"/>
      <w:sz w:val="18"/>
      <w:szCs w:val="18"/>
    </w:rPr>
  </w:style>
  <w:style w:type="character" w:styleId="1175" w:customStyle="1">
    <w:name w:val="标题 2 字符"/>
    <w:uiPriority w:val="9"/>
    <w:qFormat/>
    <w:rPr>
      <w:rFonts w:ascii="宋体" w:hAnsi="宋体" w:eastAsia="宋体" w:cs="Times New Roman"/>
      <w:b/>
      <w:bCs/>
      <w:sz w:val="32"/>
      <w:szCs w:val="32"/>
    </w:rPr>
  </w:style>
  <w:style w:type="paragraph" w:styleId="1176" w:customStyle="1">
    <w:name w:val="正文样式"/>
    <w:basedOn w:val="793"/>
    <w:link w:val="1177"/>
    <w:qFormat/>
    <w:pPr>
      <w:ind w:firstLine="200"/>
      <w:spacing w:after="0" w:line="360" w:lineRule="auto"/>
    </w:pPr>
    <w:rPr>
      <w:rFonts w:ascii="宋体" w:hAnsi="宋体" w:eastAsia="宋体"/>
      <w:sz w:val="24"/>
    </w:rPr>
  </w:style>
  <w:style w:type="character" w:styleId="1177" w:customStyle="1">
    <w:name w:val="正文样式 Char"/>
    <w:link w:val="1176"/>
    <w:qFormat/>
    <w:rPr>
      <w:rFonts w:ascii="宋体" w:hAnsi="宋体"/>
      <w:sz w:val="24"/>
      <w:szCs w:val="24"/>
    </w:rPr>
  </w:style>
  <w:style w:type="character" w:styleId="1178" w:customStyle="1">
    <w:name w:val="正文文本 字符"/>
    <w:uiPriority w:val="99"/>
    <w:semiHidden/>
    <w:qFormat/>
    <w:rPr>
      <w:rFonts w:ascii="宋体" w:hAnsi="宋体" w:eastAsia="宋体"/>
    </w:rPr>
  </w:style>
  <w:style w:type="character" w:styleId="1179" w:customStyle="1">
    <w:name w:val="正文文本首行缩进 字符"/>
    <w:uiPriority w:val="99"/>
    <w:semiHidden/>
    <w:qFormat/>
  </w:style>
  <w:style w:type="character" w:styleId="1180" w:customStyle="1">
    <w:name w:val="列表段落 字符"/>
    <w:uiPriority w:val="34"/>
    <w:qFormat/>
    <w:rPr>
      <w:rFonts w:ascii="宋体" w:hAnsi="宋体" w:eastAsia="宋体"/>
    </w:rPr>
  </w:style>
  <w:style w:type="character" w:styleId="1181" w:customStyle="1">
    <w:name w:val="标题 3 字符"/>
    <w:uiPriority w:val="9"/>
    <w:qFormat/>
    <w:rPr>
      <w:rFonts w:ascii="宋体" w:hAnsi="宋体" w:eastAsia="宋体"/>
      <w:b/>
      <w:bCs/>
      <w:sz w:val="30"/>
      <w:szCs w:val="32"/>
    </w:rPr>
  </w:style>
  <w:style w:type="character" w:styleId="1182" w:customStyle="1">
    <w:name w:val="标题 4 字符"/>
    <w:uiPriority w:val="9"/>
    <w:qFormat/>
    <w:rPr>
      <w:rFonts w:ascii="等线 Light" w:hAnsi="等线 Light" w:eastAsia="宋体"/>
      <w:b/>
      <w:bCs/>
      <w:sz w:val="28"/>
      <w:szCs w:val="32"/>
    </w:rPr>
  </w:style>
  <w:style w:type="character" w:styleId="1183" w:customStyle="1">
    <w:name w:val="标题 5 字符"/>
    <w:uiPriority w:val="9"/>
    <w:qFormat/>
    <w:rPr>
      <w:rFonts w:ascii="宋体" w:hAnsi="宋体" w:eastAsia="宋体"/>
      <w:b/>
      <w:bCs/>
      <w:sz w:val="28"/>
      <w:szCs w:val="28"/>
    </w:rPr>
  </w:style>
  <w:style w:type="paragraph" w:styleId="1184" w:customStyle="1">
    <w:name w:val="列出段落111"/>
    <w:basedOn w:val="742"/>
    <w:uiPriority w:val="34"/>
    <w:qFormat/>
    <w:pPr>
      <w:ind w:firstLine="420"/>
    </w:pPr>
    <w:rPr>
      <w:rFonts w:ascii="等线" w:hAnsi="等线"/>
      <w:sz w:val="24"/>
      <w:szCs w:val="22"/>
    </w:rPr>
  </w:style>
  <w:style w:type="character" w:styleId="1185" w:customStyle="1">
    <w:name w:val="招标正文 字符"/>
    <w:link w:val="1186"/>
    <w:qFormat/>
    <w:rPr>
      <w:rFonts w:ascii="宋体" w:hAnsi="宋体"/>
      <w:sz w:val="24"/>
      <w:szCs w:val="24"/>
    </w:rPr>
  </w:style>
  <w:style w:type="paragraph" w:styleId="1186" w:customStyle="1">
    <w:name w:val="招标正文"/>
    <w:basedOn w:val="793"/>
    <w:link w:val="1185"/>
    <w:qFormat/>
    <w:pPr>
      <w:ind w:firstLine="200"/>
      <w:spacing w:after="0" w:line="360" w:lineRule="auto"/>
    </w:pPr>
    <w:rPr>
      <w:rFonts w:ascii="宋体" w:hAnsi="宋体" w:eastAsia="宋体"/>
      <w:sz w:val="24"/>
    </w:rPr>
  </w:style>
  <w:style w:type="paragraph" w:styleId="1187" w:customStyle="1">
    <w:name w:val="正文（终）"/>
    <w:basedOn w:val="742"/>
    <w:link w:val="1188"/>
    <w:qFormat/>
    <w:pPr>
      <w:ind w:firstLine="480"/>
      <w:spacing w:line="360" w:lineRule="auto"/>
    </w:pPr>
    <w:rPr>
      <w:sz w:val="24"/>
      <w:szCs w:val="20"/>
    </w:rPr>
  </w:style>
  <w:style w:type="character" w:styleId="1188" w:customStyle="1">
    <w:name w:val="正文（终） 字符"/>
    <w:link w:val="1187"/>
    <w:qFormat/>
    <w:rPr>
      <w:sz w:val="24"/>
    </w:rPr>
  </w:style>
  <w:style w:type="paragraph" w:styleId="1189" w:customStyle="1">
    <w:name w:val="8级菜单新"/>
    <w:basedOn w:val="742"/>
    <w:uiPriority w:val="99"/>
    <w:qFormat/>
    <w:pPr>
      <w:numPr>
        <w:numId w:val="6"/>
      </w:numPr>
      <w:ind w:left="1004" w:firstLine="200"/>
      <w:spacing w:line="360" w:lineRule="auto"/>
      <w:tabs>
        <w:tab w:val="left" w:pos="1004" w:leader="none"/>
      </w:tabs>
    </w:pPr>
    <w:rPr>
      <w:rFonts w:ascii="等线" w:hAnsi="等线"/>
      <w:sz w:val="24"/>
    </w:rPr>
  </w:style>
  <w:style w:type="paragraph" w:styleId="1190" w:customStyle="1">
    <w:name w:val="投书正文"/>
    <w:basedOn w:val="742"/>
    <w:link w:val="1191"/>
    <w:qFormat/>
    <w:pPr>
      <w:ind w:firstLine="480"/>
      <w:spacing w:line="360" w:lineRule="auto"/>
    </w:pPr>
    <w:rPr>
      <w:sz w:val="24"/>
      <w:szCs w:val="20"/>
    </w:rPr>
  </w:style>
  <w:style w:type="character" w:styleId="1191" w:customStyle="1">
    <w:name w:val="投书正文 Char"/>
    <w:link w:val="1190"/>
    <w:qFormat/>
    <w:rPr>
      <w:sz w:val="24"/>
    </w:rPr>
  </w:style>
  <w:style w:type="character" w:styleId="1192" w:customStyle="1">
    <w:name w:val="标题 6 字符"/>
    <w:uiPriority w:val="9"/>
    <w:qFormat/>
    <w:rPr>
      <w:rFonts w:ascii="等线 Light" w:hAnsi="等线 Light" w:eastAsia="等线 Light" w:cs="Times New Roman"/>
      <w:b/>
      <w:bCs/>
      <w:sz w:val="24"/>
      <w:szCs w:val="24"/>
    </w:rPr>
  </w:style>
  <w:style w:type="character" w:styleId="1193" w:customStyle="1">
    <w:name w:val="标书正文 Char"/>
    <w:link w:val="1194"/>
    <w:qFormat/>
    <w:rPr>
      <w:sz w:val="24"/>
      <w:szCs w:val="24"/>
    </w:rPr>
  </w:style>
  <w:style w:type="paragraph" w:styleId="1194" w:customStyle="1">
    <w:name w:val="标书正文"/>
    <w:basedOn w:val="793"/>
    <w:link w:val="1193"/>
    <w:qFormat/>
    <w:pPr>
      <w:ind w:firstLine="200"/>
      <w:jc w:val="left"/>
      <w:spacing w:after="0" w:line="360" w:lineRule="auto"/>
    </w:pPr>
    <w:rPr>
      <w:rFonts w:eastAsia="宋体"/>
      <w:sz w:val="24"/>
    </w:rPr>
  </w:style>
  <w:style w:type="character" w:styleId="1195" w:customStyle="1">
    <w:name w:val="标题 7 字符"/>
    <w:uiPriority w:val="9"/>
    <w:semiHidden/>
    <w:qFormat/>
    <w:rPr>
      <w:rFonts w:ascii="宋体" w:hAnsi="宋体" w:eastAsia="宋体"/>
      <w:b/>
      <w:bCs/>
      <w:sz w:val="24"/>
      <w:szCs w:val="24"/>
    </w:rPr>
  </w:style>
  <w:style w:type="character" w:styleId="1196" w:customStyle="1">
    <w:name w:val="标题 8 字符"/>
    <w:uiPriority w:val="9"/>
    <w:semiHidden/>
    <w:qFormat/>
    <w:rPr>
      <w:rFonts w:ascii="等线 Light" w:hAnsi="等线 Light" w:eastAsia="等线 Light" w:cs="Times New Roman"/>
      <w:sz w:val="24"/>
      <w:szCs w:val="24"/>
    </w:rPr>
  </w:style>
  <w:style w:type="character" w:styleId="1197" w:customStyle="1">
    <w:name w:val="标题 9 字符"/>
    <w:uiPriority w:val="9"/>
    <w:semiHidden/>
    <w:qFormat/>
    <w:rPr>
      <w:rFonts w:ascii="等线 Light" w:hAnsi="等线 Light" w:eastAsia="等线 Light" w:cs="Times New Roman"/>
      <w:szCs w:val="21"/>
    </w:rPr>
  </w:style>
  <w:style w:type="character" w:styleId="1198" w:customStyle="1">
    <w:name w:val="智业正文 Char"/>
    <w:link w:val="1199"/>
    <w:qFormat/>
    <w:rPr>
      <w:rFonts w:ascii="宋体" w:hAnsi="宋体"/>
      <w:sz w:val="24"/>
      <w:szCs w:val="24"/>
    </w:rPr>
  </w:style>
  <w:style w:type="paragraph" w:styleId="1199" w:customStyle="1">
    <w:name w:val="智业正文"/>
    <w:basedOn w:val="793"/>
    <w:link w:val="1198"/>
    <w:qFormat/>
    <w:pPr>
      <w:ind w:left="480" w:right="100" w:firstLine="200"/>
      <w:jc w:val="left"/>
      <w:spacing w:before="120" w:line="360" w:lineRule="auto"/>
    </w:pPr>
    <w:rPr>
      <w:rFonts w:ascii="宋体" w:hAnsi="宋体" w:eastAsia="宋体"/>
      <w:sz w:val="24"/>
    </w:rPr>
  </w:style>
  <w:style w:type="character" w:styleId="1200" w:customStyle="1">
    <w:name w:val="样式 正文缩进 + 首行缩进:  2 字符 Char"/>
    <w:link w:val="1201"/>
    <w:qFormat/>
    <w:rPr>
      <w:rFonts w:cs="宋体"/>
      <w:sz w:val="24"/>
    </w:rPr>
  </w:style>
  <w:style w:type="paragraph" w:styleId="1201" w:customStyle="1">
    <w:name w:val="样式 正文缩进 + 首行缩进:  2 字符"/>
    <w:basedOn w:val="757"/>
    <w:link w:val="1200"/>
    <w:qFormat/>
    <w:pPr>
      <w:ind w:firstLine="200"/>
      <w:spacing w:line="360" w:lineRule="auto"/>
    </w:pPr>
    <w:rPr>
      <w:sz w:val="24"/>
      <w:szCs w:val="20"/>
    </w:rPr>
  </w:style>
  <w:style w:type="character" w:styleId="1202" w:customStyle="1">
    <w:name w:val="font21"/>
    <w:qFormat/>
    <w:rPr>
      <w:rFonts w:hint="eastAsia" w:ascii="宋体" w:hAnsi="宋体" w:eastAsia="宋体" w:cs="宋体"/>
      <w:color w:val="000000"/>
      <w:sz w:val="20"/>
      <w:szCs w:val="20"/>
      <w:u w:val="none"/>
    </w:rPr>
  </w:style>
  <w:style w:type="character" w:styleId="1203" w:customStyle="1">
    <w:name w:val="批注文字 字符"/>
    <w:qFormat/>
    <w:rPr>
      <w:rFonts w:ascii="宋体" w:hAnsi="宋体" w:eastAsia="宋体"/>
    </w:rPr>
  </w:style>
  <w:style w:type="character" w:styleId="1204" w:customStyle="1">
    <w:name w:val="批注主题 字符"/>
    <w:uiPriority w:val="99"/>
    <w:semiHidden/>
    <w:qFormat/>
    <w:rPr>
      <w:rFonts w:ascii="宋体" w:hAnsi="宋体" w:eastAsia="宋体"/>
      <w:b/>
      <w:bCs/>
    </w:rPr>
  </w:style>
  <w:style w:type="paragraph" w:styleId="1205" w:customStyle="1">
    <w:name w:val="正文格式正文"/>
    <w:basedOn w:val="742"/>
    <w:link w:val="1206"/>
    <w:qFormat/>
    <w:pPr>
      <w:ind w:firstLine="480"/>
      <w:spacing w:line="360" w:lineRule="auto"/>
    </w:pPr>
    <w:rPr>
      <w:sz w:val="24"/>
      <w:szCs w:val="20"/>
    </w:rPr>
  </w:style>
  <w:style w:type="character" w:styleId="1206" w:customStyle="1">
    <w:name w:val="正文格式正文 Char"/>
    <w:link w:val="1205"/>
    <w:qFormat/>
    <w:rPr>
      <w:sz w:val="24"/>
    </w:rPr>
  </w:style>
  <w:style w:type="paragraph" w:styleId="1207" w:customStyle="1">
    <w:name w:val="表头文本"/>
    <w:basedOn w:val="742"/>
    <w:qFormat/>
    <w:pPr>
      <w:jc w:val="center"/>
    </w:pPr>
    <w:rPr>
      <w:b/>
      <w:sz w:val="24"/>
      <w:szCs w:val="20"/>
    </w:rPr>
  </w:style>
  <w:style w:type="paragraph" w:styleId="1208" w:customStyle="1">
    <w:name w:val="_Style 4"/>
    <w:basedOn w:val="742"/>
    <w:uiPriority w:val="34"/>
    <w:qFormat/>
    <w:pPr>
      <w:ind w:firstLine="420"/>
    </w:pPr>
    <w:rPr>
      <w:rFonts w:ascii="Calibri" w:hAnsi="Calibri"/>
      <w:szCs w:val="22"/>
    </w:rPr>
  </w:style>
  <w:style w:type="character" w:styleId="1209" w:customStyle="1">
    <w:name w:val="font01"/>
    <w:qFormat/>
    <w:rPr>
      <w:rFonts w:hint="eastAsia" w:ascii="等线" w:hAnsi="等线" w:eastAsia="等线" w:cs="等线"/>
      <w:color w:val="000000"/>
      <w:sz w:val="22"/>
      <w:szCs w:val="22"/>
      <w:u w:val="none"/>
    </w:rPr>
  </w:style>
  <w:style w:type="character" w:styleId="1210" w:customStyle="1">
    <w:name w:val="font61"/>
    <w:qFormat/>
    <w:rPr>
      <w:rFonts w:hint="eastAsia" w:ascii="等线" w:hAnsi="等线" w:eastAsia="等线" w:cs="等线"/>
      <w:color w:val="000000"/>
      <w:sz w:val="24"/>
      <w:szCs w:val="24"/>
      <w:u w:val="none"/>
    </w:rPr>
  </w:style>
  <w:style w:type="character" w:styleId="1211" w:customStyle="1">
    <w:name w:val="hover"/>
    <w:qFormat/>
  </w:style>
  <w:style w:type="character" w:styleId="1212" w:customStyle="1">
    <w:name w:val="hover1"/>
    <w:qFormat/>
    <w:rPr>
      <w:color w:val="2590eb"/>
      <w:shd w:val="clear" w:color="auto" w:fill="e9f4fd"/>
    </w:rPr>
  </w:style>
  <w:style w:type="character" w:styleId="1213" w:customStyle="1">
    <w:name w:val="hover2"/>
    <w:qFormat/>
    <w:rPr>
      <w:color w:val="2590eb"/>
    </w:rPr>
  </w:style>
  <w:style w:type="character" w:styleId="1214" w:customStyle="1">
    <w:name w:val="hover3"/>
    <w:qFormat/>
    <w:rPr>
      <w:color w:val="2590eb"/>
    </w:rPr>
  </w:style>
  <w:style w:type="paragraph" w:styleId="1215" w:customStyle="1">
    <w:name w:val="段"/>
    <w:next w:val="742"/>
    <w:qFormat/>
    <w:pPr>
      <w:ind w:firstLine="200"/>
      <w:jc w:val="both"/>
    </w:pPr>
    <w:rPr>
      <w:rFonts w:ascii="宋体"/>
      <w:sz w:val="21"/>
      <w:szCs w:val="22"/>
    </w:rPr>
  </w:style>
  <w:style w:type="paragraph" w:styleId="1216" w:customStyle="1">
    <w:name w:val="表格内容 完"/>
    <w:basedOn w:val="742"/>
    <w:qFormat/>
    <w:pPr>
      <w:ind w:left="25" w:right="25"/>
      <w:spacing w:before="60" w:after="60"/>
    </w:pPr>
    <w:rPr>
      <w:szCs w:val="20"/>
    </w:rPr>
  </w:style>
  <w:style w:type="paragraph" w:styleId="1217" w:customStyle="1">
    <w:name w:val="[Normal]"/>
    <w:qFormat/>
    <w:rPr>
      <w:rFonts w:ascii="方正仿宋简体" w:hAnsi="方正仿宋简体" w:eastAsia="方正仿宋简体" w:cs="Courier New"/>
      <w:sz w:val="24"/>
      <w:szCs w:val="22"/>
      <w:lang w:val="zh-CN"/>
    </w:rPr>
  </w:style>
  <w:style w:type="paragraph" w:styleId="1218" w:customStyle="1">
    <w:name w:val="首行缩进"/>
    <w:basedOn w:val="742"/>
    <w:qFormat/>
    <w:pPr>
      <w:ind w:firstLine="480"/>
      <w:spacing w:line="360" w:lineRule="auto"/>
    </w:pPr>
    <w:rPr>
      <w:rFonts w:ascii="Calibri" w:hAnsi="Calibri"/>
      <w:sz w:val="24"/>
      <w:szCs w:val="22"/>
    </w:rPr>
  </w:style>
  <w:style w:type="character" w:styleId="1219" w:customStyle="1">
    <w:name w:val="HTML 地址 Char"/>
    <w:basedOn w:val="752"/>
    <w:link w:val="766"/>
    <w:uiPriority w:val="99"/>
    <w:qFormat/>
    <w:rPr>
      <w:rFonts w:ascii="Calibri" w:hAnsi="Calibri" w:eastAsia="Times New Roman"/>
      <w:i/>
      <w:iCs/>
      <w:sz w:val="24"/>
    </w:rPr>
  </w:style>
  <w:style w:type="paragraph" w:styleId="1220" w:customStyle="1">
    <w:name w:val="标题 21"/>
    <w:basedOn w:val="742"/>
    <w:next w:val="742"/>
    <w:qFormat/>
    <w:pPr>
      <w:keepLines/>
      <w:keepNext/>
      <w:spacing w:before="260" w:after="260" w:line="413" w:lineRule="auto"/>
      <w:outlineLvl w:val="1"/>
    </w:pPr>
    <w:rPr>
      <w:rFonts w:ascii="Arial" w:hAnsi="Arial" w:eastAsia="黑体"/>
      <w:b/>
      <w:sz w:val="32"/>
      <w:szCs w:val="20"/>
    </w:rPr>
  </w:style>
  <w:style w:type="character" w:styleId="1221" w:customStyle="1">
    <w:name w:val="custom-tag-placeholder-class"/>
    <w:basedOn w:val="752"/>
    <w:qFormat/>
  </w:style>
  <w:style w:type="character" w:styleId="1222" w:customStyle="1">
    <w:name w:val="NormalCharacter"/>
    <w:qFormat/>
    <w:rPr>
      <w:rFonts w:ascii="Times New Roman" w:hAnsi="Times New Roman" w:eastAsia="宋体"/>
    </w:rPr>
  </w:style>
  <w:style w:type="paragraph" w:styleId="1223" w:customStyle="1">
    <w:name w:val="x1"/>
    <w:basedOn w:val="742"/>
    <w:qFormat/>
    <w:pPr>
      <w:jc w:val="left"/>
      <w:spacing w:before="100" w:beforeAutospacing="1" w:after="100" w:afterAutospacing="1"/>
      <w:widowControl/>
    </w:pPr>
    <w:rPr>
      <w:rFonts w:ascii="宋体" w:hAnsi="宋体" w:cs="宋体"/>
      <w:sz w:val="24"/>
    </w:rPr>
  </w:style>
  <w:style w:type="character" w:styleId="1224" w:customStyle="1">
    <w:name w:val="x11"/>
    <w:basedOn w:val="752"/>
    <w:qFormat/>
  </w:style>
  <w:style w:type="paragraph" w:styleId="1225" w:customStyle="1">
    <w:name w:val="正文缩进1"/>
    <w:basedOn w:val="742"/>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74"/>
    <customShpInfo spid="_x0000_s1073"/>
    <customShpInfo spid="_x0000_s1078"/>
    <customShpInfo spid="_x0000_s1077"/>
    <customShpInfo spid="_x0000_s1076"/>
    <customShpInfo spid="_x0000_s1075"/>
    <customShpInfo spid="_x0000_s1059"/>
    <customShpInfo spid="_x0000_s1058"/>
    <customShpInfo spid="_x0000_s1056"/>
    <customShpInfo spid="_x0000_s1055"/>
    <customShpInfo spid="_x0000_s1054"/>
    <customShpInfo spid="_x0000_s1053"/>
    <customShpInfo spid="_x0000_s1057"/>
    <customShpInfo spid="_x0000_s1060"/>
    <customShpInfo spid="_x0000_s1061"/>
    <customShpInfo spid="_x0000_s1065"/>
    <customShpInfo spid="_x0000_s1062"/>
    <customShpInfo spid="_x0000_s1063"/>
    <customShpInfo spid="_x0000_s1064"/>
    <customShpInfo spid="_x0000_s1066"/>
    <customShpInfo spid="_x0000_s1068"/>
    <customShpInfo spid="_x0000_s1069"/>
    <customShpInfo spid="_x0000_s1067"/>
    <customShpInfo spid="_x0000_s1072"/>
    <customShpInfo spid="_x0000_s1070"/>
    <customShpInfo spid="_x0000_s107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大头</dc:creator>
  <cp:lastModifiedBy>段海曦</cp:lastModifiedBy>
  <cp:revision>565</cp:revision>
  <dcterms:created xsi:type="dcterms:W3CDTF">2024-02-26T09:30:00Z</dcterms:created>
  <dcterms:modified xsi:type="dcterms:W3CDTF">2026-07-13T06:40:04Z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356B299906D74A48975F6CBCEAE2B3DC_12</vt:lpwstr>
  </property>
  <property fmtid="{D5CDD505-2E9C-101B-9397-08002B2CF9AE}" pid="4" name="KSOTemplateDocerSaveRecord">
    <vt:lpwstr>eyJoZGlkIjoiZDM3OTJmMzMzMzI0YmFhMTZkNDkwYTkyNTA3OTkxMjcifQ==</vt:lpwstr>
  </property>
</Properties>
</file>