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241" w:firstLine="1785"/>
        <w:keepLines w:val="0"/>
        <w:keepNext w:val="0"/>
        <w:pageBreakBefore w:val="0"/>
        <w:spacing w:line="50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p>
    <w:p>
      <w:pPr>
        <w:ind w:left="241" w:firstLine="1785"/>
        <w:keepLines w:val="0"/>
        <w:keepNext w:val="0"/>
        <w:pageBreakBefore w:val="0"/>
        <w:spacing w:line="50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p>
    <w:p>
      <w:pPr>
        <w:ind w:left="241" w:firstLine="1785"/>
        <w:keepLines w:val="0"/>
        <w:keepNext w:val="0"/>
        <w:pageBreakBefore w:val="0"/>
        <w:spacing w:line="500" w:lineRule="exac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p>
      <w:pPr>
        <w:ind w:left="241" w:firstLine="1785"/>
        <w:spacing w:line="1040" w:lineRule="exact"/>
        <w:rPr>
          <w:rFonts w:hint="eastAsia" w:ascii="黑体" w:hAnsi="黑体" w:eastAsia="黑体"/>
          <w:b/>
          <w:sz w:val="72"/>
          <w:szCs w:val="72"/>
          <w:highlight w:val="none"/>
        </w:rPr>
      </w:pPr>
      <w:r>
        <w:rPr>
          <w:rFonts w:hint="eastAsia" w:ascii="黑体" w:hAnsi="黑体" w:eastAsia="黑体"/>
          <w:b/>
          <w:sz w:val="72"/>
          <w:szCs w:val="72"/>
          <w:highlight w:val="none"/>
        </w:rPr>
        <w:t xml:space="preserve">竞争性磋商文件</w:t>
      </w:r>
      <w:r/>
    </w:p>
    <w:p>
      <w:pPr>
        <w:ind w:firstLine="2862"/>
        <w:keepLines w:val="0"/>
        <w:keepNext w:val="0"/>
        <w:pageBreakBefore w:val="0"/>
        <w:spacing w:line="50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p>
      <w:pPr>
        <w:ind w:firstLine="2862"/>
        <w:keepLines w:val="0"/>
        <w:keepNext w:val="0"/>
        <w:pageBreakBefore w:val="0"/>
        <w:spacing w:line="50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p>
      <w:pP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ind w:firstLine="2862"/>
        <w:keepLines w:val="0"/>
        <w:keepNext w:val="0"/>
        <w:pageBreakBefore w:val="0"/>
        <w:spacing w:line="50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p>
      <w:pPr>
        <w:keepLines w:val="0"/>
        <w:keepNext w:val="0"/>
        <w:pageBreakBefore w:val="0"/>
        <w:spacing w:line="500" w:lineRule="exac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p>
      <w:pPr>
        <w:ind w:left="2525" w:hanging="1807"/>
        <w:spacing w:line="760" w:lineRule="exact"/>
        <w:rPr>
          <w:rFonts w:hint="eastAsia" w:ascii="黑体" w:hAnsi="黑体" w:eastAsia="黑体"/>
          <w:b/>
          <w:sz w:val="36"/>
          <w:szCs w:val="36"/>
          <w:highlight w:val="none"/>
          <w:lang w:eastAsia="zh-CN"/>
        </w:rPr>
      </w:pPr>
      <w:r>
        <w:rPr>
          <w:rFonts w:hint="eastAsia" w:ascii="黑体" w:hAnsi="黑体" w:eastAsia="黑体"/>
          <w:b/>
          <w:sz w:val="36"/>
          <w:szCs w:val="36"/>
          <w:highlight w:val="none"/>
          <w:lang w:eastAsia="zh-CN"/>
        </w:rPr>
        <w:t xml:space="preserve">项目名称: 淮安市清江浦区残疾人联合会重度残疾人寄宿制托养服务项目</w:t>
      </w:r>
      <w:r/>
    </w:p>
    <w:p>
      <w:pPr>
        <w:ind w:firstLine="716"/>
        <w:spacing w:line="760" w:lineRule="exact"/>
        <w:rPr>
          <w:rFonts w:hint="eastAsia" w:ascii="黑体" w:hAnsi="黑体" w:eastAsia="黑体"/>
          <w:b/>
          <w:sz w:val="36"/>
          <w:szCs w:val="36"/>
          <w:highlight w:val="none"/>
          <w:lang w:eastAsia="zh-CN"/>
        </w:rPr>
      </w:pPr>
      <w:r>
        <w:rPr>
          <w:rFonts w:hint="eastAsia" w:ascii="黑体" w:hAnsi="黑体" w:eastAsia="黑体"/>
          <w:b/>
          <w:sz w:val="36"/>
          <w:szCs w:val="36"/>
          <w:highlight w:val="none"/>
          <w:lang w:eastAsia="zh-CN"/>
        </w:rPr>
      </w:r>
      <w:r/>
    </w:p>
    <w:p>
      <w:pPr>
        <w:ind w:firstLine="716"/>
        <w:spacing w:line="760" w:lineRule="exact"/>
        <w:rPr>
          <w:rFonts w:hint="eastAsia" w:ascii="黑体" w:hAnsi="黑体" w:eastAsia="黑体"/>
          <w:b/>
          <w:sz w:val="36"/>
          <w:szCs w:val="36"/>
          <w:highlight w:val="none"/>
          <w:lang w:eastAsia="zh-CN"/>
        </w:rPr>
      </w:pPr>
      <w:r>
        <w:rPr>
          <w:rFonts w:hint="eastAsia" w:ascii="黑体" w:hAnsi="黑体" w:eastAsia="黑体"/>
          <w:b/>
          <w:sz w:val="36"/>
          <w:szCs w:val="36"/>
          <w:highlight w:val="none"/>
          <w:lang w:eastAsia="zh-CN"/>
        </w:rPr>
        <w:t xml:space="preserve">项目编号:JSZC-320812-YSJS-C2026-0011</w:t>
      </w:r>
      <w:r/>
    </w:p>
    <w:p>
      <w:pPr>
        <w:ind w:firstLine="716"/>
        <w:spacing w:line="760" w:lineRule="exact"/>
        <w:rPr>
          <w:rFonts w:hint="eastAsia" w:ascii="黑体" w:hAnsi="黑体" w:eastAsia="黑体"/>
          <w:b/>
          <w:sz w:val="36"/>
          <w:szCs w:val="36"/>
          <w:highlight w:val="none"/>
          <w:lang w:eastAsia="zh-CN"/>
        </w:rPr>
      </w:pPr>
      <w:r>
        <w:rPr>
          <w:rFonts w:hint="eastAsia" w:ascii="黑体" w:hAnsi="黑体" w:eastAsia="黑体"/>
          <w:b/>
          <w:sz w:val="36"/>
          <w:szCs w:val="36"/>
          <w:highlight w:val="none"/>
          <w:lang w:eastAsia="zh-CN"/>
        </w:rPr>
      </w:r>
      <w:r/>
    </w:p>
    <w:p>
      <w:pPr>
        <w:ind w:firstLine="716"/>
        <w:spacing w:line="760" w:lineRule="exact"/>
        <w:rPr>
          <w:rFonts w:hint="eastAsia" w:ascii="黑体" w:hAnsi="黑体" w:eastAsia="黑体"/>
          <w:b/>
          <w:sz w:val="36"/>
          <w:szCs w:val="36"/>
          <w:highlight w:val="none"/>
          <w:lang w:eastAsia="zh-CN"/>
        </w:rPr>
      </w:pPr>
      <w:r>
        <w:rPr>
          <w:rFonts w:hint="eastAsia" w:ascii="黑体" w:hAnsi="黑体" w:eastAsia="黑体"/>
          <w:b/>
          <w:sz w:val="36"/>
          <w:szCs w:val="36"/>
          <w:highlight w:val="none"/>
          <w:lang w:eastAsia="zh-CN"/>
        </w:rPr>
      </w:r>
      <w:r/>
    </w:p>
    <w:p>
      <w:pPr>
        <w:ind w:firstLine="716"/>
        <w:spacing w:line="760" w:lineRule="exact"/>
        <w:rPr>
          <w:rFonts w:hint="eastAsia" w:ascii="黑体" w:hAnsi="黑体" w:eastAsia="黑体"/>
          <w:b/>
          <w:sz w:val="36"/>
          <w:szCs w:val="36"/>
          <w:highlight w:val="none"/>
          <w:lang w:eastAsia="zh-CN"/>
        </w:rPr>
      </w:pPr>
      <w:r>
        <w:rPr>
          <w:rFonts w:hint="eastAsia" w:ascii="黑体" w:hAnsi="黑体" w:eastAsia="黑体"/>
          <w:b/>
          <w:sz w:val="36"/>
          <w:szCs w:val="36"/>
          <w:highlight w:val="none"/>
          <w:lang w:eastAsia="zh-CN"/>
        </w:rPr>
      </w:r>
      <w:r/>
    </w:p>
    <w:p>
      <w:pPr>
        <w:ind w:firstLine="716"/>
        <w:spacing w:line="760" w:lineRule="exact"/>
        <w:rPr>
          <w:rFonts w:hint="eastAsia" w:ascii="黑体" w:hAnsi="黑体" w:eastAsia="黑体"/>
          <w:b/>
          <w:sz w:val="36"/>
          <w:szCs w:val="36"/>
          <w:highlight w:val="none"/>
          <w:lang w:eastAsia="zh-CN"/>
        </w:rPr>
      </w:pPr>
      <w:r>
        <w:rPr>
          <w:rFonts w:hint="eastAsia" w:ascii="黑体" w:hAnsi="黑体" w:eastAsia="黑体"/>
          <w:b/>
          <w:sz w:val="36"/>
          <w:szCs w:val="36"/>
          <w:highlight w:val="none"/>
          <w:lang w:eastAsia="zh-CN"/>
        </w:rPr>
      </w:r>
      <w:r/>
    </w:p>
    <w:p>
      <w:pPr>
        <w:ind w:firstLine="1807"/>
        <w:spacing w:line="760" w:lineRule="exact"/>
        <w:rPr>
          <w:rFonts w:hint="eastAsia" w:ascii="黑体" w:hAnsi="黑体" w:eastAsia="黑体"/>
          <w:b/>
          <w:sz w:val="36"/>
          <w:szCs w:val="36"/>
          <w:highlight w:val="none"/>
          <w:lang w:eastAsia="zh-CN"/>
        </w:rPr>
      </w:pPr>
      <w:r>
        <w:rPr>
          <w:rFonts w:hint="eastAsia" w:ascii="黑体" w:hAnsi="黑体" w:eastAsia="黑体"/>
          <w:b/>
          <w:sz w:val="36"/>
          <w:szCs w:val="36"/>
          <w:highlight w:val="none"/>
          <w:lang w:eastAsia="zh-CN"/>
        </w:rPr>
        <w:t xml:space="preserve">采购单位：淮安市清江浦区残疾人联合会</w:t>
      </w:r>
      <w:r/>
    </w:p>
    <w:p>
      <w:pPr>
        <w:ind w:firstLine="1590"/>
        <w:spacing w:line="760" w:lineRule="exact"/>
        <w:rPr>
          <w:rFonts w:hint="eastAsia" w:ascii="黑体" w:hAnsi="黑体" w:eastAsia="黑体"/>
          <w:b/>
          <w:sz w:val="36"/>
          <w:szCs w:val="36"/>
          <w:highlight w:val="none"/>
          <w:lang w:eastAsia="zh-CN"/>
        </w:rPr>
      </w:pPr>
      <w:r>
        <w:rPr>
          <w:rFonts w:hint="eastAsia" w:ascii="黑体" w:hAnsi="黑体" w:eastAsia="黑体"/>
          <w:b/>
          <w:sz w:val="36"/>
          <w:szCs w:val="36"/>
          <w:highlight w:val="none"/>
          <w:lang w:eastAsia="zh-CN"/>
        </w:rPr>
        <w:t xml:space="preserve">代理单位：江苏永实工程项目管理有限公司</w:t>
      </w:r>
      <w:r/>
    </w:p>
    <w:p>
      <w:pPr>
        <w:ind w:firstLine="716"/>
        <w:jc w:val="center"/>
        <w:spacing w:line="760" w:lineRule="exact"/>
        <w:rPr>
          <w:rFonts w:hint="eastAsia" w:ascii="仿宋" w:hAnsi="仿宋" w:eastAsia="仿宋" w:cs="仿宋"/>
          <w:b/>
          <w:bCs/>
          <w:color w:val="auto"/>
          <w:sz w:val="28"/>
          <w:szCs w:val="28"/>
          <w:highlight w:val="none"/>
        </w:rPr>
      </w:pPr>
      <w:r>
        <w:rPr>
          <w:rFonts w:hint="eastAsia" w:ascii="黑体" w:hAnsi="黑体" w:eastAsia="黑体"/>
          <w:b/>
          <w:sz w:val="36"/>
          <w:szCs w:val="36"/>
          <w:highlight w:val="none"/>
          <w:lang w:eastAsia="zh-CN"/>
        </w:rPr>
        <w:t xml:space="preserve">二〇二</w:t>
      </w:r>
      <w:r>
        <w:rPr>
          <w:rFonts w:hint="eastAsia" w:ascii="黑体" w:hAnsi="黑体" w:eastAsia="黑体"/>
          <w:b/>
          <w:sz w:val="36"/>
          <w:szCs w:val="36"/>
          <w:highlight w:val="none"/>
          <w:lang w:val="en-US" w:eastAsia="zh-CN"/>
        </w:rPr>
        <w:t xml:space="preserve">六</w:t>
      </w:r>
      <w:r>
        <w:rPr>
          <w:rFonts w:hint="eastAsia" w:ascii="黑体" w:hAnsi="黑体" w:eastAsia="黑体"/>
          <w:b/>
          <w:sz w:val="36"/>
          <w:szCs w:val="36"/>
          <w:highlight w:val="none"/>
          <w:lang w:eastAsia="zh-CN"/>
        </w:rPr>
        <w:t xml:space="preserve">年</w:t>
      </w:r>
      <w:r>
        <w:rPr>
          <w:rFonts w:hint="eastAsia" w:ascii="黑体" w:hAnsi="黑体" w:eastAsia="黑体"/>
          <w:b/>
          <w:sz w:val="36"/>
          <w:szCs w:val="36"/>
          <w:highlight w:val="none"/>
          <w:lang w:val="en-US" w:eastAsia="zh-CN"/>
        </w:rPr>
        <w:t xml:space="preserve">六</w:t>
      </w:r>
      <w:r>
        <w:rPr>
          <w:rFonts w:hint="eastAsia" w:ascii="黑体" w:hAnsi="黑体" w:eastAsia="黑体"/>
          <w:b/>
          <w:sz w:val="36"/>
          <w:szCs w:val="36"/>
          <w:highlight w:val="none"/>
          <w:lang w:eastAsia="zh-CN"/>
        </w:rPr>
        <w:t xml:space="preserve">月</w:t>
      </w:r>
      <w:r/>
    </w:p>
    <w:p>
      <w:pPr>
        <w:ind w:firstLine="3054"/>
        <w:spacing w:line="520" w:lineRule="exact"/>
        <w:rPr>
          <w:rFonts w:hint="eastAsia" w:ascii="仿宋" w:hAnsi="仿宋" w:eastAsia="仿宋"/>
          <w:b/>
          <w:bCs/>
          <w:sz w:val="36"/>
          <w:szCs w:val="36"/>
          <w:highlight w:val="none"/>
        </w:rPr>
      </w:pPr>
      <w:r>
        <w:rPr>
          <w:rFonts w:hint="eastAsia" w:ascii="仿宋" w:hAnsi="仿宋" w:eastAsia="仿宋"/>
          <w:b/>
          <w:bCs/>
          <w:sz w:val="36"/>
          <w:szCs w:val="36"/>
          <w:highlight w:val="none"/>
        </w:rPr>
        <w:t xml:space="preserve">第一章</w:t>
      </w:r>
      <w:r>
        <w:rPr>
          <w:rFonts w:hint="eastAsia" w:ascii="仿宋" w:hAnsi="仿宋" w:eastAsia="仿宋"/>
          <w:b/>
          <w:bCs/>
          <w:sz w:val="36"/>
          <w:szCs w:val="36"/>
          <w:highlight w:val="none"/>
          <w:lang w:val="en-US" w:eastAsia="zh-CN"/>
        </w:rPr>
        <w:t xml:space="preserve"> </w:t>
      </w:r>
      <w:r>
        <w:rPr>
          <w:rFonts w:hint="eastAsia" w:ascii="仿宋" w:hAnsi="仿宋" w:eastAsia="仿宋"/>
          <w:b/>
          <w:bCs/>
          <w:sz w:val="36"/>
          <w:szCs w:val="36"/>
          <w:highlight w:val="none"/>
        </w:rPr>
        <w:t xml:space="preserve">磋商邀请</w:t>
      </w:r>
      <w:r/>
    </w:p>
    <w:p>
      <w:pPr>
        <w:ind w:firstLine="548"/>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受淮安市清江浦区残疾人联合会的委托，</w:t>
      </w:r>
      <w:r>
        <w:rPr>
          <w:rFonts w:hint="eastAsia" w:ascii="仿宋" w:hAnsi="仿宋" w:eastAsia="仿宋" w:cs="仿宋"/>
          <w:color w:val="auto"/>
          <w:sz w:val="28"/>
          <w:szCs w:val="28"/>
          <w:highlight w:val="none"/>
          <w:lang w:eastAsia="zh-CN"/>
        </w:rPr>
        <w:t xml:space="preserve">江苏永实工程项目管理有限公司</w:t>
      </w:r>
      <w:r>
        <w:rPr>
          <w:rFonts w:hint="eastAsia" w:ascii="仿宋" w:hAnsi="仿宋" w:eastAsia="仿宋" w:cs="仿宋"/>
          <w:color w:val="auto"/>
          <w:sz w:val="28"/>
          <w:szCs w:val="28"/>
          <w:highlight w:val="none"/>
        </w:rPr>
        <w:t xml:space="preserve">就淮安市清江浦区残疾人联合会重度残疾人寄宿制托养服务项目进行竞争性磋商采购，现邀请符合条件的供应商参加竞争性磋商。</w:t>
      </w:r>
      <w:r/>
    </w:p>
    <w:p>
      <w:pPr>
        <w:ind w:left="1" w:firstLine="537"/>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-18415</wp:posOffset>
                </wp:positionH>
                <wp:positionV relativeFrom="paragraph">
                  <wp:posOffset>88900</wp:posOffset>
                </wp:positionV>
                <wp:extent cx="6123940" cy="1427480"/>
                <wp:effectExtent l="0" t="0" r="0" b="0"/>
                <wp:wrapNone/>
                <wp:docPr id="1" name="矩形 1"/>
                <wp:cNvGraphicFramePr/>
                <a:graphic xmlns:a="http://schemas.openxmlformats.org/drawingml/2006/main">
                  <a:graphicData uri="http://schemas.microsoft.com/office/word/2010/wordprocessingShape">
                    <wps:wsp>
                      <wps:cNvPr id="0" name=""/>
                      <wps:cNvSpPr/>
                      <wps:spPr bwMode="auto">
                        <a:xfrm>
                          <a:off x="0" y="0"/>
                          <a:ext cx="6123940" cy="1427480"/>
                        </a:xfrm>
                        <a:prstGeom prst="rect">
                          <a:avLst/>
                        </a:prstGeom>
                        <a:noFill/>
                        <a:ln>
                          <a:solidFill>
                            <a:srgbClr val="000000"/>
                          </a:solidFill>
                          <a:miter/>
                        </a:ln>
                      </wps:spPr>
                      <wps:txbx>
                        <w:txbxContent>
                          <w:p>
                            <w:pPr>
                              <w:ind w:firstLine="537"/>
                              <w:spacing w:line="520" w:lineRule="exact"/>
                              <w:rPr>
                                <w:rFonts w:hint="eastAsia" w:ascii="仿宋" w:hAnsi="仿宋" w:eastAsia="仿宋" w:cs="仿宋"/>
                                <w:sz w:val="28"/>
                                <w:szCs w:val="28"/>
                              </w:rPr>
                            </w:pPr>
                            <w:r>
                              <w:rPr>
                                <w:rFonts w:hint="eastAsia" w:ascii="仿宋" w:hAnsi="仿宋" w:eastAsia="仿宋" w:cs="仿宋"/>
                                <w:sz w:val="28"/>
                                <w:szCs w:val="28"/>
                              </w:rPr>
                              <w:t xml:space="preserve">项目概况: </w:t>
                            </w:r>
                            <w:r>
                              <w:rPr>
                                <w:rFonts w:hint="eastAsia" w:ascii="仿宋" w:hAnsi="仿宋" w:eastAsia="仿宋" w:cs="仿宋"/>
                                <w:sz w:val="28"/>
                                <w:szCs w:val="28"/>
                                <w:u w:val="single"/>
                              </w:rPr>
                              <w:t xml:space="preserve">淮安市清江浦区残疾人联合会重度残疾人寄宿制托养服务项目</w:t>
                            </w:r>
                            <w:r>
                              <w:rPr>
                                <w:rFonts w:hint="eastAsia" w:ascii="仿宋" w:hAnsi="仿宋" w:eastAsia="仿宋" w:cs="仿宋"/>
                                <w:sz w:val="28"/>
                                <w:szCs w:val="28"/>
                              </w:rPr>
                              <w:t xml:space="preserve">采购项目的潜在供应商应在淮安市政府采购网（</w:t>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HYPERLINK "http://czj.huaian.gov.cn/col/13924_326175/index.html"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http://czj.huaian.gov.cn/col/13924_326175/index.html</w:t>
                            </w:r>
                            <w:r>
                              <w:rPr>
                                <w:rFonts w:hint="eastAsia" w:ascii="仿宋" w:hAnsi="仿宋" w:eastAsia="仿宋" w:cs="仿宋"/>
                                <w:sz w:val="28"/>
                                <w:szCs w:val="28"/>
                              </w:rPr>
                              <w:fldChar w:fldCharType="end"/>
                            </w:r>
                            <w:r>
                              <w:rPr>
                                <w:rFonts w:hint="eastAsia" w:ascii="仿宋" w:hAnsi="仿宋" w:eastAsia="仿宋" w:cs="仿宋"/>
                                <w:sz w:val="28"/>
                                <w:szCs w:val="28"/>
                              </w:rPr>
                              <w:t xml:space="preserve">）自行免费下载磋商文件，并于</w:t>
                            </w:r>
                            <w:r>
                              <w:rPr>
                                <w:rFonts w:hint="eastAsia" w:ascii="仿宋" w:hAnsi="仿宋" w:eastAsia="仿宋" w:cs="仿宋"/>
                                <w:sz w:val="28"/>
                                <w:szCs w:val="28"/>
                                <w:lang w:eastAsia="zh-CN"/>
                              </w:rPr>
                              <w:t xml:space="preserve">2026年7月14日</w:t>
                            </w:r>
                            <w:r>
                              <w:rPr>
                                <w:rFonts w:hint="eastAsia" w:ascii="仿宋" w:hAnsi="仿宋" w:eastAsia="仿宋" w:cs="仿宋"/>
                                <w:sz w:val="28"/>
                                <w:szCs w:val="28"/>
                                <w:lang w:val="en-US" w:eastAsia="zh-CN"/>
                              </w:rPr>
                              <w:t xml:space="preserve">14</w:t>
                            </w:r>
                            <w:r>
                              <w:rPr>
                                <w:rFonts w:hint="eastAsia" w:ascii="仿宋" w:hAnsi="仿宋" w:eastAsia="仿宋" w:cs="仿宋"/>
                                <w:sz w:val="28"/>
                                <w:szCs w:val="28"/>
                                <w:lang w:eastAsia="zh-CN"/>
                              </w:rPr>
                              <w:t xml:space="preserve">点30分</w:t>
                            </w:r>
                            <w:r>
                              <w:rPr>
                                <w:rFonts w:hint="eastAsia" w:ascii="仿宋" w:hAnsi="仿宋" w:eastAsia="仿宋" w:cs="仿宋"/>
                                <w:sz w:val="28"/>
                                <w:szCs w:val="28"/>
                              </w:rPr>
                              <w:t xml:space="preserve">（北京时间）前提交响应文件。</w:t>
                            </w:r>
                            <w:r/>
                          </w:p>
                        </w:txbxContent>
                      </wps:txbx>
                      <wps:bodyPr wrap="square" lIns="0" tIns="0" rIns="0" bIns="0" upright="1"/>
                    </wps:wsp>
                  </a:graphicData>
                </a:graphic>
              </wp:anchor>
            </w:drawing>
          </mc:Choice>
          <mc:Fallback>
            <w:pict>
              <v:shape id="shape 0" o:spid="_x0000_s0" o:spt="1" type="#_x0000_t1" style="position:absolute;z-index:251659264;o:allowoverlap:true;o:allowincell:true;mso-position-horizontal-relative:text;margin-left:-1.4pt;mso-position-horizontal:absolute;mso-position-vertical-relative:text;margin-top:7.0pt;mso-position-vertical:absolute;width:482.2pt;height:112.4pt;mso-wrap-distance-left:9.0pt;mso-wrap-distance-top:0.0pt;mso-wrap-distance-right:9.0pt;mso-wrap-distance-bottom:0.0pt;visibility:visible;" filled="f" strokecolor="#000000">
                <v:textbox inset="0,0,0,0">
                  <w:txbxContent>
                    <w:p>
                      <w:pPr>
                        <w:ind w:firstLine="537"/>
                        <w:spacing w:line="520" w:lineRule="exact"/>
                        <w:rPr>
                          <w:rFonts w:hint="eastAsia" w:ascii="仿宋" w:hAnsi="仿宋" w:eastAsia="仿宋" w:cs="仿宋"/>
                          <w:sz w:val="28"/>
                          <w:szCs w:val="28"/>
                        </w:rPr>
                      </w:pPr>
                      <w:r>
                        <w:rPr>
                          <w:rFonts w:hint="eastAsia" w:ascii="仿宋" w:hAnsi="仿宋" w:eastAsia="仿宋" w:cs="仿宋"/>
                          <w:sz w:val="28"/>
                          <w:szCs w:val="28"/>
                        </w:rPr>
                        <w:t xml:space="preserve">项目概况: </w:t>
                      </w:r>
                      <w:r>
                        <w:rPr>
                          <w:rFonts w:hint="eastAsia" w:ascii="仿宋" w:hAnsi="仿宋" w:eastAsia="仿宋" w:cs="仿宋"/>
                          <w:sz w:val="28"/>
                          <w:szCs w:val="28"/>
                          <w:u w:val="single"/>
                        </w:rPr>
                        <w:t xml:space="preserve">淮安市清江浦区残疾人联合会重度残疾人寄宿制托养服务项目</w:t>
                      </w:r>
                      <w:r>
                        <w:rPr>
                          <w:rFonts w:hint="eastAsia" w:ascii="仿宋" w:hAnsi="仿宋" w:eastAsia="仿宋" w:cs="仿宋"/>
                          <w:sz w:val="28"/>
                          <w:szCs w:val="28"/>
                        </w:rPr>
                        <w:t xml:space="preserve">采购项目的潜在供应商应在淮安市政府采购网（</w:t>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HYPERLINK "http://czj.huaian.gov.cn/col/13924_326175/index.html"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http://czj.huaian.gov.cn/col/13924_326175/index.html</w:t>
                      </w:r>
                      <w:r>
                        <w:rPr>
                          <w:rFonts w:hint="eastAsia" w:ascii="仿宋" w:hAnsi="仿宋" w:eastAsia="仿宋" w:cs="仿宋"/>
                          <w:sz w:val="28"/>
                          <w:szCs w:val="28"/>
                        </w:rPr>
                        <w:fldChar w:fldCharType="end"/>
                      </w:r>
                      <w:r>
                        <w:rPr>
                          <w:rFonts w:hint="eastAsia" w:ascii="仿宋" w:hAnsi="仿宋" w:eastAsia="仿宋" w:cs="仿宋"/>
                          <w:sz w:val="28"/>
                          <w:szCs w:val="28"/>
                        </w:rPr>
                        <w:t xml:space="preserve">）自行免费下载磋商文件，并于</w:t>
                      </w:r>
                      <w:r>
                        <w:rPr>
                          <w:rFonts w:hint="eastAsia" w:ascii="仿宋" w:hAnsi="仿宋" w:eastAsia="仿宋" w:cs="仿宋"/>
                          <w:sz w:val="28"/>
                          <w:szCs w:val="28"/>
                          <w:lang w:eastAsia="zh-CN"/>
                        </w:rPr>
                        <w:t xml:space="preserve">2026年7月14日</w:t>
                      </w:r>
                      <w:r>
                        <w:rPr>
                          <w:rFonts w:hint="eastAsia" w:ascii="仿宋" w:hAnsi="仿宋" w:eastAsia="仿宋" w:cs="仿宋"/>
                          <w:sz w:val="28"/>
                          <w:szCs w:val="28"/>
                          <w:lang w:val="en-US" w:eastAsia="zh-CN"/>
                        </w:rPr>
                        <w:t xml:space="preserve">14</w:t>
                      </w:r>
                      <w:r>
                        <w:rPr>
                          <w:rFonts w:hint="eastAsia" w:ascii="仿宋" w:hAnsi="仿宋" w:eastAsia="仿宋" w:cs="仿宋"/>
                          <w:sz w:val="28"/>
                          <w:szCs w:val="28"/>
                          <w:lang w:eastAsia="zh-CN"/>
                        </w:rPr>
                        <w:t xml:space="preserve">点30分</w:t>
                      </w:r>
                      <w:r>
                        <w:rPr>
                          <w:rFonts w:hint="eastAsia" w:ascii="仿宋" w:hAnsi="仿宋" w:eastAsia="仿宋" w:cs="仿宋"/>
                          <w:sz w:val="28"/>
                          <w:szCs w:val="28"/>
                        </w:rPr>
                        <w:t xml:space="preserve">（北京时间）前提交响应文件。</w:t>
                      </w:r>
                      <w:r/>
                    </w:p>
                  </w:txbxContent>
                </v:textbox>
              </v:shape>
            </w:pict>
          </mc:Fallback>
        </mc:AlternateContent>
      </w:r>
      <w:r/>
    </w:p>
    <w:p>
      <w:pPr>
        <w:ind w:firstLine="565"/>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ind w:firstLine="568"/>
        <w:keepLines w:val="0"/>
        <w:keepNext w:val="0"/>
        <w:pageBreakBefore w:val="0"/>
        <w:spacing w:line="50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p>
    <w:p>
      <w:pPr>
        <w:ind w:firstLine="568"/>
        <w:keepLines w:val="0"/>
        <w:keepNext w:val="0"/>
        <w:pageBreakBefore w:val="0"/>
        <w:spacing w:line="50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p>
    <w:p>
      <w:pPr>
        <w:ind w:firstLine="568"/>
        <w:keepLines w:val="0"/>
        <w:keepNext w:val="0"/>
        <w:pageBreakBefore w:val="0"/>
        <w:spacing w:line="50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一、项目基本情况</w:t>
      </w:r>
      <w:r/>
    </w:p>
    <w:p>
      <w:pPr>
        <w:ind w:firstLine="565"/>
        <w:keepLines w:val="0"/>
        <w:keepNext w:val="0"/>
        <w:pageBreakBefore w:val="0"/>
        <w:spacing w:line="500" w:lineRule="exact"/>
        <w:rPr>
          <w:rFonts w:hint="eastAsia" w:ascii="仿宋" w:hAnsi="仿宋" w:eastAsia="仿宋" w:cs="仿宋"/>
          <w:bCs/>
          <w:color w:val="auto"/>
          <w:sz w:val="28"/>
          <w:szCs w:val="28"/>
          <w:highlight w:val="none"/>
        </w:rPr>
      </w:pPr>
      <w:r>
        <w:rPr>
          <w:rFonts w:hint="eastAsia" w:ascii="仿宋" w:hAnsi="仿宋" w:eastAsia="仿宋" w:cs="仿宋"/>
          <w:color w:val="auto"/>
          <w:sz w:val="28"/>
          <w:szCs w:val="28"/>
          <w:highlight w:val="none"/>
        </w:rPr>
        <w:t xml:space="preserve">（一）项目编号</w:t>
      </w:r>
      <w:r>
        <w:rPr>
          <w:rFonts w:hint="eastAsia" w:ascii="仿宋" w:hAnsi="仿宋" w:eastAsia="仿宋" w:cs="仿宋"/>
          <w:bCs/>
          <w:color w:val="auto"/>
          <w:sz w:val="28"/>
          <w:szCs w:val="28"/>
          <w:highlight w:val="none"/>
        </w:rPr>
        <w:t xml:space="preserve">:JSZC-320812-YSJS-C2026-0011</w:t>
      </w:r>
      <w:r/>
    </w:p>
    <w:p>
      <w:pPr>
        <w:ind w:firstLine="565"/>
        <w:keepLines w:val="0"/>
        <w:keepNext w:val="0"/>
        <w:pageBreakBefore w:val="0"/>
        <w:spacing w:line="500" w:lineRule="exact"/>
        <w:rPr>
          <w:rFonts w:hint="eastAsia" w:ascii="仿宋" w:hAnsi="仿宋" w:eastAsia="仿宋" w:cs="仿宋"/>
          <w:bCs/>
          <w:color w:val="auto"/>
          <w:sz w:val="28"/>
          <w:szCs w:val="28"/>
          <w:highlight w:val="none"/>
        </w:rPr>
      </w:pPr>
      <w:r>
        <w:rPr>
          <w:rFonts w:hint="eastAsia" w:ascii="仿宋" w:hAnsi="仿宋" w:eastAsia="仿宋" w:cs="仿宋"/>
          <w:color w:val="auto"/>
          <w:sz w:val="28"/>
          <w:szCs w:val="28"/>
          <w:highlight w:val="none"/>
        </w:rPr>
        <w:t xml:space="preserve">（二）项目名称:</w:t>
      </w:r>
      <w:r>
        <w:rPr>
          <w:rFonts w:hint="eastAsia" w:ascii="仿宋" w:hAnsi="仿宋" w:eastAsia="仿宋" w:cs="仿宋"/>
          <w:bCs/>
          <w:color w:val="auto"/>
          <w:sz w:val="28"/>
          <w:szCs w:val="28"/>
          <w:highlight w:val="none"/>
        </w:rPr>
        <w:t xml:space="preserve">淮安市清江浦区残疾人联合会重度残疾人寄宿制托养服务项目</w:t>
      </w:r>
      <w:r/>
    </w:p>
    <w:p>
      <w:pPr>
        <w:ind w:firstLine="565"/>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bCs/>
          <w:color w:val="auto"/>
          <w:sz w:val="28"/>
          <w:szCs w:val="28"/>
          <w:highlight w:val="none"/>
        </w:rPr>
        <w:t xml:space="preserve">（三）采购方式:竞争性磋商</w:t>
      </w:r>
      <w:r/>
    </w:p>
    <w:p>
      <w:pPr>
        <w:ind w:firstLine="565"/>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（四）预算金额:</w:t>
      </w:r>
      <w:r>
        <w:rPr>
          <w:rFonts w:hint="eastAsia" w:ascii="仿宋" w:hAnsi="仿宋" w:eastAsia="仿宋" w:cs="仿宋"/>
          <w:color w:val="auto"/>
          <w:sz w:val="28"/>
          <w:szCs w:val="28"/>
          <w:highlight w:val="none"/>
          <w:u w:val="none"/>
        </w:rPr>
        <w:t xml:space="preserve">192.2</w:t>
      </w:r>
      <w:r>
        <w:rPr>
          <w:rFonts w:hint="eastAsia" w:ascii="仿宋" w:hAnsi="仿宋" w:eastAsia="仿宋" w:cs="仿宋"/>
          <w:color w:val="auto"/>
          <w:sz w:val="28"/>
          <w:szCs w:val="28"/>
          <w:highlight w:val="none"/>
        </w:rPr>
        <w:t xml:space="preserve">万元</w:t>
      </w:r>
      <w:r>
        <w:rPr>
          <w:rFonts w:hint="eastAsia" w:ascii="仿宋" w:hAnsi="仿宋" w:eastAsia="仿宋" w:cs="仿宋"/>
          <w:color w:val="auto"/>
          <w:sz w:val="28"/>
          <w:szCs w:val="28"/>
          <w:highlight w:val="none"/>
          <w:u w:val="none"/>
        </w:rPr>
        <w:t xml:space="preserve">(无自理能力31000元/年/人;半自理能力 28000元/年/人;有自理能力26500元/年/人)。</w:t>
      </w:r>
      <w:r/>
    </w:p>
    <w:p>
      <w:pPr>
        <w:ind w:firstLine="565"/>
        <w:keepLines w:val="0"/>
        <w:keepNext w:val="0"/>
        <w:pageBreakBefore w:val="0"/>
        <w:spacing w:line="500" w:lineRule="exact"/>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rPr>
        <w:t xml:space="preserve">（五）最高限价:</w:t>
      </w:r>
      <w:r>
        <w:rPr>
          <w:rFonts w:hint="eastAsia" w:ascii="仿宋" w:hAnsi="仿宋" w:eastAsia="仿宋" w:cs="仿宋"/>
          <w:color w:val="auto"/>
          <w:sz w:val="28"/>
          <w:szCs w:val="28"/>
          <w:highlight w:val="none"/>
          <w:u w:val="none"/>
        </w:rPr>
        <w:t xml:space="preserve">192.2</w:t>
      </w:r>
      <w:r>
        <w:rPr>
          <w:rFonts w:hint="eastAsia" w:ascii="仿宋" w:hAnsi="仿宋" w:eastAsia="仿宋" w:cs="仿宋"/>
          <w:color w:val="auto"/>
          <w:sz w:val="28"/>
          <w:szCs w:val="28"/>
          <w:highlight w:val="none"/>
        </w:rPr>
        <w:t xml:space="preserve">万元</w:t>
      </w:r>
      <w:r>
        <w:rPr>
          <w:rFonts w:hint="eastAsia" w:ascii="仿宋" w:hAnsi="仿宋" w:eastAsia="仿宋" w:cs="仿宋"/>
          <w:color w:val="auto"/>
          <w:sz w:val="28"/>
          <w:szCs w:val="28"/>
          <w:highlight w:val="none"/>
          <w:u w:val="none"/>
        </w:rPr>
        <w:t xml:space="preserve">(无自理能力31000元/年/人;半自理能力 28000元/年/人;有自理能力26500元/年/人)</w:t>
      </w:r>
      <w:r>
        <w:rPr>
          <w:rFonts w:hint="eastAsia" w:ascii="仿宋" w:hAnsi="仿宋" w:eastAsia="仿宋" w:cs="仿宋"/>
          <w:color w:val="auto"/>
          <w:sz w:val="28"/>
          <w:szCs w:val="28"/>
          <w:highlight w:val="none"/>
          <w:u w:val="none"/>
          <w:lang w:eastAsia="zh-CN"/>
        </w:rPr>
        <w:t xml:space="preserve">。</w:t>
      </w:r>
      <w:r/>
    </w:p>
    <w:p>
      <w:pPr>
        <w:ind w:firstLine="565"/>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（六）采购需求:淮安市清江浦区残疾人联合会重度残疾人寄宿制托养服务。详细内容见本磋商文件“第五部分、项目采购需求”。</w:t>
      </w:r>
      <w:r/>
    </w:p>
    <w:p>
      <w:pPr>
        <w:ind w:firstLine="565"/>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（七）合同履行期限: 壹年。合同期限届满，甲方对乙方履约考核结果合格的，双方可续签壹年；本合同累计履行总期限最长不超过三年。若乙方考核未达甲方合格标准，合同到期自动终止，甲方不予续期。</w:t>
      </w:r>
      <w:r/>
    </w:p>
    <w:p>
      <w:pPr>
        <w:ind w:firstLine="565"/>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（八）本项目（□是☑否）接受联合体竞争性磋商。</w:t>
      </w:r>
      <w:r/>
    </w:p>
    <w:p>
      <w:pPr>
        <w:ind w:firstLine="565"/>
        <w:keepLines w:val="0"/>
        <w:keepNext w:val="0"/>
        <w:pageBreakBefore w:val="0"/>
        <w:spacing w:line="500" w:lineRule="exact"/>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（九）本项目采购标的对应的中小企业划分标准所属行业为</w:t>
      </w:r>
      <w:r>
        <w:rPr>
          <w:rFonts w:hint="eastAsia" w:ascii="仿宋" w:hAnsi="仿宋" w:eastAsia="仿宋" w:cs="仿宋"/>
          <w:b/>
          <w:bCs/>
          <w:color w:val="auto"/>
          <w:sz w:val="28"/>
          <w:szCs w:val="28"/>
          <w:highlight w:val="none"/>
          <w:u w:val="single"/>
        </w:rPr>
        <w:t xml:space="preserve">其他未列明行业</w:t>
      </w:r>
      <w:r>
        <w:rPr>
          <w:rFonts w:hint="eastAsia" w:ascii="仿宋" w:hAnsi="仿宋" w:eastAsia="仿宋" w:cs="仿宋"/>
          <w:color w:val="auto"/>
          <w:sz w:val="28"/>
          <w:szCs w:val="28"/>
          <w:highlight w:val="none"/>
        </w:rPr>
        <w:t xml:space="preserve">。</w:t>
      </w:r>
      <w:r/>
    </w:p>
    <w:p>
      <w:pPr>
        <w:ind w:firstLine="568"/>
        <w:keepLines w:val="0"/>
        <w:keepNext w:val="0"/>
        <w:pageBreakBefore w:val="0"/>
        <w:spacing w:line="50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二、申请人的资格要求:</w:t>
      </w:r>
      <w:r/>
    </w:p>
    <w:p>
      <w:pPr>
        <w:ind w:firstLine="560"/>
        <w:keepLines w:val="0"/>
        <w:keepNext w:val="0"/>
        <w:pageBreakBefore w:val="0"/>
        <w:spacing w:line="500" w:lineRule="exact"/>
        <w:rPr>
          <w:rFonts w:hint="eastAsia" w:ascii="仿宋" w:hAnsi="仿宋" w:eastAsia="仿宋" w:cs="仿宋"/>
          <w:b/>
          <w:color w:val="auto"/>
          <w:sz w:val="28"/>
          <w:szCs w:val="28"/>
          <w:highlight w:val="none"/>
        </w:rPr>
      </w:pPr>
      <w:r>
        <w:rPr>
          <w:rFonts w:hint="eastAsia" w:ascii="仿宋" w:hAnsi="仿宋" w:eastAsia="仿宋" w:cs="仿宋"/>
          <w:color w:val="auto"/>
          <w:sz w:val="28"/>
          <w:szCs w:val="28"/>
          <w:highlight w:val="none"/>
        </w:rPr>
        <w:t xml:space="preserve">（一）符合《中华人民共和国政府采购法》第二十二条规定；</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（二）落实政府采购政策需满足的资格要求:</w:t>
      </w:r>
      <w:r/>
    </w:p>
    <w:p>
      <w:pPr>
        <w:ind w:firstLine="560"/>
        <w:keepLines w:val="0"/>
        <w:keepNext w:val="0"/>
        <w:pageBreakBefore w:val="0"/>
        <w:spacing w:line="500" w:lineRule="exact"/>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本项目</w:t>
      </w:r>
      <w:r>
        <w:rPr>
          <w:rFonts w:hint="eastAsia" w:ascii="仿宋" w:hAnsi="仿宋" w:eastAsia="仿宋" w:cs="仿宋"/>
          <w:color w:val="auto"/>
          <w:sz w:val="28"/>
          <w:szCs w:val="28"/>
          <w:highlight w:val="none"/>
        </w:rPr>
        <w:t xml:space="preserve">按照</w:t>
      </w:r>
      <w:r>
        <w:rPr>
          <w:rFonts w:hint="eastAsia" w:ascii="仿宋" w:hAnsi="仿宋" w:eastAsia="仿宋" w:cs="仿宋"/>
          <w:color w:val="auto"/>
          <w:sz w:val="28"/>
          <w:szCs w:val="28"/>
          <w:highlight w:val="none"/>
          <w:lang w:val="zh-CN"/>
        </w:rPr>
        <w:t xml:space="preserve">以下第</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u w:val="single"/>
          <w:lang w:val="en-US" w:eastAsia="zh-CN"/>
        </w:rPr>
        <w:t xml:space="preserve">3</w:t>
      </w:r>
      <w:r>
        <w:rPr>
          <w:rFonts w:hint="eastAsia" w:ascii="仿宋" w:hAnsi="仿宋" w:eastAsia="仿宋" w:cs="仿宋"/>
          <w:color w:val="auto"/>
          <w:sz w:val="28"/>
          <w:szCs w:val="28"/>
          <w:highlight w:val="none"/>
          <w:u w:val="single"/>
        </w:rPr>
        <w:t xml:space="preserve"> </w:t>
      </w:r>
      <w:r>
        <w:rPr>
          <w:rFonts w:hint="eastAsia" w:ascii="仿宋" w:hAnsi="仿宋" w:eastAsia="仿宋" w:cs="仿宋"/>
          <w:color w:val="auto"/>
          <w:sz w:val="28"/>
          <w:szCs w:val="28"/>
          <w:highlight w:val="none"/>
          <w:lang w:val="zh-CN"/>
        </w:rPr>
        <w:t xml:space="preserve">种方式落实政府采购促进中小企业发展的要求：</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zh-CN"/>
        </w:rPr>
        <w:t xml:space="preserve">1、</w:t>
      </w:r>
      <w:r>
        <w:rPr>
          <w:rFonts w:hint="eastAsia" w:ascii="仿宋" w:hAnsi="仿宋" w:eastAsia="仿宋" w:cs="仿宋"/>
          <w:color w:val="auto"/>
          <w:sz w:val="28"/>
          <w:szCs w:val="28"/>
          <w:highlight w:val="none"/>
        </w:rPr>
        <w:t xml:space="preserve">本项目为专门面向中小企业采购的项目。</w:t>
      </w:r>
      <w:r/>
    </w:p>
    <w:p>
      <w:pPr>
        <w:ind w:firstLine="560"/>
        <w:keepLines w:val="0"/>
        <w:keepNext w:val="0"/>
        <w:pageBreakBefore w:val="0"/>
        <w:spacing w:line="500" w:lineRule="exact"/>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rPr>
        <w:t xml:space="preserve">2、</w:t>
      </w:r>
      <w:r>
        <w:rPr>
          <w:rFonts w:hint="eastAsia" w:ascii="仿宋" w:hAnsi="仿宋" w:eastAsia="仿宋" w:cs="仿宋"/>
          <w:color w:val="auto"/>
          <w:sz w:val="28"/>
          <w:szCs w:val="28"/>
          <w:highlight w:val="none"/>
          <w:lang w:val="zh-CN"/>
        </w:rPr>
        <w:t xml:space="preserve">本项目通过以下第（）种方式预留部分采购份额</w:t>
      </w:r>
      <w:r>
        <w:rPr>
          <w:rFonts w:hint="eastAsia" w:ascii="仿宋" w:hAnsi="仿宋" w:eastAsia="仿宋" w:cs="仿宋"/>
          <w:color w:val="auto"/>
          <w:sz w:val="28"/>
          <w:szCs w:val="28"/>
          <w:highlight w:val="none"/>
        </w:rPr>
        <w:t xml:space="preserve">采购</w:t>
      </w:r>
      <w:r>
        <w:rPr>
          <w:rFonts w:hint="eastAsia" w:ascii="仿宋" w:hAnsi="仿宋" w:eastAsia="仿宋" w:cs="仿宋"/>
          <w:color w:val="auto"/>
          <w:sz w:val="28"/>
          <w:szCs w:val="28"/>
          <w:highlight w:val="none"/>
          <w:lang w:val="zh-CN"/>
        </w:rPr>
        <w:t xml:space="preserve">中小企业</w:t>
      </w:r>
      <w:r>
        <w:rPr>
          <w:rFonts w:hint="eastAsia" w:ascii="仿宋" w:hAnsi="仿宋" w:eastAsia="仿宋" w:cs="仿宋"/>
          <w:color w:val="auto"/>
          <w:sz w:val="28"/>
          <w:szCs w:val="28"/>
          <w:highlight w:val="none"/>
        </w:rPr>
        <w:t xml:space="preserve">服务</w:t>
      </w:r>
      <w:r>
        <w:rPr>
          <w:rFonts w:hint="eastAsia" w:ascii="仿宋" w:hAnsi="仿宋" w:eastAsia="仿宋" w:cs="仿宋"/>
          <w:color w:val="auto"/>
          <w:sz w:val="28"/>
          <w:szCs w:val="28"/>
          <w:highlight w:val="none"/>
          <w:lang w:val="zh-CN"/>
        </w:rPr>
        <w:t xml:space="preserve">：</w:t>
      </w:r>
      <w:r/>
    </w:p>
    <w:p>
      <w:pPr>
        <w:ind w:firstLine="560"/>
        <w:keepLines w:val="0"/>
        <w:keepNext w:val="0"/>
        <w:pageBreakBefore w:val="0"/>
        <w:spacing w:line="500" w:lineRule="exact"/>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（1）本项目要求供应商以联合体形式参加，中小企业合同金额应当达到的比例为</w:t>
      </w:r>
      <w:r>
        <w:rPr>
          <w:rFonts w:hint="eastAsia" w:ascii="仿宋" w:hAnsi="仿宋" w:eastAsia="仿宋" w:cs="仿宋"/>
          <w:color w:val="auto"/>
          <w:sz w:val="28"/>
          <w:szCs w:val="28"/>
          <w:highlight w:val="none"/>
        </w:rPr>
        <w:t xml:space="preserve">%</w:t>
      </w:r>
      <w:r>
        <w:rPr>
          <w:rFonts w:hint="eastAsia" w:ascii="仿宋" w:hAnsi="仿宋" w:eastAsia="仿宋" w:cs="仿宋"/>
          <w:color w:val="auto"/>
          <w:sz w:val="28"/>
          <w:szCs w:val="28"/>
          <w:highlight w:val="none"/>
          <w:lang w:val="zh-CN"/>
        </w:rPr>
        <w:t xml:space="preserve">，其中小微企业所占比例应为</w:t>
      </w:r>
      <w:r>
        <w:rPr>
          <w:rFonts w:hint="eastAsia" w:ascii="仿宋" w:hAnsi="仿宋" w:eastAsia="仿宋" w:cs="仿宋"/>
          <w:color w:val="auto"/>
          <w:sz w:val="28"/>
          <w:szCs w:val="28"/>
          <w:highlight w:val="none"/>
        </w:rPr>
        <w:t xml:space="preserve">%</w:t>
      </w:r>
      <w:r>
        <w:rPr>
          <w:rFonts w:hint="eastAsia" w:ascii="仿宋" w:hAnsi="仿宋" w:eastAsia="仿宋" w:cs="仿宋"/>
          <w:color w:val="auto"/>
          <w:sz w:val="28"/>
          <w:szCs w:val="28"/>
          <w:highlight w:val="none"/>
          <w:lang w:val="zh-CN"/>
        </w:rPr>
        <w:t xml:space="preserve">（两项比例均应符合《政府采购促进中小企业发展管理办法》第八条规定）。</w:t>
      </w:r>
      <w:r/>
    </w:p>
    <w:p>
      <w:pPr>
        <w:ind w:firstLine="560"/>
        <w:keepLines w:val="0"/>
        <w:keepNext w:val="0"/>
        <w:pageBreakBefore w:val="0"/>
        <w:spacing w:line="500" w:lineRule="exact"/>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（2）本项目要求供应商进行合同分包，中小企业合同金额应当达到的比例为</w:t>
      </w:r>
      <w:r>
        <w:rPr>
          <w:rFonts w:hint="eastAsia" w:ascii="仿宋" w:hAnsi="仿宋" w:eastAsia="仿宋" w:cs="仿宋"/>
          <w:color w:val="auto"/>
          <w:sz w:val="28"/>
          <w:szCs w:val="28"/>
          <w:highlight w:val="none"/>
        </w:rPr>
        <w:t xml:space="preserve">%</w:t>
      </w:r>
      <w:r>
        <w:rPr>
          <w:rFonts w:hint="eastAsia" w:ascii="仿宋" w:hAnsi="仿宋" w:eastAsia="仿宋" w:cs="仿宋"/>
          <w:color w:val="auto"/>
          <w:sz w:val="28"/>
          <w:szCs w:val="28"/>
          <w:highlight w:val="none"/>
          <w:lang w:val="zh-CN"/>
        </w:rPr>
        <w:t xml:space="preserve">，其中小微企业所占比例应为</w:t>
      </w:r>
      <w:r>
        <w:rPr>
          <w:rFonts w:hint="eastAsia" w:ascii="仿宋" w:hAnsi="仿宋" w:eastAsia="仿宋" w:cs="仿宋"/>
          <w:color w:val="auto"/>
          <w:sz w:val="28"/>
          <w:szCs w:val="28"/>
          <w:highlight w:val="none"/>
        </w:rPr>
        <w:t xml:space="preserve">%</w:t>
      </w:r>
      <w:r>
        <w:rPr>
          <w:rFonts w:hint="eastAsia" w:ascii="仿宋" w:hAnsi="仿宋" w:eastAsia="仿宋" w:cs="仿宋"/>
          <w:color w:val="auto"/>
          <w:sz w:val="28"/>
          <w:szCs w:val="28"/>
          <w:highlight w:val="none"/>
          <w:lang w:val="zh-CN"/>
        </w:rPr>
        <w:t xml:space="preserve">（两项比例均应符合《政府采购促进中小企业发展管理办法》第八条规定）。</w:t>
      </w:r>
      <w:r/>
    </w:p>
    <w:p>
      <w:pPr>
        <w:ind w:firstLine="560"/>
        <w:keepLines w:val="0"/>
        <w:keepNext w:val="0"/>
        <w:pageBreakBefore w:val="0"/>
        <w:spacing w:line="500" w:lineRule="exact"/>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3、本项目为非预留份额的采购项目，</w:t>
      </w:r>
      <w:r>
        <w:rPr>
          <w:rFonts w:hint="eastAsia" w:ascii="仿宋" w:hAnsi="仿宋" w:eastAsia="仿宋" w:cs="仿宋"/>
          <w:color w:val="auto"/>
          <w:sz w:val="28"/>
          <w:szCs w:val="28"/>
          <w:highlight w:val="none"/>
        </w:rPr>
        <w:t xml:space="preserve">对小微企业报价给予扣除，用扣除后的价格参加评审，具体详见第二章“供应商须知”第3</w:t>
      </w:r>
      <w:r>
        <w:rPr>
          <w:rFonts w:hint="eastAsia" w:ascii="仿宋" w:hAnsi="仿宋" w:eastAsia="仿宋" w:cs="仿宋"/>
          <w:color w:val="auto"/>
          <w:sz w:val="28"/>
          <w:szCs w:val="28"/>
          <w:highlight w:val="none"/>
          <w:lang w:val="en-US" w:eastAsia="zh-CN"/>
        </w:rPr>
        <w:t xml:space="preserve">5</w:t>
      </w:r>
      <w:r>
        <w:rPr>
          <w:rFonts w:hint="eastAsia" w:ascii="仿宋" w:hAnsi="仿宋" w:eastAsia="仿宋" w:cs="仿宋"/>
          <w:color w:val="auto"/>
          <w:sz w:val="28"/>
          <w:szCs w:val="28"/>
          <w:highlight w:val="none"/>
        </w:rPr>
        <w:t xml:space="preserve">.1项</w:t>
      </w:r>
      <w:r>
        <w:rPr>
          <w:rFonts w:hint="eastAsia" w:ascii="仿宋" w:hAnsi="仿宋" w:eastAsia="仿宋" w:cs="仿宋"/>
          <w:color w:val="auto"/>
          <w:sz w:val="28"/>
          <w:szCs w:val="28"/>
          <w:highlight w:val="none"/>
          <w:lang w:val="zh-CN"/>
        </w:rPr>
        <w:t xml:space="preserve">。</w:t>
      </w:r>
      <w:r/>
    </w:p>
    <w:p>
      <w:pPr>
        <w:ind w:firstLine="560"/>
        <w:keepLines w:val="0"/>
        <w:keepNext w:val="0"/>
        <w:pageBreakBefore w:val="0"/>
        <w:spacing w:line="500" w:lineRule="exact"/>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rPr>
        <w:t xml:space="preserve">注:</w:t>
      </w:r>
      <w:r>
        <w:rPr>
          <w:rFonts w:hint="eastAsia" w:ascii="仿宋" w:hAnsi="仿宋" w:eastAsia="仿宋" w:cs="仿宋"/>
          <w:color w:val="auto"/>
          <w:sz w:val="28"/>
          <w:szCs w:val="28"/>
          <w:highlight w:val="none"/>
          <w:lang w:val="zh-CN"/>
        </w:rPr>
        <w:t xml:space="preserve">监狱企业、残疾人福利性单位视同小微企业；符合中小企业划分标准的个体工商户，在政府采购活动中视同中小企业，享受政府采购支持中小企业发展政策。</w:t>
      </w:r>
      <w:r/>
    </w:p>
    <w:p>
      <w:pPr>
        <w:numPr>
          <w:ilvl w:val="0"/>
          <w:numId w:val="1"/>
        </w:numPr>
        <w:ind w:firstLine="48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本项目的特定资格要求:</w:t>
      </w:r>
      <w:r/>
    </w:p>
    <w:p>
      <w:pPr>
        <w:numPr>
          <w:ilvl w:val="0"/>
          <w:numId w:val="0"/>
        </w:numPr>
        <w:ind w:firstLine="560"/>
        <w:keepLines w:val="0"/>
        <w:keepNext w:val="0"/>
        <w:pageBreakBefore w:val="0"/>
        <w:spacing w:line="500" w:lineRule="exact"/>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zh-CN"/>
        </w:rPr>
        <w:t xml:space="preserve">（1）供应商必须具有消防安全合格证或建设工程</w:t>
      </w:r>
      <w:r>
        <w:rPr>
          <w:rFonts w:hint="eastAsia" w:ascii="仿宋" w:hAnsi="仿宋" w:eastAsia="仿宋" w:cs="仿宋"/>
          <w:color w:val="auto"/>
          <w:sz w:val="28"/>
          <w:szCs w:val="28"/>
          <w:highlight w:val="none"/>
        </w:rPr>
        <w:t xml:space="preserve">消防意见书(需提供主管部门颁发的证书或意见书扫描件上传至电子响应文件中，加盖电子签章)</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（2）承诺成交后提供所有服务人员的健康证(提供承诺书扫描件上传至电子响应文件中，加盖电子签章</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lang w:val="en-US" w:eastAsia="zh-CN"/>
        </w:rPr>
        <w:t xml:space="preserve">格式自拟</w:t>
      </w:r>
      <w:r>
        <w:rPr>
          <w:rFonts w:hint="eastAsia" w:ascii="仿宋" w:hAnsi="仿宋" w:eastAsia="仿宋" w:cs="仿宋"/>
          <w:color w:val="auto"/>
          <w:sz w:val="28"/>
          <w:szCs w:val="28"/>
          <w:highlight w:val="none"/>
        </w:rPr>
        <w:t xml:space="preserve"> )</w:t>
      </w:r>
      <w:r/>
    </w:p>
    <w:p>
      <w:pPr>
        <w:pStyle w:val="672"/>
        <w:ind w:firstLine="560"/>
        <w:jc w:val="both"/>
        <w:rPr>
          <w:rFonts w:hint="default" w:eastAsia="仿宋"/>
          <w:highlight w:val="none"/>
          <w:lang w:val="en-US" w:eastAsia="zh-CN"/>
        </w:rPr>
      </w:pP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lang w:val="en-US" w:eastAsia="zh-CN"/>
        </w:rPr>
        <w:t xml:space="preserve">3）供应商应在经营服务场所按规定设置内设医疗机构，同时为全部服务对象残疾人统一购买养老服务机构责任保险，保障期限须覆盖整个服务周期。(提供承诺书扫描件上传至电子响应文件中，加盖电子签章 ，格式自拟)</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（四）拒绝下述条件的供应商参加本次采购活动:</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1、供应商单位负责人为同一人或者存在直接控股、管理关系的不同供应商，不得同时参加同一合同项下的政府采购活动。</w:t>
      </w:r>
      <w:r/>
    </w:p>
    <w:p>
      <w:pPr>
        <w:ind w:firstLine="560"/>
        <w:keepLines w:val="0"/>
        <w:keepNext w:val="0"/>
        <w:pageBreakBefore w:val="0"/>
        <w:spacing w:line="500" w:lineRule="exact"/>
        <w:rPr>
          <w:rFonts w:hint="eastAsia" w:ascii="仿宋" w:hAnsi="仿宋" w:eastAsia="仿宋" w:cs="仿宋"/>
          <w:b/>
          <w:i/>
          <w:color w:val="auto"/>
          <w:sz w:val="28"/>
          <w:szCs w:val="28"/>
          <w:highlight w:val="none"/>
        </w:rPr>
      </w:pPr>
      <w:r>
        <w:rPr>
          <w:rFonts w:hint="eastAsia" w:ascii="仿宋" w:hAnsi="仿宋" w:eastAsia="仿宋" w:cs="仿宋"/>
          <w:color w:val="auto"/>
          <w:sz w:val="28"/>
          <w:szCs w:val="28"/>
          <w:highlight w:val="none"/>
        </w:rPr>
        <w:t xml:space="preserve">2、凡为采购项目提供整体设计、规范编制或者项目管理、监理、检测等服务的供应商，不得再参加本项目的采购活动。</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3、供应商被“信用中国”网站、“中国政府采购网”列入失信被执行人、重大税收违法案件当事人名单、政府采购严重违法失信行为记录名单。</w:t>
      </w:r>
      <w:r/>
    </w:p>
    <w:p>
      <w:pPr>
        <w:ind w:firstLine="568"/>
        <w:keepLines w:val="0"/>
        <w:keepNext w:val="0"/>
        <w:pageBreakBefore w:val="0"/>
        <w:spacing w:line="50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三、获取磋商文件</w:t>
      </w:r>
      <w:r/>
    </w:p>
    <w:p>
      <w:pPr>
        <w:ind w:firstLine="560"/>
        <w:keepLines w:val="0"/>
        <w:keepNext w:val="0"/>
        <w:pageBreakBefore w:val="0"/>
        <w:spacing w:line="500" w:lineRule="exact"/>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1、时间:</w:t>
      </w:r>
      <w:r>
        <w:rPr>
          <w:rFonts w:hint="eastAsia" w:ascii="仿宋" w:hAnsi="仿宋" w:eastAsia="仿宋"/>
          <w:sz w:val="28"/>
          <w:szCs w:val="28"/>
          <w:highlight w:val="none"/>
        </w:rPr>
        <w:t xml:space="preserve">自磋商公告发布之日起五个工作日。</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2、方式：在“淮安市政府采购网”自行免费下载磋商文件。</w:t>
      </w:r>
      <w:r/>
    </w:p>
    <w:p>
      <w:pPr>
        <w:ind w:firstLine="568"/>
        <w:keepLines w:val="0"/>
        <w:keepNext w:val="0"/>
        <w:pageBreakBefore w:val="0"/>
        <w:spacing w:line="50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四、提交响应文件截止时间、磋商时间和地点</w:t>
      </w:r>
      <w:r/>
    </w:p>
    <w:p>
      <w:pPr>
        <w:ind w:firstLine="565"/>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（一）电子响应文件提交截止时间及磋商时间:202</w:t>
      </w:r>
      <w:r>
        <w:rPr>
          <w:rFonts w:hint="eastAsia" w:ascii="仿宋" w:hAnsi="仿宋" w:eastAsia="仿宋" w:cs="仿宋"/>
          <w:color w:val="auto"/>
          <w:sz w:val="28"/>
          <w:szCs w:val="28"/>
          <w:highlight w:val="none"/>
          <w:lang w:val="en-US" w:eastAsia="zh-CN"/>
        </w:rPr>
        <w:t xml:space="preserve">6</w:t>
      </w:r>
      <w:r>
        <w:rPr>
          <w:rFonts w:hint="eastAsia" w:ascii="仿宋" w:hAnsi="仿宋" w:eastAsia="仿宋" w:cs="仿宋"/>
          <w:color w:val="auto"/>
          <w:sz w:val="28"/>
          <w:szCs w:val="28"/>
          <w:highlight w:val="none"/>
        </w:rPr>
        <w:t xml:space="preserve">年</w:t>
      </w:r>
      <w:r>
        <w:rPr>
          <w:rFonts w:hint="eastAsia" w:ascii="仿宋" w:hAnsi="仿宋" w:eastAsia="仿宋" w:cs="仿宋"/>
          <w:color w:val="auto"/>
          <w:sz w:val="28"/>
          <w:szCs w:val="28"/>
          <w:highlight w:val="none"/>
          <w:lang w:val="en-US" w:eastAsia="zh-CN"/>
        </w:rPr>
        <w:t xml:space="preserve">7月14日14</w:t>
      </w:r>
      <w:bookmarkStart w:id="34" w:name="_GoBack"/>
      <w:r/>
      <w:bookmarkEnd w:id="34"/>
      <w:r>
        <w:rPr>
          <w:rFonts w:hint="eastAsia" w:ascii="仿宋" w:hAnsi="仿宋" w:eastAsia="仿宋" w:cs="仿宋"/>
          <w:color w:val="auto"/>
          <w:sz w:val="28"/>
          <w:szCs w:val="28"/>
          <w:highlight w:val="none"/>
          <w:lang w:val="en-US" w:eastAsia="zh-CN"/>
        </w:rPr>
        <w:t xml:space="preserve">点30分</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（二）电子响应文件上传地址：“苏采云”政府采购交易系统网上开标大厅。</w:t>
      </w:r>
      <w:r/>
    </w:p>
    <w:p>
      <w:pPr>
        <w:pStyle w:val="672"/>
        <w:ind w:firstLine="600"/>
        <w:jc w:val="both"/>
        <w:rPr>
          <w:rFonts w:hint="eastAsia"/>
          <w:highlight w:val="none"/>
        </w:rPr>
      </w:pPr>
      <w:r>
        <w:rPr>
          <w:rFonts w:hint="eastAsia"/>
          <w:highlight w:val="none"/>
          <w:lang w:val="en-US" w:eastAsia="zh-CN"/>
        </w:rPr>
        <w:t xml:space="preserve">（三）</w:t>
      </w:r>
      <w:r>
        <w:rPr>
          <w:rFonts w:hint="eastAsia"/>
          <w:highlight w:val="none"/>
        </w:rPr>
        <w:t xml:space="preserve">开标地点：淮安市北京北路99号清江浦区公共资源交易中心不见面开标室</w:t>
      </w:r>
      <w:r/>
    </w:p>
    <w:p>
      <w:pPr>
        <w:ind w:firstLine="568"/>
        <w:keepLines w:val="0"/>
        <w:keepNext w:val="0"/>
        <w:pageBreakBefore w:val="0"/>
        <w:spacing w:line="50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五、公告期限</w:t>
      </w:r>
      <w:r/>
    </w:p>
    <w:p>
      <w:pPr>
        <w:ind w:firstLine="565"/>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自本公告发布之日起五个工作日。</w:t>
      </w:r>
      <w:r/>
    </w:p>
    <w:p>
      <w:pPr>
        <w:ind w:firstLine="568"/>
        <w:keepLines w:val="0"/>
        <w:keepNext w:val="0"/>
        <w:pageBreakBefore w:val="0"/>
        <w:spacing w:line="50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六、其他补充事宜</w:t>
      </w:r>
      <w:r/>
    </w:p>
    <w:p>
      <w:pPr>
        <w:ind w:firstLine="565"/>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本项目仅采购非进口产品（注:本文件所称进口产品是指通过中国海关报关验放进入中国境内且产自关境外的产品）。</w:t>
      </w:r>
      <w:r/>
    </w:p>
    <w:p>
      <w:pPr>
        <w:ind w:firstLine="568"/>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b/>
          <w:bCs/>
          <w:color w:val="auto"/>
          <w:sz w:val="28"/>
          <w:szCs w:val="28"/>
          <w:highlight w:val="none"/>
        </w:rPr>
        <w:t xml:space="preserve">七、对本次采购提出询问，请按以下方式联系。</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1、采购人信息</w:t>
      </w:r>
      <w:r/>
    </w:p>
    <w:p>
      <w:pPr>
        <w:ind w:firstLine="565"/>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（1）联系人: 周</w:t>
      </w:r>
      <w:r>
        <w:rPr>
          <w:rFonts w:hint="eastAsia" w:ascii="仿宋" w:hAnsi="仿宋" w:eastAsia="仿宋" w:cs="仿宋"/>
          <w:color w:val="auto"/>
          <w:sz w:val="28"/>
          <w:szCs w:val="28"/>
          <w:highlight w:val="none"/>
        </w:rPr>
        <w:t xml:space="preserve">建</w:t>
      </w:r>
      <w:r>
        <w:rPr>
          <w:rFonts w:hint="eastAsia" w:ascii="仿宋" w:hAnsi="仿宋" w:eastAsia="仿宋" w:cs="仿宋"/>
          <w:color w:val="auto"/>
          <w:sz w:val="28"/>
          <w:szCs w:val="28"/>
          <w:highlight w:val="none"/>
        </w:rPr>
        <w:t xml:space="preserve">波</w:t>
      </w:r>
      <w:r/>
    </w:p>
    <w:p>
      <w:pPr>
        <w:ind w:firstLine="565"/>
        <w:keepLines w:val="0"/>
        <w:keepNext w:val="0"/>
        <w:pageBreakBefore w:val="0"/>
        <w:spacing w:line="500" w:lineRule="exact"/>
        <w:rPr>
          <w:rFonts w:hint="eastAsia" w:ascii="仿宋" w:hAnsi="仿宋" w:eastAsia="仿宋" w:cs="仿宋"/>
          <w:bCs/>
          <w:color w:val="auto"/>
          <w:sz w:val="28"/>
          <w:szCs w:val="28"/>
          <w:highlight w:val="none"/>
        </w:rPr>
      </w:pPr>
      <w:r>
        <w:rPr>
          <w:rFonts w:hint="eastAsia" w:ascii="仿宋" w:hAnsi="仿宋" w:eastAsia="仿宋" w:cs="仿宋"/>
          <w:color w:val="auto"/>
          <w:sz w:val="28"/>
          <w:szCs w:val="28"/>
          <w:highlight w:val="none"/>
        </w:rPr>
        <w:t xml:space="preserve">（2）联系电话: </w:t>
      </w:r>
      <w:r>
        <w:rPr>
          <w:rFonts w:hint="eastAsia" w:ascii="仿宋" w:hAnsi="仿宋" w:eastAsia="仿宋" w:cs="仿宋"/>
          <w:bCs/>
          <w:color w:val="auto"/>
          <w:sz w:val="28"/>
          <w:szCs w:val="28"/>
          <w:highlight w:val="none"/>
        </w:rPr>
        <w:t xml:space="preserve">0517-83965289</w:t>
      </w:r>
      <w:r/>
    </w:p>
    <w:p>
      <w:pPr>
        <w:ind w:firstLine="565"/>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（3）联系地址: 淮安市清江浦区解放西路城南体育场院内</w:t>
      </w:r>
      <w:r/>
    </w:p>
    <w:p>
      <w:pPr>
        <w:ind w:firstLine="565"/>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2、采购代理机构信息</w:t>
      </w:r>
      <w:r/>
    </w:p>
    <w:p>
      <w:pPr>
        <w:ind w:firstLine="565"/>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名称：</w:t>
      </w:r>
      <w:r>
        <w:rPr>
          <w:rFonts w:hint="eastAsia" w:ascii="仿宋" w:hAnsi="仿宋" w:eastAsia="仿宋" w:cs="仿宋"/>
          <w:color w:val="auto"/>
          <w:sz w:val="28"/>
          <w:szCs w:val="28"/>
          <w:highlight w:val="none"/>
          <w:lang w:eastAsia="zh-CN"/>
        </w:rPr>
        <w:t xml:space="preserve">江苏永实工程项目管理有限公司</w:t>
      </w:r>
      <w:r>
        <w:rPr>
          <w:rFonts w:hint="eastAsia" w:ascii="仿宋" w:hAnsi="仿宋" w:eastAsia="仿宋" w:cs="仿宋"/>
          <w:color w:val="auto"/>
          <w:sz w:val="28"/>
          <w:szCs w:val="28"/>
          <w:highlight w:val="none"/>
        </w:rPr>
        <w:t xml:space="preserve">　</w:t>
      </w:r>
      <w:r/>
    </w:p>
    <w:p>
      <w:pPr>
        <w:ind w:firstLine="565"/>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地址：</w:t>
      </w:r>
      <w:r>
        <w:rPr>
          <w:rFonts w:hint="eastAsia" w:ascii="仿宋" w:hAnsi="仿宋" w:eastAsia="仿宋" w:cs="仿宋"/>
          <w:color w:val="auto"/>
          <w:sz w:val="28"/>
          <w:szCs w:val="28"/>
          <w:highlight w:val="none"/>
          <w:lang w:val="en-US" w:eastAsia="zh-CN"/>
        </w:rPr>
        <w:t xml:space="preserve">淮安市经济技术开发区留学生创业园1号楼211室</w:t>
      </w:r>
      <w:r>
        <w:rPr>
          <w:rFonts w:hint="eastAsia" w:ascii="仿宋" w:hAnsi="仿宋" w:eastAsia="仿宋" w:cs="仿宋"/>
          <w:color w:val="auto"/>
          <w:sz w:val="28"/>
          <w:szCs w:val="28"/>
          <w:highlight w:val="none"/>
        </w:rPr>
        <w:t xml:space="preserve">　</w:t>
      </w:r>
      <w:r/>
    </w:p>
    <w:p>
      <w:pPr>
        <w:ind w:firstLine="568"/>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联系人：</w:t>
      </w:r>
      <w:r>
        <w:rPr>
          <w:rFonts w:hint="eastAsia" w:ascii="仿宋" w:hAnsi="仿宋" w:eastAsia="仿宋" w:cs="仿宋"/>
          <w:color w:val="auto"/>
          <w:sz w:val="28"/>
          <w:szCs w:val="28"/>
          <w:highlight w:val="none"/>
          <w:lang w:val="en-US" w:eastAsia="zh-CN"/>
        </w:rPr>
        <w:t xml:space="preserve">张</w:t>
      </w:r>
      <w:r>
        <w:rPr>
          <w:rFonts w:hint="eastAsia" w:ascii="仿宋" w:hAnsi="仿宋" w:eastAsia="仿宋" w:cs="仿宋"/>
          <w:color w:val="auto"/>
          <w:sz w:val="28"/>
          <w:szCs w:val="28"/>
          <w:highlight w:val="none"/>
        </w:rPr>
        <w:t xml:space="preserve">维</w:t>
      </w:r>
      <w:r>
        <w:rPr>
          <w:rFonts w:hint="eastAsia" w:ascii="仿宋" w:hAnsi="仿宋" w:eastAsia="仿宋" w:cs="仿宋"/>
          <w:color w:val="auto"/>
          <w:sz w:val="28"/>
          <w:szCs w:val="28"/>
          <w:highlight w:val="none"/>
        </w:rPr>
      </w:r>
      <w:r/>
    </w:p>
    <w:p>
      <w:pPr>
        <w:ind w:firstLine="568"/>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联系方式：1</w:t>
      </w:r>
      <w:r>
        <w:rPr>
          <w:rFonts w:hint="eastAsia" w:ascii="仿宋" w:hAnsi="仿宋" w:eastAsia="仿宋" w:cs="仿宋"/>
          <w:color w:val="auto"/>
          <w:sz w:val="28"/>
          <w:szCs w:val="28"/>
          <w:highlight w:val="none"/>
          <w:lang w:val="en-US" w:eastAsia="zh-CN"/>
        </w:rPr>
        <w:t xml:space="preserve">8936389198</w:t>
      </w:r>
      <w:r>
        <w:rPr>
          <w:rFonts w:hint="eastAsia" w:ascii="仿宋" w:hAnsi="仿宋" w:eastAsia="仿宋" w:cs="仿宋"/>
          <w:color w:val="auto"/>
          <w:sz w:val="28"/>
          <w:szCs w:val="28"/>
          <w:highlight w:val="none"/>
        </w:rPr>
        <w:t xml:space="preserve">　</w:t>
      </w:r>
      <w:r/>
    </w:p>
    <w:p>
      <w:pPr>
        <w:ind w:firstLine="568"/>
        <w:keepLines w:val="0"/>
        <w:keepNext w:val="0"/>
        <w:pageBreakBefore w:val="0"/>
        <w:spacing w:line="50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八、其他</w:t>
      </w:r>
      <w:r/>
    </w:p>
    <w:p>
      <w:pPr>
        <w:ind w:firstLine="565"/>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根据省财政厅《关于更换全省政府采购交易系统CA数字证书和公章的通知》（苏财购〔2023〕101号），“苏采云”政府采购交易系统（以下简称苏采云系统）的CA数字证书、公章为江苏省电子政务证书认证中心CA和方正国际软件（北京）有限公司公章。如果供应商通过苏采云系统参与政府采购项目，需要更换CA数字证书和公章。具体办理指南和操作手册见链接：http://www.ccgp-jiangsu.gov.cn/jiangsu/zlxz/ee/ee3a4bc5a3454aa2b0d9312230633ce9.html。</w:t>
      </w:r>
      <w:r/>
    </w:p>
    <w:p>
      <w:pPr>
        <w:ind w:firstLine="565"/>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领取CA和办理公章（请至淮安市清江浦区深圳路16号淮安市公共资源交易中心二楼13号CA办理窗口办理，具体联系方式见《苏采云系统供应商操作手册》（以下简称《操作手册》）、进行注册并按《操作手册》要求制作、上传电子响应文件。</w:t>
      </w:r>
      <w:r/>
    </w:p>
    <w:p>
      <w:pPr>
        <w:ind w:firstLine="565"/>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2.有关本次磋商活动的事项若存在变动或修改，敬请及时关注淮安市政府采购人或采购代理机构在“淮安市政府采购网”发布的更正公告。</w:t>
      </w:r>
      <w:r/>
    </w:p>
    <w:p>
      <w:pPr>
        <w:ind w:firstLine="565"/>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3.本次采购不收取磋商保证金。</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jc w:val="center"/>
        <w:keepLines w:val="0"/>
        <w:keepNext w:val="0"/>
        <w:pageBreakBefore w:val="0"/>
        <w:spacing w:line="50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p>
      <w:pPr>
        <w:keepLines w:val="0"/>
        <w:keepNext w:val="0"/>
        <w:pageBreakBefore w:val="0"/>
        <w:spacing w:line="50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p>
      <w:pPr>
        <w:keepLines w:val="0"/>
        <w:keepNext w:val="0"/>
        <w:pageBreakBefore w:val="0"/>
        <w:spacing w:line="50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p>
      <w:pPr>
        <w:keepLines w:val="0"/>
        <w:keepNext w:val="0"/>
        <w:pageBreakBefore w:val="0"/>
        <w:spacing w:line="50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p>
      <w:pPr>
        <w:keepLines w:val="0"/>
        <w:keepNext w:val="0"/>
        <w:pageBreakBefore w:val="0"/>
        <w:spacing w:line="50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p>
      <w:pPr>
        <w:keepLines w:val="0"/>
        <w:keepNext w:val="0"/>
        <w:pageBreakBefore w:val="0"/>
        <w:spacing w:line="50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p>
      <w:pPr>
        <w:keepLines w:val="0"/>
        <w:keepNext w:val="0"/>
        <w:pageBreakBefore w:val="0"/>
        <w:spacing w:line="50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p>
      <w:pPr>
        <w:keepLines w:val="0"/>
        <w:keepNext w:val="0"/>
        <w:pageBreakBefore w:val="0"/>
        <w:spacing w:line="50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p>
      <w:pPr>
        <w:jc w:val="center"/>
        <w:spacing w:line="52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br w:type="page" w:clear="all"/>
      </w:r>
      <w:r>
        <w:rPr>
          <w:rFonts w:hint="eastAsia" w:ascii="仿宋" w:hAnsi="仿宋" w:eastAsia="仿宋"/>
          <w:b/>
          <w:bCs/>
          <w:sz w:val="36"/>
          <w:szCs w:val="36"/>
          <w:highlight w:val="none"/>
        </w:rPr>
        <w:t xml:space="preserve">第二章</w:t>
      </w:r>
      <w:r>
        <w:rPr>
          <w:rFonts w:hint="eastAsia" w:ascii="仿宋" w:hAnsi="仿宋" w:eastAsia="仿宋"/>
          <w:b/>
          <w:bCs/>
          <w:sz w:val="36"/>
          <w:szCs w:val="36"/>
          <w:highlight w:val="none"/>
          <w:lang w:val="en-US" w:eastAsia="zh-CN"/>
        </w:rPr>
        <w:t xml:space="preserve"> </w:t>
      </w:r>
      <w:r>
        <w:rPr>
          <w:rFonts w:hint="eastAsia" w:ascii="仿宋" w:hAnsi="仿宋" w:eastAsia="仿宋"/>
          <w:b/>
          <w:bCs/>
          <w:sz w:val="36"/>
          <w:szCs w:val="36"/>
          <w:highlight w:val="none"/>
        </w:rPr>
        <w:t xml:space="preserve">供应商须知</w:t>
      </w:r>
      <w:r/>
    </w:p>
    <w:p>
      <w:pPr>
        <w:keepLines w:val="0"/>
        <w:keepNext w:val="0"/>
        <w:pageBreakBefore w:val="0"/>
        <w:spacing w:line="50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一、总则</w:t>
      </w:r>
      <w:r/>
    </w:p>
    <w:p>
      <w:pP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1.适用范围</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本竞争性磋商文件仅适用于本次采购邀请中所述项目的采购。</w:t>
      </w:r>
      <w:r/>
    </w:p>
    <w:p>
      <w:pPr>
        <w:keepLines w:val="0"/>
        <w:keepNext w:val="0"/>
        <w:pageBreakBefore w:val="0"/>
        <w:spacing w:line="50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2.合格的供应商</w:t>
      </w:r>
      <w:r/>
    </w:p>
    <w:p>
      <w:pPr>
        <w:ind w:left="-359" w:firstLine="915"/>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2.1满足第一章磋商邀请中供应商资格要求的规定。</w:t>
      </w:r>
      <w:r/>
    </w:p>
    <w:p>
      <w:pPr>
        <w:ind w:firstLine="566"/>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pacing w:val="6"/>
          <w:sz w:val="28"/>
          <w:szCs w:val="28"/>
          <w:highlight w:val="none"/>
        </w:rPr>
        <w:t xml:space="preserve">2.2</w:t>
      </w:r>
      <w:r>
        <w:rPr>
          <w:rFonts w:hint="eastAsia" w:ascii="仿宋" w:hAnsi="仿宋" w:eastAsia="仿宋" w:cs="仿宋"/>
          <w:color w:val="auto"/>
          <w:sz w:val="28"/>
          <w:szCs w:val="28"/>
          <w:highlight w:val="none"/>
        </w:rPr>
        <w:t xml:space="preserve">满足磋商文件中实质性条款的规定。</w:t>
      </w:r>
      <w:r/>
    </w:p>
    <w:p>
      <w:pP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3.适用法律</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3.1《中华人民共和国政府采购法》、《中华人民共和国政府采购法实施条例》、《政府采购竞争性磋商采购方式管理暂行办法》等有关法律、规章和规定等。</w:t>
      </w:r>
      <w:r/>
    </w:p>
    <w:p>
      <w:pP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4.磋商费用</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4.1供应商应自行承担所有与参加磋商有关的费用。不论磋商的结果如何，淮安市政府采购人或采购代理机构（以下简称采购人或采购代理机构）在任何情况下均无义务和责任承担这些费用。</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4.2本次采购项目由采购人委托</w:t>
      </w:r>
      <w:r>
        <w:rPr>
          <w:rFonts w:hint="eastAsia" w:ascii="仿宋" w:hAnsi="仿宋" w:eastAsia="仿宋" w:cs="仿宋"/>
          <w:color w:val="auto"/>
          <w:sz w:val="28"/>
          <w:szCs w:val="28"/>
          <w:highlight w:val="none"/>
          <w:lang w:eastAsia="zh-CN"/>
        </w:rPr>
        <w:t xml:space="preserve">江苏永实工程项目管理有限公司</w:t>
      </w:r>
      <w:r>
        <w:rPr>
          <w:rFonts w:hint="eastAsia" w:ascii="仿宋" w:hAnsi="仿宋" w:eastAsia="仿宋" w:cs="仿宋"/>
          <w:color w:val="auto"/>
          <w:sz w:val="28"/>
          <w:szCs w:val="28"/>
          <w:highlight w:val="none"/>
        </w:rPr>
        <w:t xml:space="preserve">代理，经双方约定由成交人支付本项目代理费用，招标代理费参照《江苏省招标代理服务收费的指导意见》的通知》(苏招协【2022】002 号文)规定收费标准收取；评审费按实计取，不单独列项，供应商在报价时综合考虑，由成交供应商在领取成交通知书前向代理机构一次性付清。</w:t>
      </w:r>
      <w:r/>
    </w:p>
    <w:p>
      <w:pPr>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5、磋商文件的约束力</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5.1供应商一旦参加本项目采购活动，即被认为接受了本磋商文件的规定和约束。</w:t>
      </w:r>
      <w:r/>
    </w:p>
    <w:p>
      <w:pPr>
        <w:keepLines w:val="0"/>
        <w:keepNext w:val="0"/>
        <w:pageBreakBefore w:val="0"/>
        <w:spacing w:line="50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二、磋商文件</w:t>
      </w:r>
      <w:r/>
    </w:p>
    <w:p>
      <w:pP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bCs/>
          <w:color w:val="auto"/>
          <w:sz w:val="28"/>
          <w:szCs w:val="28"/>
          <w:highlight w:val="none"/>
          <w:lang w:val="en-US" w:eastAsia="zh-CN"/>
        </w:rPr>
        <w:t xml:space="preserve">6</w:t>
      </w:r>
      <w:r>
        <w:rPr>
          <w:rFonts w:hint="eastAsia" w:ascii="仿宋" w:hAnsi="仿宋" w:eastAsia="仿宋" w:cs="仿宋"/>
          <w:bCs/>
          <w:color w:val="auto"/>
          <w:sz w:val="28"/>
          <w:szCs w:val="28"/>
          <w:highlight w:val="none"/>
        </w:rPr>
        <w:t xml:space="preserve">.磋商文件</w:t>
      </w:r>
      <w:r>
        <w:rPr>
          <w:rFonts w:hint="eastAsia" w:ascii="仿宋" w:hAnsi="仿宋" w:eastAsia="仿宋" w:cs="仿宋"/>
          <w:color w:val="auto"/>
          <w:sz w:val="28"/>
          <w:szCs w:val="28"/>
          <w:highlight w:val="none"/>
        </w:rPr>
        <w:t xml:space="preserve">由以下部分组成:</w:t>
      </w:r>
      <w:r/>
    </w:p>
    <w:p>
      <w:pPr>
        <w:ind w:firstLine="560"/>
        <w:spacing w:line="520" w:lineRule="exact"/>
        <w:rPr>
          <w:rFonts w:hint="eastAsia" w:ascii="仿宋" w:hAnsi="仿宋" w:eastAsia="仿宋"/>
          <w:sz w:val="28"/>
          <w:szCs w:val="28"/>
          <w:highlight w:val="none"/>
        </w:rPr>
      </w:pPr>
      <w:r>
        <w:rPr>
          <w:rFonts w:hint="eastAsia" w:ascii="仿宋" w:hAnsi="仿宋" w:eastAsia="仿宋"/>
          <w:bCs/>
          <w:sz w:val="28"/>
          <w:highlight w:val="none"/>
          <w:lang w:val="en-US" w:eastAsia="zh-CN"/>
        </w:rPr>
        <w:t xml:space="preserve">6.1</w:t>
      </w:r>
      <w:r>
        <w:rPr>
          <w:rFonts w:hint="eastAsia" w:ascii="仿宋" w:hAnsi="仿宋" w:eastAsia="仿宋"/>
          <w:bCs/>
          <w:sz w:val="28"/>
          <w:highlight w:val="none"/>
        </w:rPr>
        <w:t xml:space="preserve">磋商文件</w:t>
      </w:r>
      <w:r>
        <w:rPr>
          <w:rFonts w:hint="eastAsia" w:ascii="仿宋" w:hAnsi="仿宋" w:eastAsia="仿宋"/>
          <w:sz w:val="28"/>
          <w:szCs w:val="28"/>
          <w:highlight w:val="none"/>
        </w:rPr>
        <w:t xml:space="preserve">由以下部分组成:</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lang w:val="en-US" w:eastAsia="zh-CN"/>
        </w:rPr>
        <w:t xml:space="preserve">1）</w:t>
      </w:r>
      <w:r>
        <w:rPr>
          <w:rFonts w:hint="eastAsia" w:ascii="仿宋" w:hAnsi="仿宋" w:eastAsia="仿宋"/>
          <w:sz w:val="28"/>
          <w:szCs w:val="28"/>
          <w:highlight w:val="none"/>
        </w:rPr>
        <w:t xml:space="preserve">磋商邀请</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lang w:val="en-US" w:eastAsia="zh-CN"/>
        </w:rPr>
        <w:t xml:space="preserve">2）</w:t>
      </w:r>
      <w:r>
        <w:rPr>
          <w:rFonts w:hint="eastAsia" w:ascii="仿宋" w:hAnsi="仿宋" w:eastAsia="仿宋"/>
          <w:sz w:val="28"/>
          <w:szCs w:val="28"/>
          <w:highlight w:val="none"/>
        </w:rPr>
        <w:t xml:space="preserve">供应商须知</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评审方法与评审标准</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lang w:val="en-US" w:eastAsia="zh-CN"/>
        </w:rPr>
        <w:t xml:space="preserve">4）</w:t>
      </w:r>
      <w:r>
        <w:rPr>
          <w:rFonts w:hint="eastAsia" w:ascii="仿宋" w:hAnsi="仿宋" w:eastAsia="仿宋"/>
          <w:sz w:val="28"/>
          <w:szCs w:val="28"/>
          <w:highlight w:val="none"/>
        </w:rPr>
        <w:t xml:space="preserve">合同格式及条款</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采购需求</w:t>
      </w:r>
      <w:r/>
    </w:p>
    <w:p>
      <w:pPr>
        <w:ind w:firstLine="560"/>
        <w:spacing w:line="520" w:lineRule="exact"/>
        <w:rPr>
          <w:rFonts w:hint="eastAsia" w:ascii="仿宋" w:hAnsi="仿宋" w:eastAsia="仿宋"/>
          <w:sz w:val="28"/>
          <w:szCs w:val="28"/>
          <w:highlight w:val="none"/>
          <w:lang w:eastAsia="zh-CN"/>
        </w:rPr>
      </w:pP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响应文件</w:t>
      </w:r>
      <w:r>
        <w:rPr>
          <w:rFonts w:hint="eastAsia" w:ascii="仿宋" w:hAnsi="仿宋" w:eastAsia="仿宋"/>
          <w:sz w:val="28"/>
          <w:szCs w:val="28"/>
          <w:highlight w:val="none"/>
          <w:lang w:eastAsia="zh-CN"/>
        </w:rPr>
        <w:t xml:space="preserve">格式</w:t>
      </w:r>
      <w:r/>
    </w:p>
    <w:p>
      <w:pPr>
        <w:ind w:firstLine="560"/>
        <w:spacing w:line="520" w:lineRule="exact"/>
        <w:rPr>
          <w:rFonts w:hint="eastAsia" w:ascii="仿宋" w:hAnsi="仿宋" w:eastAsia="仿宋"/>
          <w:sz w:val="28"/>
          <w:szCs w:val="28"/>
          <w:highlight w:val="none"/>
          <w:lang w:val="en-US" w:eastAsia="zh-CN"/>
        </w:rPr>
      </w:pPr>
      <w:r>
        <w:rPr>
          <w:rFonts w:hint="eastAsia" w:ascii="仿宋" w:hAnsi="仿宋" w:eastAsia="仿宋"/>
          <w:sz w:val="28"/>
          <w:szCs w:val="28"/>
          <w:highlight w:val="none"/>
          <w:lang w:val="en-US" w:eastAsia="zh-CN"/>
        </w:rPr>
        <w:t xml:space="preserve">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keepLines w:val="0"/>
        <w:keepNext w:val="0"/>
        <w:pageBreakBefore w:val="0"/>
        <w:spacing w:line="50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6.磋商文件的澄清</w:t>
      </w:r>
      <w:r/>
    </w:p>
    <w:p>
      <w:pPr>
        <w:ind w:firstLine="560"/>
        <w:keepLines w:val="0"/>
        <w:keepNext w:val="0"/>
        <w:pageBreakBefore w:val="0"/>
        <w:spacing w:line="500" w:lineRule="exact"/>
        <w:rPr>
          <w:rFonts w:hint="eastAsia" w:ascii="仿宋" w:hAnsi="仿宋" w:eastAsia="仿宋" w:cs="仿宋"/>
          <w:bCs/>
          <w:color w:val="auto"/>
          <w:sz w:val="28"/>
          <w:szCs w:val="28"/>
          <w:highlight w:val="none"/>
        </w:rPr>
      </w:pPr>
      <w:r>
        <w:rPr>
          <w:rFonts w:hint="eastAsia" w:ascii="仿宋" w:hAnsi="仿宋" w:eastAsia="仿宋" w:cs="仿宋"/>
          <w:color w:val="auto"/>
          <w:sz w:val="28"/>
          <w:szCs w:val="28"/>
          <w:highlight w:val="none"/>
        </w:rPr>
        <w:t xml:space="preserve">6.1任何要求对磋商进行澄清的供应商，均应在磋商截止时间五日前通过以书面形式并加盖公章通知采购人或采购代理机构，采购人或采购代理机构对磋商截止时间前五日收到的任何澄清要求将以书面形式予以答复。</w:t>
      </w:r>
      <w:r/>
    </w:p>
    <w:p>
      <w:pPr>
        <w:spacing w:line="520" w:lineRule="exact"/>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 xml:space="preserve">7.磋商文件的澄清和修改</w:t>
      </w:r>
      <w:r/>
    </w:p>
    <w:p>
      <w:pPr>
        <w:ind w:firstLine="560"/>
        <w:spacing w:line="520" w:lineRule="exact"/>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 xml:space="preserve">7.1 在响应文件提交截止时间之前，代理机构可以对磋商文件进行澄清和修改, 澄清或者修改的内容作为磋商文件的组成部分。澄清或者修改的内容可能影响响应文件编制的，代理机构将在提交首次响应文件截止时间至少5日前，在“江苏政府采购网”、“淮安市政府采购网”上发布书面更正公告形式通知所有获取磋商文件的供应商, 更正公告内容将作为磋商文件的组成部分，并对供应商具有约束力。不足5日的，代理机构将顺延提交首次响应文件截止时间。</w:t>
      </w:r>
      <w:r/>
    </w:p>
    <w:p>
      <w:pPr>
        <w:ind w:firstLine="560"/>
        <w:spacing w:line="520" w:lineRule="exact"/>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 xml:space="preserve">7.2代理机构可以视采购项目的具体情况，组织供应商进行现场考察或召开磋商前答疑会，但不单独或分别组织只有一个供应商参加的现场考察和答疑会。</w:t>
      </w:r>
      <w:r/>
    </w:p>
    <w:p>
      <w:pPr>
        <w:keepLines w:val="0"/>
        <w:keepNext w:val="0"/>
        <w:pageBreakBefore w:val="0"/>
        <w:spacing w:line="50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三、响应文件的编制</w:t>
      </w:r>
      <w:r/>
    </w:p>
    <w:p>
      <w:pPr>
        <w:keepLines w:val="0"/>
        <w:keepNext w:val="0"/>
        <w:pageBreakBefore w:val="0"/>
        <w:spacing w:line="500" w:lineRule="exact"/>
        <w:rPr>
          <w:rFonts w:hint="eastAsia" w:ascii="仿宋" w:hAnsi="仿宋" w:eastAsia="仿宋" w:cs="仿宋"/>
          <w:color w:val="auto"/>
          <w:sz w:val="28"/>
          <w:szCs w:val="28"/>
          <w:highlight w:val="none"/>
        </w:rPr>
      </w:pPr>
      <w:r/>
      <w:bookmarkStart w:id="0" w:name="_Toc513029214"/>
      <w:r/>
      <w:bookmarkStart w:id="1" w:name="_Toc20823286"/>
      <w:r/>
      <w:bookmarkStart w:id="2" w:name="_Toc462564073"/>
      <w:r/>
      <w:bookmarkStart w:id="3" w:name="_Toc16938530"/>
      <w:r>
        <w:rPr>
          <w:rFonts w:hint="eastAsia" w:ascii="仿宋" w:hAnsi="仿宋" w:eastAsia="仿宋" w:cs="仿宋"/>
          <w:color w:val="auto"/>
          <w:sz w:val="28"/>
          <w:szCs w:val="28"/>
          <w:highlight w:val="none"/>
        </w:rPr>
        <w:t xml:space="preserve">8．响应文件的语言及度量衡单位</w:t>
      </w:r>
      <w:bookmarkEnd w:id="0"/>
      <w:r/>
      <w:bookmarkEnd w:id="1"/>
      <w:r/>
      <w:bookmarkEnd w:id="2"/>
      <w:r/>
      <w:bookmarkEnd w:id="3"/>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8.1供应商提交的响应文件以及供应商与采购人或采购代理机构就有关磋商的所有来往通知、函件和文件均应使用简体中文。</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8.2除技术性能另有规定外，响应文件所使用的度量衡单位，均须采用国家法定计量单位。</w:t>
      </w:r>
      <w:r/>
    </w:p>
    <w:p>
      <w:pPr>
        <w:keepLines w:val="0"/>
        <w:keepNext w:val="0"/>
        <w:pageBreakBefore w:val="0"/>
        <w:spacing w:line="500" w:lineRule="exact"/>
        <w:rPr>
          <w:rFonts w:hint="eastAsia" w:ascii="仿宋" w:hAnsi="仿宋" w:eastAsia="仿宋" w:cs="仿宋"/>
          <w:color w:val="auto"/>
          <w:sz w:val="28"/>
          <w:szCs w:val="28"/>
          <w:highlight w:val="none"/>
        </w:rPr>
      </w:pPr>
      <w:r/>
      <w:bookmarkStart w:id="4" w:name="_Toc16938531"/>
      <w:r/>
      <w:bookmarkStart w:id="5" w:name="_Toc513029215"/>
      <w:r/>
      <w:bookmarkStart w:id="6" w:name="_Toc462564074"/>
      <w:r/>
      <w:bookmarkStart w:id="7" w:name="_Toc20823287"/>
      <w:r>
        <w:rPr>
          <w:rFonts w:hint="eastAsia" w:ascii="仿宋" w:hAnsi="仿宋" w:eastAsia="仿宋" w:cs="仿宋"/>
          <w:color w:val="auto"/>
          <w:sz w:val="28"/>
          <w:szCs w:val="28"/>
          <w:highlight w:val="none"/>
        </w:rPr>
        <w:t xml:space="preserve">9．响应文件构成</w:t>
      </w:r>
      <w:bookmarkEnd w:id="4"/>
      <w:r/>
      <w:bookmarkEnd w:id="5"/>
      <w:r/>
      <w:bookmarkEnd w:id="6"/>
      <w:r/>
      <w:bookmarkEnd w:id="7"/>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9.1</w:t>
      </w:r>
      <w:r>
        <w:rPr>
          <w:rFonts w:hint="eastAsia" w:ascii="仿宋" w:hAnsi="仿宋" w:eastAsia="仿宋" w:cs="Times New Roman"/>
          <w:sz w:val="28"/>
          <w:szCs w:val="28"/>
          <w:highlight w:val="none"/>
          <w:lang w:val="en-US" w:eastAsia="zh-CN"/>
        </w:rPr>
        <w:t xml:space="preserve">供应商编写的响应文件应包括资格证明文件、符合性证明文件、分项报价表、技术要求</w:t>
      </w:r>
      <w:r>
        <w:rPr>
          <w:rFonts w:hint="eastAsia" w:ascii="仿宋" w:hAnsi="仿宋" w:eastAsia="仿宋"/>
          <w:sz w:val="28"/>
          <w:szCs w:val="28"/>
          <w:highlight w:val="none"/>
        </w:rPr>
        <w:t xml:space="preserve">响应及偏离表、商务要求响应及偏离表、其他证明文件、磋商响应函等部分。请</w:t>
      </w:r>
      <w:r>
        <w:rPr>
          <w:rFonts w:hint="eastAsia" w:ascii="仿宋" w:hAnsi="仿宋" w:eastAsia="仿宋"/>
          <w:sz w:val="28"/>
          <w:szCs w:val="28"/>
          <w:highlight w:val="none"/>
          <w:lang w:val="en-US" w:eastAsia="zh-CN"/>
        </w:rPr>
        <w:t xml:space="preserve">供应商</w:t>
      </w:r>
      <w:r>
        <w:rPr>
          <w:rFonts w:hint="eastAsia" w:ascii="仿宋" w:hAnsi="仿宋" w:eastAsia="仿宋"/>
          <w:sz w:val="28"/>
          <w:szCs w:val="28"/>
          <w:highlight w:val="none"/>
        </w:rPr>
        <w:t xml:space="preserve">根据本</w:t>
      </w:r>
      <w:r>
        <w:rPr>
          <w:rFonts w:hint="eastAsia" w:ascii="仿宋" w:hAnsi="仿宋" w:eastAsia="仿宋"/>
          <w:sz w:val="28"/>
          <w:szCs w:val="28"/>
          <w:highlight w:val="none"/>
          <w:lang w:val="en-US" w:eastAsia="zh-CN"/>
        </w:rPr>
        <w:t xml:space="preserve">磋商</w:t>
      </w:r>
      <w:r>
        <w:rPr>
          <w:rFonts w:hint="eastAsia" w:ascii="仿宋" w:hAnsi="仿宋" w:eastAsia="仿宋"/>
          <w:sz w:val="28"/>
          <w:szCs w:val="28"/>
          <w:highlight w:val="none"/>
        </w:rPr>
        <w:t xml:space="preserve">文件的要求在指定模块中上传</w:t>
      </w:r>
      <w:r>
        <w:rPr>
          <w:rFonts w:hint="eastAsia" w:ascii="仿宋" w:hAnsi="仿宋" w:eastAsia="仿宋"/>
          <w:sz w:val="28"/>
          <w:szCs w:val="28"/>
          <w:highlight w:val="none"/>
          <w:lang w:val="en-US" w:eastAsia="zh-CN"/>
        </w:rPr>
        <w:t xml:space="preserve">相应</w:t>
      </w:r>
      <w:r>
        <w:rPr>
          <w:rFonts w:hint="eastAsia" w:ascii="仿宋" w:hAnsi="仿宋" w:eastAsia="仿宋"/>
          <w:sz w:val="28"/>
          <w:szCs w:val="28"/>
          <w:highlight w:val="none"/>
        </w:rPr>
        <w:t xml:space="preserve">的</w:t>
      </w:r>
      <w:r>
        <w:rPr>
          <w:rFonts w:hint="eastAsia" w:ascii="仿宋" w:hAnsi="仿宋" w:eastAsia="仿宋"/>
          <w:sz w:val="28"/>
          <w:szCs w:val="28"/>
          <w:highlight w:val="none"/>
          <w:lang w:val="en-US" w:eastAsia="zh-CN"/>
        </w:rPr>
        <w:t xml:space="preserve">磋商</w:t>
      </w:r>
      <w:r>
        <w:rPr>
          <w:rFonts w:hint="eastAsia" w:ascii="仿宋" w:hAnsi="仿宋" w:eastAsia="仿宋"/>
          <w:sz w:val="28"/>
          <w:szCs w:val="28"/>
          <w:highlight w:val="none"/>
        </w:rPr>
        <w:t xml:space="preserve">材料，未按</w:t>
      </w:r>
      <w:r>
        <w:rPr>
          <w:rFonts w:hint="eastAsia" w:ascii="仿宋" w:hAnsi="仿宋" w:eastAsia="仿宋"/>
          <w:sz w:val="28"/>
          <w:szCs w:val="28"/>
          <w:highlight w:val="none"/>
          <w:lang w:val="en-US" w:eastAsia="zh-CN"/>
        </w:rPr>
        <w:t xml:space="preserve">磋商</w:t>
      </w:r>
      <w:r>
        <w:rPr>
          <w:rFonts w:hint="eastAsia" w:ascii="仿宋" w:hAnsi="仿宋" w:eastAsia="仿宋"/>
          <w:sz w:val="28"/>
          <w:szCs w:val="28"/>
          <w:highlight w:val="none"/>
        </w:rPr>
        <w:t xml:space="preserve">文件要求在指定模块上传</w:t>
      </w:r>
      <w:r>
        <w:rPr>
          <w:rFonts w:hint="eastAsia" w:ascii="仿宋" w:hAnsi="仿宋" w:eastAsia="仿宋"/>
          <w:sz w:val="28"/>
          <w:szCs w:val="28"/>
          <w:highlight w:val="none"/>
          <w:lang w:val="en-US" w:eastAsia="zh-CN"/>
        </w:rPr>
        <w:t xml:space="preserve">相应</w:t>
      </w:r>
      <w:r>
        <w:rPr>
          <w:rFonts w:hint="eastAsia" w:ascii="仿宋" w:hAnsi="仿宋" w:eastAsia="仿宋"/>
          <w:sz w:val="28"/>
          <w:szCs w:val="28"/>
          <w:highlight w:val="none"/>
        </w:rPr>
        <w:t xml:space="preserve">材料的，视同未提交该</w:t>
      </w:r>
      <w:r>
        <w:rPr>
          <w:rFonts w:hint="eastAsia" w:ascii="仿宋" w:hAnsi="仿宋" w:eastAsia="仿宋"/>
          <w:sz w:val="28"/>
          <w:szCs w:val="28"/>
          <w:highlight w:val="none"/>
          <w:lang w:val="en-US" w:eastAsia="zh-CN"/>
        </w:rPr>
        <w:t xml:space="preserve">响应</w:t>
      </w:r>
      <w:r>
        <w:rPr>
          <w:rFonts w:hint="eastAsia" w:ascii="仿宋" w:hAnsi="仿宋" w:eastAsia="仿宋"/>
          <w:sz w:val="28"/>
          <w:szCs w:val="28"/>
          <w:highlight w:val="none"/>
        </w:rPr>
        <w:t xml:space="preserve">材料处理。</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9.2</w:t>
      </w:r>
      <w:r>
        <w:rPr>
          <w:rFonts w:hint="eastAsia" w:ascii="仿宋" w:hAnsi="仿宋" w:eastAsia="仿宋" w:cs="Times New Roman"/>
          <w:sz w:val="28"/>
          <w:szCs w:val="28"/>
          <w:highlight w:val="none"/>
          <w:lang w:val="en-US" w:eastAsia="zh-CN"/>
        </w:rPr>
        <w:t xml:space="preserve">如响应文件制作工具中格式和内容与“江苏政府采购网”、“淮安市政府采购网”发布的磋商文件不一致，请以“江苏政府采购网”、“淮安市政府采购网”发布的磋商文件为准。</w:t>
      </w:r>
      <w:r/>
    </w:p>
    <w:p>
      <w:pPr>
        <w:keepLines w:val="0"/>
        <w:keepNext w:val="0"/>
        <w:pageBreakBefore w:val="0"/>
        <w:spacing w:line="500" w:lineRule="exact"/>
        <w:rPr>
          <w:rFonts w:hint="eastAsia" w:ascii="仿宋" w:hAnsi="仿宋" w:eastAsia="仿宋" w:cs="仿宋"/>
          <w:color w:val="auto"/>
          <w:sz w:val="28"/>
          <w:szCs w:val="28"/>
          <w:highlight w:val="none"/>
        </w:rPr>
      </w:pPr>
      <w:r/>
      <w:bookmarkStart w:id="8" w:name="_Toc513029216"/>
      <w:r/>
      <w:bookmarkStart w:id="9" w:name="_Toc49090509"/>
      <w:r/>
      <w:bookmarkStart w:id="10" w:name="_Toc49090507"/>
      <w:r/>
      <w:bookmarkStart w:id="11" w:name="_Toc513029219"/>
      <w:r/>
      <w:bookmarkStart w:id="12" w:name="_Toc14577354"/>
      <w:r/>
      <w:bookmarkStart w:id="13" w:name="_Toc14577357"/>
      <w:r/>
      <w:bookmarkStart w:id="14" w:name="_Toc49090508"/>
      <w:r/>
      <w:bookmarkStart w:id="15" w:name="_Toc14577355"/>
      <w:r>
        <w:rPr>
          <w:rFonts w:hint="eastAsia" w:ascii="仿宋" w:hAnsi="仿宋" w:eastAsia="仿宋" w:cs="仿宋"/>
          <w:color w:val="auto"/>
          <w:sz w:val="28"/>
          <w:szCs w:val="28"/>
          <w:highlight w:val="none"/>
        </w:rPr>
        <w:t xml:space="preserve">10．证明磋商响应标的符合磋商文件规定的文件</w:t>
      </w:r>
      <w:bookmarkEnd w:id="8"/>
      <w:r/>
      <w:bookmarkEnd w:id="9"/>
      <w:r/>
      <w:bookmarkEnd w:id="10"/>
      <w:r/>
      <w:bookmarkEnd w:id="11"/>
      <w:r/>
      <w:bookmarkEnd w:id="12"/>
      <w:r/>
      <w:bookmarkEnd w:id="13"/>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10.1供应商应按照磋商文件要求提交证明文件，证明其及磋商响应标的符合磋商文件规定。</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10.2磋商文件对证明文件无明确形式要求的，证明文件可以以文字资料、图纸和数据等形式提交。</w:t>
      </w:r>
      <w:bookmarkEnd w:id="14"/>
      <w:r/>
      <w:bookmarkEnd w:id="15"/>
      <w:r/>
      <w:r/>
    </w:p>
    <w:p>
      <w:pP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11．分项报价表</w:t>
      </w:r>
      <w:r/>
    </w:p>
    <w:p>
      <w:pPr>
        <w:ind w:firstLine="482"/>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11.1供应商应按照磋商文件规定格式填报分项报价表。</w:t>
      </w:r>
      <w:r/>
    </w:p>
    <w:p>
      <w:pPr>
        <w:ind w:firstLine="482"/>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b/>
          <w:bCs/>
          <w:color w:val="auto"/>
          <w:sz w:val="28"/>
          <w:szCs w:val="28"/>
          <w:highlight w:val="none"/>
        </w:rPr>
        <w:t xml:space="preserve">1</w:t>
      </w:r>
      <w:r>
        <w:rPr>
          <w:rFonts w:hint="eastAsia" w:ascii="仿宋" w:hAnsi="仿宋" w:eastAsia="仿宋" w:cs="仿宋"/>
          <w:b/>
          <w:bCs/>
          <w:color w:val="auto"/>
          <w:sz w:val="28"/>
          <w:szCs w:val="28"/>
          <w:highlight w:val="none"/>
          <w:lang w:val="en-US" w:eastAsia="zh-CN"/>
        </w:rPr>
        <w:t xml:space="preserve">1</w:t>
      </w:r>
      <w:r>
        <w:rPr>
          <w:rFonts w:hint="eastAsia" w:ascii="仿宋" w:hAnsi="仿宋" w:eastAsia="仿宋" w:cs="仿宋"/>
          <w:b/>
          <w:bCs/>
          <w:color w:val="auto"/>
          <w:sz w:val="28"/>
          <w:szCs w:val="28"/>
          <w:highlight w:val="none"/>
        </w:rPr>
        <w:t xml:space="preserve">.2本项目采用总承包方式，因此投标人的报价应包括全部服务的价格及其他费用（指完成该服务项目所需的材料费、维保费、人工费、合理利润、税收等相关的所有费用；投标人报价未列入或遗漏的费用，视为投标人让利，中标后采购人不再支付任何费用）。</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11.</w:t>
      </w:r>
      <w:r>
        <w:rPr>
          <w:rFonts w:hint="eastAsia" w:ascii="仿宋" w:hAnsi="仿宋" w:eastAsia="仿宋" w:cs="仿宋"/>
          <w:color w:val="auto"/>
          <w:sz w:val="28"/>
          <w:szCs w:val="28"/>
          <w:highlight w:val="none"/>
          <w:lang w:val="en-US" w:eastAsia="zh-CN"/>
        </w:rPr>
        <w:t xml:space="preserve">3</w:t>
      </w:r>
      <w:r>
        <w:rPr>
          <w:rFonts w:hint="eastAsia" w:ascii="仿宋" w:hAnsi="仿宋" w:eastAsia="仿宋" w:cs="仿宋"/>
          <w:color w:val="auto"/>
          <w:sz w:val="28"/>
          <w:szCs w:val="28"/>
          <w:highlight w:val="none"/>
        </w:rPr>
        <w:t xml:space="preserve">磋商货币。响应文件中的单价和总价无特殊规定的采用人民币报价，以元为单位标注。磋商文件中另有规定的按规定执行。</w:t>
      </w:r>
      <w:r/>
    </w:p>
    <w:p>
      <w:pPr>
        <w:keepLines w:val="0"/>
        <w:keepNext w:val="0"/>
        <w:pageBreakBefore w:val="0"/>
        <w:spacing w:line="500" w:lineRule="exact"/>
        <w:rPr>
          <w:rFonts w:hint="eastAsia" w:ascii="仿宋" w:hAnsi="仿宋" w:eastAsia="仿宋" w:cs="仿宋"/>
          <w:color w:val="auto"/>
          <w:sz w:val="28"/>
          <w:szCs w:val="28"/>
          <w:highlight w:val="none"/>
        </w:rPr>
      </w:pPr>
      <w:r/>
      <w:bookmarkStart w:id="16" w:name="_Hlt26670482"/>
      <w:r/>
      <w:bookmarkEnd w:id="16"/>
      <w:r/>
      <w:bookmarkStart w:id="17" w:name="_Hlt26954848"/>
      <w:r/>
      <w:bookmarkEnd w:id="17"/>
      <w:r/>
      <w:bookmarkStart w:id="18" w:name="_Hlt26954731"/>
      <w:r/>
      <w:bookmarkEnd w:id="18"/>
      <w:r/>
      <w:bookmarkStart w:id="19" w:name="_Hlt26954846"/>
      <w:r/>
      <w:bookmarkEnd w:id="19"/>
      <w:r/>
      <w:bookmarkStart w:id="20" w:name="_Hlt26670486"/>
      <w:r/>
      <w:bookmarkEnd w:id="20"/>
      <w:r>
        <w:rPr>
          <w:rFonts w:hint="eastAsia" w:ascii="仿宋" w:hAnsi="仿宋" w:eastAsia="仿宋" w:cs="仿宋"/>
          <w:color w:val="auto"/>
          <w:sz w:val="28"/>
          <w:szCs w:val="28"/>
          <w:highlight w:val="none"/>
        </w:rPr>
        <w:t xml:space="preserve">12.技术要求响应及偏离表、商务要求响应及偏离表（如有）</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12.1供应商需对磋商文件中的技术要求与商务要求逐项作出响应或偏离，并说明原因。</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12.2供应商可在响应文件中提供认为需要的其他技术文件或说明。</w:t>
      </w:r>
      <w:r/>
    </w:p>
    <w:p>
      <w:pP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13.服务承诺、培训计划、人员安排及其他（如有）</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13.1供应商需根据磋商文件要求提供有关售后服务的管理制度，售后服务机构的分布情况，售后服务人员的数量、素质、技术水平及售后服务的反应能力等。</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13.2供应商需根据磋商文件要求提供培训计划。</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13.3供应商需根据磋商文件要求提供磋商响应标的的主要组成部分、功能设计、实现思路及关键技术等。</w:t>
      </w:r>
      <w:r/>
    </w:p>
    <w:p>
      <w:pPr>
        <w:keepLines w:val="0"/>
        <w:keepNext w:val="0"/>
        <w:pageBreakBefore w:val="0"/>
        <w:spacing w:line="500" w:lineRule="exact"/>
        <w:rPr>
          <w:rFonts w:hint="eastAsia" w:ascii="仿宋" w:hAnsi="仿宋" w:eastAsia="仿宋" w:cs="仿宋"/>
          <w:color w:val="auto"/>
          <w:sz w:val="28"/>
          <w:szCs w:val="28"/>
          <w:highlight w:val="none"/>
        </w:rPr>
      </w:pPr>
      <w:r/>
      <w:bookmarkStart w:id="21" w:name="_Toc14577359"/>
      <w:r/>
      <w:bookmarkStart w:id="22" w:name="_Toc49090510"/>
      <w:r>
        <w:rPr>
          <w:rFonts w:hint="eastAsia" w:ascii="仿宋" w:hAnsi="仿宋" w:eastAsia="仿宋" w:cs="仿宋"/>
          <w:color w:val="auto"/>
          <w:sz w:val="28"/>
          <w:szCs w:val="28"/>
          <w:highlight w:val="none"/>
        </w:rPr>
        <w:t xml:space="preserve">14.磋商响应函</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14.1供应商应按照磋商文件中提供的格式完整、正确填写磋商响应函。</w:t>
      </w:r>
      <w:bookmarkEnd w:id="21"/>
      <w:r/>
      <w:bookmarkEnd w:id="22"/>
      <w:r/>
      <w:r/>
    </w:p>
    <w:p>
      <w:pPr>
        <w:keepLines w:val="0"/>
        <w:keepNext w:val="0"/>
        <w:pageBreakBefore w:val="0"/>
        <w:spacing w:line="50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1</w:t>
      </w:r>
      <w:r>
        <w:rPr>
          <w:rFonts w:hint="eastAsia" w:ascii="仿宋" w:hAnsi="仿宋" w:eastAsia="仿宋" w:cs="仿宋"/>
          <w:bCs/>
          <w:color w:val="auto"/>
          <w:sz w:val="28"/>
          <w:szCs w:val="28"/>
          <w:highlight w:val="none"/>
          <w:lang w:val="en-US" w:eastAsia="zh-CN"/>
        </w:rPr>
        <w:t xml:space="preserve">5</w:t>
      </w:r>
      <w:r>
        <w:rPr>
          <w:rFonts w:hint="eastAsia" w:ascii="仿宋" w:hAnsi="仿宋" w:eastAsia="仿宋" w:cs="仿宋"/>
          <w:bCs/>
          <w:color w:val="auto"/>
          <w:sz w:val="28"/>
          <w:szCs w:val="28"/>
          <w:highlight w:val="none"/>
        </w:rPr>
        <w:t xml:space="preserve">.方案部分</w:t>
      </w:r>
      <w:r/>
    </w:p>
    <w:p>
      <w:pPr>
        <w:ind w:firstLine="560"/>
        <w:keepLines w:val="0"/>
        <w:keepNext w:val="0"/>
        <w:pageBreakBefore w:val="0"/>
        <w:spacing w:line="50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1</w:t>
      </w:r>
      <w:r>
        <w:rPr>
          <w:rFonts w:hint="eastAsia" w:ascii="仿宋" w:hAnsi="仿宋" w:eastAsia="仿宋" w:cs="仿宋"/>
          <w:bCs/>
          <w:color w:val="auto"/>
          <w:sz w:val="28"/>
          <w:szCs w:val="28"/>
          <w:highlight w:val="none"/>
          <w:lang w:val="en-US" w:eastAsia="zh-CN"/>
        </w:rPr>
        <w:t xml:space="preserve">5</w:t>
      </w:r>
      <w:r>
        <w:rPr>
          <w:rFonts w:hint="eastAsia" w:ascii="仿宋" w:hAnsi="仿宋" w:eastAsia="仿宋" w:cs="仿宋"/>
          <w:bCs/>
          <w:color w:val="auto"/>
          <w:sz w:val="28"/>
          <w:szCs w:val="28"/>
          <w:highlight w:val="none"/>
        </w:rPr>
        <w:t xml:space="preserve">.1</w:t>
      </w:r>
      <w:r>
        <w:rPr>
          <w:rFonts w:hint="eastAsia" w:ascii="仿宋" w:hAnsi="仿宋" w:eastAsia="仿宋" w:cs="仿宋"/>
          <w:b w:val="0"/>
          <w:bCs/>
          <w:color w:val="auto"/>
          <w:sz w:val="28"/>
          <w:szCs w:val="28"/>
          <w:highlight w:val="none"/>
        </w:rPr>
        <w:t xml:space="preserve">本项目评标标准中的方案部分</w:t>
      </w:r>
      <w:r>
        <w:rPr>
          <w:rFonts w:hint="eastAsia" w:ascii="仿宋" w:hAnsi="仿宋" w:eastAsia="仿宋" w:cs="仿宋"/>
          <w:b w:val="0"/>
          <w:bCs/>
          <w:color w:val="auto"/>
          <w:sz w:val="28"/>
          <w:szCs w:val="28"/>
          <w:highlight w:val="none"/>
          <w:lang w:val="en-US" w:eastAsia="zh-CN"/>
        </w:rPr>
        <w:t xml:space="preserve">不</w:t>
      </w:r>
      <w:r>
        <w:rPr>
          <w:rFonts w:hint="eastAsia" w:ascii="仿宋" w:hAnsi="仿宋" w:eastAsia="仿宋" w:cs="仿宋"/>
          <w:b w:val="0"/>
          <w:bCs/>
          <w:color w:val="auto"/>
          <w:sz w:val="28"/>
          <w:szCs w:val="28"/>
          <w:highlight w:val="none"/>
        </w:rPr>
        <w:t xml:space="preserve">采用暗标方式进行评审。</w:t>
      </w:r>
      <w:r/>
    </w:p>
    <w:p>
      <w:pPr>
        <w:spacing w:line="520" w:lineRule="exact"/>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 xml:space="preserve">16.磋商有效期</w:t>
      </w:r>
      <w:r/>
    </w:p>
    <w:p>
      <w:pPr>
        <w:ind w:firstLine="560"/>
        <w:spacing w:line="520" w:lineRule="exact"/>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 xml:space="preserve">16.1磋商有效期为从磋商之日起计算的九十天。磋商有效期比规定短的将被视为</w:t>
      </w:r>
      <w:r>
        <w:rPr>
          <w:rFonts w:hint="eastAsia" w:ascii="仿宋" w:hAnsi="仿宋" w:eastAsia="仿宋" w:cs="Times New Roman"/>
          <w:sz w:val="28"/>
          <w:szCs w:val="28"/>
          <w:highlight w:val="none"/>
          <w:lang w:val="zh-CN" w:eastAsia="zh-CN"/>
        </w:rPr>
        <w:t xml:space="preserve">非响应磋商而予以拒绝。</w:t>
      </w:r>
      <w:r/>
    </w:p>
    <w:p>
      <w:pPr>
        <w:ind w:firstLine="560"/>
        <w:spacing w:line="520" w:lineRule="exact"/>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 xml:space="preserve">16.2在特殊情况下，代理机构于原磋商有效期满之前，可向供应商提出延长磋商有效期的要求，这种要求与答复均应采用书面形式。供应商可以拒绝这一要求而放弃磋商。同意延长的供应商既不能要求也不允许修改其响应文件，受磋商有效期约束的所有权利与义务均延长至新的有效期。</w:t>
      </w:r>
      <w:r/>
    </w:p>
    <w:p>
      <w:pPr>
        <w:spacing w:line="520" w:lineRule="exact"/>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 xml:space="preserve">17.响应文件的签署</w:t>
      </w:r>
      <w:r/>
    </w:p>
    <w:p>
      <w:pPr>
        <w:ind w:firstLine="560"/>
        <w:spacing w:line="520" w:lineRule="exact"/>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 xml:space="preserve">17.1响应文件仅需要在供应商进行签章的位置应进行电子签章。电子响应文件不得涂改、行间插字或删除，如果出现上述情况应重新编制。</w:t>
      </w:r>
      <w:r/>
    </w:p>
    <w:p>
      <w:pPr>
        <w:keepLines w:val="0"/>
        <w:keepNext w:val="0"/>
        <w:pageBreakBefore w:val="0"/>
        <w:spacing w:line="50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四、响应文件上传</w:t>
      </w:r>
      <w:r/>
    </w:p>
    <w:p>
      <w:pPr>
        <w:spacing w:line="520" w:lineRule="exact"/>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 xml:space="preserve">18.响应文件的上传</w:t>
      </w:r>
      <w:r/>
    </w:p>
    <w:p>
      <w:pPr>
        <w:ind w:firstLine="560"/>
        <w:spacing w:line="520" w:lineRule="exact"/>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 xml:space="preserve">18.1供应商应当按照《操作手册》规定，在提交响应文件截止时间前制作并上传电子响应文件。 </w:t>
      </w:r>
      <w:r/>
    </w:p>
    <w:p>
      <w:pPr>
        <w:spacing w:line="520" w:lineRule="exact"/>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 xml:space="preserve">19.提交响应文件截止时间</w:t>
      </w:r>
      <w:r/>
    </w:p>
    <w:p>
      <w:pPr>
        <w:ind w:firstLine="560"/>
        <w:spacing w:line="520" w:lineRule="exact"/>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 xml:space="preserve">19.1供应商上传电子响应文件的时间不得迟于磋商公告中规定的提交响应文件截止时间。</w:t>
      </w:r>
      <w:r/>
    </w:p>
    <w:p>
      <w:pPr>
        <w:ind w:firstLine="560"/>
        <w:spacing w:line="520" w:lineRule="exact"/>
        <w:rPr>
          <w:rFonts w:hint="eastAsia" w:ascii="仿宋" w:hAnsi="仿宋" w:eastAsia="仿宋" w:cs="Times New Roman"/>
          <w:sz w:val="28"/>
          <w:szCs w:val="28"/>
          <w:highlight w:val="none"/>
          <w:lang w:val="en-US" w:eastAsia="zh-CN"/>
        </w:rPr>
      </w:pPr>
      <w:r>
        <w:rPr>
          <w:rFonts w:hint="eastAsia" w:ascii="仿宋" w:hAnsi="仿宋" w:eastAsia="仿宋" w:cs="Times New Roman"/>
          <w:sz w:val="28"/>
          <w:szCs w:val="28"/>
          <w:highlight w:val="none"/>
          <w:lang w:val="en-US" w:eastAsia="zh-CN"/>
        </w:rPr>
        <w:t xml:space="preserve">19.2供应商应充分考虑网络环境、网络带宽等风险因素，如因供应商自身原因造成的电子响应文件上传不成功的按照本磋商文件第二章第26.3.2条规定做无效响应处理。</w:t>
      </w:r>
      <w:r/>
    </w:p>
    <w:p>
      <w:pPr>
        <w:ind w:firstLine="560"/>
        <w:spacing w:line="520" w:lineRule="exact"/>
        <w:rPr>
          <w:rFonts w:hint="eastAsia" w:ascii="仿宋" w:hAnsi="仿宋" w:eastAsia="仿宋"/>
          <w:sz w:val="28"/>
          <w:szCs w:val="28"/>
          <w:highlight w:val="none"/>
        </w:rPr>
      </w:pPr>
      <w:r>
        <w:rPr>
          <w:rFonts w:hint="eastAsia" w:ascii="仿宋" w:hAnsi="仿宋" w:eastAsia="仿宋" w:cs="Times New Roman"/>
          <w:sz w:val="28"/>
          <w:szCs w:val="28"/>
          <w:highlight w:val="none"/>
          <w:lang w:val="en-US" w:eastAsia="zh-CN"/>
        </w:rPr>
        <w:t xml:space="preserve">19.3 代理机构可以按照规定，通过修改磋商文件酌情延长提交响应文件截止日期，在此情况下，供应商的所有权利和义务以及供应商受制的截止日期均应以延长后新的截止日期为准。</w:t>
      </w:r>
      <w:r/>
    </w:p>
    <w:p>
      <w:pP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20.响应文件被拒绝接收的情形</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20.1在磋商文件规定的提交响应文件截止时间后上传的电子响应文件。</w:t>
      </w:r>
      <w:r/>
    </w:p>
    <w:p>
      <w:pPr>
        <w:spacing w:line="520" w:lineRule="exact"/>
        <w:rPr>
          <w:rFonts w:hint="eastAsia" w:ascii="仿宋" w:hAnsi="仿宋" w:eastAsia="仿宋"/>
          <w:sz w:val="28"/>
          <w:szCs w:val="28"/>
          <w:highlight w:val="none"/>
        </w:rPr>
      </w:pPr>
      <w:r>
        <w:rPr>
          <w:rFonts w:hint="eastAsia" w:ascii="仿宋" w:hAnsi="仿宋" w:eastAsia="仿宋"/>
          <w:bCs/>
          <w:sz w:val="28"/>
          <w:highlight w:val="none"/>
        </w:rPr>
        <w:t xml:space="preserve">21.响应文件的撤回和修改</w:t>
      </w:r>
      <w:r/>
    </w:p>
    <w:p>
      <w:pPr>
        <w:ind w:firstLine="560"/>
        <w:spacing w:line="520" w:lineRule="exact"/>
        <w:rPr>
          <w:rFonts w:hint="eastAsia" w:ascii="仿宋" w:hAnsi="仿宋" w:eastAsia="仿宋"/>
          <w:sz w:val="28"/>
          <w:szCs w:val="28"/>
          <w:highlight w:val="none"/>
          <w:lang w:eastAsia="zh-CN"/>
        </w:rPr>
      </w:pPr>
      <w:r>
        <w:rPr>
          <w:rFonts w:hint="eastAsia" w:ascii="仿宋" w:hAnsi="仿宋" w:eastAsia="仿宋"/>
          <w:sz w:val="28"/>
          <w:szCs w:val="28"/>
          <w:highlight w:val="none"/>
        </w:rPr>
        <w:t xml:space="preserve">21.1</w:t>
      </w:r>
      <w:r>
        <w:rPr>
          <w:rFonts w:hint="eastAsia" w:ascii="仿宋" w:hAnsi="仿宋" w:eastAsia="仿宋"/>
          <w:sz w:val="28"/>
          <w:szCs w:val="28"/>
          <w:highlight w:val="none"/>
          <w:lang w:eastAsia="zh-CN"/>
        </w:rPr>
        <w:t xml:space="preserve">响应文件的撤回</w:t>
      </w:r>
      <w:r/>
    </w:p>
    <w:p>
      <w:pPr>
        <w:ind w:firstLine="560"/>
        <w:spacing w:line="520" w:lineRule="exact"/>
        <w:rPr>
          <w:rFonts w:hint="eastAsia" w:ascii="仿宋" w:hAnsi="仿宋" w:eastAsia="仿宋"/>
          <w:sz w:val="28"/>
          <w:szCs w:val="28"/>
          <w:highlight w:val="none"/>
          <w:lang w:eastAsia="zh-CN"/>
        </w:rPr>
      </w:pPr>
      <w:r>
        <w:rPr>
          <w:rFonts w:hint="eastAsia" w:ascii="仿宋" w:hAnsi="仿宋" w:eastAsia="仿宋"/>
          <w:sz w:val="28"/>
          <w:szCs w:val="28"/>
          <w:highlight w:val="none"/>
          <w:lang w:val="en-US" w:eastAsia="zh-CN"/>
        </w:rPr>
        <w:t xml:space="preserve">21.1.1</w:t>
      </w:r>
      <w:r>
        <w:rPr>
          <w:rFonts w:hint="eastAsia" w:ascii="仿宋" w:hAnsi="仿宋" w:eastAsia="仿宋"/>
          <w:sz w:val="28"/>
          <w:szCs w:val="28"/>
          <w:highlight w:val="none"/>
        </w:rPr>
        <w:t xml:space="preserve">供应商可在提交响应文件截止时间前，登录</w:t>
      </w:r>
      <w:r>
        <w:rPr>
          <w:rFonts w:hint="eastAsia" w:ascii="仿宋" w:hAnsi="仿宋" w:eastAsia="仿宋"/>
          <w:sz w:val="28"/>
          <w:szCs w:val="28"/>
          <w:highlight w:val="none"/>
          <w:lang w:eastAsia="zh-CN"/>
        </w:rPr>
        <w:t xml:space="preserve">“苏采云”</w:t>
      </w:r>
      <w:r>
        <w:rPr>
          <w:rFonts w:hint="eastAsia" w:ascii="仿宋" w:hAnsi="仿宋" w:eastAsia="仿宋"/>
          <w:sz w:val="28"/>
          <w:szCs w:val="28"/>
          <w:highlight w:val="none"/>
        </w:rPr>
        <w:t xml:space="preserve">撤回电子响应文件</w:t>
      </w:r>
      <w:r>
        <w:rPr>
          <w:rFonts w:hint="eastAsia" w:ascii="仿宋" w:hAnsi="仿宋" w:eastAsia="仿宋"/>
          <w:sz w:val="28"/>
          <w:szCs w:val="28"/>
          <w:highlight w:val="none"/>
          <w:lang w:eastAsia="zh-CN"/>
        </w:rPr>
        <w:t xml:space="preserve">。</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lang w:val="en-US" w:eastAsia="zh-CN"/>
        </w:rPr>
        <w:t xml:space="preserve">21.1.2</w:t>
      </w:r>
      <w:r>
        <w:rPr>
          <w:rFonts w:hint="eastAsia" w:ascii="仿宋" w:hAnsi="仿宋" w:eastAsia="仿宋"/>
          <w:sz w:val="28"/>
          <w:szCs w:val="28"/>
          <w:highlight w:val="none"/>
        </w:rPr>
        <w:t xml:space="preserve">供应商在提交响应文件截止时间前撤回电子响应文件，</w:t>
      </w:r>
      <w:r>
        <w:rPr>
          <w:rFonts w:hint="eastAsia" w:ascii="仿宋" w:hAnsi="仿宋" w:eastAsia="仿宋"/>
          <w:sz w:val="28"/>
          <w:szCs w:val="28"/>
          <w:highlight w:val="none"/>
          <w:lang w:eastAsia="zh-CN"/>
        </w:rPr>
        <w:t xml:space="preserve">且未重新上传的，</w:t>
      </w:r>
      <w:r>
        <w:rPr>
          <w:rFonts w:hint="eastAsia" w:ascii="仿宋" w:hAnsi="仿宋" w:eastAsia="仿宋"/>
          <w:sz w:val="28"/>
          <w:szCs w:val="28"/>
          <w:highlight w:val="none"/>
        </w:rPr>
        <w:t xml:space="preserve">则认为其不再参与本项目磋商活动。</w:t>
      </w:r>
      <w:r/>
    </w:p>
    <w:p>
      <w:pPr>
        <w:ind w:firstLine="560"/>
        <w:spacing w:line="520" w:lineRule="exact"/>
        <w:rPr>
          <w:rFonts w:hint="eastAsia" w:ascii="仿宋" w:hAnsi="仿宋" w:eastAsia="仿宋"/>
          <w:sz w:val="28"/>
          <w:szCs w:val="28"/>
          <w:highlight w:val="none"/>
          <w:lang w:eastAsia="zh-CN"/>
        </w:rPr>
      </w:pPr>
      <w:r>
        <w:rPr>
          <w:rFonts w:hint="eastAsia" w:ascii="仿宋" w:hAnsi="仿宋" w:eastAsia="仿宋"/>
          <w:sz w:val="28"/>
          <w:szCs w:val="28"/>
          <w:highlight w:val="none"/>
        </w:rPr>
        <w:t xml:space="preserve">21.</w:t>
      </w:r>
      <w:r>
        <w:rPr>
          <w:rFonts w:hint="eastAsia" w:ascii="仿宋" w:hAnsi="仿宋" w:eastAsia="仿宋"/>
          <w:sz w:val="28"/>
          <w:szCs w:val="28"/>
          <w:highlight w:val="none"/>
          <w:lang w:val="en-US" w:eastAsia="zh-CN"/>
        </w:rPr>
        <w:t xml:space="preserve">2</w:t>
      </w:r>
      <w:r>
        <w:rPr>
          <w:rFonts w:hint="eastAsia" w:ascii="仿宋" w:hAnsi="仿宋" w:eastAsia="仿宋"/>
          <w:sz w:val="28"/>
          <w:szCs w:val="28"/>
          <w:highlight w:val="none"/>
        </w:rPr>
        <w:t xml:space="preserve">响应文件的</w:t>
      </w:r>
      <w:r>
        <w:rPr>
          <w:rFonts w:hint="eastAsia" w:ascii="仿宋" w:hAnsi="仿宋" w:eastAsia="仿宋"/>
          <w:sz w:val="28"/>
          <w:szCs w:val="28"/>
          <w:highlight w:val="none"/>
          <w:lang w:eastAsia="zh-CN"/>
        </w:rPr>
        <w:t xml:space="preserve">修改</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lang w:val="en-US" w:eastAsia="zh-CN"/>
        </w:rPr>
        <w:t xml:space="preserve">21.2.1供应商可在提交响应文件截止时间前，登录</w:t>
      </w:r>
      <w:r>
        <w:rPr>
          <w:rFonts w:hint="eastAsia" w:ascii="仿宋" w:hAnsi="仿宋" w:eastAsia="仿宋"/>
          <w:sz w:val="28"/>
          <w:szCs w:val="28"/>
          <w:highlight w:val="none"/>
          <w:lang w:eastAsia="zh-CN"/>
        </w:rPr>
        <w:t xml:space="preserve">“苏采云”</w:t>
      </w:r>
      <w:r>
        <w:rPr>
          <w:rFonts w:hint="eastAsia" w:ascii="仿宋" w:hAnsi="仿宋" w:eastAsia="仿宋"/>
          <w:sz w:val="28"/>
          <w:szCs w:val="28"/>
          <w:highlight w:val="none"/>
          <w:lang w:val="en-US" w:eastAsia="zh-CN"/>
        </w:rPr>
        <w:t xml:space="preserve">修改电子响应文件，</w:t>
      </w:r>
      <w:r>
        <w:rPr>
          <w:rFonts w:hint="eastAsia" w:ascii="仿宋" w:hAnsi="仿宋" w:eastAsia="仿宋"/>
          <w:sz w:val="28"/>
          <w:szCs w:val="28"/>
          <w:highlight w:val="none"/>
        </w:rPr>
        <w:t xml:space="preserve">电子响应文件以最终完成上传的为准。</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21.2.</w:t>
      </w:r>
      <w:r>
        <w:rPr>
          <w:rFonts w:hint="eastAsia" w:ascii="仿宋" w:hAnsi="仿宋" w:eastAsia="仿宋"/>
          <w:sz w:val="28"/>
          <w:szCs w:val="28"/>
          <w:highlight w:val="none"/>
          <w:lang w:val="en-US" w:eastAsia="zh-CN"/>
        </w:rPr>
        <w:t xml:space="preserve">2</w:t>
      </w:r>
      <w:r>
        <w:rPr>
          <w:rFonts w:hint="eastAsia" w:ascii="仿宋" w:hAnsi="仿宋" w:eastAsia="仿宋"/>
          <w:sz w:val="28"/>
          <w:szCs w:val="28"/>
          <w:highlight w:val="none"/>
        </w:rPr>
        <w:t xml:space="preserve">供应商不得在提交响应文件截止时间之后修改电子响应文件。</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lang w:val="en-US" w:eastAsia="zh-CN"/>
        </w:rPr>
        <w:t xml:space="preserve">21.3</w:t>
      </w:r>
      <w:r>
        <w:rPr>
          <w:rFonts w:hint="eastAsia" w:ascii="仿宋" w:hAnsi="仿宋" w:eastAsia="仿宋"/>
          <w:sz w:val="28"/>
          <w:highlight w:val="none"/>
        </w:rPr>
        <w:t xml:space="preserve">供应商不</w:t>
      </w:r>
      <w:r>
        <w:rPr>
          <w:rFonts w:hint="eastAsia" w:ascii="仿宋" w:hAnsi="仿宋" w:eastAsia="仿宋"/>
          <w:sz w:val="28"/>
          <w:szCs w:val="28"/>
          <w:highlight w:val="none"/>
        </w:rPr>
        <w:t xml:space="preserve">得在提交电子响应文件截止时间起至磋商有效期满前撤回</w:t>
      </w:r>
      <w:r>
        <w:rPr>
          <w:rFonts w:hint="eastAsia" w:ascii="仿宋" w:hAnsi="仿宋" w:eastAsia="仿宋"/>
          <w:sz w:val="28"/>
          <w:szCs w:val="28"/>
          <w:highlight w:val="none"/>
          <w:lang w:eastAsia="zh-CN"/>
        </w:rPr>
        <w:t xml:space="preserve">、修改</w:t>
      </w:r>
      <w:r>
        <w:rPr>
          <w:rFonts w:hint="eastAsia" w:ascii="仿宋" w:hAnsi="仿宋" w:eastAsia="仿宋"/>
          <w:sz w:val="28"/>
          <w:szCs w:val="28"/>
          <w:highlight w:val="none"/>
        </w:rPr>
        <w:t xml:space="preserve">电子响应文件。</w:t>
      </w:r>
      <w:r/>
    </w:p>
    <w:p>
      <w:pPr>
        <w:keepLines w:val="0"/>
        <w:keepNext w:val="0"/>
        <w:pageBreakBefore w:val="0"/>
        <w:spacing w:line="50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五、响应文件的解密与评审</w:t>
      </w:r>
      <w:r/>
    </w:p>
    <w:p>
      <w:pPr>
        <w:keepLines w:val="0"/>
        <w:keepNext w:val="0"/>
        <w:pageBreakBefore w:val="0"/>
        <w:spacing w:line="500" w:lineRule="exact"/>
        <w:rPr>
          <w:rFonts w:hint="eastAsia" w:ascii="仿宋" w:hAnsi="仿宋" w:eastAsia="仿宋" w:cs="仿宋"/>
          <w:color w:val="auto"/>
          <w:sz w:val="28"/>
          <w:szCs w:val="28"/>
          <w:highlight w:val="none"/>
        </w:rPr>
      </w:pPr>
      <w:r/>
      <w:bookmarkStart w:id="23" w:name="_Toc513029230"/>
      <w:r/>
      <w:bookmarkStart w:id="24" w:name="_Toc16938546"/>
      <w:r/>
      <w:bookmarkStart w:id="25" w:name="_Toc20823302"/>
      <w:r>
        <w:rPr>
          <w:rFonts w:hint="eastAsia" w:ascii="仿宋" w:hAnsi="仿宋" w:eastAsia="仿宋" w:cs="仿宋"/>
          <w:color w:val="auto"/>
          <w:sz w:val="28"/>
          <w:szCs w:val="28"/>
          <w:highlight w:val="none"/>
        </w:rPr>
        <w:t xml:space="preserve">2</w:t>
      </w:r>
      <w:bookmarkEnd w:id="23"/>
      <w:r/>
      <w:bookmarkEnd w:id="24"/>
      <w:r/>
      <w:bookmarkEnd w:id="25"/>
      <w:r>
        <w:rPr>
          <w:rFonts w:hint="eastAsia" w:ascii="仿宋" w:hAnsi="仿宋" w:eastAsia="仿宋" w:cs="仿宋"/>
          <w:color w:val="auto"/>
          <w:sz w:val="28"/>
          <w:szCs w:val="28"/>
          <w:highlight w:val="none"/>
        </w:rPr>
        <w:t xml:space="preserve">2.响应文件解密</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22.1供应商应当按照《操作手册》规定，在苏采云系统规定的时间内对磋商响应文件进行解密。</w:t>
      </w:r>
      <w:r/>
    </w:p>
    <w:p>
      <w:pP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23.磋商小组</w:t>
      </w:r>
      <w:r/>
    </w:p>
    <w:p>
      <w:pPr>
        <w:ind w:firstLine="28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23.1采购人或采购代理机构将组织磋商小组对响应文件进行评审。磋商小组由采购人代表和有关技术、经济等方面的专家组成，且人员构成符合政府采购有关规定。</w:t>
      </w:r>
      <w:r/>
    </w:p>
    <w:p>
      <w:pPr>
        <w:ind w:firstLine="28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23.2磋商小组独立工作，负责评审所有响应文件并确定成交</w:t>
      </w:r>
      <w:r>
        <w:rPr>
          <w:rFonts w:hint="eastAsia" w:ascii="仿宋" w:hAnsi="仿宋" w:eastAsia="仿宋" w:cs="仿宋"/>
          <w:color w:val="auto"/>
          <w:sz w:val="28"/>
          <w:szCs w:val="28"/>
          <w:highlight w:val="none"/>
          <w:lang w:eastAsia="zh-CN"/>
        </w:rPr>
        <w:t xml:space="preserve">候选人</w:t>
      </w:r>
      <w:r>
        <w:rPr>
          <w:rFonts w:hint="eastAsia" w:ascii="仿宋" w:hAnsi="仿宋" w:eastAsia="仿宋" w:cs="仿宋"/>
          <w:color w:val="auto"/>
          <w:sz w:val="28"/>
          <w:szCs w:val="28"/>
          <w:highlight w:val="none"/>
        </w:rPr>
        <w:t xml:space="preserve">。</w:t>
      </w:r>
      <w:r/>
    </w:p>
    <w:p>
      <w:pP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24.评审过程的保密与公正</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24.1磋商小组、采购人和采购人或采购代理机构工作人员、相关监督人员等与评审工作有关的人员，对评审情况以及在评审过程中获悉的国家秘密、商业秘密负有保密责任。</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24.2在评审过程中，供应商不得以任何行为影响磋商评审过程，否则其响应文件将被作为无效响应文件。</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24.3在项目评审期间，采购人或采购代理机构将设专门人员与供应商联系。</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24.4采购人或采购代理机构和磋商小组不向未成交的供应商解释未成交原因，也不公布评审过程中的相关细节。</w:t>
      </w:r>
      <w:r/>
    </w:p>
    <w:p>
      <w:pPr>
        <w:keepLines w:val="0"/>
        <w:keepNext w:val="0"/>
        <w:pageBreakBefore w:val="0"/>
        <w:spacing w:line="500" w:lineRule="exact"/>
        <w:rPr>
          <w:rFonts w:hint="eastAsia" w:ascii="仿宋" w:hAnsi="仿宋" w:eastAsia="仿宋" w:cs="仿宋"/>
          <w:color w:val="auto"/>
          <w:sz w:val="28"/>
          <w:szCs w:val="28"/>
          <w:highlight w:val="none"/>
        </w:rPr>
      </w:pPr>
      <w:r/>
      <w:bookmarkStart w:id="26" w:name="_Toc16938548"/>
      <w:r/>
      <w:bookmarkStart w:id="27" w:name="_Toc20823304"/>
      <w:r/>
      <w:bookmarkStart w:id="28" w:name="_Toc513029232"/>
      <w:r>
        <w:rPr>
          <w:rFonts w:hint="eastAsia" w:ascii="仿宋" w:hAnsi="仿宋" w:eastAsia="仿宋" w:cs="仿宋"/>
          <w:color w:val="auto"/>
          <w:sz w:val="28"/>
          <w:szCs w:val="28"/>
          <w:highlight w:val="none"/>
        </w:rPr>
        <w:t xml:space="preserve">25.评审过程中</w:t>
      </w:r>
      <w:r>
        <w:rPr>
          <w:rFonts w:hint="eastAsia" w:ascii="仿宋" w:hAnsi="仿宋" w:eastAsia="仿宋" w:cs="仿宋"/>
          <w:color w:val="auto"/>
          <w:sz w:val="28"/>
          <w:szCs w:val="28"/>
          <w:highlight w:val="none"/>
          <w:lang w:eastAsia="zh-CN"/>
        </w:rPr>
        <w:t xml:space="preserve">的</w:t>
      </w:r>
      <w:r>
        <w:rPr>
          <w:rFonts w:hint="eastAsia" w:ascii="仿宋" w:hAnsi="仿宋" w:eastAsia="仿宋" w:cs="仿宋"/>
          <w:color w:val="auto"/>
          <w:sz w:val="28"/>
          <w:szCs w:val="28"/>
          <w:highlight w:val="none"/>
        </w:rPr>
        <w:t xml:space="preserve">澄清</w:t>
      </w:r>
      <w:bookmarkEnd w:id="26"/>
      <w:r/>
      <w:bookmarkEnd w:id="27"/>
      <w:r/>
      <w:bookmarkEnd w:id="28"/>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磋商小组并非对每个供应商都作澄清要求。</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25.3接到磋商小组澄清、说明和更正要求的供应商如未按规定</w:t>
      </w:r>
      <w:r>
        <w:rPr>
          <w:rFonts w:hint="eastAsia" w:ascii="仿宋" w:hAnsi="仿宋" w:eastAsia="仿宋" w:cs="仿宋"/>
          <w:color w:val="auto"/>
          <w:sz w:val="28"/>
          <w:szCs w:val="28"/>
          <w:highlight w:val="none"/>
          <w:lang w:eastAsia="zh-CN"/>
        </w:rPr>
        <w:t xml:space="preserve">作出</w:t>
      </w:r>
      <w:r>
        <w:rPr>
          <w:rFonts w:hint="eastAsia" w:ascii="仿宋" w:hAnsi="仿宋" w:eastAsia="仿宋" w:cs="仿宋"/>
          <w:color w:val="auto"/>
          <w:sz w:val="28"/>
          <w:szCs w:val="28"/>
          <w:highlight w:val="none"/>
        </w:rPr>
        <w:t xml:space="preserve">澄清、说明和更正，其风险由供应商自行承担。</w:t>
      </w:r>
      <w:r/>
    </w:p>
    <w:p>
      <w:pPr>
        <w:keepLines w:val="0"/>
        <w:keepNext w:val="0"/>
        <w:pageBreakBefore w:val="0"/>
        <w:spacing w:line="500" w:lineRule="exact"/>
        <w:rPr>
          <w:rFonts w:hint="eastAsia" w:ascii="仿宋" w:hAnsi="仿宋" w:eastAsia="仿宋" w:cs="仿宋"/>
          <w:color w:val="auto"/>
          <w:sz w:val="28"/>
          <w:szCs w:val="28"/>
          <w:highlight w:val="none"/>
        </w:rPr>
      </w:pPr>
      <w:r/>
      <w:bookmarkStart w:id="29" w:name="_Toc16938549"/>
      <w:r/>
      <w:bookmarkStart w:id="30" w:name="_Toc513029233"/>
      <w:r/>
      <w:bookmarkStart w:id="31" w:name="_Toc20823305"/>
      <w:r>
        <w:rPr>
          <w:rFonts w:hint="eastAsia" w:ascii="仿宋" w:hAnsi="仿宋" w:eastAsia="仿宋" w:cs="仿宋"/>
          <w:color w:val="auto"/>
          <w:sz w:val="28"/>
          <w:szCs w:val="28"/>
          <w:highlight w:val="none"/>
        </w:rPr>
        <w:t xml:space="preserve">26.对响应文件的审</w:t>
      </w:r>
      <w:bookmarkEnd w:id="29"/>
      <w:r/>
      <w:bookmarkEnd w:id="30"/>
      <w:r/>
      <w:bookmarkEnd w:id="31"/>
      <w:r>
        <w:rPr>
          <w:rFonts w:hint="eastAsia" w:ascii="仿宋" w:hAnsi="仿宋" w:eastAsia="仿宋" w:cs="仿宋"/>
          <w:color w:val="auto"/>
          <w:sz w:val="28"/>
          <w:szCs w:val="28"/>
          <w:highlight w:val="none"/>
        </w:rPr>
        <w:t xml:space="preserve">查</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26.1响应文件审查分为资格审查和符合性审查。</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26.1.1资格审查：由磋商小组依据法律法规和磋商文件的规定，对响应文件中的资格证明文件进行审查，以确定供应商是否具备参加磋商的资格。</w:t>
      </w:r>
      <w:r/>
    </w:p>
    <w:p>
      <w:pP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磋商小组在进行资格审查的同时，将在“信用中国”网站（www.creditchina.gov.cn）查询供应商的信用记录，以确定供应商是否具备磋商资格,查询结果留存并归档。</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26.1.2符合性审查：依据磋商文件的规定，由磋商小组从响应文件的有效性、完整性和对磋商文件的响应程度进行审查，以确定是否对磋商文件的实质性要求作出响应。</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26.1.3未通过资格审查或符合性审查的供应商，磋商小组将在苏采云系统中告知未通过资格审查或符合性审查的原因，评审结束后，磋商小组将不再告知未通过资格审查或符合性审查的原因。</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26.2在详细评审之前，磋商小组将首先审查每份响应文件是否实质性响应了磋商文件的要求。实质性响应的响应文件应该是与磋商文件要求的条款、条件和规格相符，没有重大偏离或保留。</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所谓重大偏离或保留是指与磋商文件规定的实质性要求存在负偏离，或者在实质上与磋商文件不一致，而且限制了合同中买方和采购人或采购代理机构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26.3未实质性响应磋商文件的情形。</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26.3.1供应商在苏采云系统规定的时间内未成功解密电子响应文件的。</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26.3.2供应商未按照磋商文件要求上传电子响应文件的。</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26.3.3同一供应商提交两个（含两个）以上不同的响应文件或者最后报价的。</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26.3.4供应商不具备磋商文件中规定资格要求的。</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26.3.5供应商的最后报价超过了采购预算。</w:t>
      </w:r>
      <w:r/>
    </w:p>
    <w:p>
      <w:pPr>
        <w:ind w:firstLine="560"/>
        <w:spacing w:line="520" w:lineRule="exact"/>
        <w:rPr>
          <w:rFonts w:hint="eastAsia" w:ascii="仿宋" w:hAnsi="仿宋" w:eastAsia="仿宋"/>
          <w:color w:val="auto"/>
          <w:sz w:val="28"/>
          <w:szCs w:val="28"/>
          <w:highlight w:val="none"/>
          <w:lang w:eastAsia="zh-CN"/>
        </w:rPr>
      </w:pPr>
      <w:r>
        <w:rPr>
          <w:rFonts w:hint="eastAsia" w:ascii="仿宋" w:hAnsi="仿宋" w:eastAsia="仿宋"/>
          <w:sz w:val="28"/>
          <w:szCs w:val="28"/>
          <w:highlight w:val="none"/>
        </w:rPr>
        <w:t xml:space="preserve">26.3.6</w:t>
      </w:r>
      <w:r>
        <w:rPr>
          <w:rFonts w:hint="eastAsia" w:ascii="仿宋" w:hAnsi="仿宋" w:eastAsia="仿宋"/>
          <w:color w:val="auto"/>
          <w:sz w:val="28"/>
          <w:szCs w:val="28"/>
          <w:highlight w:val="none"/>
          <w:lang w:eastAsia="zh-CN"/>
        </w:rPr>
        <w:t xml:space="preserve">评标委员会按照苏财购〔2025〕62号文件要求启动异常低价投标（响应)审查的情形和具体要求，包括:</w:t>
      </w:r>
      <w:r/>
    </w:p>
    <w:p>
      <w:pPr>
        <w:ind w:firstLine="560"/>
        <w:spacing w:line="520" w:lineRule="exact"/>
        <w:rPr>
          <w:rFonts w:hint="eastAsia" w:ascii="仿宋" w:hAnsi="仿宋" w:eastAsia="仿宋"/>
          <w:color w:val="auto"/>
          <w:sz w:val="28"/>
          <w:szCs w:val="28"/>
          <w:highlight w:val="none"/>
          <w:lang w:eastAsia="zh-CN"/>
        </w:rPr>
      </w:pPr>
      <w:r>
        <w:rPr>
          <w:rFonts w:hint="eastAsia" w:ascii="仿宋" w:hAnsi="仿宋" w:eastAsia="仿宋"/>
          <w:color w:val="auto"/>
          <w:sz w:val="28"/>
          <w:szCs w:val="28"/>
          <w:highlight w:val="none"/>
          <w:lang w:eastAsia="zh-CN"/>
        </w:rPr>
        <w:t xml:space="preserve">(一)评审过程中出现下列情形之一的，评审委员会应当启动异常低价投标(响应)审查程序:</w:t>
      </w:r>
      <w:r/>
    </w:p>
    <w:p>
      <w:pPr>
        <w:ind w:firstLine="560"/>
        <w:spacing w:line="520" w:lineRule="exact"/>
        <w:rPr>
          <w:rFonts w:hint="eastAsia" w:ascii="仿宋" w:hAnsi="仿宋" w:eastAsia="仿宋"/>
          <w:color w:val="auto"/>
          <w:sz w:val="28"/>
          <w:szCs w:val="28"/>
          <w:highlight w:val="none"/>
          <w:lang w:eastAsia="zh-CN"/>
        </w:rPr>
      </w:pPr>
      <w:r>
        <w:rPr>
          <w:rFonts w:hint="eastAsia" w:ascii="仿宋" w:hAnsi="仿宋" w:eastAsia="仿宋"/>
          <w:color w:val="auto"/>
          <w:sz w:val="28"/>
          <w:szCs w:val="28"/>
          <w:highlight w:val="none"/>
          <w:lang w:eastAsia="zh-CN"/>
        </w:rPr>
        <w:t xml:space="preserve">1.投标(响应)报价低于采购项目预算50%的，即投标(响应)报价&lt;采购项目预算x50%;</w:t>
      </w:r>
      <w:r/>
    </w:p>
    <w:p>
      <w:pPr>
        <w:ind w:firstLine="560"/>
        <w:spacing w:line="520" w:lineRule="exact"/>
        <w:rPr>
          <w:rFonts w:hint="eastAsia" w:ascii="仿宋" w:hAnsi="仿宋" w:eastAsia="仿宋"/>
          <w:color w:val="auto"/>
          <w:sz w:val="28"/>
          <w:szCs w:val="28"/>
          <w:highlight w:val="none"/>
          <w:lang w:eastAsia="zh-CN"/>
        </w:rPr>
      </w:pPr>
      <w:r>
        <w:rPr>
          <w:rFonts w:hint="eastAsia" w:ascii="仿宋" w:hAnsi="仿宋" w:eastAsia="仿宋"/>
          <w:color w:val="auto"/>
          <w:sz w:val="28"/>
          <w:szCs w:val="28"/>
          <w:highlight w:val="none"/>
          <w:lang w:eastAsia="zh-CN"/>
        </w:rPr>
        <w:t xml:space="preserve">2.投标(响应)报价低于采购项目最高限价45%的，即投标(响应)报价&lt;采购项目最高限价x45%;</w:t>
      </w:r>
      <w:r/>
    </w:p>
    <w:p>
      <w:pPr>
        <w:ind w:firstLine="560"/>
        <w:spacing w:line="520" w:lineRule="exact"/>
        <w:rPr>
          <w:rFonts w:hint="eastAsia" w:ascii="仿宋" w:hAnsi="仿宋" w:eastAsia="仿宋"/>
          <w:color w:val="auto"/>
          <w:sz w:val="28"/>
          <w:szCs w:val="28"/>
          <w:highlight w:val="none"/>
          <w:lang w:eastAsia="zh-CN"/>
        </w:rPr>
      </w:pPr>
      <w:r>
        <w:rPr>
          <w:rFonts w:hint="eastAsia" w:ascii="仿宋" w:hAnsi="仿宋" w:eastAsia="仿宋"/>
          <w:color w:val="auto"/>
          <w:sz w:val="28"/>
          <w:szCs w:val="28"/>
          <w:highlight w:val="none"/>
          <w:lang w:eastAsia="zh-CN"/>
        </w:rPr>
        <w:t xml:space="preserve">3.评审委员会认定的供应商报价过低、有可能影响产品质量或者不能诚信履约的其他情形。</w:t>
      </w:r>
      <w:r/>
    </w:p>
    <w:p>
      <w:pPr>
        <w:ind w:firstLine="560"/>
        <w:spacing w:line="520" w:lineRule="exact"/>
        <w:rPr>
          <w:rFonts w:hint="eastAsia" w:ascii="仿宋" w:hAnsi="仿宋" w:eastAsia="仿宋"/>
          <w:color w:val="auto"/>
          <w:sz w:val="28"/>
          <w:szCs w:val="28"/>
          <w:highlight w:val="none"/>
          <w:lang w:val="en-US" w:eastAsia="zh-CN"/>
        </w:rPr>
      </w:pPr>
      <w:r>
        <w:rPr>
          <w:rFonts w:hint="eastAsia" w:ascii="仿宋" w:hAnsi="仿宋" w:eastAsia="仿宋"/>
          <w:color w:val="auto"/>
          <w:sz w:val="28"/>
          <w:szCs w:val="28"/>
          <w:highlight w:val="none"/>
          <w:lang w:eastAsia="zh-CN"/>
        </w:rPr>
        <w:t xml:space="preserve">(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通过苏采云系统要求其在合理的时间内提供说明，必要时提交相关证明材料；供应商不能证明其报价合理性的，评标委员会应当将其作为无效投标处理。</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26.3.</w:t>
      </w:r>
      <w:r>
        <w:rPr>
          <w:rFonts w:hint="eastAsia" w:ascii="仿宋" w:hAnsi="仿宋" w:eastAsia="仿宋" w:cs="仿宋"/>
          <w:color w:val="auto"/>
          <w:sz w:val="28"/>
          <w:szCs w:val="28"/>
          <w:highlight w:val="none"/>
          <w:lang w:val="en-US" w:eastAsia="zh-CN"/>
        </w:rPr>
        <w:t xml:space="preserve">7</w:t>
      </w:r>
      <w:r>
        <w:rPr>
          <w:rFonts w:hint="eastAsia" w:ascii="仿宋" w:hAnsi="仿宋" w:eastAsia="仿宋" w:cs="仿宋"/>
          <w:color w:val="auto"/>
          <w:sz w:val="28"/>
          <w:szCs w:val="28"/>
          <w:highlight w:val="none"/>
        </w:rPr>
        <w:t xml:space="preserve">不符合磋商文件中规定的实质性要求和条件的（实质性要求和条件是指本招标文件中用带星号（“★”）的商务和技术要求）。</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26.3.</w:t>
      </w:r>
      <w:r>
        <w:rPr>
          <w:rFonts w:hint="eastAsia" w:ascii="仿宋" w:hAnsi="仿宋" w:eastAsia="仿宋" w:cs="仿宋"/>
          <w:color w:val="auto"/>
          <w:sz w:val="28"/>
          <w:szCs w:val="28"/>
          <w:highlight w:val="none"/>
          <w:lang w:val="en-US" w:eastAsia="zh-CN"/>
        </w:rPr>
        <w:t xml:space="preserve">8</w:t>
      </w:r>
      <w:r>
        <w:rPr>
          <w:rFonts w:hint="eastAsia" w:ascii="仿宋" w:hAnsi="仿宋" w:eastAsia="仿宋" w:cs="仿宋"/>
          <w:color w:val="auto"/>
          <w:sz w:val="28"/>
          <w:szCs w:val="28"/>
          <w:highlight w:val="none"/>
        </w:rPr>
        <w:t xml:space="preserve">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26.3.</w:t>
      </w:r>
      <w:r>
        <w:rPr>
          <w:rFonts w:hint="eastAsia" w:ascii="仿宋" w:hAnsi="仿宋" w:eastAsia="仿宋" w:cs="仿宋"/>
          <w:color w:val="auto"/>
          <w:sz w:val="28"/>
          <w:szCs w:val="28"/>
          <w:highlight w:val="none"/>
          <w:lang w:val="en-US" w:eastAsia="zh-CN"/>
        </w:rPr>
        <w:t xml:space="preserve">9</w:t>
      </w:r>
      <w:r>
        <w:rPr>
          <w:rFonts w:hint="eastAsia" w:ascii="仿宋" w:hAnsi="仿宋" w:eastAsia="仿宋" w:cs="仿宋"/>
          <w:color w:val="auto"/>
          <w:sz w:val="28"/>
          <w:szCs w:val="28"/>
          <w:highlight w:val="none"/>
        </w:rPr>
        <w:t xml:space="preserve">响应文件含有采购人不能接受的附加条件的。</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26.3.</w:t>
      </w:r>
      <w:r>
        <w:rPr>
          <w:rFonts w:hint="eastAsia" w:ascii="仿宋" w:hAnsi="仿宋" w:eastAsia="仿宋" w:cs="仿宋"/>
          <w:color w:val="auto"/>
          <w:sz w:val="28"/>
          <w:szCs w:val="28"/>
          <w:highlight w:val="none"/>
          <w:lang w:val="en-US" w:eastAsia="zh-CN"/>
        </w:rPr>
        <w:t xml:space="preserve">10</w:t>
      </w:r>
      <w:r>
        <w:rPr>
          <w:rFonts w:hint="eastAsia" w:ascii="仿宋" w:hAnsi="仿宋" w:eastAsia="仿宋" w:cs="仿宋"/>
          <w:color w:val="auto"/>
          <w:sz w:val="28"/>
          <w:szCs w:val="28"/>
          <w:highlight w:val="none"/>
        </w:rPr>
        <w:t xml:space="preserve">按照第37.4的要求本项目中具有“强制采购”产品，但未提供经国家确定的认证机构出具的、处于有效期之内该节能产品认证证书图片的；</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26.3.1</w:t>
      </w:r>
      <w:r>
        <w:rPr>
          <w:rFonts w:hint="eastAsia" w:ascii="仿宋" w:hAnsi="仿宋" w:eastAsia="仿宋" w:cs="仿宋"/>
          <w:color w:val="auto"/>
          <w:sz w:val="28"/>
          <w:szCs w:val="28"/>
          <w:highlight w:val="none"/>
          <w:lang w:val="en-US" w:eastAsia="zh-CN"/>
        </w:rPr>
        <w:t xml:space="preserve">1</w:t>
      </w:r>
      <w:r>
        <w:rPr>
          <w:rFonts w:hint="eastAsia" w:ascii="仿宋" w:hAnsi="仿宋" w:eastAsia="仿宋" w:cs="仿宋"/>
          <w:color w:val="auto"/>
          <w:sz w:val="28"/>
          <w:szCs w:val="28"/>
          <w:highlight w:val="none"/>
        </w:rPr>
        <w:t xml:space="preserve">响应文件未按照磋商文件要求加盖CA电子公章的。</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26.4未实质性响应磋商文件的响应文件按无效响应处理。</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26.5如果响应文件实质上没有响应磋商文件的要求，磋商小组将予以拒绝，供应商不得通过修改或撤销</w:t>
      </w:r>
      <w:r>
        <w:rPr>
          <w:rFonts w:hint="eastAsia" w:ascii="仿宋" w:hAnsi="仿宋" w:eastAsia="仿宋" w:cs="仿宋"/>
          <w:color w:val="auto"/>
          <w:sz w:val="28"/>
          <w:szCs w:val="28"/>
          <w:highlight w:val="none"/>
          <w:lang w:eastAsia="zh-CN"/>
        </w:rPr>
        <w:t xml:space="preserve">不符</w:t>
      </w:r>
      <w:r>
        <w:rPr>
          <w:rFonts w:hint="eastAsia" w:ascii="仿宋" w:hAnsi="仿宋" w:eastAsia="仿宋" w:cs="仿宋"/>
          <w:color w:val="auto"/>
          <w:sz w:val="28"/>
          <w:szCs w:val="28"/>
          <w:highlight w:val="none"/>
        </w:rPr>
        <w:t xml:space="preserve">合要求的偏离或保留而使其成为实质性响应的文件。</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26.6供应商在项目评审全过程中应保持通讯畅通，并安排专人与采购人或采购代理机构及磋商小组联系。</w:t>
      </w:r>
      <w:r/>
    </w:p>
    <w:p>
      <w:pP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27.磋商程序及评审方法和评审标准</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27.1磋商程序</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27.1.2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最后报价是供应商响应文件的有效组成部分。符合《政府采购竞争性磋商采购方</w:t>
      </w:r>
      <w:r>
        <w:rPr>
          <w:rFonts w:hint="eastAsia" w:ascii="仿宋" w:hAnsi="仿宋" w:eastAsia="仿宋" w:cs="仿宋"/>
          <w:color w:val="auto"/>
          <w:sz w:val="28"/>
          <w:szCs w:val="28"/>
          <w:highlight w:val="none"/>
          <w:lang w:eastAsia="zh-CN"/>
        </w:rPr>
        <w:t xml:space="preserve">式管</w:t>
      </w:r>
      <w:r>
        <w:rPr>
          <w:rFonts w:hint="eastAsia" w:ascii="仿宋" w:hAnsi="仿宋" w:eastAsia="仿宋" w:cs="仿宋"/>
          <w:color w:val="auto"/>
          <w:sz w:val="28"/>
          <w:szCs w:val="28"/>
          <w:highlight w:val="none"/>
        </w:rPr>
        <w:t xml:space="preserve">理暂行办法》第三条第一款第四项及《财政部关于竞争性磋商采购方式管理暂行办法有关问题的补充通知》（财库[2015]124号）规定情形的，提交最后报价的供应商可以为2家。</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27.1.3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27.2评审方法和评审标准</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27.2.1评审方法。经磋商确定最终采购需求和提交最后报价的供应商后，由磋商小组采用综合评分法对提交最后报价的供应商的响应文件和最后报价进行综合评分。</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27.2.2评审标准</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见本磋商文件第三章规定。</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27.3采购活动终止的情况</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出现下列情形之一的，本次竞争性磋商采购活动将被终止：</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27.3.1因情况变化，不再符合规定的竞争性磋商采购方式适用情形的。</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27.3.2出现影响采购公正的违法、违规行为的。</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27.3.3除本磋商文件第二章第27.1.2条第三款规定的情形外，在采购过程中符合要求的供应商或者最后报价未超过采购预算的供应商不足3家的。</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27.3.4在苏采云系统规定时间内成功解密电子响应文件的供应商不足3家的。</w:t>
      </w:r>
      <w:r/>
    </w:p>
    <w:p>
      <w:pPr>
        <w:keepLines w:val="0"/>
        <w:keepNext w:val="0"/>
        <w:pageBreakBefore w:val="0"/>
        <w:spacing w:line="50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28.推荐成交候选供应商</w:t>
      </w:r>
      <w:r/>
    </w:p>
    <w:p>
      <w:pPr>
        <w:ind w:firstLine="539"/>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28.1磋商小组将对通过资格性审查和符合性审查的响应文件进行评价和比较。</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28.2磋商小组按磋商文件第三章中公布的评标标准对每份合格响应文件进行评审，推荐3名成交候选供应商。</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28.3磋商小组发现磋商文件存在歧义、重大缺陷导致评审工作无法进行，或者磋商文件内容存在违反国家有关规定的，评审工作停止，采购人或采购代理机构修改磋商文件后重新组织采购活动。</w:t>
      </w:r>
      <w:r/>
    </w:p>
    <w:p>
      <w:pPr>
        <w:ind w:right="-634"/>
        <w:keepLines w:val="0"/>
        <w:keepNext w:val="0"/>
        <w:pageBreakBefore w:val="0"/>
        <w:spacing w:line="50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29.磋商过程保密</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29.1在宣布成交结果前，凡属于审查、澄清、磋商、评审响应文件和确定成交等相关信息，均不得泄露给任何供应商或与评审工作无关的人员。</w:t>
      </w:r>
      <w:r/>
    </w:p>
    <w:p>
      <w:pPr>
        <w:ind w:firstLine="54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29.2供应商不得探听上述信息，不得以任何行为影响磋商过程，否则将被取消成交资格。</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29.3磋商小组名单在磋商前确定，并在磋商结果确定前保密。</w:t>
      </w:r>
      <w:r/>
    </w:p>
    <w:p>
      <w:pPr>
        <w:keepLines w:val="0"/>
        <w:keepNext w:val="0"/>
        <w:pageBreakBefore w:val="0"/>
        <w:spacing w:line="50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六、确定成交及签订合同</w:t>
      </w:r>
      <w:r/>
    </w:p>
    <w:p>
      <w:pPr>
        <w:ind w:right="-634"/>
        <w:keepLines w:val="0"/>
        <w:keepNext w:val="0"/>
        <w:pageBreakBefore w:val="0"/>
        <w:spacing w:line="50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30.确定成交供应商</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30.1采购人将从磋商小组推荐的符合采购需求的成交候选供应商中按排名先后确定成交供应商。</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30.2采购人或采购代理机构将在淮安市政府采购网发布成交结果公告。</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30.3成交候选人在合同签订前，如经查实从参加该成交项目之日起计算所参加的政府采购活动前三年内，在经营活动中有行贿犯罪记录的，采购人或采购代理机构将取消其成交候选人资格。</w:t>
      </w:r>
      <w:r/>
    </w:p>
    <w:p>
      <w:pP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31.成交通知书</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31.1成交结果确定后，采购人或采购代理机构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w:t>
      </w:r>
      <w:r>
        <w:rPr>
          <w:rFonts w:hint="eastAsia" w:ascii="仿宋" w:hAnsi="仿宋" w:eastAsia="仿宋" w:cs="仿宋"/>
          <w:color w:val="auto"/>
          <w:sz w:val="28"/>
          <w:szCs w:val="28"/>
          <w:highlight w:val="none"/>
          <w:lang w:val="en-US" w:eastAsia="zh-CN"/>
        </w:rPr>
        <w:t xml:space="preserve">1</w:t>
      </w:r>
      <w:r>
        <w:rPr>
          <w:rFonts w:hint="eastAsia" w:ascii="仿宋" w:hAnsi="仿宋" w:eastAsia="仿宋" w:cs="仿宋"/>
          <w:color w:val="auto"/>
          <w:sz w:val="28"/>
          <w:szCs w:val="28"/>
          <w:highlight w:val="none"/>
        </w:rPr>
        <w:t xml:space="preserve">.2成交通知书将是合同的一个组成部分。对采购人和成交供应商均具有法律效力。成交通知书发出后，采购人改变成交结果的，或者成交供应商放弃成交项目的，应当依法承担法律责任。</w:t>
      </w:r>
      <w:r/>
    </w:p>
    <w:p>
      <w:pPr>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2</w:t>
      </w:r>
      <w:r>
        <w:rPr>
          <w:rFonts w:hint="eastAsia" w:ascii="仿宋" w:hAnsi="仿宋" w:eastAsia="仿宋"/>
          <w:sz w:val="28"/>
          <w:szCs w:val="28"/>
          <w:highlight w:val="none"/>
        </w:rPr>
        <w:t xml:space="preserve">.签订合同</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2</w:t>
      </w:r>
      <w:r>
        <w:rPr>
          <w:rFonts w:hint="eastAsia" w:ascii="仿宋" w:hAnsi="仿宋" w:eastAsia="仿宋"/>
          <w:sz w:val="28"/>
          <w:szCs w:val="28"/>
          <w:highlight w:val="none"/>
        </w:rPr>
        <w:t xml:space="preserve">.1采购人与成交供应商应在成交通知书发出之日起三十日内签订政府采购合同。磋商文件、成交供应商的响应文件及澄清文件等均为签订合同依据。</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2</w:t>
      </w:r>
      <w:r>
        <w:rPr>
          <w:rFonts w:hint="eastAsia" w:ascii="仿宋" w:hAnsi="仿宋" w:eastAsia="仿宋"/>
          <w:sz w:val="28"/>
          <w:szCs w:val="28"/>
          <w:highlight w:val="none"/>
        </w:rPr>
        <w:t xml:space="preserve">.2成交供应商自成交通知书发出之日起三十日内无正当理由不与采购人签订合同的，将按规定进行处理。</w:t>
      </w:r>
      <w:r/>
    </w:p>
    <w:p>
      <w:pPr>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.货物和服务的减少</w:t>
      </w:r>
      <w:r/>
    </w:p>
    <w:p>
      <w:pPr>
        <w:ind w:firstLine="537"/>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3</w:t>
      </w:r>
      <w:r>
        <w:rPr>
          <w:rFonts w:hint="eastAsia" w:ascii="仿宋" w:hAnsi="仿宋" w:eastAsia="仿宋"/>
          <w:sz w:val="28"/>
          <w:szCs w:val="28"/>
          <w:highlight w:val="none"/>
        </w:rPr>
        <w:t xml:space="preserve">.1采购结束后，采购人若由于各种客观原因，必须对采购项目所牵涉的货物和服务进行适当的减少时，在双方协商一致的前提下，可以按照磋商时的价格水平做相应的调减，并据此签订补充合同。</w:t>
      </w:r>
      <w:r/>
    </w:p>
    <w:p>
      <w:pPr>
        <w:keepLines w:val="0"/>
        <w:keepNext w:val="0"/>
        <w:pageBreakBefore w:val="0"/>
        <w:spacing w:line="50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七、质疑处理</w:t>
      </w:r>
      <w:r/>
    </w:p>
    <w:p>
      <w:pP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w:t>
      </w:r>
      <w:r>
        <w:rPr>
          <w:rFonts w:hint="eastAsia" w:ascii="仿宋" w:hAnsi="仿宋" w:eastAsia="仿宋" w:cs="仿宋"/>
          <w:color w:val="auto"/>
          <w:sz w:val="28"/>
          <w:szCs w:val="28"/>
          <w:highlight w:val="none"/>
          <w:lang w:val="en-US" w:eastAsia="zh-CN"/>
        </w:rPr>
        <w:t xml:space="preserve">4</w:t>
      </w:r>
      <w:r>
        <w:rPr>
          <w:rFonts w:hint="eastAsia" w:ascii="仿宋" w:hAnsi="仿宋" w:eastAsia="仿宋" w:cs="仿宋"/>
          <w:color w:val="auto"/>
          <w:sz w:val="28"/>
          <w:szCs w:val="28"/>
          <w:highlight w:val="none"/>
        </w:rPr>
        <w:t xml:space="preserve">.质疑处理</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w:t>
      </w:r>
      <w:r>
        <w:rPr>
          <w:rFonts w:hint="eastAsia" w:ascii="仿宋" w:hAnsi="仿宋" w:eastAsia="仿宋" w:cs="仿宋"/>
          <w:color w:val="auto"/>
          <w:sz w:val="28"/>
          <w:szCs w:val="28"/>
          <w:highlight w:val="none"/>
          <w:lang w:val="en-US" w:eastAsia="zh-CN"/>
        </w:rPr>
        <w:t xml:space="preserve">4</w:t>
      </w:r>
      <w:r>
        <w:rPr>
          <w:rFonts w:hint="eastAsia" w:ascii="仿宋" w:hAnsi="仿宋" w:eastAsia="仿宋" w:cs="仿宋"/>
          <w:color w:val="auto"/>
          <w:sz w:val="28"/>
          <w:szCs w:val="28"/>
          <w:highlight w:val="none"/>
        </w:rPr>
        <w:t xml:space="preserve">.1供应商认为采购文件、采购过程和成交结果使自己的权益受到损害的，可以在知道或者应知其权益受到损害之日起七个工作日内，以电子文件</w:t>
      </w:r>
      <w:r>
        <w:rPr>
          <w:rFonts w:hint="eastAsia" w:ascii="仿宋" w:hAnsi="仿宋" w:eastAsia="仿宋" w:cs="仿宋"/>
          <w:color w:val="auto"/>
          <w:sz w:val="28"/>
          <w:szCs w:val="28"/>
          <w:highlight w:val="none"/>
          <w:lang w:eastAsia="zh-CN"/>
        </w:rPr>
        <w:t xml:space="preserve">形式</w:t>
      </w:r>
      <w:r>
        <w:rPr>
          <w:rFonts w:hint="eastAsia" w:ascii="仿宋" w:hAnsi="仿宋" w:eastAsia="仿宋" w:cs="仿宋"/>
          <w:color w:val="auto"/>
          <w:sz w:val="28"/>
          <w:szCs w:val="28"/>
          <w:highlight w:val="none"/>
        </w:rPr>
        <w:t xml:space="preserve">通过“苏采云平台”—“供应商”登录，从“项目质疑申请”模块提出质疑。未通过交易平台提交的、七个工作日之外以及未按35.5条的要求提供质疑的均不予受理。</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w:t>
      </w:r>
      <w:r>
        <w:rPr>
          <w:rFonts w:hint="eastAsia" w:ascii="仿宋" w:hAnsi="仿宋" w:eastAsia="仿宋" w:cs="仿宋"/>
          <w:color w:val="auto"/>
          <w:sz w:val="28"/>
          <w:szCs w:val="28"/>
          <w:highlight w:val="none"/>
          <w:lang w:val="en-US" w:eastAsia="zh-CN"/>
        </w:rPr>
        <w:t xml:space="preserve">4</w:t>
      </w:r>
      <w:r>
        <w:rPr>
          <w:rFonts w:hint="eastAsia" w:ascii="仿宋" w:hAnsi="仿宋" w:eastAsia="仿宋" w:cs="仿宋"/>
          <w:color w:val="auto"/>
          <w:sz w:val="28"/>
          <w:szCs w:val="28"/>
          <w:highlight w:val="none"/>
        </w:rPr>
        <w:t xml:space="preserve">.2上述应知其权益受到损害之日是指:</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（1）对磋商文件提出质疑的，为采购文件公告期限届满之日起计算；</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（2）对采购过程提出质疑的，为各采购程序环节结束之日起计算；</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（3）对成交结果提出质疑的，为成交结果公告期限届满之日起计算。</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w:t>
      </w:r>
      <w:r>
        <w:rPr>
          <w:rFonts w:hint="eastAsia" w:ascii="仿宋" w:hAnsi="仿宋" w:eastAsia="仿宋" w:cs="仿宋"/>
          <w:color w:val="auto"/>
          <w:sz w:val="28"/>
          <w:szCs w:val="28"/>
          <w:highlight w:val="none"/>
          <w:lang w:val="en-US" w:eastAsia="zh-CN"/>
        </w:rPr>
        <w:t xml:space="preserve">4</w:t>
      </w:r>
      <w:r>
        <w:rPr>
          <w:rFonts w:hint="eastAsia" w:ascii="仿宋" w:hAnsi="仿宋" w:eastAsia="仿宋" w:cs="仿宋"/>
          <w:color w:val="auto"/>
          <w:sz w:val="28"/>
          <w:szCs w:val="28"/>
          <w:highlight w:val="none"/>
        </w:rPr>
        <w:t xml:space="preserve">.3质疑供应商是指直接参加本次磋商活动的供应商，未参加磋商活动的供应商或在磋商活动中自身权益未受到损害的供应商所提出的质疑不予受理。</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w:t>
      </w:r>
      <w:r>
        <w:rPr>
          <w:rFonts w:hint="eastAsia" w:ascii="仿宋" w:hAnsi="仿宋" w:eastAsia="仿宋" w:cs="仿宋"/>
          <w:color w:val="auto"/>
          <w:sz w:val="28"/>
          <w:szCs w:val="28"/>
          <w:highlight w:val="none"/>
          <w:lang w:val="en-US" w:eastAsia="zh-CN"/>
        </w:rPr>
        <w:t xml:space="preserve">4</w:t>
      </w:r>
      <w:r>
        <w:rPr>
          <w:rFonts w:hint="eastAsia" w:ascii="仿宋" w:hAnsi="仿宋" w:eastAsia="仿宋" w:cs="仿宋"/>
          <w:color w:val="auto"/>
          <w:sz w:val="28"/>
          <w:szCs w:val="28"/>
          <w:highlight w:val="none"/>
        </w:rPr>
        <w:t xml:space="preserve">.4质疑供应商在法定质疑期内应当一次性针对同一采购环节提出质疑。</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w:t>
      </w:r>
      <w:r>
        <w:rPr>
          <w:rFonts w:hint="eastAsia" w:ascii="仿宋" w:hAnsi="仿宋" w:eastAsia="仿宋" w:cs="仿宋"/>
          <w:color w:val="auto"/>
          <w:sz w:val="28"/>
          <w:szCs w:val="28"/>
          <w:highlight w:val="none"/>
          <w:lang w:val="en-US" w:eastAsia="zh-CN"/>
        </w:rPr>
        <w:t xml:space="preserve">4</w:t>
      </w:r>
      <w:r>
        <w:rPr>
          <w:rFonts w:hint="eastAsia" w:ascii="仿宋" w:hAnsi="仿宋" w:eastAsia="仿宋" w:cs="仿宋"/>
          <w:color w:val="auto"/>
          <w:sz w:val="28"/>
          <w:szCs w:val="28"/>
          <w:highlight w:val="none"/>
        </w:rPr>
        <w:t xml:space="preserve">.5质疑函应当包括以下主要内容，附上相关证明材料。否则，采购人或采购代理机构不予受理。</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（1）质疑供应商的名称、地址、邮编、联系人及联系电话；</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（2）质疑项目的名称、编号；</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（3）具体、明确的质疑事项和与质疑事实相关的请求；</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（4）事实依据；</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（5）必要的法律依据；</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（6）提起质疑的日期；</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【质疑函必须署名，由法定代表人或者其授权代表签字，并加盖单位电子公章。授权代表签字的，还需提供法定代表人出具的办理质疑事项授权书（授权中必须载明具体权限、期限和事项）。】</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w:t>
      </w:r>
      <w:r>
        <w:rPr>
          <w:rFonts w:hint="eastAsia" w:ascii="仿宋" w:hAnsi="仿宋" w:eastAsia="仿宋" w:cs="仿宋"/>
          <w:color w:val="auto"/>
          <w:sz w:val="28"/>
          <w:szCs w:val="28"/>
          <w:highlight w:val="none"/>
          <w:lang w:val="en-US" w:eastAsia="zh-CN"/>
        </w:rPr>
        <w:t xml:space="preserve">4</w:t>
      </w:r>
      <w:r>
        <w:rPr>
          <w:rFonts w:hint="eastAsia" w:ascii="仿宋" w:hAnsi="仿宋" w:eastAsia="仿宋" w:cs="仿宋"/>
          <w:color w:val="auto"/>
          <w:sz w:val="28"/>
          <w:szCs w:val="28"/>
          <w:highlight w:val="none"/>
        </w:rPr>
        <w:t xml:space="preserve">.6采购人或采购代理机构收到质疑函后，将对质疑的形式和内容进行审查，如质疑函内容、格式不符合规定，采购人或采购代理机构将告知质疑人进行补正。质疑人应当在法定质疑期限内进行补正并重新提交质疑函，拒不补正或者超过法定期限后未重新提交质疑函的，为无效质疑，采购人或采购代理机构有权不予受理。</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w:t>
      </w:r>
      <w:r>
        <w:rPr>
          <w:rFonts w:hint="eastAsia" w:ascii="仿宋" w:hAnsi="仿宋" w:eastAsia="仿宋" w:cs="仿宋"/>
          <w:color w:val="auto"/>
          <w:sz w:val="28"/>
          <w:szCs w:val="28"/>
          <w:highlight w:val="none"/>
          <w:lang w:val="en-US" w:eastAsia="zh-CN"/>
        </w:rPr>
        <w:t xml:space="preserve">4</w:t>
      </w:r>
      <w:r>
        <w:rPr>
          <w:rFonts w:hint="eastAsia" w:ascii="仿宋" w:hAnsi="仿宋" w:eastAsia="仿宋" w:cs="仿宋"/>
          <w:color w:val="auto"/>
          <w:sz w:val="28"/>
          <w:szCs w:val="28"/>
          <w:highlight w:val="none"/>
        </w:rPr>
        <w:t xml:space="preserve">.7对于内容、格式符合规定的质疑函，采购人或采购代理机构将在七个工作日内以电子文件的形式作出答复，但质疑答复的内容不涉及商业秘密。如果质疑供应商还需要纸质形式回复函的，需主动与采购人或采购代理机构联系索取，或者在质疑函中明确提出该要求。</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w:t>
      </w:r>
      <w:r>
        <w:rPr>
          <w:rFonts w:hint="eastAsia" w:ascii="仿宋" w:hAnsi="仿宋" w:eastAsia="仿宋" w:cs="仿宋"/>
          <w:color w:val="auto"/>
          <w:sz w:val="28"/>
          <w:szCs w:val="28"/>
          <w:highlight w:val="none"/>
          <w:lang w:val="en-US" w:eastAsia="zh-CN"/>
        </w:rPr>
        <w:t xml:space="preserve">4</w:t>
      </w:r>
      <w:r>
        <w:rPr>
          <w:rFonts w:hint="eastAsia" w:ascii="仿宋" w:hAnsi="仿宋" w:eastAsia="仿宋" w:cs="仿宋"/>
          <w:color w:val="auto"/>
          <w:sz w:val="28"/>
          <w:szCs w:val="28"/>
          <w:highlight w:val="none"/>
        </w:rPr>
        <w:t xml:space="preserve">.8供应商提出的质疑必须有理、有据，不得恶意质疑或提交虚假质疑。否则，一经查实，采购人或采购代理机构有权依据政府采购的有关规定，报请淮安市财政局政府采购管理处对该供应商列入失信行为或不良行为记录名单，进行相应的行政处罚。</w:t>
      </w:r>
      <w:r/>
    </w:p>
    <w:p>
      <w:pPr>
        <w:keepLines w:val="0"/>
        <w:keepNext w:val="0"/>
        <w:pageBreakBefore w:val="0"/>
        <w:spacing w:line="50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八、政府采购政策功能落实</w:t>
      </w:r>
      <w:r/>
    </w:p>
    <w:p>
      <w:pP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35</w:t>
      </w:r>
      <w:r>
        <w:rPr>
          <w:rFonts w:hint="eastAsia" w:ascii="仿宋" w:hAnsi="仿宋" w:eastAsia="仿宋" w:cs="仿宋"/>
          <w:color w:val="auto"/>
          <w:sz w:val="28"/>
          <w:szCs w:val="28"/>
          <w:highlight w:val="none"/>
        </w:rPr>
        <w:t xml:space="preserve">.政策功能落实</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w:t>
      </w:r>
      <w:r>
        <w:rPr>
          <w:rFonts w:hint="eastAsia" w:ascii="仿宋" w:hAnsi="仿宋" w:eastAsia="仿宋" w:cs="仿宋"/>
          <w:color w:val="auto"/>
          <w:sz w:val="28"/>
          <w:szCs w:val="28"/>
          <w:highlight w:val="none"/>
          <w:lang w:val="en-US" w:eastAsia="zh-CN"/>
        </w:rPr>
        <w:t xml:space="preserve">5</w:t>
      </w:r>
      <w:r>
        <w:rPr>
          <w:rFonts w:hint="eastAsia" w:ascii="仿宋" w:hAnsi="仿宋" w:eastAsia="仿宋" w:cs="仿宋"/>
          <w:color w:val="auto"/>
          <w:sz w:val="28"/>
          <w:szCs w:val="28"/>
          <w:highlight w:val="none"/>
        </w:rPr>
        <w:t xml:space="preserve">.1小微型企业价格扣除</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w:t>
      </w:r>
      <w:r>
        <w:rPr>
          <w:rFonts w:hint="eastAsia" w:ascii="仿宋" w:hAnsi="仿宋" w:eastAsia="仿宋" w:cs="仿宋"/>
          <w:color w:val="auto"/>
          <w:sz w:val="28"/>
          <w:szCs w:val="28"/>
          <w:highlight w:val="none"/>
          <w:lang w:val="en-US" w:eastAsia="zh-CN"/>
        </w:rPr>
        <w:t xml:space="preserve">5</w:t>
      </w:r>
      <w:r>
        <w:rPr>
          <w:rFonts w:hint="eastAsia" w:ascii="仿宋" w:hAnsi="仿宋" w:eastAsia="仿宋" w:cs="仿宋"/>
          <w:color w:val="auto"/>
          <w:sz w:val="28"/>
          <w:szCs w:val="28"/>
          <w:highlight w:val="none"/>
        </w:rPr>
        <w:t xml:space="preserve">.1.1</w:t>
      </w:r>
      <w:r>
        <w:rPr>
          <w:rFonts w:hint="eastAsia" w:ascii="仿宋" w:hAnsi="仿宋" w:eastAsia="仿宋" w:cs="仿宋"/>
          <w:color w:val="auto"/>
          <w:sz w:val="28"/>
          <w:szCs w:val="28"/>
          <w:highlight w:val="none"/>
          <w:lang w:val="zh-CN"/>
        </w:rPr>
        <w:t xml:space="preserve">对于未预留份额专门面向中小企业采购的采购项目，供应商提供的货物或者服务</w:t>
      </w:r>
      <w:r>
        <w:rPr>
          <w:rFonts w:hint="eastAsia" w:ascii="仿宋" w:hAnsi="仿宋" w:eastAsia="仿宋" w:cs="仿宋"/>
          <w:color w:val="auto"/>
          <w:sz w:val="28"/>
          <w:szCs w:val="28"/>
          <w:highlight w:val="none"/>
        </w:rPr>
        <w:t xml:space="preserve">符合下列情形的，享受本办法规定的中小企业扶持政策给予小微企业报价20%的扣除，用扣除后的价格参与评审：</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（1）在货物采购项目中，货物由中小企业制造，即货物由中小企业生产且使用该中小企业商号或者注册商标；</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（2）在服务采购项目中，服务由中小企业承接，即提供服务的人员为中小企业依照《中华人民共和国劳动合同法》订立劳动合同的从业人员。</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w:t>
      </w:r>
      <w:r>
        <w:rPr>
          <w:rFonts w:hint="eastAsia" w:ascii="仿宋" w:hAnsi="仿宋" w:eastAsia="仿宋" w:cs="仿宋"/>
          <w:color w:val="auto"/>
          <w:sz w:val="28"/>
          <w:szCs w:val="28"/>
          <w:highlight w:val="none"/>
          <w:lang w:val="en-US" w:eastAsia="zh-CN"/>
        </w:rPr>
        <w:t xml:space="preserve">5</w:t>
      </w:r>
      <w:r>
        <w:rPr>
          <w:rFonts w:hint="eastAsia" w:ascii="仿宋" w:hAnsi="仿宋" w:eastAsia="仿宋" w:cs="仿宋"/>
          <w:color w:val="auto"/>
          <w:sz w:val="28"/>
          <w:szCs w:val="28"/>
          <w:highlight w:val="none"/>
        </w:rPr>
        <w:t xml:space="preserve">.1.2在货物采购项目中，供应商提供的货物既有中小企业制造货物，也有大型企业制造货物的，不享受本办法规定的中小企业扶持政策。</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.2联合体及分包</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.2.1以联合体形式参加政府采购活动，联合体各方均为中小企业的，联合体视同中小企业。其中，联合体各方均为小微企业的，联合体视同小微企业。</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.2.2享受扶持政策获得政府采购合同的，小微企业不得将合同分包给大中型企业，中型企业不得将合同分包给大型企业。</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.2.3接受大中型企业与小微企业组成联合体或者允许大中型企业向一家或者多家小微企业分包的采购项目，对于联合协议或者分包意向协议约定小微企业的合同份额占到合同总金额 30%以上的，采购人应当对联合体或者大中型企业的报价给予5%的扣除，用扣除后的价格参加评审。</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2.4组成联合体或者接受分包的小微企业与联合体内其他企业、分包企业之间存在直接控股、管理关系的，不享受价格扣除优惠政策。价格扣除比例或者价格分加分比例对小型企业和微型企业同等对待，不作区分。</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.3小微型企业</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（1）供应商须按照磋商文件的要求提供相应的《企业声明函》，详见磋商文件第六章示范格式。</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（2）企业标准请参照《政府采购促进中小企业发展管理办法》（财库〔2020〕46号）文件规定自行填写。</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.4残疾人福利单位</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（1）残疾人福利单位需按照招标文件的要求提供《残疾人福利性单位声明函》，详见招标文件第六章示范格式。</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（2）残疾人福利单位标准请参照《关于促进残疾人就业政府采购政策的通知》（财库〔2017〕141号）。</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5</w:t>
      </w:r>
      <w:r>
        <w:rPr>
          <w:rFonts w:hint="eastAsia" w:ascii="仿宋" w:hAnsi="仿宋" w:eastAsia="仿宋"/>
          <w:sz w:val="28"/>
          <w:szCs w:val="28"/>
          <w:highlight w:val="none"/>
        </w:rPr>
        <w:t xml:space="preserve">.5监狱和戒毒企业</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（1）监狱企业参加政府采购活动时，需提供由省级以上监狱管理局、戒毒管理局（含新疆生产建设兵团）出具的属于监狱企业的证明文件）（磋商文件中上传加盖出具单位公章的电子件）。</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（2）监狱企业标准请参照《关于政府采购支持监狱企业发展有关问题的通知》（财库〔2014〕68号）。</w:t>
      </w:r>
      <w:r/>
    </w:p>
    <w:p>
      <w:pPr>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 节能、环保政策（本项目不涉及）</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.1根据《财政部 发展改革委 生态环境部 市场监管总局关于调整优化节能产品、环境标志产品政府采购执行机制的通知》【财库〔2019〕9号】要求，依据品目清单对获得节能产品、环境标志产品认证证书的产品实施政府优先采购或强制采购。</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.2节能产品</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本项目</w:t>
      </w:r>
      <w:r>
        <w:rPr>
          <w:rFonts w:hint="eastAsia" w:ascii="仿宋" w:hAnsi="仿宋" w:eastAsia="仿宋"/>
          <w:sz w:val="28"/>
          <w:szCs w:val="28"/>
          <w:highlight w:val="none"/>
          <w:u w:val="single"/>
        </w:rPr>
        <w:t xml:space="preserve">/</w:t>
      </w:r>
      <w:r>
        <w:rPr>
          <w:rFonts w:hint="eastAsia" w:ascii="仿宋" w:hAnsi="仿宋" w:eastAsia="仿宋"/>
          <w:sz w:val="28"/>
          <w:szCs w:val="28"/>
          <w:highlight w:val="none"/>
        </w:rPr>
        <w:t xml:space="preserve">被列入“节能产品品目清单”的，实行</w:t>
      </w:r>
      <w:r>
        <w:rPr>
          <w:rFonts w:hint="eastAsia" w:ascii="仿宋" w:hAnsi="仿宋" w:eastAsia="仿宋"/>
          <w:sz w:val="28"/>
          <w:szCs w:val="28"/>
          <w:highlight w:val="none"/>
          <w:u w:val="single"/>
        </w:rPr>
        <w:t xml:space="preserve">（优先采购/强制采购）</w:t>
      </w:r>
      <w:r>
        <w:rPr>
          <w:rFonts w:hint="eastAsia" w:ascii="仿宋" w:hAnsi="仿宋" w:eastAsia="仿宋"/>
          <w:sz w:val="28"/>
          <w:szCs w:val="28"/>
          <w:highlight w:val="none"/>
        </w:rPr>
        <w:t xml:space="preserve">。</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.3环保产品</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本项目中</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被列入“环境标志产品品目清单”的，实行优先采购。</w:t>
      </w:r>
      <w:r/>
    </w:p>
    <w:p>
      <w:pPr>
        <w:ind w:firstLine="560"/>
        <w:spacing w:line="520" w:lineRule="exact"/>
        <w:rPr>
          <w:rFonts w:hint="eastAsia" w:ascii="仿宋" w:hAnsi="仿宋" w:eastAsia="仿宋"/>
          <w:sz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.4本项目中实行“强制采购”的，需</w:t>
      </w:r>
      <w:r>
        <w:rPr>
          <w:rFonts w:hint="eastAsia" w:ascii="仿宋" w:hAnsi="仿宋" w:eastAsia="仿宋"/>
          <w:sz w:val="28"/>
          <w:highlight w:val="none"/>
        </w:rPr>
        <w:t xml:space="preserve">提供国家市场监督管理总局确定的列入“参与实施政府采购节能产品认证机构名录”内的认证机构出具的、有效期内的该产品环境标志产品认证证书电子件，未提供的作无效</w:t>
      </w:r>
      <w:r>
        <w:rPr>
          <w:rFonts w:hint="eastAsia" w:ascii="仿宋" w:hAnsi="仿宋" w:eastAsia="仿宋"/>
          <w:sz w:val="28"/>
          <w:highlight w:val="none"/>
          <w:lang w:eastAsia="zh-CN"/>
        </w:rPr>
        <w:t xml:space="preserve">响应文件</w:t>
      </w:r>
      <w:r>
        <w:rPr>
          <w:rFonts w:hint="eastAsia" w:ascii="仿宋" w:hAnsi="仿宋" w:eastAsia="仿宋"/>
          <w:sz w:val="28"/>
          <w:highlight w:val="none"/>
        </w:rPr>
        <w:t xml:space="preserve">处理；实行“优先采购”的，在评分标准的“政策导向”处参与加分（详见第三章评标标准）。</w:t>
      </w:r>
      <w:r/>
    </w:p>
    <w:p>
      <w:pPr>
        <w:ind w:firstLine="560"/>
        <w:spacing w:line="520" w:lineRule="exact"/>
        <w:rPr>
          <w:rFonts w:hint="eastAsia" w:ascii="仿宋" w:hAnsi="仿宋" w:eastAsia="仿宋"/>
          <w:bCs/>
          <w:color w:val="000000"/>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6</w:t>
      </w:r>
      <w:r>
        <w:rPr>
          <w:rFonts w:hint="eastAsia" w:ascii="仿宋" w:hAnsi="仿宋" w:eastAsia="仿宋"/>
          <w:sz w:val="28"/>
          <w:szCs w:val="28"/>
          <w:highlight w:val="none"/>
        </w:rPr>
        <w:t xml:space="preserve">.5节能、环保产品的品目清单按照《关于印发环境标志产品政府采购品目清单的通知》（财库〔2019〕18号）、《关于印发节能产品政府采购品目清单的</w:t>
      </w:r>
      <w:r>
        <w:rPr>
          <w:rFonts w:hint="eastAsia" w:ascii="仿宋" w:hAnsi="仿宋" w:eastAsia="仿宋"/>
          <w:bCs/>
          <w:color w:val="000000"/>
          <w:sz w:val="28"/>
          <w:szCs w:val="28"/>
          <w:highlight w:val="none"/>
        </w:rPr>
        <w:t xml:space="preserve">通知》（财库〔2019〕19号）执行。国家对品目清单进行调整的，按照最新调整的品目清单执行。</w:t>
      </w:r>
      <w:r/>
    </w:p>
    <w:p>
      <w:pPr>
        <w:spacing w:line="52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3</w:t>
      </w:r>
      <w:r>
        <w:rPr>
          <w:rFonts w:hint="eastAsia" w:ascii="仿宋" w:hAnsi="仿宋" w:eastAsia="仿宋"/>
          <w:bCs/>
          <w:color w:val="000000"/>
          <w:sz w:val="28"/>
          <w:szCs w:val="28"/>
          <w:highlight w:val="none"/>
          <w:lang w:val="en-US" w:eastAsia="zh-CN"/>
        </w:rPr>
        <w:t xml:space="preserve">7</w:t>
      </w:r>
      <w:r>
        <w:rPr>
          <w:rFonts w:hint="eastAsia" w:ascii="仿宋" w:hAnsi="仿宋" w:eastAsia="仿宋"/>
          <w:bCs/>
          <w:color w:val="000000"/>
          <w:sz w:val="28"/>
          <w:szCs w:val="28"/>
          <w:highlight w:val="none"/>
        </w:rPr>
        <w:t xml:space="preserve">．政府绿色采购</w:t>
      </w:r>
      <w:r/>
    </w:p>
    <w:p>
      <w:pPr>
        <w:ind w:firstLine="280"/>
        <w:spacing w:line="520" w:lineRule="exact"/>
        <w:rPr>
          <w:rFonts w:hint="eastAsia" w:ascii="仿宋" w:hAnsi="仿宋" w:eastAsia="仿宋"/>
          <w:bCs/>
          <w:color w:val="000000"/>
          <w:sz w:val="28"/>
          <w:szCs w:val="28"/>
          <w:highlight w:val="none"/>
        </w:rPr>
      </w:pPr>
      <w:r>
        <w:rPr>
          <w:rFonts w:hint="eastAsia" w:ascii="仿宋" w:hAnsi="仿宋" w:eastAsia="仿宋"/>
          <w:sz w:val="28"/>
          <w:szCs w:val="28"/>
          <w:highlight w:val="none"/>
        </w:rPr>
        <w:t xml:space="preserve">根据《江苏省财政厅关于加强政府绿色采购有关事项的通知》（苏财购〔2023〕65号）的要求，落实政府绿色采购相关政策，具体如下：</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.1本项目为货物类采购项目的，所提供的产品需综合考虑节能环保、节水、循环再生、低碳、有机等因素；本项目为物业、合同能源管理等服务类采购项目的，应在服务中加强绿色低碳管理。</w:t>
      </w:r>
      <w:r/>
    </w:p>
    <w:p>
      <w:pPr>
        <w:pStyle w:val="846"/>
        <w:ind w:left="0" w:firstLine="560"/>
        <w:spacing w:after="0"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.2本项目中涉及商品的</w:t>
      </w:r>
      <w:r>
        <w:rPr>
          <w:rFonts w:ascii="仿宋" w:hAnsi="仿宋" w:eastAsia="仿宋"/>
          <w:sz w:val="28"/>
          <w:szCs w:val="28"/>
          <w:highlight w:val="none"/>
        </w:rPr>
        <w:t xml:space="preserve">包装应按照“财办库〔2020〕123号《关于印发《商品包装政府采购需求标准（试行）》、《快递包装政府采购需求标准（试行）》的通知》”执行</w:t>
      </w:r>
      <w:r>
        <w:rPr>
          <w:rFonts w:hint="eastAsia" w:ascii="仿宋" w:hAnsi="仿宋" w:eastAsia="仿宋"/>
          <w:sz w:val="28"/>
          <w:szCs w:val="28"/>
          <w:highlight w:val="none"/>
        </w:rPr>
        <w:t xml:space="preserve">,在供货、安装过程中能做到低碳物流、环保节约、提高资源利用率；涉及设备运维参考《绿色数据中心政府采购需求标准（试行）》（财库〔2023〕7号文）执行。</w:t>
      </w:r>
      <w:r/>
    </w:p>
    <w:p>
      <w:pPr>
        <w:pStyle w:val="846"/>
        <w:ind w:left="0"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7</w:t>
      </w:r>
      <w:r>
        <w:rPr>
          <w:rFonts w:hint="eastAsia" w:ascii="仿宋" w:hAnsi="仿宋" w:eastAsia="仿宋"/>
          <w:sz w:val="28"/>
          <w:szCs w:val="28"/>
          <w:highlight w:val="none"/>
        </w:rPr>
        <w:t xml:space="preserve">.3本项目中涉及涂料、胶黏剂、油墨、清洗剂等挥发性有机物产品的，要执行国家和江苏省VOCs含量限制标准，优先使用低挥发性原辅材料，使用低VOCs含量的涂料、胶黏剂等。</w:t>
      </w:r>
      <w:r/>
    </w:p>
    <w:p>
      <w:pPr>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8</w:t>
      </w:r>
      <w:r>
        <w:rPr>
          <w:rFonts w:hint="eastAsia" w:ascii="仿宋" w:hAnsi="仿宋" w:eastAsia="仿宋"/>
          <w:sz w:val="28"/>
          <w:szCs w:val="28"/>
          <w:highlight w:val="none"/>
        </w:rPr>
        <w:t xml:space="preserve">. 履约资金扶持政策</w:t>
      </w:r>
      <w:r/>
    </w:p>
    <w:p>
      <w:pPr>
        <w:ind w:firstLine="560"/>
        <w:spacing w:line="520" w:lineRule="exact"/>
        <w:rPr>
          <w:rFonts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8</w:t>
      </w:r>
      <w:r>
        <w:rPr>
          <w:rFonts w:hint="eastAsia" w:ascii="仿宋" w:hAnsi="仿宋" w:eastAsia="仿宋"/>
          <w:sz w:val="28"/>
          <w:szCs w:val="28"/>
          <w:highlight w:val="none"/>
        </w:rPr>
        <w:t xml:space="preserve">.1政府采购合同信用融资是为支持中小企业发展，缓解中小企业融资难题推出的一项融资服务举措，成交人可凭政府采购合同办理融资贷款。该贷款无需抵押、担保，按照双方自愿的原则提供便捷、优惠的贷款服务。详情请见江苏政府采购网“政采贷”专栏。</w:t>
      </w:r>
      <w:r/>
    </w:p>
    <w:p>
      <w:pPr>
        <w:ind w:firstLine="560"/>
        <w:jc w:val="left"/>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8</w:t>
      </w:r>
      <w:r>
        <w:rPr>
          <w:rFonts w:hint="eastAsia" w:ascii="仿宋" w:hAnsi="仿宋" w:eastAsia="仿宋"/>
          <w:sz w:val="28"/>
          <w:szCs w:val="28"/>
          <w:highlight w:val="none"/>
        </w:rPr>
        <w:t xml:space="preserve">.2有融资贷款需求的成交人，与采购人在苏采云【合同在线签订】模块中进行合同在线签订时，【账户信息完善】的“是否融资”一栏中需选择“是”，同时完善收款账号信息和合同补充协议（融资账号）。</w:t>
      </w:r>
      <w:r/>
    </w:p>
    <w:p>
      <w:pPr>
        <w:jc w:val="left"/>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9</w:t>
      </w:r>
      <w:r>
        <w:rPr>
          <w:rFonts w:hint="eastAsia" w:ascii="仿宋" w:hAnsi="仿宋" w:eastAsia="仿宋"/>
          <w:sz w:val="28"/>
          <w:szCs w:val="28"/>
          <w:highlight w:val="none"/>
        </w:rPr>
        <w:t xml:space="preserve">.采购本国产品的支持政策</w:t>
      </w:r>
      <w:r/>
    </w:p>
    <w:p>
      <w:pPr>
        <w:ind w:firstLine="560"/>
        <w:jc w:val="left"/>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9</w:t>
      </w:r>
      <w:r>
        <w:rPr>
          <w:rFonts w:hint="eastAsia" w:ascii="仿宋" w:hAnsi="仿宋" w:eastAsia="仿宋"/>
          <w:sz w:val="28"/>
          <w:szCs w:val="28"/>
          <w:highlight w:val="none"/>
        </w:rPr>
        <w:t xml:space="preserve">.1 本项目政府采购活动中既有本国产品又有非本国产品参与竞争的，依法对本国产品给予价格评审优惠，对本国产品的报价给予20%的价格扣除，用扣除后的价格参与评审。</w:t>
      </w:r>
      <w:r/>
    </w:p>
    <w:p>
      <w:pPr>
        <w:ind w:firstLine="560"/>
        <w:jc w:val="left"/>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9</w:t>
      </w:r>
      <w:r>
        <w:rPr>
          <w:rFonts w:hint="eastAsia" w:ascii="仿宋" w:hAnsi="仿宋" w:eastAsia="仿宋"/>
          <w:sz w:val="28"/>
          <w:szCs w:val="28"/>
          <w:highlight w:val="none"/>
        </w:rPr>
        <w:t xml:space="preserve">.2 当采购项目或者采购包中含有多种产品，</w:t>
      </w:r>
      <w:r>
        <w:rPr>
          <w:rFonts w:hint="eastAsia" w:ascii="仿宋" w:hAnsi="仿宋" w:eastAsia="仿宋"/>
          <w:sz w:val="28"/>
          <w:szCs w:val="28"/>
          <w:highlight w:val="none"/>
          <w:lang w:eastAsia="zh-CN"/>
        </w:rPr>
        <w:t xml:space="preserve">供应商</w:t>
      </w:r>
      <w:r>
        <w:rPr>
          <w:rFonts w:hint="eastAsia" w:ascii="仿宋" w:hAnsi="仿宋" w:eastAsia="仿宋"/>
          <w:sz w:val="28"/>
          <w:szCs w:val="28"/>
          <w:highlight w:val="none"/>
        </w:rPr>
        <w:t xml:space="preserve">为该采购项目或者采购包提供的符合本国产品标准的产品成本之和占该</w:t>
      </w:r>
      <w:r>
        <w:rPr>
          <w:rFonts w:hint="eastAsia" w:ascii="仿宋" w:hAnsi="仿宋" w:eastAsia="仿宋"/>
          <w:sz w:val="28"/>
          <w:szCs w:val="28"/>
          <w:highlight w:val="none"/>
          <w:lang w:eastAsia="zh-CN"/>
        </w:rPr>
        <w:t xml:space="preserve">供应商</w:t>
      </w:r>
      <w:r>
        <w:rPr>
          <w:rFonts w:hint="eastAsia" w:ascii="仿宋" w:hAnsi="仿宋" w:eastAsia="仿宋"/>
          <w:sz w:val="28"/>
          <w:szCs w:val="28"/>
          <w:highlight w:val="none"/>
        </w:rPr>
        <w:t xml:space="preserve">提供的全部产品成本之和的比例达到80%以上时（</w:t>
      </w:r>
      <w:r>
        <w:rPr>
          <w:rFonts w:hint="eastAsia" w:ascii="仿宋" w:hAnsi="仿宋" w:eastAsia="仿宋"/>
          <w:sz w:val="28"/>
          <w:szCs w:val="28"/>
          <w:highlight w:val="none"/>
          <w:lang w:eastAsia="zh-CN"/>
        </w:rPr>
        <w:t xml:space="preserve">供应商</w:t>
      </w:r>
      <w:r>
        <w:rPr>
          <w:rFonts w:hint="eastAsia" w:ascii="仿宋" w:hAnsi="仿宋" w:eastAsia="仿宋"/>
          <w:sz w:val="28"/>
          <w:szCs w:val="28"/>
          <w:highlight w:val="none"/>
        </w:rPr>
        <w:t xml:space="preserve">需在“第六章 投标文件格式”的“三、投标报价明细表”中填写比例数值），依法对该</w:t>
      </w:r>
      <w:r>
        <w:rPr>
          <w:rFonts w:hint="eastAsia" w:ascii="仿宋" w:hAnsi="仿宋" w:eastAsia="仿宋"/>
          <w:sz w:val="28"/>
          <w:szCs w:val="28"/>
          <w:highlight w:val="none"/>
          <w:lang w:eastAsia="zh-CN"/>
        </w:rPr>
        <w:t xml:space="preserve">供应商</w:t>
      </w:r>
      <w:r>
        <w:rPr>
          <w:rFonts w:hint="eastAsia" w:ascii="仿宋" w:hAnsi="仿宋" w:eastAsia="仿宋"/>
          <w:sz w:val="28"/>
          <w:szCs w:val="28"/>
          <w:highlight w:val="none"/>
        </w:rPr>
        <w:t xml:space="preserve">提供的全部产品给予价格评审优惠，即对该</w:t>
      </w:r>
      <w:r>
        <w:rPr>
          <w:rFonts w:hint="eastAsia" w:ascii="仿宋" w:hAnsi="仿宋" w:eastAsia="仿宋"/>
          <w:sz w:val="28"/>
          <w:szCs w:val="28"/>
          <w:highlight w:val="none"/>
          <w:lang w:eastAsia="zh-CN"/>
        </w:rPr>
        <w:t xml:space="preserve">供应商</w:t>
      </w:r>
      <w:r>
        <w:rPr>
          <w:rFonts w:hint="eastAsia" w:ascii="仿宋" w:hAnsi="仿宋" w:eastAsia="仿宋"/>
          <w:sz w:val="28"/>
          <w:szCs w:val="28"/>
          <w:highlight w:val="none"/>
        </w:rPr>
        <w:t xml:space="preserve">提供的全部产品的总报价给予20%的价格扣除，用扣除后的价格参与评审。</w:t>
      </w:r>
      <w:r>
        <w:rPr>
          <w:rFonts w:hint="eastAsia" w:ascii="仿宋" w:hAnsi="仿宋" w:eastAsia="仿宋"/>
          <w:sz w:val="28"/>
          <w:szCs w:val="28"/>
          <w:highlight w:val="none"/>
          <w:lang w:eastAsia="zh-CN"/>
        </w:rPr>
        <w:t xml:space="preserve">供应商</w:t>
      </w:r>
      <w:r>
        <w:rPr>
          <w:rFonts w:hint="eastAsia" w:ascii="仿宋" w:hAnsi="仿宋" w:eastAsia="仿宋"/>
          <w:sz w:val="28"/>
          <w:szCs w:val="28"/>
          <w:highlight w:val="none"/>
        </w:rPr>
        <w:t xml:space="preserve">未填写比例数值，或比例数值未达到80%的，将不享受本国产品价格评审优惠。</w:t>
      </w:r>
      <w:r/>
    </w:p>
    <w:p>
      <w:pPr>
        <w:ind w:firstLine="560"/>
        <w:jc w:val="left"/>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9</w:t>
      </w:r>
      <w:r>
        <w:rPr>
          <w:rFonts w:hint="eastAsia" w:ascii="仿宋" w:hAnsi="仿宋" w:eastAsia="仿宋"/>
          <w:sz w:val="28"/>
          <w:szCs w:val="28"/>
          <w:highlight w:val="none"/>
        </w:rPr>
        <w:t xml:space="preserve">.3 </w:t>
      </w:r>
      <w:r>
        <w:rPr>
          <w:rFonts w:hint="eastAsia" w:ascii="仿宋" w:hAnsi="仿宋" w:eastAsia="仿宋"/>
          <w:sz w:val="28"/>
          <w:szCs w:val="28"/>
          <w:highlight w:val="none"/>
          <w:lang w:eastAsia="zh-CN"/>
        </w:rPr>
        <w:t xml:space="preserve">供应商</w:t>
      </w:r>
      <w:r>
        <w:rPr>
          <w:rFonts w:hint="eastAsia" w:ascii="仿宋" w:hAnsi="仿宋" w:eastAsia="仿宋"/>
          <w:sz w:val="28"/>
          <w:szCs w:val="28"/>
          <w:highlight w:val="none"/>
        </w:rPr>
        <w:t xml:space="preserve">需按照招标文件的要求提供《关于符合本国产品标准的声明函》（以下简称《声明函》，详见第六章“示范格式六”），如不提供将不享受本国产品价格评审优惠。</w:t>
      </w:r>
      <w:r/>
    </w:p>
    <w:p>
      <w:pPr>
        <w:ind w:firstLine="560"/>
        <w:jc w:val="left"/>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9</w:t>
      </w:r>
      <w:r>
        <w:rPr>
          <w:rFonts w:hint="eastAsia" w:ascii="仿宋" w:hAnsi="仿宋" w:eastAsia="仿宋"/>
          <w:sz w:val="28"/>
          <w:szCs w:val="28"/>
          <w:highlight w:val="none"/>
        </w:rPr>
        <w:t xml:space="preserve">.4 </w:t>
      </w:r>
      <w:r>
        <w:rPr>
          <w:rFonts w:hint="eastAsia" w:ascii="仿宋" w:hAnsi="仿宋" w:eastAsia="仿宋"/>
          <w:sz w:val="28"/>
          <w:szCs w:val="28"/>
          <w:highlight w:val="none"/>
          <w:lang w:eastAsia="zh-CN"/>
        </w:rPr>
        <w:t xml:space="preserve">供应商</w:t>
      </w:r>
      <w:r>
        <w:rPr>
          <w:rFonts w:hint="eastAsia" w:ascii="仿宋" w:hAnsi="仿宋" w:eastAsia="仿宋"/>
          <w:sz w:val="28"/>
          <w:szCs w:val="28"/>
          <w:highlight w:val="none"/>
        </w:rPr>
        <w:t xml:space="preserve">需在《声明函》中逐一、准确填写产品名称、厂名、生产厂址三项信息，三项信息中任意一项未填写的视为该项产品不符合本国产品标准，不享受本国产品价格评审优惠。</w:t>
      </w:r>
      <w:r/>
    </w:p>
    <w:p>
      <w:pPr>
        <w:ind w:firstLine="560"/>
        <w:jc w:val="left"/>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w:t>
      </w:r>
      <w:r>
        <w:rPr>
          <w:rFonts w:hint="eastAsia" w:ascii="仿宋" w:hAnsi="仿宋" w:eastAsia="仿宋"/>
          <w:sz w:val="28"/>
          <w:szCs w:val="28"/>
          <w:highlight w:val="none"/>
          <w:lang w:val="en-US" w:eastAsia="zh-CN"/>
        </w:rPr>
        <w:t xml:space="preserve">9</w:t>
      </w:r>
      <w:r>
        <w:rPr>
          <w:rFonts w:hint="eastAsia" w:ascii="仿宋" w:hAnsi="仿宋" w:eastAsia="仿宋"/>
          <w:sz w:val="28"/>
          <w:szCs w:val="28"/>
          <w:highlight w:val="none"/>
        </w:rPr>
        <w:t xml:space="preserve">.5 评标过程中，如发现</w:t>
      </w:r>
      <w:r>
        <w:rPr>
          <w:rFonts w:hint="eastAsia" w:ascii="仿宋" w:hAnsi="仿宋" w:eastAsia="仿宋"/>
          <w:sz w:val="28"/>
          <w:szCs w:val="28"/>
          <w:highlight w:val="none"/>
          <w:lang w:eastAsia="zh-CN"/>
        </w:rPr>
        <w:t xml:space="preserve">供应商</w:t>
      </w:r>
      <w:r>
        <w:rPr>
          <w:rFonts w:hint="eastAsia" w:ascii="仿宋" w:hAnsi="仿宋" w:eastAsia="仿宋"/>
          <w:sz w:val="28"/>
          <w:szCs w:val="28"/>
          <w:highlight w:val="none"/>
        </w:rPr>
        <w:t xml:space="preserve">在《声明函》内容含义不明确、同类事项与投标（响应）文件表述不一致或者有明显文字错误等情况的，评标委员会应当以书面形式要求</w:t>
      </w:r>
      <w:r>
        <w:rPr>
          <w:rFonts w:hint="eastAsia" w:ascii="仿宋" w:hAnsi="仿宋" w:eastAsia="仿宋"/>
          <w:sz w:val="28"/>
          <w:szCs w:val="28"/>
          <w:highlight w:val="none"/>
          <w:lang w:eastAsia="zh-CN"/>
        </w:rPr>
        <w:t xml:space="preserve">供应商</w:t>
      </w:r>
      <w:r>
        <w:rPr>
          <w:rFonts w:hint="eastAsia" w:ascii="仿宋" w:hAnsi="仿宋" w:eastAsia="仿宋"/>
          <w:sz w:val="28"/>
          <w:szCs w:val="28"/>
          <w:highlight w:val="none"/>
        </w:rPr>
        <w:t xml:space="preserve">作出必要的澄清、说明或者补正。经澄清、说明或者补正的《声明函》仍然不符合《国务院办公厅关于在政府采购中实施本国产品标准及相关政策的通知》（国办发〔2025〕34号）和招标文件规定的，</w:t>
      </w:r>
      <w:r>
        <w:rPr>
          <w:rFonts w:hint="eastAsia" w:ascii="仿宋" w:hAnsi="仿宋" w:eastAsia="仿宋"/>
          <w:sz w:val="28"/>
          <w:szCs w:val="28"/>
          <w:highlight w:val="none"/>
          <w:lang w:eastAsia="zh-CN"/>
        </w:rPr>
        <w:t xml:space="preserve">供应商</w:t>
      </w:r>
      <w:r>
        <w:rPr>
          <w:rFonts w:hint="eastAsia" w:ascii="仿宋" w:hAnsi="仿宋" w:eastAsia="仿宋"/>
          <w:sz w:val="28"/>
          <w:szCs w:val="28"/>
          <w:highlight w:val="none"/>
        </w:rPr>
        <w:t xml:space="preserve">提供的相关产品视为不符合本国产品标准。</w:t>
      </w:r>
      <w:r/>
    </w:p>
    <w:p>
      <w:pPr>
        <w:ind w:firstLine="560"/>
        <w:jc w:val="left"/>
        <w:spacing w:line="520" w:lineRule="exact"/>
        <w:rPr>
          <w:rFonts w:hint="eastAsia" w:ascii="仿宋" w:hAnsi="仿宋" w:eastAsia="仿宋"/>
          <w:sz w:val="28"/>
          <w:szCs w:val="28"/>
          <w:highlight w:val="none"/>
        </w:rPr>
        <w:sectPr>
          <w:footnotePr/>
          <w:endnotePr/>
          <w:type w:val="nextPage"/>
          <w:pgSz w:w="11906" w:h="16838" w:orient="portrait"/>
          <w:pgMar w:top="1560" w:right="1106" w:bottom="1440" w:left="1260" w:header="851" w:footer="992" w:gutter="0"/>
          <w:cols w:num="1" w:sep="0" w:space="1701" w:equalWidth="1"/>
          <w:docGrid w:linePitch="360"/>
        </w:sectPr>
      </w:pPr>
      <w:r>
        <w:rPr>
          <w:rFonts w:hint="eastAsia" w:ascii="仿宋" w:hAnsi="仿宋" w:eastAsia="仿宋"/>
          <w:sz w:val="28"/>
          <w:szCs w:val="28"/>
          <w:highlight w:val="none"/>
        </w:rPr>
        <w:t xml:space="preserve">注：本项目对采购本国产品给予政策支持；适用本国产品标准的货物具体是指《政</w:t>
      </w:r>
      <w:r>
        <w:rPr>
          <w:rFonts w:hint="eastAsia" w:ascii="仿宋" w:hAnsi="仿宋" w:eastAsia="仿宋"/>
          <w:sz w:val="28"/>
          <w:szCs w:val="28"/>
          <w:highlight w:val="none"/>
        </w:rPr>
        <w:t xml:space="preserve">府采购品目分类目录》中的货物类产品，但不包括其中的房屋和构筑物，文物和陈列品，图书和档案，特种动植物，农林牧渔业产品，矿与矿物，电力、城市燃气、蒸汽和热水、水，食品、饮料和烟草原料，无形资产；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numPr>
          <w:ilvl w:val="0"/>
          <w:numId w:val="2"/>
        </w:numPr>
        <w:ind w:firstLine="539"/>
        <w:jc w:val="center"/>
        <w:keepLines w:val="0"/>
        <w:keepNext w:val="0"/>
        <w:pageBreakBefore w:val="0"/>
        <w:spacing w:line="500" w:lineRule="exact"/>
        <w:rPr>
          <w:rFonts w:hint="eastAsia" w:ascii="仿宋" w:hAnsi="仿宋" w:eastAsia="仿宋"/>
          <w:b/>
          <w:sz w:val="36"/>
          <w:szCs w:val="36"/>
          <w:highlight w:val="none"/>
        </w:rPr>
      </w:pPr>
      <w:r>
        <w:rPr>
          <w:rFonts w:hint="eastAsia" w:ascii="仿宋" w:hAnsi="仿宋" w:eastAsia="仿宋"/>
          <w:b/>
          <w:sz w:val="36"/>
          <w:szCs w:val="36"/>
          <w:highlight w:val="none"/>
        </w:rPr>
        <w:t xml:space="preserve">评审方法与评审标准</w:t>
      </w:r>
      <w:r/>
    </w:p>
    <w:p>
      <w:pPr>
        <w:ind w:firstLine="539"/>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zh-CN"/>
        </w:rPr>
        <w:t xml:space="preserve">一、</w:t>
      </w:r>
      <w:r>
        <w:rPr>
          <w:rFonts w:hint="eastAsia" w:ascii="仿宋" w:hAnsi="仿宋" w:eastAsia="仿宋"/>
          <w:sz w:val="28"/>
          <w:szCs w:val="28"/>
          <w:highlight w:val="none"/>
          <w:lang w:val="zh-CN"/>
        </w:rPr>
        <w:t xml:space="preserve">本项目采用综合评分法进行评审。</w:t>
      </w:r>
      <w:r>
        <w:rPr>
          <w:rFonts w:hint="eastAsia" w:ascii="仿宋" w:hAnsi="仿宋" w:eastAsia="仿宋"/>
          <w:sz w:val="28"/>
          <w:highlight w:val="none"/>
        </w:rPr>
        <w:t xml:space="preserve">磋商小组仅对确定为实质上响应磋商文件要求的响应文件进行评价和比较。综合评分法，是指响应文件满足磋商文件全部要求且按照评审因素的量化指标评审得分最高的供应商为成交候选供应商的评标方法。</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二、磋商小组将依据下列评标标准进行评审，本评标标准的总分为100分。</w:t>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三、具体标准:</w:t>
      </w:r>
      <w:r/>
    </w:p>
    <w:p>
      <w:pPr>
        <w:ind w:firstLine="28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（一）价格:10分</w:t>
      </w:r>
      <w:r/>
    </w:p>
    <w:p>
      <w:pPr>
        <w:ind w:firstLine="48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满足磋商文件要求且最后报价最低为磋商基准价，其价格分为满分。其他供应商的价格分按照下列公式计算（小数点保留两位）: </w:t>
      </w:r>
      <w:r/>
    </w:p>
    <w:p>
      <w:pPr>
        <w:ind w:firstLine="48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磋商报价得分＝（磋商基准价/最后磋商报价）×10分</w:t>
      </w:r>
      <w:r/>
    </w:p>
    <w:p>
      <w:pPr>
        <w:ind w:firstLine="48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注：本项目最终磋商报价为项目总报价。</w:t>
      </w:r>
      <w:r/>
    </w:p>
    <w:p>
      <w:pPr>
        <w:pStyle w:val="691"/>
        <w:ind w:firstLine="28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（二）方案部分：</w:t>
      </w:r>
      <w:r>
        <w:rPr>
          <w:rFonts w:hint="eastAsia" w:ascii="仿宋" w:hAnsi="仿宋" w:eastAsia="仿宋" w:cs="仿宋"/>
          <w:color w:val="auto"/>
          <w:sz w:val="28"/>
          <w:szCs w:val="28"/>
          <w:highlight w:val="none"/>
          <w:lang w:val="en-US" w:eastAsia="zh-CN"/>
        </w:rPr>
        <w:t xml:space="preserve">53</w:t>
      </w:r>
      <w:r>
        <w:rPr>
          <w:rFonts w:hint="eastAsia" w:ascii="仿宋" w:hAnsi="仿宋" w:eastAsia="仿宋" w:cs="仿宋"/>
          <w:color w:val="auto"/>
          <w:sz w:val="28"/>
          <w:szCs w:val="28"/>
          <w:highlight w:val="none"/>
        </w:rPr>
        <w:t xml:space="preserve">分</w:t>
      </w:r>
      <w:r/>
    </w:p>
    <w:p>
      <w:pPr>
        <w:ind w:firstLine="539"/>
        <w:keepLines w:val="0"/>
        <w:keepNext w:val="0"/>
        <w:pageBreakBefore w:val="0"/>
        <w:spacing w:line="500" w:lineRule="exact"/>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1、对本项目的了解程度(</w:t>
      </w:r>
      <w:r>
        <w:rPr>
          <w:rFonts w:hint="eastAsia" w:ascii="仿宋" w:hAnsi="仿宋" w:eastAsia="仿宋" w:cs="仿宋"/>
          <w:color w:val="auto"/>
          <w:sz w:val="28"/>
          <w:szCs w:val="28"/>
          <w:highlight w:val="none"/>
          <w:lang w:val="en-US" w:eastAsia="zh-CN"/>
        </w:rPr>
        <w:t xml:space="preserve">10</w:t>
      </w:r>
      <w:r>
        <w:rPr>
          <w:rFonts w:hint="eastAsia" w:ascii="仿宋" w:hAnsi="仿宋" w:eastAsia="仿宋" w:cs="仿宋"/>
          <w:color w:val="auto"/>
          <w:sz w:val="28"/>
          <w:szCs w:val="28"/>
          <w:highlight w:val="none"/>
          <w:lang w:val="zh-CN"/>
        </w:rPr>
        <w:t xml:space="preserve">分)</w:t>
      </w:r>
      <w:r/>
    </w:p>
    <w:p>
      <w:pPr>
        <w:ind w:firstLine="539"/>
        <w:keepLines w:val="0"/>
        <w:keepNext w:val="0"/>
        <w:pageBreakBefore w:val="0"/>
        <w:spacing w:line="500" w:lineRule="exact"/>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根据供应商提供内容的详细程度、合理性进行综合评审:内容详细全面、合理性好得</w:t>
      </w:r>
      <w:r>
        <w:rPr>
          <w:rFonts w:hint="eastAsia" w:ascii="仿宋" w:hAnsi="仿宋" w:eastAsia="仿宋" w:cs="仿宋"/>
          <w:color w:val="auto"/>
          <w:sz w:val="28"/>
          <w:szCs w:val="28"/>
          <w:highlight w:val="none"/>
        </w:rPr>
        <w:t xml:space="preserve">1</w:t>
      </w:r>
      <w:r>
        <w:rPr>
          <w:rFonts w:hint="eastAsia" w:ascii="仿宋" w:hAnsi="仿宋" w:eastAsia="仿宋" w:cs="仿宋"/>
          <w:color w:val="auto"/>
          <w:sz w:val="28"/>
          <w:szCs w:val="28"/>
          <w:highlight w:val="none"/>
          <w:lang w:val="en-US" w:eastAsia="zh-CN"/>
        </w:rPr>
        <w:t xml:space="preserve">0</w:t>
      </w:r>
      <w:r>
        <w:rPr>
          <w:rFonts w:hint="eastAsia" w:ascii="仿宋" w:hAnsi="仿宋" w:eastAsia="仿宋" w:cs="仿宋"/>
          <w:color w:val="auto"/>
          <w:sz w:val="28"/>
          <w:szCs w:val="28"/>
          <w:highlight w:val="none"/>
          <w:lang w:val="zh-CN"/>
        </w:rPr>
        <w:t xml:space="preserve">分;内容</w:t>
      </w:r>
      <w:r>
        <w:rPr>
          <w:rFonts w:hint="eastAsia" w:ascii="仿宋" w:hAnsi="仿宋" w:eastAsia="仿宋" w:cs="仿宋"/>
          <w:color w:val="auto"/>
          <w:sz w:val="28"/>
          <w:szCs w:val="28"/>
          <w:highlight w:val="none"/>
        </w:rPr>
        <w:t xml:space="preserve">较为</w:t>
      </w:r>
      <w:r>
        <w:rPr>
          <w:rFonts w:hint="eastAsia" w:ascii="仿宋" w:hAnsi="仿宋" w:eastAsia="仿宋" w:cs="仿宋"/>
          <w:color w:val="auto"/>
          <w:sz w:val="28"/>
          <w:szCs w:val="28"/>
          <w:highlight w:val="none"/>
          <w:lang w:val="zh-CN"/>
        </w:rPr>
        <w:t xml:space="preserve">详细全面、合理性</w:t>
      </w:r>
      <w:r>
        <w:rPr>
          <w:rFonts w:hint="eastAsia" w:ascii="仿宋" w:hAnsi="仿宋" w:eastAsia="仿宋" w:cs="仿宋"/>
          <w:color w:val="auto"/>
          <w:sz w:val="28"/>
          <w:szCs w:val="28"/>
          <w:highlight w:val="none"/>
        </w:rPr>
        <w:t xml:space="preserve">较</w:t>
      </w:r>
      <w:r>
        <w:rPr>
          <w:rFonts w:hint="eastAsia" w:ascii="仿宋" w:hAnsi="仿宋" w:eastAsia="仿宋" w:cs="仿宋"/>
          <w:color w:val="auto"/>
          <w:sz w:val="28"/>
          <w:szCs w:val="28"/>
          <w:highlight w:val="none"/>
          <w:lang w:val="zh-CN"/>
        </w:rPr>
        <w:t xml:space="preserve">好得</w:t>
      </w:r>
      <w:r>
        <w:rPr>
          <w:rFonts w:hint="eastAsia" w:ascii="仿宋" w:hAnsi="仿宋" w:eastAsia="仿宋" w:cs="仿宋"/>
          <w:color w:val="auto"/>
          <w:sz w:val="28"/>
          <w:szCs w:val="28"/>
          <w:highlight w:val="none"/>
          <w:lang w:val="en-US" w:eastAsia="zh-CN"/>
        </w:rPr>
        <w:t xml:space="preserve">6</w:t>
      </w:r>
      <w:r>
        <w:rPr>
          <w:rFonts w:hint="eastAsia" w:ascii="仿宋" w:hAnsi="仿宋" w:eastAsia="仿宋" w:cs="仿宋"/>
          <w:color w:val="auto"/>
          <w:sz w:val="28"/>
          <w:szCs w:val="28"/>
          <w:highlight w:val="none"/>
          <w:lang w:val="zh-CN"/>
        </w:rPr>
        <w:t xml:space="preserve">分;内容一般、合理性一般得</w:t>
      </w:r>
      <w:r>
        <w:rPr>
          <w:rFonts w:hint="eastAsia" w:ascii="仿宋" w:hAnsi="仿宋" w:eastAsia="仿宋" w:cs="仿宋"/>
          <w:color w:val="auto"/>
          <w:sz w:val="28"/>
          <w:szCs w:val="28"/>
          <w:highlight w:val="none"/>
        </w:rPr>
        <w:t xml:space="preserve">3</w:t>
      </w:r>
      <w:r>
        <w:rPr>
          <w:rFonts w:hint="eastAsia" w:ascii="仿宋" w:hAnsi="仿宋" w:eastAsia="仿宋" w:cs="仿宋"/>
          <w:color w:val="auto"/>
          <w:sz w:val="28"/>
          <w:szCs w:val="28"/>
          <w:highlight w:val="none"/>
          <w:lang w:val="zh-CN"/>
        </w:rPr>
        <w:t xml:space="preserve">分，不提供不得分。</w:t>
      </w:r>
      <w:r/>
    </w:p>
    <w:p>
      <w:pPr>
        <w:ind w:firstLine="539"/>
        <w:keepLines w:val="0"/>
        <w:keepNext w:val="0"/>
        <w:pageBreakBefore w:val="0"/>
        <w:spacing w:line="500" w:lineRule="exact"/>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rPr>
        <w:t xml:space="preserve">2、</w:t>
      </w:r>
      <w:r>
        <w:rPr>
          <w:rFonts w:hint="eastAsia" w:ascii="仿宋" w:hAnsi="仿宋" w:eastAsia="仿宋" w:cs="仿宋"/>
          <w:color w:val="auto"/>
          <w:sz w:val="28"/>
          <w:szCs w:val="28"/>
          <w:highlight w:val="none"/>
          <w:lang w:val="zh-CN"/>
        </w:rPr>
        <w:t xml:space="preserve">托养服务人员分工与组织安排(</w:t>
      </w:r>
      <w:r>
        <w:rPr>
          <w:rFonts w:hint="eastAsia" w:ascii="仿宋" w:hAnsi="仿宋" w:eastAsia="仿宋" w:cs="仿宋"/>
          <w:color w:val="auto"/>
          <w:sz w:val="28"/>
          <w:szCs w:val="28"/>
          <w:highlight w:val="none"/>
          <w:lang w:val="en-US" w:eastAsia="zh-CN"/>
        </w:rPr>
        <w:t xml:space="preserve">11</w:t>
      </w:r>
      <w:r>
        <w:rPr>
          <w:rFonts w:hint="eastAsia" w:ascii="仿宋" w:hAnsi="仿宋" w:eastAsia="仿宋" w:cs="仿宋"/>
          <w:color w:val="auto"/>
          <w:sz w:val="28"/>
          <w:szCs w:val="28"/>
          <w:highlight w:val="none"/>
          <w:lang w:val="zh-CN"/>
        </w:rPr>
        <w:t xml:space="preserve">分)</w:t>
      </w:r>
      <w:r/>
    </w:p>
    <w:p>
      <w:pPr>
        <w:ind w:firstLine="539"/>
        <w:keepLines w:val="0"/>
        <w:keepNext w:val="0"/>
        <w:pageBreakBefore w:val="0"/>
        <w:spacing w:line="500" w:lineRule="exact"/>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根据供应商提供托养服务人员分工与安排内容的详细程度、合理性进行综合评审:内容详细全面、合理性好得</w:t>
      </w:r>
      <w:r>
        <w:rPr>
          <w:rFonts w:hint="eastAsia" w:ascii="仿宋" w:hAnsi="仿宋" w:eastAsia="仿宋" w:cs="仿宋"/>
          <w:color w:val="auto"/>
          <w:sz w:val="28"/>
          <w:szCs w:val="28"/>
          <w:highlight w:val="none"/>
          <w:lang w:val="en-US" w:eastAsia="zh-CN"/>
        </w:rPr>
        <w:t xml:space="preserve">11</w:t>
      </w:r>
      <w:r>
        <w:rPr>
          <w:rFonts w:hint="eastAsia" w:ascii="仿宋" w:hAnsi="仿宋" w:eastAsia="仿宋" w:cs="仿宋"/>
          <w:color w:val="auto"/>
          <w:sz w:val="28"/>
          <w:szCs w:val="28"/>
          <w:highlight w:val="none"/>
          <w:lang w:val="zh-CN"/>
        </w:rPr>
        <w:t xml:space="preserve">分；内容</w:t>
      </w:r>
      <w:r>
        <w:rPr>
          <w:rFonts w:hint="eastAsia" w:ascii="仿宋" w:hAnsi="仿宋" w:eastAsia="仿宋" w:cs="仿宋"/>
          <w:color w:val="auto"/>
          <w:sz w:val="28"/>
          <w:szCs w:val="28"/>
          <w:highlight w:val="none"/>
        </w:rPr>
        <w:t xml:space="preserve">较为</w:t>
      </w:r>
      <w:r>
        <w:rPr>
          <w:rFonts w:hint="eastAsia" w:ascii="仿宋" w:hAnsi="仿宋" w:eastAsia="仿宋" w:cs="仿宋"/>
          <w:color w:val="auto"/>
          <w:sz w:val="28"/>
          <w:szCs w:val="28"/>
          <w:highlight w:val="none"/>
          <w:lang w:val="zh-CN"/>
        </w:rPr>
        <w:t xml:space="preserve">详细全面、合理性</w:t>
      </w:r>
      <w:r>
        <w:rPr>
          <w:rFonts w:hint="eastAsia" w:ascii="仿宋" w:hAnsi="仿宋" w:eastAsia="仿宋" w:cs="仿宋"/>
          <w:color w:val="auto"/>
          <w:sz w:val="28"/>
          <w:szCs w:val="28"/>
          <w:highlight w:val="none"/>
        </w:rPr>
        <w:t xml:space="preserve">较</w:t>
      </w:r>
      <w:r>
        <w:rPr>
          <w:rFonts w:hint="eastAsia" w:ascii="仿宋" w:hAnsi="仿宋" w:eastAsia="仿宋" w:cs="仿宋"/>
          <w:color w:val="auto"/>
          <w:sz w:val="28"/>
          <w:szCs w:val="28"/>
          <w:highlight w:val="none"/>
          <w:lang w:val="zh-CN"/>
        </w:rPr>
        <w:t xml:space="preserve">好得</w:t>
      </w:r>
      <w:r>
        <w:rPr>
          <w:rFonts w:hint="eastAsia" w:ascii="仿宋" w:hAnsi="仿宋" w:eastAsia="仿宋" w:cs="仿宋"/>
          <w:color w:val="auto"/>
          <w:sz w:val="28"/>
          <w:szCs w:val="28"/>
          <w:highlight w:val="none"/>
          <w:lang w:val="en-US" w:eastAsia="zh-CN"/>
        </w:rPr>
        <w:t xml:space="preserve">7</w:t>
      </w:r>
      <w:r>
        <w:rPr>
          <w:rFonts w:hint="eastAsia" w:ascii="仿宋" w:hAnsi="仿宋" w:eastAsia="仿宋" w:cs="仿宋"/>
          <w:color w:val="auto"/>
          <w:sz w:val="28"/>
          <w:szCs w:val="28"/>
          <w:highlight w:val="none"/>
          <w:lang w:val="zh-CN"/>
        </w:rPr>
        <w:t xml:space="preserve">分；内容一般、合理性一般得</w:t>
      </w:r>
      <w:r>
        <w:rPr>
          <w:rFonts w:hint="eastAsia" w:ascii="仿宋" w:hAnsi="仿宋" w:eastAsia="仿宋" w:cs="仿宋"/>
          <w:color w:val="auto"/>
          <w:sz w:val="28"/>
          <w:szCs w:val="28"/>
          <w:highlight w:val="none"/>
        </w:rPr>
        <w:t xml:space="preserve">3</w:t>
      </w:r>
      <w:r>
        <w:rPr>
          <w:rFonts w:hint="eastAsia" w:ascii="仿宋" w:hAnsi="仿宋" w:eastAsia="仿宋" w:cs="仿宋"/>
          <w:color w:val="auto"/>
          <w:sz w:val="28"/>
          <w:szCs w:val="28"/>
          <w:highlight w:val="none"/>
          <w:lang w:val="zh-CN"/>
        </w:rPr>
        <w:t xml:space="preserve">分，不提供不得分。</w:t>
      </w:r>
      <w:r/>
    </w:p>
    <w:p>
      <w:pPr>
        <w:ind w:firstLine="539"/>
        <w:keepLines w:val="0"/>
        <w:keepNext w:val="0"/>
        <w:pageBreakBefore w:val="0"/>
        <w:spacing w:line="500" w:lineRule="exact"/>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rPr>
        <w:t xml:space="preserve">3、</w:t>
      </w:r>
      <w:r>
        <w:rPr>
          <w:rFonts w:hint="eastAsia" w:ascii="仿宋" w:hAnsi="仿宋" w:eastAsia="仿宋" w:cs="仿宋"/>
          <w:color w:val="auto"/>
          <w:sz w:val="28"/>
          <w:szCs w:val="28"/>
          <w:highlight w:val="none"/>
          <w:lang w:val="zh-CN"/>
        </w:rPr>
        <w:t xml:space="preserve">服务质量保证措施(</w:t>
      </w:r>
      <w:r>
        <w:rPr>
          <w:rFonts w:hint="eastAsia" w:ascii="仿宋" w:hAnsi="仿宋" w:eastAsia="仿宋" w:cs="仿宋"/>
          <w:color w:val="auto"/>
          <w:sz w:val="28"/>
          <w:szCs w:val="28"/>
          <w:highlight w:val="none"/>
          <w:lang w:val="en-US" w:eastAsia="zh-CN"/>
        </w:rPr>
        <w:t xml:space="preserve">11</w:t>
      </w:r>
      <w:r>
        <w:rPr>
          <w:rFonts w:hint="eastAsia" w:ascii="仿宋" w:hAnsi="仿宋" w:eastAsia="仿宋" w:cs="仿宋"/>
          <w:color w:val="auto"/>
          <w:sz w:val="28"/>
          <w:szCs w:val="28"/>
          <w:highlight w:val="none"/>
          <w:lang w:val="zh-CN"/>
        </w:rPr>
        <w:t xml:space="preserve">分)</w:t>
      </w:r>
      <w:r/>
    </w:p>
    <w:p>
      <w:pPr>
        <w:ind w:firstLine="539"/>
        <w:keepLines w:val="0"/>
        <w:keepNext w:val="0"/>
        <w:pageBreakBefore w:val="0"/>
        <w:spacing w:line="500" w:lineRule="exact"/>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根据供应商提供的服务质量保证及措施详细程度、合理性进行综合评审:内容详细全面、合理性好得</w:t>
      </w:r>
      <w:r>
        <w:rPr>
          <w:rFonts w:hint="eastAsia" w:ascii="仿宋" w:hAnsi="仿宋" w:eastAsia="仿宋" w:cs="仿宋"/>
          <w:color w:val="auto"/>
          <w:sz w:val="28"/>
          <w:szCs w:val="28"/>
          <w:highlight w:val="none"/>
          <w:lang w:val="en-US" w:eastAsia="zh-CN"/>
        </w:rPr>
        <w:t xml:space="preserve">11</w:t>
      </w:r>
      <w:r>
        <w:rPr>
          <w:rFonts w:hint="eastAsia" w:ascii="仿宋" w:hAnsi="仿宋" w:eastAsia="仿宋" w:cs="仿宋"/>
          <w:color w:val="auto"/>
          <w:sz w:val="28"/>
          <w:szCs w:val="28"/>
          <w:highlight w:val="none"/>
          <w:lang w:val="zh-CN"/>
        </w:rPr>
        <w:t xml:space="preserve">分；内容</w:t>
      </w:r>
      <w:r>
        <w:rPr>
          <w:rFonts w:hint="eastAsia" w:ascii="仿宋" w:hAnsi="仿宋" w:eastAsia="仿宋" w:cs="仿宋"/>
          <w:color w:val="auto"/>
          <w:sz w:val="28"/>
          <w:szCs w:val="28"/>
          <w:highlight w:val="none"/>
        </w:rPr>
        <w:t xml:space="preserve">较为</w:t>
      </w:r>
      <w:r>
        <w:rPr>
          <w:rFonts w:hint="eastAsia" w:ascii="仿宋" w:hAnsi="仿宋" w:eastAsia="仿宋" w:cs="仿宋"/>
          <w:color w:val="auto"/>
          <w:sz w:val="28"/>
          <w:szCs w:val="28"/>
          <w:highlight w:val="none"/>
          <w:lang w:val="zh-CN"/>
        </w:rPr>
        <w:t xml:space="preserve">详细全面、合理性</w:t>
      </w:r>
      <w:r>
        <w:rPr>
          <w:rFonts w:hint="eastAsia" w:ascii="仿宋" w:hAnsi="仿宋" w:eastAsia="仿宋" w:cs="仿宋"/>
          <w:color w:val="auto"/>
          <w:sz w:val="28"/>
          <w:szCs w:val="28"/>
          <w:highlight w:val="none"/>
        </w:rPr>
        <w:t xml:space="preserve">较</w:t>
      </w:r>
      <w:r>
        <w:rPr>
          <w:rFonts w:hint="eastAsia" w:ascii="仿宋" w:hAnsi="仿宋" w:eastAsia="仿宋" w:cs="仿宋"/>
          <w:color w:val="auto"/>
          <w:sz w:val="28"/>
          <w:szCs w:val="28"/>
          <w:highlight w:val="none"/>
          <w:lang w:val="zh-CN"/>
        </w:rPr>
        <w:t xml:space="preserve">好得</w:t>
      </w:r>
      <w:r>
        <w:rPr>
          <w:rFonts w:hint="eastAsia" w:ascii="仿宋" w:hAnsi="仿宋" w:eastAsia="仿宋" w:cs="仿宋"/>
          <w:color w:val="auto"/>
          <w:sz w:val="28"/>
          <w:szCs w:val="28"/>
          <w:highlight w:val="none"/>
          <w:lang w:val="en-US" w:eastAsia="zh-CN"/>
        </w:rPr>
        <w:t xml:space="preserve">7</w:t>
      </w:r>
      <w:r>
        <w:rPr>
          <w:rFonts w:hint="eastAsia" w:ascii="仿宋" w:hAnsi="仿宋" w:eastAsia="仿宋" w:cs="仿宋"/>
          <w:color w:val="auto"/>
          <w:sz w:val="28"/>
          <w:szCs w:val="28"/>
          <w:highlight w:val="none"/>
          <w:lang w:val="zh-CN"/>
        </w:rPr>
        <w:t xml:space="preserve">分；内容一般、合理性一般得</w:t>
      </w:r>
      <w:r>
        <w:rPr>
          <w:rFonts w:hint="eastAsia" w:ascii="仿宋" w:hAnsi="仿宋" w:eastAsia="仿宋" w:cs="仿宋"/>
          <w:color w:val="auto"/>
          <w:sz w:val="28"/>
          <w:szCs w:val="28"/>
          <w:highlight w:val="none"/>
        </w:rPr>
        <w:t xml:space="preserve">3</w:t>
      </w:r>
      <w:r>
        <w:rPr>
          <w:rFonts w:hint="eastAsia" w:ascii="仿宋" w:hAnsi="仿宋" w:eastAsia="仿宋" w:cs="仿宋"/>
          <w:color w:val="auto"/>
          <w:sz w:val="28"/>
          <w:szCs w:val="28"/>
          <w:highlight w:val="none"/>
          <w:lang w:val="zh-CN"/>
        </w:rPr>
        <w:t xml:space="preserve">分，不提供不得分。</w:t>
      </w:r>
      <w:r/>
    </w:p>
    <w:p>
      <w:pPr>
        <w:ind w:firstLine="539"/>
        <w:keepLines w:val="0"/>
        <w:keepNext w:val="0"/>
        <w:pageBreakBefore w:val="0"/>
        <w:spacing w:line="500" w:lineRule="exact"/>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rPr>
        <w:t xml:space="preserve">4、</w:t>
      </w:r>
      <w:r>
        <w:rPr>
          <w:rFonts w:hint="eastAsia" w:ascii="仿宋" w:hAnsi="仿宋" w:eastAsia="仿宋" w:cs="仿宋"/>
          <w:color w:val="auto"/>
          <w:sz w:val="28"/>
          <w:szCs w:val="28"/>
          <w:highlight w:val="none"/>
          <w:lang w:val="zh-CN"/>
        </w:rPr>
        <w:t xml:space="preserve">突发事项的应对措施(</w:t>
      </w:r>
      <w:r>
        <w:rPr>
          <w:rFonts w:hint="eastAsia" w:ascii="仿宋" w:hAnsi="仿宋" w:eastAsia="仿宋" w:cs="仿宋"/>
          <w:color w:val="auto"/>
          <w:sz w:val="28"/>
          <w:szCs w:val="28"/>
          <w:highlight w:val="none"/>
        </w:rPr>
        <w:t xml:space="preserve"> </w:t>
      </w:r>
      <w:r>
        <w:rPr>
          <w:rFonts w:hint="eastAsia" w:ascii="仿宋" w:hAnsi="仿宋" w:eastAsia="仿宋" w:cs="仿宋"/>
          <w:color w:val="auto"/>
          <w:sz w:val="28"/>
          <w:szCs w:val="28"/>
          <w:highlight w:val="none"/>
          <w:lang w:val="en-US" w:eastAsia="zh-CN"/>
        </w:rPr>
        <w:t xml:space="preserve">11</w:t>
      </w:r>
      <w:r>
        <w:rPr>
          <w:rFonts w:hint="eastAsia" w:ascii="仿宋" w:hAnsi="仿宋" w:eastAsia="仿宋" w:cs="仿宋"/>
          <w:color w:val="auto"/>
          <w:sz w:val="28"/>
          <w:szCs w:val="28"/>
          <w:highlight w:val="none"/>
          <w:lang w:val="zh-CN"/>
        </w:rPr>
        <w:t xml:space="preserve">分)</w:t>
      </w:r>
      <w:r/>
    </w:p>
    <w:p>
      <w:pPr>
        <w:ind w:firstLine="539"/>
        <w:keepLines w:val="0"/>
        <w:keepNext w:val="0"/>
        <w:pageBreakBefore w:val="0"/>
        <w:spacing w:line="500" w:lineRule="exact"/>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根据供应商提供的突发事件处理具体措施的详细程度、合理性进行综合评审:内容详细全面、合理性好得</w:t>
      </w:r>
      <w:r>
        <w:rPr>
          <w:rFonts w:hint="eastAsia" w:ascii="仿宋" w:hAnsi="仿宋" w:eastAsia="仿宋" w:cs="仿宋"/>
          <w:color w:val="auto"/>
          <w:sz w:val="28"/>
          <w:szCs w:val="28"/>
          <w:highlight w:val="none"/>
          <w:lang w:val="en-US" w:eastAsia="zh-CN"/>
        </w:rPr>
        <w:t xml:space="preserve">11</w:t>
      </w:r>
      <w:r>
        <w:rPr>
          <w:rFonts w:hint="eastAsia" w:ascii="仿宋" w:hAnsi="仿宋" w:eastAsia="仿宋" w:cs="仿宋"/>
          <w:color w:val="auto"/>
          <w:sz w:val="28"/>
          <w:szCs w:val="28"/>
          <w:highlight w:val="none"/>
          <w:lang w:val="zh-CN"/>
        </w:rPr>
        <w:t xml:space="preserve">分;内容</w:t>
      </w:r>
      <w:r>
        <w:rPr>
          <w:rFonts w:hint="eastAsia" w:ascii="仿宋" w:hAnsi="仿宋" w:eastAsia="仿宋" w:cs="仿宋"/>
          <w:color w:val="auto"/>
          <w:sz w:val="28"/>
          <w:szCs w:val="28"/>
          <w:highlight w:val="none"/>
        </w:rPr>
        <w:t xml:space="preserve">较为</w:t>
      </w:r>
      <w:r>
        <w:rPr>
          <w:rFonts w:hint="eastAsia" w:ascii="仿宋" w:hAnsi="仿宋" w:eastAsia="仿宋" w:cs="仿宋"/>
          <w:color w:val="auto"/>
          <w:sz w:val="28"/>
          <w:szCs w:val="28"/>
          <w:highlight w:val="none"/>
          <w:lang w:val="zh-CN"/>
        </w:rPr>
        <w:t xml:space="preserve">详细全面、合理性</w:t>
      </w:r>
      <w:r>
        <w:rPr>
          <w:rFonts w:hint="eastAsia" w:ascii="仿宋" w:hAnsi="仿宋" w:eastAsia="仿宋" w:cs="仿宋"/>
          <w:color w:val="auto"/>
          <w:sz w:val="28"/>
          <w:szCs w:val="28"/>
          <w:highlight w:val="none"/>
        </w:rPr>
        <w:t xml:space="preserve">较</w:t>
      </w:r>
      <w:r>
        <w:rPr>
          <w:rFonts w:hint="eastAsia" w:ascii="仿宋" w:hAnsi="仿宋" w:eastAsia="仿宋" w:cs="仿宋"/>
          <w:color w:val="auto"/>
          <w:sz w:val="28"/>
          <w:szCs w:val="28"/>
          <w:highlight w:val="none"/>
          <w:lang w:val="zh-CN"/>
        </w:rPr>
        <w:t xml:space="preserve">好得</w:t>
      </w:r>
      <w:r>
        <w:rPr>
          <w:rFonts w:hint="eastAsia" w:ascii="仿宋" w:hAnsi="仿宋" w:eastAsia="仿宋" w:cs="仿宋"/>
          <w:color w:val="auto"/>
          <w:sz w:val="28"/>
          <w:szCs w:val="28"/>
          <w:highlight w:val="none"/>
          <w:lang w:val="en-US" w:eastAsia="zh-CN"/>
        </w:rPr>
        <w:t xml:space="preserve">7</w:t>
      </w:r>
      <w:r>
        <w:rPr>
          <w:rFonts w:hint="eastAsia" w:ascii="仿宋" w:hAnsi="仿宋" w:eastAsia="仿宋" w:cs="仿宋"/>
          <w:color w:val="auto"/>
          <w:sz w:val="28"/>
          <w:szCs w:val="28"/>
          <w:highlight w:val="none"/>
          <w:lang w:val="zh-CN"/>
        </w:rPr>
        <w:t xml:space="preserve">分;内容一般、合理性一般得</w:t>
      </w:r>
      <w:r>
        <w:rPr>
          <w:rFonts w:hint="eastAsia" w:ascii="仿宋" w:hAnsi="仿宋" w:eastAsia="仿宋" w:cs="仿宋"/>
          <w:color w:val="auto"/>
          <w:sz w:val="28"/>
          <w:szCs w:val="28"/>
          <w:highlight w:val="none"/>
        </w:rPr>
        <w:t xml:space="preserve">3</w:t>
      </w:r>
      <w:r>
        <w:rPr>
          <w:rFonts w:hint="eastAsia" w:ascii="仿宋" w:hAnsi="仿宋" w:eastAsia="仿宋" w:cs="仿宋"/>
          <w:color w:val="auto"/>
          <w:sz w:val="28"/>
          <w:szCs w:val="28"/>
          <w:highlight w:val="none"/>
          <w:lang w:val="zh-CN"/>
        </w:rPr>
        <w:t xml:space="preserve">分，不提供不得分。</w:t>
      </w:r>
      <w:r/>
    </w:p>
    <w:p>
      <w:pPr>
        <w:numPr>
          <w:ilvl w:val="0"/>
          <w:numId w:val="3"/>
        </w:numPr>
        <w:ind w:firstLine="539"/>
        <w:keepLines w:val="0"/>
        <w:keepNext w:val="0"/>
        <w:pageBreakBefore w:val="0"/>
        <w:spacing w:line="500" w:lineRule="exact"/>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运营期间与其他单位部门的综合协调方案（10分）</w:t>
      </w:r>
      <w:r/>
    </w:p>
    <w:p>
      <w:pPr>
        <w:ind w:firstLine="539"/>
        <w:keepLines w:val="0"/>
        <w:keepNext w:val="0"/>
        <w:pageBreakBefore w:val="0"/>
        <w:spacing w:line="500" w:lineRule="exact"/>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根据供应商提供的</w:t>
      </w:r>
      <w:r>
        <w:rPr>
          <w:rFonts w:hint="eastAsia" w:ascii="仿宋" w:hAnsi="仿宋" w:eastAsia="仿宋" w:cs="仿宋"/>
          <w:color w:val="auto"/>
          <w:sz w:val="28"/>
          <w:szCs w:val="28"/>
          <w:highlight w:val="none"/>
          <w:lang w:val="en-US" w:eastAsia="zh-CN"/>
        </w:rPr>
        <w:t xml:space="preserve">运营期间与其他单位部门的综合协调方案</w:t>
      </w:r>
      <w:r>
        <w:rPr>
          <w:rFonts w:hint="eastAsia" w:ascii="仿宋" w:hAnsi="仿宋" w:eastAsia="仿宋" w:cs="仿宋"/>
          <w:color w:val="auto"/>
          <w:sz w:val="28"/>
          <w:szCs w:val="28"/>
          <w:highlight w:val="none"/>
          <w:lang w:val="zh-CN"/>
        </w:rPr>
        <w:t xml:space="preserve">的详细程度、合理性进行综合评审:内容详细全面、合理性好得</w:t>
      </w:r>
      <w:r>
        <w:rPr>
          <w:rFonts w:hint="eastAsia" w:ascii="仿宋" w:hAnsi="仿宋" w:eastAsia="仿宋" w:cs="仿宋"/>
          <w:color w:val="auto"/>
          <w:sz w:val="28"/>
          <w:szCs w:val="28"/>
          <w:highlight w:val="none"/>
          <w:lang w:val="en-US" w:eastAsia="zh-CN"/>
        </w:rPr>
        <w:t xml:space="preserve">10</w:t>
      </w:r>
      <w:r>
        <w:rPr>
          <w:rFonts w:hint="eastAsia" w:ascii="仿宋" w:hAnsi="仿宋" w:eastAsia="仿宋" w:cs="仿宋"/>
          <w:color w:val="auto"/>
          <w:sz w:val="28"/>
          <w:szCs w:val="28"/>
          <w:highlight w:val="none"/>
          <w:lang w:val="zh-CN"/>
        </w:rPr>
        <w:t xml:space="preserve">分;内容</w:t>
      </w:r>
      <w:r>
        <w:rPr>
          <w:rFonts w:hint="eastAsia" w:ascii="仿宋" w:hAnsi="仿宋" w:eastAsia="仿宋" w:cs="仿宋"/>
          <w:color w:val="auto"/>
          <w:sz w:val="28"/>
          <w:szCs w:val="28"/>
          <w:highlight w:val="none"/>
        </w:rPr>
        <w:t xml:space="preserve">较为</w:t>
      </w:r>
      <w:r>
        <w:rPr>
          <w:rFonts w:hint="eastAsia" w:ascii="仿宋" w:hAnsi="仿宋" w:eastAsia="仿宋" w:cs="仿宋"/>
          <w:color w:val="auto"/>
          <w:sz w:val="28"/>
          <w:szCs w:val="28"/>
          <w:highlight w:val="none"/>
          <w:lang w:val="zh-CN"/>
        </w:rPr>
        <w:t xml:space="preserve">详细全面、合理性</w:t>
      </w:r>
      <w:r>
        <w:rPr>
          <w:rFonts w:hint="eastAsia" w:ascii="仿宋" w:hAnsi="仿宋" w:eastAsia="仿宋" w:cs="仿宋"/>
          <w:color w:val="auto"/>
          <w:sz w:val="28"/>
          <w:szCs w:val="28"/>
          <w:highlight w:val="none"/>
        </w:rPr>
        <w:t xml:space="preserve">较</w:t>
      </w:r>
      <w:r>
        <w:rPr>
          <w:rFonts w:hint="eastAsia" w:ascii="仿宋" w:hAnsi="仿宋" w:eastAsia="仿宋" w:cs="仿宋"/>
          <w:color w:val="auto"/>
          <w:sz w:val="28"/>
          <w:szCs w:val="28"/>
          <w:highlight w:val="none"/>
          <w:lang w:val="zh-CN"/>
        </w:rPr>
        <w:t xml:space="preserve">好得</w:t>
      </w:r>
      <w:r>
        <w:rPr>
          <w:rFonts w:hint="eastAsia" w:ascii="仿宋" w:hAnsi="仿宋" w:eastAsia="仿宋" w:cs="仿宋"/>
          <w:color w:val="auto"/>
          <w:sz w:val="28"/>
          <w:szCs w:val="28"/>
          <w:highlight w:val="none"/>
          <w:lang w:val="en-US" w:eastAsia="zh-CN"/>
        </w:rPr>
        <w:t xml:space="preserve">6</w:t>
      </w:r>
      <w:r>
        <w:rPr>
          <w:rFonts w:hint="eastAsia" w:ascii="仿宋" w:hAnsi="仿宋" w:eastAsia="仿宋" w:cs="仿宋"/>
          <w:color w:val="auto"/>
          <w:sz w:val="28"/>
          <w:szCs w:val="28"/>
          <w:highlight w:val="none"/>
          <w:lang w:val="zh-CN"/>
        </w:rPr>
        <w:t xml:space="preserve">分;内容一般、合理性一般得</w:t>
      </w:r>
      <w:r>
        <w:rPr>
          <w:rFonts w:hint="eastAsia" w:ascii="仿宋" w:hAnsi="仿宋" w:eastAsia="仿宋" w:cs="仿宋"/>
          <w:color w:val="auto"/>
          <w:sz w:val="28"/>
          <w:szCs w:val="28"/>
          <w:highlight w:val="none"/>
        </w:rPr>
        <w:t xml:space="preserve">3</w:t>
      </w:r>
      <w:r>
        <w:rPr>
          <w:rFonts w:hint="eastAsia" w:ascii="仿宋" w:hAnsi="仿宋" w:eastAsia="仿宋" w:cs="仿宋"/>
          <w:color w:val="auto"/>
          <w:sz w:val="28"/>
          <w:szCs w:val="28"/>
          <w:highlight w:val="none"/>
          <w:lang w:val="zh-CN"/>
        </w:rPr>
        <w:t xml:space="preserve">分，不提供不得分。</w:t>
      </w:r>
      <w:r/>
    </w:p>
    <w:p>
      <w:pPr>
        <w:ind w:firstLine="28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（三）商务部分：</w:t>
      </w:r>
      <w:r>
        <w:rPr>
          <w:rFonts w:hint="eastAsia" w:ascii="仿宋" w:hAnsi="仿宋" w:eastAsia="仿宋" w:cs="仿宋"/>
          <w:color w:val="auto"/>
          <w:sz w:val="28"/>
          <w:szCs w:val="28"/>
          <w:highlight w:val="none"/>
          <w:lang w:val="en-US" w:eastAsia="zh-CN"/>
        </w:rPr>
        <w:t xml:space="preserve">25</w:t>
      </w:r>
      <w:r>
        <w:rPr>
          <w:rFonts w:hint="eastAsia" w:ascii="仿宋" w:hAnsi="仿宋" w:eastAsia="仿宋" w:cs="仿宋"/>
          <w:color w:val="auto"/>
          <w:sz w:val="28"/>
          <w:szCs w:val="28"/>
          <w:highlight w:val="none"/>
        </w:rPr>
        <w:t xml:space="preserve">分</w:t>
      </w:r>
      <w:r/>
    </w:p>
    <w:p>
      <w:pPr>
        <w:ind w:firstLine="48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1、供应商现场实施团队</w:t>
      </w:r>
      <w:r>
        <w:rPr>
          <w:rFonts w:hint="eastAsia" w:ascii="仿宋" w:hAnsi="仿宋" w:eastAsia="仿宋" w:cs="仿宋"/>
          <w:color w:val="auto"/>
          <w:sz w:val="28"/>
          <w:szCs w:val="28"/>
          <w:highlight w:val="none"/>
          <w:lang w:val="en-US" w:eastAsia="zh-CN"/>
        </w:rPr>
        <w:t xml:space="preserve">项目总</w:t>
      </w:r>
      <w:r>
        <w:rPr>
          <w:rFonts w:hint="eastAsia" w:ascii="仿宋" w:hAnsi="仿宋" w:eastAsia="仿宋" w:cs="仿宋"/>
          <w:color w:val="auto"/>
          <w:sz w:val="28"/>
          <w:szCs w:val="28"/>
          <w:highlight w:val="none"/>
        </w:rPr>
        <w:t xml:space="preserve">负责人持有 护士中级及以上职称证书、养老护理员二级及以上证书、老年人能力评估师三级及以上证书</w:t>
      </w:r>
      <w:r>
        <w:rPr>
          <w:rFonts w:hint="eastAsia" w:ascii="仿宋" w:hAnsi="仿宋" w:eastAsia="仿宋" w:cs="仿宋"/>
          <w:color w:val="auto"/>
          <w:sz w:val="28"/>
          <w:szCs w:val="28"/>
          <w:highlight w:val="none"/>
          <w:lang w:val="en-US" w:eastAsia="zh-CN"/>
        </w:rPr>
        <w:t xml:space="preserve">,</w:t>
      </w:r>
      <w:r>
        <w:rPr>
          <w:rFonts w:hint="eastAsia" w:ascii="仿宋" w:hAnsi="仿宋" w:eastAsia="仿宋" w:cs="仿宋"/>
          <w:color w:val="auto"/>
          <w:sz w:val="28"/>
          <w:szCs w:val="28"/>
          <w:highlight w:val="none"/>
        </w:rPr>
        <w:t xml:space="preserve"> 持有一本证书得</w:t>
      </w:r>
      <w:r>
        <w:rPr>
          <w:rFonts w:hint="eastAsia" w:ascii="仿宋" w:hAnsi="仿宋" w:eastAsia="仿宋" w:cs="仿宋"/>
          <w:color w:val="auto"/>
          <w:sz w:val="28"/>
          <w:szCs w:val="28"/>
          <w:highlight w:val="none"/>
          <w:lang w:val="en-US" w:eastAsia="zh-CN"/>
        </w:rPr>
        <w:t xml:space="preserve">2</w:t>
      </w:r>
      <w:r>
        <w:rPr>
          <w:rFonts w:hint="eastAsia" w:ascii="仿宋" w:hAnsi="仿宋" w:eastAsia="仿宋" w:cs="仿宋"/>
          <w:color w:val="auto"/>
          <w:sz w:val="28"/>
          <w:szCs w:val="28"/>
          <w:highlight w:val="none"/>
        </w:rPr>
        <w:t xml:space="preserve">分，本项最多</w:t>
      </w:r>
      <w:r>
        <w:rPr>
          <w:rFonts w:hint="eastAsia" w:ascii="仿宋" w:hAnsi="仿宋" w:eastAsia="仿宋" w:cs="仿宋"/>
          <w:color w:val="auto"/>
          <w:sz w:val="28"/>
          <w:szCs w:val="28"/>
          <w:highlight w:val="none"/>
          <w:lang w:val="en-US" w:eastAsia="zh-CN"/>
        </w:rPr>
        <w:t xml:space="preserve">6</w:t>
      </w:r>
      <w:r>
        <w:rPr>
          <w:rFonts w:hint="eastAsia" w:ascii="仿宋" w:hAnsi="仿宋" w:eastAsia="仿宋" w:cs="仿宋"/>
          <w:color w:val="auto"/>
          <w:sz w:val="28"/>
          <w:szCs w:val="28"/>
          <w:highlight w:val="none"/>
        </w:rPr>
        <w:t xml:space="preserve">分。(</w:t>
      </w:r>
      <w:r>
        <w:rPr>
          <w:rFonts w:hint="eastAsia" w:ascii="仿宋" w:hAnsi="仿宋" w:eastAsia="仿宋"/>
          <w:sz w:val="28"/>
          <w:szCs w:val="28"/>
          <w:highlight w:val="none"/>
          <w:lang w:eastAsia="zh-CN"/>
        </w:rPr>
        <w:t xml:space="preserve">需提供证书扫描件并加盖供应商电子签章，未提供的不得分</w:t>
      </w:r>
      <w:r>
        <w:rPr>
          <w:rFonts w:hint="eastAsia" w:ascii="仿宋" w:hAnsi="仿宋" w:eastAsia="仿宋" w:cs="仿宋"/>
          <w:color w:val="auto"/>
          <w:sz w:val="28"/>
          <w:szCs w:val="28"/>
          <w:highlight w:val="none"/>
        </w:rPr>
        <w:t xml:space="preserve">)。</w:t>
      </w:r>
      <w:r/>
    </w:p>
    <w:p>
      <w:pPr>
        <w:ind w:firstLine="48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2、在满足磋商文件需求的基础上</w:t>
      </w:r>
      <w:r>
        <w:rPr>
          <w:rFonts w:hint="eastAsia" w:ascii="仿宋" w:hAnsi="仿宋" w:eastAsia="仿宋" w:cs="仿宋"/>
          <w:color w:val="auto"/>
          <w:sz w:val="28"/>
          <w:szCs w:val="28"/>
          <w:highlight w:val="none"/>
          <w:lang w:val="en-US" w:eastAsia="zh-CN"/>
        </w:rPr>
        <w:t xml:space="preserve">,</w:t>
      </w:r>
      <w:r>
        <w:rPr>
          <w:rFonts w:hint="eastAsia" w:ascii="仿宋" w:hAnsi="仿宋" w:eastAsia="仿宋" w:cs="仿宋"/>
          <w:color w:val="auto"/>
          <w:sz w:val="28"/>
          <w:szCs w:val="28"/>
          <w:highlight w:val="none"/>
        </w:rPr>
        <w:t xml:space="preserve">除项目负责人</w:t>
      </w:r>
      <w:r>
        <w:rPr>
          <w:rFonts w:hint="eastAsia" w:ascii="仿宋" w:hAnsi="仿宋" w:eastAsia="仿宋" w:cs="仿宋"/>
          <w:color w:val="auto"/>
          <w:sz w:val="28"/>
          <w:szCs w:val="28"/>
          <w:highlight w:val="none"/>
          <w:lang w:val="en-US" w:eastAsia="zh-CN"/>
        </w:rPr>
        <w:t xml:space="preserve">外，增加</w:t>
      </w:r>
      <w:r>
        <w:rPr>
          <w:rFonts w:hint="eastAsia" w:ascii="仿宋" w:hAnsi="仿宋" w:eastAsia="仿宋" w:cs="仿宋"/>
          <w:color w:val="auto"/>
          <w:sz w:val="28"/>
          <w:szCs w:val="28"/>
          <w:highlight w:val="none"/>
        </w:rPr>
        <w:t xml:space="preserve">具有执业医师证书或护士证书或护理员证书的，每</w:t>
      </w:r>
      <w:r>
        <w:rPr>
          <w:rFonts w:hint="eastAsia" w:ascii="仿宋" w:hAnsi="仿宋" w:eastAsia="仿宋" w:cs="仿宋"/>
          <w:color w:val="auto"/>
          <w:sz w:val="28"/>
          <w:szCs w:val="28"/>
          <w:highlight w:val="none"/>
          <w:lang w:val="en-US" w:eastAsia="zh-CN"/>
        </w:rPr>
        <w:t xml:space="preserve">增加</w:t>
      </w:r>
      <w:r>
        <w:rPr>
          <w:rFonts w:hint="eastAsia" w:ascii="仿宋" w:hAnsi="仿宋" w:eastAsia="仿宋" w:cs="仿宋"/>
          <w:color w:val="auto"/>
          <w:sz w:val="28"/>
          <w:szCs w:val="28"/>
          <w:highlight w:val="none"/>
        </w:rPr>
        <w:t xml:space="preserve">1名人员证书得</w:t>
      </w:r>
      <w:r>
        <w:rPr>
          <w:rFonts w:hint="eastAsia" w:ascii="仿宋" w:hAnsi="仿宋" w:eastAsia="仿宋" w:cs="仿宋"/>
          <w:color w:val="auto"/>
          <w:sz w:val="28"/>
          <w:szCs w:val="28"/>
          <w:highlight w:val="none"/>
          <w:lang w:val="en-US" w:eastAsia="zh-CN"/>
        </w:rPr>
        <w:t xml:space="preserve">1</w:t>
      </w:r>
      <w:r>
        <w:rPr>
          <w:rFonts w:hint="eastAsia" w:ascii="仿宋" w:hAnsi="仿宋" w:eastAsia="仿宋" w:cs="仿宋"/>
          <w:color w:val="auto"/>
          <w:sz w:val="28"/>
          <w:szCs w:val="28"/>
          <w:highlight w:val="none"/>
        </w:rPr>
        <w:t xml:space="preserve">分，本项最多得</w:t>
      </w:r>
      <w:r>
        <w:rPr>
          <w:rFonts w:hint="eastAsia" w:ascii="仿宋" w:hAnsi="仿宋" w:eastAsia="仿宋" w:cs="仿宋"/>
          <w:color w:val="auto"/>
          <w:sz w:val="28"/>
          <w:szCs w:val="28"/>
          <w:highlight w:val="none"/>
          <w:lang w:val="en-US" w:eastAsia="zh-CN"/>
        </w:rPr>
        <w:t xml:space="preserve">5</w:t>
      </w:r>
      <w:r>
        <w:rPr>
          <w:rFonts w:hint="eastAsia" w:ascii="仿宋" w:hAnsi="仿宋" w:eastAsia="仿宋" w:cs="仿宋"/>
          <w:color w:val="auto"/>
          <w:sz w:val="28"/>
          <w:szCs w:val="28"/>
          <w:highlight w:val="none"/>
        </w:rPr>
        <w:t xml:space="preserve">分。(提供证书、劳动合同</w:t>
      </w:r>
      <w:r>
        <w:rPr>
          <w:rFonts w:hint="eastAsia" w:ascii="仿宋" w:hAnsi="仿宋" w:eastAsia="仿宋" w:cs="仿宋"/>
          <w:color w:val="auto"/>
          <w:sz w:val="28"/>
          <w:szCs w:val="28"/>
          <w:highlight w:val="none"/>
          <w:lang w:val="en-US" w:eastAsia="zh-CN"/>
        </w:rPr>
        <w:t xml:space="preserve">扫描件</w:t>
      </w:r>
      <w:r>
        <w:rPr>
          <w:rFonts w:hint="eastAsia" w:ascii="仿宋" w:hAnsi="仿宋" w:eastAsia="仿宋" w:cs="仿宋"/>
          <w:color w:val="auto"/>
          <w:sz w:val="28"/>
          <w:szCs w:val="28"/>
          <w:highlight w:val="none"/>
        </w:rPr>
        <w:t xml:space="preserve">加盖供应商的电子签章，</w:t>
      </w:r>
      <w:r>
        <w:rPr>
          <w:rFonts w:hint="eastAsia" w:ascii="仿宋" w:hAnsi="仿宋" w:eastAsia="仿宋" w:cs="仿宋"/>
          <w:color w:val="auto"/>
          <w:sz w:val="28"/>
          <w:szCs w:val="28"/>
          <w:highlight w:val="none"/>
          <w:lang w:val="en-US" w:eastAsia="zh-CN"/>
        </w:rPr>
        <w:t xml:space="preserve">未</w:t>
      </w:r>
      <w:r>
        <w:rPr>
          <w:rFonts w:hint="eastAsia" w:ascii="仿宋" w:hAnsi="仿宋" w:eastAsia="仿宋" w:cs="仿宋"/>
          <w:color w:val="auto"/>
          <w:sz w:val="28"/>
          <w:szCs w:val="28"/>
          <w:highlight w:val="none"/>
        </w:rPr>
        <w:t xml:space="preserve">提供不得分)</w:t>
      </w:r>
      <w:r/>
    </w:p>
    <w:p>
      <w:pPr>
        <w:ind w:firstLine="48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3</w:t>
      </w:r>
      <w:r>
        <w:rPr>
          <w:rFonts w:hint="eastAsia" w:ascii="仿宋" w:hAnsi="仿宋" w:eastAsia="仿宋" w:cs="仿宋"/>
          <w:color w:val="auto"/>
          <w:sz w:val="28"/>
          <w:szCs w:val="28"/>
          <w:highlight w:val="none"/>
        </w:rPr>
        <w:t xml:space="preserve">、供应商本单位具有食堂的得 </w:t>
      </w:r>
      <w:r>
        <w:rPr>
          <w:rFonts w:hint="eastAsia" w:ascii="仿宋" w:hAnsi="仿宋" w:eastAsia="仿宋" w:cs="仿宋"/>
          <w:color w:val="auto"/>
          <w:sz w:val="28"/>
          <w:szCs w:val="28"/>
          <w:highlight w:val="none"/>
          <w:lang w:val="en-US" w:eastAsia="zh-CN"/>
        </w:rPr>
        <w:t xml:space="preserve">2</w:t>
      </w:r>
      <w:r>
        <w:rPr>
          <w:rFonts w:hint="eastAsia" w:ascii="仿宋" w:hAnsi="仿宋" w:eastAsia="仿宋" w:cs="仿宋"/>
          <w:color w:val="auto"/>
          <w:sz w:val="28"/>
          <w:szCs w:val="28"/>
          <w:highlight w:val="none"/>
        </w:rPr>
        <w:t xml:space="preserve">分(提供食品经营许可证扫描件加盖</w:t>
      </w:r>
      <w:r>
        <w:rPr>
          <w:rFonts w:hint="eastAsia" w:ascii="仿宋" w:hAnsi="仿宋" w:eastAsia="仿宋" w:cs="仿宋"/>
          <w:color w:val="auto"/>
          <w:sz w:val="28"/>
          <w:szCs w:val="28"/>
          <w:highlight w:val="none"/>
          <w:lang w:val="en-US" w:eastAsia="zh-CN"/>
        </w:rPr>
        <w:t xml:space="preserve">供应商</w:t>
      </w:r>
      <w:r>
        <w:rPr>
          <w:rFonts w:hint="eastAsia" w:ascii="仿宋" w:hAnsi="仿宋" w:eastAsia="仿宋" w:cs="仿宋"/>
          <w:color w:val="auto"/>
          <w:sz w:val="28"/>
          <w:szCs w:val="28"/>
          <w:highlight w:val="none"/>
        </w:rPr>
        <w:t xml:space="preserve">电子签章，未提供不得分)</w:t>
      </w:r>
      <w:r/>
    </w:p>
    <w:p>
      <w:pPr>
        <w:ind w:firstLine="48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4</w:t>
      </w:r>
      <w:r>
        <w:rPr>
          <w:rFonts w:hint="eastAsia" w:ascii="仿宋" w:hAnsi="仿宋" w:eastAsia="仿宋" w:cs="仿宋"/>
          <w:color w:val="auto"/>
          <w:sz w:val="28"/>
          <w:szCs w:val="28"/>
          <w:highlight w:val="none"/>
        </w:rPr>
        <w:t xml:space="preserve">、供应商本单位具有</w:t>
      </w:r>
      <w:r>
        <w:rPr>
          <w:rFonts w:hint="eastAsia" w:ascii="仿宋" w:hAnsi="仿宋" w:eastAsia="仿宋" w:cs="仿宋"/>
          <w:color w:val="auto"/>
          <w:sz w:val="28"/>
          <w:szCs w:val="28"/>
          <w:highlight w:val="none"/>
          <w:lang w:val="en-US" w:eastAsia="zh-CN"/>
        </w:rPr>
        <w:t xml:space="preserve">康复</w:t>
      </w:r>
      <w:r>
        <w:rPr>
          <w:rFonts w:hint="eastAsia" w:ascii="仿宋" w:hAnsi="仿宋" w:eastAsia="仿宋" w:cs="仿宋"/>
          <w:color w:val="auto"/>
          <w:sz w:val="28"/>
          <w:szCs w:val="28"/>
          <w:highlight w:val="none"/>
        </w:rPr>
        <w:t xml:space="preserve">活动场所得</w:t>
      </w:r>
      <w:r>
        <w:rPr>
          <w:rFonts w:hint="eastAsia" w:ascii="仿宋" w:hAnsi="仿宋" w:eastAsia="仿宋" w:cs="仿宋"/>
          <w:color w:val="auto"/>
          <w:sz w:val="28"/>
          <w:szCs w:val="28"/>
          <w:highlight w:val="none"/>
          <w:lang w:val="en-US" w:eastAsia="zh-CN"/>
        </w:rPr>
        <w:t xml:space="preserve">2</w:t>
      </w:r>
      <w:r>
        <w:rPr>
          <w:rFonts w:hint="eastAsia" w:ascii="仿宋" w:hAnsi="仿宋" w:eastAsia="仿宋" w:cs="仿宋"/>
          <w:color w:val="auto"/>
          <w:sz w:val="28"/>
          <w:szCs w:val="28"/>
          <w:highlight w:val="none"/>
        </w:rPr>
        <w:t xml:space="preserve">分</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lang w:val="en-US" w:eastAsia="zh-CN"/>
        </w:rPr>
        <w:t xml:space="preserve">一名康复初级证书（康复士）及以上人员得3分，最高得5分</w:t>
      </w:r>
      <w:r>
        <w:rPr>
          <w:rFonts w:hint="eastAsia" w:ascii="仿宋" w:hAnsi="仿宋" w:eastAsia="仿宋" w:cs="仿宋"/>
          <w:color w:val="auto"/>
          <w:sz w:val="28"/>
          <w:szCs w:val="28"/>
          <w:highlight w:val="none"/>
        </w:rPr>
        <w:t xml:space="preserve">（需提供活动场所照片</w:t>
      </w:r>
      <w:r>
        <w:rPr>
          <w:rFonts w:hint="eastAsia" w:ascii="仿宋" w:hAnsi="仿宋" w:eastAsia="仿宋" w:cs="仿宋"/>
          <w:color w:val="auto"/>
          <w:sz w:val="28"/>
          <w:szCs w:val="28"/>
          <w:highlight w:val="none"/>
          <w:lang w:val="en-US" w:eastAsia="zh-CN"/>
        </w:rPr>
        <w:t xml:space="preserve">及康复人员证书以及劳动合同</w:t>
      </w:r>
      <w:r>
        <w:rPr>
          <w:rFonts w:hint="eastAsia" w:ascii="仿宋" w:hAnsi="仿宋" w:eastAsia="仿宋" w:cs="仿宋"/>
          <w:color w:val="auto"/>
          <w:sz w:val="28"/>
          <w:szCs w:val="28"/>
          <w:highlight w:val="none"/>
        </w:rPr>
        <w:t xml:space="preserve">扫描件加盖</w:t>
      </w:r>
      <w:r>
        <w:rPr>
          <w:rFonts w:hint="eastAsia" w:ascii="仿宋" w:hAnsi="仿宋" w:eastAsia="仿宋" w:cs="仿宋"/>
          <w:color w:val="auto"/>
          <w:sz w:val="28"/>
          <w:szCs w:val="28"/>
          <w:highlight w:val="none"/>
          <w:lang w:val="en-US" w:eastAsia="zh-CN"/>
        </w:rPr>
        <w:t xml:space="preserve">供应商</w:t>
      </w:r>
      <w:r>
        <w:rPr>
          <w:rFonts w:hint="eastAsia" w:ascii="仿宋" w:hAnsi="仿宋" w:eastAsia="仿宋" w:cs="仿宋"/>
          <w:color w:val="auto"/>
          <w:sz w:val="28"/>
          <w:szCs w:val="28"/>
          <w:highlight w:val="none"/>
        </w:rPr>
        <w:t xml:space="preserve">电子签章，未提供不得分)</w:t>
      </w:r>
      <w:r/>
    </w:p>
    <w:p>
      <w:pPr>
        <w:ind w:firstLine="48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5</w:t>
      </w:r>
      <w:r>
        <w:rPr>
          <w:rFonts w:hint="eastAsia" w:ascii="仿宋" w:hAnsi="仿宋" w:eastAsia="仿宋" w:cs="仿宋"/>
          <w:color w:val="auto"/>
          <w:sz w:val="28"/>
          <w:szCs w:val="28"/>
          <w:highlight w:val="none"/>
        </w:rPr>
        <w:t xml:space="preserve">、供应商具有针对残疾人提供接送车辆的，有 1辆得</w:t>
      </w:r>
      <w:r>
        <w:rPr>
          <w:rFonts w:hint="eastAsia" w:ascii="仿宋" w:hAnsi="仿宋" w:eastAsia="仿宋" w:cs="仿宋"/>
          <w:color w:val="auto"/>
          <w:sz w:val="28"/>
          <w:szCs w:val="28"/>
          <w:highlight w:val="none"/>
          <w:lang w:val="en-US" w:eastAsia="zh-CN"/>
        </w:rPr>
        <w:t xml:space="preserve">2</w:t>
      </w:r>
      <w:r>
        <w:rPr>
          <w:rFonts w:hint="eastAsia" w:ascii="仿宋" w:hAnsi="仿宋" w:eastAsia="仿宋" w:cs="仿宋"/>
          <w:color w:val="auto"/>
          <w:sz w:val="28"/>
          <w:szCs w:val="28"/>
          <w:highlight w:val="none"/>
        </w:rPr>
        <w:t xml:space="preserve">分，最多得</w:t>
      </w:r>
      <w:r>
        <w:rPr>
          <w:rFonts w:hint="eastAsia" w:ascii="仿宋" w:hAnsi="仿宋" w:eastAsia="仿宋" w:cs="仿宋"/>
          <w:color w:val="auto"/>
          <w:sz w:val="28"/>
          <w:szCs w:val="28"/>
          <w:highlight w:val="none"/>
          <w:lang w:val="en-US" w:eastAsia="zh-CN"/>
        </w:rPr>
        <w:t xml:space="preserve">4</w:t>
      </w:r>
      <w:r>
        <w:rPr>
          <w:rFonts w:hint="eastAsia" w:ascii="仿宋" w:hAnsi="仿宋" w:eastAsia="仿宋" w:cs="仿宋"/>
          <w:color w:val="auto"/>
          <w:sz w:val="28"/>
          <w:szCs w:val="28"/>
          <w:highlight w:val="none"/>
        </w:rPr>
        <w:t xml:space="preserve">分(</w:t>
      </w:r>
      <w:r>
        <w:rPr>
          <w:rFonts w:hint="eastAsia" w:ascii="仿宋" w:hAnsi="仿宋" w:eastAsia="仿宋" w:cs="仿宋"/>
          <w:color w:val="auto"/>
          <w:sz w:val="28"/>
          <w:szCs w:val="28"/>
          <w:highlight w:val="none"/>
          <w:lang w:val="en-US" w:eastAsia="zh-CN"/>
        </w:rPr>
        <w:t xml:space="preserve">自有车辆</w:t>
      </w:r>
      <w:r>
        <w:rPr>
          <w:rFonts w:hint="eastAsia" w:ascii="仿宋" w:hAnsi="仿宋" w:eastAsia="仿宋" w:cs="仿宋"/>
          <w:color w:val="auto"/>
          <w:sz w:val="28"/>
          <w:szCs w:val="28"/>
          <w:highlight w:val="none"/>
        </w:rPr>
        <w:t xml:space="preserve">提供车辆行驶证</w:t>
      </w:r>
      <w:r>
        <w:rPr>
          <w:rFonts w:hint="eastAsia" w:ascii="仿宋" w:hAnsi="仿宋" w:eastAsia="仿宋" w:cs="仿宋"/>
          <w:color w:val="auto"/>
          <w:sz w:val="28"/>
          <w:szCs w:val="28"/>
          <w:highlight w:val="none"/>
          <w:lang w:val="en-US" w:eastAsia="zh-CN"/>
        </w:rPr>
        <w:t xml:space="preserve">或租赁车辆提供</w:t>
      </w:r>
      <w:r>
        <w:rPr>
          <w:rFonts w:hint="eastAsia" w:ascii="仿宋" w:hAnsi="仿宋" w:eastAsia="仿宋" w:cs="仿宋"/>
          <w:color w:val="auto"/>
          <w:sz w:val="28"/>
          <w:szCs w:val="28"/>
          <w:highlight w:val="none"/>
        </w:rPr>
        <w:t xml:space="preserve">租赁合同扫描件加盖</w:t>
      </w:r>
      <w:r>
        <w:rPr>
          <w:rFonts w:hint="eastAsia" w:ascii="仿宋" w:hAnsi="仿宋" w:eastAsia="仿宋" w:cs="仿宋"/>
          <w:color w:val="auto"/>
          <w:sz w:val="28"/>
          <w:szCs w:val="28"/>
          <w:highlight w:val="none"/>
          <w:lang w:val="en-US" w:eastAsia="zh-CN"/>
        </w:rPr>
        <w:t xml:space="preserve">供应商</w:t>
      </w:r>
      <w:r>
        <w:rPr>
          <w:rFonts w:hint="eastAsia" w:ascii="仿宋" w:hAnsi="仿宋" w:eastAsia="仿宋" w:cs="仿宋"/>
          <w:color w:val="auto"/>
          <w:sz w:val="28"/>
          <w:szCs w:val="28"/>
          <w:highlight w:val="none"/>
        </w:rPr>
        <w:t xml:space="preserve">电子签章，未提供不得分)</w:t>
      </w:r>
      <w:r/>
    </w:p>
    <w:p>
      <w:pPr>
        <w:pStyle w:val="672"/>
        <w:ind w:firstLine="546"/>
        <w:jc w:val="both"/>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6、服务场所位于淮安市清江浦区范围内的，得 3 分；服务场所位于淮安市清江浦区以外的，得1分；未设置残疾人专属服务场所的，本项不得分。（须提交场地权属证明或在服务期内有效的场地租赁协议，并附场地实景照片作为佐证材料，未提供不得分）</w:t>
      </w:r>
      <w:r/>
    </w:p>
    <w:p>
      <w:pPr>
        <w:ind w:firstLine="28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（四）承诺：</w:t>
      </w:r>
      <w:r>
        <w:rPr>
          <w:rFonts w:hint="eastAsia" w:ascii="仿宋" w:hAnsi="仿宋" w:eastAsia="仿宋" w:cs="仿宋"/>
          <w:color w:val="auto"/>
          <w:sz w:val="28"/>
          <w:szCs w:val="28"/>
          <w:highlight w:val="none"/>
          <w:lang w:val="en-US" w:eastAsia="zh-CN"/>
        </w:rPr>
        <w:t xml:space="preserve">6</w:t>
      </w:r>
      <w:r>
        <w:rPr>
          <w:rFonts w:hint="eastAsia" w:ascii="仿宋" w:hAnsi="仿宋" w:eastAsia="仿宋" w:cs="仿宋"/>
          <w:color w:val="auto"/>
          <w:sz w:val="28"/>
          <w:szCs w:val="28"/>
          <w:highlight w:val="none"/>
        </w:rPr>
        <w:t xml:space="preserve">分</w:t>
      </w:r>
      <w:r/>
    </w:p>
    <w:p>
      <w:pPr>
        <w:ind w:firstLine="48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供应商提供以下承诺之一，上传电子文件中，并加盖供应商电子签章：</w:t>
      </w:r>
      <w:r/>
    </w:p>
    <w:p>
      <w:pPr>
        <w:ind w:firstLine="48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（1）成交后收取个人承担费用，有生活自理能力不超过6000元每年:有半自理能力不超过8000元每年:无自理能力不超过 12000 元每年得</w:t>
      </w:r>
      <w:r>
        <w:rPr>
          <w:rFonts w:hint="eastAsia" w:ascii="仿宋" w:hAnsi="仿宋" w:eastAsia="仿宋" w:cs="仿宋"/>
          <w:color w:val="auto"/>
          <w:sz w:val="28"/>
          <w:szCs w:val="28"/>
          <w:highlight w:val="none"/>
          <w:lang w:val="en-US" w:eastAsia="zh-CN"/>
        </w:rPr>
        <w:t xml:space="preserve">6</w:t>
      </w:r>
      <w:r>
        <w:rPr>
          <w:rFonts w:hint="eastAsia" w:ascii="仿宋" w:hAnsi="仿宋" w:eastAsia="仿宋" w:cs="仿宋"/>
          <w:color w:val="auto"/>
          <w:sz w:val="28"/>
          <w:szCs w:val="28"/>
          <w:highlight w:val="none"/>
        </w:rPr>
        <w:t xml:space="preserve">分；</w:t>
      </w:r>
      <w:r/>
    </w:p>
    <w:p>
      <w:pPr>
        <w:ind w:firstLine="48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（2）成交后收取个人承担费用，有生活自理能力不超过8000元每年:有半自理能力不超过10000元每年:无自理能力不超过 14000 元每年得</w:t>
      </w:r>
      <w:r>
        <w:rPr>
          <w:rFonts w:hint="eastAsia" w:ascii="仿宋" w:hAnsi="仿宋" w:eastAsia="仿宋" w:cs="仿宋"/>
          <w:color w:val="auto"/>
          <w:sz w:val="28"/>
          <w:szCs w:val="28"/>
          <w:highlight w:val="none"/>
          <w:lang w:val="en-US" w:eastAsia="zh-CN"/>
        </w:rPr>
        <w:t xml:space="preserve">2</w:t>
      </w:r>
      <w:r>
        <w:rPr>
          <w:rFonts w:hint="eastAsia" w:ascii="仿宋" w:hAnsi="仿宋" w:eastAsia="仿宋" w:cs="仿宋"/>
          <w:color w:val="auto"/>
          <w:sz w:val="28"/>
          <w:szCs w:val="28"/>
          <w:highlight w:val="none"/>
        </w:rPr>
        <w:t xml:space="preserve">分；</w:t>
      </w:r>
      <w:r/>
    </w:p>
    <w:p>
      <w:pPr>
        <w:ind w:firstLine="48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lang w:val="en-US" w:eastAsia="zh-CN"/>
        </w:rPr>
        <w:t xml:space="preserve">3）</w:t>
      </w:r>
      <w:r>
        <w:rPr>
          <w:rFonts w:hint="eastAsia" w:ascii="仿宋" w:hAnsi="仿宋" w:eastAsia="仿宋" w:cs="仿宋"/>
          <w:color w:val="auto"/>
          <w:sz w:val="28"/>
          <w:szCs w:val="28"/>
          <w:highlight w:val="none"/>
        </w:rPr>
        <w:t xml:space="preserve">成交后收取个人承担费用，有生活自理能力不超过10000元每年:有半自理能力不超过12000元每年;无自理能力不超过16000元每年得</w:t>
      </w:r>
      <w:r>
        <w:rPr>
          <w:rFonts w:hint="eastAsia" w:ascii="仿宋" w:hAnsi="仿宋" w:eastAsia="仿宋" w:cs="仿宋"/>
          <w:color w:val="auto"/>
          <w:sz w:val="28"/>
          <w:szCs w:val="28"/>
          <w:highlight w:val="none"/>
          <w:lang w:val="en-US" w:eastAsia="zh-CN"/>
        </w:rPr>
        <w:t xml:space="preserve">1</w:t>
      </w:r>
      <w:r>
        <w:rPr>
          <w:rFonts w:hint="eastAsia" w:ascii="仿宋" w:hAnsi="仿宋" w:eastAsia="仿宋" w:cs="仿宋"/>
          <w:color w:val="auto"/>
          <w:sz w:val="28"/>
          <w:szCs w:val="28"/>
          <w:highlight w:val="none"/>
        </w:rPr>
        <w:t xml:space="preserve">分；</w:t>
      </w:r>
      <w:r/>
    </w:p>
    <w:p>
      <w:pPr>
        <w:ind w:firstLine="48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注:①本项最高得</w:t>
      </w:r>
      <w:r>
        <w:rPr>
          <w:rFonts w:hint="eastAsia" w:ascii="仿宋" w:hAnsi="仿宋" w:eastAsia="仿宋" w:cs="仿宋"/>
          <w:color w:val="auto"/>
          <w:sz w:val="28"/>
          <w:szCs w:val="28"/>
          <w:highlight w:val="none"/>
          <w:lang w:val="en-US" w:eastAsia="zh-CN"/>
        </w:rPr>
        <w:t xml:space="preserve">6</w:t>
      </w:r>
      <w:r>
        <w:rPr>
          <w:rFonts w:hint="eastAsia" w:ascii="仿宋" w:hAnsi="仿宋" w:eastAsia="仿宋" w:cs="仿宋"/>
          <w:color w:val="auto"/>
          <w:sz w:val="28"/>
          <w:szCs w:val="28"/>
          <w:highlight w:val="none"/>
        </w:rPr>
        <w:t xml:space="preserve">分，不提供不得分</w:t>
      </w:r>
      <w:r/>
    </w:p>
    <w:p>
      <w:pPr>
        <w:ind w:firstLine="918"/>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②个人承担费用不包含残疾人用药和不在机构服务范围内的。</w:t>
      </w:r>
      <w:r/>
    </w:p>
    <w:p>
      <w:pPr>
        <w:ind w:firstLine="918"/>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③严禁供应商额外向残疾人收取各项日常生活开支。除残疾人本人按规定自行承担的费用外，水电费、空调费、网络费、电视费、卫生纸、洗漱用品、日用品、管理费等相关费用均不得另行收取。</w:t>
      </w:r>
      <w:r/>
    </w:p>
    <w:p>
      <w:pPr>
        <w:pStyle w:val="672"/>
        <w:ind w:firstLine="546"/>
        <w:jc w:val="both"/>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lang w:val="en-US" w:eastAsia="zh-CN"/>
        </w:rPr>
        <w:t xml:space="preserve">五）</w:t>
      </w:r>
      <w:r>
        <w:rPr>
          <w:rFonts w:hint="eastAsia" w:ascii="仿宋" w:hAnsi="仿宋" w:eastAsia="仿宋" w:cs="仿宋"/>
          <w:color w:val="auto"/>
          <w:sz w:val="28"/>
          <w:szCs w:val="28"/>
          <w:highlight w:val="none"/>
        </w:rPr>
        <w:t xml:space="preserve">房间布局方案:6分</w:t>
      </w:r>
      <w:r/>
    </w:p>
    <w:p>
      <w:pPr>
        <w:pStyle w:val="672"/>
        <w:ind w:firstLine="546"/>
        <w:jc w:val="both"/>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供应商根据自身营业场所情况，提供房间布局方案，必须体现人员集中托养。</w:t>
      </w:r>
      <w:r/>
    </w:p>
    <w:p>
      <w:pPr>
        <w:pStyle w:val="672"/>
        <w:ind w:firstLine="546"/>
        <w:jc w:val="both"/>
        <w:rPr>
          <w:rFonts w:hint="eastAsia" w:eastAsia="仿宋"/>
          <w:highlight w:val="none"/>
          <w:lang w:val="en-US" w:eastAsia="zh-CN"/>
        </w:rPr>
      </w:pPr>
      <w:r>
        <w:rPr>
          <w:rFonts w:hint="eastAsia" w:ascii="仿宋" w:hAnsi="仿宋" w:eastAsia="仿宋" w:cs="仿宋"/>
          <w:color w:val="auto"/>
          <w:sz w:val="28"/>
          <w:szCs w:val="28"/>
          <w:highlight w:val="none"/>
        </w:rPr>
        <w:t xml:space="preserve">根据供应商提供托养房间布局方案的详细程度进行综合评审:房间布局方案好、能充分体现人员集中托养、房间布局床位少得6分；房间布局方案较好、能较为充分体现人员集中托养、房间布局床位较多得4分；房间布局方案一般、能体现人员集中托养、房间布局床位多得2分；不提供不得分。</w:t>
      </w:r>
      <w:r/>
    </w:p>
    <w:p>
      <w:pPr>
        <w:pStyle w:val="672"/>
        <w:jc w:val="both"/>
        <w:rPr>
          <w:rFonts w:hint="default" w:eastAsia="仿宋"/>
          <w:highlight w:val="none"/>
          <w:lang w:val="en-US" w:eastAsia="zh-CN"/>
        </w:rPr>
      </w:pPr>
      <w:r>
        <w:rPr>
          <w:rFonts w:hint="default" w:eastAsia="仿宋"/>
          <w:highlight w:val="none"/>
          <w:lang w:val="en-US" w:eastAsia="zh-CN"/>
        </w:rPr>
      </w:r>
      <w:r/>
    </w:p>
    <w:p>
      <w:pPr>
        <w:pStyle w:val="672"/>
        <w:numPr>
          <w:ilvl w:val="-1"/>
          <w:numId w:val="0"/>
        </w:numPr>
        <w:ind w:firstLine="0"/>
        <w:jc w:val="both"/>
        <w:rPr>
          <w:rFonts w:hint="default" w:ascii="仿宋" w:hAnsi="仿宋" w:eastAsia="仿宋" w:cs="仿宋"/>
          <w:color w:val="auto"/>
          <w:sz w:val="28"/>
          <w:szCs w:val="28"/>
          <w:highlight w:val="none"/>
          <w:lang w:val="en-US" w:eastAsia="zh-CN"/>
        </w:rPr>
      </w:pPr>
      <w:r>
        <w:rPr>
          <w:rFonts w:hint="default" w:ascii="仿宋" w:hAnsi="仿宋" w:eastAsia="仿宋" w:cs="仿宋"/>
          <w:color w:val="auto"/>
          <w:sz w:val="28"/>
          <w:szCs w:val="28"/>
          <w:highlight w:val="none"/>
          <w:lang w:val="en-US" w:eastAsia="zh-CN"/>
        </w:rPr>
      </w:r>
      <w:r/>
    </w:p>
    <w:p>
      <w:pPr>
        <w:ind w:firstLine="539"/>
        <w:jc w:val="center"/>
        <w:spacing w:line="520" w:lineRule="exact"/>
        <w:rPr>
          <w:rFonts w:hint="eastAsia" w:ascii="仿宋" w:hAnsi="仿宋" w:eastAsia="仿宋" w:cs="仿宋"/>
          <w:b/>
          <w:color w:val="auto"/>
          <w:sz w:val="28"/>
          <w:szCs w:val="28"/>
          <w:highlight w:val="none"/>
        </w:rPr>
      </w:pPr>
      <w:r>
        <w:rPr>
          <w:rFonts w:hint="eastAsia" w:ascii="仿宋" w:hAnsi="仿宋" w:eastAsia="仿宋" w:cs="仿宋"/>
          <w:b/>
          <w:bCs/>
          <w:color w:val="auto"/>
          <w:sz w:val="28"/>
          <w:szCs w:val="28"/>
          <w:highlight w:val="none"/>
        </w:rPr>
        <w:br w:type="page" w:clear="all"/>
      </w:r>
      <w:r>
        <w:rPr>
          <w:rFonts w:hint="eastAsia" w:ascii="仿宋" w:hAnsi="仿宋" w:eastAsia="仿宋"/>
          <w:b/>
          <w:bCs/>
          <w:sz w:val="36"/>
          <w:szCs w:val="36"/>
          <w:highlight w:val="none"/>
        </w:rPr>
        <w:t xml:space="preserve">第四章</w:t>
      </w:r>
      <w:r>
        <w:rPr>
          <w:rFonts w:hint="eastAsia" w:ascii="仿宋" w:hAnsi="仿宋" w:eastAsia="仿宋"/>
          <w:b/>
          <w:bCs/>
          <w:sz w:val="36"/>
          <w:szCs w:val="36"/>
          <w:highlight w:val="none"/>
          <w:lang w:val="en-US" w:eastAsia="zh-CN"/>
        </w:rPr>
        <w:t xml:space="preserve"> </w:t>
      </w:r>
      <w:r>
        <w:rPr>
          <w:rFonts w:hint="eastAsia" w:ascii="仿宋" w:hAnsi="仿宋" w:eastAsia="仿宋"/>
          <w:b/>
          <w:bCs/>
          <w:sz w:val="36"/>
          <w:szCs w:val="36"/>
          <w:highlight w:val="none"/>
        </w:rPr>
        <w:t xml:space="preserve">合同格式及条款</w:t>
      </w:r>
      <w:r/>
    </w:p>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甲方: </w:t>
      </w:r>
      <w:r/>
    </w:p>
    <w:p>
      <w:pP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乙方:</w:t>
      </w:r>
      <w:r/>
    </w:p>
    <w:p>
      <w:pPr>
        <w:ind w:firstLine="544"/>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甲、乙双方根据项目编号的</w:t>
      </w:r>
      <w:r>
        <w:rPr>
          <w:rFonts w:hint="eastAsia" w:ascii="仿宋" w:hAnsi="仿宋" w:eastAsia="仿宋" w:cs="仿宋"/>
          <w:b/>
          <w:bCs/>
          <w:color w:val="auto"/>
          <w:sz w:val="28"/>
          <w:szCs w:val="28"/>
          <w:highlight w:val="none"/>
          <w:u w:val="single"/>
          <w:lang w:val="en-US" w:eastAsia="zh-CN"/>
        </w:rPr>
        <w:t xml:space="preserve">淮安市</w:t>
      </w:r>
      <w:r>
        <w:rPr>
          <w:rFonts w:hint="eastAsia" w:ascii="仿宋" w:hAnsi="仿宋" w:eastAsia="仿宋" w:cs="仿宋"/>
          <w:b/>
          <w:bCs/>
          <w:color w:val="auto"/>
          <w:sz w:val="28"/>
          <w:szCs w:val="28"/>
          <w:highlight w:val="none"/>
          <w:u w:val="single"/>
        </w:rPr>
        <w:t xml:space="preserve">清江浦区残疾人联合会重度残疾人寄宿制托养服务项目</w:t>
      </w:r>
      <w:r>
        <w:rPr>
          <w:rFonts w:hint="eastAsia" w:ascii="仿宋" w:hAnsi="仿宋" w:eastAsia="仿宋" w:cs="仿宋"/>
          <w:color w:val="auto"/>
          <w:sz w:val="28"/>
          <w:szCs w:val="28"/>
          <w:highlight w:val="none"/>
        </w:rPr>
        <w:t xml:space="preserve">竞争性磋商采购结果及磋商文件的要求,经协商一致,达成如下购销合同:</w:t>
      </w:r>
      <w:r/>
    </w:p>
    <w:p>
      <w:pPr>
        <w:ind w:left="-359" w:firstLine="825"/>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一、服务及要求</w:t>
      </w:r>
      <w:r/>
    </w:p>
    <w:p>
      <w:pPr>
        <w:ind w:firstLine="48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本合同所提供的服务及要求详见“项目采购需求”。</w:t>
      </w:r>
      <w:r/>
    </w:p>
    <w:p>
      <w:pPr>
        <w:ind w:left="-359" w:firstLine="825"/>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二、合同金额</w:t>
      </w:r>
      <w:r/>
    </w:p>
    <w:p>
      <w:pPr>
        <w:ind w:firstLine="424"/>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本合同的总金额(大写)为___________元人民币，分项价格详见乙方提交的磋商报价表。</w:t>
      </w:r>
      <w:r/>
    </w:p>
    <w:p>
      <w:pPr>
        <w:ind w:left="-359" w:firstLine="825"/>
        <w:keepLines w:val="0"/>
        <w:keepNext w:val="0"/>
        <w:pageBreakBefore w:val="0"/>
        <w:spacing w:line="50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三、</w:t>
      </w:r>
      <w:r>
        <w:rPr>
          <w:rFonts w:hint="eastAsia" w:ascii="仿宋" w:hAnsi="仿宋" w:eastAsia="仿宋" w:cs="仿宋"/>
          <w:color w:val="auto"/>
          <w:sz w:val="28"/>
          <w:szCs w:val="28"/>
          <w:highlight w:val="none"/>
        </w:rPr>
        <w:t xml:space="preserve">服务时间和地点</w:t>
      </w:r>
      <w:r/>
    </w:p>
    <w:p>
      <w:pPr>
        <w:ind w:firstLine="424"/>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1、服务时间：一年（202</w:t>
      </w:r>
      <w:r>
        <w:rPr>
          <w:rFonts w:hint="eastAsia" w:ascii="仿宋" w:hAnsi="仿宋" w:eastAsia="仿宋" w:cs="仿宋"/>
          <w:color w:val="auto"/>
          <w:sz w:val="28"/>
          <w:szCs w:val="28"/>
          <w:highlight w:val="none"/>
          <w:lang w:val="en-US" w:eastAsia="zh-CN"/>
        </w:rPr>
        <w:t xml:space="preserve">6</w:t>
      </w:r>
      <w:r>
        <w:rPr>
          <w:rFonts w:hint="eastAsia" w:ascii="仿宋" w:hAnsi="仿宋" w:eastAsia="仿宋" w:cs="仿宋"/>
          <w:color w:val="auto"/>
          <w:sz w:val="28"/>
          <w:szCs w:val="28"/>
          <w:highlight w:val="none"/>
        </w:rPr>
        <w:t xml:space="preserve">年   月   日-202</w:t>
      </w:r>
      <w:r>
        <w:rPr>
          <w:rFonts w:hint="eastAsia" w:ascii="仿宋" w:hAnsi="仿宋" w:eastAsia="仿宋" w:cs="仿宋"/>
          <w:color w:val="auto"/>
          <w:sz w:val="28"/>
          <w:szCs w:val="28"/>
          <w:highlight w:val="none"/>
          <w:lang w:val="en-US" w:eastAsia="zh-CN"/>
        </w:rPr>
        <w:t xml:space="preserve">7</w:t>
      </w:r>
      <w:r>
        <w:rPr>
          <w:rFonts w:hint="eastAsia" w:ascii="仿宋" w:hAnsi="仿宋" w:eastAsia="仿宋" w:cs="仿宋"/>
          <w:color w:val="auto"/>
          <w:sz w:val="28"/>
          <w:szCs w:val="28"/>
          <w:highlight w:val="none"/>
        </w:rPr>
        <w:t xml:space="preserve">年  月  日）</w:t>
      </w:r>
      <w:r/>
    </w:p>
    <w:p>
      <w:pPr>
        <w:ind w:firstLine="424"/>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2、服务地点：由采购人指定</w:t>
      </w:r>
      <w:r/>
    </w:p>
    <w:p>
      <w:pPr>
        <w:ind w:left="-357" w:firstLine="825"/>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四、付款</w:t>
      </w:r>
      <w:r/>
    </w:p>
    <w:p>
      <w:pPr>
        <w:ind w:firstLine="480"/>
        <w:keepLines w:val="0"/>
        <w:keepNext w:val="0"/>
        <w:pageBreakBefore w:val="0"/>
        <w:spacing w:line="500" w:lineRule="exact"/>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 xml:space="preserve">合同签订后支付合同价的40%。剩余费用合同到期后根据实际托养人数和残疾人等级进行支付</w:t>
      </w:r>
      <w:r>
        <w:rPr>
          <w:rFonts w:hint="eastAsia" w:ascii="仿宋" w:hAnsi="仿宋" w:eastAsia="仿宋" w:cs="仿宋"/>
          <w:color w:val="auto"/>
          <w:sz w:val="28"/>
          <w:szCs w:val="28"/>
          <w:highlight w:val="none"/>
          <w:lang w:eastAsia="zh-CN"/>
        </w:rPr>
        <w:t xml:space="preserve">。</w:t>
      </w:r>
      <w:r/>
    </w:p>
    <w:p>
      <w:pPr>
        <w:ind w:firstLine="48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五、验收</w:t>
      </w:r>
      <w:r/>
    </w:p>
    <w:p>
      <w:pPr>
        <w:ind w:firstLine="48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甲方按招标文件相关要求进行。如需委托第三方验收，第三方是指：，验收费用由甲方承担。因乙方交付的货物不符合标准导致甲方重复支出的验收费用，由乙方承担。 </w:t>
      </w:r>
      <w:r/>
    </w:p>
    <w:p>
      <w:pPr>
        <w:numPr>
          <w:ilvl w:val="-1"/>
          <w:numId w:val="0"/>
        </w:numPr>
        <w:ind w:firstLine="560"/>
        <w:keepLines w:val="0"/>
        <w:keepNext w:val="0"/>
        <w:pageBreakBefore w:val="0"/>
        <w:spacing w:line="500" w:lineRule="exact"/>
        <w:rPr>
          <w:rFonts w:hint="eastAsia" w:ascii="仿宋" w:hAnsi="仿宋" w:eastAsia="仿宋" w:cs="仿宋"/>
          <w:b/>
          <w:bCs/>
          <w:color w:val="auto"/>
          <w:sz w:val="28"/>
          <w:szCs w:val="28"/>
          <w:highlight w:val="none"/>
        </w:rPr>
      </w:pPr>
      <w:r>
        <w:rPr>
          <w:rFonts w:hint="eastAsia" w:ascii="仿宋" w:hAnsi="仿宋" w:eastAsia="仿宋" w:cs="仿宋"/>
          <w:color w:val="auto"/>
          <w:sz w:val="28"/>
          <w:szCs w:val="28"/>
          <w:highlight w:val="none"/>
          <w:lang w:val="en-US" w:eastAsia="zh-CN"/>
        </w:rPr>
        <w:t xml:space="preserve">六、</w:t>
      </w:r>
      <w:r>
        <w:rPr>
          <w:rFonts w:hint="eastAsia" w:ascii="仿宋" w:hAnsi="仿宋" w:eastAsia="仿宋" w:cs="仿宋"/>
          <w:color w:val="auto"/>
          <w:sz w:val="28"/>
          <w:szCs w:val="28"/>
          <w:highlight w:val="none"/>
        </w:rPr>
        <w:t xml:space="preserve">履约保证金：</w:t>
      </w:r>
      <w:r>
        <w:rPr>
          <w:rFonts w:hint="eastAsia" w:ascii="仿宋" w:hAnsi="仿宋" w:eastAsia="仿宋" w:cs="仿宋"/>
          <w:b/>
          <w:bCs/>
          <w:color w:val="auto"/>
          <w:sz w:val="28"/>
          <w:szCs w:val="28"/>
          <w:highlight w:val="none"/>
        </w:rPr>
        <w:t xml:space="preserve">本项目不收取履约保证金。</w:t>
      </w:r>
      <w:r/>
    </w:p>
    <w:p>
      <w:pPr>
        <w:pStyle w:val="672"/>
        <w:numPr>
          <w:ilvl w:val="0"/>
          <w:numId w:val="0"/>
        </w:numPr>
        <w:ind w:firstLine="560"/>
        <w:jc w:val="both"/>
        <w:rPr>
          <w:rFonts w:hint="eastAsia"/>
          <w:sz w:val="28"/>
          <w:szCs w:val="28"/>
          <w:highlight w:val="none"/>
        </w:rPr>
      </w:pPr>
      <w:r>
        <w:rPr>
          <w:rFonts w:hint="eastAsia"/>
          <w:sz w:val="28"/>
          <w:szCs w:val="28"/>
          <w:highlight w:val="none"/>
          <w:lang w:val="en-US" w:eastAsia="zh-CN"/>
        </w:rPr>
        <w:t xml:space="preserve">七、</w:t>
      </w:r>
      <w:r>
        <w:rPr>
          <w:rFonts w:hint="eastAsia"/>
          <w:sz w:val="28"/>
          <w:szCs w:val="28"/>
          <w:highlight w:val="none"/>
        </w:rPr>
        <w:t xml:space="preserve"> 收费规范与禁止违规收费</w:t>
      </w:r>
      <w:r/>
    </w:p>
    <w:p>
      <w:pPr>
        <w:pStyle w:val="672"/>
        <w:numPr>
          <w:ilvl w:val="-1"/>
          <w:numId w:val="0"/>
        </w:numPr>
        <w:ind w:firstLine="600"/>
        <w:jc w:val="both"/>
        <w:rPr>
          <w:rFonts w:hint="eastAsia"/>
          <w:highlight w:val="none"/>
        </w:rPr>
      </w:pPr>
      <w:r>
        <w:rPr>
          <w:rFonts w:hint="eastAsia"/>
          <w:highlight w:val="none"/>
        </w:rPr>
        <w:t xml:space="preserve">乙方（供应商）严禁以任何名义、任何方式向托养服务对象（残疾人）或其监护人收取合同约定及残疾人个人按规定自行承担费用以外的任何费用。</w:t>
      </w:r>
      <w:r/>
    </w:p>
    <w:p>
      <w:pPr>
        <w:pStyle w:val="672"/>
        <w:numPr>
          <w:ilvl w:val="-1"/>
          <w:numId w:val="0"/>
        </w:numPr>
        <w:ind w:firstLine="600"/>
        <w:jc w:val="both"/>
        <w:rPr>
          <w:rFonts w:hint="eastAsia"/>
          <w:highlight w:val="none"/>
        </w:rPr>
      </w:pPr>
      <w:r>
        <w:rPr>
          <w:rFonts w:hint="eastAsia"/>
          <w:highlight w:val="none"/>
        </w:rPr>
        <w:t xml:space="preserve">除残疾人本人按规定自行承担的费用外，水电费、空调费、网络费、电视费、卫生纸、洗漱用品、日用品、管理费等一切日常生活开支及杂费，乙方均不得另行收取、变相收取或搭车收取。</w:t>
      </w:r>
      <w:r/>
    </w:p>
    <w:p>
      <w:pPr>
        <w:pStyle w:val="672"/>
        <w:numPr>
          <w:ilvl w:val="-1"/>
          <w:numId w:val="0"/>
        </w:numPr>
        <w:ind w:firstLine="0"/>
        <w:jc w:val="both"/>
        <w:rPr>
          <w:rFonts w:hint="eastAsia"/>
          <w:highlight w:val="none"/>
        </w:rPr>
      </w:pPr>
      <w:r>
        <w:rPr>
          <w:rFonts w:hint="eastAsia"/>
          <w:highlight w:val="none"/>
        </w:rPr>
        <w:t xml:space="preserve">乙方应在服务场所显著位置公示收费项目、标准及依据，主动接受服务对象、监护人及主管部门监督。</w:t>
      </w:r>
      <w:r/>
    </w:p>
    <w:p>
      <w:pPr>
        <w:pStyle w:val="672"/>
        <w:numPr>
          <w:ilvl w:val="0"/>
          <w:numId w:val="0"/>
        </w:numPr>
        <w:ind w:firstLine="600"/>
        <w:jc w:val="both"/>
        <w:rPr>
          <w:rFonts w:hint="eastAsia"/>
          <w:highlight w:val="none"/>
        </w:rPr>
      </w:pPr>
      <w:r>
        <w:rPr>
          <w:rFonts w:hint="eastAsia"/>
          <w:highlight w:val="none"/>
          <w:lang w:val="en-US" w:eastAsia="zh-CN"/>
        </w:rPr>
        <w:t xml:space="preserve">八、</w:t>
      </w:r>
      <w:r>
        <w:rPr>
          <w:rFonts w:hint="eastAsia"/>
          <w:highlight w:val="none"/>
        </w:rPr>
        <w:t xml:space="preserve"> 违规收费的违约责任</w:t>
      </w:r>
      <w:r/>
    </w:p>
    <w:p>
      <w:pPr>
        <w:pStyle w:val="672"/>
        <w:numPr>
          <w:ilvl w:val="-1"/>
          <w:numId w:val="0"/>
        </w:numPr>
        <w:ind w:firstLine="600"/>
        <w:jc w:val="both"/>
        <w:rPr>
          <w:rFonts w:hint="eastAsia"/>
          <w:highlight w:val="none"/>
        </w:rPr>
      </w:pPr>
      <w:r>
        <w:rPr>
          <w:rFonts w:hint="eastAsia"/>
          <w:highlight w:val="none"/>
        </w:rPr>
        <w:t xml:space="preserve">一经查实存在违规收费行为的，甲方有权责令乙方立即整改、全额退还违规收取的费用，并向甲方支付违约金人民币 5000 元 / 次；</w:t>
      </w:r>
      <w:r/>
    </w:p>
    <w:p>
      <w:pPr>
        <w:pStyle w:val="672"/>
        <w:numPr>
          <w:ilvl w:val="-1"/>
          <w:numId w:val="0"/>
        </w:numPr>
        <w:ind w:firstLine="600"/>
        <w:jc w:val="both"/>
        <w:rPr>
          <w:rFonts w:hint="eastAsia"/>
          <w:highlight w:val="none"/>
        </w:rPr>
      </w:pPr>
      <w:r>
        <w:rPr>
          <w:rFonts w:hint="eastAsia"/>
          <w:highlight w:val="none"/>
        </w:rPr>
        <w:t xml:space="preserve">一年内累计发生 2 次及以上违规收费，或单次违规收费金额较大、引发投诉举报并查实的，甲方有权：扣除当期10%—30% 服务费用；暂停支付服务款项直至整改到位；</w:t>
      </w:r>
      <w:r/>
    </w:p>
    <w:p>
      <w:pPr>
        <w:pStyle w:val="672"/>
        <w:numPr>
          <w:ilvl w:val="-1"/>
          <w:numId w:val="0"/>
        </w:numPr>
        <w:ind w:firstLine="600"/>
        <w:jc w:val="both"/>
        <w:rPr>
          <w:rFonts w:hint="eastAsia"/>
          <w:highlight w:val="none"/>
        </w:rPr>
      </w:pPr>
      <w:r>
        <w:rPr>
          <w:rFonts w:hint="eastAsia"/>
          <w:highlight w:val="none"/>
        </w:rPr>
        <w:t xml:space="preserve">因违规收费造成严重后果（包括但不限于媒体曝光、群体性事件、残疾人权益受损引发诉讼等），甲方有权：立即解除合同，乙方承担由此造成的一切损失；</w:t>
      </w:r>
      <w:r/>
    </w:p>
    <w:p>
      <w:pPr>
        <w:ind w:firstLine="560"/>
        <w:jc w:val="both"/>
        <w:spacing w:line="500" w:lineRule="exact"/>
        <w:rPr>
          <w:rFonts w:hint="eastAsia"/>
          <w:highlight w:val="none"/>
        </w:rPr>
      </w:pPr>
      <w:r>
        <w:rPr>
          <w:rFonts w:hint="eastAsia" w:ascii="仿宋" w:hAnsi="仿宋" w:eastAsia="仿宋" w:cs="仿宋"/>
          <w:color w:val="auto"/>
          <w:sz w:val="28"/>
          <w:szCs w:val="28"/>
          <w:highlight w:val="none"/>
        </w:rPr>
        <w:t xml:space="preserve">注:如退出本托养服务需向采购人交付全套档案资料 (含电子文档)经过采购人验收合格，并完成与后续托养机构的衔接后，方可退出，同时结清托养</w:t>
      </w:r>
      <w:r>
        <w:rPr>
          <w:rFonts w:hint="eastAsia" w:ascii="仿宋" w:hAnsi="仿宋" w:eastAsia="仿宋" w:cs="仿宋"/>
          <w:color w:val="auto"/>
          <w:sz w:val="28"/>
          <w:szCs w:val="28"/>
          <w:highlight w:val="none"/>
          <w:lang w:val="en-US" w:eastAsia="zh-CN"/>
        </w:rPr>
        <w:t xml:space="preserve">费用</w:t>
      </w:r>
      <w:r>
        <w:rPr>
          <w:rFonts w:hint="eastAsia" w:ascii="仿宋" w:hAnsi="仿宋" w:eastAsia="仿宋" w:cs="仿宋"/>
          <w:color w:val="auto"/>
          <w:sz w:val="28"/>
          <w:szCs w:val="28"/>
          <w:highlight w:val="none"/>
        </w:rPr>
        <w:t xml:space="preserve">。</w:t>
      </w:r>
      <w:r/>
    </w:p>
    <w:p>
      <w:pPr>
        <w:ind w:firstLine="48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九</w:t>
      </w:r>
      <w:r>
        <w:rPr>
          <w:rFonts w:hint="eastAsia" w:ascii="仿宋" w:hAnsi="仿宋" w:eastAsia="仿宋" w:cs="仿宋"/>
          <w:color w:val="auto"/>
          <w:sz w:val="28"/>
          <w:szCs w:val="28"/>
          <w:highlight w:val="none"/>
        </w:rPr>
        <w:t xml:space="preserve">、合同纠纷处理</w:t>
      </w:r>
      <w:r/>
    </w:p>
    <w:p>
      <w:pPr>
        <w:ind w:firstLine="48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本合同执行过程中发生纠纷，由甲乙双方协商解决，若协商不成，作如下处理： </w:t>
      </w:r>
      <w:r/>
    </w:p>
    <w:p>
      <w:pPr>
        <w:ind w:firstLine="48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1、申请仲裁。选定仲裁机构为淮安市清江浦区仲裁委员会。 </w:t>
      </w:r>
      <w:r/>
    </w:p>
    <w:p>
      <w:pPr>
        <w:ind w:firstLine="48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2、提起诉讼。约定由采购人人所在地法院管辖。 </w:t>
      </w:r>
      <w:r/>
    </w:p>
    <w:p>
      <w:pPr>
        <w:ind w:firstLine="48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十</w:t>
      </w:r>
      <w:r>
        <w:rPr>
          <w:rFonts w:hint="eastAsia" w:ascii="仿宋" w:hAnsi="仿宋" w:eastAsia="仿宋" w:cs="仿宋"/>
          <w:color w:val="auto"/>
          <w:sz w:val="28"/>
          <w:szCs w:val="28"/>
          <w:highlight w:val="none"/>
        </w:rPr>
        <w:t xml:space="preserve">、合同生效及其它</w:t>
      </w:r>
      <w:r/>
    </w:p>
    <w:p>
      <w:pPr>
        <w:ind w:firstLine="48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本合同经甲方、乙方双方授权代表签字盖章之日起生效。如有变动，必须经甲方、乙方协商一致，方可更改。本合同一式</w:t>
      </w:r>
      <w:r>
        <w:rPr>
          <w:rFonts w:hint="eastAsia" w:ascii="仿宋" w:hAnsi="仿宋" w:eastAsia="仿宋" w:cs="仿宋"/>
          <w:color w:val="auto"/>
          <w:sz w:val="28"/>
          <w:szCs w:val="28"/>
          <w:highlight w:val="none"/>
          <w:lang w:eastAsia="zh-CN"/>
        </w:rPr>
        <w:t xml:space="preserve">四份</w:t>
      </w:r>
      <w:r>
        <w:rPr>
          <w:rFonts w:hint="eastAsia" w:ascii="仿宋" w:hAnsi="仿宋" w:eastAsia="仿宋" w:cs="仿宋"/>
          <w:color w:val="auto"/>
          <w:sz w:val="28"/>
          <w:szCs w:val="28"/>
          <w:highlight w:val="none"/>
        </w:rPr>
        <w:t xml:space="preserve">，甲、乙方各执贰份。</w:t>
      </w:r>
      <w:r/>
    </w:p>
    <w:p>
      <w:pPr>
        <w:ind w:firstLine="48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十一</w:t>
      </w:r>
      <w:r>
        <w:rPr>
          <w:rFonts w:hint="eastAsia" w:ascii="仿宋" w:hAnsi="仿宋" w:eastAsia="仿宋" w:cs="仿宋"/>
          <w:color w:val="auto"/>
          <w:sz w:val="28"/>
          <w:szCs w:val="28"/>
          <w:highlight w:val="none"/>
        </w:rPr>
        <w:t xml:space="preserve">、组成本合同的文件包括</w:t>
      </w:r>
      <w:r/>
    </w:p>
    <w:p>
      <w:pPr>
        <w:ind w:firstLine="48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1、合同主要条款；</w:t>
      </w:r>
      <w:r/>
    </w:p>
    <w:p>
      <w:pPr>
        <w:ind w:firstLine="48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2、磋商文件和乙方的响应文件； </w:t>
      </w:r>
      <w:r/>
    </w:p>
    <w:p>
      <w:pPr>
        <w:ind w:firstLine="48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3、成交通知书； </w:t>
      </w:r>
      <w:r/>
    </w:p>
    <w:p>
      <w:pPr>
        <w:ind w:firstLine="48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4、甲乙双方商定的其他必要文件。 上述合同文件内容互为补充，如有不明确，由甲方负责解释。</w:t>
      </w:r>
      <w:r/>
    </w:p>
    <w:p>
      <w:pPr>
        <w:ind w:firstLine="48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甲    方：                       乙    方：</w:t>
      </w:r>
      <w:r/>
    </w:p>
    <w:p>
      <w:pPr>
        <w:ind w:firstLine="48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单位盖章：                       单位盖章：</w:t>
      </w:r>
      <w:r/>
    </w:p>
    <w:p>
      <w:pPr>
        <w:ind w:firstLine="48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代表签字：                       代表签字：</w:t>
      </w:r>
      <w:r/>
    </w:p>
    <w:p>
      <w:pPr>
        <w:ind w:firstLine="48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 xml:space="preserve">签订</w:t>
      </w:r>
      <w:r>
        <w:rPr>
          <w:rFonts w:hint="eastAsia" w:ascii="仿宋" w:hAnsi="仿宋" w:eastAsia="仿宋" w:cs="仿宋"/>
          <w:color w:val="auto"/>
          <w:sz w:val="28"/>
          <w:szCs w:val="28"/>
          <w:highlight w:val="none"/>
        </w:rPr>
        <w:t xml:space="preserve">日期：                       </w:t>
      </w:r>
      <w:r>
        <w:rPr>
          <w:rFonts w:hint="eastAsia" w:ascii="仿宋" w:hAnsi="仿宋" w:eastAsia="仿宋" w:cs="仿宋"/>
          <w:color w:val="auto"/>
          <w:sz w:val="28"/>
          <w:szCs w:val="28"/>
          <w:highlight w:val="none"/>
          <w:lang w:eastAsia="zh-CN"/>
        </w:rPr>
        <w:t xml:space="preserve">签订</w:t>
      </w:r>
      <w:r>
        <w:rPr>
          <w:rFonts w:hint="eastAsia" w:ascii="仿宋" w:hAnsi="仿宋" w:eastAsia="仿宋" w:cs="仿宋"/>
          <w:color w:val="auto"/>
          <w:sz w:val="28"/>
          <w:szCs w:val="28"/>
          <w:highlight w:val="none"/>
        </w:rPr>
        <w:t xml:space="preserve">日期：</w:t>
      </w:r>
      <w:r/>
    </w:p>
    <w:p>
      <w:pPr>
        <w:pStyle w:val="678"/>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pStyle w:val="848"/>
        <w:keepLines w:val="0"/>
        <w:keepNext w:val="0"/>
        <w:pageBreakBefore w:val="0"/>
        <w:spacing w:line="500" w:lineRule="exact"/>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r>
      <w:r/>
    </w:p>
    <w:p>
      <w:pPr>
        <w:keepLines w:val="0"/>
        <w:keepNext w:val="0"/>
        <w:pageBreakBefore w:val="0"/>
        <w:spacing w:line="50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p>
      <w:pPr>
        <w:keepLines w:val="0"/>
        <w:keepNext w:val="0"/>
        <w:pageBreakBefore w:val="0"/>
        <w:spacing w:line="50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p>
      <w:pPr>
        <w:keepLines w:val="0"/>
        <w:keepNext w:val="0"/>
        <w:pageBreakBefore w:val="0"/>
        <w:spacing w:line="50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p>
      <w:pPr>
        <w:pStyle w:val="678"/>
        <w:ind w:firstLine="2873"/>
        <w:keepLines w:val="0"/>
        <w:keepNext w:val="0"/>
        <w:pageBreakBefore w:val="0"/>
        <w:spacing w:line="500" w:lineRule="exact"/>
        <w:rPr>
          <w:rFonts w:hint="eastAsia" w:ascii="仿宋" w:hAnsi="仿宋" w:eastAsia="仿宋" w:cs="仿宋"/>
          <w:b/>
          <w:bCs/>
          <w:color w:val="auto"/>
          <w:sz w:val="28"/>
          <w:szCs w:val="28"/>
          <w:highlight w:val="none"/>
          <w:lang w:val="zh-CN"/>
        </w:rPr>
      </w:pPr>
      <w:r>
        <w:rPr>
          <w:rFonts w:hint="eastAsia" w:ascii="仿宋" w:hAnsi="仿宋" w:eastAsia="仿宋" w:cs="仿宋"/>
          <w:b/>
          <w:bCs/>
          <w:color w:val="auto"/>
          <w:sz w:val="28"/>
          <w:szCs w:val="28"/>
          <w:highlight w:val="none"/>
        </w:rPr>
        <w:br w:type="page" w:clear="all"/>
      </w:r>
      <w:r>
        <w:rPr>
          <w:rFonts w:hint="eastAsia" w:ascii="仿宋" w:hAnsi="仿宋" w:eastAsia="仿宋" w:cs="Times New Roman"/>
          <w:b/>
          <w:bCs/>
          <w:sz w:val="36"/>
          <w:szCs w:val="36"/>
          <w:highlight w:val="none"/>
          <w:lang w:val="en-US" w:eastAsia="zh-CN" w:bidi="ar-SA"/>
        </w:rPr>
        <w:t xml:space="preserve">第五章 项目采购需求</w:t>
      </w:r>
      <w:r/>
    </w:p>
    <w:p>
      <w:pPr>
        <w:jc w:val="left"/>
        <w:keepLines w:val="0"/>
        <w:keepNext w:val="0"/>
        <w:pageBreakBefore w:val="0"/>
        <w:spacing w:line="500" w:lineRule="exac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一、总体要求</w:t>
      </w:r>
      <w:r/>
    </w:p>
    <w:p>
      <w:pPr>
        <w:ind w:firstLine="480"/>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以习近平新时代中国特色社会主义思想为指导，认真</w:t>
      </w:r>
      <w:r>
        <w:rPr>
          <w:rFonts w:hint="eastAsia" w:ascii="仿宋" w:hAnsi="仿宋" w:eastAsia="仿宋" w:cs="仿宋"/>
          <w:color w:val="auto"/>
          <w:sz w:val="28"/>
          <w:szCs w:val="28"/>
          <w:highlight w:val="none"/>
        </w:rPr>
        <w:t xml:space="preserve">落实习近平总书记关于加强残疾人工作的重要论述，强化政府保基本兜底线职能，进一步健全残疾人托养服务体系，鼓励引导社会力量、社会资本、社会资源投向残疾人托养服务领域，大力发展残疾人寄宿制托养服务、日间照料服务、居家托养服务，循序渐进推进残疾人托养服务稳步发展，更好地满足广大残疾人及其家庭对托养服务的需求，切实改善残疾人生活质量、减轻残疾人家庭照护负担、增进残疾人融入社会程度，力争到“十四五”末，全区托养服务供给能力基本满足残疾人托养需求，低保和低收入家庭中的残疾人 (以下简称困难残疾人) 托养服务得到有力保障。</w:t>
      </w:r>
      <w:r/>
    </w:p>
    <w:p>
      <w:pPr>
        <w:jc w:val="left"/>
        <w:keepLines w:val="0"/>
        <w:keepNext w:val="0"/>
        <w:pageBreakBefore w:val="0"/>
        <w:spacing w:line="500" w:lineRule="exac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二、服务对象</w:t>
      </w:r>
      <w:r/>
    </w:p>
    <w:p>
      <w:pPr>
        <w:ind w:firstLine="480"/>
        <w:jc w:val="left"/>
        <w:keepLines w:val="0"/>
        <w:keepNext w:val="0"/>
        <w:pageBreakBefore w:val="0"/>
        <w:spacing w:line="500" w:lineRule="exact"/>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rPr>
        <w:t xml:space="preserve">根据清残发[2023]号文，以 16-59 周岁，无业且为本区户籍，并持有有效期内【中华人民共和国残疾证】的智力、精神和重度肢体残疾人。要优先保障低保、低保边缘、支出型贫困等家庭照护困难的精神、智力、重度残疾人。其他两种类型的托养服务对象，参照【关于进一步做好残疾人托养服务的通知】（淮残发【2021】12号）文件执行。本项目同时严格落实国办函〔2025〕75 号相关规定。</w:t>
      </w:r>
      <w:r/>
    </w:p>
    <w:p>
      <w:pPr>
        <w:jc w:val="left"/>
        <w:keepLines w:val="0"/>
        <w:keepNext w:val="0"/>
        <w:pageBreakBefore w:val="0"/>
        <w:spacing w:line="500" w:lineRule="exac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三、服务方式</w:t>
      </w:r>
      <w:r/>
    </w:p>
    <w:p>
      <w:pPr>
        <w:ind w:firstLine="480"/>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机构统一安排专业服务人员、有计划</w:t>
      </w:r>
      <w:r>
        <w:rPr>
          <w:rFonts w:hint="eastAsia" w:ascii="仿宋" w:hAnsi="仿宋" w:eastAsia="仿宋" w:cs="仿宋"/>
          <w:color w:val="auto"/>
          <w:sz w:val="28"/>
          <w:szCs w:val="28"/>
          <w:highlight w:val="none"/>
          <w:lang w:eastAsia="zh-CN"/>
        </w:rPr>
        <w:t xml:space="preserve">地</w:t>
      </w:r>
      <w:r>
        <w:rPr>
          <w:rFonts w:hint="eastAsia" w:ascii="仿宋" w:hAnsi="仿宋" w:eastAsia="仿宋" w:cs="仿宋"/>
          <w:color w:val="auto"/>
          <w:sz w:val="28"/>
          <w:szCs w:val="28"/>
          <w:highlight w:val="none"/>
        </w:rPr>
        <w:t xml:space="preserve">定时提供各项服务:同时在服务对象及监护人需要的前提下，托养机构为服务对象提供治疗、康复等，为残疾人提供集体医、养、护“三位一体”的托养服务。</w:t>
      </w:r>
      <w:r/>
    </w:p>
    <w:p>
      <w:pPr>
        <w:jc w:val="left"/>
        <w:keepLines w:val="0"/>
        <w:keepNext w:val="0"/>
        <w:pageBreakBefore w:val="0"/>
        <w:spacing w:line="500" w:lineRule="exac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四、费用补贴及其他要求</w:t>
      </w:r>
      <w:r/>
    </w:p>
    <w:p>
      <w:pPr>
        <w:ind w:firstLine="560"/>
        <w:jc w:val="left"/>
        <w:keepLines w:val="0"/>
        <w:keepNext w:val="0"/>
        <w:pageBreakBefore w:val="0"/>
        <w:spacing w:line="50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1.根据区财政、区残联《关于进一步做好残疾人托养服务工作的通知》精神，寄宿制托养服务补贴标准分三类:一是无自理能力残疾人，区财政按照31000 元/年/人的标准给予机构补贴:二是半自理能力残疾人，区财政按照28000 元/年/人的标准给予机构补贴;三是有自理能力残疾人，区财</w:t>
      </w:r>
      <w:r>
        <w:rPr>
          <w:rFonts w:hint="eastAsia" w:ascii="仿宋" w:hAnsi="仿宋" w:eastAsia="仿宋" w:cs="仿宋"/>
          <w:color w:val="auto"/>
          <w:sz w:val="28"/>
          <w:szCs w:val="28"/>
          <w:highlight w:val="none"/>
        </w:rPr>
        <w:t xml:space="preserve">政按照26500 元/年/人的标准给予机构补贴。费用不足部分由个人和家庭根据残疾人生活自理能力不同，按照机构收费规定自行缴纳机构。凡未按规定向残联提出申请并获得批准的残疾人，财政部门不予拨付寄宿制托养服务补贴，亦不承担其他相关费用。 2.托养机构要保证每位残疾人一日三餐的标准不低于 700 元/人/月。3.托养机构为现场的服务人员提供统一服装(春夏秋冬)。另为服务的残疾人购置统一马甲，并印制专属标识。4.托养机构为残疾人提供集中场所及住宿标间，一个温馨的环境，提供有利于残疾人身心健康的标识，鼓舞残疾人士气。</w:t>
      </w:r>
      <w:r/>
    </w:p>
    <w:p>
      <w:pPr>
        <w:ind w:firstLine="560"/>
        <w:jc w:val="left"/>
        <w:keepLines w:val="0"/>
        <w:keepNext w:val="0"/>
        <w:pageBreakBefore w:val="0"/>
        <w:spacing w:line="500" w:lineRule="exact"/>
        <w:widowControl w:val="off"/>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 xml:space="preserve">2.托养机构要保证每位残疾人一日三餐的标准不低于 700 元/人/月</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lang w:val="en-US" w:eastAsia="zh-CN"/>
        </w:rPr>
        <w:t xml:space="preserve">并</w:t>
      </w:r>
      <w:r>
        <w:rPr>
          <w:rFonts w:hint="eastAsia" w:ascii="仿宋" w:hAnsi="仿宋" w:eastAsia="仿宋" w:cs="仿宋"/>
          <w:color w:val="auto"/>
          <w:sz w:val="28"/>
          <w:szCs w:val="28"/>
          <w:highlight w:val="none"/>
          <w:lang w:eastAsia="zh-CN"/>
        </w:rPr>
        <w:t xml:space="preserve">配套设置残疾人专用就餐区域，保障残疾人就餐需求。</w:t>
      </w:r>
      <w:r/>
    </w:p>
    <w:p>
      <w:pPr>
        <w:ind w:firstLine="560"/>
        <w:jc w:val="left"/>
        <w:keepLines w:val="0"/>
        <w:keepNext w:val="0"/>
        <w:pageBreakBefore w:val="0"/>
        <w:spacing w:line="50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3.托养机构为现场的服务人员提供统一服装(春夏秋冬)。另为服务的残疾人购置统一马甲，并印制专属标识。</w:t>
      </w:r>
      <w:r/>
    </w:p>
    <w:p>
      <w:pPr>
        <w:ind w:firstLine="560"/>
        <w:jc w:val="left"/>
        <w:keepLines w:val="0"/>
        <w:keepNext w:val="0"/>
        <w:pageBreakBefore w:val="0"/>
        <w:spacing w:line="50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4.托养机构为残疾人提供集中场所及住宿标间，一个温馨的环境，提供有利于残疾人身心健康的标识，鼓舞残疾人士气。</w:t>
      </w:r>
      <w:r/>
    </w:p>
    <w:p>
      <w:pPr>
        <w:ind w:firstLine="560"/>
        <w:jc w:val="left"/>
        <w:keepLines w:val="0"/>
        <w:keepNext w:val="0"/>
        <w:pageBreakBefore w:val="0"/>
        <w:spacing w:line="500" w:lineRule="exact"/>
        <w:widowControl w:val="off"/>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5.残疾人服务场所二层及以上楼层应安装防盗窗或防坠防护窗，切实保障残疾人人身安全。</w:t>
      </w:r>
      <w:r/>
    </w:p>
    <w:p>
      <w:pPr>
        <w:pStyle w:val="672"/>
        <w:ind w:left="0" w:firstLine="560"/>
        <w:jc w:val="both"/>
        <w:rPr>
          <w:rFonts w:hint="default"/>
          <w:lang w:val="en-US" w:eastAsia="zh-CN"/>
        </w:rPr>
      </w:pPr>
      <w:r>
        <w:rPr>
          <w:rFonts w:hint="eastAsia" w:ascii="仿宋" w:hAnsi="仿宋" w:eastAsia="仿宋" w:cs="仿宋"/>
          <w:color w:val="auto"/>
          <w:sz w:val="28"/>
          <w:szCs w:val="28"/>
          <w:highlight w:val="none"/>
          <w:lang w:val="en-US" w:eastAsia="zh-CN"/>
        </w:rPr>
        <w:t xml:space="preserve">6.采购人与成交供应商签订合同前，采购人将按照成交供应商投标响应文件载明信息，对其服务场所开展现场踏勘核实。经核实，服务场所真实状况与响应文件描述存在不符情形的，采购人将取消其成交候选人资格。</w:t>
      </w:r>
      <w:r/>
    </w:p>
    <w:p>
      <w:pPr>
        <w:jc w:val="left"/>
        <w:keepLines w:val="0"/>
        <w:keepNext w:val="0"/>
        <w:pageBreakBefore w:val="0"/>
        <w:spacing w:line="500" w:lineRule="exac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五、人员情况及其他</w:t>
      </w:r>
      <w:r/>
    </w:p>
    <w:p>
      <w:pPr>
        <w:ind w:firstLine="480"/>
        <w:jc w:val="left"/>
        <w:keepLines w:val="0"/>
        <w:keepNext w:val="0"/>
        <w:pageBreakBefore w:val="0"/>
        <w:spacing w:line="50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lang w:val="en-US" w:eastAsia="zh-CN"/>
        </w:rPr>
        <w:t xml:space="preserve">1.本项目服务残疾人人数共有62人。</w:t>
      </w:r>
      <w:r/>
    </w:p>
    <w:p>
      <w:pPr>
        <w:ind w:firstLine="480"/>
        <w:jc w:val="left"/>
        <w:keepLines w:val="0"/>
        <w:keepNext w:val="0"/>
        <w:pageBreakBefore w:val="0"/>
        <w:spacing w:line="500" w:lineRule="exact"/>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val="en-US" w:eastAsia="zh-CN"/>
        </w:rPr>
        <w:t xml:space="preserve">2</w:t>
      </w:r>
      <w:r>
        <w:rPr>
          <w:rFonts w:hint="eastAsia" w:ascii="仿宋" w:hAnsi="仿宋" w:eastAsia="仿宋" w:cs="仿宋"/>
          <w:color w:val="auto"/>
          <w:sz w:val="28"/>
          <w:szCs w:val="28"/>
          <w:highlight w:val="none"/>
        </w:rPr>
        <w:t xml:space="preserve">.</w:t>
      </w:r>
      <w:r>
        <w:rPr>
          <w:rFonts w:hint="eastAsia" w:ascii="仿宋" w:hAnsi="仿宋" w:eastAsia="仿宋" w:cs="仿宋"/>
          <w:color w:val="auto"/>
          <w:sz w:val="28"/>
          <w:szCs w:val="28"/>
          <w:highlight w:val="none"/>
          <w:lang w:eastAsia="zh-CN"/>
        </w:rPr>
        <w:t xml:space="preserve">重度残疾人托养照护服务的对象需同时满足以下条件：具有清江浦区户籍，持有《中华人民共和国残疾人证》，属于智力、精神或重度肢体、视力残疾人；有托养照护需求，且本人或监护人愿意接受服务；未纳入孤儿保障或特困人员救助供养范围。此外，服务对象中一、二级智力、精神、肢体残疾人的比例原则上不低于80%。</w:t>
      </w:r>
      <w:r/>
    </w:p>
    <w:p>
      <w:pPr>
        <w:jc w:val="left"/>
        <w:keepLines w:val="0"/>
        <w:keepNext w:val="0"/>
        <w:pageBreakBefore w:val="0"/>
        <w:spacing w:line="500" w:lineRule="exac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六、服务内容</w:t>
      </w:r>
      <w:r/>
    </w:p>
    <w:p>
      <w:pPr>
        <w:ind w:firstLine="480"/>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生活照料和护理:为服务对象提供日常生活照顾、护理以及健康生活所需的基本服务。</w:t>
      </w:r>
      <w:r/>
    </w:p>
    <w:p>
      <w:pPr>
        <w:ind w:firstLine="480"/>
        <w:jc w:val="left"/>
        <w:keepLines w:val="0"/>
        <w:keepNext w:val="0"/>
        <w:pageBreakBefore w:val="0"/>
        <w:spacing w:line="500" w:lineRule="exact"/>
        <w:rPr>
          <w:rFonts w:hint="eastAsia" w:ascii="仿宋" w:hAnsi="仿宋" w:eastAsia="仿宋" w:cs="仿宋"/>
          <w:b/>
          <w:bCs/>
          <w:color w:val="auto"/>
          <w:sz w:val="28"/>
          <w:szCs w:val="28"/>
          <w:highlight w:val="none"/>
        </w:rPr>
      </w:pPr>
      <w:r>
        <w:rPr>
          <w:rFonts w:hint="eastAsia" w:ascii="仿宋" w:hAnsi="仿宋" w:eastAsia="仿宋" w:cs="仿宋"/>
          <w:color w:val="auto"/>
          <w:sz w:val="28"/>
          <w:szCs w:val="28"/>
          <w:highlight w:val="none"/>
        </w:rPr>
        <w:t xml:space="preserve">1、具体服务项目及标准</w:t>
      </w:r>
      <w:r/>
    </w:p>
    <w:tbl>
      <w:tblPr>
        <w:tblStyle w:val="693"/>
        <w:tblW w:w="9932" w:type="dxa"/>
        <w:tblInd w:w="-1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31"/>
        <w:gridCol w:w="1213"/>
        <w:gridCol w:w="2142"/>
        <w:gridCol w:w="5946"/>
      </w:tblGrid>
      <w:tr>
        <w:trPr/>
        <w:tc>
          <w:tcPr>
            <w:tcW w:w="631" w:type="dxa"/>
            <w:textDirection w:val="lrTb"/>
            <w:noWrap/>
          </w:tcPr>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序号</w:t>
            </w:r>
            <w:r/>
          </w:p>
        </w:tc>
        <w:tc>
          <w:tcPr>
            <w:tcW w:w="1213" w:type="dxa"/>
            <w:textDirection w:val="lrTb"/>
            <w:noWrap/>
          </w:tcPr>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服务类型</w:t>
            </w:r>
            <w:r/>
          </w:p>
        </w:tc>
        <w:tc>
          <w:tcPr>
            <w:tcW w:w="2142" w:type="dxa"/>
            <w:textDirection w:val="lrTb"/>
            <w:noWrap/>
          </w:tcPr>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服务项目</w:t>
            </w:r>
            <w:r/>
          </w:p>
        </w:tc>
        <w:tc>
          <w:tcPr>
            <w:tcW w:w="5946" w:type="dxa"/>
            <w:textDirection w:val="lrTb"/>
            <w:noWrap/>
          </w:tcPr>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服务内容</w:t>
            </w:r>
            <w:r/>
          </w:p>
        </w:tc>
      </w:tr>
      <w:tr>
        <w:trPr/>
        <w:tc>
          <w:tcPr>
            <w:tcW w:w="631" w:type="dxa"/>
            <w:vAlign w:val="center"/>
            <w:textDirection w:val="lrTb"/>
            <w:noWrap/>
          </w:tcPr>
          <w:p>
            <w:pPr>
              <w:jc w:val="cente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w:t>
            </w:r>
            <w:r/>
          </w:p>
        </w:tc>
        <w:tc>
          <w:tcPr>
            <w:tcW w:w="1213" w:type="dxa"/>
            <w:vAlign w:val="center"/>
            <w:vMerge w:val="restart"/>
            <w:textDirection w:val="lrTb"/>
            <w:noWrap/>
          </w:tcPr>
          <w:p>
            <w:pPr>
              <w:jc w:val="cente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助洁</w:t>
            </w:r>
            <w:r/>
          </w:p>
        </w:tc>
        <w:tc>
          <w:tcPr>
            <w:tcW w:w="2142" w:type="dxa"/>
            <w:textDirection w:val="lrTb"/>
            <w:noWrap/>
          </w:tcPr>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理发</w:t>
            </w:r>
            <w:r/>
          </w:p>
        </w:tc>
        <w:tc>
          <w:tcPr>
            <w:tcW w:w="5946" w:type="dxa"/>
            <w:textDirection w:val="lrTb"/>
            <w:noWrap/>
          </w:tcPr>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按规范进行，并处理好地面卫生。</w:t>
            </w:r>
            <w:r/>
          </w:p>
        </w:tc>
      </w:tr>
      <w:tr>
        <w:trPr/>
        <w:tc>
          <w:tcPr>
            <w:tcW w:w="631" w:type="dxa"/>
            <w:vAlign w:val="center"/>
            <w:textDirection w:val="lrTb"/>
            <w:noWrap/>
          </w:tcPr>
          <w:p>
            <w:pPr>
              <w:jc w:val="cente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w:t>
            </w:r>
            <w:r/>
          </w:p>
        </w:tc>
        <w:tc>
          <w:tcPr>
            <w:tcW w:w="1213" w:type="dxa"/>
            <w:vMerge w:val="continue"/>
            <w:textDirection w:val="lrTb"/>
            <w:noWrap/>
          </w:tcPr>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2142" w:type="dxa"/>
            <w:textDirection w:val="lrTb"/>
            <w:noWrap/>
          </w:tcPr>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洗脚，修剪手脚指(趾)甲</w:t>
            </w:r>
            <w:r/>
          </w:p>
        </w:tc>
        <w:tc>
          <w:tcPr>
            <w:tcW w:w="5946" w:type="dxa"/>
            <w:textDirection w:val="lrTb"/>
            <w:noWrap/>
          </w:tcPr>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先洗干净，按规范进行修剪，并打磨平滑。</w:t>
            </w:r>
            <w:r/>
          </w:p>
        </w:tc>
      </w:tr>
      <w:tr>
        <w:trPr/>
        <w:tc>
          <w:tcPr>
            <w:tcW w:w="631" w:type="dxa"/>
            <w:vAlign w:val="center"/>
            <w:textDirection w:val="lrTb"/>
            <w:noWrap/>
          </w:tcPr>
          <w:p>
            <w:pPr>
              <w:jc w:val="cente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w:t>
            </w:r>
            <w:r/>
          </w:p>
        </w:tc>
        <w:tc>
          <w:tcPr>
            <w:tcW w:w="1213" w:type="dxa"/>
            <w:vMerge w:val="continue"/>
            <w:textDirection w:val="lrTb"/>
            <w:noWrap/>
          </w:tcPr>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2142" w:type="dxa"/>
            <w:textDirection w:val="lrTb"/>
            <w:noWrap/>
          </w:tcPr>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房间清洁</w:t>
            </w:r>
            <w:r/>
          </w:p>
        </w:tc>
        <w:tc>
          <w:tcPr>
            <w:tcW w:w="5946" w:type="dxa"/>
            <w:textDirection w:val="lrTb"/>
            <w:noWrap/>
          </w:tcPr>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根据残疾人的居住情况和实际要求，为残疾人的居住场所提供清洁卫生服务，辅助残疾人收物取物便利，地面清洁。</w:t>
            </w:r>
            <w:r/>
          </w:p>
        </w:tc>
      </w:tr>
      <w:tr>
        <w:trPr/>
        <w:tc>
          <w:tcPr>
            <w:tcW w:w="631" w:type="dxa"/>
            <w:vAlign w:val="center"/>
            <w:textDirection w:val="lrTb"/>
            <w:noWrap/>
          </w:tcPr>
          <w:p>
            <w:pPr>
              <w:jc w:val="cente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w:t>
            </w:r>
            <w:r/>
          </w:p>
        </w:tc>
        <w:tc>
          <w:tcPr>
            <w:tcW w:w="1213" w:type="dxa"/>
            <w:vMerge w:val="continue"/>
            <w:textDirection w:val="lrTb"/>
            <w:noWrap/>
          </w:tcPr>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2142" w:type="dxa"/>
            <w:textDirection w:val="lrTb"/>
            <w:noWrap/>
          </w:tcPr>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厨房整理</w:t>
            </w:r>
            <w:r/>
          </w:p>
        </w:tc>
        <w:tc>
          <w:tcPr>
            <w:tcW w:w="5946" w:type="dxa"/>
            <w:textDirection w:val="lrTb"/>
            <w:noWrap/>
          </w:tcPr>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厨房用具收纳整理、清洁。</w:t>
            </w:r>
            <w:r/>
          </w:p>
        </w:tc>
      </w:tr>
      <w:tr>
        <w:trPr/>
        <w:tc>
          <w:tcPr>
            <w:tcW w:w="631" w:type="dxa"/>
            <w:vAlign w:val="center"/>
            <w:textDirection w:val="lrTb"/>
            <w:noWrap/>
          </w:tcPr>
          <w:p>
            <w:pPr>
              <w:jc w:val="cente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w:t>
            </w:r>
            <w:r/>
          </w:p>
        </w:tc>
        <w:tc>
          <w:tcPr>
            <w:tcW w:w="1213" w:type="dxa"/>
            <w:vMerge w:val="continue"/>
            <w:textDirection w:val="lrTb"/>
            <w:noWrap/>
          </w:tcPr>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2142" w:type="dxa"/>
            <w:textDirection w:val="lrTb"/>
            <w:noWrap/>
          </w:tcPr>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衣物洗涤</w:t>
            </w:r>
            <w:r/>
          </w:p>
        </w:tc>
        <w:tc>
          <w:tcPr>
            <w:tcW w:w="5946" w:type="dxa"/>
            <w:textDirection w:val="lrTb"/>
            <w:noWrap/>
          </w:tcPr>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洗涤前告知、提醒残疾人将衣物口袋中物品拿出，洗涤分类，并做到洗净、晾晒。</w:t>
            </w:r>
            <w:r/>
          </w:p>
        </w:tc>
      </w:tr>
      <w:tr>
        <w:trPr/>
        <w:tc>
          <w:tcPr>
            <w:tcW w:w="631" w:type="dxa"/>
            <w:vAlign w:val="center"/>
            <w:textDirection w:val="lrTb"/>
            <w:noWrap/>
          </w:tcPr>
          <w:p>
            <w:pPr>
              <w:jc w:val="cente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6</w:t>
            </w:r>
            <w:r/>
          </w:p>
        </w:tc>
        <w:tc>
          <w:tcPr>
            <w:tcW w:w="1213" w:type="dxa"/>
            <w:vMerge w:val="continue"/>
            <w:textDirection w:val="lrTb"/>
            <w:noWrap/>
          </w:tcPr>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2142" w:type="dxa"/>
            <w:textDirection w:val="lrTb"/>
            <w:noWrap/>
          </w:tcPr>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更换洗涤</w:t>
            </w:r>
            <w:r/>
          </w:p>
        </w:tc>
        <w:tc>
          <w:tcPr>
            <w:tcW w:w="5946" w:type="dxa"/>
            <w:textDirection w:val="lrTb"/>
            <w:noWrap/>
          </w:tcPr>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视衣物及床单、被罩等清洁程度，及时更换、洗涤、晾晒，保持衣物及床上用品洁净、干爽、整齐。</w:t>
            </w:r>
            <w:r/>
          </w:p>
        </w:tc>
      </w:tr>
      <w:tr>
        <w:trPr/>
        <w:tc>
          <w:tcPr>
            <w:tcW w:w="631" w:type="dxa"/>
            <w:textDirection w:val="lrTb"/>
            <w:noWrap/>
          </w:tcPr>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7</w:t>
            </w:r>
            <w:r/>
          </w:p>
        </w:tc>
        <w:tc>
          <w:tcPr>
            <w:tcW w:w="1213" w:type="dxa"/>
            <w:vAlign w:val="center"/>
            <w:vMerge w:val="restart"/>
            <w:textDirection w:val="lrTb"/>
            <w:noWrap/>
          </w:tcPr>
          <w:p>
            <w:pPr>
              <w:jc w:val="cente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助医服务</w:t>
            </w:r>
            <w:r/>
          </w:p>
        </w:tc>
        <w:tc>
          <w:tcPr>
            <w:tcW w:w="2142" w:type="dxa"/>
            <w:textDirection w:val="lrTb"/>
            <w:noWrap/>
          </w:tcPr>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血压检测</w:t>
            </w:r>
            <w:r/>
          </w:p>
        </w:tc>
        <w:tc>
          <w:tcPr>
            <w:tcW w:w="5946" w:type="dxa"/>
            <w:textDirection w:val="lrTb"/>
            <w:noWrap/>
          </w:tcPr>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常规血压监测，提供康复建议。在为残疾人提供血糖检测等服务时顺便为残疾人进行血压监测。</w:t>
            </w:r>
            <w:r/>
          </w:p>
        </w:tc>
      </w:tr>
      <w:tr>
        <w:trPr/>
        <w:tc>
          <w:tcPr>
            <w:tcW w:w="631" w:type="dxa"/>
            <w:textDirection w:val="lrTb"/>
            <w:noWrap/>
          </w:tcPr>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8</w:t>
            </w:r>
            <w:r/>
          </w:p>
        </w:tc>
        <w:tc>
          <w:tcPr>
            <w:tcW w:w="1213" w:type="dxa"/>
            <w:vMerge w:val="continue"/>
            <w:textDirection w:val="lrTb"/>
            <w:noWrap/>
          </w:tcPr>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2142" w:type="dxa"/>
            <w:textDirection w:val="lrTb"/>
            <w:noWrap/>
          </w:tcPr>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体温测量</w:t>
            </w:r>
            <w:r/>
          </w:p>
        </w:tc>
        <w:tc>
          <w:tcPr>
            <w:tcW w:w="5946" w:type="dxa"/>
            <w:textDirection w:val="lrTb"/>
            <w:noWrap/>
          </w:tcPr>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常规体温监测。在为残疾人提供血糖检测等服务时顺便为残疾人进行体温测量。</w:t>
            </w:r>
            <w:r/>
          </w:p>
        </w:tc>
      </w:tr>
      <w:tr>
        <w:trPr/>
        <w:tc>
          <w:tcPr>
            <w:tcW w:w="631" w:type="dxa"/>
            <w:textDirection w:val="lrTb"/>
            <w:noWrap/>
          </w:tcPr>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9</w:t>
            </w:r>
            <w:r/>
          </w:p>
        </w:tc>
        <w:tc>
          <w:tcPr>
            <w:tcW w:w="1213" w:type="dxa"/>
            <w:vMerge w:val="continue"/>
            <w:textDirection w:val="lrTb"/>
            <w:noWrap/>
          </w:tcPr>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2142" w:type="dxa"/>
            <w:textDirection w:val="lrTb"/>
            <w:noWrap/>
          </w:tcPr>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陪诊就医</w:t>
            </w:r>
            <w:r/>
          </w:p>
        </w:tc>
        <w:tc>
          <w:tcPr>
            <w:tcW w:w="5946" w:type="dxa"/>
            <w:textDirection w:val="lrTb"/>
            <w:noWrap/>
          </w:tcPr>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助医服务地点为就近的医疗机构，助医服务应注意途中安全。</w:t>
            </w:r>
            <w:r/>
          </w:p>
        </w:tc>
      </w:tr>
      <w:tr>
        <w:trPr/>
        <w:tc>
          <w:tcPr>
            <w:tcW w:w="631" w:type="dxa"/>
            <w:textDirection w:val="lrTb"/>
            <w:noWrap/>
          </w:tcPr>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10</w:t>
            </w:r>
            <w:r/>
          </w:p>
        </w:tc>
        <w:tc>
          <w:tcPr>
            <w:tcW w:w="1213" w:type="dxa"/>
            <w:vMerge w:val="continue"/>
            <w:textDirection w:val="lrTb"/>
            <w:noWrap/>
          </w:tcPr>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2142" w:type="dxa"/>
            <w:textDirection w:val="lrTb"/>
            <w:noWrap/>
          </w:tcPr>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康复护理</w:t>
            </w:r>
            <w:r/>
          </w:p>
        </w:tc>
        <w:tc>
          <w:tcPr>
            <w:tcW w:w="5946" w:type="dxa"/>
            <w:textDirection w:val="lrTb"/>
            <w:noWrap/>
          </w:tcPr>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遵照医嘱，协助残疾人进行康复运动等，由专业人员为残疾人进行康复护理服务。</w:t>
            </w:r>
            <w:r/>
          </w:p>
        </w:tc>
      </w:tr>
      <w:tr>
        <w:trPr/>
        <w:tc>
          <w:tcPr>
            <w:tcW w:w="631" w:type="dxa"/>
            <w:textDirection w:val="lrTb"/>
            <w:noWrap/>
          </w:tcPr>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11</w:t>
            </w:r>
            <w:r/>
          </w:p>
        </w:tc>
        <w:tc>
          <w:tcPr>
            <w:tcW w:w="1213" w:type="dxa"/>
            <w:textDirection w:val="lrTb"/>
            <w:noWrap/>
          </w:tcPr>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助浴</w:t>
            </w:r>
            <w:r/>
          </w:p>
        </w:tc>
        <w:tc>
          <w:tcPr>
            <w:tcW w:w="2142" w:type="dxa"/>
            <w:textDirection w:val="lrTb"/>
            <w:noWrap/>
          </w:tcPr>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助浴或陪同助浴</w:t>
            </w:r>
            <w:r/>
          </w:p>
        </w:tc>
        <w:tc>
          <w:tcPr>
            <w:tcW w:w="5946" w:type="dxa"/>
            <w:textDirection w:val="lrTb"/>
            <w:noWrap/>
          </w:tcPr>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按照安全防护要求，为有需求的残疾人提供助浴服务。浴前应进行安全提示，为评估后有助浴条件及身体状况允许的残疾人助浴。</w:t>
            </w:r>
            <w:r/>
          </w:p>
        </w:tc>
      </w:tr>
      <w:tr>
        <w:trPr/>
        <w:tc>
          <w:tcPr>
            <w:tcW w:w="631" w:type="dxa"/>
            <w:textDirection w:val="lrTb"/>
            <w:noWrap/>
          </w:tcPr>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12</w:t>
            </w:r>
            <w:r/>
          </w:p>
        </w:tc>
        <w:tc>
          <w:tcPr>
            <w:tcW w:w="1213" w:type="dxa"/>
            <w:vAlign w:val="center"/>
            <w:vMerge w:val="restart"/>
            <w:textDirection w:val="lrTb"/>
            <w:noWrap/>
          </w:tcPr>
          <w:p>
            <w:pPr>
              <w:jc w:val="cente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助行</w:t>
            </w:r>
            <w:r/>
          </w:p>
        </w:tc>
        <w:tc>
          <w:tcPr>
            <w:tcW w:w="2142" w:type="dxa"/>
            <w:textDirection w:val="lrTb"/>
            <w:noWrap/>
          </w:tcPr>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陪同散步</w:t>
            </w:r>
            <w:r/>
          </w:p>
        </w:tc>
        <w:tc>
          <w:tcPr>
            <w:tcW w:w="5946" w:type="dxa"/>
            <w:vMerge w:val="restart"/>
            <w:textDirection w:val="lrTb"/>
            <w:noWrap/>
          </w:tcPr>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陪同残疾人外出、采购、聊天，使残疾人保持开朗心情。</w:t>
            </w:r>
            <w:r/>
          </w:p>
        </w:tc>
      </w:tr>
      <w:tr>
        <w:trPr/>
        <w:tc>
          <w:tcPr>
            <w:tcW w:w="631" w:type="dxa"/>
            <w:textDirection w:val="lrTb"/>
            <w:noWrap/>
          </w:tcPr>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13</w:t>
            </w:r>
            <w:r/>
          </w:p>
        </w:tc>
        <w:tc>
          <w:tcPr>
            <w:tcW w:w="1213" w:type="dxa"/>
            <w:vMerge w:val="continue"/>
            <w:textDirection w:val="lrTb"/>
            <w:noWrap/>
          </w:tcPr>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2142" w:type="dxa"/>
            <w:textDirection w:val="lrTb"/>
            <w:noWrap/>
          </w:tcPr>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陪伴聊天</w:t>
            </w:r>
            <w:r/>
          </w:p>
        </w:tc>
        <w:tc>
          <w:tcPr>
            <w:tcW w:w="5946" w:type="dxa"/>
            <w:vMerge w:val="continue"/>
            <w:textDirection w:val="lrTb"/>
            <w:noWrap/>
          </w:tcPr>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tc>
          <w:tcPr>
            <w:tcW w:w="631" w:type="dxa"/>
            <w:textDirection w:val="lrTb"/>
            <w:noWrap/>
          </w:tcPr>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14</w:t>
            </w:r>
            <w:r/>
          </w:p>
        </w:tc>
        <w:tc>
          <w:tcPr>
            <w:tcW w:w="1213" w:type="dxa"/>
            <w:textDirection w:val="lrTb"/>
            <w:noWrap/>
          </w:tcPr>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助乐</w:t>
            </w:r>
            <w:r/>
          </w:p>
        </w:tc>
        <w:tc>
          <w:tcPr>
            <w:tcW w:w="2142" w:type="dxa"/>
            <w:textDirection w:val="lrTb"/>
            <w:noWrap/>
          </w:tcPr>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助乐</w:t>
            </w:r>
            <w:r/>
          </w:p>
        </w:tc>
        <w:tc>
          <w:tcPr>
            <w:tcW w:w="5946" w:type="dxa"/>
            <w:textDirection w:val="lrTb"/>
            <w:noWrap/>
          </w:tcPr>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协助有需求的老年人开展各类有益于身心健康的文体娱乐活动。</w:t>
            </w:r>
            <w:r/>
          </w:p>
        </w:tc>
      </w:tr>
      <w:tr>
        <w:trPr/>
        <w:tc>
          <w:tcPr>
            <w:tcW w:w="631" w:type="dxa"/>
            <w:textDirection w:val="lrTb"/>
            <w:noWrap/>
          </w:tcPr>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15</w:t>
            </w:r>
            <w:r/>
          </w:p>
        </w:tc>
        <w:tc>
          <w:tcPr>
            <w:tcW w:w="1213" w:type="dxa"/>
            <w:textDirection w:val="lrTb"/>
            <w:noWrap/>
          </w:tcPr>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代办</w:t>
            </w:r>
            <w:r/>
          </w:p>
        </w:tc>
        <w:tc>
          <w:tcPr>
            <w:tcW w:w="2142" w:type="dxa"/>
            <w:textDirection w:val="lrTb"/>
            <w:noWrap/>
          </w:tcPr>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代购、代办、代缴</w:t>
            </w:r>
            <w:r/>
          </w:p>
        </w:tc>
        <w:tc>
          <w:tcPr>
            <w:tcW w:w="5946" w:type="dxa"/>
            <w:textDirection w:val="lrTb"/>
            <w:noWrap/>
          </w:tcPr>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根据老年人需求，提供代购、代领物品，代缴费用等服务。</w:t>
            </w:r>
            <w:r/>
          </w:p>
        </w:tc>
      </w:tr>
    </w:tbl>
    <w:p>
      <w:pPr>
        <w:jc w:val="left"/>
        <w:keepLines w:val="0"/>
        <w:keepNext w:val="0"/>
        <w:pageBreakBefore w:val="0"/>
        <w:spacing w:line="50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2、生活照料服务要求</w:t>
      </w:r>
      <w:r/>
    </w:p>
    <w:tbl>
      <w:tblPr>
        <w:tblStyle w:val="693"/>
        <w:tblW w:w="9923" w:type="dxa"/>
        <w:tblInd w:w="-1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310"/>
        <w:gridCol w:w="1496"/>
        <w:gridCol w:w="7117"/>
      </w:tblGrid>
      <w:tr>
        <w:trPr/>
        <w:tc>
          <w:tcPr>
            <w:tcW w:w="1310" w:type="dxa"/>
            <w:textDirection w:val="lrTb"/>
            <w:noWrap/>
          </w:tcPr>
          <w:p>
            <w:pPr>
              <w:jc w:val="cente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类别</w:t>
            </w:r>
            <w:r/>
          </w:p>
        </w:tc>
        <w:tc>
          <w:tcPr>
            <w:tcW w:w="1496" w:type="dxa"/>
            <w:textDirection w:val="lrTb"/>
            <w:noWrap/>
          </w:tcPr>
          <w:p>
            <w:pPr>
              <w:jc w:val="cente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项目</w:t>
            </w:r>
            <w:r/>
          </w:p>
        </w:tc>
        <w:tc>
          <w:tcPr>
            <w:tcW w:w="7117" w:type="dxa"/>
            <w:textDirection w:val="lrTb"/>
            <w:noWrap/>
          </w:tcPr>
          <w:p>
            <w:pPr>
              <w:jc w:val="cente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服务标准</w:t>
            </w:r>
            <w:r/>
          </w:p>
        </w:tc>
      </w:tr>
      <w:tr>
        <w:trPr/>
        <w:tc>
          <w:tcPr>
            <w:tcW w:w="1310" w:type="dxa"/>
            <w:vAlign w:val="center"/>
            <w:vMerge w:val="restart"/>
            <w:textDirection w:val="lrTb"/>
            <w:noWrap/>
          </w:tcPr>
          <w:p>
            <w:pPr>
              <w:jc w:val="cente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日间照料</w:t>
            </w:r>
            <w:r/>
          </w:p>
        </w:tc>
        <w:tc>
          <w:tcPr>
            <w:tcW w:w="1496" w:type="dxa"/>
            <w:vAlign w:val="center"/>
            <w:textDirection w:val="lrTb"/>
            <w:noWrap/>
          </w:tcPr>
          <w:p>
            <w:pPr>
              <w:jc w:val="cente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家务整理</w:t>
            </w:r>
            <w:r/>
          </w:p>
        </w:tc>
        <w:tc>
          <w:tcPr>
            <w:tcW w:w="7117" w:type="dxa"/>
            <w:textDirection w:val="lrTb"/>
            <w:noWrap/>
          </w:tcPr>
          <w:p>
            <w:pPr>
              <w:numPr>
                <w:ilvl w:val="0"/>
                <w:numId w:val="4"/>
              </w:num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开窗通风，保持卧室、厨房、卫生间等居室内部整洁，物品摆放有序，无乱放、乱挂;</w:t>
            </w:r>
            <w:r/>
          </w:p>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2、定期翻晒(被褥，枕头，毛毯等)、更换床上用品(床罩，床单，被套，枕套，枕巾)，按老年人习惯整理床铺，保持床铺清洁、美观。</w:t>
            </w:r>
            <w:r/>
          </w:p>
        </w:tc>
      </w:tr>
      <w:tr>
        <w:trPr/>
        <w:tc>
          <w:tcPr>
            <w:tcW w:w="1310" w:type="dxa"/>
            <w:vMerge w:val="continue"/>
            <w:textDirection w:val="lrTb"/>
            <w:noWrap/>
          </w:tcPr>
          <w:p>
            <w:pPr>
              <w:jc w:val="center"/>
              <w:keepLines w:val="0"/>
              <w:keepNext w:val="0"/>
              <w:pageBreakBefore w:val="0"/>
              <w:spacing w:line="50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p>
        </w:tc>
        <w:tc>
          <w:tcPr>
            <w:tcW w:w="1496" w:type="dxa"/>
            <w:vAlign w:val="center"/>
            <w:textDirection w:val="lrTb"/>
            <w:noWrap/>
          </w:tcPr>
          <w:p>
            <w:pPr>
              <w:jc w:val="cente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扫地拖地</w:t>
            </w:r>
            <w:r/>
          </w:p>
        </w:tc>
        <w:tc>
          <w:tcPr>
            <w:tcW w:w="7117" w:type="dxa"/>
            <w:textDirection w:val="lrTb"/>
            <w:noWrap/>
          </w:tcPr>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1、由内而外清扫地面，垃圾抛入簸箕时不扬尘;</w:t>
            </w:r>
            <w:r/>
          </w:p>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2、由内而外拖洗地面</w:t>
            </w:r>
            <w:r/>
          </w:p>
        </w:tc>
      </w:tr>
      <w:tr>
        <w:trPr/>
        <w:tc>
          <w:tcPr>
            <w:tcW w:w="1310" w:type="dxa"/>
            <w:vMerge w:val="restart"/>
            <w:textDirection w:val="lrTb"/>
            <w:noWrap/>
          </w:tcPr>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其他照料</w:t>
            </w:r>
            <w:r/>
          </w:p>
        </w:tc>
        <w:tc>
          <w:tcPr>
            <w:tcW w:w="1496" w:type="dxa"/>
            <w:vAlign w:val="center"/>
            <w:textDirection w:val="lrTb"/>
            <w:noWrap/>
          </w:tcPr>
          <w:p>
            <w:pPr>
              <w:jc w:val="cente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卧床照料</w:t>
            </w:r>
            <w:r/>
          </w:p>
        </w:tc>
        <w:tc>
          <w:tcPr>
            <w:tcW w:w="7117" w:type="dxa"/>
            <w:textDirection w:val="lrTb"/>
            <w:noWrap/>
          </w:tcPr>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协助服务对象翻身、肢体关节活动等，防止压疮产生。</w:t>
            </w:r>
            <w:r/>
          </w:p>
        </w:tc>
      </w:tr>
      <w:tr>
        <w:trPr/>
        <w:tc>
          <w:tcPr>
            <w:tcW w:w="1310" w:type="dxa"/>
            <w:vMerge w:val="continue"/>
            <w:textDirection w:val="lrTb"/>
            <w:noWrap/>
          </w:tcPr>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496" w:type="dxa"/>
            <w:vAlign w:val="center"/>
            <w:textDirection w:val="lrTb"/>
            <w:noWrap/>
          </w:tcPr>
          <w:p>
            <w:pPr>
              <w:jc w:val="cente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进食照料</w:t>
            </w:r>
            <w:r/>
          </w:p>
        </w:tc>
        <w:tc>
          <w:tcPr>
            <w:tcW w:w="7117" w:type="dxa"/>
            <w:textDirection w:val="lrTb"/>
            <w:noWrap/>
          </w:tcPr>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协助服务对象完成进膳、饮水、服药。</w:t>
            </w:r>
            <w:r/>
          </w:p>
        </w:tc>
      </w:tr>
      <w:tr>
        <w:trPr/>
        <w:tc>
          <w:tcPr>
            <w:tcW w:w="1310" w:type="dxa"/>
            <w:vMerge w:val="restart"/>
            <w:textDirection w:val="lrTb"/>
            <w:noWrap/>
          </w:tcPr>
          <w:p>
            <w:pPr>
              <w:jc w:val="cente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生活照料(助洁服务)</w:t>
            </w:r>
            <w:r/>
          </w:p>
        </w:tc>
        <w:tc>
          <w:tcPr>
            <w:tcW w:w="1496" w:type="dxa"/>
            <w:vAlign w:val="center"/>
            <w:textDirection w:val="lrTb"/>
            <w:noWrap/>
          </w:tcPr>
          <w:p>
            <w:pPr>
              <w:jc w:val="cente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洗发、理发</w:t>
            </w:r>
            <w:r/>
          </w:p>
        </w:tc>
        <w:tc>
          <w:tcPr>
            <w:tcW w:w="7117" w:type="dxa"/>
            <w:textDirection w:val="lrTb"/>
            <w:noWrap/>
          </w:tcPr>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简单洗发、理发，修面、挖耳注意安全，做到残疾人容貌整洁。</w:t>
            </w:r>
            <w:r/>
          </w:p>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清扫地面落发。</w:t>
            </w:r>
            <w:r/>
          </w:p>
        </w:tc>
      </w:tr>
      <w:tr>
        <w:trPr/>
        <w:tc>
          <w:tcPr>
            <w:tcW w:w="1310" w:type="dxa"/>
            <w:vMerge w:val="continue"/>
            <w:textDirection w:val="lrTb"/>
            <w:noWrap/>
          </w:tcPr>
          <w:p>
            <w:pPr>
              <w:jc w:val="cente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496" w:type="dxa"/>
            <w:vAlign w:val="center"/>
            <w:textDirection w:val="lrTb"/>
            <w:noWrap/>
          </w:tcPr>
          <w:p>
            <w:pPr>
              <w:jc w:val="cente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修剪手脚指甲</w:t>
            </w:r>
            <w:r/>
          </w:p>
        </w:tc>
        <w:tc>
          <w:tcPr>
            <w:tcW w:w="7117" w:type="dxa"/>
            <w:textDirection w:val="lrTb"/>
            <w:noWrap/>
          </w:tcPr>
          <w:p>
            <w:pP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泡脚，洗脚，剪指甲，保持指(趾)甲整洁、无异味。</w:t>
            </w:r>
            <w:r/>
          </w:p>
        </w:tc>
      </w:tr>
      <w:tr>
        <w:trPr/>
        <w:tc>
          <w:tcPr>
            <w:tcW w:w="1310" w:type="dxa"/>
            <w:vMerge w:val="continue"/>
            <w:textDirection w:val="lrTb"/>
            <w:noWrap/>
          </w:tcPr>
          <w:p>
            <w:pPr>
              <w:jc w:val="cente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496" w:type="dxa"/>
            <w:vAlign w:val="center"/>
            <w:textDirection w:val="lrTb"/>
            <w:noWrap/>
          </w:tcPr>
          <w:p>
            <w:pPr>
              <w:jc w:val="cente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打扫居室</w:t>
            </w:r>
            <w:r/>
          </w:p>
        </w:tc>
        <w:tc>
          <w:tcPr>
            <w:tcW w:w="7117" w:type="dxa"/>
            <w:textDirection w:val="lrTb"/>
            <w:noWrap/>
          </w:tcPr>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1.打扫居室卫生整洁；</w:t>
            </w:r>
            <w:r/>
          </w:p>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2.保持居室整洁美观、目测无灰尘、空气清新无异味;</w:t>
            </w:r>
            <w:r/>
          </w:p>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3.保洁用品应及时清洗、消毒，保持清洁及卫生;</w:t>
            </w:r>
            <w:r/>
          </w:p>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4.由内而外清扫地面，处理垃圾不扬尘;</w:t>
            </w:r>
            <w:r/>
          </w:p>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5.拖洗地面至清洁无污，并通风保持地面干燥，防止残疾人滑倒;</w:t>
            </w:r>
            <w:r/>
          </w:p>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6.拖地时拖把横向 (左右) 摆动。</w:t>
            </w:r>
            <w:r/>
          </w:p>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7.打扫过程中，如遇货币和贵重物品，则应提醒用户妥善保管。</w:t>
            </w:r>
            <w:r/>
          </w:p>
        </w:tc>
      </w:tr>
      <w:tr>
        <w:trPr/>
        <w:tc>
          <w:tcPr>
            <w:tcW w:w="1310" w:type="dxa"/>
            <w:vMerge w:val="continue"/>
            <w:textDirection w:val="lrTb"/>
            <w:noWrap/>
          </w:tcPr>
          <w:p>
            <w:pPr>
              <w:jc w:val="cente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496" w:type="dxa"/>
            <w:textDirection w:val="lrTb"/>
            <w:noWrap/>
          </w:tcPr>
          <w:p>
            <w:pPr>
              <w:jc w:val="cente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居室整理</w:t>
            </w:r>
            <w:r/>
          </w:p>
        </w:tc>
        <w:tc>
          <w:tcPr>
            <w:tcW w:w="7117" w:type="dxa"/>
            <w:textDirection w:val="lrTb"/>
            <w:noWrap/>
          </w:tcPr>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1.物品收纳整理;</w:t>
            </w:r>
            <w:r/>
          </w:p>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2.按需晾晒 (棉被，厚毛毯等)、更换床上四件套；</w:t>
            </w:r>
            <w:r/>
          </w:p>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3.按残疾人习惯整理床铺，保持床铺整洁。</w:t>
            </w:r>
            <w:r/>
          </w:p>
        </w:tc>
      </w:tr>
      <w:tr>
        <w:trPr/>
        <w:tc>
          <w:tcPr>
            <w:tcW w:w="1310" w:type="dxa"/>
            <w:vMerge w:val="continue"/>
            <w:textDirection w:val="lrTb"/>
            <w:noWrap/>
          </w:tcPr>
          <w:p>
            <w:pPr>
              <w:jc w:val="cente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496" w:type="dxa"/>
            <w:vAlign w:val="center"/>
            <w:textDirection w:val="lrTb"/>
            <w:noWrap/>
          </w:tcPr>
          <w:p>
            <w:pPr>
              <w:jc w:val="cente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衣物洗涤</w:t>
            </w:r>
            <w:r/>
          </w:p>
        </w:tc>
        <w:tc>
          <w:tcPr>
            <w:tcW w:w="7117" w:type="dxa"/>
            <w:textDirection w:val="lrTb"/>
            <w:noWrap/>
          </w:tcPr>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1、清洗、更换衣物，无脏污；</w:t>
            </w:r>
            <w:r/>
          </w:p>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2、洗涤前需检查被洗衣物的性状及是否遗留贵重物品并告知残疾人;</w:t>
            </w:r>
            <w:r/>
          </w:p>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3、洗涤应分类洗涤衣物并做到洗净、晾晒；</w:t>
            </w:r>
            <w:r/>
          </w:p>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4、贵重衣物不在本洗涤服务范围之内。</w:t>
            </w:r>
            <w:r/>
          </w:p>
        </w:tc>
      </w:tr>
      <w:tr>
        <w:trPr/>
        <w:tc>
          <w:tcPr>
            <w:tcW w:w="1310" w:type="dxa"/>
            <w:vAlign w:val="center"/>
            <w:textDirection w:val="lrTb"/>
            <w:noWrap/>
          </w:tcPr>
          <w:p>
            <w:pPr>
              <w:jc w:val="cente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生活照料(助浴服务)</w:t>
            </w:r>
            <w:r/>
          </w:p>
        </w:tc>
        <w:tc>
          <w:tcPr>
            <w:tcW w:w="1496" w:type="dxa"/>
            <w:vAlign w:val="center"/>
            <w:textDirection w:val="lrTb"/>
            <w:noWrap/>
          </w:tcPr>
          <w:p>
            <w:pPr>
              <w:jc w:val="cente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助浴</w:t>
            </w:r>
            <w:r/>
          </w:p>
        </w:tc>
        <w:tc>
          <w:tcPr>
            <w:tcW w:w="7117" w:type="dxa"/>
            <w:textDirection w:val="lrTb"/>
            <w:noWrap/>
          </w:tcPr>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1、助浴前应进行安全提示;</w:t>
            </w:r>
            <w:r/>
          </w:p>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2、助浴过程中应有两名以上服务人员在场，保障残疾人安全;</w:t>
            </w:r>
            <w:r/>
          </w:p>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3、助浴时应根据四季气候状况和残疾人居住条件，注意防寒保暖和浴室内通风,并将环境温度调节到 25°C至30C之间;</w:t>
            </w:r>
            <w:r/>
          </w:p>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4、助浴过程中应注意观察残疾人身体情况，如遇残疾人身体不适，应立即采取相应应急措施，并通知残疾人监护人。</w:t>
            </w:r>
            <w:r/>
          </w:p>
        </w:tc>
      </w:tr>
      <w:tr>
        <w:trPr/>
        <w:tc>
          <w:tcPr>
            <w:tcW w:w="1310" w:type="dxa"/>
            <w:vAlign w:val="center"/>
            <w:textDirection w:val="lrTb"/>
            <w:noWrap/>
          </w:tcPr>
          <w:p>
            <w:pPr>
              <w:jc w:val="cente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生活料理(助行服务)</w:t>
            </w:r>
            <w:r/>
          </w:p>
        </w:tc>
        <w:tc>
          <w:tcPr>
            <w:tcW w:w="1496" w:type="dxa"/>
            <w:vAlign w:val="center"/>
            <w:textDirection w:val="lrTb"/>
            <w:noWrap/>
          </w:tcPr>
          <w:p>
            <w:pPr>
              <w:jc w:val="cente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陪同外出</w:t>
            </w:r>
            <w:r/>
          </w:p>
        </w:tc>
        <w:tc>
          <w:tcPr>
            <w:tcW w:w="7117" w:type="dxa"/>
            <w:textDirection w:val="lrTb"/>
            <w:noWrap/>
          </w:tcPr>
          <w:p>
            <w:pPr>
              <w:numPr>
                <w:ilvl w:val="0"/>
                <w:numId w:val="5"/>
              </w:num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徒步助行服务最远不超过 2km 范围;</w:t>
            </w:r>
            <w:r/>
          </w:p>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2、助行服务途中应注意残疾人行走安全;</w:t>
            </w:r>
            <w:r/>
          </w:p>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3、使用助行器具，应按助行器具使用说明进行规范操作。</w:t>
            </w:r>
            <w:r/>
          </w:p>
        </w:tc>
      </w:tr>
      <w:tr>
        <w:trPr/>
        <w:tc>
          <w:tcPr>
            <w:tcW w:w="1310" w:type="dxa"/>
            <w:textDirection w:val="lrTb"/>
            <w:noWrap/>
          </w:tcPr>
          <w:p>
            <w:pPr>
              <w:jc w:val="cente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生活料理(助购服务)</w:t>
            </w:r>
            <w:r/>
          </w:p>
        </w:tc>
        <w:tc>
          <w:tcPr>
            <w:tcW w:w="1496" w:type="dxa"/>
            <w:textDirection w:val="lrTb"/>
            <w:noWrap/>
          </w:tcPr>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代购、代办、代缴</w:t>
            </w:r>
            <w:r/>
          </w:p>
        </w:tc>
        <w:tc>
          <w:tcPr>
            <w:tcW w:w="7117" w:type="dxa"/>
            <w:textDirection w:val="lrTb"/>
            <w:noWrap/>
          </w:tcPr>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1、代办各种手续、代缴各种费用等日常生活事务，按照残疾人的要求及时办理;</w:t>
            </w:r>
            <w:r/>
          </w:p>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2、代办前后当面清点钱物、证件、单据等并妥善保管好</w:t>
            </w:r>
            <w:r/>
          </w:p>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3、代购日常生活用品，按照残疾人的要求及时办理:</w:t>
            </w:r>
            <w:r/>
          </w:p>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4、代购药品的范围:诊断明确、病情稳定、治疗方案确定的常见病、慢性病;</w:t>
            </w:r>
            <w:r/>
          </w:p>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5、代购药品除残疾人特别要求外，选择残疾人居住所在地对应的社区医疗机构或正规药店。</w:t>
            </w:r>
            <w:r/>
          </w:p>
        </w:tc>
      </w:tr>
      <w:tr>
        <w:trPr/>
        <w:tc>
          <w:tcPr>
            <w:tcW w:w="1310" w:type="dxa"/>
            <w:vAlign w:val="center"/>
            <w:vMerge w:val="restart"/>
            <w:textDirection w:val="lrTb"/>
            <w:noWrap/>
          </w:tcPr>
          <w:p>
            <w:pPr>
              <w:jc w:val="cente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康复护理(助医服务)</w:t>
            </w:r>
            <w:r/>
          </w:p>
        </w:tc>
        <w:tc>
          <w:tcPr>
            <w:tcW w:w="1496" w:type="dxa"/>
            <w:vAlign w:val="center"/>
            <w:textDirection w:val="lrTb"/>
            <w:noWrap/>
          </w:tcPr>
          <w:p>
            <w:pPr>
              <w:jc w:val="cente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起居服务</w:t>
            </w:r>
            <w:r/>
          </w:p>
        </w:tc>
        <w:tc>
          <w:tcPr>
            <w:tcW w:w="7117" w:type="dxa"/>
            <w:textDirection w:val="lrTb"/>
            <w:noWrap/>
          </w:tcPr>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1、协助穿脱衣服、如厕，衣物整理放置有序；</w:t>
            </w:r>
            <w:r/>
          </w:p>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2、洗漱(刷牙、洗脸、洗脚等) ；</w:t>
            </w:r>
            <w:r/>
          </w:p>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3、穿衣冷暖适度、保持整洁；</w:t>
            </w:r>
            <w:r/>
          </w:p>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4、定时为卧床残疾人翻身，做到无褥疮；</w:t>
            </w:r>
            <w:r/>
          </w:p>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5、协助服务对象如厕或更换尿片，对呕吐服务对象进行护理。</w:t>
            </w:r>
            <w:r/>
          </w:p>
        </w:tc>
      </w:tr>
      <w:tr>
        <w:trPr/>
        <w:tc>
          <w:tcPr>
            <w:tcW w:w="1310" w:type="dxa"/>
            <w:vMerge w:val="continue"/>
            <w:textDirection w:val="lrTb"/>
            <w:noWrap/>
          </w:tcPr>
          <w:p>
            <w:pPr>
              <w:jc w:val="cente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496" w:type="dxa"/>
            <w:textDirection w:val="lrTb"/>
            <w:noWrap/>
          </w:tcPr>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血糖、血压体温、检测</w:t>
            </w:r>
            <w:r/>
          </w:p>
        </w:tc>
        <w:tc>
          <w:tcPr>
            <w:tcW w:w="7117" w:type="dxa"/>
            <w:textDirection w:val="lrTb"/>
            <w:noWrap/>
          </w:tcPr>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1、进行常规血糖、血压、体温监测，记录各项指标</w:t>
            </w:r>
            <w:r/>
          </w:p>
        </w:tc>
      </w:tr>
      <w:tr>
        <w:trPr/>
        <w:tc>
          <w:tcPr>
            <w:tcW w:w="1310" w:type="dxa"/>
            <w:vMerge w:val="continue"/>
            <w:textDirection w:val="lrTb"/>
            <w:noWrap/>
          </w:tcPr>
          <w:p>
            <w:pPr>
              <w:jc w:val="cente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496" w:type="dxa"/>
            <w:vAlign w:val="center"/>
            <w:textDirection w:val="lrTb"/>
            <w:noWrap/>
          </w:tcPr>
          <w:p>
            <w:pPr>
              <w:jc w:val="cente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陪诊就医</w:t>
            </w:r>
            <w:r/>
          </w:p>
        </w:tc>
        <w:tc>
          <w:tcPr>
            <w:tcW w:w="7117" w:type="dxa"/>
            <w:textDirection w:val="lrTb"/>
            <w:noWrap/>
          </w:tcPr>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1、陪同就诊的情形为:常见病、慢性病复诊；辅助性检查;门诊注射、换药;</w:t>
            </w:r>
            <w:r/>
          </w:p>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2、陪同就诊应注意残疾人途中安全；</w:t>
            </w:r>
            <w:r/>
          </w:p>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3、就医后及时向残疾人家属或其他监护人反馈就诊情况。</w:t>
            </w:r>
            <w:r/>
          </w:p>
        </w:tc>
      </w:tr>
      <w:tr>
        <w:trPr/>
        <w:tc>
          <w:tcPr>
            <w:tcW w:w="1310" w:type="dxa"/>
            <w:vMerge w:val="continue"/>
            <w:textDirection w:val="lrTb"/>
            <w:noWrap/>
          </w:tcPr>
          <w:p>
            <w:pPr>
              <w:jc w:val="cente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496" w:type="dxa"/>
            <w:vAlign w:val="center"/>
            <w:textDirection w:val="lrTb"/>
            <w:noWrap/>
          </w:tcPr>
          <w:p>
            <w:pPr>
              <w:jc w:val="cente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远程诊疗</w:t>
            </w:r>
            <w:r/>
          </w:p>
        </w:tc>
        <w:tc>
          <w:tcPr>
            <w:tcW w:w="7117" w:type="dxa"/>
            <w:textDirection w:val="lrTb"/>
            <w:noWrap/>
          </w:tcPr>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1、在专业人员指导下进行；</w:t>
            </w:r>
            <w:r/>
          </w:p>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2、应通过专业的设备及系统，能及时进行视频沟通，并根据老年人需求，安排相关医生接入交流；</w:t>
            </w:r>
            <w:r/>
          </w:p>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3、应能够根据残疾人口述情况提出专业治疗意见；</w:t>
            </w:r>
            <w:r/>
          </w:p>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4、应及时向残疾人家属或</w:t>
            </w:r>
            <w:r>
              <w:rPr>
                <w:rFonts w:hint="eastAsia" w:ascii="仿宋" w:hAnsi="仿宋" w:eastAsia="仿宋" w:cs="仿宋"/>
                <w:color w:val="auto"/>
                <w:sz w:val="28"/>
                <w:szCs w:val="28"/>
                <w:highlight w:val="none"/>
                <w:lang w:eastAsia="zh-CN"/>
              </w:rPr>
              <w:t xml:space="preserve">其他</w:t>
            </w:r>
            <w:r>
              <w:rPr>
                <w:rFonts w:hint="eastAsia" w:ascii="仿宋" w:hAnsi="仿宋" w:eastAsia="仿宋" w:cs="仿宋"/>
                <w:color w:val="auto"/>
                <w:sz w:val="28"/>
                <w:szCs w:val="28"/>
                <w:highlight w:val="none"/>
              </w:rPr>
              <w:t xml:space="preserve">监护人反馈就诊情况:应能记录和管理用户的健康及体征信息、视频沟通信息，可点选并播放医疗健康相关的视频讲座。</w:t>
            </w:r>
            <w:r/>
          </w:p>
        </w:tc>
      </w:tr>
      <w:tr>
        <w:trPr/>
        <w:tc>
          <w:tcPr>
            <w:tcW w:w="1310" w:type="dxa"/>
            <w:vMerge w:val="continue"/>
            <w:textDirection w:val="lrTb"/>
            <w:noWrap/>
          </w:tcPr>
          <w:p>
            <w:pPr>
              <w:jc w:val="cente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496" w:type="dxa"/>
            <w:vAlign w:val="center"/>
            <w:textDirection w:val="lrTb"/>
            <w:noWrap/>
          </w:tcPr>
          <w:p>
            <w:pPr>
              <w:jc w:val="cente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现场理疗</w:t>
            </w:r>
            <w:r/>
          </w:p>
        </w:tc>
        <w:tc>
          <w:tcPr>
            <w:tcW w:w="7117" w:type="dxa"/>
            <w:textDirection w:val="lrTb"/>
            <w:noWrap/>
          </w:tcPr>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1、在专业人员指导下进行；</w:t>
            </w:r>
            <w:r/>
          </w:p>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2、应符合残疾人的生理心理特点；</w:t>
            </w:r>
            <w:r/>
          </w:p>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3、理疗过程中应注意观察残疾人的身体适应情况，防止损伤；</w:t>
            </w:r>
            <w:r/>
          </w:p>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4、根据需要配备相应的合格理疗器具。</w:t>
            </w:r>
            <w:r/>
          </w:p>
        </w:tc>
      </w:tr>
      <w:tr>
        <w:trPr/>
        <w:tc>
          <w:tcPr>
            <w:tcW w:w="1310" w:type="dxa"/>
            <w:vMerge w:val="continue"/>
            <w:textDirection w:val="lrTb"/>
            <w:noWrap/>
          </w:tcPr>
          <w:p>
            <w:pPr>
              <w:jc w:val="cente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496" w:type="dxa"/>
            <w:vAlign w:val="center"/>
            <w:textDirection w:val="lrTb"/>
            <w:noWrap/>
          </w:tcPr>
          <w:p>
            <w:pPr>
              <w:jc w:val="cente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医疗保健</w:t>
            </w:r>
            <w:r/>
          </w:p>
        </w:tc>
        <w:tc>
          <w:tcPr>
            <w:tcW w:w="7117" w:type="dxa"/>
            <w:textDirection w:val="lrTb"/>
            <w:noWrap/>
          </w:tcPr>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1、医疗协助服务:应遵照医嘱及时提醒和监督残疾人按时服药，协助开展医疗辅助性工作；</w:t>
            </w:r>
            <w:r/>
          </w:p>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2、健康咨询服务:通过电话、网络及讲座或老年学校等方式为残疾人提供预防保健、养生护理及老年期营养、心理健康等知识教育。</w:t>
            </w:r>
            <w:r/>
          </w:p>
        </w:tc>
      </w:tr>
      <w:tr>
        <w:trPr/>
        <w:tc>
          <w:tcPr>
            <w:tcW w:w="1310" w:type="dxa"/>
            <w:vAlign w:val="center"/>
            <w:vMerge w:val="restart"/>
            <w:textDirection w:val="lrTb"/>
            <w:noWrap/>
          </w:tcPr>
          <w:p>
            <w:pPr>
              <w:jc w:val="cente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精神慰藉服务</w:t>
            </w:r>
            <w:r/>
          </w:p>
        </w:tc>
        <w:tc>
          <w:tcPr>
            <w:tcW w:w="1496" w:type="dxa"/>
            <w:vAlign w:val="center"/>
            <w:textDirection w:val="lrTb"/>
            <w:noWrap/>
          </w:tcPr>
          <w:p>
            <w:pPr>
              <w:jc w:val="cente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节假日问候</w:t>
            </w:r>
            <w:r/>
          </w:p>
        </w:tc>
        <w:tc>
          <w:tcPr>
            <w:tcW w:w="7117" w:type="dxa"/>
            <w:textDirection w:val="lrTb"/>
            <w:noWrap/>
          </w:tcPr>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节假日问候</w:t>
            </w:r>
            <w:r/>
          </w:p>
        </w:tc>
      </w:tr>
      <w:tr>
        <w:trPr/>
        <w:tc>
          <w:tcPr>
            <w:tcW w:w="1310" w:type="dxa"/>
            <w:vMerge w:val="continue"/>
            <w:textDirection w:val="lrTb"/>
            <w:noWrap/>
          </w:tcPr>
          <w:p>
            <w:pPr>
              <w:jc w:val="cente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496" w:type="dxa"/>
            <w:vAlign w:val="center"/>
            <w:textDirection w:val="lrTb"/>
            <w:noWrap/>
          </w:tcPr>
          <w:p>
            <w:pPr>
              <w:jc w:val="cente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心理咨询</w:t>
            </w:r>
            <w:r/>
          </w:p>
        </w:tc>
        <w:tc>
          <w:tcPr>
            <w:tcW w:w="7117" w:type="dxa"/>
            <w:textDirection w:val="lrTb"/>
            <w:noWrap/>
          </w:tcPr>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1、由专业、有资质的人员实施；</w:t>
            </w:r>
            <w:r/>
          </w:p>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2、观察残疾人的情绪变化，掌握残疾人心理特点和基本沟通技巧，并通过心理干预手段调整残疾人心理状态。</w:t>
            </w:r>
            <w:r/>
          </w:p>
        </w:tc>
      </w:tr>
      <w:tr>
        <w:trPr/>
        <w:tc>
          <w:tcPr>
            <w:tcW w:w="1310" w:type="dxa"/>
            <w:vMerge w:val="continue"/>
            <w:textDirection w:val="lrTb"/>
            <w:noWrap/>
          </w:tcPr>
          <w:p>
            <w:pPr>
              <w:jc w:val="cente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496" w:type="dxa"/>
            <w:vAlign w:val="center"/>
            <w:textDirection w:val="lrTb"/>
            <w:noWrap/>
          </w:tcPr>
          <w:p>
            <w:pPr>
              <w:jc w:val="cente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健康讲座</w:t>
            </w:r>
            <w:r/>
          </w:p>
        </w:tc>
        <w:tc>
          <w:tcPr>
            <w:tcW w:w="7117" w:type="dxa"/>
            <w:textDirection w:val="lrTb"/>
            <w:noWrap/>
          </w:tcPr>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提供慢性病、老年病相关知识讲座。</w:t>
            </w:r>
            <w:r/>
          </w:p>
        </w:tc>
      </w:tr>
      <w:tr>
        <w:trPr/>
        <w:tc>
          <w:tcPr>
            <w:tcW w:w="1310" w:type="dxa"/>
            <w:vMerge w:val="continue"/>
            <w:textDirection w:val="lrTb"/>
            <w:noWrap/>
          </w:tcPr>
          <w:p>
            <w:pPr>
              <w:jc w:val="cente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496" w:type="dxa"/>
            <w:vAlign w:val="center"/>
            <w:textDirection w:val="lrTb"/>
            <w:noWrap/>
          </w:tcPr>
          <w:p>
            <w:pPr>
              <w:jc w:val="cente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老年大讲堂</w:t>
            </w:r>
            <w:r/>
          </w:p>
        </w:tc>
        <w:tc>
          <w:tcPr>
            <w:tcW w:w="7117" w:type="dxa"/>
            <w:textDirection w:val="lrTb"/>
            <w:noWrap/>
          </w:tcPr>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提供老年微信课堂、知识讲座。</w:t>
            </w:r>
            <w:r/>
          </w:p>
        </w:tc>
      </w:tr>
      <w:tr>
        <w:trPr/>
        <w:tc>
          <w:tcPr>
            <w:tcW w:w="1310" w:type="dxa"/>
            <w:vMerge w:val="continue"/>
            <w:textDirection w:val="lrTb"/>
            <w:noWrap/>
          </w:tcPr>
          <w:p>
            <w:pPr>
              <w:jc w:val="cente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496" w:type="dxa"/>
            <w:vAlign w:val="center"/>
            <w:textDirection w:val="lrTb"/>
            <w:noWrap/>
          </w:tcPr>
          <w:p>
            <w:pPr>
              <w:jc w:val="cente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文化娱乐活动</w:t>
            </w:r>
            <w:r/>
          </w:p>
        </w:tc>
        <w:tc>
          <w:tcPr>
            <w:tcW w:w="7117" w:type="dxa"/>
            <w:textDirection w:val="lrTb"/>
            <w:noWrap/>
          </w:tcPr>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组织残疾人开展各类娱乐活动。</w:t>
            </w:r>
            <w:r/>
          </w:p>
        </w:tc>
      </w:tr>
      <w:tr>
        <w:trPr/>
        <w:tc>
          <w:tcPr>
            <w:tcW w:w="1310" w:type="dxa"/>
            <w:vMerge w:val="continue"/>
            <w:textDirection w:val="lrTb"/>
            <w:noWrap/>
          </w:tcPr>
          <w:p>
            <w:pPr>
              <w:jc w:val="cente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496" w:type="dxa"/>
            <w:vAlign w:val="center"/>
            <w:textDirection w:val="lrTb"/>
            <w:noWrap/>
          </w:tcPr>
          <w:p>
            <w:pPr>
              <w:jc w:val="cente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谈心</w:t>
            </w:r>
            <w:r/>
          </w:p>
        </w:tc>
        <w:tc>
          <w:tcPr>
            <w:tcW w:w="7117" w:type="dxa"/>
            <w:textDirection w:val="lrTb"/>
            <w:noWrap/>
          </w:tcPr>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1、相谈服务应以舒缓心情、排遣孤独为原则。</w:t>
            </w:r>
            <w:r/>
          </w:p>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2、预先了解老年人兴趣爱好等情况。</w:t>
            </w:r>
            <w:r/>
          </w:p>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3、相谈过程中应与老年人保持良性互动。</w:t>
            </w:r>
            <w:r/>
          </w:p>
        </w:tc>
      </w:tr>
      <w:tr>
        <w:trPr/>
        <w:tc>
          <w:tcPr>
            <w:tcW w:w="1310" w:type="dxa"/>
            <w:vMerge w:val="continue"/>
            <w:textDirection w:val="lrTb"/>
            <w:noWrap/>
          </w:tcPr>
          <w:p>
            <w:pPr>
              <w:jc w:val="cente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496" w:type="dxa"/>
            <w:vAlign w:val="center"/>
            <w:textDirection w:val="lrTb"/>
            <w:noWrap/>
          </w:tcPr>
          <w:p>
            <w:pPr>
              <w:jc w:val="cente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精神支持</w:t>
            </w:r>
            <w:r/>
          </w:p>
        </w:tc>
        <w:tc>
          <w:tcPr>
            <w:tcW w:w="7117" w:type="dxa"/>
            <w:textDirection w:val="lrTb"/>
            <w:noWrap/>
          </w:tcPr>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读报，耐心倾听，能与残疾人进行谈心、交流。尊重并保护残疾人隐私</w:t>
            </w:r>
            <w:r/>
          </w:p>
        </w:tc>
      </w:tr>
      <w:tr>
        <w:trPr/>
        <w:tc>
          <w:tcPr>
            <w:tcW w:w="1310" w:type="dxa"/>
            <w:vMerge w:val="continue"/>
            <w:textDirection w:val="lrTb"/>
            <w:noWrap/>
          </w:tcPr>
          <w:p>
            <w:pPr>
              <w:jc w:val="cente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496" w:type="dxa"/>
            <w:vAlign w:val="center"/>
            <w:textDirection w:val="lrTb"/>
            <w:noWrap/>
          </w:tcPr>
          <w:p>
            <w:pPr>
              <w:jc w:val="cente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心理咨询</w:t>
            </w:r>
            <w:r/>
          </w:p>
        </w:tc>
        <w:tc>
          <w:tcPr>
            <w:tcW w:w="7117" w:type="dxa"/>
            <w:textDirection w:val="lrTb"/>
            <w:noWrap/>
          </w:tcPr>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掌握老残疾心理特点和基本沟通技巧，能够观察残疾人的情绪变化，并通过心理干预手段调整残疾人心理状态。</w:t>
            </w:r>
            <w:r/>
          </w:p>
        </w:tc>
      </w:tr>
      <w:tr>
        <w:trPr/>
        <w:tc>
          <w:tcPr>
            <w:tcW w:w="1310" w:type="dxa"/>
            <w:vMerge w:val="continue"/>
            <w:textDirection w:val="lrTb"/>
            <w:noWrap/>
          </w:tcPr>
          <w:p>
            <w:pPr>
              <w:jc w:val="cente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496" w:type="dxa"/>
            <w:vAlign w:val="center"/>
            <w:textDirection w:val="lrTb"/>
            <w:noWrap/>
          </w:tcPr>
          <w:p>
            <w:pPr>
              <w:jc w:val="cente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法律援助</w:t>
            </w:r>
            <w:r/>
          </w:p>
        </w:tc>
        <w:tc>
          <w:tcPr>
            <w:tcW w:w="7117" w:type="dxa"/>
            <w:textDirection w:val="lrTb"/>
            <w:noWrap/>
          </w:tcPr>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由第三方机构根据残疾人需要，提供必要的法律咨询政策解读等免费、公益类服务。</w:t>
            </w:r>
            <w:r/>
          </w:p>
        </w:tc>
      </w:tr>
    </w:tbl>
    <w:p>
      <w:pPr>
        <w:ind w:firstLine="482"/>
        <w:jc w:val="left"/>
        <w:keepLines w:val="0"/>
        <w:keepNext w:val="0"/>
        <w:pageBreakBefore w:val="0"/>
        <w:spacing w:line="50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3、社会适应能力辅导和运动功能训练</w:t>
      </w:r>
      <w:r/>
    </w:p>
    <w:p>
      <w:pPr>
        <w:ind w:firstLine="480"/>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(一) 生活自理能力训练: 为服务对象提供其能力范围内的衣食住行等日常生活基本能力训练服务。</w:t>
      </w:r>
      <w:r/>
    </w:p>
    <w:p>
      <w:pPr>
        <w:ind w:firstLine="480"/>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(二) 职业康复和劳动技能训练: 根据服务对象的情况有针对性地提供适合其身体和心理条件状况的技能培训课程和训练服务，为服务对象提供自愿参与简单生产劳动的机会，对有一定劳动能力并有就业意愿的服务对象进行就业训练和职业康复服务。</w:t>
      </w:r>
      <w:r/>
    </w:p>
    <w:p>
      <w:pPr>
        <w:ind w:firstLine="480"/>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(三) 辅助性就业:针对部分有精神、智力和重度残疾人因劳动就业能力不足，通过集中组织残疾人参加适当生产劳动，帮助其提高劳动技能、改善身体生活状况，寄宿制托养机构可设劳动车间、农疗等庇护性劳动项目。</w:t>
      </w:r>
      <w:r/>
    </w:p>
    <w:p>
      <w:pPr>
        <w:ind w:firstLine="480"/>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(四)身体部位功能训练:为已接受过医疗康复服务的服务对象开展以运动功能和日常生活活动为主的运动康复训练，增强其生活自理能力和参与社会生活的能力，并为服务对象提供必要的医疗卫生保健服务。</w:t>
      </w:r>
      <w:r/>
    </w:p>
    <w:p>
      <w:pPr>
        <w:ind w:firstLine="480"/>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（五) 按照服务对象或监护人的要求，提供以下服务:</w:t>
      </w:r>
      <w:r/>
    </w:p>
    <w:p>
      <w:pPr>
        <w:ind w:firstLine="482"/>
        <w:jc w:val="left"/>
        <w:keepLines w:val="0"/>
        <w:keepNext w:val="0"/>
        <w:pageBreakBefore w:val="0"/>
        <w:spacing w:line="50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(1) 康复服务</w:t>
      </w:r>
      <w:r/>
    </w:p>
    <w:p>
      <w:pPr>
        <w:ind w:firstLine="480"/>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服务内容:对生活基本能够自理但仍需一定照料的服务对象，由托养服务中心的康复人员，提供辅助性身体康复服务和恢复性生活能力训练。指导并协助有需要的服务对象或其监护人正确使用配发的康复、保健仪器和辅助器械;</w:t>
      </w:r>
      <w:r/>
    </w:p>
    <w:p>
      <w:pPr>
        <w:ind w:firstLine="482"/>
        <w:jc w:val="left"/>
        <w:keepLines w:val="0"/>
        <w:keepNext w:val="0"/>
        <w:pageBreakBefore w:val="0"/>
        <w:spacing w:line="50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(2）资讯服务</w:t>
      </w:r>
      <w:r/>
    </w:p>
    <w:p>
      <w:pPr>
        <w:ind w:firstLine="480"/>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服务内容:协助有需要的服务对象通过网络、电视、广播、报刊杂志等多种方式了解新闻和知识;</w:t>
      </w:r>
      <w:r/>
    </w:p>
    <w:p>
      <w:pPr>
        <w:ind w:firstLine="482"/>
        <w:jc w:val="left"/>
        <w:keepLines w:val="0"/>
        <w:keepNext w:val="0"/>
        <w:pageBreakBefore w:val="0"/>
        <w:spacing w:line="50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(3)心理辅导服务</w:t>
      </w:r>
      <w:r/>
    </w:p>
    <w:p>
      <w:pPr>
        <w:ind w:firstLine="480"/>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服务内容:对生活基本能够自理或部分自理的特困残疾人，心理咨询师和社工定期进行心理咨询和个案辅导为主要服务形式。提供情绪支持或</w:t>
      </w:r>
      <w:r>
        <w:rPr>
          <w:rFonts w:hint="eastAsia" w:ascii="仿宋" w:hAnsi="仿宋" w:eastAsia="仿宋" w:cs="仿宋"/>
          <w:color w:val="auto"/>
          <w:sz w:val="28"/>
          <w:szCs w:val="28"/>
          <w:highlight w:val="none"/>
          <w:lang w:eastAsia="zh-CN"/>
        </w:rPr>
        <w:t xml:space="preserve">其他</w:t>
      </w:r>
      <w:r>
        <w:rPr>
          <w:rFonts w:hint="eastAsia" w:ascii="仿宋" w:hAnsi="仿宋" w:eastAsia="仿宋" w:cs="仿宋"/>
          <w:color w:val="auto"/>
          <w:sz w:val="28"/>
          <w:szCs w:val="28"/>
          <w:highlight w:val="none"/>
        </w:rPr>
        <w:t xml:space="preserve">心理辅导。经常与服务对象进行交流，了解其心理特点，有需要进行心理干预的及时向其本人或监护人提出建议;</w:t>
      </w:r>
      <w:r/>
    </w:p>
    <w:p>
      <w:pPr>
        <w:ind w:firstLine="482"/>
        <w:jc w:val="left"/>
        <w:keepLines w:val="0"/>
        <w:keepNext w:val="0"/>
        <w:pageBreakBefore w:val="0"/>
        <w:spacing w:line="50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(4)劳动训练、辅助性就业辅导、文体活动</w:t>
      </w:r>
      <w:r/>
    </w:p>
    <w:p>
      <w:pPr>
        <w:ind w:firstLine="480"/>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服务内容: 对有需求的服务对象提供简单的劳动训练和辅助性就业辅导:对服务对象提供适宜的手工操作辅导:协助陪同服务对象参与与其身体状况相适应的文体活动及有益身心的公益活动;</w:t>
      </w:r>
      <w:r/>
    </w:p>
    <w:p>
      <w:pPr>
        <w:ind w:firstLine="482"/>
        <w:jc w:val="left"/>
        <w:keepLines w:val="0"/>
        <w:keepNext w:val="0"/>
        <w:pageBreakBefore w:val="0"/>
        <w:spacing w:line="50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(5)医疗辅助服务</w:t>
      </w:r>
      <w:r/>
    </w:p>
    <w:p>
      <w:pPr>
        <w:ind w:firstLine="480"/>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服务内容:在服务对象需要的时候提供陪同挂号、就诊等医务辅助服务</w:t>
      </w:r>
      <w:r>
        <w:rPr>
          <w:rFonts w:hint="eastAsia" w:ascii="仿宋" w:hAnsi="仿宋" w:eastAsia="仿宋" w:cs="仿宋"/>
          <w:color w:val="auto"/>
          <w:sz w:val="28"/>
          <w:szCs w:val="28"/>
          <w:highlight w:val="none"/>
          <w:lang w:eastAsia="zh-CN"/>
        </w:rPr>
        <w:t xml:space="preserve">同时</w:t>
      </w:r>
      <w:r>
        <w:rPr>
          <w:rFonts w:hint="eastAsia" w:ascii="仿宋" w:hAnsi="仿宋" w:eastAsia="仿宋" w:cs="仿宋"/>
          <w:color w:val="auto"/>
          <w:sz w:val="28"/>
          <w:szCs w:val="28"/>
          <w:highlight w:val="none"/>
        </w:rPr>
        <w:t xml:space="preserve">在陪同服务对象就医过程中，通过交流在一定程度上排解不良情绪</w:t>
      </w:r>
      <w:r/>
    </w:p>
    <w:p>
      <w:pPr>
        <w:ind w:firstLine="480"/>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联合卫生部门、医院及社康中心等单位，开展医疗义诊、医疗咨询、体格检查、健康讲座等服务。</w:t>
      </w:r>
      <w:r/>
    </w:p>
    <w:p>
      <w:pPr>
        <w:ind w:firstLine="482"/>
        <w:jc w:val="left"/>
        <w:keepLines w:val="0"/>
        <w:keepNext w:val="0"/>
        <w:pageBreakBefore w:val="0"/>
        <w:spacing w:line="50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(6)精神慰藉服务</w:t>
      </w:r>
      <w:r/>
    </w:p>
    <w:p>
      <w:pPr>
        <w:ind w:firstLine="480"/>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服务内容:定期组织志愿服务者，对服务对象开展“</w:t>
      </w:r>
      <w:r>
        <w:rPr>
          <w:rFonts w:hint="eastAsia" w:ascii="仿宋" w:hAnsi="仿宋" w:eastAsia="仿宋" w:cs="仿宋"/>
          <w:color w:val="auto"/>
          <w:sz w:val="28"/>
          <w:szCs w:val="28"/>
          <w:highlight w:val="none"/>
          <w:lang w:eastAsia="zh-CN"/>
        </w:rPr>
        <w:t xml:space="preserve">心理慰藉</w:t>
      </w:r>
      <w:r>
        <w:rPr>
          <w:rFonts w:hint="eastAsia" w:ascii="仿宋" w:hAnsi="仿宋" w:eastAsia="仿宋" w:cs="仿宋"/>
          <w:color w:val="auto"/>
          <w:sz w:val="28"/>
          <w:szCs w:val="28"/>
          <w:highlight w:val="none"/>
        </w:rPr>
        <w:t xml:space="preserve">、亲情陪护”服务活动。</w:t>
      </w:r>
      <w:r/>
    </w:p>
    <w:p>
      <w:pPr>
        <w:ind w:firstLine="482"/>
        <w:jc w:val="left"/>
        <w:keepLines w:val="0"/>
        <w:keepNext w:val="0"/>
        <w:pageBreakBefore w:val="0"/>
        <w:spacing w:line="50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(7)临终关怀服务</w:t>
      </w:r>
      <w:r/>
    </w:p>
    <w:p>
      <w:pPr>
        <w:ind w:firstLine="480"/>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服务内容:对因重病而进入临终阶段困难残疾人提供临终关怀服务，维护服务对象的个人尊严，提高生命质量。</w:t>
      </w:r>
      <w:r/>
    </w:p>
    <w:p>
      <w:pPr>
        <w:ind w:firstLine="482"/>
        <w:jc w:val="left"/>
        <w:keepLines w:val="0"/>
        <w:keepNext w:val="0"/>
        <w:pageBreakBefore w:val="0"/>
        <w:spacing w:line="50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(8）肇事预防</w:t>
      </w:r>
      <w:r/>
    </w:p>
    <w:p>
      <w:pPr>
        <w:ind w:firstLine="480"/>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事前预防:服务对象出现异常情况，随时汇报，采取措施、规范治疗;</w:t>
      </w:r>
      <w:r/>
    </w:p>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事后处理:发生异常情况时，及时告知片区民警医生及管理人员，进行强制性管制，需要治疗时，可送至专业医院进行康复治疗</w:t>
      </w:r>
      <w:r/>
    </w:p>
    <w:p>
      <w:pPr>
        <w:ind w:firstLine="480"/>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(六) 不同类别的寄宿制托养机构可根据残疾人的实际情况选择性提供相应的服务。</w:t>
      </w:r>
      <w:r/>
    </w:p>
    <w:p>
      <w:pPr>
        <w:ind w:firstLine="482"/>
        <w:jc w:val="left"/>
        <w:keepLines w:val="0"/>
        <w:keepNext w:val="0"/>
        <w:pageBreakBefore w:val="0"/>
        <w:spacing w:line="50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七、其他要求</w:t>
      </w:r>
      <w:r/>
    </w:p>
    <w:p>
      <w:pPr>
        <w:ind w:firstLine="480"/>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 组织机构、工作人员及服务对象等信息的登记应真实、完整并及时更新。</w:t>
      </w:r>
      <w:r/>
    </w:p>
    <w:p>
      <w:pPr>
        <w:ind w:firstLine="480"/>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 建立服务对象个人档案，服务对象 1人1档，包括个人基本情况、托养服务协议书、健康情况、医疗记录、护理等级评估报告、康复训练情况等及时更新，动态管理。</w:t>
      </w:r>
      <w:r/>
    </w:p>
    <w:p>
      <w:pPr>
        <w:ind w:firstLine="480"/>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 及时掌握服务情况，通过询访等途径收集服务反馈意见。</w:t>
      </w:r>
      <w:r/>
    </w:p>
    <w:p>
      <w:pPr>
        <w:ind w:firstLine="480"/>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 保持机构内干净、整洁、无异味。居室和公共区域每日清扫不少于1次，每周消毒不少于 1次。</w:t>
      </w:r>
      <w:r/>
    </w:p>
    <w:p>
      <w:pPr>
        <w:ind w:firstLine="420"/>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 保持各种护理用具和生活用品清洁、有序。定期清洗床上用品。有明显污渍时，应及时更换。</w:t>
      </w:r>
      <w:r/>
    </w:p>
    <w:p>
      <w:pPr>
        <w:ind w:firstLine="480"/>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(6) 成交单位所提供的服务点，消防设施必须通过年检。</w:t>
      </w:r>
      <w:r/>
    </w:p>
    <w:p>
      <w:pPr>
        <w:ind w:firstLine="482"/>
        <w:jc w:val="left"/>
        <w:keepLines w:val="0"/>
        <w:keepNext w:val="0"/>
        <w:pageBreakBefore w:val="0"/>
        <w:spacing w:line="50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八、机构人员要求</w:t>
      </w:r>
      <w:r/>
    </w:p>
    <w:p>
      <w:pPr>
        <w:ind w:firstLine="480"/>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1、根据实际需要，科学配备管理人员、专业技术人员和服务人员，并明确岗位要求和工作流程，实行岗位责任制，专业工作服务人员与服务对象的配置比例不低于1:6，对人员集中管理。</w:t>
      </w:r>
      <w:r/>
    </w:p>
    <w:p>
      <w:pPr>
        <w:ind w:firstLine="480"/>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2、服务期间服务人员定期参加残疾人托养服务管理的相关培训。</w:t>
      </w:r>
      <w:r/>
    </w:p>
    <w:p>
      <w:pPr>
        <w:jc w:val="left"/>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jc w:val="cente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pStyle w:val="849"/>
        <w:jc w:val="center"/>
        <w:rPr>
          <w:rFonts w:hint="eastAsia" w:ascii="黑体" w:hAnsi="黑体" w:eastAsia="黑体"/>
          <w:b/>
          <w:bCs/>
          <w:sz w:val="36"/>
          <w:szCs w:val="36"/>
          <w:highlight w:val="none"/>
        </w:rPr>
      </w:pPr>
      <w:r>
        <w:rPr>
          <w:rFonts w:hint="eastAsia" w:ascii="黑体" w:hAnsi="黑体" w:eastAsia="黑体"/>
          <w:b/>
          <w:bCs/>
          <w:sz w:val="36"/>
          <w:szCs w:val="36"/>
          <w:highlight w:val="none"/>
        </w:rPr>
      </w:r>
      <w:r/>
    </w:p>
    <w:p>
      <w:pPr>
        <w:pStyle w:val="849"/>
        <w:jc w:val="center"/>
        <w:rPr>
          <w:rFonts w:hint="eastAsia" w:ascii="黑体" w:hAnsi="黑体" w:eastAsia="黑体"/>
          <w:b/>
          <w:bCs/>
          <w:sz w:val="36"/>
          <w:szCs w:val="36"/>
          <w:highlight w:val="none"/>
        </w:rPr>
      </w:pPr>
      <w:r>
        <w:rPr>
          <w:rFonts w:hint="eastAsia" w:ascii="黑体" w:hAnsi="黑体" w:eastAsia="黑体"/>
          <w:b/>
          <w:bCs/>
          <w:sz w:val="36"/>
          <w:szCs w:val="36"/>
          <w:highlight w:val="none"/>
        </w:rPr>
      </w:r>
      <w:r/>
    </w:p>
    <w:p>
      <w:pPr>
        <w:pStyle w:val="849"/>
        <w:jc w:val="center"/>
        <w:rPr>
          <w:rFonts w:hint="eastAsia" w:ascii="黑体" w:hAnsi="黑体" w:eastAsia="黑体"/>
          <w:b/>
          <w:bCs/>
          <w:sz w:val="36"/>
          <w:szCs w:val="36"/>
          <w:highlight w:val="none"/>
        </w:rPr>
      </w:pPr>
      <w:r>
        <w:rPr>
          <w:rFonts w:hint="eastAsia" w:ascii="黑体" w:hAnsi="黑体" w:eastAsia="黑体"/>
          <w:b/>
          <w:bCs/>
          <w:sz w:val="36"/>
          <w:szCs w:val="36"/>
          <w:highlight w:val="none"/>
        </w:rPr>
      </w:r>
      <w:r/>
    </w:p>
    <w:p>
      <w:pPr>
        <w:pStyle w:val="849"/>
        <w:jc w:val="center"/>
        <w:rPr>
          <w:rFonts w:hint="eastAsia" w:ascii="黑体" w:hAnsi="黑体" w:eastAsia="黑体"/>
          <w:b/>
          <w:bCs/>
          <w:sz w:val="36"/>
          <w:szCs w:val="36"/>
          <w:highlight w:val="none"/>
        </w:rPr>
      </w:pPr>
      <w:r>
        <w:rPr>
          <w:rFonts w:hint="eastAsia" w:ascii="黑体" w:hAnsi="黑体" w:eastAsia="黑体"/>
          <w:b/>
          <w:bCs/>
          <w:sz w:val="36"/>
          <w:szCs w:val="36"/>
          <w:highlight w:val="none"/>
        </w:rPr>
      </w:r>
      <w:r/>
    </w:p>
    <w:p>
      <w:pPr>
        <w:pStyle w:val="849"/>
        <w:jc w:val="center"/>
        <w:rPr>
          <w:rFonts w:hint="eastAsia" w:ascii="黑体" w:hAnsi="黑体" w:eastAsia="黑体"/>
          <w:b/>
          <w:bCs/>
          <w:sz w:val="36"/>
          <w:szCs w:val="36"/>
          <w:highlight w:val="none"/>
        </w:rPr>
      </w:pPr>
      <w:r>
        <w:rPr>
          <w:rFonts w:hint="eastAsia" w:ascii="黑体" w:hAnsi="黑体" w:eastAsia="黑体"/>
          <w:b/>
          <w:bCs/>
          <w:sz w:val="36"/>
          <w:szCs w:val="36"/>
          <w:highlight w:val="none"/>
        </w:rPr>
      </w:r>
      <w:r/>
    </w:p>
    <w:p>
      <w:pPr>
        <w:pStyle w:val="849"/>
        <w:jc w:val="center"/>
        <w:rPr>
          <w:rFonts w:hint="eastAsia" w:ascii="黑体" w:hAnsi="黑体" w:eastAsia="黑体"/>
          <w:b/>
          <w:bCs/>
          <w:sz w:val="36"/>
          <w:szCs w:val="36"/>
          <w:highlight w:val="none"/>
        </w:rPr>
      </w:pPr>
      <w:r>
        <w:rPr>
          <w:rFonts w:hint="eastAsia" w:ascii="黑体" w:hAnsi="黑体" w:eastAsia="黑体"/>
          <w:b/>
          <w:bCs/>
          <w:sz w:val="36"/>
          <w:szCs w:val="36"/>
          <w:highlight w:val="none"/>
        </w:rPr>
      </w:r>
      <w:r/>
    </w:p>
    <w:p>
      <w:pPr>
        <w:pStyle w:val="849"/>
        <w:jc w:val="center"/>
        <w:rPr>
          <w:rFonts w:hint="eastAsia" w:ascii="黑体" w:hAnsi="黑体" w:eastAsia="黑体"/>
          <w:b/>
          <w:bCs/>
          <w:sz w:val="36"/>
          <w:szCs w:val="36"/>
          <w:highlight w:val="none"/>
        </w:rPr>
      </w:pPr>
      <w:r>
        <w:rPr>
          <w:rFonts w:hint="eastAsia" w:ascii="黑体" w:hAnsi="黑体" w:eastAsia="黑体"/>
          <w:b/>
          <w:bCs/>
          <w:sz w:val="36"/>
          <w:szCs w:val="36"/>
          <w:highlight w:val="none"/>
        </w:rPr>
      </w:r>
      <w:r/>
    </w:p>
    <w:p>
      <w:pPr>
        <w:pStyle w:val="849"/>
        <w:jc w:val="center"/>
        <w:rPr>
          <w:rFonts w:hint="eastAsia" w:ascii="黑体" w:hAnsi="黑体" w:eastAsia="黑体"/>
          <w:b/>
          <w:bCs/>
          <w:sz w:val="36"/>
          <w:szCs w:val="36"/>
          <w:highlight w:val="none"/>
        </w:rPr>
      </w:pPr>
      <w:r>
        <w:rPr>
          <w:rFonts w:hint="eastAsia" w:ascii="黑体" w:hAnsi="黑体" w:eastAsia="黑体"/>
          <w:b/>
          <w:bCs/>
          <w:sz w:val="36"/>
          <w:szCs w:val="36"/>
          <w:highlight w:val="none"/>
        </w:rPr>
      </w:r>
      <w:r/>
    </w:p>
    <w:p>
      <w:pPr>
        <w:pStyle w:val="849"/>
        <w:jc w:val="center"/>
        <w:rPr>
          <w:rFonts w:hint="eastAsia" w:ascii="黑体" w:hAnsi="黑体" w:eastAsia="黑体"/>
          <w:b/>
          <w:bCs/>
          <w:sz w:val="36"/>
          <w:szCs w:val="36"/>
          <w:highlight w:val="none"/>
        </w:rPr>
      </w:pPr>
      <w:r>
        <w:rPr>
          <w:rFonts w:hint="eastAsia" w:ascii="黑体" w:hAnsi="黑体" w:eastAsia="黑体"/>
          <w:b/>
          <w:bCs/>
          <w:sz w:val="36"/>
          <w:szCs w:val="36"/>
          <w:highlight w:val="none"/>
        </w:rPr>
      </w:r>
      <w:r/>
    </w:p>
    <w:p>
      <w:pPr>
        <w:pStyle w:val="849"/>
        <w:jc w:val="center"/>
        <w:rPr>
          <w:rFonts w:hint="eastAsia" w:ascii="黑体" w:hAnsi="黑体" w:eastAsia="黑体"/>
          <w:b/>
          <w:bCs/>
          <w:sz w:val="36"/>
          <w:szCs w:val="36"/>
          <w:highlight w:val="none"/>
        </w:rPr>
      </w:pPr>
      <w:r>
        <w:rPr>
          <w:rFonts w:hint="eastAsia" w:ascii="黑体" w:hAnsi="黑体" w:eastAsia="黑体"/>
          <w:b/>
          <w:bCs/>
          <w:sz w:val="36"/>
          <w:szCs w:val="36"/>
          <w:highlight w:val="none"/>
        </w:rPr>
      </w:r>
      <w:r/>
    </w:p>
    <w:p>
      <w:pPr>
        <w:pStyle w:val="849"/>
        <w:jc w:val="center"/>
        <w:rPr>
          <w:rFonts w:hint="eastAsia" w:ascii="黑体" w:hAnsi="黑体" w:eastAsia="黑体"/>
          <w:b/>
          <w:bCs/>
          <w:sz w:val="36"/>
          <w:szCs w:val="36"/>
          <w:highlight w:val="none"/>
        </w:rPr>
      </w:pPr>
      <w:r>
        <w:rPr>
          <w:rFonts w:hint="eastAsia" w:ascii="黑体" w:hAnsi="黑体" w:eastAsia="黑体"/>
          <w:b/>
          <w:bCs/>
          <w:sz w:val="36"/>
          <w:szCs w:val="36"/>
          <w:highlight w:val="none"/>
        </w:rPr>
      </w:r>
      <w:r/>
    </w:p>
    <w:p>
      <w:pPr>
        <w:pStyle w:val="849"/>
        <w:jc w:val="center"/>
        <w:rPr>
          <w:rFonts w:hint="eastAsia" w:ascii="黑体" w:hAnsi="黑体" w:eastAsia="黑体"/>
          <w:b/>
          <w:bCs/>
          <w:sz w:val="36"/>
          <w:szCs w:val="36"/>
          <w:highlight w:val="none"/>
        </w:rPr>
      </w:pPr>
      <w:r>
        <w:rPr>
          <w:rFonts w:hint="eastAsia" w:ascii="黑体" w:hAnsi="黑体" w:eastAsia="黑体"/>
          <w:b/>
          <w:bCs/>
          <w:sz w:val="36"/>
          <w:szCs w:val="36"/>
          <w:highlight w:val="none"/>
        </w:rPr>
      </w:r>
      <w:r/>
    </w:p>
    <w:p>
      <w:pPr>
        <w:pStyle w:val="849"/>
        <w:jc w:val="center"/>
        <w:rPr>
          <w:rFonts w:hint="eastAsia" w:ascii="黑体" w:hAnsi="黑体" w:eastAsia="黑体"/>
          <w:b/>
          <w:bCs/>
          <w:sz w:val="36"/>
          <w:szCs w:val="36"/>
          <w:highlight w:val="none"/>
        </w:rPr>
      </w:pPr>
      <w:r>
        <w:rPr>
          <w:rFonts w:hint="eastAsia" w:ascii="黑体" w:hAnsi="黑体" w:eastAsia="黑体"/>
          <w:b/>
          <w:bCs/>
          <w:sz w:val="36"/>
          <w:szCs w:val="36"/>
          <w:highlight w:val="none"/>
        </w:rPr>
      </w:r>
      <w:r/>
    </w:p>
    <w:p>
      <w:pPr>
        <w:pStyle w:val="849"/>
        <w:jc w:val="center"/>
        <w:rPr>
          <w:rFonts w:hint="eastAsia" w:ascii="黑体" w:hAnsi="黑体" w:eastAsia="黑体"/>
          <w:b/>
          <w:bCs/>
          <w:sz w:val="36"/>
          <w:szCs w:val="36"/>
          <w:highlight w:val="none"/>
        </w:rPr>
      </w:pPr>
      <w:r>
        <w:rPr>
          <w:rFonts w:hint="eastAsia" w:ascii="黑体" w:hAnsi="黑体" w:eastAsia="黑体"/>
          <w:b/>
          <w:bCs/>
          <w:sz w:val="36"/>
          <w:szCs w:val="36"/>
          <w:highlight w:val="none"/>
        </w:rPr>
      </w:r>
      <w:r/>
    </w:p>
    <w:p>
      <w:pPr>
        <w:pStyle w:val="849"/>
        <w:jc w:val="center"/>
        <w:rPr>
          <w:rFonts w:hint="eastAsia" w:ascii="黑体" w:hAnsi="黑体" w:eastAsia="黑体"/>
          <w:b/>
          <w:bCs/>
          <w:sz w:val="36"/>
          <w:szCs w:val="36"/>
          <w:highlight w:val="none"/>
        </w:rPr>
      </w:pPr>
      <w:r>
        <w:rPr>
          <w:rFonts w:hint="eastAsia" w:ascii="黑体" w:hAnsi="黑体" w:eastAsia="黑体"/>
          <w:b/>
          <w:bCs/>
          <w:sz w:val="36"/>
          <w:szCs w:val="36"/>
          <w:highlight w:val="none"/>
        </w:rPr>
      </w:r>
      <w:r/>
    </w:p>
    <w:p>
      <w:pPr>
        <w:pStyle w:val="849"/>
        <w:jc w:val="center"/>
        <w:rPr>
          <w:rFonts w:hint="eastAsia" w:ascii="黑体" w:hAnsi="黑体" w:eastAsia="黑体"/>
          <w:b/>
          <w:bCs/>
          <w:sz w:val="36"/>
          <w:szCs w:val="36"/>
          <w:highlight w:val="none"/>
        </w:rPr>
      </w:pPr>
      <w:r>
        <w:rPr>
          <w:rFonts w:hint="eastAsia" w:ascii="黑体" w:hAnsi="黑体" w:eastAsia="黑体"/>
          <w:b/>
          <w:bCs/>
          <w:sz w:val="36"/>
          <w:szCs w:val="36"/>
          <w:highlight w:val="none"/>
        </w:rPr>
      </w:r>
      <w:r/>
    </w:p>
    <w:p>
      <w:pPr>
        <w:pStyle w:val="849"/>
        <w:jc w:val="center"/>
        <w:rPr>
          <w:rFonts w:hint="eastAsia" w:ascii="黑体" w:hAnsi="黑体" w:eastAsia="黑体"/>
          <w:b/>
          <w:bCs/>
          <w:sz w:val="36"/>
          <w:szCs w:val="36"/>
          <w:highlight w:val="none"/>
        </w:rPr>
      </w:pPr>
      <w:r>
        <w:rPr>
          <w:rFonts w:hint="eastAsia" w:ascii="黑体" w:hAnsi="黑体" w:eastAsia="黑体"/>
          <w:b/>
          <w:bCs/>
          <w:sz w:val="36"/>
          <w:szCs w:val="36"/>
          <w:highlight w:val="none"/>
        </w:rPr>
      </w:r>
      <w:r/>
    </w:p>
    <w:p>
      <w:pPr>
        <w:pStyle w:val="849"/>
        <w:jc w:val="center"/>
        <w:rPr>
          <w:rFonts w:hint="eastAsia" w:ascii="黑体" w:hAnsi="黑体" w:eastAsia="黑体"/>
          <w:b/>
          <w:bCs/>
          <w:sz w:val="36"/>
          <w:szCs w:val="36"/>
          <w:highlight w:val="none"/>
        </w:rPr>
      </w:pPr>
      <w:r>
        <w:rPr>
          <w:rFonts w:hint="eastAsia" w:ascii="黑体" w:hAnsi="黑体" w:eastAsia="黑体"/>
          <w:b/>
          <w:bCs/>
          <w:sz w:val="36"/>
          <w:szCs w:val="36"/>
          <w:highlight w:val="none"/>
        </w:rPr>
      </w:r>
      <w:r/>
    </w:p>
    <w:p>
      <w:pPr>
        <w:pStyle w:val="849"/>
        <w:jc w:val="center"/>
        <w:rPr>
          <w:rFonts w:hint="eastAsia" w:ascii="黑体" w:hAnsi="黑体" w:eastAsia="黑体"/>
          <w:b/>
          <w:bCs/>
          <w:sz w:val="36"/>
          <w:szCs w:val="36"/>
          <w:highlight w:val="none"/>
        </w:rPr>
      </w:pPr>
      <w:r>
        <w:rPr>
          <w:rFonts w:hint="eastAsia" w:ascii="黑体" w:hAnsi="黑体" w:eastAsia="黑体"/>
          <w:b/>
          <w:bCs/>
          <w:sz w:val="36"/>
          <w:szCs w:val="36"/>
          <w:highlight w:val="none"/>
        </w:rPr>
        <w:t xml:space="preserve">第六章   响  应  文  件</w:t>
      </w:r>
      <w:r/>
    </w:p>
    <w:p>
      <w:pPr>
        <w:pStyle w:val="849"/>
        <w:ind w:firstLine="2640"/>
        <w:rPr>
          <w:rFonts w:hint="eastAsia" w:ascii="黑体" w:hAnsi="黑体" w:eastAsia="黑体"/>
          <w:sz w:val="44"/>
          <w:szCs w:val="44"/>
          <w:highlight w:val="none"/>
        </w:rPr>
      </w:pPr>
      <w:r>
        <w:rPr>
          <w:rFonts w:hint="eastAsia" w:ascii="黑体" w:hAnsi="黑体" w:eastAsia="黑体"/>
          <w:sz w:val="44"/>
          <w:szCs w:val="44"/>
          <w:highlight w:val="none"/>
        </w:rPr>
      </w:r>
      <w:r/>
    </w:p>
    <w:p>
      <w:pPr>
        <w:pStyle w:val="849"/>
        <w:ind w:firstLine="2640"/>
        <w:rPr>
          <w:rFonts w:hint="eastAsia" w:ascii="黑体" w:hAnsi="黑体" w:eastAsia="黑体"/>
          <w:sz w:val="44"/>
          <w:szCs w:val="44"/>
          <w:highlight w:val="none"/>
        </w:rPr>
      </w:pPr>
      <w:r>
        <w:rPr>
          <w:rFonts w:hint="eastAsia" w:ascii="黑体" w:hAnsi="黑体" w:eastAsia="黑体"/>
          <w:sz w:val="44"/>
          <w:szCs w:val="44"/>
          <w:highlight w:val="none"/>
        </w:rPr>
      </w:r>
      <w:r/>
    </w:p>
    <w:p>
      <w:pPr>
        <w:pStyle w:val="849"/>
        <w:rPr>
          <w:rFonts w:hint="eastAsia" w:ascii="黑体" w:hAnsi="黑体" w:eastAsia="黑体"/>
          <w:sz w:val="44"/>
          <w:szCs w:val="44"/>
          <w:highlight w:val="none"/>
        </w:rPr>
      </w:pPr>
      <w:r>
        <w:rPr>
          <w:rFonts w:hint="eastAsia" w:ascii="黑体" w:hAnsi="黑体" w:eastAsia="黑体"/>
          <w:sz w:val="44"/>
          <w:szCs w:val="44"/>
          <w:highlight w:val="none"/>
        </w:rPr>
      </w:r>
      <w:r/>
    </w:p>
    <w:p>
      <w:pPr>
        <w:pStyle w:val="849"/>
        <w:rPr>
          <w:rFonts w:hint="eastAsia" w:ascii="黑体" w:hAnsi="黑体" w:eastAsia="黑体"/>
          <w:sz w:val="32"/>
          <w:highlight w:val="none"/>
        </w:rPr>
      </w:pPr>
      <w:r>
        <w:rPr>
          <w:rFonts w:hint="eastAsia" w:ascii="黑体" w:hAnsi="黑体" w:eastAsia="黑体"/>
          <w:sz w:val="32"/>
          <w:highlight w:val="none"/>
        </w:rPr>
      </w:r>
      <w:r/>
    </w:p>
    <w:p>
      <w:pPr>
        <w:pStyle w:val="849"/>
        <w:rPr>
          <w:rFonts w:hint="eastAsia" w:ascii="黑体" w:hAnsi="黑体" w:eastAsia="黑体"/>
          <w:sz w:val="32"/>
          <w:highlight w:val="none"/>
        </w:rPr>
      </w:pPr>
      <w:r>
        <w:rPr>
          <w:rFonts w:hint="eastAsia" w:ascii="黑体" w:hAnsi="黑体" w:eastAsia="黑体"/>
          <w:sz w:val="32"/>
          <w:highlight w:val="none"/>
        </w:rPr>
      </w:r>
      <w:r/>
    </w:p>
    <w:p>
      <w:pPr>
        <w:ind w:firstLine="1446"/>
        <w:spacing w:line="400" w:lineRule="exact"/>
        <w:rPr>
          <w:rFonts w:hint="eastAsia" w:ascii="黑体" w:hAnsi="黑体" w:eastAsia="黑体"/>
          <w:b/>
          <w:bCs/>
          <w:sz w:val="36"/>
          <w:highlight w:val="none"/>
        </w:rPr>
      </w:pPr>
      <w:r>
        <w:rPr>
          <w:rFonts w:hint="eastAsia" w:ascii="黑体" w:hAnsi="黑体" w:eastAsia="黑体"/>
          <w:b/>
          <w:bCs/>
          <w:sz w:val="36"/>
          <w:highlight w:val="none"/>
        </w:rPr>
        <w:t xml:space="preserve">项目名称:</w:t>
      </w:r>
      <w:r/>
    </w:p>
    <w:p>
      <w:pPr>
        <w:pStyle w:val="849"/>
        <w:rPr>
          <w:rFonts w:hint="eastAsia" w:ascii="黑体" w:hAnsi="黑体" w:eastAsia="黑体"/>
          <w:sz w:val="32"/>
          <w:highlight w:val="none"/>
        </w:rPr>
      </w:pPr>
      <w:r>
        <w:rPr>
          <w:rFonts w:hint="eastAsia" w:ascii="黑体" w:hAnsi="黑体" w:eastAsia="黑体"/>
          <w:sz w:val="32"/>
          <w:highlight w:val="none"/>
        </w:rPr>
      </w:r>
      <w:r/>
    </w:p>
    <w:p>
      <w:pPr>
        <w:pStyle w:val="849"/>
        <w:ind w:firstLine="1066"/>
        <w:rPr>
          <w:rFonts w:hint="eastAsia" w:ascii="黑体" w:hAnsi="黑体" w:eastAsia="黑体"/>
          <w:b/>
          <w:sz w:val="36"/>
          <w:szCs w:val="24"/>
          <w:highlight w:val="none"/>
        </w:rPr>
      </w:pPr>
      <w:r>
        <w:rPr>
          <w:rFonts w:hint="eastAsia" w:ascii="黑体" w:hAnsi="黑体" w:eastAsia="黑体"/>
          <w:b/>
          <w:sz w:val="36"/>
          <w:szCs w:val="24"/>
          <w:highlight w:val="none"/>
        </w:rPr>
      </w:r>
      <w:r/>
    </w:p>
    <w:p>
      <w:pPr>
        <w:pStyle w:val="849"/>
        <w:ind w:firstLine="1066"/>
        <w:rPr>
          <w:rFonts w:hint="eastAsia" w:ascii="黑体" w:hAnsi="黑体" w:eastAsia="黑体"/>
          <w:b/>
          <w:sz w:val="36"/>
          <w:szCs w:val="24"/>
          <w:highlight w:val="none"/>
        </w:rPr>
      </w:pPr>
      <w:r>
        <w:rPr>
          <w:rFonts w:hint="eastAsia" w:ascii="黑体" w:hAnsi="黑体" w:eastAsia="黑体"/>
          <w:b/>
          <w:sz w:val="36"/>
          <w:szCs w:val="24"/>
          <w:highlight w:val="none"/>
        </w:rPr>
      </w:r>
      <w:r/>
    </w:p>
    <w:p>
      <w:pPr>
        <w:pStyle w:val="849"/>
        <w:ind w:firstLine="1428"/>
        <w:rPr>
          <w:rFonts w:ascii="黑体" w:hAnsi="黑体" w:eastAsia="黑体"/>
          <w:b/>
          <w:sz w:val="36"/>
          <w:szCs w:val="24"/>
          <w:highlight w:val="none"/>
        </w:rPr>
      </w:pPr>
      <w:r>
        <w:rPr>
          <w:rFonts w:hint="eastAsia" w:ascii="黑体" w:hAnsi="黑体" w:eastAsia="黑体"/>
          <w:b/>
          <w:sz w:val="36"/>
          <w:szCs w:val="24"/>
          <w:highlight w:val="none"/>
        </w:rPr>
        <w:t xml:space="preserve">项目编号:</w:t>
      </w:r>
      <w:r/>
    </w:p>
    <w:p>
      <w:pPr>
        <w:spacing w:line="400" w:lineRule="exact"/>
        <w:rPr>
          <w:rFonts w:hint="eastAsia" w:ascii="黑体" w:hAnsi="黑体" w:eastAsia="黑体"/>
          <w:sz w:val="32"/>
          <w:szCs w:val="20"/>
          <w:highlight w:val="none"/>
        </w:rPr>
      </w:pPr>
      <w:r>
        <w:rPr>
          <w:rFonts w:hint="eastAsia" w:ascii="黑体" w:hAnsi="黑体" w:eastAsia="黑体"/>
          <w:sz w:val="32"/>
          <w:szCs w:val="20"/>
          <w:highlight w:val="none"/>
        </w:rPr>
      </w:r>
      <w:r/>
    </w:p>
    <w:p>
      <w:pPr>
        <w:spacing w:line="400" w:lineRule="exact"/>
        <w:rPr>
          <w:rFonts w:hint="eastAsia" w:ascii="黑体" w:hAnsi="黑体" w:eastAsia="黑体"/>
          <w:sz w:val="32"/>
          <w:szCs w:val="20"/>
          <w:highlight w:val="none"/>
        </w:rPr>
      </w:pPr>
      <w:r>
        <w:rPr>
          <w:rFonts w:hint="eastAsia" w:ascii="黑体" w:hAnsi="黑体" w:eastAsia="黑体"/>
          <w:sz w:val="32"/>
          <w:szCs w:val="20"/>
          <w:highlight w:val="none"/>
        </w:rPr>
      </w:r>
      <w:r/>
    </w:p>
    <w:p>
      <w:pPr>
        <w:spacing w:line="400" w:lineRule="exact"/>
        <w:rPr>
          <w:rFonts w:hint="eastAsia" w:ascii="黑体" w:hAnsi="黑体" w:eastAsia="黑体"/>
          <w:sz w:val="32"/>
          <w:szCs w:val="20"/>
          <w:highlight w:val="none"/>
        </w:rPr>
      </w:pPr>
      <w:r>
        <w:rPr>
          <w:rFonts w:hint="eastAsia" w:ascii="黑体" w:hAnsi="黑体" w:eastAsia="黑体"/>
          <w:sz w:val="32"/>
          <w:szCs w:val="20"/>
          <w:highlight w:val="none"/>
        </w:rPr>
      </w:r>
      <w:r/>
    </w:p>
    <w:p>
      <w:pPr>
        <w:spacing w:line="400" w:lineRule="exact"/>
        <w:rPr>
          <w:rFonts w:hint="eastAsia" w:ascii="黑体" w:hAnsi="黑体" w:eastAsia="黑体"/>
          <w:sz w:val="32"/>
          <w:szCs w:val="20"/>
          <w:highlight w:val="none"/>
        </w:rPr>
      </w:pPr>
      <w:r>
        <w:rPr>
          <w:rFonts w:hint="eastAsia" w:ascii="黑体" w:hAnsi="黑体" w:eastAsia="黑体"/>
          <w:sz w:val="32"/>
          <w:szCs w:val="20"/>
          <w:highlight w:val="none"/>
        </w:rPr>
      </w:r>
      <w:r/>
    </w:p>
    <w:p>
      <w:pPr>
        <w:spacing w:line="400" w:lineRule="exact"/>
        <w:rPr>
          <w:rFonts w:hint="eastAsia" w:ascii="黑体" w:hAnsi="黑体" w:eastAsia="黑体"/>
          <w:sz w:val="32"/>
          <w:szCs w:val="20"/>
          <w:highlight w:val="none"/>
        </w:rPr>
      </w:pPr>
      <w:r>
        <w:rPr>
          <w:rFonts w:hint="eastAsia" w:ascii="黑体" w:hAnsi="黑体" w:eastAsia="黑体"/>
          <w:sz w:val="32"/>
          <w:szCs w:val="20"/>
          <w:highlight w:val="none"/>
        </w:rPr>
      </w:r>
      <w:r/>
    </w:p>
    <w:p>
      <w:pPr>
        <w:ind w:firstLine="1428"/>
        <w:spacing w:line="400" w:lineRule="exact"/>
        <w:rPr>
          <w:rFonts w:hint="eastAsia" w:ascii="黑体" w:hAnsi="黑体" w:eastAsia="黑体"/>
          <w:b/>
          <w:bCs/>
          <w:sz w:val="32"/>
          <w:highlight w:val="none"/>
        </w:rPr>
      </w:pPr>
      <w:r>
        <w:rPr>
          <w:rFonts w:hint="eastAsia" w:ascii="黑体" w:hAnsi="黑体" w:eastAsia="黑体"/>
          <w:b/>
          <w:bCs/>
          <w:sz w:val="36"/>
          <w:highlight w:val="none"/>
        </w:rPr>
        <w:t xml:space="preserve">供应商:</w:t>
      </w:r>
      <w:r/>
    </w:p>
    <w:p>
      <w:pPr>
        <w:pStyle w:val="849"/>
        <w:ind w:firstLine="1904"/>
        <w:rPr>
          <w:rFonts w:hint="eastAsia" w:ascii="黑体" w:hAnsi="黑体" w:eastAsia="黑体"/>
          <w:sz w:val="32"/>
          <w:highlight w:val="none"/>
        </w:rPr>
      </w:pPr>
      <w:r>
        <w:rPr>
          <w:rFonts w:hint="eastAsia" w:ascii="黑体" w:hAnsi="黑体" w:eastAsia="黑体"/>
          <w:sz w:val="32"/>
          <w:highlight w:val="none"/>
        </w:rPr>
      </w:r>
      <w:r/>
    </w:p>
    <w:p>
      <w:pPr>
        <w:pStyle w:val="849"/>
        <w:ind w:firstLine="1904"/>
        <w:rPr>
          <w:rFonts w:hint="eastAsia" w:ascii="黑体" w:hAnsi="黑体" w:eastAsia="黑体"/>
          <w:sz w:val="32"/>
          <w:highlight w:val="none"/>
        </w:rPr>
      </w:pPr>
      <w:r>
        <w:rPr>
          <w:rFonts w:hint="eastAsia" w:ascii="黑体" w:hAnsi="黑体" w:eastAsia="黑体"/>
          <w:sz w:val="32"/>
          <w:highlight w:val="none"/>
        </w:rPr>
      </w:r>
      <w:r/>
    </w:p>
    <w:p>
      <w:pPr>
        <w:pStyle w:val="849"/>
        <w:ind w:firstLine="1904"/>
        <w:rPr>
          <w:rFonts w:hint="eastAsia" w:ascii="黑体" w:hAnsi="黑体" w:eastAsia="黑体"/>
          <w:sz w:val="32"/>
          <w:highlight w:val="none"/>
        </w:rPr>
      </w:pPr>
      <w:r>
        <w:rPr>
          <w:rFonts w:hint="eastAsia" w:ascii="黑体" w:hAnsi="黑体" w:eastAsia="黑体"/>
          <w:sz w:val="32"/>
          <w:highlight w:val="none"/>
        </w:rPr>
      </w:r>
      <w:r/>
    </w:p>
    <w:p>
      <w:pPr>
        <w:pStyle w:val="849"/>
        <w:ind w:firstLine="1904"/>
        <w:rPr>
          <w:rFonts w:hint="eastAsia" w:ascii="黑体" w:hAnsi="黑体" w:eastAsia="黑体"/>
          <w:sz w:val="32"/>
          <w:highlight w:val="none"/>
        </w:rPr>
      </w:pPr>
      <w:r>
        <w:rPr>
          <w:rFonts w:hint="eastAsia" w:ascii="黑体" w:hAnsi="黑体" w:eastAsia="黑体"/>
          <w:sz w:val="32"/>
          <w:highlight w:val="none"/>
        </w:rPr>
      </w:r>
      <w:r/>
    </w:p>
    <w:p>
      <w:pPr>
        <w:pStyle w:val="678"/>
        <w:ind w:firstLine="1904"/>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pStyle w:val="678"/>
        <w:ind w:firstLine="1904"/>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pStyle w:val="678"/>
        <w:ind w:firstLine="1904"/>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pStyle w:val="678"/>
        <w:ind w:firstLine="2645"/>
        <w:keepLines w:val="0"/>
        <w:keepNext w:val="0"/>
        <w:pageBreakBefore w:val="0"/>
        <w:spacing w:line="500" w:lineRule="exact"/>
        <w:rPr>
          <w:rFonts w:hint="eastAsia" w:ascii="黑体" w:hAnsi="黑体" w:eastAsia="黑体" w:cs="Times New Roman"/>
          <w:b/>
          <w:sz w:val="36"/>
          <w:szCs w:val="24"/>
          <w:highlight w:val="none"/>
          <w:lang w:val="en-US" w:eastAsia="zh-CN" w:bidi="ar-SA"/>
        </w:rPr>
      </w:pPr>
      <w:r>
        <w:rPr>
          <w:rFonts w:hint="eastAsia" w:ascii="黑体" w:hAnsi="黑体" w:eastAsia="黑体"/>
          <w:b/>
          <w:sz w:val="36"/>
          <w:szCs w:val="24"/>
          <w:highlight w:val="none"/>
          <w:lang w:eastAsia="zh-CN"/>
        </w:rPr>
        <w:t xml:space="preserve">二〇二六</w:t>
      </w:r>
      <w:r>
        <w:rPr>
          <w:rFonts w:hint="eastAsia" w:ascii="黑体" w:hAnsi="黑体" w:eastAsia="黑体"/>
          <w:b/>
          <w:sz w:val="36"/>
          <w:szCs w:val="24"/>
          <w:highlight w:val="none"/>
        </w:rPr>
        <w:t xml:space="preserve">年</w:t>
      </w:r>
      <w:r>
        <w:rPr>
          <w:rFonts w:hint="eastAsia" w:ascii="黑体" w:hAnsi="黑体" w:eastAsia="黑体" w:cs="Times New Roman"/>
          <w:b/>
          <w:sz w:val="36"/>
          <w:szCs w:val="24"/>
          <w:highlight w:val="none"/>
          <w:lang w:val="en-US" w:eastAsia="zh-CN" w:bidi="ar-SA"/>
        </w:rPr>
        <w:t xml:space="preserve">  年  月  日</w:t>
      </w:r>
      <w:r/>
    </w:p>
    <w:p>
      <w:pP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ind w:firstLine="3521"/>
        <w:keepLines w:val="0"/>
        <w:keepNext w:val="0"/>
        <w:pageBreakBefore w:val="0"/>
        <w:spacing w:line="500" w:lineRule="exact"/>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 xml:space="preserve">一、磋商函</w:t>
      </w:r>
      <w:r/>
    </w:p>
    <w:p>
      <w:pP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淮安市清江浦区残疾人联合会:</w:t>
      </w:r>
      <w:r/>
    </w:p>
    <w:p>
      <w:pPr>
        <w:pStyle w:val="850"/>
        <w:ind w:firstLine="560"/>
        <w:spacing w:before="0" w:after="0" w:line="640" w:lineRule="exact"/>
        <w:rPr>
          <w:rFonts w:hint="eastAsia" w:ascii="仿宋" w:hAnsi="仿宋" w:eastAsia="仿宋"/>
          <w:sz w:val="28"/>
          <w:szCs w:val="28"/>
          <w:highlight w:val="none"/>
        </w:rPr>
      </w:pPr>
      <w:r>
        <w:rPr>
          <w:rFonts w:hint="eastAsia" w:ascii="仿宋" w:hAnsi="仿宋" w:eastAsia="仿宋"/>
          <w:sz w:val="28"/>
          <w:highlight w:val="none"/>
        </w:rPr>
        <w:t xml:space="preserve">关于          采购项目</w:t>
      </w:r>
      <w:r>
        <w:rPr>
          <w:rFonts w:hint="eastAsia" w:ascii="仿宋" w:hAnsi="仿宋" w:eastAsia="仿宋"/>
          <w:sz w:val="28"/>
          <w:szCs w:val="28"/>
          <w:highlight w:val="none"/>
        </w:rPr>
        <w:t xml:space="preserve">（项目编号:            ）</w:t>
      </w:r>
      <w:r>
        <w:rPr>
          <w:rFonts w:hint="eastAsia" w:ascii="仿宋" w:hAnsi="仿宋" w:eastAsia="仿宋"/>
          <w:sz w:val="28"/>
          <w:highlight w:val="none"/>
        </w:rPr>
        <w:t xml:space="preserve">磋商文件（包括更正公告，如果有的话）收悉，我们经详细审阅和研究，现决定参加本项目磋商。</w:t>
      </w:r>
      <w:r>
        <w:rPr>
          <w:rFonts w:hint="eastAsia" w:ascii="仿宋" w:hAnsi="仿宋" w:eastAsia="仿宋"/>
          <w:sz w:val="28"/>
          <w:szCs w:val="28"/>
          <w:highlight w:val="none"/>
        </w:rPr>
        <w:t xml:space="preserve">同时，正式授权下述签字人</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（姓名和职务）代表</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（供应商单位名称），全权处理本次项目磋商的有关事宜。</w:t>
      </w:r>
      <w:r/>
    </w:p>
    <w:p>
      <w:pPr>
        <w:ind w:firstLine="560"/>
        <w:spacing w:line="640" w:lineRule="exact"/>
        <w:rPr>
          <w:rFonts w:hint="eastAsia" w:ascii="仿宋" w:hAnsi="仿宋" w:eastAsia="仿宋"/>
          <w:color w:val="000000"/>
          <w:sz w:val="28"/>
          <w:szCs w:val="28"/>
          <w:highlight w:val="none"/>
        </w:rPr>
      </w:pPr>
      <w:r>
        <w:rPr>
          <w:rFonts w:hint="eastAsia" w:ascii="仿宋" w:hAnsi="仿宋" w:eastAsia="仿宋"/>
          <w:sz w:val="28"/>
          <w:highlight w:val="none"/>
        </w:rPr>
        <w:t xml:space="preserve">1、</w:t>
      </w:r>
      <w:r>
        <w:rPr>
          <w:rFonts w:hint="eastAsia" w:ascii="仿宋" w:hAnsi="仿宋" w:eastAsia="仿宋"/>
          <w:color w:val="000000"/>
          <w:sz w:val="28"/>
          <w:szCs w:val="28"/>
          <w:highlight w:val="none"/>
        </w:rPr>
        <w:t xml:space="preserve">我公司没有</w:t>
      </w:r>
      <w:r>
        <w:rPr>
          <w:rFonts w:ascii="仿宋" w:hAnsi="仿宋" w:eastAsia="仿宋"/>
          <w:color w:val="000000"/>
          <w:sz w:val="28"/>
          <w:szCs w:val="28"/>
          <w:highlight w:val="none"/>
        </w:rPr>
        <w:t xml:space="preserve">为</w:t>
      </w:r>
      <w:r>
        <w:rPr>
          <w:rFonts w:hint="eastAsia" w:ascii="仿宋" w:hAnsi="仿宋" w:eastAsia="仿宋"/>
          <w:color w:val="000000"/>
          <w:sz w:val="28"/>
          <w:szCs w:val="28"/>
          <w:highlight w:val="none"/>
        </w:rPr>
        <w:t xml:space="preserve">本</w:t>
      </w:r>
      <w:r>
        <w:rPr>
          <w:rFonts w:ascii="仿宋" w:hAnsi="仿宋" w:eastAsia="仿宋"/>
          <w:color w:val="000000"/>
          <w:sz w:val="28"/>
          <w:szCs w:val="28"/>
          <w:highlight w:val="none"/>
        </w:rPr>
        <w:t xml:space="preserve">项目提供整体设计、规范编制或者项目管理、监理、检测等服务。</w:t>
      </w:r>
      <w:r/>
    </w:p>
    <w:p>
      <w:pPr>
        <w:ind w:firstLine="560"/>
        <w:spacing w:line="640" w:lineRule="exact"/>
        <w:rPr>
          <w:rFonts w:hint="eastAsia" w:ascii="仿宋" w:hAnsi="仿宋" w:eastAsia="仿宋"/>
          <w:sz w:val="28"/>
          <w:highlight w:val="none"/>
        </w:rPr>
      </w:pPr>
      <w:r>
        <w:rPr>
          <w:rFonts w:hint="eastAsia" w:ascii="仿宋" w:hAnsi="仿宋" w:eastAsia="仿宋"/>
          <w:sz w:val="28"/>
          <w:highlight w:val="none"/>
        </w:rPr>
        <w:t xml:space="preserve">2、参加本次采购活动前，我方没有被“信用中国”网站、“中国政府采购网”列入失信被执行人名单、重大税收违法案件当事人名单、政府采购严重违法失信行为记录名单。</w:t>
      </w:r>
      <w:r/>
    </w:p>
    <w:p>
      <w:pPr>
        <w:pStyle w:val="850"/>
        <w:ind w:firstLine="560"/>
        <w:spacing w:before="0" w:after="0" w:line="64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3、按照磋商文件中规定</w:t>
      </w:r>
      <w:r>
        <w:rPr>
          <w:rFonts w:hint="eastAsia" w:ascii="仿宋" w:hAnsi="仿宋" w:eastAsia="仿宋"/>
          <w:sz w:val="28"/>
          <w:szCs w:val="28"/>
          <w:highlight w:val="none"/>
          <w:lang w:val="en-US" w:eastAsia="zh-CN"/>
        </w:rPr>
        <w:t xml:space="preserve">的</w:t>
      </w:r>
      <w:r>
        <w:rPr>
          <w:rFonts w:hint="eastAsia" w:ascii="仿宋" w:hAnsi="仿宋" w:eastAsia="仿宋"/>
          <w:sz w:val="28"/>
          <w:szCs w:val="28"/>
          <w:highlight w:val="none"/>
        </w:rPr>
        <w:t xml:space="preserve">各项要求，我方愿以</w:t>
      </w:r>
      <w:r>
        <w:rPr>
          <w:rFonts w:hint="eastAsia" w:ascii="仿宋" w:hAnsi="仿宋" w:eastAsia="仿宋" w:cs="Arial"/>
          <w:sz w:val="28"/>
          <w:highlight w:val="none"/>
        </w:rPr>
        <w:t xml:space="preserve">（大写、人民币）</w:t>
      </w:r>
      <w:r>
        <w:rPr>
          <w:rFonts w:hint="eastAsia" w:ascii="仿宋" w:hAnsi="仿宋" w:eastAsia="仿宋" w:cs="Arial"/>
          <w:sz w:val="28"/>
          <w:highlight w:val="none"/>
          <w:u w:val="single"/>
        </w:rPr>
        <w:t xml:space="preserve">         </w:t>
      </w:r>
      <w:r>
        <w:rPr>
          <w:rFonts w:hint="eastAsia" w:ascii="仿宋" w:hAnsi="仿宋" w:eastAsia="仿宋" w:cs="Arial"/>
          <w:sz w:val="28"/>
          <w:highlight w:val="none"/>
        </w:rPr>
        <w:t xml:space="preserve">元（RMB</w:t>
      </w:r>
      <w:r>
        <w:rPr>
          <w:rFonts w:hint="eastAsia" w:ascii="仿宋" w:hAnsi="仿宋" w:eastAsia="仿宋" w:cs="Arial"/>
          <w:sz w:val="28"/>
          <w:highlight w:val="none"/>
          <w:u w:val="single"/>
        </w:rPr>
        <w:t xml:space="preserve">￥     </w:t>
      </w:r>
      <w:r>
        <w:rPr>
          <w:rFonts w:hint="eastAsia" w:ascii="仿宋" w:hAnsi="仿宋" w:eastAsia="仿宋" w:cs="Arial"/>
          <w:sz w:val="28"/>
          <w:highlight w:val="none"/>
        </w:rPr>
        <w:t xml:space="preserve">元）的磋商总报价并按磋商文件的规定要求提供</w:t>
      </w:r>
      <w:r>
        <w:rPr>
          <w:rFonts w:hint="eastAsia" w:ascii="仿宋" w:hAnsi="仿宋" w:eastAsia="仿宋"/>
          <w:sz w:val="28"/>
          <w:highlight w:val="none"/>
        </w:rPr>
        <w:t xml:space="preserve">货物和</w:t>
      </w:r>
      <w:r>
        <w:rPr>
          <w:rFonts w:hint="eastAsia" w:ascii="仿宋" w:hAnsi="仿宋" w:eastAsia="仿宋" w:cs="Arial"/>
          <w:sz w:val="28"/>
          <w:highlight w:val="none"/>
        </w:rPr>
        <w:t xml:space="preserve">服务。</w:t>
      </w:r>
      <w:r/>
    </w:p>
    <w:p>
      <w:pPr>
        <w:ind w:firstLine="560"/>
        <w:spacing w:line="640" w:lineRule="exact"/>
        <w:rPr>
          <w:rFonts w:hint="eastAsia" w:ascii="仿宋" w:hAnsi="仿宋" w:eastAsia="仿宋"/>
          <w:sz w:val="28"/>
          <w:szCs w:val="28"/>
          <w:highlight w:val="none"/>
        </w:rPr>
      </w:pPr>
      <w:r>
        <w:rPr>
          <w:rFonts w:hint="eastAsia" w:ascii="仿宋" w:hAnsi="仿宋" w:eastAsia="仿宋"/>
          <w:sz w:val="28"/>
          <w:highlight w:val="none"/>
        </w:rPr>
        <w:t xml:space="preserve">4、如果我们成交，我们将按磋商文件规定的时间提供货物和服务</w:t>
      </w:r>
      <w:r>
        <w:rPr>
          <w:rFonts w:hint="eastAsia" w:ascii="仿宋" w:hAnsi="仿宋" w:eastAsia="仿宋"/>
          <w:sz w:val="28"/>
          <w:szCs w:val="28"/>
          <w:highlight w:val="none"/>
        </w:rPr>
        <w:t xml:space="preserve">。</w:t>
      </w:r>
      <w:r/>
    </w:p>
    <w:p>
      <w:pPr>
        <w:ind w:firstLine="567"/>
        <w:spacing w:line="64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5、我方同意按照磋商文件中第16条规定，本响应文件的有效期为从磋商之日起计算90天，在此期间，本响应文件将始终对我们具有约束力，并可随时被接受。如果我们成交，本响应文件在此期间之后将继续保持有效，直到合同生效。</w:t>
      </w:r>
      <w:r/>
    </w:p>
    <w:p>
      <w:pPr>
        <w:ind w:firstLine="567"/>
        <w:spacing w:line="64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6、我们同意向贵方提供贵方可能要求的与磋商有关的任何证据或资料</w:t>
      </w:r>
      <w:r>
        <w:rPr>
          <w:rFonts w:hint="eastAsia" w:ascii="仿宋" w:hAnsi="仿宋" w:eastAsia="仿宋"/>
          <w:sz w:val="28"/>
          <w:highlight w:val="none"/>
        </w:rPr>
        <w:t xml:space="preserve">，并保证所提供的都是真实的、准确的。</w:t>
      </w:r>
      <w:r/>
    </w:p>
    <w:p>
      <w:pPr>
        <w:ind w:firstLine="567"/>
        <w:spacing w:line="640" w:lineRule="exact"/>
        <w:rPr>
          <w:rFonts w:hint="eastAsia" w:ascii="仿宋" w:hAnsi="仿宋" w:eastAsia="仿宋"/>
          <w:sz w:val="28"/>
          <w:szCs w:val="28"/>
          <w:highlight w:val="none"/>
        </w:rPr>
      </w:pPr>
      <w:r>
        <w:rPr>
          <w:rFonts w:hint="eastAsia" w:ascii="仿宋" w:hAnsi="仿宋" w:eastAsia="仿宋"/>
          <w:sz w:val="28"/>
          <w:highlight w:val="none"/>
        </w:rPr>
        <w:t xml:space="preserve">7、</w:t>
      </w:r>
      <w:r>
        <w:rPr>
          <w:rFonts w:hint="eastAsia" w:ascii="仿宋" w:hAnsi="仿宋" w:eastAsia="仿宋"/>
          <w:sz w:val="28"/>
          <w:szCs w:val="28"/>
          <w:highlight w:val="none"/>
        </w:rPr>
        <w:t xml:space="preserve">一旦我方成交，我方将按照磋商文件的规定，严格履行合同的责任和义务，并保证按磋商文件中规定的时间内提供</w:t>
      </w:r>
      <w:r>
        <w:rPr>
          <w:rFonts w:hint="eastAsia" w:ascii="仿宋" w:hAnsi="仿宋" w:eastAsia="仿宋"/>
          <w:sz w:val="28"/>
          <w:highlight w:val="none"/>
        </w:rPr>
        <w:t xml:space="preserve">货物和</w:t>
      </w:r>
      <w:r>
        <w:rPr>
          <w:rFonts w:hint="eastAsia" w:ascii="仿宋" w:hAnsi="仿宋" w:eastAsia="仿宋"/>
          <w:sz w:val="28"/>
          <w:szCs w:val="28"/>
          <w:highlight w:val="none"/>
        </w:rPr>
        <w:t xml:space="preserve">服务。</w:t>
      </w:r>
      <w:r/>
    </w:p>
    <w:p>
      <w:pPr>
        <w:ind w:firstLine="567"/>
        <w:spacing w:line="640" w:lineRule="exact"/>
        <w:rPr>
          <w:rFonts w:hint="eastAsia" w:ascii="仿宋" w:hAnsi="仿宋" w:eastAsia="仿宋"/>
          <w:sz w:val="28"/>
          <w:highlight w:val="none"/>
        </w:rPr>
      </w:pPr>
      <w:r>
        <w:rPr>
          <w:rFonts w:hint="eastAsia" w:ascii="仿宋" w:hAnsi="仿宋" w:eastAsia="仿宋"/>
          <w:sz w:val="28"/>
          <w:highlight w:val="none"/>
        </w:rPr>
      </w:r>
      <w:r/>
    </w:p>
    <w:p>
      <w:pPr>
        <w:ind w:firstLine="567"/>
        <w:spacing w:line="640" w:lineRule="exact"/>
        <w:rPr>
          <w:rFonts w:hint="eastAsia" w:ascii="仿宋" w:hAnsi="仿宋" w:eastAsia="仿宋"/>
          <w:sz w:val="28"/>
          <w:szCs w:val="28"/>
          <w:highlight w:val="none"/>
        </w:rPr>
      </w:pPr>
      <w:r>
        <w:rPr>
          <w:rFonts w:hint="eastAsia" w:ascii="仿宋" w:hAnsi="仿宋" w:eastAsia="仿宋"/>
          <w:sz w:val="28"/>
          <w:szCs w:val="28"/>
          <w:highlight w:val="none"/>
        </w:rPr>
      </w:r>
      <w:r/>
    </w:p>
    <w:p>
      <w:pPr>
        <w:pStyle w:val="850"/>
        <w:ind w:right="561" w:firstLine="3360"/>
        <w:spacing w:before="0" w:after="0" w:line="640" w:lineRule="exact"/>
        <w:rPr>
          <w:rFonts w:hint="eastAsia" w:ascii="仿宋" w:hAnsi="仿宋" w:eastAsia="仿宋"/>
          <w:sz w:val="28"/>
          <w:highlight w:val="none"/>
          <w:u w:val="single"/>
        </w:rPr>
      </w:pPr>
      <w:r>
        <w:rPr>
          <w:rFonts w:hint="eastAsia" w:ascii="仿宋" w:hAnsi="仿宋" w:eastAsia="仿宋"/>
          <w:sz w:val="28"/>
          <w:highlight w:val="none"/>
        </w:rPr>
        <w:t xml:space="preserve">供应商名称:</w:t>
      </w:r>
      <w:r>
        <w:rPr>
          <w:rFonts w:hint="eastAsia" w:ascii="仿宋" w:hAnsi="仿宋" w:eastAsia="仿宋"/>
          <w:sz w:val="28"/>
          <w:highlight w:val="none"/>
          <w:u w:val="single"/>
        </w:rPr>
        <w:t xml:space="preserve">  （电子签章）           </w:t>
      </w:r>
      <w:r/>
    </w:p>
    <w:p>
      <w:pPr>
        <w:pStyle w:val="850"/>
        <w:ind w:right="561" w:firstLine="3360"/>
        <w:spacing w:before="0" w:after="0" w:line="640" w:lineRule="exact"/>
        <w:rPr>
          <w:rFonts w:hint="eastAsia" w:ascii="仿宋" w:hAnsi="仿宋" w:eastAsia="仿宋"/>
          <w:sz w:val="28"/>
          <w:szCs w:val="28"/>
          <w:highlight w:val="none"/>
        </w:rPr>
      </w:pPr>
      <w:r>
        <w:rPr>
          <w:rFonts w:hint="eastAsia" w:ascii="仿宋" w:hAnsi="仿宋" w:eastAsia="仿宋"/>
          <w:color w:val="000000"/>
          <w:sz w:val="28"/>
          <w:szCs w:val="28"/>
          <w:highlight w:val="none"/>
        </w:rPr>
        <w:t xml:space="preserve">地址:</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邮编:</w:t>
      </w:r>
      <w:r>
        <w:rPr>
          <w:rFonts w:hint="eastAsia" w:ascii="仿宋" w:hAnsi="仿宋" w:eastAsia="仿宋"/>
          <w:color w:val="000000"/>
          <w:sz w:val="28"/>
          <w:szCs w:val="28"/>
          <w:highlight w:val="none"/>
          <w:u w:val="single"/>
        </w:rPr>
        <w:t xml:space="preserve">             </w:t>
      </w:r>
      <w:r/>
    </w:p>
    <w:p>
      <w:pPr>
        <w:ind w:right="561" w:firstLine="3360"/>
        <w:spacing w:line="640" w:lineRule="exact"/>
        <w:rPr>
          <w:rFonts w:hint="eastAsia" w:ascii="仿宋" w:hAnsi="仿宋" w:eastAsia="仿宋"/>
          <w:color w:val="000000"/>
          <w:sz w:val="28"/>
          <w:szCs w:val="28"/>
          <w:highlight w:val="none"/>
          <w:u w:val="single"/>
        </w:rPr>
      </w:pPr>
      <w:r>
        <w:rPr>
          <w:rFonts w:hint="eastAsia" w:ascii="仿宋" w:hAnsi="仿宋" w:eastAsia="仿宋"/>
          <w:sz w:val="28"/>
          <w:szCs w:val="28"/>
          <w:highlight w:val="none"/>
        </w:rPr>
        <w:t xml:space="preserve">电话:</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传真:</w:t>
      </w:r>
      <w:r>
        <w:rPr>
          <w:rFonts w:hint="eastAsia" w:ascii="仿宋" w:hAnsi="仿宋" w:eastAsia="仿宋"/>
          <w:sz w:val="28"/>
          <w:szCs w:val="28"/>
          <w:highlight w:val="none"/>
          <w:u w:val="single"/>
        </w:rPr>
        <w:t xml:space="preserve">             </w:t>
      </w:r>
      <w:r/>
    </w:p>
    <w:p>
      <w:pPr>
        <w:pStyle w:val="849"/>
        <w:ind w:right="561" w:firstLine="420"/>
        <w:jc w:val="center"/>
        <w:spacing w:line="640" w:lineRule="exact"/>
        <w:rPr>
          <w:rFonts w:hint="eastAsia" w:ascii="仿宋" w:hAnsi="仿宋" w:eastAsia="仿宋"/>
          <w:sz w:val="28"/>
          <w:szCs w:val="24"/>
          <w:highlight w:val="none"/>
        </w:rPr>
      </w:pPr>
      <w:r>
        <w:rPr>
          <w:rFonts w:hint="eastAsia" w:ascii="仿宋" w:hAnsi="仿宋" w:eastAsia="仿宋"/>
          <w:sz w:val="28"/>
          <w:szCs w:val="24"/>
          <w:highlight w:val="none"/>
        </w:rPr>
        <w:t xml:space="preserve">         日期: </w:t>
      </w:r>
      <w:r>
        <w:rPr>
          <w:rFonts w:hint="eastAsia" w:ascii="仿宋" w:hAnsi="仿宋" w:eastAsia="仿宋"/>
          <w:sz w:val="28"/>
          <w:szCs w:val="24"/>
          <w:highlight w:val="none"/>
          <w:u w:val="single"/>
        </w:rPr>
        <w:t xml:space="preserve">      </w:t>
      </w:r>
      <w:r>
        <w:rPr>
          <w:rFonts w:hint="eastAsia" w:ascii="仿宋" w:hAnsi="仿宋" w:eastAsia="仿宋"/>
          <w:sz w:val="28"/>
          <w:szCs w:val="24"/>
          <w:highlight w:val="none"/>
        </w:rPr>
        <w:t xml:space="preserve">年</w:t>
      </w:r>
      <w:r>
        <w:rPr>
          <w:rFonts w:hint="eastAsia" w:ascii="仿宋" w:hAnsi="仿宋" w:eastAsia="仿宋"/>
          <w:sz w:val="28"/>
          <w:szCs w:val="24"/>
          <w:highlight w:val="none"/>
          <w:u w:val="single"/>
        </w:rPr>
        <w:t xml:space="preserve">     </w:t>
      </w:r>
      <w:r>
        <w:rPr>
          <w:rFonts w:hint="eastAsia" w:ascii="仿宋" w:hAnsi="仿宋" w:eastAsia="仿宋"/>
          <w:sz w:val="28"/>
          <w:szCs w:val="24"/>
          <w:highlight w:val="none"/>
        </w:rPr>
        <w:t xml:space="preserve">月</w:t>
      </w:r>
      <w:r>
        <w:rPr>
          <w:rFonts w:hint="eastAsia" w:ascii="仿宋" w:hAnsi="仿宋" w:eastAsia="仿宋"/>
          <w:sz w:val="28"/>
          <w:szCs w:val="24"/>
          <w:highlight w:val="none"/>
          <w:u w:val="single"/>
        </w:rPr>
        <w:t xml:space="preserve">     </w:t>
      </w:r>
      <w:r>
        <w:rPr>
          <w:rFonts w:hint="eastAsia" w:ascii="仿宋" w:hAnsi="仿宋" w:eastAsia="仿宋"/>
          <w:sz w:val="28"/>
          <w:szCs w:val="24"/>
          <w:highlight w:val="none"/>
        </w:rPr>
        <w:t xml:space="preserve">日</w:t>
      </w:r>
      <w:r/>
    </w:p>
    <w:p>
      <w:pPr>
        <w:ind w:firstLine="3408"/>
        <w:keepLines w:val="0"/>
        <w:keepNext w:val="0"/>
        <w:pageBreakBefore w:val="0"/>
        <w:spacing w:line="500" w:lineRule="exact"/>
        <w:rPr>
          <w:rFonts w:hint="eastAsia" w:ascii="仿宋" w:hAnsi="仿宋" w:eastAsia="仿宋" w:cs="仿宋"/>
          <w:b/>
          <w:bCs/>
          <w:color w:val="auto"/>
          <w:spacing w:val="20"/>
          <w:sz w:val="28"/>
          <w:szCs w:val="28"/>
          <w:highlight w:val="none"/>
        </w:rPr>
      </w:pPr>
      <w:r>
        <w:rPr>
          <w:rFonts w:hint="eastAsia" w:ascii="仿宋" w:hAnsi="仿宋" w:eastAsia="仿宋" w:cs="仿宋"/>
          <w:b/>
          <w:bCs/>
          <w:color w:val="auto"/>
          <w:spacing w:val="20"/>
          <w:sz w:val="28"/>
          <w:szCs w:val="28"/>
          <w:highlight w:val="none"/>
        </w:rPr>
      </w:r>
      <w:r/>
    </w:p>
    <w:p>
      <w:pPr>
        <w:ind w:firstLine="3357"/>
        <w:keepLines w:val="0"/>
        <w:keepNext w:val="0"/>
        <w:pageBreakBefore w:val="0"/>
        <w:spacing w:line="50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p>
    <w:p>
      <w:pPr>
        <w:ind w:firstLine="3357"/>
        <w:keepLines w:val="0"/>
        <w:keepNext w:val="0"/>
        <w:pageBreakBefore w:val="0"/>
        <w:spacing w:line="50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p>
    <w:p>
      <w:pPr>
        <w:ind w:firstLine="2926"/>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ind w:firstLine="3357"/>
        <w:keepLines w:val="0"/>
        <w:keepNext w:val="0"/>
        <w:pageBreakBefore w:val="0"/>
        <w:spacing w:line="50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p>
    <w:p>
      <w:pPr>
        <w:ind w:firstLine="3357"/>
        <w:keepLines w:val="0"/>
        <w:keepNext w:val="0"/>
        <w:pageBreakBefore w:val="0"/>
        <w:spacing w:line="50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p>
    <w:p>
      <w:pPr>
        <w:ind w:firstLine="3357"/>
        <w:keepLines w:val="0"/>
        <w:keepNext w:val="0"/>
        <w:pageBreakBefore w:val="0"/>
        <w:spacing w:line="50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p>
    <w:p>
      <w:pPr>
        <w:ind w:firstLine="3357"/>
        <w:keepLines w:val="0"/>
        <w:keepNext w:val="0"/>
        <w:pageBreakBefore w:val="0"/>
        <w:spacing w:line="50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p>
    <w:p>
      <w:pPr>
        <w:ind w:firstLine="3357"/>
        <w:keepLines w:val="0"/>
        <w:keepNext w:val="0"/>
        <w:pageBreakBefore w:val="0"/>
        <w:spacing w:line="50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p>
    <w:p>
      <w:pPr>
        <w:keepLines w:val="0"/>
        <w:keepNext w:val="0"/>
        <w:pageBreakBefore w:val="0"/>
        <w:spacing w:before="19" w:line="500" w:lineRule="exact"/>
        <w:widowControl/>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p>
      <w:pPr>
        <w:jc w:val="center"/>
        <w:keepLines w:val="0"/>
        <w:keepNext w:val="0"/>
        <w:pageBreakBefore w:val="0"/>
        <w:spacing w:line="50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p>
      <w:pPr>
        <w:jc w:val="center"/>
        <w:keepLines w:val="0"/>
        <w:keepNext w:val="0"/>
        <w:pageBreakBefore w:val="0"/>
        <w:spacing w:line="50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p>
      <w:pPr>
        <w:jc w:val="center"/>
        <w:keepLines w:val="0"/>
        <w:keepNext w:val="0"/>
        <w:pageBreakBefore w:val="0"/>
        <w:spacing w:line="50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p>
      <w:pPr>
        <w:jc w:val="center"/>
        <w:keepLines w:val="0"/>
        <w:keepNext w:val="0"/>
        <w:pageBreakBefore w:val="0"/>
        <w:spacing w:line="50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p>
      <w:pPr>
        <w:jc w:val="center"/>
        <w:keepLines w:val="0"/>
        <w:keepNext w:val="0"/>
        <w:pageBreakBefore w:val="0"/>
        <w:spacing w:line="50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p>
      <w:pPr>
        <w:jc w:val="center"/>
        <w:keepLines w:val="0"/>
        <w:keepNext w:val="0"/>
        <w:pageBreakBefore w:val="0"/>
        <w:spacing w:line="50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p>
      <w:pPr>
        <w:jc w:val="center"/>
        <w:keepLines w:val="0"/>
        <w:keepNext w:val="0"/>
        <w:pageBreakBefore w:val="0"/>
        <w:spacing w:line="50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p>
      <w:pPr>
        <w:jc w:val="center"/>
        <w:keepLines w:val="0"/>
        <w:keepNext w:val="0"/>
        <w:pageBreakBefore w:val="0"/>
        <w:spacing w:line="50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p>
      <w:pPr>
        <w:jc w:val="center"/>
        <w:keepLines w:val="0"/>
        <w:keepNext w:val="0"/>
        <w:pageBreakBefore w:val="0"/>
        <w:spacing w:line="50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p>
      <w:pPr>
        <w:pStyle w:val="849"/>
        <w:numPr>
          <w:ilvl w:val="0"/>
          <w:numId w:val="0"/>
        </w:numPr>
        <w:jc w:val="both"/>
        <w:rPr>
          <w:rFonts w:hint="eastAsia" w:ascii="仿宋" w:hAnsi="仿宋" w:eastAsia="仿宋"/>
          <w:b/>
          <w:sz w:val="32"/>
          <w:szCs w:val="32"/>
          <w:highlight w:val="none"/>
        </w:rPr>
      </w:pPr>
      <w:r>
        <w:rPr>
          <w:rFonts w:hint="eastAsia" w:ascii="仿宋" w:hAnsi="仿宋" w:eastAsia="仿宋"/>
          <w:b/>
          <w:sz w:val="32"/>
          <w:szCs w:val="32"/>
          <w:highlight w:val="none"/>
        </w:rPr>
      </w:r>
      <w:r/>
    </w:p>
    <w:p>
      <w:pPr>
        <w:pStyle w:val="849"/>
        <w:numPr>
          <w:ilvl w:val="0"/>
          <w:numId w:val="0"/>
        </w:numPr>
        <w:jc w:val="center"/>
        <w:rPr>
          <w:rFonts w:hint="eastAsia" w:ascii="仿宋" w:hAnsi="仿宋" w:eastAsia="仿宋"/>
          <w:b/>
          <w:sz w:val="32"/>
          <w:szCs w:val="32"/>
          <w:highlight w:val="none"/>
        </w:rPr>
      </w:pPr>
      <w:r>
        <w:rPr>
          <w:rFonts w:hint="eastAsia" w:ascii="仿宋" w:hAnsi="仿宋" w:eastAsia="仿宋"/>
          <w:b/>
          <w:sz w:val="32"/>
          <w:szCs w:val="32"/>
          <w:highlight w:val="none"/>
        </w:rPr>
        <w:t xml:space="preserve">二、报价明细表</w:t>
      </w:r>
      <w:r/>
    </w:p>
    <w:p>
      <w:pPr>
        <w:ind w:firstLine="3521"/>
        <w:keepLines w:val="0"/>
        <w:keepNext w:val="0"/>
        <w:pageBreakBefore w:val="0"/>
        <w:spacing w:line="50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p>
    <w:tbl>
      <w:tblPr>
        <w:tblStyle w:val="67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0"/>
        <w:gridCol w:w="4318"/>
        <w:gridCol w:w="4619"/>
      </w:tblGrid>
      <w:tr>
        <w:trPr>
          <w:trHeight w:val="641"/>
        </w:trPr>
        <w:tc>
          <w:tcPr>
            <w:tcW w:w="810" w:type="dxa"/>
            <w:vAlign w:val="center"/>
            <w:textDirection w:val="lrTb"/>
            <w:noWrap/>
          </w:tcPr>
          <w:p>
            <w:pPr>
              <w:jc w:val="left"/>
              <w:keepLines w:val="0"/>
              <w:keepNext w:val="0"/>
              <w:pageBreakBefore w:val="0"/>
              <w:spacing w:before="156" w:after="156"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序号</w:t>
            </w:r>
            <w:r/>
          </w:p>
        </w:tc>
        <w:tc>
          <w:tcPr>
            <w:tcW w:w="4318" w:type="dxa"/>
            <w:vAlign w:val="center"/>
            <w:textDirection w:val="lrTb"/>
            <w:noWrap/>
          </w:tcPr>
          <w:p>
            <w:pPr>
              <w:ind w:firstLine="720"/>
              <w:jc w:val="left"/>
              <w:keepLines w:val="0"/>
              <w:keepNext w:val="0"/>
              <w:pageBreakBefore w:val="0"/>
              <w:spacing w:before="156" w:after="156"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类别</w:t>
            </w:r>
            <w:r/>
          </w:p>
        </w:tc>
        <w:tc>
          <w:tcPr>
            <w:tcW w:w="4619" w:type="dxa"/>
            <w:vAlign w:val="center"/>
            <w:textDirection w:val="lrTb"/>
            <w:noWrap/>
          </w:tcPr>
          <w:p>
            <w:pPr>
              <w:ind w:firstLine="960"/>
              <w:jc w:val="left"/>
              <w:keepLines w:val="0"/>
              <w:keepNext w:val="0"/>
              <w:pageBreakBefore w:val="0"/>
              <w:spacing w:before="156" w:after="156"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单价</w:t>
            </w:r>
            <w:r/>
          </w:p>
        </w:tc>
      </w:tr>
      <w:tr>
        <w:trPr>
          <w:trHeight w:val="641"/>
        </w:trPr>
        <w:tc>
          <w:tcPr>
            <w:tcW w:w="810" w:type="dxa"/>
            <w:vAlign w:val="center"/>
            <w:textDirection w:val="lrTb"/>
            <w:noWrap/>
          </w:tcPr>
          <w:p>
            <w:pPr>
              <w:ind w:firstLine="240"/>
              <w:jc w:val="left"/>
              <w:keepLines w:val="0"/>
              <w:keepNext w:val="0"/>
              <w:pageBreakBefore w:val="0"/>
              <w:spacing w:before="156" w:after="156"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w:t>
            </w:r>
            <w:r/>
          </w:p>
        </w:tc>
        <w:tc>
          <w:tcPr>
            <w:tcW w:w="4318" w:type="dxa"/>
            <w:vAlign w:val="center"/>
            <w:textDirection w:val="lrTb"/>
            <w:noWrap/>
          </w:tcPr>
          <w:p>
            <w:pPr>
              <w:ind w:firstLine="480"/>
              <w:jc w:val="left"/>
              <w:keepLines w:val="0"/>
              <w:keepNext w:val="0"/>
              <w:pageBreakBefore w:val="0"/>
              <w:spacing w:before="156" w:after="156"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无自理能力残疾人</w:t>
            </w:r>
            <w:r/>
          </w:p>
        </w:tc>
        <w:tc>
          <w:tcPr>
            <w:tcW w:w="4619" w:type="dxa"/>
            <w:vAlign w:val="center"/>
            <w:textDirection w:val="lrTb"/>
            <w:noWrap/>
          </w:tcPr>
          <w:p>
            <w:pPr>
              <w:ind w:firstLine="960"/>
              <w:jc w:val="left"/>
              <w:keepLines w:val="0"/>
              <w:keepNext w:val="0"/>
              <w:pageBreakBefore w:val="0"/>
              <w:spacing w:before="156" w:after="156"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元/人/年</w:t>
            </w:r>
            <w:r/>
          </w:p>
        </w:tc>
      </w:tr>
      <w:tr>
        <w:trPr>
          <w:trHeight w:val="641"/>
        </w:trPr>
        <w:tc>
          <w:tcPr>
            <w:tcW w:w="810" w:type="dxa"/>
            <w:vAlign w:val="center"/>
            <w:textDirection w:val="lrTb"/>
            <w:noWrap/>
          </w:tcPr>
          <w:p>
            <w:pPr>
              <w:ind w:firstLine="240"/>
              <w:jc w:val="left"/>
              <w:keepLines w:val="0"/>
              <w:keepNext w:val="0"/>
              <w:pageBreakBefore w:val="0"/>
              <w:spacing w:before="156" w:after="156"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w:t>
            </w:r>
            <w:r/>
          </w:p>
        </w:tc>
        <w:tc>
          <w:tcPr>
            <w:tcW w:w="4318" w:type="dxa"/>
            <w:vAlign w:val="center"/>
            <w:textDirection w:val="lrTb"/>
            <w:noWrap/>
          </w:tcPr>
          <w:p>
            <w:pPr>
              <w:ind w:firstLine="480"/>
              <w:jc w:val="left"/>
              <w:keepLines w:val="0"/>
              <w:keepNext w:val="0"/>
              <w:pageBreakBefore w:val="0"/>
              <w:spacing w:before="156" w:after="156"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半自理能力残疾人</w:t>
            </w:r>
            <w:r/>
          </w:p>
        </w:tc>
        <w:tc>
          <w:tcPr>
            <w:tcW w:w="4619" w:type="dxa"/>
            <w:vAlign w:val="center"/>
            <w:textDirection w:val="lrTb"/>
            <w:noWrap/>
          </w:tcPr>
          <w:p>
            <w:pPr>
              <w:ind w:firstLine="960"/>
              <w:jc w:val="left"/>
              <w:keepLines w:val="0"/>
              <w:keepNext w:val="0"/>
              <w:pageBreakBefore w:val="0"/>
              <w:spacing w:before="156" w:after="156"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元/人/年</w:t>
            </w:r>
            <w:r/>
          </w:p>
        </w:tc>
      </w:tr>
      <w:tr>
        <w:trPr>
          <w:trHeight w:val="641"/>
        </w:trPr>
        <w:tc>
          <w:tcPr>
            <w:tcW w:w="810" w:type="dxa"/>
            <w:vAlign w:val="center"/>
            <w:textDirection w:val="lrTb"/>
            <w:noWrap/>
          </w:tcPr>
          <w:p>
            <w:pPr>
              <w:ind w:firstLine="240"/>
              <w:jc w:val="left"/>
              <w:keepLines w:val="0"/>
              <w:keepNext w:val="0"/>
              <w:pageBreakBefore w:val="0"/>
              <w:spacing w:before="156" w:after="156"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w:t>
            </w:r>
            <w:r/>
          </w:p>
        </w:tc>
        <w:tc>
          <w:tcPr>
            <w:tcW w:w="4318" w:type="dxa"/>
            <w:vAlign w:val="center"/>
            <w:textDirection w:val="lrTb"/>
            <w:noWrap/>
          </w:tcPr>
          <w:p>
            <w:pPr>
              <w:ind w:firstLine="480"/>
              <w:jc w:val="left"/>
              <w:keepLines w:val="0"/>
              <w:keepNext w:val="0"/>
              <w:pageBreakBefore w:val="0"/>
              <w:spacing w:before="156" w:after="156"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有自理能力残疾人</w:t>
            </w:r>
            <w:r/>
          </w:p>
        </w:tc>
        <w:tc>
          <w:tcPr>
            <w:tcW w:w="4619" w:type="dxa"/>
            <w:vAlign w:val="center"/>
            <w:textDirection w:val="lrTb"/>
            <w:noWrap/>
          </w:tcPr>
          <w:p>
            <w:pPr>
              <w:ind w:firstLine="720"/>
              <w:jc w:val="left"/>
              <w:keepLines w:val="0"/>
              <w:keepNext w:val="0"/>
              <w:pageBreakBefore w:val="0"/>
              <w:spacing w:before="156" w:after="156"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  元/人/年</w:t>
            </w:r>
            <w:r/>
          </w:p>
        </w:tc>
      </w:tr>
      <w:tr>
        <w:trPr>
          <w:trHeight w:val="641"/>
        </w:trPr>
        <w:tc>
          <w:tcPr>
            <w:gridSpan w:val="3"/>
            <w:tcW w:w="9747" w:type="dxa"/>
            <w:vAlign w:val="center"/>
            <w:textDirection w:val="lrTb"/>
            <w:noWrap/>
          </w:tcPr>
          <w:p>
            <w:pPr>
              <w:ind w:firstLine="480"/>
              <w:jc w:val="left"/>
              <w:keepLines w:val="0"/>
              <w:keepNext w:val="0"/>
              <w:pageBreakBefore w:val="0"/>
              <w:spacing w:before="156" w:after="156"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单价合计：     </w:t>
            </w:r>
            <w:r/>
          </w:p>
        </w:tc>
      </w:tr>
    </w:tbl>
    <w:p>
      <w:pPr>
        <w:pStyle w:val="673"/>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keepLines w:val="0"/>
        <w:keepNext w:val="0"/>
        <w:pageBreakBefore w:val="0"/>
        <w:spacing w:line="500" w:lineRule="exact"/>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供应商:</w:t>
      </w:r>
      <w:r>
        <w:rPr>
          <w:rFonts w:hint="eastAsia" w:ascii="仿宋" w:hAnsi="仿宋" w:eastAsia="仿宋" w:cs="仿宋"/>
          <w:color w:val="auto"/>
          <w:sz w:val="28"/>
          <w:szCs w:val="28"/>
          <w:highlight w:val="none"/>
          <w:u w:val="single"/>
        </w:rPr>
        <w:t xml:space="preserve">      （电子签章）    </w:t>
      </w:r>
      <w:r/>
    </w:p>
    <w:p>
      <w:pPr>
        <w:pStyle w:val="678"/>
        <w:keepLines w:val="0"/>
        <w:keepNext w:val="0"/>
        <w:pageBreakBefore w:val="0"/>
        <w:spacing w:line="500" w:lineRule="exact"/>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法定代表人:</w:t>
      </w:r>
      <w:r>
        <w:rPr>
          <w:rFonts w:hint="eastAsia" w:ascii="仿宋" w:hAnsi="仿宋" w:eastAsia="仿宋" w:cs="仿宋"/>
          <w:color w:val="auto"/>
          <w:sz w:val="28"/>
          <w:szCs w:val="28"/>
          <w:highlight w:val="none"/>
          <w:u w:val="single"/>
        </w:rPr>
        <w:t xml:space="preserve">（电子签章或电子签字）</w:t>
      </w:r>
      <w:r/>
    </w:p>
    <w:p>
      <w:pPr>
        <w:pStyle w:val="678"/>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pStyle w:val="678"/>
        <w:ind w:firstLine="0"/>
        <w:spacing w:line="500" w:lineRule="exact"/>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rPr>
        <w:t xml:space="preserve">注:</w:t>
      </w:r>
      <w:r>
        <w:rPr>
          <w:rFonts w:hint="eastAsia" w:ascii="仿宋" w:hAnsi="仿宋" w:eastAsia="仿宋" w:cs="仿宋"/>
          <w:b/>
          <w:bCs/>
          <w:color w:val="auto"/>
          <w:sz w:val="28"/>
          <w:szCs w:val="28"/>
          <w:highlight w:val="none"/>
          <w:lang w:val="en-US" w:eastAsia="zh-CN"/>
        </w:rPr>
        <w:t xml:space="preserve">1.最高限价:192.2万元(无自理能力 31000 元/年/人;半自理能力 28000元/年/人;有自理能力26500元/年/人)。总价、单价均不得超过最高限价，否则</w:t>
      </w:r>
      <w:r>
        <w:rPr>
          <w:rFonts w:hint="eastAsia" w:ascii="仿宋" w:hAnsi="仿宋" w:eastAsia="仿宋" w:cs="仿宋"/>
          <w:b/>
          <w:bCs/>
          <w:color w:val="auto"/>
          <w:sz w:val="28"/>
          <w:szCs w:val="28"/>
          <w:highlight w:val="none"/>
        </w:rPr>
        <w:t xml:space="preserve">将其作为无效响应文件处理</w:t>
      </w:r>
      <w:r/>
    </w:p>
    <w:p>
      <w:pPr>
        <w:pStyle w:val="678"/>
        <w:ind w:firstLine="562"/>
        <w:keepLines w:val="0"/>
        <w:keepNext w:val="0"/>
        <w:pageBreakBefore w:val="0"/>
        <w:spacing w:line="50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lang w:val="en-US" w:eastAsia="zh-CN"/>
        </w:rPr>
        <w:t xml:space="preserve">2</w:t>
      </w:r>
      <w:r>
        <w:rPr>
          <w:rFonts w:hint="eastAsia" w:ascii="仿宋" w:hAnsi="仿宋" w:eastAsia="仿宋" w:cs="仿宋"/>
          <w:b/>
          <w:bCs/>
          <w:color w:val="auto"/>
          <w:sz w:val="28"/>
          <w:szCs w:val="28"/>
          <w:highlight w:val="none"/>
        </w:rPr>
        <w:t xml:space="preserve">. 本项目采用总承包方式，因此投标人的报价应包括全部服务的价格及其他费用（指完成该服务项目所需的材料费、维保费、人工费、合理利润、税收等相关的所有费用；投标人报价未列入或遗漏的费用，视为投标人让利，中标后采购人不再支付任何费用）。</w:t>
      </w:r>
      <w:r/>
    </w:p>
    <w:p>
      <w:pP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pStyle w:val="672"/>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pStyle w:val="672"/>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pStyle w:val="672"/>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jc w:val="center"/>
        <w:keepLines w:val="0"/>
        <w:keepNext w:val="0"/>
        <w:pageBreakBefore w:val="0"/>
        <w:spacing w:line="50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三、</w:t>
      </w:r>
      <w:bookmarkStart w:id="32" w:name="_Toc148099621"/>
      <w:r>
        <w:rPr>
          <w:rFonts w:hint="eastAsia" w:ascii="仿宋" w:hAnsi="仿宋" w:eastAsia="仿宋" w:cs="仿宋"/>
          <w:b/>
          <w:bCs/>
          <w:color w:val="auto"/>
          <w:sz w:val="28"/>
          <w:szCs w:val="28"/>
          <w:highlight w:val="none"/>
        </w:rPr>
        <w:t xml:space="preserve">拟派项目负责人及主要人员基本情况表</w:t>
      </w:r>
      <w:bookmarkEnd w:id="32"/>
      <w:r/>
      <w:r/>
    </w:p>
    <w:tbl>
      <w:tblPr>
        <w:tblStyle w:val="671"/>
        <w:tblW w:w="935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67"/>
        <w:gridCol w:w="1492"/>
        <w:gridCol w:w="1441"/>
        <w:gridCol w:w="1441"/>
        <w:gridCol w:w="1774"/>
        <w:gridCol w:w="1939"/>
      </w:tblGrid>
      <w:tr>
        <w:trPr>
          <w:jc w:val="center"/>
          <w:trHeight w:val="780"/>
        </w:trPr>
        <w:tc>
          <w:tcPr>
            <w:tcW w:w="1230" w:type="dxa"/>
            <w:vAlign w:val="center"/>
            <w:textDirection w:val="lrTb"/>
            <w:noWrap/>
          </w:tcPr>
          <w:p>
            <w:pPr>
              <w:jc w:val="cente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序号</w:t>
            </w:r>
            <w:r/>
          </w:p>
        </w:tc>
        <w:tc>
          <w:tcPr>
            <w:tcW w:w="1447" w:type="dxa"/>
            <w:vAlign w:val="center"/>
            <w:textDirection w:val="lrTb"/>
            <w:noWrap/>
          </w:tcPr>
          <w:p>
            <w:pPr>
              <w:jc w:val="cente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姓名</w:t>
            </w:r>
            <w:r/>
          </w:p>
        </w:tc>
        <w:tc>
          <w:tcPr>
            <w:tcW w:w="1397" w:type="dxa"/>
            <w:vAlign w:val="center"/>
            <w:textDirection w:val="lrTb"/>
            <w:noWrap/>
          </w:tcPr>
          <w:p>
            <w:pPr>
              <w:ind w:firstLine="14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学历</w:t>
            </w:r>
            <w:r/>
          </w:p>
        </w:tc>
        <w:tc>
          <w:tcPr>
            <w:tcW w:w="1397" w:type="dxa"/>
            <w:vAlign w:val="center"/>
            <w:textDirection w:val="lrTb"/>
            <w:noWrap/>
          </w:tcPr>
          <w:p>
            <w:pPr>
              <w:ind w:firstLine="131"/>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专业</w:t>
            </w:r>
            <w:r/>
          </w:p>
        </w:tc>
        <w:tc>
          <w:tcPr>
            <w:tcW w:w="1720" w:type="dxa"/>
            <w:vAlign w:val="center"/>
            <w:textDirection w:val="lrTb"/>
            <w:noWrap/>
          </w:tcPr>
          <w:p>
            <w:pPr>
              <w:jc w:val="cente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相关证书</w:t>
            </w:r>
            <w:r/>
          </w:p>
        </w:tc>
        <w:tc>
          <w:tcPr>
            <w:tcW w:w="1880" w:type="dxa"/>
            <w:vAlign w:val="center"/>
            <w:textDirection w:val="lrTb"/>
            <w:noWrap/>
          </w:tcPr>
          <w:p>
            <w:pPr>
              <w:jc w:val="cente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拟任岗位</w:t>
            </w:r>
            <w:r/>
          </w:p>
        </w:tc>
      </w:tr>
      <w:tr>
        <w:trPr>
          <w:jc w:val="center"/>
          <w:trHeight w:val="790"/>
        </w:trPr>
        <w:tc>
          <w:tcPr>
            <w:tcW w:w="1230" w:type="dxa"/>
            <w:textDirection w:val="lrTb"/>
            <w:noWrap/>
          </w:tcPr>
          <w:p>
            <w:pP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447" w:type="dxa"/>
            <w:textDirection w:val="lrTb"/>
            <w:noWrap/>
          </w:tcPr>
          <w:p>
            <w:pP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397" w:type="dxa"/>
            <w:textDirection w:val="lrTb"/>
            <w:noWrap/>
          </w:tcPr>
          <w:p>
            <w:pP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397" w:type="dxa"/>
            <w:textDirection w:val="lrTb"/>
            <w:noWrap/>
          </w:tcPr>
          <w:p>
            <w:pP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720" w:type="dxa"/>
            <w:textDirection w:val="lrTb"/>
            <w:noWrap/>
          </w:tcPr>
          <w:p>
            <w:pP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880" w:type="dxa"/>
            <w:textDirection w:val="lrTb"/>
            <w:noWrap/>
          </w:tcPr>
          <w:p>
            <w:pP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jc w:val="center"/>
          <w:trHeight w:val="802"/>
        </w:trPr>
        <w:tc>
          <w:tcPr>
            <w:tcW w:w="1230" w:type="dxa"/>
            <w:textDirection w:val="lrTb"/>
            <w:noWrap/>
          </w:tcPr>
          <w:p>
            <w:pP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447" w:type="dxa"/>
            <w:textDirection w:val="lrTb"/>
            <w:noWrap/>
          </w:tcPr>
          <w:p>
            <w:pP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397" w:type="dxa"/>
            <w:textDirection w:val="lrTb"/>
            <w:noWrap/>
          </w:tcPr>
          <w:p>
            <w:pP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397" w:type="dxa"/>
            <w:textDirection w:val="lrTb"/>
            <w:noWrap/>
          </w:tcPr>
          <w:p>
            <w:pP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720" w:type="dxa"/>
            <w:textDirection w:val="lrTb"/>
            <w:noWrap/>
          </w:tcPr>
          <w:p>
            <w:pP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880" w:type="dxa"/>
            <w:textDirection w:val="lrTb"/>
            <w:noWrap/>
          </w:tcPr>
          <w:p>
            <w:pP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jc w:val="center"/>
          <w:trHeight w:val="802"/>
        </w:trPr>
        <w:tc>
          <w:tcPr>
            <w:tcW w:w="1230" w:type="dxa"/>
            <w:textDirection w:val="lrTb"/>
            <w:noWrap/>
          </w:tcPr>
          <w:p>
            <w:pP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447" w:type="dxa"/>
            <w:textDirection w:val="lrTb"/>
            <w:noWrap/>
          </w:tcPr>
          <w:p>
            <w:pP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397" w:type="dxa"/>
            <w:textDirection w:val="lrTb"/>
            <w:noWrap/>
          </w:tcPr>
          <w:p>
            <w:pP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397" w:type="dxa"/>
            <w:textDirection w:val="lrTb"/>
            <w:noWrap/>
          </w:tcPr>
          <w:p>
            <w:pP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720" w:type="dxa"/>
            <w:textDirection w:val="lrTb"/>
            <w:noWrap/>
          </w:tcPr>
          <w:p>
            <w:pP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880" w:type="dxa"/>
            <w:textDirection w:val="lrTb"/>
            <w:noWrap/>
          </w:tcPr>
          <w:p>
            <w:pP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jc w:val="center"/>
          <w:trHeight w:val="802"/>
        </w:trPr>
        <w:tc>
          <w:tcPr>
            <w:tcW w:w="1230" w:type="dxa"/>
            <w:textDirection w:val="lrTb"/>
            <w:noWrap/>
          </w:tcPr>
          <w:p>
            <w:pP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447" w:type="dxa"/>
            <w:textDirection w:val="lrTb"/>
            <w:noWrap/>
          </w:tcPr>
          <w:p>
            <w:pP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397" w:type="dxa"/>
            <w:textDirection w:val="lrTb"/>
            <w:noWrap/>
          </w:tcPr>
          <w:p>
            <w:pP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397" w:type="dxa"/>
            <w:textDirection w:val="lrTb"/>
            <w:noWrap/>
          </w:tcPr>
          <w:p>
            <w:pP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720" w:type="dxa"/>
            <w:textDirection w:val="lrTb"/>
            <w:noWrap/>
          </w:tcPr>
          <w:p>
            <w:pP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880" w:type="dxa"/>
            <w:textDirection w:val="lrTb"/>
            <w:noWrap/>
          </w:tcPr>
          <w:p>
            <w:pP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jc w:val="center"/>
          <w:trHeight w:val="802"/>
        </w:trPr>
        <w:tc>
          <w:tcPr>
            <w:tcW w:w="1230" w:type="dxa"/>
            <w:textDirection w:val="lrTb"/>
            <w:noWrap/>
          </w:tcPr>
          <w:p>
            <w:pP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447" w:type="dxa"/>
            <w:textDirection w:val="lrTb"/>
            <w:noWrap/>
          </w:tcPr>
          <w:p>
            <w:pP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397" w:type="dxa"/>
            <w:textDirection w:val="lrTb"/>
            <w:noWrap/>
          </w:tcPr>
          <w:p>
            <w:pP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397" w:type="dxa"/>
            <w:textDirection w:val="lrTb"/>
            <w:noWrap/>
          </w:tcPr>
          <w:p>
            <w:pP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720" w:type="dxa"/>
            <w:textDirection w:val="lrTb"/>
            <w:noWrap/>
          </w:tcPr>
          <w:p>
            <w:pP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880" w:type="dxa"/>
            <w:textDirection w:val="lrTb"/>
            <w:noWrap/>
          </w:tcPr>
          <w:p>
            <w:pP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jc w:val="center"/>
          <w:trHeight w:val="802"/>
        </w:trPr>
        <w:tc>
          <w:tcPr>
            <w:tcW w:w="1230" w:type="dxa"/>
            <w:textDirection w:val="lrTb"/>
            <w:noWrap/>
          </w:tcPr>
          <w:p>
            <w:pP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447" w:type="dxa"/>
            <w:textDirection w:val="lrTb"/>
            <w:noWrap/>
          </w:tcPr>
          <w:p>
            <w:pP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397" w:type="dxa"/>
            <w:textDirection w:val="lrTb"/>
            <w:noWrap/>
          </w:tcPr>
          <w:p>
            <w:pP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397" w:type="dxa"/>
            <w:textDirection w:val="lrTb"/>
            <w:noWrap/>
          </w:tcPr>
          <w:p>
            <w:pP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720" w:type="dxa"/>
            <w:textDirection w:val="lrTb"/>
            <w:noWrap/>
          </w:tcPr>
          <w:p>
            <w:pP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880" w:type="dxa"/>
            <w:textDirection w:val="lrTb"/>
            <w:noWrap/>
          </w:tcPr>
          <w:p>
            <w:pP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jc w:val="center"/>
          <w:trHeight w:val="790"/>
        </w:trPr>
        <w:tc>
          <w:tcPr>
            <w:tcW w:w="1230" w:type="dxa"/>
            <w:textDirection w:val="lrTb"/>
            <w:noWrap/>
          </w:tcPr>
          <w:p>
            <w:pP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447" w:type="dxa"/>
            <w:textDirection w:val="lrTb"/>
            <w:noWrap/>
          </w:tcPr>
          <w:p>
            <w:pP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397" w:type="dxa"/>
            <w:textDirection w:val="lrTb"/>
            <w:noWrap/>
          </w:tcPr>
          <w:p>
            <w:pP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397" w:type="dxa"/>
            <w:textDirection w:val="lrTb"/>
            <w:noWrap/>
          </w:tcPr>
          <w:p>
            <w:pP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720" w:type="dxa"/>
            <w:textDirection w:val="lrTb"/>
            <w:noWrap/>
          </w:tcPr>
          <w:p>
            <w:pP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880" w:type="dxa"/>
            <w:textDirection w:val="lrTb"/>
            <w:noWrap/>
          </w:tcPr>
          <w:p>
            <w:pP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jc w:val="center"/>
          <w:trHeight w:val="802"/>
        </w:trPr>
        <w:tc>
          <w:tcPr>
            <w:tcW w:w="1230" w:type="dxa"/>
            <w:textDirection w:val="lrTb"/>
            <w:noWrap/>
          </w:tcPr>
          <w:p>
            <w:pP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447" w:type="dxa"/>
            <w:textDirection w:val="lrTb"/>
            <w:noWrap/>
          </w:tcPr>
          <w:p>
            <w:pP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397" w:type="dxa"/>
            <w:textDirection w:val="lrTb"/>
            <w:noWrap/>
          </w:tcPr>
          <w:p>
            <w:pP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397" w:type="dxa"/>
            <w:textDirection w:val="lrTb"/>
            <w:noWrap/>
          </w:tcPr>
          <w:p>
            <w:pP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720" w:type="dxa"/>
            <w:textDirection w:val="lrTb"/>
            <w:noWrap/>
          </w:tcPr>
          <w:p>
            <w:pP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880" w:type="dxa"/>
            <w:textDirection w:val="lrTb"/>
            <w:noWrap/>
          </w:tcPr>
          <w:p>
            <w:pP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jc w:val="center"/>
          <w:trHeight w:val="815"/>
        </w:trPr>
        <w:tc>
          <w:tcPr>
            <w:tcW w:w="1230" w:type="dxa"/>
            <w:textDirection w:val="lrTb"/>
            <w:noWrap/>
          </w:tcPr>
          <w:p>
            <w:pP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447" w:type="dxa"/>
            <w:textDirection w:val="lrTb"/>
            <w:noWrap/>
          </w:tcPr>
          <w:p>
            <w:pP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397" w:type="dxa"/>
            <w:textDirection w:val="lrTb"/>
            <w:noWrap/>
          </w:tcPr>
          <w:p>
            <w:pP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397" w:type="dxa"/>
            <w:textDirection w:val="lrTb"/>
            <w:noWrap/>
          </w:tcPr>
          <w:p>
            <w:pP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720" w:type="dxa"/>
            <w:textDirection w:val="lrTb"/>
            <w:noWrap/>
          </w:tcPr>
          <w:p>
            <w:pP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880" w:type="dxa"/>
            <w:textDirection w:val="lrTb"/>
            <w:noWrap/>
          </w:tcPr>
          <w:p>
            <w:pP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bl>
    <w:p>
      <w:pPr>
        <w:ind w:firstLine="12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ind w:firstLine="120"/>
        <w:keepLines w:val="0"/>
        <w:keepNext w:val="0"/>
        <w:pageBreakBefore w:val="0"/>
        <w:spacing w:line="500" w:lineRule="exact"/>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rPr>
        <w:t xml:space="preserve">磋商供应商：</w:t>
      </w:r>
      <w:r>
        <w:rPr>
          <w:rFonts w:hint="eastAsia" w:ascii="仿宋" w:hAnsi="仿宋" w:eastAsia="仿宋" w:cs="仿宋"/>
          <w:color w:val="auto"/>
          <w:sz w:val="28"/>
          <w:szCs w:val="28"/>
          <w:highlight w:val="none"/>
          <w:u w:val="single"/>
        </w:rPr>
        <w:t xml:space="preserve">（加盖电子签章）</w:t>
      </w:r>
      <w:r/>
    </w:p>
    <w:p>
      <w:pPr>
        <w:ind w:firstLine="12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法定代表人签字：</w:t>
      </w:r>
      <w:r>
        <w:rPr>
          <w:rFonts w:hint="eastAsia" w:ascii="仿宋" w:hAnsi="仿宋" w:eastAsia="仿宋" w:cs="仿宋"/>
          <w:color w:val="auto"/>
          <w:sz w:val="28"/>
          <w:szCs w:val="28"/>
          <w:highlight w:val="none"/>
          <w:u w:val="single"/>
        </w:rPr>
        <w:t xml:space="preserve">（电子签章或电子签字）</w:t>
      </w:r>
      <w:r/>
    </w:p>
    <w:p>
      <w:pPr>
        <w:keepLines w:val="0"/>
        <w:keepNext w:val="0"/>
        <w:pageBreakBefore w:val="0"/>
        <w:spacing w:line="50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注：此表为表样，行数可自行添加，但表式不变。</w:t>
      </w:r>
      <w:r/>
    </w:p>
    <w:p>
      <w:pPr>
        <w:jc w:val="center"/>
        <w:keepLines w:val="0"/>
        <w:keepNext w:val="0"/>
        <w:pageBreakBefore w:val="0"/>
        <w:spacing w:line="50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br w:type="page" w:clear="all"/>
      </w:r>
      <w:r>
        <w:rPr>
          <w:rFonts w:hint="eastAsia" w:ascii="仿宋" w:hAnsi="仿宋" w:eastAsia="仿宋" w:cs="仿宋"/>
          <w:b/>
          <w:bCs/>
          <w:color w:val="auto"/>
          <w:sz w:val="28"/>
          <w:szCs w:val="28"/>
          <w:highlight w:val="none"/>
        </w:rPr>
        <w:t xml:space="preserve">四、资质审查时供应商必须提交的资格证明文件</w:t>
      </w:r>
      <w:r/>
    </w:p>
    <w:p>
      <w:pPr>
        <w:pStyle w:val="849"/>
        <w:ind w:firstLine="560"/>
        <w:spacing w:line="520" w:lineRule="exact"/>
        <w:rPr>
          <w:rFonts w:hint="eastAsia" w:ascii="仿宋" w:hAnsi="仿宋" w:eastAsia="仿宋"/>
          <w:b/>
          <w:bCs/>
          <w:sz w:val="32"/>
          <w:szCs w:val="32"/>
          <w:highlight w:val="none"/>
        </w:rPr>
      </w:pPr>
      <w:r>
        <w:rPr>
          <w:rFonts w:hint="eastAsia" w:ascii="仿宋" w:hAnsi="仿宋" w:eastAsia="仿宋"/>
          <w:sz w:val="28"/>
          <w:szCs w:val="28"/>
          <w:highlight w:val="none"/>
        </w:rPr>
        <w:t xml:space="preserve">1、供应商提供下列材料之一:</w:t>
      </w:r>
      <w:r/>
    </w:p>
    <w:p>
      <w:pPr>
        <w:ind w:firstLine="420"/>
        <w:spacing w:line="520" w:lineRule="exact"/>
        <w:rPr>
          <w:rFonts w:hint="eastAsia" w:ascii="仿宋" w:hAnsi="仿宋" w:eastAsia="仿宋"/>
          <w:sz w:val="28"/>
          <w:highlight w:val="none"/>
        </w:rPr>
      </w:pPr>
      <w:r>
        <w:rPr>
          <w:rFonts w:hint="eastAsia" w:ascii="仿宋" w:hAnsi="仿宋" w:eastAsia="仿宋"/>
          <w:sz w:val="28"/>
          <w:highlight w:val="none"/>
        </w:rPr>
        <w:t xml:space="preserve">（1）</w:t>
      </w:r>
      <w:r>
        <w:rPr>
          <w:rFonts w:hint="eastAsia" w:ascii="仿宋" w:hAnsi="仿宋" w:eastAsia="仿宋" w:cs="Arial"/>
          <w:bCs/>
          <w:sz w:val="28"/>
          <w:szCs w:val="28"/>
          <w:highlight w:val="none"/>
        </w:rPr>
        <w:t xml:space="preserve">法定代表人资格证明</w:t>
      </w:r>
      <w:r>
        <w:rPr>
          <w:rFonts w:hint="eastAsia" w:ascii="仿宋" w:hAnsi="仿宋" w:eastAsia="仿宋"/>
          <w:sz w:val="28"/>
          <w:highlight w:val="none"/>
        </w:rPr>
        <w:t xml:space="preserve">（格式详见示范格式一）和</w:t>
      </w:r>
      <w:r>
        <w:rPr>
          <w:rFonts w:hint="eastAsia" w:ascii="仿宋" w:hAnsi="仿宋" w:eastAsia="仿宋"/>
          <w:bCs/>
          <w:sz w:val="28"/>
          <w:highlight w:val="none"/>
        </w:rPr>
        <w:t xml:space="preserve">法定代表人</w:t>
      </w:r>
      <w:r>
        <w:rPr>
          <w:rFonts w:hint="eastAsia" w:ascii="仿宋" w:hAnsi="仿宋" w:eastAsia="仿宋"/>
          <w:bCs/>
          <w:sz w:val="28"/>
          <w:szCs w:val="28"/>
          <w:highlight w:val="none"/>
        </w:rPr>
        <w:t xml:space="preserve">身份证（加盖</w:t>
      </w:r>
      <w:r>
        <w:rPr>
          <w:rFonts w:hint="eastAsia" w:ascii="仿宋" w:hAnsi="仿宋" w:eastAsia="仿宋"/>
          <w:sz w:val="28"/>
          <w:highlight w:val="none"/>
        </w:rPr>
        <w:t xml:space="preserve">CA电子签</w:t>
      </w:r>
      <w:r>
        <w:rPr>
          <w:rFonts w:hint="eastAsia" w:ascii="仿宋" w:hAnsi="仿宋" w:eastAsia="仿宋"/>
          <w:bCs/>
          <w:sz w:val="28"/>
          <w:szCs w:val="28"/>
          <w:highlight w:val="none"/>
        </w:rPr>
        <w:t xml:space="preserve">章）</w:t>
      </w:r>
      <w:r>
        <w:rPr>
          <w:rFonts w:hint="eastAsia" w:ascii="仿宋" w:hAnsi="仿宋" w:eastAsia="仿宋"/>
          <w:sz w:val="28"/>
          <w:highlight w:val="none"/>
        </w:rPr>
        <w:t xml:space="preserve">；</w:t>
      </w:r>
      <w:r/>
    </w:p>
    <w:p>
      <w:pPr>
        <w:ind w:firstLine="420"/>
        <w:spacing w:line="520" w:lineRule="exact"/>
        <w:rPr>
          <w:rFonts w:hint="eastAsia" w:ascii="仿宋" w:hAnsi="仿宋" w:eastAsia="仿宋"/>
          <w:sz w:val="28"/>
          <w:highlight w:val="none"/>
        </w:rPr>
      </w:pPr>
      <w:r>
        <w:rPr>
          <w:rFonts w:hint="eastAsia" w:ascii="仿宋" w:hAnsi="仿宋" w:eastAsia="仿宋"/>
          <w:sz w:val="28"/>
          <w:highlight w:val="none"/>
        </w:rPr>
        <w:t xml:space="preserve">（2）授权委托书（格式详见示范格式二）和</w:t>
      </w:r>
      <w:r>
        <w:rPr>
          <w:rFonts w:hint="eastAsia" w:ascii="仿宋" w:hAnsi="仿宋" w:eastAsia="仿宋"/>
          <w:bCs/>
          <w:sz w:val="28"/>
          <w:szCs w:val="28"/>
          <w:highlight w:val="none"/>
        </w:rPr>
        <w:t xml:space="preserve">受托人身份证（加盖</w:t>
      </w:r>
      <w:r>
        <w:rPr>
          <w:rFonts w:hint="eastAsia" w:ascii="仿宋" w:hAnsi="仿宋" w:eastAsia="仿宋"/>
          <w:sz w:val="28"/>
          <w:highlight w:val="none"/>
        </w:rPr>
        <w:t xml:space="preserve">CA电子签</w:t>
      </w:r>
      <w:r>
        <w:rPr>
          <w:rFonts w:hint="eastAsia" w:ascii="仿宋" w:hAnsi="仿宋" w:eastAsia="仿宋"/>
          <w:bCs/>
          <w:sz w:val="28"/>
          <w:szCs w:val="28"/>
          <w:highlight w:val="none"/>
        </w:rPr>
        <w:t xml:space="preserve">章）</w:t>
      </w:r>
      <w:r>
        <w:rPr>
          <w:rFonts w:hint="eastAsia" w:ascii="仿宋" w:hAnsi="仿宋" w:eastAsia="仿宋"/>
          <w:sz w:val="28"/>
          <w:highlight w:val="none"/>
        </w:rPr>
        <w:t xml:space="preserve">。</w:t>
      </w:r>
      <w:r/>
    </w:p>
    <w:p>
      <w:pPr>
        <w:ind w:firstLine="560"/>
        <w:spacing w:line="520" w:lineRule="exact"/>
        <w:rPr>
          <w:rFonts w:hint="eastAsia" w:ascii="仿宋" w:hAnsi="仿宋" w:eastAsia="仿宋"/>
          <w:sz w:val="28"/>
          <w:highlight w:val="none"/>
          <w:lang w:val="zh-CN"/>
        </w:rPr>
      </w:pPr>
      <w:r>
        <w:rPr>
          <w:rFonts w:hint="eastAsia" w:ascii="仿宋" w:hAnsi="仿宋" w:eastAsia="仿宋"/>
          <w:sz w:val="28"/>
          <w:highlight w:val="none"/>
        </w:rPr>
        <w:t xml:space="preserve">2、供应商符合《</w:t>
      </w:r>
      <w:r>
        <w:rPr>
          <w:rFonts w:hint="eastAsia" w:ascii="仿宋" w:hAnsi="仿宋" w:eastAsia="仿宋"/>
          <w:sz w:val="28"/>
          <w:highlight w:val="none"/>
          <w:lang w:eastAsia="zh-CN"/>
        </w:rPr>
        <w:t xml:space="preserve">中华人民共和国</w:t>
      </w:r>
      <w:r>
        <w:rPr>
          <w:rFonts w:hint="eastAsia" w:ascii="仿宋" w:hAnsi="仿宋" w:eastAsia="仿宋"/>
          <w:sz w:val="28"/>
          <w:highlight w:val="none"/>
        </w:rPr>
        <w:t xml:space="preserve">政府采购法》第二十二条规定条件的承诺函</w:t>
      </w:r>
      <w:r>
        <w:rPr>
          <w:rFonts w:hint="eastAsia" w:ascii="仿宋" w:hAnsi="仿宋" w:eastAsia="仿宋"/>
          <w:sz w:val="28"/>
          <w:highlight w:val="none"/>
          <w:lang w:val="zh-CN"/>
        </w:rPr>
        <w:t xml:space="preserve">（</w:t>
      </w:r>
      <w:r>
        <w:rPr>
          <w:rFonts w:hint="eastAsia" w:ascii="仿宋" w:hAnsi="仿宋" w:eastAsia="仿宋"/>
          <w:sz w:val="28"/>
          <w:highlight w:val="none"/>
        </w:rPr>
        <w:t xml:space="preserve">格式详见示范格式三</w:t>
      </w:r>
      <w:r>
        <w:rPr>
          <w:rFonts w:hint="eastAsia" w:ascii="仿宋" w:hAnsi="仿宋" w:eastAsia="仿宋"/>
          <w:sz w:val="28"/>
          <w:highlight w:val="none"/>
          <w:lang w:eastAsia="zh-CN"/>
        </w:rPr>
        <w:t xml:space="preserve">，</w:t>
      </w:r>
      <w:r>
        <w:rPr>
          <w:rFonts w:hint="eastAsia" w:ascii="仿宋" w:hAnsi="仿宋" w:eastAsia="仿宋"/>
          <w:bCs/>
          <w:sz w:val="28"/>
          <w:szCs w:val="28"/>
          <w:highlight w:val="none"/>
        </w:rPr>
        <w:t xml:space="preserve">加盖</w:t>
      </w:r>
      <w:r>
        <w:rPr>
          <w:rFonts w:hint="eastAsia" w:ascii="仿宋" w:hAnsi="仿宋" w:eastAsia="仿宋"/>
          <w:sz w:val="28"/>
          <w:highlight w:val="none"/>
        </w:rPr>
        <w:t xml:space="preserve">CA电子签</w:t>
      </w:r>
      <w:r>
        <w:rPr>
          <w:rFonts w:hint="eastAsia" w:ascii="仿宋" w:hAnsi="仿宋" w:eastAsia="仿宋"/>
          <w:bCs/>
          <w:sz w:val="28"/>
          <w:szCs w:val="28"/>
          <w:highlight w:val="none"/>
        </w:rPr>
        <w:t xml:space="preserve">章</w:t>
      </w:r>
      <w:r>
        <w:rPr>
          <w:rFonts w:hint="eastAsia" w:ascii="仿宋" w:hAnsi="仿宋" w:eastAsia="仿宋"/>
          <w:sz w:val="28"/>
          <w:highlight w:val="none"/>
          <w:lang w:val="zh-CN"/>
        </w:rPr>
        <w:t xml:space="preserve">）；</w:t>
      </w:r>
      <w:r/>
    </w:p>
    <w:p>
      <w:pPr>
        <w:ind w:firstLine="560"/>
        <w:spacing w:line="520" w:lineRule="exact"/>
        <w:rPr>
          <w:rFonts w:hint="eastAsia" w:ascii="仿宋" w:hAnsi="仿宋" w:eastAsia="仿宋"/>
          <w:sz w:val="28"/>
          <w:szCs w:val="28"/>
          <w:highlight w:val="none"/>
        </w:rPr>
      </w:pPr>
      <w:r>
        <w:rPr>
          <w:rFonts w:hint="eastAsia" w:ascii="仿宋" w:hAnsi="仿宋" w:eastAsia="仿宋"/>
          <w:sz w:val="28"/>
          <w:highlight w:val="none"/>
          <w:lang w:val="zh-CN"/>
        </w:rPr>
        <w:t xml:space="preserve">3、</w:t>
      </w:r>
      <w:r>
        <w:rPr>
          <w:rFonts w:hint="eastAsia" w:ascii="仿宋" w:hAnsi="仿宋" w:eastAsia="仿宋"/>
          <w:sz w:val="28"/>
          <w:szCs w:val="28"/>
          <w:highlight w:val="none"/>
        </w:rPr>
        <w:t xml:space="preserve">落实政府采购政策需满足的资格要求（提供下列任一项材料即可，</w:t>
      </w:r>
      <w:r>
        <w:rPr>
          <w:rFonts w:hint="eastAsia" w:ascii="仿宋" w:hAnsi="仿宋" w:eastAsia="仿宋"/>
          <w:sz w:val="28"/>
          <w:szCs w:val="28"/>
          <w:highlight w:val="none"/>
          <w:lang w:val="zh-CN"/>
        </w:rPr>
        <w:t xml:space="preserve">非专门面向中小企业或者预留份额的采购项目，本项无需提供</w:t>
      </w:r>
      <w:r>
        <w:rPr>
          <w:rFonts w:hint="eastAsia" w:ascii="仿宋" w:hAnsi="仿宋" w:eastAsia="仿宋"/>
          <w:sz w:val="28"/>
          <w:szCs w:val="28"/>
          <w:highlight w:val="none"/>
        </w:rPr>
        <w:t xml:space="preserve">）:</w:t>
      </w:r>
      <w:r/>
    </w:p>
    <w:p>
      <w:pPr>
        <w:ind w:firstLine="560"/>
        <w:spacing w:line="520" w:lineRule="exact"/>
        <w:rPr>
          <w:rFonts w:hint="eastAsia" w:ascii="仿宋" w:hAnsi="仿宋" w:eastAsia="仿宋"/>
          <w:bCs/>
          <w:sz w:val="28"/>
          <w:szCs w:val="28"/>
          <w:highlight w:val="none"/>
        </w:rPr>
      </w:pPr>
      <w:r>
        <w:rPr>
          <w:rFonts w:hint="eastAsia" w:ascii="仿宋" w:hAnsi="仿宋" w:eastAsia="仿宋"/>
          <w:bCs/>
          <w:sz w:val="28"/>
          <w:szCs w:val="28"/>
          <w:highlight w:val="none"/>
        </w:rPr>
        <w:t xml:space="preserve">（1）企业声明函（详见示范格式四</w:t>
      </w:r>
      <w:r>
        <w:rPr>
          <w:rFonts w:hint="eastAsia" w:ascii="仿宋" w:hAnsi="仿宋" w:eastAsia="仿宋"/>
          <w:bCs/>
          <w:sz w:val="28"/>
          <w:szCs w:val="28"/>
          <w:highlight w:val="none"/>
          <w:lang w:eastAsia="zh-CN"/>
        </w:rPr>
        <w:t xml:space="preserve">，</w:t>
      </w:r>
      <w:r>
        <w:rPr>
          <w:rFonts w:hint="eastAsia" w:ascii="仿宋" w:hAnsi="仿宋" w:eastAsia="仿宋"/>
          <w:bCs/>
          <w:sz w:val="28"/>
          <w:szCs w:val="28"/>
          <w:highlight w:val="none"/>
        </w:rPr>
        <w:t xml:space="preserve">加盖</w:t>
      </w:r>
      <w:r>
        <w:rPr>
          <w:rFonts w:hint="eastAsia" w:ascii="仿宋" w:hAnsi="仿宋" w:eastAsia="仿宋"/>
          <w:sz w:val="28"/>
          <w:highlight w:val="none"/>
        </w:rPr>
        <w:t xml:space="preserve">CA电子签</w:t>
      </w:r>
      <w:r>
        <w:rPr>
          <w:rFonts w:hint="eastAsia" w:ascii="仿宋" w:hAnsi="仿宋" w:eastAsia="仿宋"/>
          <w:bCs/>
          <w:sz w:val="28"/>
          <w:szCs w:val="28"/>
          <w:highlight w:val="none"/>
        </w:rPr>
        <w:t xml:space="preserve">章）；</w:t>
      </w:r>
      <w:r/>
    </w:p>
    <w:p>
      <w:pPr>
        <w:ind w:firstLine="560"/>
        <w:spacing w:line="520" w:lineRule="exact"/>
        <w:rPr>
          <w:rFonts w:hint="eastAsia" w:ascii="仿宋" w:hAnsi="仿宋" w:eastAsia="仿宋"/>
          <w:bCs/>
          <w:sz w:val="28"/>
          <w:szCs w:val="28"/>
          <w:highlight w:val="none"/>
        </w:rPr>
      </w:pPr>
      <w:r>
        <w:rPr>
          <w:rFonts w:hint="eastAsia" w:ascii="仿宋" w:hAnsi="仿宋" w:eastAsia="仿宋"/>
          <w:bCs/>
          <w:sz w:val="28"/>
          <w:szCs w:val="28"/>
          <w:highlight w:val="none"/>
        </w:rPr>
        <w:t xml:space="preserve">（2）《残疾人福利性单位声明函》（详见示范格式五</w:t>
      </w:r>
      <w:r>
        <w:rPr>
          <w:rFonts w:hint="eastAsia" w:ascii="仿宋" w:hAnsi="仿宋" w:eastAsia="仿宋"/>
          <w:bCs/>
          <w:sz w:val="28"/>
          <w:szCs w:val="28"/>
          <w:highlight w:val="none"/>
          <w:lang w:eastAsia="zh-CN"/>
        </w:rPr>
        <w:t xml:space="preserve">，</w:t>
      </w:r>
      <w:r>
        <w:rPr>
          <w:rFonts w:hint="eastAsia" w:ascii="仿宋" w:hAnsi="仿宋" w:eastAsia="仿宋"/>
          <w:bCs/>
          <w:sz w:val="28"/>
          <w:szCs w:val="28"/>
          <w:highlight w:val="none"/>
        </w:rPr>
        <w:t xml:space="preserve">加盖</w:t>
      </w:r>
      <w:r>
        <w:rPr>
          <w:rFonts w:hint="eastAsia" w:ascii="仿宋" w:hAnsi="仿宋" w:eastAsia="仿宋"/>
          <w:sz w:val="28"/>
          <w:highlight w:val="none"/>
        </w:rPr>
        <w:t xml:space="preserve">CA电子签</w:t>
      </w:r>
      <w:r>
        <w:rPr>
          <w:rFonts w:hint="eastAsia" w:ascii="仿宋" w:hAnsi="仿宋" w:eastAsia="仿宋"/>
          <w:bCs/>
          <w:sz w:val="28"/>
          <w:szCs w:val="28"/>
          <w:highlight w:val="none"/>
        </w:rPr>
        <w:t xml:space="preserve">章）；</w:t>
      </w:r>
      <w:r/>
    </w:p>
    <w:p>
      <w:pPr>
        <w:ind w:firstLine="560"/>
        <w:spacing w:line="520" w:lineRule="exact"/>
        <w:rPr>
          <w:rFonts w:hint="eastAsia" w:ascii="仿宋" w:hAnsi="仿宋" w:eastAsia="仿宋"/>
          <w:sz w:val="28"/>
          <w:szCs w:val="28"/>
          <w:highlight w:val="none"/>
        </w:rPr>
      </w:pPr>
      <w:r>
        <w:rPr>
          <w:rFonts w:hint="eastAsia" w:ascii="仿宋" w:hAnsi="仿宋" w:eastAsia="仿宋"/>
          <w:sz w:val="28"/>
          <w:szCs w:val="28"/>
          <w:highlight w:val="none"/>
        </w:rPr>
        <w:t xml:space="preserve">（3）由省级以上监狱管理局、戒毒管理局（含新疆生产建设兵团）出具的属于监狱企业的证明文件）（加盖出具单位公章的电子件</w:t>
      </w:r>
      <w:r>
        <w:rPr>
          <w:rFonts w:hint="eastAsia" w:ascii="仿宋" w:hAnsi="仿宋" w:eastAsia="仿宋"/>
          <w:sz w:val="28"/>
          <w:szCs w:val="28"/>
          <w:highlight w:val="none"/>
          <w:lang w:eastAsia="zh-CN"/>
        </w:rPr>
        <w:t xml:space="preserve">，</w:t>
      </w:r>
      <w:r>
        <w:rPr>
          <w:rFonts w:hint="eastAsia" w:ascii="仿宋" w:hAnsi="仿宋" w:eastAsia="仿宋"/>
          <w:bCs/>
          <w:sz w:val="28"/>
          <w:szCs w:val="28"/>
          <w:highlight w:val="none"/>
        </w:rPr>
        <w:t xml:space="preserve">加盖</w:t>
      </w:r>
      <w:r>
        <w:rPr>
          <w:rFonts w:hint="eastAsia" w:ascii="仿宋" w:hAnsi="仿宋" w:eastAsia="仿宋"/>
          <w:sz w:val="28"/>
          <w:highlight w:val="none"/>
        </w:rPr>
        <w:t xml:space="preserve">CA电子签</w:t>
      </w:r>
      <w:r>
        <w:rPr>
          <w:rFonts w:hint="eastAsia" w:ascii="仿宋" w:hAnsi="仿宋" w:eastAsia="仿宋"/>
          <w:bCs/>
          <w:sz w:val="28"/>
          <w:szCs w:val="28"/>
          <w:highlight w:val="none"/>
        </w:rPr>
        <w:t xml:space="preserve">章</w:t>
      </w:r>
      <w:r>
        <w:rPr>
          <w:rFonts w:hint="eastAsia" w:ascii="仿宋" w:hAnsi="仿宋" w:eastAsia="仿宋"/>
          <w:sz w:val="28"/>
          <w:szCs w:val="28"/>
          <w:highlight w:val="none"/>
        </w:rPr>
        <w:t xml:space="preserve">）。</w:t>
      </w:r>
      <w:r/>
    </w:p>
    <w:p>
      <w:pPr>
        <w:ind w:firstLine="560"/>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4</w:t>
      </w:r>
      <w:r>
        <w:rPr>
          <w:rFonts w:hint="eastAsia" w:ascii="仿宋" w:hAnsi="仿宋" w:eastAsia="仿宋" w:cs="仿宋"/>
          <w:color w:val="auto"/>
          <w:sz w:val="28"/>
          <w:szCs w:val="28"/>
          <w:highlight w:val="none"/>
        </w:rPr>
        <w:t xml:space="preserve">、本项目的特定资格要求:</w:t>
      </w:r>
      <w:r/>
    </w:p>
    <w:p>
      <w:pPr>
        <w:ind w:firstLine="48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（1）供应商必须具有消防安全合格证或建设工程消防意见书(需提供主管部门颁发的证书或意见书扫描件上传至电子</w:t>
      </w:r>
      <w:r>
        <w:rPr>
          <w:rFonts w:hint="eastAsia" w:ascii="仿宋" w:hAnsi="仿宋" w:eastAsia="仿宋" w:cs="仿宋"/>
          <w:color w:val="auto"/>
          <w:sz w:val="28"/>
          <w:szCs w:val="28"/>
          <w:highlight w:val="none"/>
          <w:lang w:val="en-US" w:eastAsia="zh-CN"/>
        </w:rPr>
        <w:t xml:space="preserve">响应</w:t>
      </w:r>
      <w:r>
        <w:rPr>
          <w:rFonts w:hint="eastAsia" w:ascii="仿宋" w:hAnsi="仿宋" w:eastAsia="仿宋" w:cs="仿宋"/>
          <w:color w:val="auto"/>
          <w:sz w:val="28"/>
          <w:szCs w:val="28"/>
          <w:highlight w:val="none"/>
        </w:rPr>
        <w:t xml:space="preserve">文件中，</w:t>
      </w:r>
      <w:r>
        <w:rPr>
          <w:rFonts w:hint="eastAsia" w:ascii="仿宋" w:hAnsi="仿宋" w:eastAsia="仿宋"/>
          <w:bCs/>
          <w:sz w:val="28"/>
          <w:szCs w:val="28"/>
          <w:highlight w:val="none"/>
        </w:rPr>
        <w:t xml:space="preserve">加盖</w:t>
      </w:r>
      <w:r>
        <w:rPr>
          <w:rFonts w:hint="eastAsia" w:ascii="仿宋" w:hAnsi="仿宋" w:eastAsia="仿宋"/>
          <w:sz w:val="28"/>
          <w:highlight w:val="none"/>
        </w:rPr>
        <w:t xml:space="preserve">CA电子签</w:t>
      </w:r>
      <w:r>
        <w:rPr>
          <w:rFonts w:hint="eastAsia" w:ascii="仿宋" w:hAnsi="仿宋" w:eastAsia="仿宋"/>
          <w:bCs/>
          <w:sz w:val="28"/>
          <w:szCs w:val="28"/>
          <w:highlight w:val="none"/>
        </w:rPr>
        <w:t xml:space="preserve">章</w:t>
      </w:r>
      <w:r>
        <w:rPr>
          <w:rFonts w:hint="eastAsia" w:ascii="仿宋" w:hAnsi="仿宋" w:eastAsia="仿宋" w:cs="仿宋"/>
          <w:color w:val="auto"/>
          <w:sz w:val="28"/>
          <w:szCs w:val="28"/>
          <w:highlight w:val="none"/>
        </w:rPr>
        <w:t xml:space="preserve">)</w:t>
      </w:r>
      <w:r/>
    </w:p>
    <w:p>
      <w:pPr>
        <w:ind w:firstLine="48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（2）承诺成交后提供所有服务人员的健康证(提供承诺书</w:t>
      </w:r>
      <w:r>
        <w:rPr>
          <w:rFonts w:hint="eastAsia" w:ascii="仿宋" w:hAnsi="仿宋" w:eastAsia="仿宋" w:cs="仿宋"/>
          <w:color w:val="auto"/>
          <w:sz w:val="28"/>
          <w:szCs w:val="28"/>
          <w:highlight w:val="none"/>
          <w:lang w:val="en-US" w:eastAsia="zh-CN"/>
        </w:rPr>
        <w:t xml:space="preserve">原件</w:t>
      </w:r>
      <w:r>
        <w:rPr>
          <w:rFonts w:hint="eastAsia" w:ascii="仿宋" w:hAnsi="仿宋" w:eastAsia="仿宋" w:cs="仿宋"/>
          <w:color w:val="auto"/>
          <w:sz w:val="28"/>
          <w:szCs w:val="28"/>
          <w:highlight w:val="none"/>
        </w:rPr>
        <w:t xml:space="preserve">扫描件上传至电子</w:t>
      </w:r>
      <w:r>
        <w:rPr>
          <w:rFonts w:hint="eastAsia" w:ascii="仿宋" w:hAnsi="仿宋" w:eastAsia="仿宋" w:cs="仿宋"/>
          <w:color w:val="auto"/>
          <w:sz w:val="28"/>
          <w:szCs w:val="28"/>
          <w:highlight w:val="none"/>
          <w:lang w:val="en-US" w:eastAsia="zh-CN"/>
        </w:rPr>
        <w:t xml:space="preserve">响应</w:t>
      </w:r>
      <w:r>
        <w:rPr>
          <w:rFonts w:hint="eastAsia" w:ascii="仿宋" w:hAnsi="仿宋" w:eastAsia="仿宋" w:cs="仿宋"/>
          <w:color w:val="auto"/>
          <w:sz w:val="28"/>
          <w:szCs w:val="28"/>
          <w:highlight w:val="none"/>
        </w:rPr>
        <w:t xml:space="preserve">文件中，</w:t>
      </w:r>
      <w:r>
        <w:rPr>
          <w:rFonts w:hint="eastAsia" w:ascii="仿宋" w:hAnsi="仿宋" w:eastAsia="仿宋"/>
          <w:bCs/>
          <w:sz w:val="28"/>
          <w:szCs w:val="28"/>
          <w:highlight w:val="none"/>
        </w:rPr>
        <w:t xml:space="preserve">加盖</w:t>
      </w:r>
      <w:r>
        <w:rPr>
          <w:rFonts w:hint="eastAsia" w:ascii="仿宋" w:hAnsi="仿宋" w:eastAsia="仿宋"/>
          <w:sz w:val="28"/>
          <w:highlight w:val="none"/>
        </w:rPr>
        <w:t xml:space="preserve">CA电子签</w:t>
      </w:r>
      <w:r>
        <w:rPr>
          <w:rFonts w:hint="eastAsia" w:ascii="仿宋" w:hAnsi="仿宋" w:eastAsia="仿宋"/>
          <w:bCs/>
          <w:sz w:val="28"/>
          <w:szCs w:val="28"/>
          <w:highlight w:val="none"/>
        </w:rPr>
        <w:t xml:space="preserve">章</w:t>
      </w:r>
      <w:r>
        <w:rPr>
          <w:rFonts w:hint="eastAsia" w:ascii="仿宋" w:hAnsi="仿宋" w:eastAsia="仿宋"/>
          <w:bCs/>
          <w:sz w:val="28"/>
          <w:szCs w:val="28"/>
          <w:highlight w:val="none"/>
          <w:lang w:eastAsia="zh-CN"/>
        </w:rPr>
        <w:t xml:space="preserve">，</w:t>
      </w:r>
      <w:r>
        <w:rPr>
          <w:rFonts w:hint="eastAsia" w:ascii="仿宋" w:hAnsi="仿宋" w:eastAsia="仿宋" w:cs="仿宋"/>
          <w:color w:val="auto"/>
          <w:sz w:val="28"/>
          <w:szCs w:val="28"/>
          <w:highlight w:val="none"/>
          <w:lang w:val="en-US" w:eastAsia="zh-CN"/>
        </w:rPr>
        <w:t xml:space="preserve">格式自拟</w:t>
      </w:r>
      <w:r>
        <w:rPr>
          <w:rFonts w:hint="eastAsia" w:ascii="仿宋" w:hAnsi="仿宋" w:eastAsia="仿宋" w:cs="仿宋"/>
          <w:color w:val="auto"/>
          <w:sz w:val="28"/>
          <w:szCs w:val="28"/>
          <w:highlight w:val="none"/>
        </w:rPr>
        <w:t xml:space="preserve"> )</w:t>
      </w:r>
      <w:r/>
    </w:p>
    <w:p>
      <w:pPr>
        <w:pStyle w:val="672"/>
        <w:ind w:firstLine="560"/>
        <w:jc w:val="both"/>
        <w:rPr>
          <w:rFonts w:hint="default" w:eastAsia="仿宋"/>
          <w:highlight w:val="none"/>
          <w:lang w:val="en-US" w:eastAsia="zh-CN"/>
        </w:rPr>
      </w:pPr>
      <w:r>
        <w:rPr>
          <w:rFonts w:hint="eastAsia" w:ascii="仿宋" w:hAnsi="仿宋" w:eastAsia="仿宋" w:cs="仿宋"/>
          <w:color w:val="auto"/>
          <w:sz w:val="28"/>
          <w:szCs w:val="28"/>
          <w:highlight w:val="none"/>
        </w:rPr>
        <w:t xml:space="preserve">（</w:t>
      </w:r>
      <w:r>
        <w:rPr>
          <w:rFonts w:hint="eastAsia" w:ascii="仿宋" w:hAnsi="仿宋" w:eastAsia="仿宋" w:cs="仿宋"/>
          <w:color w:val="auto"/>
          <w:sz w:val="28"/>
          <w:szCs w:val="28"/>
          <w:highlight w:val="none"/>
          <w:lang w:val="en-US" w:eastAsia="zh-CN"/>
        </w:rPr>
        <w:t xml:space="preserve">3</w:t>
      </w:r>
      <w:r>
        <w:rPr>
          <w:rFonts w:hint="eastAsia" w:ascii="仿宋" w:hAnsi="仿宋" w:eastAsia="仿宋" w:cs="仿宋"/>
          <w:color w:val="auto"/>
          <w:sz w:val="28"/>
          <w:szCs w:val="28"/>
          <w:highlight w:val="none"/>
        </w:rPr>
        <w:t xml:space="preserve">）</w:t>
      </w:r>
      <w:r>
        <w:rPr>
          <w:rFonts w:hint="eastAsia" w:ascii="仿宋" w:hAnsi="仿宋" w:eastAsia="仿宋" w:cs="仿宋"/>
          <w:color w:val="auto"/>
          <w:sz w:val="28"/>
          <w:szCs w:val="28"/>
          <w:highlight w:val="none"/>
          <w:lang w:val="en-US" w:eastAsia="zh-CN"/>
        </w:rPr>
        <w:t xml:space="preserve">供应商应在经营服务场所按规定设置内设医疗机构，同时为全部服务对象残疾人统一购买养老服务机构责任保险，保障期限须覆盖整个服务周期。(提供承诺书扫描件上传至电子响应文件中，加盖电子签章，格式自拟 )</w:t>
      </w:r>
      <w:r/>
    </w:p>
    <w:p>
      <w:pPr>
        <w:pStyle w:val="672"/>
        <w:jc w:val="both"/>
        <w:rPr>
          <w:rFonts w:hint="eastAsia"/>
          <w:highlight w:val="none"/>
        </w:rPr>
      </w:pPr>
      <w:r>
        <w:rPr>
          <w:rFonts w:hint="eastAsia"/>
          <w:highlight w:val="none"/>
        </w:rPr>
      </w:r>
      <w:r/>
    </w:p>
    <w:p>
      <w:pPr>
        <w:ind w:firstLine="548"/>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jc w:val="center"/>
        <w:spacing w:line="520" w:lineRule="exact"/>
        <w:widowControl/>
        <w:rPr>
          <w:rFonts w:hint="eastAsia" w:ascii="仿宋" w:hAnsi="仿宋" w:eastAsia="仿宋" w:cs="Arial"/>
          <w:b/>
          <w:bCs/>
          <w:sz w:val="32"/>
          <w:highlight w:val="none"/>
        </w:rPr>
      </w:pPr>
      <w:r>
        <w:rPr>
          <w:rFonts w:hint="eastAsia" w:ascii="仿宋" w:hAnsi="仿宋" w:eastAsia="仿宋" w:cs="Arial"/>
          <w:b/>
          <w:bCs/>
          <w:sz w:val="32"/>
          <w:highlight w:val="none"/>
        </w:rPr>
        <w:t xml:space="preserve">五、综合评分时供应商需提供的证明文件</w:t>
      </w:r>
      <w:r/>
    </w:p>
    <w:p>
      <w:pPr>
        <w:jc w:val="center"/>
        <w:keepLines w:val="0"/>
        <w:keepNext w:val="0"/>
        <w:pageBreakBefore w:val="0"/>
        <w:spacing w:line="500" w:lineRule="exact"/>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（供应商根据第三章评标标准的要求提供相关材料）</w:t>
      </w:r>
      <w:r/>
    </w:p>
    <w:p>
      <w:pPr>
        <w:ind w:firstLine="560"/>
        <w:jc w:val="left"/>
        <w:keepLines w:val="0"/>
        <w:keepNext w:val="0"/>
        <w:pageBreakBefore w:val="0"/>
        <w:spacing w:line="500" w:lineRule="exact"/>
        <w:widowControl/>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r>
      <w:r/>
    </w:p>
    <w:p>
      <w:pPr>
        <w:ind w:firstLine="2877"/>
        <w:keepLines w:val="0"/>
        <w:keepNext w:val="0"/>
        <w:pageBreakBefore w:val="0"/>
        <w:spacing w:line="500" w:lineRule="exact"/>
        <w:rPr>
          <w:rFonts w:hint="eastAsia" w:ascii="仿宋" w:hAnsi="仿宋" w:eastAsia="仿宋" w:cs="仿宋"/>
          <w:b/>
          <w:color w:val="auto"/>
          <w:sz w:val="28"/>
          <w:szCs w:val="28"/>
          <w:highlight w:val="none"/>
        </w:rPr>
      </w:pPr>
      <w:r/>
      <w:bookmarkStart w:id="33" w:name="_Toc157775454"/>
      <w:r/>
      <w:r/>
    </w:p>
    <w:p>
      <w:pPr>
        <w:ind w:firstLine="2877"/>
        <w:keepLines w:val="0"/>
        <w:keepNext w:val="0"/>
        <w:pageBreakBefore w:val="0"/>
        <w:spacing w:line="500" w:lineRule="exac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p>
      <w:pPr>
        <w:ind w:firstLine="2877"/>
        <w:keepLines w:val="0"/>
        <w:keepNext w:val="0"/>
        <w:pageBreakBefore w:val="0"/>
        <w:spacing w:line="500" w:lineRule="exac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p>
      <w:pPr>
        <w:ind w:firstLine="2877"/>
        <w:keepLines w:val="0"/>
        <w:keepNext w:val="0"/>
        <w:pageBreakBefore w:val="0"/>
        <w:spacing w:line="500" w:lineRule="exac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p>
      <w:pPr>
        <w:ind w:firstLine="2877"/>
        <w:keepLines w:val="0"/>
        <w:keepNext w:val="0"/>
        <w:pageBreakBefore w:val="0"/>
        <w:spacing w:line="500" w:lineRule="exac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p>
      <w:pPr>
        <w:ind w:firstLine="2877"/>
        <w:keepLines w:val="0"/>
        <w:keepNext w:val="0"/>
        <w:pageBreakBefore w:val="0"/>
        <w:spacing w:line="500" w:lineRule="exac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p>
      <w:pPr>
        <w:ind w:firstLine="2877"/>
        <w:keepLines w:val="0"/>
        <w:keepNext w:val="0"/>
        <w:pageBreakBefore w:val="0"/>
        <w:spacing w:line="500" w:lineRule="exac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p>
      <w:pPr>
        <w:ind w:firstLine="2877"/>
        <w:keepLines w:val="0"/>
        <w:keepNext w:val="0"/>
        <w:pageBreakBefore w:val="0"/>
        <w:spacing w:line="500" w:lineRule="exac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p>
      <w:pPr>
        <w:ind w:firstLine="2877"/>
        <w:keepLines w:val="0"/>
        <w:keepNext w:val="0"/>
        <w:pageBreakBefore w:val="0"/>
        <w:spacing w:line="500" w:lineRule="exac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p>
      <w:pPr>
        <w:ind w:firstLine="2877"/>
        <w:keepLines w:val="0"/>
        <w:keepNext w:val="0"/>
        <w:pageBreakBefore w:val="0"/>
        <w:spacing w:line="500" w:lineRule="exac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p>
      <w:pPr>
        <w:ind w:firstLine="2877"/>
        <w:keepLines w:val="0"/>
        <w:keepNext w:val="0"/>
        <w:pageBreakBefore w:val="0"/>
        <w:spacing w:line="500" w:lineRule="exac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p>
      <w:pPr>
        <w:ind w:firstLine="2877"/>
        <w:keepLines w:val="0"/>
        <w:keepNext w:val="0"/>
        <w:pageBreakBefore w:val="0"/>
        <w:spacing w:line="500" w:lineRule="exac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p>
      <w:pPr>
        <w:ind w:firstLine="2877"/>
        <w:keepLines w:val="0"/>
        <w:keepNext w:val="0"/>
        <w:pageBreakBefore w:val="0"/>
        <w:spacing w:line="500" w:lineRule="exac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p>
      <w:pPr>
        <w:ind w:firstLine="2877"/>
        <w:keepLines w:val="0"/>
        <w:keepNext w:val="0"/>
        <w:pageBreakBefore w:val="0"/>
        <w:spacing w:line="500" w:lineRule="exac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p>
      <w:pPr>
        <w:ind w:firstLine="2877"/>
        <w:keepLines w:val="0"/>
        <w:keepNext w:val="0"/>
        <w:pageBreakBefore w:val="0"/>
        <w:spacing w:line="500" w:lineRule="exac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p>
      <w:pPr>
        <w:ind w:firstLine="2877"/>
        <w:keepLines w:val="0"/>
        <w:keepNext w:val="0"/>
        <w:pageBreakBefore w:val="0"/>
        <w:spacing w:line="500" w:lineRule="exac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p>
      <w:pPr>
        <w:ind w:firstLine="2877"/>
        <w:keepLines w:val="0"/>
        <w:keepNext w:val="0"/>
        <w:pageBreakBefore w:val="0"/>
        <w:spacing w:line="500" w:lineRule="exac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p>
      <w:pPr>
        <w:ind w:firstLine="2877"/>
        <w:keepLines w:val="0"/>
        <w:keepNext w:val="0"/>
        <w:pageBreakBefore w:val="0"/>
        <w:spacing w:line="500" w:lineRule="exac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p>
      <w:pPr>
        <w:ind w:firstLine="2877"/>
        <w:keepLines w:val="0"/>
        <w:keepNext w:val="0"/>
        <w:pageBreakBefore w:val="0"/>
        <w:spacing w:line="500" w:lineRule="exac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p>
      <w:pPr>
        <w:ind w:firstLine="2877"/>
        <w:keepLines w:val="0"/>
        <w:keepNext w:val="0"/>
        <w:pageBreakBefore w:val="0"/>
        <w:spacing w:line="500" w:lineRule="exac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p>
      <w:pPr>
        <w:ind w:firstLine="2877"/>
        <w:keepLines w:val="0"/>
        <w:keepNext w:val="0"/>
        <w:pageBreakBefore w:val="0"/>
        <w:spacing w:line="500" w:lineRule="exac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p>
      <w:pPr>
        <w:ind w:firstLine="2877"/>
        <w:keepLines w:val="0"/>
        <w:keepNext w:val="0"/>
        <w:pageBreakBefore w:val="0"/>
        <w:spacing w:line="500" w:lineRule="exac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p>
      <w:pPr>
        <w:ind w:firstLine="2877"/>
        <w:keepLines w:val="0"/>
        <w:keepNext w:val="0"/>
        <w:pageBreakBefore w:val="0"/>
        <w:spacing w:line="500" w:lineRule="exac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p>
      <w:pPr>
        <w:ind w:firstLine="2877"/>
        <w:keepLines w:val="0"/>
        <w:keepNext w:val="0"/>
        <w:pageBreakBefore w:val="0"/>
        <w:spacing w:line="500" w:lineRule="exac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p>
      <w:pPr>
        <w:jc w:val="center"/>
        <w:spacing w:line="440" w:lineRule="exact"/>
        <w:rPr>
          <w:rFonts w:hint="eastAsia" w:ascii="仿宋" w:hAnsi="仿宋" w:eastAsia="仿宋"/>
          <w:b/>
          <w:sz w:val="32"/>
          <w:szCs w:val="32"/>
          <w:highlight w:val="none"/>
        </w:rPr>
      </w:pPr>
      <w:r>
        <w:rPr>
          <w:rFonts w:hint="eastAsia" w:ascii="仿宋" w:hAnsi="仿宋" w:eastAsia="仿宋"/>
          <w:b/>
          <w:sz w:val="32"/>
          <w:szCs w:val="32"/>
          <w:highlight w:val="none"/>
        </w:rPr>
        <w:t xml:space="preserve">六、示范格式</w:t>
      </w:r>
      <w:r/>
    </w:p>
    <w:p>
      <w:pPr>
        <w:keepLines w:val="0"/>
        <w:keepNext w:val="0"/>
        <w:pageBreakBefore w:val="0"/>
        <w:spacing w:line="500" w:lineRule="exac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示范格式一</w:t>
      </w:r>
      <w:bookmarkEnd w:id="33"/>
      <w:r/>
      <w:r/>
    </w:p>
    <w:p>
      <w:pPr>
        <w:ind w:firstLine="2570"/>
        <w:keepLines w:val="0"/>
        <w:keepNext w:val="0"/>
        <w:pageBreakBefore w:val="0"/>
        <w:spacing w:line="50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p>
    <w:p>
      <w:pPr>
        <w:ind w:firstLine="2891"/>
        <w:spacing w:line="640" w:lineRule="exact"/>
        <w:rPr>
          <w:rFonts w:ascii="仿宋" w:hAnsi="仿宋" w:eastAsia="仿宋" w:cs="楷体_GB2312"/>
          <w:b/>
          <w:bCs/>
          <w:sz w:val="32"/>
          <w:szCs w:val="32"/>
          <w:highlight w:val="none"/>
          <w:lang w:val="zh-CN"/>
        </w:rPr>
      </w:pPr>
      <w:r>
        <w:rPr>
          <w:rFonts w:hint="eastAsia" w:ascii="仿宋" w:hAnsi="仿宋" w:eastAsia="仿宋" w:cs="楷体_GB2312"/>
          <w:b/>
          <w:bCs/>
          <w:sz w:val="32"/>
          <w:szCs w:val="32"/>
          <w:highlight w:val="none"/>
          <w:lang w:val="zh-CN"/>
        </w:rPr>
        <w:t xml:space="preserve">法定代表人资格证明</w:t>
      </w:r>
      <w:r/>
    </w:p>
    <w:p>
      <w:pPr>
        <w:spacing w:line="640" w:lineRule="exact"/>
        <w:rPr>
          <w:rFonts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t xml:space="preserve">单位名称:</w:t>
      </w:r>
      <w:r/>
    </w:p>
    <w:p>
      <w:pPr>
        <w:spacing w:line="640" w:lineRule="exact"/>
        <w:rPr>
          <w:rFonts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t xml:space="preserve">地址:</w:t>
      </w:r>
      <w:r/>
    </w:p>
    <w:p>
      <w:pPr>
        <w:spacing w:line="640" w:lineRule="exact"/>
        <w:rPr>
          <w:rFonts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t xml:space="preserve">姓名:</w:t>
      </w:r>
      <w:r>
        <w:rPr>
          <w:rFonts w:ascii="仿宋" w:hAnsi="仿宋" w:eastAsia="仿宋" w:cs="楷体_GB2312"/>
          <w:sz w:val="28"/>
          <w:szCs w:val="28"/>
          <w:highlight w:val="none"/>
          <w:lang w:val="zh-CN"/>
        </w:rPr>
        <w:t xml:space="preserve">     </w:t>
      </w:r>
      <w:r>
        <w:rPr>
          <w:rFonts w:hint="eastAsia" w:ascii="仿宋" w:hAnsi="仿宋" w:eastAsia="仿宋" w:cs="楷体_GB2312"/>
          <w:sz w:val="28"/>
          <w:szCs w:val="28"/>
          <w:highlight w:val="none"/>
          <w:lang w:val="zh-CN"/>
        </w:rPr>
        <w:t xml:space="preserve">性别:</w:t>
      </w:r>
      <w:r>
        <w:rPr>
          <w:rFonts w:ascii="仿宋" w:hAnsi="仿宋" w:eastAsia="仿宋" w:cs="楷体_GB2312"/>
          <w:sz w:val="28"/>
          <w:szCs w:val="28"/>
          <w:highlight w:val="none"/>
          <w:lang w:val="zh-CN"/>
        </w:rPr>
        <w:t xml:space="preserve">      </w:t>
      </w:r>
      <w:r>
        <w:rPr>
          <w:rFonts w:hint="eastAsia" w:ascii="仿宋" w:hAnsi="仿宋" w:eastAsia="仿宋" w:cs="楷体_GB2312"/>
          <w:sz w:val="28"/>
          <w:szCs w:val="28"/>
          <w:highlight w:val="none"/>
          <w:lang w:val="zh-CN"/>
        </w:rPr>
        <w:t xml:space="preserve">年龄:</w:t>
      </w:r>
      <w:r>
        <w:rPr>
          <w:rFonts w:ascii="仿宋" w:hAnsi="仿宋" w:eastAsia="仿宋" w:cs="楷体_GB2312"/>
          <w:sz w:val="28"/>
          <w:szCs w:val="28"/>
          <w:highlight w:val="none"/>
          <w:lang w:val="zh-CN"/>
        </w:rPr>
        <w:t xml:space="preserve">      </w:t>
      </w:r>
      <w:r>
        <w:rPr>
          <w:rFonts w:hint="eastAsia" w:ascii="仿宋" w:hAnsi="仿宋" w:eastAsia="仿宋" w:cs="楷体_GB2312"/>
          <w:sz w:val="28"/>
          <w:szCs w:val="28"/>
          <w:highlight w:val="none"/>
          <w:lang w:val="zh-CN"/>
        </w:rPr>
        <w:t xml:space="preserve">职务:</w:t>
      </w:r>
      <w:r/>
    </w:p>
    <w:p>
      <w:pPr>
        <w:ind w:left="1" w:firstLine="560"/>
        <w:spacing w:line="640" w:lineRule="exact"/>
        <w:rPr>
          <w:rFonts w:hint="eastAsia" w:ascii="仿宋" w:hAnsi="仿宋" w:eastAsia="仿宋"/>
          <w:sz w:val="28"/>
          <w:highlight w:val="none"/>
        </w:rPr>
      </w:pPr>
      <w:r>
        <w:rPr>
          <w:rFonts w:hint="eastAsia" w:ascii="仿宋" w:hAnsi="仿宋" w:eastAsia="仿宋" w:cs="楷体_GB2312"/>
          <w:sz w:val="28"/>
          <w:szCs w:val="28"/>
          <w:highlight w:val="none"/>
          <w:lang w:val="zh-CN"/>
        </w:rPr>
        <w:t xml:space="preserve">系</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（供应商单位名称）</w:t>
      </w:r>
      <w:r>
        <w:rPr>
          <w:rFonts w:hint="eastAsia" w:ascii="仿宋" w:hAnsi="仿宋" w:eastAsia="仿宋" w:cs="楷体_GB2312"/>
          <w:sz w:val="28"/>
          <w:szCs w:val="28"/>
          <w:highlight w:val="none"/>
          <w:lang w:val="zh-CN"/>
        </w:rPr>
        <w:t xml:space="preserve">的法定代表人。</w:t>
      </w:r>
      <w:r>
        <w:rPr>
          <w:rFonts w:hint="eastAsia" w:ascii="仿宋" w:hAnsi="仿宋" w:eastAsia="仿宋"/>
          <w:sz w:val="28"/>
          <w:highlight w:val="none"/>
        </w:rPr>
        <w:t xml:space="preserve">为参与</w:t>
      </w:r>
      <w:r>
        <w:rPr>
          <w:rFonts w:hint="eastAsia" w:ascii="仿宋" w:hAnsi="仿宋" w:eastAsia="仿宋"/>
          <w:sz w:val="28"/>
          <w:highlight w:val="none"/>
          <w:u w:val="single"/>
        </w:rPr>
        <w:t xml:space="preserve">           </w:t>
      </w:r>
      <w:r>
        <w:rPr>
          <w:rFonts w:hint="eastAsia" w:ascii="仿宋" w:hAnsi="仿宋" w:eastAsia="仿宋"/>
          <w:sz w:val="28"/>
          <w:highlight w:val="none"/>
        </w:rPr>
        <w:t xml:space="preserve">项目，签署上述项目的</w:t>
      </w:r>
      <w:r>
        <w:rPr>
          <w:rFonts w:hint="eastAsia" w:ascii="仿宋" w:hAnsi="仿宋" w:eastAsia="仿宋"/>
          <w:sz w:val="28"/>
          <w:highlight w:val="none"/>
          <w:lang w:eastAsia="zh-CN"/>
        </w:rPr>
        <w:t xml:space="preserve">响应</w:t>
      </w:r>
      <w:r>
        <w:rPr>
          <w:rFonts w:hint="eastAsia" w:ascii="仿宋" w:hAnsi="仿宋" w:eastAsia="仿宋"/>
          <w:sz w:val="28"/>
          <w:highlight w:val="none"/>
        </w:rPr>
        <w:t xml:space="preserve">文件、进行招标、签署合同和处理与之有关的一切事务。</w:t>
      </w:r>
      <w:r/>
    </w:p>
    <w:p>
      <w:pPr>
        <w:ind w:firstLine="280"/>
        <w:spacing w:line="640" w:lineRule="exact"/>
        <w:rPr>
          <w:rFonts w:ascii="仿宋" w:hAnsi="仿宋" w:eastAsia="仿宋" w:cs="楷体_GB2312"/>
          <w:sz w:val="28"/>
          <w:szCs w:val="28"/>
          <w:highlight w:val="none"/>
        </w:rPr>
      </w:pPr>
      <w:r>
        <w:rPr>
          <w:rFonts w:ascii="仿宋" w:hAnsi="仿宋" w:eastAsia="仿宋" w:cs="楷体_GB2312"/>
          <w:sz w:val="28"/>
          <w:szCs w:val="28"/>
          <w:highlight w:val="none"/>
        </w:rPr>
      </w:r>
      <w:r/>
    </w:p>
    <w:p>
      <w:pPr>
        <w:spacing w:line="640" w:lineRule="exact"/>
        <w:rPr>
          <w:rFonts w:hint="eastAsia"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r>
      <w:r/>
    </w:p>
    <w:p>
      <w:pPr>
        <w:ind w:firstLine="280"/>
        <w:spacing w:line="640" w:lineRule="exact"/>
        <w:rPr>
          <w:rFonts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t xml:space="preserve">特此证明。</w:t>
      </w:r>
      <w:r/>
    </w:p>
    <w:p>
      <w:pPr>
        <w:jc w:val="center"/>
        <w:spacing w:line="640" w:lineRule="exact"/>
        <w:rPr>
          <w:rFonts w:hint="eastAsia"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t xml:space="preserve">                   </w:t>
      </w:r>
      <w:r/>
    </w:p>
    <w:p>
      <w:pPr>
        <w:jc w:val="center"/>
        <w:spacing w:line="640" w:lineRule="exact"/>
        <w:rPr>
          <w:rFonts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t xml:space="preserve">                 供应商:</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（电子签章）     </w:t>
      </w:r>
      <w:r/>
    </w:p>
    <w:p>
      <w:pPr>
        <w:jc w:val="center"/>
        <w:spacing w:line="640" w:lineRule="exact"/>
        <w:rPr>
          <w:rFonts w:ascii="仿宋" w:hAnsi="仿宋" w:eastAsia="仿宋" w:cs="楷体_GB2312"/>
          <w:sz w:val="28"/>
          <w:szCs w:val="28"/>
          <w:highlight w:val="none"/>
          <w:lang w:val="zh-CN"/>
        </w:rPr>
      </w:pPr>
      <w:r>
        <w:rPr>
          <w:rFonts w:ascii="仿宋" w:hAnsi="仿宋" w:eastAsia="仿宋" w:cs="楷体_GB2312"/>
          <w:sz w:val="28"/>
          <w:szCs w:val="28"/>
          <w:highlight w:val="none"/>
          <w:lang w:val="zh-CN"/>
        </w:rPr>
        <w:t xml:space="preserve">                      </w:t>
      </w:r>
      <w:r>
        <w:rPr>
          <w:rFonts w:hint="eastAsia" w:ascii="仿宋" w:hAnsi="仿宋" w:eastAsia="仿宋" w:cs="楷体_GB2312"/>
          <w:sz w:val="28"/>
          <w:szCs w:val="28"/>
          <w:highlight w:val="none"/>
          <w:lang w:val="zh-CN"/>
        </w:rPr>
        <w:t xml:space="preserve">日期:</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年</w:t>
      </w:r>
      <w:r>
        <w:rPr>
          <w:rFonts w:ascii="仿宋" w:hAnsi="仿宋" w:eastAsia="仿宋" w:cs="楷体_GB2312"/>
          <w:sz w:val="28"/>
          <w:szCs w:val="28"/>
          <w:highlight w:val="non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月</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日</w:t>
      </w:r>
      <w:r/>
    </w:p>
    <w:p>
      <w:pPr>
        <w:keepLines w:val="0"/>
        <w:keepNext w:val="0"/>
        <w:pageBreakBefore w:val="0"/>
        <w:spacing w:line="500" w:lineRule="exact"/>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r>
      <w:r/>
    </w:p>
    <w:p>
      <w:pPr>
        <w:ind w:firstLine="560"/>
        <w:keepLines w:val="0"/>
        <w:keepNext w:val="0"/>
        <w:pageBreakBefore w:val="0"/>
        <w:spacing w:line="50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注:供应商法定代表人参加磋商的，必须附法定代表人身份证扫描件加盖供应商电子签章。</w:t>
      </w:r>
      <w:r>
        <w:rPr>
          <w:rFonts w:hint="eastAsia" w:ascii="仿宋" w:hAnsi="仿宋" w:eastAsia="仿宋" w:cs="仿宋"/>
          <w:color w:val="auto"/>
          <w:sz w:val="28"/>
          <w:szCs w:val="28"/>
          <w:highlight w:val="none"/>
        </w:rPr>
        <w:t xml:space="preserve">法定代表人授权其他人参加磋商的，仅需填写“授权委托书”。</w:t>
      </w:r>
      <w:r/>
    </w:p>
    <w:p>
      <w:pPr>
        <w:ind w:left="-359" w:firstLine="357"/>
        <w:keepLines w:val="0"/>
        <w:keepNext w:val="0"/>
        <w:pageBreakBefore w:val="0"/>
        <w:spacing w:line="500" w:lineRule="exac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p>
      <w:pPr>
        <w:ind w:left="-359" w:firstLine="357"/>
        <w:keepLines w:val="0"/>
        <w:keepNext w:val="0"/>
        <w:pageBreakBefore w:val="0"/>
        <w:spacing w:line="500" w:lineRule="exac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p>
      <w:pPr>
        <w:ind w:left="-359" w:firstLine="357"/>
        <w:keepLines w:val="0"/>
        <w:keepNext w:val="0"/>
        <w:pageBreakBefore w:val="0"/>
        <w:spacing w:line="500" w:lineRule="exac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p>
      <w:pPr>
        <w:ind w:left="-359" w:firstLine="357"/>
        <w:spacing w:line="640" w:lineRule="exact"/>
        <w:rPr>
          <w:rFonts w:hint="eastAsia" w:ascii="仿宋" w:hAnsi="仿宋" w:eastAsia="仿宋"/>
          <w:b/>
          <w:sz w:val="32"/>
          <w:highlight w:val="none"/>
        </w:rPr>
      </w:pPr>
      <w:r>
        <w:rPr>
          <w:rFonts w:hint="eastAsia" w:ascii="仿宋" w:hAnsi="仿宋" w:eastAsia="仿宋"/>
          <w:b/>
          <w:sz w:val="32"/>
          <w:highlight w:val="none"/>
        </w:rPr>
        <w:t xml:space="preserve">示范格式二</w:t>
      </w:r>
      <w:r/>
    </w:p>
    <w:p>
      <w:pPr>
        <w:ind w:left="-359" w:firstLine="357"/>
        <w:jc w:val="center"/>
        <w:spacing w:line="640" w:lineRule="exact"/>
        <w:rPr>
          <w:rFonts w:hint="eastAsia" w:ascii="仿宋" w:hAnsi="仿宋" w:eastAsia="仿宋"/>
          <w:b/>
          <w:sz w:val="32"/>
          <w:highlight w:val="none"/>
        </w:rPr>
      </w:pPr>
      <w:r>
        <w:rPr>
          <w:rFonts w:hint="eastAsia" w:ascii="仿宋" w:hAnsi="仿宋" w:eastAsia="仿宋"/>
          <w:b/>
          <w:sz w:val="32"/>
          <w:highlight w:val="none"/>
        </w:rPr>
        <w:t xml:space="preserve">授权委托书</w:t>
      </w:r>
      <w:r/>
    </w:p>
    <w:p>
      <w:pPr>
        <w:keepLines w:val="0"/>
        <w:keepNext w:val="0"/>
        <w:pageBreakBefore w:val="0"/>
        <w:spacing w:line="50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致:</w:t>
      </w:r>
      <w:r/>
    </w:p>
    <w:p>
      <w:pPr>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本授权书宣告:</w:t>
      </w:r>
      <w:r/>
    </w:p>
    <w:p>
      <w:pPr>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委托方:</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地址:</w:t>
      </w:r>
      <w:r>
        <w:rPr>
          <w:rFonts w:hint="eastAsia" w:ascii="仿宋" w:hAnsi="仿宋" w:eastAsia="仿宋"/>
          <w:color w:val="000000"/>
          <w:sz w:val="28"/>
          <w:szCs w:val="28"/>
          <w:highlight w:val="none"/>
          <w:u w:val="single"/>
        </w:rPr>
        <w:t xml:space="preserve">            </w:t>
      </w:r>
      <w:r/>
    </w:p>
    <w:p>
      <w:pPr>
        <w:spacing w:line="520" w:lineRule="exact"/>
        <w:rPr>
          <w:rFonts w:hint="eastAsia" w:ascii="仿宋" w:hAnsi="仿宋" w:eastAsia="仿宋"/>
          <w:color w:val="000000"/>
          <w:sz w:val="28"/>
          <w:szCs w:val="28"/>
          <w:highlight w:val="none"/>
          <w:u w:val="single"/>
        </w:rPr>
      </w:pPr>
      <w:r>
        <w:rPr>
          <w:rFonts w:hint="eastAsia" w:ascii="仿宋" w:hAnsi="仿宋" w:eastAsia="仿宋"/>
          <w:color w:val="000000"/>
          <w:sz w:val="28"/>
          <w:szCs w:val="28"/>
          <w:highlight w:val="none"/>
        </w:rPr>
        <w:t xml:space="preserve">法定代表人:</w:t>
      </w:r>
      <w:r>
        <w:rPr>
          <w:rFonts w:hint="eastAsia" w:ascii="仿宋" w:hAnsi="仿宋" w:eastAsia="仿宋"/>
          <w:color w:val="000000"/>
          <w:sz w:val="28"/>
          <w:szCs w:val="28"/>
          <w:highlight w:val="none"/>
          <w:u w:val="single"/>
        </w:rPr>
        <w:t xml:space="preserve">          </w:t>
      </w:r>
      <w:r/>
    </w:p>
    <w:p>
      <w:pPr>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受托人:姓名</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 性别:</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 出生日期:</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年</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月</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日</w:t>
      </w:r>
      <w:r/>
    </w:p>
    <w:p>
      <w:pPr>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所在单位:</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职务:</w:t>
      </w:r>
      <w:r>
        <w:rPr>
          <w:rFonts w:hint="eastAsia" w:ascii="仿宋" w:hAnsi="仿宋" w:eastAsia="仿宋"/>
          <w:color w:val="000000"/>
          <w:sz w:val="28"/>
          <w:szCs w:val="28"/>
          <w:highlight w:val="none"/>
          <w:u w:val="single"/>
        </w:rPr>
        <w:t xml:space="preserve">           </w:t>
      </w:r>
      <w:r/>
    </w:p>
    <w:p>
      <w:pPr>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身</w:t>
      </w:r>
      <w:r>
        <w:rPr>
          <w:rFonts w:ascii="仿宋" w:hAnsi="仿宋" w:eastAsia="仿宋"/>
          <w:color w:val="000000"/>
          <w:sz w:val="28"/>
          <w:szCs w:val="28"/>
          <w:highlight w:val="none"/>
        </w:rPr>
        <w:t xml:space="preserve"> </w:t>
      </w:r>
      <w:r>
        <w:rPr>
          <w:rFonts w:hint="eastAsia" w:ascii="仿宋" w:hAnsi="仿宋" w:eastAsia="仿宋"/>
          <w:color w:val="000000"/>
          <w:sz w:val="28"/>
          <w:szCs w:val="28"/>
          <w:highlight w:val="none"/>
        </w:rPr>
        <w:t xml:space="preserve">份</w:t>
      </w:r>
      <w:r>
        <w:rPr>
          <w:rFonts w:ascii="仿宋" w:hAnsi="仿宋" w:eastAsia="仿宋"/>
          <w:color w:val="000000"/>
          <w:sz w:val="28"/>
          <w:szCs w:val="28"/>
          <w:highlight w:val="none"/>
        </w:rPr>
        <w:t xml:space="preserve"> </w:t>
      </w:r>
      <w:r>
        <w:rPr>
          <w:rFonts w:hint="eastAsia" w:ascii="仿宋" w:hAnsi="仿宋" w:eastAsia="仿宋"/>
          <w:color w:val="000000"/>
          <w:sz w:val="28"/>
          <w:szCs w:val="28"/>
          <w:highlight w:val="none"/>
        </w:rPr>
        <w:t xml:space="preserve">证:</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联系方式:</w:t>
      </w:r>
      <w:r>
        <w:rPr>
          <w:rFonts w:hint="eastAsia" w:ascii="仿宋" w:hAnsi="仿宋" w:eastAsia="仿宋"/>
          <w:color w:val="000000"/>
          <w:sz w:val="28"/>
          <w:szCs w:val="28"/>
          <w:highlight w:val="none"/>
          <w:u w:val="single"/>
        </w:rPr>
        <w:t xml:space="preserve"> </w:t>
      </w:r>
      <w:r>
        <w:rPr>
          <w:rFonts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u w:val="single"/>
        </w:rPr>
        <w:t xml:space="preserve">     </w:t>
      </w:r>
      <w:r/>
    </w:p>
    <w:p>
      <w:pPr>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兹委托受托人</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代表我公司参加淮安市清江浦区残疾人联合会组织的（项目编号:           ）</w:t>
      </w:r>
      <w:r>
        <w:rPr>
          <w:rFonts w:hint="eastAsia" w:ascii="仿宋" w:hAnsi="仿宋" w:eastAsia="仿宋"/>
          <w:bCs/>
          <w:sz w:val="28"/>
          <w:highlight w:val="none"/>
        </w:rPr>
        <w:t xml:space="preserve">    </w:t>
      </w:r>
      <w:r>
        <w:rPr>
          <w:rFonts w:hint="eastAsia" w:ascii="仿宋" w:hAnsi="仿宋" w:eastAsia="仿宋"/>
          <w:color w:val="000000"/>
          <w:sz w:val="28"/>
          <w:szCs w:val="28"/>
          <w:highlight w:val="none"/>
        </w:rPr>
        <w:t xml:space="preserve">采购项目的政府采购活动，受托人有权在该招标活动中，以我单位的名义签署</w:t>
      </w:r>
      <w:r>
        <w:rPr>
          <w:rFonts w:hint="eastAsia" w:ascii="仿宋" w:hAnsi="仿宋" w:eastAsia="仿宋"/>
          <w:color w:val="000000"/>
          <w:sz w:val="28"/>
          <w:szCs w:val="28"/>
          <w:highlight w:val="none"/>
          <w:lang w:val="en-US" w:eastAsia="zh-CN"/>
        </w:rPr>
        <w:t xml:space="preserve">磋商</w:t>
      </w:r>
      <w:r>
        <w:rPr>
          <w:rFonts w:hint="eastAsia" w:ascii="仿宋" w:hAnsi="仿宋" w:eastAsia="仿宋"/>
          <w:color w:val="000000"/>
          <w:sz w:val="28"/>
          <w:szCs w:val="28"/>
          <w:highlight w:val="none"/>
        </w:rPr>
        <w:t xml:space="preserve">函和</w:t>
      </w:r>
      <w:r>
        <w:rPr>
          <w:rFonts w:hint="eastAsia" w:ascii="仿宋" w:hAnsi="仿宋" w:eastAsia="仿宋"/>
          <w:color w:val="000000"/>
          <w:sz w:val="28"/>
          <w:szCs w:val="28"/>
          <w:highlight w:val="none"/>
          <w:lang w:val="en-US" w:eastAsia="zh-CN"/>
        </w:rPr>
        <w:t xml:space="preserve">响应</w:t>
      </w:r>
      <w:r>
        <w:rPr>
          <w:rFonts w:hint="eastAsia" w:ascii="仿宋" w:hAnsi="仿宋" w:eastAsia="仿宋"/>
          <w:color w:val="000000"/>
          <w:sz w:val="28"/>
          <w:szCs w:val="28"/>
          <w:highlight w:val="none"/>
        </w:rPr>
        <w:t xml:space="preserve">文件，与采购</w:t>
      </w:r>
      <w:r>
        <w:rPr>
          <w:rFonts w:hint="eastAsia" w:ascii="仿宋" w:hAnsi="仿宋" w:eastAsia="仿宋"/>
          <w:color w:val="000000"/>
          <w:sz w:val="28"/>
          <w:szCs w:val="28"/>
          <w:highlight w:val="none"/>
          <w:lang w:val="en-US" w:eastAsia="zh-CN"/>
        </w:rPr>
        <w:t xml:space="preserve">人</w:t>
      </w:r>
      <w:r>
        <w:rPr>
          <w:rFonts w:hint="eastAsia" w:ascii="仿宋" w:hAnsi="仿宋" w:eastAsia="仿宋"/>
          <w:color w:val="000000"/>
          <w:sz w:val="28"/>
          <w:szCs w:val="28"/>
          <w:highlight w:val="none"/>
        </w:rPr>
        <w:t xml:space="preserve">协商、澄清、解释，签订合同书并执行一切与此有关的事项。</w:t>
      </w:r>
      <w:r/>
    </w:p>
    <w:p>
      <w:pPr>
        <w:spacing w:line="520" w:lineRule="exact"/>
        <w:rPr>
          <w:rFonts w:hint="eastAsia" w:ascii="仿宋" w:hAnsi="仿宋" w:eastAsia="仿宋" w:cs="宋体"/>
          <w:color w:val="000000"/>
          <w:sz w:val="28"/>
          <w:szCs w:val="28"/>
          <w:highlight w:val="none"/>
        </w:rPr>
      </w:pPr>
      <w:r>
        <w:rPr>
          <w:rFonts w:hint="eastAsia" w:ascii="仿宋" w:hAnsi="仿宋" w:eastAsia="仿宋"/>
          <w:color w:val="000000"/>
          <w:sz w:val="28"/>
          <w:szCs w:val="28"/>
          <w:highlight w:val="none"/>
        </w:rPr>
        <w:t xml:space="preserve">    受托人在办理上述事宜过程中以其自己的名义所签署的所有文件我公司均予以承认。受托人无转委托权。</w:t>
      </w:r>
      <w:r/>
    </w:p>
    <w:p>
      <w:pPr>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委托期限:至上述事宜处理完毕止。</w:t>
      </w:r>
      <w:r/>
    </w:p>
    <w:p>
      <w:pPr>
        <w:ind w:firstLine="600"/>
        <w:keepLines w:val="0"/>
        <w:keepNext w:val="0"/>
        <w:pageBreakBefore w:val="0"/>
        <w:spacing w:line="500" w:lineRule="exac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p>
      <w:pPr>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jc w:val="center"/>
        <w:keepLines w:val="0"/>
        <w:keepNext w:val="0"/>
        <w:pageBreakBefore w:val="0"/>
        <w:spacing w:line="500" w:lineRule="exact"/>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供应商:</w:t>
      </w:r>
      <w:r>
        <w:rPr>
          <w:rFonts w:hint="eastAsia" w:ascii="仿宋" w:hAnsi="仿宋" w:eastAsia="仿宋" w:cs="仿宋"/>
          <w:color w:val="auto"/>
          <w:sz w:val="28"/>
          <w:szCs w:val="28"/>
          <w:highlight w:val="none"/>
          <w:u w:val="single"/>
          <w:lang w:val="zh-CN"/>
        </w:rPr>
        <w:t xml:space="preserve">（电子签章）</w:t>
      </w:r>
      <w:r/>
    </w:p>
    <w:p>
      <w:pPr>
        <w:ind w:firstLine="3640"/>
        <w:keepLines w:val="0"/>
        <w:keepNext w:val="0"/>
        <w:pageBreakBefore w:val="0"/>
        <w:spacing w:line="500" w:lineRule="exact"/>
        <w:rPr>
          <w:rFonts w:hint="eastAsia" w:ascii="仿宋" w:hAnsi="仿宋" w:eastAsia="仿宋" w:cs="仿宋"/>
          <w:color w:val="auto"/>
          <w:sz w:val="28"/>
          <w:szCs w:val="28"/>
          <w:highlight w:val="none"/>
          <w:lang w:val="zh-CN"/>
        </w:rPr>
      </w:pPr>
      <w:r>
        <w:rPr>
          <w:rFonts w:hint="eastAsia" w:ascii="仿宋" w:hAnsi="仿宋" w:eastAsia="仿宋" w:cs="仿宋"/>
          <w:color w:val="auto"/>
          <w:sz w:val="28"/>
          <w:szCs w:val="28"/>
          <w:highlight w:val="none"/>
          <w:lang w:val="zh-CN"/>
        </w:rPr>
        <w:t xml:space="preserve">日期:   年  月  日</w:t>
      </w:r>
      <w:r/>
    </w:p>
    <w:p>
      <w:pPr>
        <w:ind w:left="-359" w:firstLine="548"/>
        <w:keepLines w:val="0"/>
        <w:keepNext w:val="0"/>
        <w:pageBreakBefore w:val="0"/>
        <w:spacing w:line="50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r>
      <w:r/>
    </w:p>
    <w:p>
      <w:pPr>
        <w:ind w:firstLine="560"/>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bCs/>
          <w:color w:val="auto"/>
          <w:sz w:val="28"/>
          <w:szCs w:val="28"/>
          <w:highlight w:val="none"/>
        </w:rPr>
        <w:t xml:space="preserve">注:供应商委托受托人参加磋商的，必须附受托人身份证</w:t>
      </w:r>
      <w:r>
        <w:rPr>
          <w:rFonts w:hint="eastAsia" w:ascii="仿宋" w:hAnsi="仿宋" w:eastAsia="仿宋" w:cs="仿宋"/>
          <w:color w:val="auto"/>
          <w:sz w:val="28"/>
          <w:szCs w:val="28"/>
          <w:highlight w:val="none"/>
        </w:rPr>
        <w:t xml:space="preserve">扫描</w:t>
      </w:r>
      <w:r>
        <w:rPr>
          <w:rFonts w:hint="eastAsia" w:ascii="仿宋" w:hAnsi="仿宋" w:eastAsia="仿宋" w:cs="仿宋"/>
          <w:bCs/>
          <w:color w:val="auto"/>
          <w:sz w:val="28"/>
          <w:szCs w:val="28"/>
          <w:highlight w:val="none"/>
        </w:rPr>
        <w:t xml:space="preserve">件加盖供应商电子签章。</w:t>
      </w:r>
      <w:r>
        <w:rPr>
          <w:rFonts w:hint="eastAsia" w:ascii="仿宋" w:hAnsi="仿宋" w:eastAsia="仿宋" w:cs="仿宋"/>
          <w:color w:val="auto"/>
          <w:sz w:val="28"/>
          <w:szCs w:val="28"/>
          <w:highlight w:val="none"/>
        </w:rPr>
        <w:t xml:space="preserve">法定代表人直接参加磋商的，仅需填写“法定代表人资格证明”。</w:t>
      </w:r>
      <w:r/>
    </w:p>
    <w:p>
      <w:pPr>
        <w:ind w:left="-359" w:firstLine="357"/>
        <w:keepLines w:val="0"/>
        <w:keepNext w:val="0"/>
        <w:pageBreakBefore w:val="0"/>
        <w:spacing w:line="500" w:lineRule="exac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p>
      <w:pPr>
        <w:keepLines w:val="0"/>
        <w:keepNext w:val="0"/>
        <w:pageBreakBefore w:val="0"/>
        <w:spacing w:line="500" w:lineRule="exac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p>
      <w:pPr>
        <w:pStyle w:val="672"/>
        <w:rPr>
          <w:rFonts w:hint="eastAsia"/>
          <w:highlight w:val="none"/>
        </w:rPr>
      </w:pPr>
      <w:r>
        <w:rPr>
          <w:rFonts w:hint="eastAsia"/>
          <w:highlight w:val="none"/>
        </w:rPr>
      </w:r>
      <w:r/>
    </w:p>
    <w:p>
      <w:pPr>
        <w:rPr>
          <w:rFonts w:hint="eastAsia" w:ascii="仿宋" w:hAnsi="仿宋" w:eastAsia="仿宋"/>
          <w:b/>
          <w:sz w:val="32"/>
          <w:szCs w:val="32"/>
          <w:highlight w:val="none"/>
        </w:rPr>
      </w:pPr>
      <w:r>
        <w:rPr>
          <w:rFonts w:hint="eastAsia" w:ascii="仿宋" w:hAnsi="仿宋" w:eastAsia="仿宋"/>
          <w:b/>
          <w:sz w:val="32"/>
          <w:szCs w:val="32"/>
          <w:highlight w:val="none"/>
        </w:rPr>
        <w:t xml:space="preserve">示范格式三</w:t>
      </w:r>
      <w:r/>
    </w:p>
    <w:p>
      <w:pPr>
        <w:rPr>
          <w:rFonts w:hint="eastAsia" w:ascii="仿宋" w:hAnsi="仿宋" w:eastAsia="仿宋"/>
          <w:b/>
          <w:sz w:val="32"/>
          <w:szCs w:val="32"/>
          <w:highlight w:val="none"/>
        </w:rPr>
      </w:pPr>
      <w:r>
        <w:rPr>
          <w:rFonts w:hint="eastAsia" w:ascii="仿宋" w:hAnsi="仿宋" w:eastAsia="仿宋"/>
          <w:b/>
          <w:sz w:val="32"/>
          <w:szCs w:val="32"/>
          <w:highlight w:val="none"/>
        </w:rPr>
      </w:r>
      <w:r/>
    </w:p>
    <w:p>
      <w:pPr>
        <w:jc w:val="center"/>
        <w:spacing w:line="520" w:lineRule="exact"/>
        <w:rPr>
          <w:rFonts w:hint="eastAsia" w:ascii="仿宋" w:hAnsi="仿宋" w:eastAsia="仿宋"/>
          <w:b/>
          <w:bCs/>
          <w:sz w:val="32"/>
          <w:highlight w:val="none"/>
        </w:rPr>
      </w:pPr>
      <w:r>
        <w:rPr>
          <w:rFonts w:hint="eastAsia" w:ascii="仿宋" w:hAnsi="仿宋" w:eastAsia="仿宋"/>
          <w:b/>
          <w:bCs/>
          <w:sz w:val="32"/>
          <w:highlight w:val="none"/>
        </w:rPr>
        <w:t xml:space="preserve">符合《</w:t>
      </w:r>
      <w:r>
        <w:rPr>
          <w:rFonts w:hint="eastAsia" w:ascii="仿宋" w:hAnsi="仿宋" w:eastAsia="仿宋"/>
          <w:b/>
          <w:bCs/>
          <w:sz w:val="32"/>
          <w:highlight w:val="none"/>
          <w:lang w:eastAsia="zh-CN"/>
        </w:rPr>
        <w:t xml:space="preserve">中华人民共和国</w:t>
      </w:r>
      <w:r>
        <w:rPr>
          <w:rFonts w:hint="eastAsia" w:ascii="仿宋" w:hAnsi="仿宋" w:eastAsia="仿宋"/>
          <w:b/>
          <w:bCs/>
          <w:sz w:val="32"/>
          <w:highlight w:val="none"/>
        </w:rPr>
        <w:t xml:space="preserve">政府采购法》第二十二条规定条件的声明函</w:t>
      </w:r>
      <w:r/>
    </w:p>
    <w:p>
      <w:pPr>
        <w:pStyle w:val="851"/>
        <w:ind w:firstLine="560"/>
        <w:spacing w:line="72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致:</w:t>
      </w:r>
      <w:r/>
    </w:p>
    <w:p>
      <w:pPr>
        <w:ind w:firstLine="84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我公司参加</w:t>
      </w:r>
      <w:r>
        <w:rPr>
          <w:rFonts w:hint="eastAsia" w:ascii="仿宋" w:hAnsi="仿宋" w:eastAsia="仿宋"/>
          <w:sz w:val="28"/>
          <w:szCs w:val="28"/>
          <w:highlight w:val="none"/>
        </w:rPr>
        <w:t xml:space="preserve">贵中心组织实施</w:t>
      </w:r>
      <w:r>
        <w:rPr>
          <w:rFonts w:hint="eastAsia" w:ascii="仿宋" w:hAnsi="仿宋" w:eastAsia="仿宋"/>
          <w:color w:val="000000"/>
          <w:sz w:val="28"/>
          <w:szCs w:val="28"/>
          <w:highlight w:val="none"/>
        </w:rPr>
        <w:t xml:space="preserve">的（项目编号:        ）</w:t>
      </w:r>
      <w:r>
        <w:rPr>
          <w:rFonts w:hint="eastAsia" w:ascii="仿宋" w:hAnsi="仿宋" w:eastAsia="仿宋"/>
          <w:bCs/>
          <w:sz w:val="28"/>
          <w:highlight w:val="none"/>
        </w:rPr>
        <w:t xml:space="preserve">    </w:t>
      </w:r>
      <w:r>
        <w:rPr>
          <w:rFonts w:hint="eastAsia" w:ascii="仿宋" w:hAnsi="仿宋" w:eastAsia="仿宋"/>
          <w:color w:val="000000"/>
          <w:sz w:val="28"/>
          <w:szCs w:val="28"/>
          <w:highlight w:val="none"/>
        </w:rPr>
        <w:t xml:space="preserve">采购项目的政府采购活动。针对《中华人民共和国政府采购法》第二十二条规定做出如下声明：</w:t>
      </w:r>
      <w:r/>
    </w:p>
    <w:p>
      <w:pPr>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1、我单位具有独立承担民事责任的能力；</w:t>
      </w:r>
      <w:r/>
    </w:p>
    <w:p>
      <w:pPr>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2、我单位具有良好的商业信誉和健全的财务会计制度；</w:t>
      </w:r>
      <w:r/>
    </w:p>
    <w:p>
      <w:pPr>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3、我单位具有履行合同所必需的设备和专业技术能力；</w:t>
      </w:r>
      <w:r/>
    </w:p>
    <w:p>
      <w:pPr>
        <w:ind w:firstLine="560"/>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4、我单位有依法缴纳税收和社会保障资金的良好记录；</w:t>
      </w:r>
      <w:r/>
    </w:p>
    <w:p>
      <w:pPr>
        <w:ind w:firstLine="560"/>
        <w:jc w:val="left"/>
        <w:spacing w:line="640" w:lineRule="exact"/>
        <w:rPr>
          <w:rFonts w:ascii="仿宋" w:hAnsi="仿宋" w:eastAsia="仿宋" w:cs="仿宋"/>
          <w:color w:val="000000"/>
          <w:sz w:val="28"/>
          <w:szCs w:val="28"/>
          <w:highlight w:val="none"/>
        </w:rPr>
      </w:pPr>
      <w:r>
        <w:rPr>
          <w:rFonts w:hint="eastAsia" w:ascii="仿宋" w:hAnsi="仿宋" w:eastAsia="仿宋"/>
          <w:color w:val="000000"/>
          <w:sz w:val="28"/>
          <w:szCs w:val="28"/>
          <w:highlight w:val="none"/>
        </w:rPr>
        <w:t xml:space="preserve">5、</w:t>
      </w:r>
      <w:r>
        <w:rPr>
          <w:rFonts w:hint="eastAsia" w:ascii="仿宋" w:hAnsi="仿宋" w:eastAsia="仿宋" w:cs="仿宋"/>
          <w:color w:val="000000"/>
          <w:sz w:val="28"/>
          <w:szCs w:val="28"/>
          <w:highlight w:val="none"/>
        </w:rPr>
        <w:t xml:space="preserve">参加本次政府采购活动前三年内，我公司在经营活动中没有因违法经营受到刑事处罚或者责令停产停业、吊销许可证或者执照、较大数额罚款等行政处罚。</w:t>
      </w:r>
      <w:r>
        <w:rPr>
          <w:rFonts w:ascii="仿宋" w:hAnsi="仿宋" w:eastAsia="仿宋" w:cs="仿宋"/>
          <w:color w:val="000000"/>
          <w:sz w:val="28"/>
          <w:szCs w:val="28"/>
          <w:highlight w:val="none"/>
        </w:rPr>
        <w:t xml:space="preserve"> </w:t>
      </w:r>
      <w:r/>
    </w:p>
    <w:p>
      <w:pPr>
        <w:ind w:firstLine="638"/>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6、我单位满足法律、行政法规规定的其他条件。</w:t>
      </w:r>
      <w:r/>
    </w:p>
    <w:p>
      <w:pPr>
        <w:spacing w:line="520" w:lineRule="exact"/>
        <w:rPr>
          <w:rFonts w:hint="eastAsia" w:ascii="仿宋" w:hAnsi="仿宋" w:eastAsia="仿宋"/>
          <w:color w:val="000000"/>
          <w:sz w:val="28"/>
          <w:szCs w:val="28"/>
          <w:highlight w:val="none"/>
          <w:u w:val="single"/>
        </w:rPr>
      </w:pPr>
      <w:r>
        <w:rPr>
          <w:rFonts w:hint="eastAsia" w:ascii="仿宋" w:hAnsi="仿宋" w:eastAsia="仿宋"/>
          <w:color w:val="000000"/>
          <w:sz w:val="28"/>
          <w:szCs w:val="28"/>
          <w:highlight w:val="none"/>
          <w:u w:val="single"/>
        </w:rPr>
      </w:r>
      <w:r/>
    </w:p>
    <w:p>
      <w:pPr>
        <w:spacing w:line="520" w:lineRule="exact"/>
        <w:rPr>
          <w:rFonts w:hint="eastAsia" w:ascii="仿宋" w:hAnsi="仿宋" w:eastAsia="仿宋"/>
          <w:color w:val="000000"/>
          <w:sz w:val="28"/>
          <w:szCs w:val="28"/>
          <w:highlight w:val="none"/>
          <w:u w:val="single"/>
        </w:rPr>
      </w:pPr>
      <w:r>
        <w:rPr>
          <w:rFonts w:hint="eastAsia" w:ascii="仿宋" w:hAnsi="仿宋" w:eastAsia="仿宋"/>
          <w:color w:val="000000"/>
          <w:sz w:val="28"/>
          <w:szCs w:val="28"/>
          <w:highlight w:val="none"/>
          <w:u w:val="single"/>
        </w:rPr>
      </w:r>
      <w:r/>
    </w:p>
    <w:p>
      <w:pPr>
        <w:ind w:firstLine="4480"/>
        <w:jc w:val="both"/>
        <w:spacing w:line="640" w:lineRule="exact"/>
        <w:rPr>
          <w:rFonts w:ascii="仿宋" w:hAnsi="仿宋" w:eastAsia="仿宋" w:cs="楷体_GB2312"/>
          <w:sz w:val="28"/>
          <w:szCs w:val="28"/>
          <w:highlight w:val="none"/>
          <w:lang w:val="zh-CN"/>
        </w:rPr>
      </w:pPr>
      <w:r>
        <w:rPr>
          <w:rFonts w:hint="eastAsia" w:ascii="仿宋" w:hAnsi="仿宋" w:eastAsia="仿宋"/>
          <w:color w:val="000000"/>
          <w:sz w:val="28"/>
          <w:szCs w:val="28"/>
          <w:highlight w:val="none"/>
        </w:rPr>
        <w:t xml:space="preserve">承诺人</w:t>
      </w:r>
      <w:r>
        <w:rPr>
          <w:rFonts w:hint="eastAsia" w:ascii="仿宋" w:hAnsi="仿宋" w:eastAsia="仿宋" w:cs="楷体_GB2312"/>
          <w:sz w:val="28"/>
          <w:szCs w:val="28"/>
          <w:highlight w:val="none"/>
          <w:lang w:val="zh-CN"/>
        </w:rPr>
        <w:t xml:space="preserve">:</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（电子签章）    </w:t>
      </w:r>
      <w:r/>
    </w:p>
    <w:p>
      <w:pPr>
        <w:spacing w:line="520" w:lineRule="exact"/>
        <w:rPr>
          <w:rFonts w:hint="eastAsia" w:ascii="仿宋" w:hAnsi="仿宋" w:eastAsia="仿宋" w:cs="楷体_GB2312"/>
          <w:sz w:val="28"/>
          <w:szCs w:val="28"/>
          <w:highlight w:val="none"/>
          <w:lang w:val="zh-CN"/>
        </w:rPr>
      </w:pPr>
      <w:r>
        <w:rPr>
          <w:rFonts w:hint="eastAsia" w:ascii="仿宋" w:hAnsi="仿宋" w:eastAsia="仿宋"/>
          <w:color w:val="000000"/>
          <w:sz w:val="28"/>
          <w:szCs w:val="28"/>
          <w:highlight w:val="none"/>
        </w:rPr>
        <w:t xml:space="preserve">                                </w:t>
      </w:r>
      <w:r>
        <w:rPr>
          <w:rFonts w:hint="eastAsia" w:ascii="仿宋" w:hAnsi="仿宋" w:eastAsia="仿宋" w:cs="楷体_GB2312"/>
          <w:sz w:val="28"/>
          <w:szCs w:val="28"/>
          <w:highlight w:val="none"/>
          <w:lang w:val="zh-CN"/>
        </w:rPr>
        <w:t xml:space="preserve">日期:</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年</w:t>
      </w:r>
      <w:r>
        <w:rPr>
          <w:rFonts w:ascii="仿宋" w:hAnsi="仿宋" w:eastAsia="仿宋" w:cs="楷体_GB2312"/>
          <w:sz w:val="28"/>
          <w:szCs w:val="28"/>
          <w:highlight w:val="non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月</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日</w:t>
      </w:r>
      <w:r/>
    </w:p>
    <w:p>
      <w:pPr>
        <w:keepLines w:val="0"/>
        <w:keepNext w:val="0"/>
        <w:pageBreakBefore w:val="0"/>
        <w:spacing w:line="500" w:lineRule="exact"/>
        <w:rPr>
          <w:rFonts w:hint="eastAsia" w:ascii="仿宋" w:hAnsi="仿宋" w:eastAsia="仿宋" w:cs="仿宋"/>
          <w:color w:val="auto"/>
          <w:sz w:val="28"/>
          <w:szCs w:val="28"/>
          <w:highlight w:val="none"/>
          <w:u w:val="single"/>
        </w:rPr>
      </w:pPr>
      <w:r>
        <w:rPr>
          <w:rFonts w:hint="eastAsia" w:ascii="仿宋" w:hAnsi="仿宋" w:eastAsia="仿宋" w:cs="仿宋"/>
          <w:color w:val="auto"/>
          <w:sz w:val="28"/>
          <w:szCs w:val="28"/>
          <w:highlight w:val="none"/>
          <w:u w:val="single"/>
        </w:rPr>
      </w:r>
      <w:r/>
    </w:p>
    <w:p>
      <w:pPr>
        <w:keepLines w:val="0"/>
        <w:keepNext w:val="0"/>
        <w:pageBreakBefore w:val="0"/>
        <w:spacing w:line="500" w:lineRule="exac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p>
      <w:pPr>
        <w:keepLines w:val="0"/>
        <w:keepNext w:val="0"/>
        <w:pageBreakBefore w:val="0"/>
        <w:spacing w:line="500" w:lineRule="exac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p>
      <w:pPr>
        <w:keepLines w:val="0"/>
        <w:keepNext w:val="0"/>
        <w:pageBreakBefore w:val="0"/>
        <w:spacing w:line="500" w:lineRule="exac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p>
      <w:pPr>
        <w:keepLines w:val="0"/>
        <w:keepNext w:val="0"/>
        <w:pageBreakBefore w:val="0"/>
        <w:spacing w:line="500" w:lineRule="exact"/>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r>
      <w:r/>
    </w:p>
    <w:p>
      <w:pPr>
        <w:pStyle w:val="672"/>
        <w:rPr>
          <w:rFonts w:hint="eastAsia"/>
        </w:rPr>
      </w:pPr>
      <w:r>
        <w:rPr>
          <w:rFonts w:hint="eastAsia"/>
        </w:rPr>
      </w:r>
      <w:r/>
    </w:p>
    <w:p>
      <w:pPr>
        <w:pStyle w:val="673"/>
        <w:keepLines w:val="0"/>
        <w:keepNext w:val="0"/>
        <w:pageBreakBefore w:val="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rPr>
          <w:rFonts w:hint="eastAsia" w:ascii="仿宋" w:hAnsi="仿宋" w:eastAsia="仿宋"/>
          <w:sz w:val="28"/>
          <w:szCs w:val="28"/>
          <w:highlight w:val="none"/>
        </w:rPr>
      </w:pPr>
      <w:r>
        <w:rPr>
          <w:rFonts w:hint="eastAsia" w:ascii="仿宋" w:hAnsi="仿宋" w:eastAsia="仿宋"/>
          <w:b/>
          <w:sz w:val="32"/>
          <w:szCs w:val="32"/>
          <w:highlight w:val="none"/>
        </w:rPr>
        <w:t xml:space="preserve">示范格式四</w:t>
      </w:r>
      <w:r>
        <w:rPr>
          <w:rFonts w:hint="eastAsia" w:ascii="仿宋" w:hAnsi="仿宋" w:eastAsia="仿宋"/>
          <w:sz w:val="28"/>
          <w:szCs w:val="28"/>
          <w:highlight w:val="none"/>
        </w:rPr>
        <w:t xml:space="preserve">                                           </w:t>
      </w:r>
      <w:r/>
    </w:p>
    <w:p>
      <w:pPr>
        <w:jc w:val="center"/>
        <w:spacing w:line="640" w:lineRule="exact"/>
        <w:rPr>
          <w:rFonts w:hint="eastAsia" w:ascii="仿宋" w:hAnsi="仿宋" w:eastAsia="仿宋"/>
          <w:b/>
          <w:bCs/>
          <w:sz w:val="32"/>
          <w:szCs w:val="32"/>
          <w:highlight w:val="none"/>
        </w:rPr>
      </w:pPr>
      <w:r>
        <w:rPr>
          <w:rFonts w:hint="eastAsia" w:ascii="仿宋" w:hAnsi="仿宋" w:eastAsia="仿宋"/>
          <w:b/>
          <w:bCs/>
          <w:sz w:val="32"/>
          <w:szCs w:val="32"/>
          <w:highlight w:val="none"/>
        </w:rPr>
        <w:t xml:space="preserve">企业声明函（服务）</w:t>
      </w:r>
      <w:r/>
    </w:p>
    <w:p>
      <w:pPr>
        <w:pStyle w:val="851"/>
        <w:ind w:firstLine="560"/>
        <w:spacing w:line="60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致:</w:t>
      </w:r>
      <w:r/>
    </w:p>
    <w:p>
      <w:pPr>
        <w:pStyle w:val="851"/>
        <w:ind w:firstLine="560"/>
        <w:spacing w:line="60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本公司郑重声明，根据《政府采购促进中小企业发展管理办法》（财库﹝2020﹞46 号）的规定，本公司参加（单位名称）的（项目名称）采购活动，服务全部由符合政策要求的中小企业承接。相关企业的具体情况如下：</w:t>
      </w:r>
      <w:r/>
    </w:p>
    <w:p>
      <w:pPr>
        <w:pStyle w:val="851"/>
        <w:ind w:firstLine="560"/>
        <w:spacing w:line="60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1.</w:t>
      </w:r>
      <w:r>
        <w:rPr>
          <w:rFonts w:hint="eastAsia" w:ascii="仿宋" w:hAnsi="仿宋" w:eastAsia="仿宋"/>
          <w:bCs/>
          <w:color w:val="000000"/>
          <w:sz w:val="28"/>
          <w:szCs w:val="28"/>
          <w:highlight w:val="none"/>
          <w:u w:val="single"/>
        </w:rPr>
        <w:t xml:space="preserve"> （标的名称） </w:t>
      </w:r>
      <w:r>
        <w:rPr>
          <w:rFonts w:hint="eastAsia" w:ascii="仿宋" w:hAnsi="仿宋" w:eastAsia="仿宋"/>
          <w:bCs/>
          <w:color w:val="000000"/>
          <w:sz w:val="28"/>
          <w:szCs w:val="28"/>
          <w:highlight w:val="none"/>
        </w:rPr>
        <w:t xml:space="preserve">，属于（采购文件中明确的所属行业）；承接企业为（企业名称），从业人员</w:t>
      </w:r>
      <w:r>
        <w:rPr>
          <w:rFonts w:hint="eastAsia" w:ascii="仿宋" w:hAnsi="仿宋" w:eastAsia="仿宋"/>
          <w:bCs/>
          <w:color w:val="000000"/>
          <w:sz w:val="28"/>
          <w:szCs w:val="28"/>
          <w:highlight w:val="none"/>
          <w:u w:val="single"/>
        </w:rPr>
        <w:t xml:space="preserve">  </w:t>
      </w:r>
      <w:r>
        <w:rPr>
          <w:rFonts w:hint="eastAsia" w:ascii="仿宋" w:hAnsi="仿宋" w:eastAsia="仿宋"/>
          <w:bCs/>
          <w:color w:val="000000"/>
          <w:sz w:val="28"/>
          <w:szCs w:val="28"/>
          <w:highlight w:val="none"/>
        </w:rPr>
        <w:t xml:space="preserve">人，营业收入为</w:t>
      </w:r>
      <w:r>
        <w:rPr>
          <w:rFonts w:hint="eastAsia" w:ascii="仿宋" w:hAnsi="仿宋" w:eastAsia="仿宋"/>
          <w:bCs/>
          <w:color w:val="000000"/>
          <w:sz w:val="28"/>
          <w:szCs w:val="28"/>
          <w:highlight w:val="none"/>
          <w:u w:val="single"/>
        </w:rPr>
        <w:t xml:space="preserve">   </w:t>
      </w:r>
      <w:r>
        <w:rPr>
          <w:rFonts w:hint="eastAsia" w:ascii="仿宋" w:hAnsi="仿宋" w:eastAsia="仿宋"/>
          <w:bCs/>
          <w:color w:val="000000"/>
          <w:sz w:val="28"/>
          <w:szCs w:val="28"/>
          <w:highlight w:val="none"/>
        </w:rPr>
        <w:t xml:space="preserve">万元，资产总额为</w:t>
      </w:r>
      <w:r>
        <w:rPr>
          <w:rFonts w:hint="eastAsia" w:ascii="仿宋" w:hAnsi="仿宋" w:eastAsia="仿宋"/>
          <w:bCs/>
          <w:color w:val="000000"/>
          <w:sz w:val="28"/>
          <w:szCs w:val="28"/>
          <w:highlight w:val="none"/>
          <w:u w:val="single"/>
        </w:rPr>
        <w:t xml:space="preserve">   </w:t>
      </w:r>
      <w:r>
        <w:rPr>
          <w:rFonts w:hint="eastAsia" w:ascii="仿宋" w:hAnsi="仿宋" w:eastAsia="仿宋"/>
          <w:bCs/>
          <w:color w:val="000000"/>
          <w:sz w:val="28"/>
          <w:szCs w:val="28"/>
          <w:highlight w:val="none"/>
        </w:rPr>
        <w:t xml:space="preserve">万元，属于</w:t>
      </w:r>
      <w:r>
        <w:rPr>
          <w:rFonts w:hint="eastAsia" w:ascii="仿宋" w:hAnsi="仿宋" w:eastAsia="仿宋"/>
          <w:bCs/>
          <w:color w:val="000000"/>
          <w:sz w:val="28"/>
          <w:szCs w:val="28"/>
          <w:highlight w:val="none"/>
          <w:u w:val="single"/>
        </w:rPr>
        <w:t xml:space="preserve">（中型企业、小型企业、微型企业）</w:t>
      </w:r>
      <w:r>
        <w:rPr>
          <w:rFonts w:hint="eastAsia" w:ascii="仿宋" w:hAnsi="仿宋" w:eastAsia="仿宋"/>
          <w:bCs/>
          <w:color w:val="000000"/>
          <w:sz w:val="28"/>
          <w:szCs w:val="28"/>
          <w:highlight w:val="none"/>
        </w:rPr>
        <w:t xml:space="preserve">； </w:t>
      </w:r>
      <w:r/>
    </w:p>
    <w:p>
      <w:pPr>
        <w:pStyle w:val="851"/>
        <w:ind w:firstLine="560"/>
        <w:spacing w:line="60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2. </w:t>
      </w:r>
      <w:r>
        <w:rPr>
          <w:rFonts w:hint="eastAsia" w:ascii="仿宋" w:hAnsi="仿宋" w:eastAsia="仿宋"/>
          <w:bCs/>
          <w:color w:val="000000"/>
          <w:sz w:val="28"/>
          <w:szCs w:val="28"/>
          <w:highlight w:val="none"/>
          <w:u w:val="single"/>
        </w:rPr>
        <w:t xml:space="preserve">（标的名称） </w:t>
      </w:r>
      <w:r>
        <w:rPr>
          <w:rFonts w:hint="eastAsia" w:ascii="仿宋" w:hAnsi="仿宋" w:eastAsia="仿宋"/>
          <w:bCs/>
          <w:color w:val="000000"/>
          <w:sz w:val="28"/>
          <w:szCs w:val="28"/>
          <w:highlight w:val="none"/>
        </w:rPr>
        <w:t xml:space="preserve">，属于（采购文件中明确的所属行业）；承接企业为（企业名称），从业人员</w:t>
      </w:r>
      <w:r>
        <w:rPr>
          <w:rFonts w:hint="eastAsia" w:ascii="仿宋" w:hAnsi="仿宋" w:eastAsia="仿宋"/>
          <w:bCs/>
          <w:color w:val="000000"/>
          <w:sz w:val="28"/>
          <w:szCs w:val="28"/>
          <w:highlight w:val="none"/>
          <w:u w:val="single"/>
        </w:rPr>
        <w:t xml:space="preserve">   </w:t>
      </w:r>
      <w:r>
        <w:rPr>
          <w:rFonts w:hint="eastAsia" w:ascii="仿宋" w:hAnsi="仿宋" w:eastAsia="仿宋"/>
          <w:bCs/>
          <w:color w:val="000000"/>
          <w:sz w:val="28"/>
          <w:szCs w:val="28"/>
          <w:highlight w:val="none"/>
        </w:rPr>
        <w:t xml:space="preserve">人，营业收入为</w:t>
      </w:r>
      <w:r>
        <w:rPr>
          <w:rFonts w:hint="eastAsia" w:ascii="仿宋" w:hAnsi="仿宋" w:eastAsia="仿宋"/>
          <w:bCs/>
          <w:color w:val="000000"/>
          <w:sz w:val="28"/>
          <w:szCs w:val="28"/>
          <w:highlight w:val="none"/>
          <w:u w:val="single"/>
        </w:rPr>
        <w:t xml:space="preserve">   </w:t>
      </w:r>
      <w:r>
        <w:rPr>
          <w:rFonts w:hint="eastAsia" w:ascii="仿宋" w:hAnsi="仿宋" w:eastAsia="仿宋"/>
          <w:bCs/>
          <w:color w:val="000000"/>
          <w:sz w:val="28"/>
          <w:szCs w:val="28"/>
          <w:highlight w:val="none"/>
        </w:rPr>
        <w:t xml:space="preserve">万元，资产总额为</w:t>
      </w:r>
      <w:r>
        <w:rPr>
          <w:rFonts w:hint="eastAsia" w:ascii="仿宋" w:hAnsi="仿宋" w:eastAsia="仿宋"/>
          <w:bCs/>
          <w:color w:val="000000"/>
          <w:sz w:val="28"/>
          <w:szCs w:val="28"/>
          <w:highlight w:val="none"/>
          <w:u w:val="single"/>
        </w:rPr>
        <w:t xml:space="preserve">   </w:t>
      </w:r>
      <w:r>
        <w:rPr>
          <w:rFonts w:hint="eastAsia" w:ascii="仿宋" w:hAnsi="仿宋" w:eastAsia="仿宋"/>
          <w:bCs/>
          <w:color w:val="000000"/>
          <w:sz w:val="28"/>
          <w:szCs w:val="28"/>
          <w:highlight w:val="none"/>
        </w:rPr>
        <w:t xml:space="preserve">万元，属于</w:t>
      </w:r>
      <w:r>
        <w:rPr>
          <w:rFonts w:hint="eastAsia" w:ascii="仿宋" w:hAnsi="仿宋" w:eastAsia="仿宋"/>
          <w:bCs/>
          <w:color w:val="000000"/>
          <w:sz w:val="28"/>
          <w:szCs w:val="28"/>
          <w:highlight w:val="none"/>
          <w:u w:val="single"/>
        </w:rPr>
        <w:t xml:space="preserve">（中型企业、小型企业、微型企业）</w:t>
      </w:r>
      <w:r>
        <w:rPr>
          <w:rFonts w:hint="eastAsia" w:ascii="仿宋" w:hAnsi="仿宋" w:eastAsia="仿宋"/>
          <w:bCs/>
          <w:color w:val="000000"/>
          <w:sz w:val="28"/>
          <w:szCs w:val="28"/>
          <w:highlight w:val="none"/>
        </w:rPr>
        <w:t xml:space="preserve">； </w:t>
      </w:r>
      <w:r/>
    </w:p>
    <w:p>
      <w:pPr>
        <w:pStyle w:val="851"/>
        <w:ind w:firstLine="560"/>
        <w:spacing w:line="600" w:lineRule="exact"/>
        <w:rPr>
          <w:rFonts w:hint="eastAsia" w:ascii="仿宋" w:hAnsi="仿宋" w:eastAsia="仿宋"/>
          <w:bCs/>
          <w:color w:val="000000"/>
          <w:sz w:val="28"/>
          <w:szCs w:val="28"/>
          <w:highlight w:val="none"/>
        </w:rPr>
      </w:pPr>
      <w:r>
        <w:rPr>
          <w:rFonts w:ascii="Arial" w:hAnsi="Arial" w:eastAsia="仿宋" w:cs="Arial"/>
          <w:bCs/>
          <w:color w:val="000000"/>
          <w:sz w:val="28"/>
          <w:szCs w:val="28"/>
          <w:highlight w:val="none"/>
        </w:rPr>
        <w:t xml:space="preserve">……</w:t>
      </w:r>
      <w:r/>
    </w:p>
    <w:p>
      <w:pPr>
        <w:pStyle w:val="851"/>
        <w:ind w:firstLine="560"/>
        <w:spacing w:line="60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以上企业，不属于大企业的分支机构，不存在控股股东为大企业的情形，也不存在与大企业的负责人为同一人的情形。</w:t>
      </w:r>
      <w:r/>
    </w:p>
    <w:p>
      <w:pPr>
        <w:pStyle w:val="851"/>
        <w:ind w:firstLine="560"/>
        <w:spacing w:line="60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本企业对上述声明内容的真实性负责。如有虚假，将依法承担相应责任。 </w:t>
      </w:r>
      <w:r/>
    </w:p>
    <w:p>
      <w:pPr>
        <w:jc w:val="center"/>
        <w:spacing w:line="640" w:lineRule="exact"/>
        <w:rPr>
          <w:rFonts w:hint="eastAsia" w:ascii="仿宋" w:hAnsi="仿宋" w:eastAsia="仿宋" w:cs="楷体_GB2312"/>
          <w:sz w:val="28"/>
          <w:szCs w:val="28"/>
          <w:highlight w:val="none"/>
          <w:lang w:val="zh-CN"/>
        </w:rPr>
      </w:pPr>
      <w:r>
        <w:rPr>
          <w:rFonts w:hint="eastAsia" w:ascii="仿宋" w:hAnsi="仿宋" w:eastAsia="仿宋"/>
          <w:bCs/>
          <w:color w:val="000000"/>
          <w:sz w:val="28"/>
          <w:szCs w:val="28"/>
          <w:highlight w:val="none"/>
        </w:rPr>
        <w:t xml:space="preserve">                   </w:t>
      </w:r>
      <w:r>
        <w:rPr>
          <w:rFonts w:hint="eastAsia" w:ascii="仿宋" w:hAnsi="仿宋" w:eastAsia="仿宋"/>
          <w:bCs/>
          <w:color w:val="000000"/>
          <w:sz w:val="28"/>
          <w:szCs w:val="28"/>
          <w:highlight w:val="none"/>
          <w:lang w:val="zh-CN"/>
        </w:rPr>
        <w:t xml:space="preserve"> </w:t>
      </w:r>
      <w:r>
        <w:rPr>
          <w:rFonts w:hint="eastAsia" w:ascii="仿宋" w:hAnsi="仿宋" w:eastAsia="仿宋" w:cs="楷体_GB2312"/>
          <w:sz w:val="28"/>
          <w:szCs w:val="28"/>
          <w:highlight w:val="none"/>
          <w:lang w:val="zh-CN"/>
        </w:rPr>
        <w:t xml:space="preserve">供应商:</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（电子签章）     </w:t>
      </w:r>
      <w:r/>
    </w:p>
    <w:p>
      <w:pPr>
        <w:jc w:val="center"/>
        <w:spacing w:line="640" w:lineRule="exact"/>
        <w:rPr>
          <w:rFonts w:hint="eastAsia"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t xml:space="preserve">                          </w:t>
      </w:r>
      <w:r>
        <w:rPr>
          <w:rFonts w:hint="eastAsia" w:ascii="仿宋" w:hAnsi="仿宋" w:eastAsia="仿宋"/>
          <w:sz w:val="28"/>
          <w:szCs w:val="28"/>
          <w:highlight w:val="none"/>
        </w:rPr>
        <w:t xml:space="preserve">法定代表人:</w:t>
      </w:r>
      <w:r>
        <w:rPr>
          <w:rFonts w:hint="eastAsia" w:ascii="仿宋" w:hAnsi="仿宋" w:eastAsia="仿宋"/>
          <w:sz w:val="28"/>
          <w:highlight w:val="none"/>
          <w:u w:val="single"/>
        </w:rPr>
        <w:t xml:space="preserve">（电子签章或电子签字）</w:t>
      </w:r>
      <w:r/>
    </w:p>
    <w:p>
      <w:pPr>
        <w:jc w:val="center"/>
        <w:spacing w:line="640" w:lineRule="exact"/>
        <w:rPr>
          <w:rFonts w:ascii="仿宋" w:hAnsi="仿宋" w:eastAsia="仿宋" w:cs="楷体_GB2312"/>
          <w:sz w:val="28"/>
          <w:szCs w:val="28"/>
          <w:highlight w:val="none"/>
          <w:lang w:val="zh-CN"/>
        </w:rPr>
      </w:pPr>
      <w:r>
        <w:rPr>
          <w:rFonts w:ascii="仿宋" w:hAnsi="仿宋" w:eastAsia="仿宋" w:cs="楷体_GB2312"/>
          <w:sz w:val="28"/>
          <w:szCs w:val="28"/>
          <w:highlight w:val="none"/>
          <w:lang w:val="zh-CN"/>
        </w:rPr>
        <w:t xml:space="preserve">                      </w:t>
      </w:r>
      <w:r>
        <w:rPr>
          <w:rFonts w:hint="eastAsia" w:ascii="仿宋" w:hAnsi="仿宋" w:eastAsia="仿宋" w:cs="楷体_GB2312"/>
          <w:sz w:val="28"/>
          <w:szCs w:val="28"/>
          <w:highlight w:val="none"/>
          <w:lang w:val="zh-CN"/>
        </w:rPr>
        <w:t xml:space="preserve">  日期</w:t>
      </w:r>
      <w:r>
        <w:rPr>
          <w:rFonts w:hint="eastAsia" w:ascii="仿宋" w:hAnsi="仿宋" w:eastAsia="仿宋"/>
          <w:sz w:val="28"/>
          <w:szCs w:val="28"/>
          <w:highlight w:val="none"/>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年</w:t>
      </w:r>
      <w:r>
        <w:rPr>
          <w:rFonts w:ascii="仿宋" w:hAnsi="仿宋" w:eastAsia="仿宋" w:cs="楷体_GB2312"/>
          <w:sz w:val="28"/>
          <w:szCs w:val="28"/>
          <w:highlight w:val="non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月</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日</w:t>
      </w:r>
      <w:r/>
    </w:p>
    <w:p>
      <w:pPr>
        <w:pStyle w:val="851"/>
        <w:ind w:firstLine="480"/>
        <w:spacing w:line="60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t xml:space="preserve">注：从业人员、营业收入、资产总额填报上一年度数据，无上一年度数据的新成立企业可不填报。</w:t>
      </w:r>
      <w:r/>
    </w:p>
    <w:p>
      <w:pPr>
        <w:pStyle w:val="851"/>
        <w:ind w:firstLine="480"/>
        <w:spacing w:line="600" w:lineRule="exact"/>
        <w:rPr>
          <w:rFonts w:hint="eastAsia" w:ascii="仿宋" w:hAnsi="仿宋" w:eastAsia="仿宋"/>
          <w:bCs/>
          <w:color w:val="000000"/>
          <w:sz w:val="24"/>
          <w:highlight w:val="none"/>
        </w:rPr>
      </w:pPr>
      <w:r>
        <w:rPr>
          <w:rFonts w:hint="eastAsia" w:ascii="仿宋" w:hAnsi="仿宋" w:eastAsia="仿宋"/>
          <w:bCs/>
          <w:color w:val="000000"/>
          <w:sz w:val="24"/>
          <w:highlight w:val="none"/>
        </w:rPr>
      </w:r>
      <w:r/>
    </w:p>
    <w:p>
      <w:pPr>
        <w:pStyle w:val="851"/>
        <w:jc w:val="left"/>
        <w:spacing w:line="520" w:lineRule="exact"/>
        <w:rPr>
          <w:rFonts w:hint="eastAsia" w:ascii="仿宋" w:hAnsi="仿宋" w:eastAsia="仿宋"/>
          <w:b/>
          <w:sz w:val="32"/>
          <w:szCs w:val="32"/>
          <w:highlight w:val="none"/>
        </w:rPr>
      </w:pPr>
      <w:r>
        <w:rPr>
          <w:rFonts w:hint="eastAsia" w:ascii="仿宋" w:hAnsi="仿宋" w:eastAsia="仿宋"/>
          <w:b/>
          <w:sz w:val="32"/>
          <w:szCs w:val="32"/>
          <w:highlight w:val="none"/>
        </w:rPr>
        <w:t xml:space="preserve">示范格式五</w:t>
      </w:r>
      <w:r/>
    </w:p>
    <w:p>
      <w:pPr>
        <w:jc w:val="center"/>
        <w:spacing w:line="640" w:lineRule="exact"/>
        <w:widowControl/>
        <w:rPr>
          <w:rFonts w:ascii="仿宋" w:hAnsi="仿宋" w:eastAsia="仿宋" w:cs="宋体"/>
          <w:sz w:val="24"/>
          <w:highlight w:val="none"/>
        </w:rPr>
      </w:pPr>
      <w:r>
        <w:rPr>
          <w:rFonts w:hint="eastAsia" w:ascii="仿宋" w:hAnsi="仿宋" w:eastAsia="仿宋" w:cs="宋体"/>
          <w:b/>
          <w:bCs/>
          <w:color w:val="000000"/>
          <w:sz w:val="32"/>
          <w:szCs w:val="32"/>
          <w:highlight w:val="none"/>
        </w:rPr>
        <w:t xml:space="preserve">残疾人福利性单位声明函</w:t>
      </w:r>
      <w:r/>
    </w:p>
    <w:p>
      <w:pPr>
        <w:pStyle w:val="851"/>
        <w:ind w:firstLine="560"/>
        <w:spacing w:line="64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致:</w:t>
      </w:r>
      <w:r/>
    </w:p>
    <w:p>
      <w:pPr>
        <w:pStyle w:val="851"/>
        <w:ind w:firstLine="560"/>
        <w:spacing w:line="64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本单位郑重声明，根据《财政部 民政部 中国残疾人联合会关于促进残疾人就业政府采购政策的通知》（财库〔2017〕141 号）的规定，本单位为符合条件的残疾人福利性单位。即，本单位同时满足以下条件:</w:t>
      </w:r>
      <w:r/>
    </w:p>
    <w:p>
      <w:pPr>
        <w:pStyle w:val="851"/>
        <w:ind w:firstLine="560"/>
        <w:spacing w:line="640" w:lineRule="exact"/>
        <w:rPr>
          <w:rFonts w:hint="eastAsia" w:ascii="仿宋" w:hAnsi="仿宋" w:eastAsia="仿宋"/>
          <w:bCs/>
          <w:color w:val="000000"/>
          <w:sz w:val="28"/>
          <w:szCs w:val="28"/>
          <w:highlight w:val="none"/>
        </w:rPr>
      </w:pPr>
      <w:r>
        <w:rPr>
          <w:rFonts w:ascii="仿宋" w:hAnsi="仿宋" w:eastAsia="仿宋"/>
          <w:bCs/>
          <w:color w:val="000000"/>
          <w:sz w:val="28"/>
          <w:szCs w:val="28"/>
          <w:highlight w:val="none"/>
        </w:rPr>
        <w:t xml:space="preserve">1</w:t>
      </w:r>
      <w:r>
        <w:rPr>
          <w:rFonts w:hint="eastAsia" w:ascii="仿宋" w:hAnsi="仿宋" w:eastAsia="仿宋"/>
          <w:bCs/>
          <w:color w:val="000000"/>
          <w:sz w:val="28"/>
          <w:szCs w:val="28"/>
          <w:highlight w:val="none"/>
        </w:rPr>
        <w:t xml:space="preserve">、根据《财政部 民政部 中国残疾人联合会关于促进残疾人就业政府采购政策的通知》（财库〔2017〕141 号）规定的划分标准，本公司为残疾人福利性企业。</w:t>
      </w:r>
      <w:r/>
    </w:p>
    <w:p>
      <w:pPr>
        <w:pStyle w:val="851"/>
        <w:ind w:firstLine="560"/>
        <w:spacing w:line="640" w:lineRule="exact"/>
        <w:rPr>
          <w:rFonts w:hint="eastAsia" w:ascii="仿宋" w:hAnsi="仿宋" w:eastAsia="仿宋"/>
          <w:bCs/>
          <w:color w:val="000000"/>
          <w:sz w:val="28"/>
          <w:szCs w:val="28"/>
          <w:highlight w:val="none"/>
        </w:rPr>
      </w:pPr>
      <w:r>
        <w:rPr>
          <w:rFonts w:ascii="仿宋" w:hAnsi="仿宋" w:eastAsia="仿宋"/>
          <w:bCs/>
          <w:color w:val="000000"/>
          <w:sz w:val="28"/>
          <w:szCs w:val="28"/>
          <w:highlight w:val="none"/>
        </w:rPr>
        <w:t xml:space="preserve">2</w:t>
      </w:r>
      <w:r>
        <w:rPr>
          <w:rFonts w:hint="eastAsia" w:ascii="仿宋" w:hAnsi="仿宋" w:eastAsia="仿宋"/>
          <w:bCs/>
          <w:color w:val="000000"/>
          <w:sz w:val="28"/>
          <w:szCs w:val="28"/>
          <w:highlight w:val="none"/>
        </w:rPr>
        <w:t xml:space="preserve">、本单位参加（采购单位名称）</w:t>
      </w:r>
      <w:r>
        <w:rPr>
          <w:rFonts w:ascii="仿宋" w:hAnsi="仿宋" w:eastAsia="仿宋"/>
          <w:bCs/>
          <w:color w:val="000000"/>
          <w:sz w:val="28"/>
          <w:szCs w:val="28"/>
          <w:highlight w:val="none"/>
        </w:rPr>
        <w:t xml:space="preserve"> </w:t>
      </w:r>
      <w:r>
        <w:rPr>
          <w:rFonts w:hint="eastAsia" w:ascii="仿宋" w:hAnsi="仿宋" w:eastAsia="仿宋"/>
          <w:bCs/>
          <w:color w:val="000000"/>
          <w:sz w:val="28"/>
          <w:szCs w:val="28"/>
          <w:highlight w:val="none"/>
        </w:rPr>
        <w:t xml:space="preserve">的（采购项目名称）采购活动提供本企业制造的货物，由本企业承担工程、提供服务，或者提供其他残疾人福利性单位制造的货物（不包括使用非残疾人福利性单位注册商标的货物。</w:t>
      </w:r>
      <w:r/>
    </w:p>
    <w:p>
      <w:pPr>
        <w:pStyle w:val="851"/>
        <w:ind w:firstLine="560"/>
        <w:spacing w:line="640" w:lineRule="exact"/>
        <w:rPr>
          <w:rFonts w:hint="eastAsia" w:ascii="仿宋" w:hAnsi="仿宋" w:eastAsia="仿宋"/>
          <w:bCs/>
          <w:color w:val="000000"/>
          <w:sz w:val="28"/>
          <w:szCs w:val="28"/>
          <w:highlight w:val="none"/>
        </w:rPr>
      </w:pPr>
      <w:r>
        <w:rPr>
          <w:rFonts w:hint="eastAsia" w:ascii="仿宋" w:hAnsi="仿宋" w:eastAsia="仿宋" w:cs="仿宋_GB2312"/>
          <w:sz w:val="28"/>
          <w:szCs w:val="28"/>
          <w:highlight w:val="none"/>
        </w:rPr>
        <w:t xml:space="preserve">注:</w:t>
      </w:r>
      <w:r>
        <w:rPr>
          <w:rFonts w:hint="eastAsia" w:ascii="仿宋" w:hAnsi="仿宋" w:eastAsia="仿宋"/>
          <w:bCs/>
          <w:color w:val="000000"/>
          <w:sz w:val="28"/>
          <w:szCs w:val="28"/>
          <w:highlight w:val="none"/>
        </w:rPr>
        <w:t xml:space="preserve">本公司对上述声明的真实性负责。如有虚假，将依法承担相应责任。</w:t>
      </w:r>
      <w:r/>
    </w:p>
    <w:p>
      <w:pPr>
        <w:pStyle w:val="851"/>
        <w:ind w:firstLine="560"/>
        <w:spacing w:line="640" w:lineRule="exact"/>
        <w:rPr>
          <w:rFonts w:ascii="仿宋" w:hAnsi="仿宋" w:eastAsia="仿宋"/>
          <w:sz w:val="28"/>
          <w:szCs w:val="28"/>
          <w:highlight w:val="none"/>
        </w:rPr>
      </w:pPr>
      <w:r>
        <w:rPr>
          <w:rFonts w:ascii="仿宋" w:hAnsi="仿宋" w:eastAsia="仿宋"/>
          <w:sz w:val="28"/>
          <w:szCs w:val="28"/>
          <w:highlight w:val="none"/>
        </w:rPr>
      </w:r>
      <w:r/>
    </w:p>
    <w:p>
      <w:pPr>
        <w:jc w:val="center"/>
        <w:spacing w:line="640" w:lineRule="exact"/>
        <w:rPr>
          <w:rFonts w:hint="eastAsia"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t xml:space="preserve">                    供应商:</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（电子签章）     </w:t>
      </w:r>
      <w:r/>
    </w:p>
    <w:p>
      <w:pPr>
        <w:jc w:val="center"/>
        <w:spacing w:line="640" w:lineRule="exact"/>
        <w:rPr>
          <w:rFonts w:hint="eastAsia" w:ascii="仿宋" w:hAnsi="仿宋" w:eastAsia="仿宋" w:cs="楷体_GB2312"/>
          <w:sz w:val="28"/>
          <w:szCs w:val="28"/>
          <w:highlight w:val="none"/>
          <w:lang w:val="zh-CN"/>
        </w:rPr>
      </w:pPr>
      <w:r>
        <w:rPr>
          <w:rFonts w:hint="eastAsia" w:ascii="仿宋" w:hAnsi="仿宋" w:eastAsia="仿宋" w:cs="楷体_GB2312"/>
          <w:sz w:val="28"/>
          <w:szCs w:val="28"/>
          <w:highlight w:val="none"/>
          <w:lang w:val="zh-CN"/>
        </w:rPr>
        <w:t xml:space="preserve">                          </w:t>
      </w:r>
      <w:r>
        <w:rPr>
          <w:rFonts w:hint="eastAsia" w:ascii="仿宋" w:hAnsi="仿宋" w:eastAsia="仿宋"/>
          <w:sz w:val="28"/>
          <w:szCs w:val="28"/>
          <w:highlight w:val="none"/>
        </w:rPr>
        <w:t xml:space="preserve">法定代表人:</w:t>
      </w:r>
      <w:r>
        <w:rPr>
          <w:rFonts w:hint="eastAsia" w:ascii="仿宋" w:hAnsi="仿宋" w:eastAsia="仿宋"/>
          <w:sz w:val="28"/>
          <w:highlight w:val="none"/>
          <w:u w:val="single"/>
        </w:rPr>
        <w:t xml:space="preserve">（电子签章或电子签字）</w:t>
      </w:r>
      <w:r/>
    </w:p>
    <w:p>
      <w:pPr>
        <w:jc w:val="center"/>
        <w:spacing w:line="640" w:lineRule="exact"/>
        <w:rPr>
          <w:rFonts w:ascii="仿宋" w:hAnsi="仿宋" w:eastAsia="仿宋" w:cs="楷体_GB2312"/>
          <w:sz w:val="28"/>
          <w:szCs w:val="28"/>
          <w:highlight w:val="none"/>
          <w:lang w:val="zh-CN"/>
        </w:rPr>
      </w:pPr>
      <w:r>
        <w:rPr>
          <w:rFonts w:ascii="仿宋" w:hAnsi="仿宋" w:eastAsia="仿宋" w:cs="楷体_GB2312"/>
          <w:sz w:val="28"/>
          <w:szCs w:val="28"/>
          <w:highlight w:val="none"/>
          <w:lang w:val="zh-CN"/>
        </w:rPr>
        <w:t xml:space="preserve">                      </w:t>
      </w:r>
      <w:r>
        <w:rPr>
          <w:rFonts w:hint="eastAsia" w:ascii="仿宋" w:hAnsi="仿宋" w:eastAsia="仿宋" w:cs="楷体_GB2312"/>
          <w:sz w:val="28"/>
          <w:szCs w:val="28"/>
          <w:highlight w:val="none"/>
          <w:lang w:val="zh-CN"/>
        </w:rPr>
        <w:t xml:space="preserve">  日期</w:t>
      </w:r>
      <w:r>
        <w:rPr>
          <w:rFonts w:hint="eastAsia" w:ascii="仿宋" w:hAnsi="仿宋" w:eastAsia="仿宋"/>
          <w:sz w:val="28"/>
          <w:szCs w:val="28"/>
          <w:highlight w:val="none"/>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年</w:t>
      </w:r>
      <w:r>
        <w:rPr>
          <w:rFonts w:ascii="仿宋" w:hAnsi="仿宋" w:eastAsia="仿宋" w:cs="楷体_GB2312"/>
          <w:sz w:val="28"/>
          <w:szCs w:val="28"/>
          <w:highlight w:val="non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月</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u w:val="single"/>
          <w:lang w:val="zh-CN"/>
        </w:rPr>
        <w:t xml:space="preserve">  </w:t>
      </w:r>
      <w:r>
        <w:rPr>
          <w:rFonts w:ascii="仿宋" w:hAnsi="仿宋" w:eastAsia="仿宋" w:cs="楷体_GB2312"/>
          <w:sz w:val="28"/>
          <w:szCs w:val="28"/>
          <w:highlight w:val="none"/>
          <w:u w:val="single"/>
          <w:lang w:val="zh-CN"/>
        </w:rPr>
        <w:t xml:space="preserve">   </w:t>
      </w:r>
      <w:r>
        <w:rPr>
          <w:rFonts w:hint="eastAsia" w:ascii="仿宋" w:hAnsi="仿宋" w:eastAsia="仿宋" w:cs="楷体_GB2312"/>
          <w:sz w:val="28"/>
          <w:szCs w:val="28"/>
          <w:highlight w:val="none"/>
          <w:lang w:val="zh-CN"/>
        </w:rPr>
        <w:t xml:space="preserve">日</w:t>
      </w:r>
      <w:r/>
    </w:p>
    <w:p>
      <w:pPr>
        <w:ind w:firstLine="565"/>
        <w:spacing w:line="640" w:lineRule="exact"/>
        <w:rPr>
          <w:rFonts w:hint="eastAsia" w:ascii="仿宋" w:hAnsi="仿宋" w:eastAsia="仿宋"/>
          <w:sz w:val="28"/>
          <w:szCs w:val="28"/>
          <w:highlight w:val="none"/>
        </w:rPr>
      </w:pPr>
      <w:r>
        <w:rPr>
          <w:rFonts w:hint="eastAsia" w:ascii="仿宋" w:hAnsi="仿宋" w:eastAsia="仿宋" w:cs="仿宋_GB2312"/>
          <w:sz w:val="28"/>
          <w:szCs w:val="28"/>
          <w:highlight w:val="none"/>
        </w:rPr>
        <w:t xml:space="preserve">注:</w:t>
      </w:r>
      <w:r>
        <w:rPr>
          <w:rFonts w:hint="eastAsia" w:ascii="仿宋" w:hAnsi="仿宋" w:eastAsia="仿宋"/>
          <w:sz w:val="28"/>
          <w:szCs w:val="28"/>
          <w:highlight w:val="none"/>
        </w:rPr>
        <w:t xml:space="preserve">非</w:t>
      </w:r>
      <w:r>
        <w:rPr>
          <w:rFonts w:hint="eastAsia" w:ascii="仿宋" w:hAnsi="仿宋" w:eastAsia="仿宋"/>
          <w:color w:val="000000"/>
          <w:sz w:val="28"/>
          <w:highlight w:val="none"/>
        </w:rPr>
        <w:t xml:space="preserve">残疾人福利性单位不</w:t>
      </w:r>
      <w:r>
        <w:rPr>
          <w:rFonts w:hint="eastAsia" w:ascii="仿宋" w:hAnsi="仿宋" w:eastAsia="仿宋"/>
          <w:sz w:val="28"/>
          <w:szCs w:val="28"/>
          <w:highlight w:val="none"/>
        </w:rPr>
        <w:t xml:space="preserve">需提供此函。</w:t>
      </w:r>
      <w:r/>
    </w:p>
    <w:p>
      <w:pPr>
        <w:jc w:val="center"/>
        <w:rPr>
          <w:rFonts w:hint="eastAsia" w:ascii="宋体" w:hAnsi="宋体"/>
          <w:b/>
          <w:color w:val="000000"/>
          <w:sz w:val="30"/>
          <w:szCs w:val="30"/>
          <w:highlight w:val="none"/>
        </w:rPr>
      </w:pPr>
      <w:r>
        <w:rPr>
          <w:rFonts w:hint="eastAsia" w:ascii="宋体" w:hAnsi="宋体"/>
          <w:b/>
          <w:color w:val="000000"/>
          <w:sz w:val="30"/>
          <w:szCs w:val="30"/>
          <w:highlight w:val="none"/>
        </w:rPr>
      </w:r>
      <w:r/>
    </w:p>
    <w:p>
      <w:pPr>
        <w:pStyle w:val="851"/>
        <w:ind w:firstLine="0"/>
        <w:jc w:val="left"/>
        <w:keepLines w:val="0"/>
        <w:keepNext w:val="0"/>
        <w:pageBreakBefore w:val="0"/>
        <w:spacing w:line="520" w:lineRule="exact"/>
        <w:rPr>
          <w:rFonts w:hint="eastAsia" w:ascii="仿宋" w:hAnsi="仿宋" w:eastAsia="仿宋"/>
          <w:b/>
          <w:sz w:val="32"/>
          <w:szCs w:val="32"/>
          <w:highlight w:val="none"/>
        </w:rPr>
        <w:outlineLvl w:val="9"/>
      </w:pPr>
      <w:r>
        <w:rPr>
          <w:rFonts w:hint="eastAsia" w:ascii="仿宋" w:hAnsi="仿宋" w:eastAsia="仿宋"/>
          <w:b/>
          <w:sz w:val="32"/>
          <w:szCs w:val="32"/>
          <w:highlight w:val="none"/>
        </w:rPr>
      </w:r>
      <w:r/>
    </w:p>
    <w:p>
      <w:pPr>
        <w:pStyle w:val="851"/>
        <w:ind w:firstLine="0"/>
        <w:jc w:val="left"/>
        <w:keepLines w:val="0"/>
        <w:keepNext w:val="0"/>
        <w:pageBreakBefore w:val="0"/>
        <w:spacing w:line="520" w:lineRule="exact"/>
        <w:rPr>
          <w:rFonts w:hint="eastAsia" w:ascii="仿宋" w:hAnsi="仿宋" w:eastAsia="仿宋"/>
          <w:b/>
          <w:sz w:val="32"/>
          <w:szCs w:val="32"/>
          <w:highlight w:val="none"/>
        </w:rPr>
        <w:outlineLvl w:val="9"/>
      </w:pPr>
      <w:r>
        <w:rPr>
          <w:rFonts w:hint="eastAsia" w:ascii="仿宋" w:hAnsi="仿宋" w:eastAsia="仿宋"/>
          <w:b/>
          <w:sz w:val="32"/>
          <w:szCs w:val="32"/>
          <w:highlight w:val="none"/>
        </w:rPr>
      </w:r>
      <w:r/>
    </w:p>
    <w:p>
      <w:pPr>
        <w:pStyle w:val="851"/>
        <w:ind w:firstLine="0"/>
        <w:jc w:val="left"/>
        <w:keepLines w:val="0"/>
        <w:keepNext w:val="0"/>
        <w:pageBreakBefore w:val="0"/>
        <w:spacing w:line="520" w:lineRule="exact"/>
        <w:rPr>
          <w:rFonts w:hint="eastAsia" w:ascii="仿宋" w:hAnsi="仿宋" w:eastAsia="仿宋"/>
          <w:b/>
          <w:sz w:val="32"/>
          <w:szCs w:val="32"/>
          <w:highlight w:val="none"/>
        </w:rPr>
        <w:outlineLvl w:val="9"/>
      </w:pPr>
      <w:r>
        <w:rPr>
          <w:rFonts w:hint="eastAsia" w:ascii="仿宋" w:hAnsi="仿宋" w:eastAsia="仿宋"/>
          <w:b/>
          <w:sz w:val="32"/>
          <w:szCs w:val="32"/>
          <w:highlight w:val="none"/>
        </w:rPr>
      </w:r>
      <w:r/>
    </w:p>
    <w:p>
      <w:pPr>
        <w:pStyle w:val="851"/>
        <w:ind w:left="0" w:firstLine="0"/>
        <w:jc w:val="left"/>
        <w:keepLines w:val="0"/>
        <w:keepNext w:val="0"/>
        <w:pageBreakBefore w:val="0"/>
        <w:spacing w:line="520" w:lineRule="exact"/>
        <w:rPr>
          <w:rFonts w:hint="eastAsia" w:ascii="仿宋" w:hAnsi="仿宋" w:eastAsia="仿宋" w:cs="Times New Roman"/>
          <w:bCs/>
          <w:color w:val="000000"/>
          <w:sz w:val="28"/>
          <w:szCs w:val="28"/>
          <w:highlight w:val="none"/>
        </w:rPr>
        <w:outlineLvl w:val="9"/>
      </w:pPr>
      <w:r>
        <w:rPr>
          <w:rFonts w:hint="eastAsia" w:ascii="仿宋" w:hAnsi="仿宋" w:eastAsia="仿宋"/>
          <w:b/>
          <w:sz w:val="32"/>
          <w:szCs w:val="32"/>
          <w:highlight w:val="none"/>
        </w:rPr>
        <w:t xml:space="preserve">示范格式</w:t>
      </w:r>
      <w:r>
        <w:rPr>
          <w:rFonts w:hint="eastAsia" w:ascii="仿宋" w:hAnsi="仿宋" w:eastAsia="仿宋"/>
          <w:b/>
          <w:sz w:val="32"/>
          <w:szCs w:val="32"/>
          <w:highlight w:val="none"/>
          <w:lang w:eastAsia="zh-CN"/>
        </w:rPr>
        <w:t xml:space="preserve">六</w:t>
      </w:r>
      <w:r/>
    </w:p>
    <w:p>
      <w:pPr>
        <w:pStyle w:val="851"/>
        <w:ind w:firstLine="560"/>
        <w:jc w:val="center"/>
        <w:keepLines w:val="0"/>
        <w:keepNext w:val="0"/>
        <w:pageBreakBefore w:val="0"/>
        <w:spacing w:line="640" w:lineRule="exact"/>
        <w:rPr>
          <w:rFonts w:hint="eastAsia" w:ascii="仿宋" w:hAnsi="仿宋" w:eastAsia="仿宋" w:cs="宋体"/>
          <w:b/>
          <w:bCs/>
          <w:color w:val="000000"/>
          <w:sz w:val="32"/>
          <w:szCs w:val="32"/>
          <w:highlight w:val="none"/>
          <w:lang w:val="en-US" w:eastAsia="zh-CN" w:bidi="ar-SA"/>
        </w:rPr>
        <w:outlineLvl w:val="9"/>
      </w:pPr>
      <w:r>
        <w:rPr>
          <w:rFonts w:hint="eastAsia" w:ascii="仿宋" w:hAnsi="仿宋" w:eastAsia="仿宋" w:cs="宋体"/>
          <w:b/>
          <w:bCs/>
          <w:color w:val="000000"/>
          <w:sz w:val="32"/>
          <w:szCs w:val="32"/>
          <w:highlight w:val="none"/>
          <w:lang w:val="en-US" w:eastAsia="zh-CN" w:bidi="ar-SA"/>
        </w:rPr>
        <w:t xml:space="preserve">关于符合本国产品标准的声明函</w:t>
      </w:r>
      <w:r/>
    </w:p>
    <w:p>
      <w:pPr>
        <w:pStyle w:val="851"/>
        <w:ind w:firstLine="0"/>
        <w:keepLines w:val="0"/>
        <w:keepNext w:val="0"/>
        <w:pageBreakBefore w:val="0"/>
        <w:spacing w:line="600" w:lineRule="exact"/>
        <w:rPr>
          <w:rFonts w:hint="eastAsia" w:ascii="仿宋" w:hAnsi="仿宋" w:eastAsia="仿宋" w:cs="Times New Roman"/>
          <w:bCs/>
          <w:color w:val="000000"/>
          <w:sz w:val="28"/>
          <w:szCs w:val="28"/>
          <w:highlight w:val="none"/>
        </w:rPr>
        <w:outlineLvl w:val="9"/>
      </w:pPr>
      <w:r>
        <w:rPr>
          <w:rFonts w:hint="eastAsia" w:ascii="仿宋" w:hAnsi="仿宋" w:eastAsia="仿宋"/>
          <w:bCs/>
          <w:color w:val="000000"/>
          <w:sz w:val="28"/>
          <w:szCs w:val="28"/>
          <w:highlight w:val="none"/>
        </w:rPr>
        <w:t xml:space="preserve">致:</w:t>
      </w:r>
      <w:r/>
    </w:p>
    <w:p>
      <w:pPr>
        <w:pStyle w:val="851"/>
        <w:ind w:firstLine="560"/>
        <w:keepLines w:val="0"/>
        <w:keepNext w:val="0"/>
        <w:pageBreakBefore w:val="0"/>
        <w:spacing w:line="640" w:lineRule="exact"/>
        <w:rPr>
          <w:rFonts w:hint="eastAsia" w:ascii="仿宋" w:hAnsi="仿宋" w:eastAsia="仿宋" w:cs="Times New Roman"/>
          <w:bCs/>
          <w:color w:val="000000"/>
          <w:sz w:val="28"/>
          <w:szCs w:val="28"/>
          <w:highlight w:val="none"/>
        </w:rPr>
        <w:outlineLvl w:val="9"/>
      </w:pPr>
      <w:r>
        <w:rPr>
          <w:rFonts w:hint="eastAsia" w:ascii="仿宋" w:hAnsi="仿宋" w:eastAsia="仿宋" w:cs="Times New Roman"/>
          <w:bCs/>
          <w:color w:val="000000"/>
          <w:sz w:val="28"/>
          <w:szCs w:val="28"/>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51"/>
        <w:ind w:firstLine="560"/>
        <w:keepLines w:val="0"/>
        <w:keepNext w:val="0"/>
        <w:pageBreakBefore w:val="0"/>
        <w:spacing w:line="640" w:lineRule="exact"/>
        <w:rPr>
          <w:rFonts w:hint="eastAsia" w:ascii="仿宋" w:hAnsi="仿宋" w:eastAsia="仿宋" w:cs="Times New Roman"/>
          <w:bCs/>
          <w:color w:val="000000"/>
          <w:sz w:val="28"/>
          <w:szCs w:val="28"/>
          <w:highlight w:val="none"/>
        </w:rPr>
        <w:outlineLvl w:val="9"/>
      </w:pPr>
      <w:r>
        <w:rPr>
          <w:rFonts w:hint="eastAsia" w:ascii="仿宋" w:hAnsi="仿宋" w:eastAsia="仿宋" w:cs="Times New Roman"/>
          <w:bCs/>
          <w:color w:val="000000"/>
          <w:sz w:val="28"/>
          <w:szCs w:val="28"/>
          <w:highlight w:val="none"/>
        </w:rPr>
        <w:t xml:space="preserve">1.</w:t>
      </w:r>
      <w:r>
        <w:rPr>
          <w:rFonts w:hint="eastAsia" w:ascii="仿宋" w:hAnsi="仿宋" w:eastAsia="仿宋" w:cs="Times New Roman"/>
          <w:bCs/>
          <w:color w:val="000000"/>
          <w:sz w:val="28"/>
          <w:szCs w:val="28"/>
          <w:highlight w:val="none"/>
          <w:u w:val="single"/>
        </w:rPr>
        <w:t xml:space="preserve">（产品名称</w:t>
      </w:r>
      <w:r>
        <w:rPr>
          <w:rFonts w:hint="eastAsia" w:ascii="仿宋" w:hAnsi="仿宋" w:eastAsia="仿宋" w:cs="Times New Roman"/>
          <w:bCs/>
          <w:color w:val="000000"/>
          <w:sz w:val="28"/>
          <w:szCs w:val="28"/>
          <w:highlight w:val="none"/>
          <w:u w:val="single"/>
          <w:lang w:val="en-US" w:eastAsia="zh-CN"/>
        </w:rPr>
        <w:t xml:space="preserve">1</w:t>
      </w:r>
      <w:r>
        <w:rPr>
          <w:rFonts w:hint="eastAsia" w:ascii="仿宋" w:hAnsi="仿宋" w:eastAsia="仿宋" w:cs="Times New Roman"/>
          <w:bCs/>
          <w:color w:val="000000"/>
          <w:sz w:val="28"/>
          <w:szCs w:val="28"/>
          <w:highlight w:val="none"/>
          <w:u w:val="single"/>
        </w:rPr>
        <w:t xml:space="preserve">）</w:t>
      </w:r>
      <w:r>
        <w:rPr>
          <w:rFonts w:hint="eastAsia" w:ascii="仿宋" w:hAnsi="仿宋" w:eastAsia="仿宋" w:cs="Times New Roman"/>
          <w:bCs/>
          <w:color w:val="000000"/>
          <w:sz w:val="36"/>
          <w:szCs w:val="36"/>
          <w:highlight w:val="none"/>
          <w:u w:val="single"/>
          <w:vertAlign w:val="superscript"/>
        </w:rPr>
        <w:t xml:space="preserve">1</w:t>
      </w:r>
      <w:r>
        <w:rPr>
          <w:rFonts w:hint="eastAsia" w:ascii="仿宋" w:hAnsi="仿宋" w:eastAsia="仿宋" w:cs="Times New Roman"/>
          <w:bCs/>
          <w:color w:val="000000"/>
          <w:sz w:val="28"/>
          <w:szCs w:val="28"/>
          <w:highlight w:val="none"/>
        </w:rPr>
        <w:t xml:space="preserve">，生产厂为</w:t>
      </w:r>
      <w:r>
        <w:rPr>
          <w:rFonts w:hint="eastAsia" w:ascii="仿宋" w:hAnsi="仿宋" w:eastAsia="仿宋" w:cs="Times New Roman"/>
          <w:bCs/>
          <w:color w:val="000000"/>
          <w:sz w:val="28"/>
          <w:szCs w:val="28"/>
          <w:highlight w:val="none"/>
          <w:u w:val="single"/>
        </w:rPr>
        <w:t xml:space="preserve">（厂名）</w:t>
      </w:r>
      <w:r>
        <w:rPr>
          <w:rFonts w:hint="eastAsia" w:ascii="仿宋" w:hAnsi="仿宋" w:eastAsia="仿宋" w:cs="Times New Roman"/>
          <w:bCs/>
          <w:color w:val="000000"/>
          <w:sz w:val="36"/>
          <w:szCs w:val="36"/>
          <w:highlight w:val="none"/>
          <w:vertAlign w:val="superscript"/>
        </w:rPr>
        <w:t xml:space="preserve">2</w:t>
      </w:r>
      <w:r>
        <w:rPr>
          <w:rFonts w:hint="eastAsia" w:ascii="仿宋" w:hAnsi="仿宋" w:eastAsia="仿宋" w:cs="Times New Roman"/>
          <w:bCs/>
          <w:color w:val="000000"/>
          <w:sz w:val="28"/>
          <w:szCs w:val="28"/>
          <w:highlight w:val="none"/>
        </w:rPr>
        <w:t xml:space="preserve">，厂址为</w:t>
      </w:r>
      <w:r>
        <w:rPr>
          <w:rFonts w:hint="eastAsia" w:ascii="仿宋" w:hAnsi="仿宋" w:eastAsia="仿宋" w:cs="Times New Roman"/>
          <w:bCs/>
          <w:color w:val="000000"/>
          <w:sz w:val="28"/>
          <w:szCs w:val="28"/>
          <w:highlight w:val="none"/>
          <w:u w:val="single"/>
        </w:rPr>
        <w:t xml:space="preserve">（生产厂址）</w:t>
      </w:r>
      <w:r>
        <w:rPr>
          <w:rFonts w:hint="eastAsia" w:ascii="仿宋" w:hAnsi="仿宋" w:eastAsia="仿宋" w:cs="Times New Roman"/>
          <w:bCs/>
          <w:color w:val="000000"/>
          <w:sz w:val="28"/>
          <w:szCs w:val="28"/>
          <w:highlight w:val="none"/>
        </w:rPr>
        <w:t xml:space="preserve">。</w:t>
      </w:r>
      <w:r>
        <w:rPr>
          <w:rFonts w:hint="eastAsia" w:ascii="仿宋" w:hAnsi="仿宋" w:eastAsia="仿宋" w:cs="Times New Roman"/>
          <w:bCs/>
          <w:color w:val="000000"/>
          <w:sz w:val="28"/>
          <w:szCs w:val="28"/>
          <w:highlight w:val="none"/>
          <w:u w:val="single"/>
        </w:rPr>
        <w:t xml:space="preserve">（产品名称1）</w:t>
      </w:r>
      <w:r>
        <w:rPr>
          <w:rFonts w:hint="eastAsia" w:ascii="仿宋" w:hAnsi="仿宋" w:eastAsia="仿宋" w:cs="Times New Roman"/>
          <w:bCs/>
          <w:color w:val="000000"/>
          <w:sz w:val="28"/>
          <w:szCs w:val="28"/>
          <w:highlight w:val="none"/>
        </w:rPr>
        <w:t xml:space="preserve"> 的中国境内生产的组件成本占比≥</w:t>
      </w:r>
      <w:r>
        <w:rPr>
          <w:rFonts w:hint="eastAsia" w:ascii="仿宋" w:hAnsi="仿宋" w:eastAsia="仿宋" w:cs="Times New Roman"/>
          <w:bCs/>
          <w:color w:val="000000"/>
          <w:sz w:val="28"/>
          <w:szCs w:val="28"/>
          <w:highlight w:val="none"/>
          <w:u w:val="single"/>
        </w:rPr>
        <w:t xml:space="preserve">（规定比例）</w:t>
      </w:r>
      <w:r>
        <w:rPr>
          <w:rFonts w:hint="eastAsia" w:ascii="仿宋" w:hAnsi="仿宋" w:eastAsia="仿宋" w:cs="Times New Roman"/>
          <w:bCs/>
          <w:color w:val="000000"/>
          <w:sz w:val="32"/>
          <w:szCs w:val="32"/>
          <w:highlight w:val="none"/>
          <w:vertAlign w:val="superscript"/>
        </w:rPr>
        <w:t xml:space="preserve">3</w:t>
      </w:r>
      <w:r>
        <w:rPr>
          <w:rFonts w:hint="eastAsia" w:ascii="仿宋" w:hAnsi="仿宋" w:eastAsia="仿宋" w:cs="Times New Roman"/>
          <w:bCs/>
          <w:color w:val="000000"/>
          <w:sz w:val="28"/>
          <w:szCs w:val="28"/>
          <w:highlight w:val="none"/>
        </w:rPr>
        <w:t xml:space="preserve">。</w:t>
      </w:r>
      <w:r>
        <w:rPr>
          <w:rFonts w:hint="eastAsia" w:ascii="仿宋" w:hAnsi="仿宋" w:eastAsia="仿宋" w:cs="Times New Roman"/>
          <w:bCs/>
          <w:color w:val="000000"/>
          <w:sz w:val="28"/>
          <w:szCs w:val="28"/>
          <w:highlight w:val="none"/>
          <w:u w:val="single"/>
        </w:rPr>
        <w:t xml:space="preserve">（产品名称1）</w:t>
      </w:r>
      <w:r>
        <w:rPr>
          <w:rFonts w:hint="eastAsia" w:ascii="仿宋" w:hAnsi="仿宋" w:eastAsia="仿宋" w:cs="Times New Roman"/>
          <w:bCs/>
          <w:color w:val="000000"/>
          <w:sz w:val="28"/>
          <w:szCs w:val="28"/>
          <w:highlight w:val="none"/>
        </w:rPr>
        <w:t xml:space="preserve">的</w:t>
      </w:r>
      <w:r>
        <w:rPr>
          <w:rFonts w:hint="eastAsia" w:ascii="仿宋" w:hAnsi="仿宋" w:eastAsia="仿宋" w:cs="Times New Roman"/>
          <w:bCs/>
          <w:color w:val="000000"/>
          <w:sz w:val="28"/>
          <w:szCs w:val="28"/>
          <w:highlight w:val="none"/>
          <w:u w:val="single"/>
        </w:rPr>
        <w:t xml:space="preserve">（关键组件）</w:t>
      </w:r>
      <w:r>
        <w:rPr>
          <w:rFonts w:hint="eastAsia" w:ascii="仿宋" w:hAnsi="仿宋" w:eastAsia="仿宋" w:cs="Times New Roman"/>
          <w:bCs/>
          <w:color w:val="000000"/>
          <w:sz w:val="32"/>
          <w:szCs w:val="32"/>
          <w:highlight w:val="none"/>
          <w:vertAlign w:val="superscript"/>
        </w:rPr>
        <w:t xml:space="preserve">4</w:t>
      </w:r>
      <w:r>
        <w:rPr>
          <w:rFonts w:hint="eastAsia" w:ascii="仿宋" w:hAnsi="仿宋" w:eastAsia="仿宋" w:cs="Times New Roman"/>
          <w:bCs/>
          <w:color w:val="000000"/>
          <w:sz w:val="28"/>
          <w:szCs w:val="28"/>
          <w:highlight w:val="none"/>
        </w:rPr>
        <w:t xml:space="preserve">在中国境内生产</w:t>
      </w:r>
      <w:r>
        <w:rPr>
          <w:rFonts w:hint="eastAsia" w:ascii="仿宋" w:hAnsi="仿宋" w:eastAsia="仿宋" w:cs="Times New Roman"/>
          <w:bCs/>
          <w:color w:val="000000"/>
          <w:sz w:val="28"/>
          <w:szCs w:val="28"/>
          <w:highlight w:val="none"/>
          <w:lang w:eastAsia="zh-CN"/>
        </w:rPr>
        <w:t xml:space="preserve">。</w:t>
      </w:r>
      <w:r>
        <w:rPr>
          <w:rFonts w:hint="eastAsia" w:ascii="仿宋" w:hAnsi="仿宋" w:eastAsia="仿宋" w:cs="Times New Roman"/>
          <w:bCs/>
          <w:color w:val="000000"/>
          <w:sz w:val="28"/>
          <w:szCs w:val="28"/>
          <w:highlight w:val="none"/>
          <w:u w:val="single"/>
        </w:rPr>
        <w:t xml:space="preserve">（产品名称1）</w:t>
      </w:r>
      <w:r>
        <w:rPr>
          <w:rFonts w:hint="eastAsia" w:ascii="仿宋" w:hAnsi="仿宋" w:eastAsia="仿宋" w:cs="Times New Roman"/>
          <w:bCs/>
          <w:color w:val="000000"/>
          <w:sz w:val="28"/>
          <w:szCs w:val="28"/>
          <w:highlight w:val="none"/>
        </w:rPr>
        <w:t xml:space="preserve">的</w:t>
      </w:r>
      <w:r>
        <w:rPr>
          <w:rFonts w:hint="eastAsia" w:ascii="仿宋" w:hAnsi="仿宋" w:eastAsia="仿宋" w:cs="Times New Roman"/>
          <w:bCs/>
          <w:color w:val="000000"/>
          <w:sz w:val="28"/>
          <w:szCs w:val="28"/>
          <w:highlight w:val="none"/>
          <w:u w:val="single"/>
        </w:rPr>
        <w:t xml:space="preserve">（关键工序）</w:t>
      </w:r>
      <w:r>
        <w:rPr>
          <w:rFonts w:hint="eastAsia" w:ascii="仿宋" w:hAnsi="仿宋" w:eastAsia="仿宋" w:cs="Times New Roman"/>
          <w:bCs/>
          <w:color w:val="000000"/>
          <w:sz w:val="36"/>
          <w:szCs w:val="36"/>
          <w:highlight w:val="none"/>
          <w:vertAlign w:val="superscript"/>
        </w:rPr>
        <w:t xml:space="preserve">5</w:t>
      </w:r>
      <w:r>
        <w:rPr>
          <w:rFonts w:hint="eastAsia" w:ascii="仿宋" w:hAnsi="仿宋" w:eastAsia="仿宋" w:cs="Times New Roman"/>
          <w:bCs/>
          <w:color w:val="000000"/>
          <w:sz w:val="28"/>
          <w:szCs w:val="28"/>
          <w:highlight w:val="none"/>
        </w:rPr>
        <w:t xml:space="preserve">在中国境内完成。</w:t>
      </w:r>
      <w:r/>
    </w:p>
    <w:p>
      <w:pPr>
        <w:pStyle w:val="851"/>
        <w:ind w:firstLine="560"/>
        <w:keepLines w:val="0"/>
        <w:keepNext w:val="0"/>
        <w:pageBreakBefore w:val="0"/>
        <w:spacing w:line="640" w:lineRule="exact"/>
        <w:rPr>
          <w:rFonts w:hint="eastAsia" w:ascii="仿宋" w:hAnsi="仿宋" w:eastAsia="仿宋" w:cs="Times New Roman"/>
          <w:bCs/>
          <w:color w:val="000000"/>
          <w:sz w:val="28"/>
          <w:szCs w:val="28"/>
          <w:highlight w:val="none"/>
        </w:rPr>
        <w:outlineLvl w:val="9"/>
      </w:pPr>
      <w:r>
        <w:rPr>
          <w:rFonts w:hint="eastAsia" w:ascii="仿宋" w:hAnsi="仿宋" w:eastAsia="仿宋" w:cs="Times New Roman"/>
          <w:bCs/>
          <w:color w:val="000000"/>
          <w:sz w:val="28"/>
          <w:szCs w:val="28"/>
          <w:highlight w:val="none"/>
        </w:rPr>
        <w:t xml:space="preserve">2.</w:t>
      </w:r>
      <w:r>
        <w:rPr>
          <w:rFonts w:hint="eastAsia" w:ascii="仿宋" w:hAnsi="仿宋" w:eastAsia="仿宋" w:cs="Times New Roman"/>
          <w:bCs/>
          <w:color w:val="000000"/>
          <w:sz w:val="28"/>
          <w:szCs w:val="28"/>
          <w:highlight w:val="none"/>
          <w:u w:val="single"/>
        </w:rPr>
        <w:t xml:space="preserve">（产品名称2）</w:t>
      </w:r>
      <w:r>
        <w:rPr>
          <w:rFonts w:hint="eastAsia" w:ascii="仿宋" w:hAnsi="仿宋" w:eastAsia="仿宋" w:cs="Times New Roman"/>
          <w:bCs/>
          <w:color w:val="000000"/>
          <w:sz w:val="28"/>
          <w:szCs w:val="28"/>
          <w:highlight w:val="none"/>
        </w:rPr>
        <w:t xml:space="preserve">，生产厂为</w:t>
      </w:r>
      <w:r>
        <w:rPr>
          <w:rFonts w:hint="eastAsia" w:ascii="仿宋" w:hAnsi="仿宋" w:eastAsia="仿宋" w:cs="Times New Roman"/>
          <w:bCs/>
          <w:color w:val="000000"/>
          <w:sz w:val="28"/>
          <w:szCs w:val="28"/>
          <w:highlight w:val="none"/>
          <w:u w:val="single"/>
        </w:rPr>
        <w:t xml:space="preserve">（厂名）</w:t>
      </w:r>
      <w:r>
        <w:rPr>
          <w:rFonts w:hint="eastAsia" w:ascii="仿宋" w:hAnsi="仿宋" w:eastAsia="仿宋" w:cs="Times New Roman"/>
          <w:bCs/>
          <w:color w:val="000000"/>
          <w:sz w:val="28"/>
          <w:szCs w:val="28"/>
          <w:highlight w:val="none"/>
        </w:rPr>
        <w:t xml:space="preserve">，厂址为</w:t>
      </w:r>
      <w:r>
        <w:rPr>
          <w:rFonts w:hint="eastAsia" w:ascii="仿宋" w:hAnsi="仿宋" w:eastAsia="仿宋" w:cs="Times New Roman"/>
          <w:bCs/>
          <w:color w:val="000000"/>
          <w:sz w:val="28"/>
          <w:szCs w:val="28"/>
          <w:highlight w:val="none"/>
          <w:u w:val="single"/>
        </w:rPr>
        <w:t xml:space="preserve">（生产厂址）</w:t>
      </w:r>
      <w:r>
        <w:rPr>
          <w:rFonts w:hint="eastAsia" w:ascii="仿宋" w:hAnsi="仿宋" w:eastAsia="仿宋" w:cs="Times New Roman"/>
          <w:bCs/>
          <w:color w:val="000000"/>
          <w:sz w:val="28"/>
          <w:szCs w:val="28"/>
          <w:highlight w:val="none"/>
        </w:rPr>
        <w:t xml:space="preserve">。</w:t>
      </w:r>
      <w:r>
        <w:rPr>
          <w:rFonts w:hint="eastAsia" w:ascii="仿宋" w:hAnsi="仿宋" w:eastAsia="仿宋" w:cs="Times New Roman"/>
          <w:bCs/>
          <w:color w:val="000000"/>
          <w:sz w:val="28"/>
          <w:szCs w:val="28"/>
          <w:highlight w:val="none"/>
          <w:u w:val="single"/>
        </w:rPr>
        <w:t xml:space="preserve">（产品名称2）</w:t>
      </w:r>
      <w:r>
        <w:rPr>
          <w:rFonts w:hint="eastAsia" w:ascii="仿宋" w:hAnsi="仿宋" w:eastAsia="仿宋" w:cs="Times New Roman"/>
          <w:bCs/>
          <w:color w:val="000000"/>
          <w:sz w:val="28"/>
          <w:szCs w:val="28"/>
          <w:highlight w:val="none"/>
        </w:rPr>
        <w:t xml:space="preserve">的中国境内生产的组件成本占比≥</w:t>
      </w:r>
      <w:r>
        <w:rPr>
          <w:rFonts w:hint="eastAsia" w:ascii="仿宋" w:hAnsi="仿宋" w:eastAsia="仿宋" w:cs="Times New Roman"/>
          <w:bCs/>
          <w:color w:val="000000"/>
          <w:sz w:val="28"/>
          <w:szCs w:val="28"/>
          <w:highlight w:val="none"/>
          <w:u w:val="single"/>
        </w:rPr>
        <w:t xml:space="preserve">（规定比例）</w:t>
      </w:r>
      <w:r>
        <w:rPr>
          <w:rFonts w:hint="eastAsia" w:ascii="仿宋" w:hAnsi="仿宋" w:eastAsia="仿宋" w:cs="Times New Roman"/>
          <w:bCs/>
          <w:color w:val="000000"/>
          <w:sz w:val="28"/>
          <w:szCs w:val="28"/>
          <w:highlight w:val="none"/>
        </w:rPr>
        <w:t xml:space="preserve">。（</w:t>
      </w:r>
      <w:r>
        <w:rPr>
          <w:rFonts w:hint="eastAsia" w:ascii="仿宋" w:hAnsi="仿宋" w:eastAsia="仿宋" w:cs="Times New Roman"/>
          <w:bCs/>
          <w:color w:val="000000"/>
          <w:sz w:val="28"/>
          <w:szCs w:val="28"/>
          <w:highlight w:val="none"/>
          <w:u w:val="single"/>
        </w:rPr>
        <w:t xml:space="preserve">产品名称2）</w:t>
      </w:r>
      <w:r>
        <w:rPr>
          <w:rFonts w:hint="eastAsia" w:ascii="仿宋" w:hAnsi="仿宋" w:eastAsia="仿宋" w:cs="Times New Roman"/>
          <w:bCs/>
          <w:color w:val="000000"/>
          <w:sz w:val="28"/>
          <w:szCs w:val="28"/>
          <w:highlight w:val="none"/>
        </w:rPr>
        <w:t xml:space="preserve">的</w:t>
      </w:r>
      <w:r>
        <w:rPr>
          <w:rFonts w:hint="eastAsia" w:ascii="仿宋" w:hAnsi="仿宋" w:eastAsia="仿宋" w:cs="Times New Roman"/>
          <w:bCs/>
          <w:color w:val="000000"/>
          <w:sz w:val="28"/>
          <w:szCs w:val="28"/>
          <w:highlight w:val="none"/>
          <w:u w:val="single"/>
        </w:rPr>
        <w:t xml:space="preserve">（关键组件）</w:t>
      </w:r>
      <w:r>
        <w:rPr>
          <w:rFonts w:hint="eastAsia" w:ascii="仿宋" w:hAnsi="仿宋" w:eastAsia="仿宋" w:cs="Times New Roman"/>
          <w:bCs/>
          <w:color w:val="000000"/>
          <w:sz w:val="28"/>
          <w:szCs w:val="28"/>
          <w:highlight w:val="none"/>
        </w:rPr>
        <w:t xml:space="preserve">在中国境内生产。</w:t>
      </w:r>
      <w:r>
        <w:rPr>
          <w:rFonts w:hint="eastAsia" w:ascii="仿宋" w:hAnsi="仿宋" w:eastAsia="仿宋" w:cs="Times New Roman"/>
          <w:bCs/>
          <w:color w:val="000000"/>
          <w:sz w:val="28"/>
          <w:szCs w:val="28"/>
          <w:highlight w:val="none"/>
          <w:u w:val="single"/>
        </w:rPr>
        <w:t xml:space="preserve">（产品名称1）</w:t>
      </w:r>
      <w:r>
        <w:rPr>
          <w:rFonts w:hint="eastAsia" w:ascii="仿宋" w:hAnsi="仿宋" w:eastAsia="仿宋" w:cs="Times New Roman"/>
          <w:bCs/>
          <w:color w:val="000000"/>
          <w:sz w:val="28"/>
          <w:szCs w:val="28"/>
          <w:highlight w:val="none"/>
        </w:rPr>
        <w:t xml:space="preserve">的</w:t>
      </w:r>
      <w:r>
        <w:rPr>
          <w:rFonts w:hint="eastAsia" w:ascii="仿宋" w:hAnsi="仿宋" w:eastAsia="仿宋" w:cs="Times New Roman"/>
          <w:bCs/>
          <w:color w:val="000000"/>
          <w:sz w:val="28"/>
          <w:szCs w:val="28"/>
          <w:highlight w:val="none"/>
          <w:u w:val="single"/>
        </w:rPr>
        <w:t xml:space="preserve">（关键工序）</w:t>
      </w:r>
      <w:r>
        <w:rPr>
          <w:rFonts w:hint="eastAsia" w:ascii="仿宋" w:hAnsi="仿宋" w:eastAsia="仿宋" w:cs="Times New Roman"/>
          <w:bCs/>
          <w:color w:val="000000"/>
          <w:sz w:val="28"/>
          <w:szCs w:val="28"/>
          <w:highlight w:val="none"/>
        </w:rPr>
        <w:t xml:space="preserve">在中国境内完成。</w:t>
      </w:r>
      <w:r/>
    </w:p>
    <w:p>
      <w:pPr>
        <w:pStyle w:val="851"/>
        <w:ind w:firstLine="560"/>
        <w:keepLines w:val="0"/>
        <w:keepNext w:val="0"/>
        <w:pageBreakBefore w:val="0"/>
        <w:spacing w:line="640" w:lineRule="exact"/>
        <w:rPr>
          <w:rFonts w:hint="eastAsia" w:ascii="仿宋" w:hAnsi="仿宋" w:eastAsia="仿宋" w:cs="Times New Roman"/>
          <w:bCs/>
          <w:color w:val="000000"/>
          <w:sz w:val="28"/>
          <w:szCs w:val="28"/>
          <w:highlight w:val="none"/>
        </w:rPr>
        <w:outlineLvl w:val="9"/>
      </w:pPr>
      <w:r>
        <w:rPr>
          <w:rFonts w:hint="eastAsia" w:ascii="仿宋" w:hAnsi="仿宋" w:eastAsia="仿宋" w:cs="Times New Roman"/>
          <w:bCs/>
          <w:color w:val="000000"/>
          <w:sz w:val="28"/>
          <w:szCs w:val="28"/>
          <w:highlight w:val="none"/>
        </w:rPr>
        <w:t xml:space="preserve">……</w:t>
      </w:r>
      <w:r/>
    </w:p>
    <w:p>
      <w:pPr>
        <w:pStyle w:val="851"/>
        <w:ind w:firstLine="560"/>
        <w:keepLines w:val="0"/>
        <w:keepNext w:val="0"/>
        <w:pageBreakBefore w:val="0"/>
        <w:spacing w:line="640" w:lineRule="exact"/>
        <w:rPr>
          <w:rFonts w:hint="eastAsia" w:ascii="仿宋" w:hAnsi="仿宋" w:eastAsia="仿宋" w:cs="Times New Roman"/>
          <w:bCs/>
          <w:color w:val="000000"/>
          <w:sz w:val="28"/>
          <w:szCs w:val="28"/>
          <w:highlight w:val="none"/>
        </w:rPr>
        <w:outlineLvl w:val="9"/>
      </w:pPr>
      <w:r>
        <w:rPr>
          <w:rFonts w:hint="eastAsia" w:ascii="仿宋" w:hAnsi="仿宋" w:eastAsia="仿宋" w:cs="Times New Roman"/>
          <w:bCs/>
          <w:color w:val="000000"/>
          <w:sz w:val="28"/>
          <w:szCs w:val="28"/>
          <w:highlight w:val="none"/>
        </w:rPr>
        <w:t xml:space="preserve">本公司（单位）对上述声明内容的真实性负责。如有虚假，愿承担相应法律责任。</w:t>
      </w:r>
      <w:r/>
    </w:p>
    <w:p>
      <w:pPr>
        <w:pStyle w:val="851"/>
        <w:ind w:firstLine="4933"/>
        <w:keepLines w:val="0"/>
        <w:keepNext w:val="0"/>
        <w:pageBreakBefore w:val="0"/>
        <w:spacing w:line="640" w:lineRule="exact"/>
        <w:rPr>
          <w:rFonts w:hint="eastAsia" w:ascii="仿宋" w:hAnsi="仿宋" w:eastAsia="仿宋" w:cs="Times New Roman"/>
          <w:bCs/>
          <w:color w:val="000000"/>
          <w:sz w:val="28"/>
          <w:szCs w:val="28"/>
          <w:highlight w:val="none"/>
        </w:rPr>
        <w:outlineLvl w:val="9"/>
      </w:pPr>
      <w:r>
        <w:rPr>
          <w:rFonts w:hint="eastAsia" w:ascii="仿宋" w:hAnsi="仿宋" w:eastAsia="仿宋" w:cs="Times New Roman"/>
          <w:bCs/>
          <w:color w:val="000000"/>
          <w:sz w:val="28"/>
          <w:szCs w:val="28"/>
          <w:highlight w:val="none"/>
        </w:rPr>
        <w:t xml:space="preserve">公司（单位）名称（盖章）：　</w:t>
      </w:r>
      <w:r/>
    </w:p>
    <w:p>
      <w:pPr>
        <w:pStyle w:val="851"/>
        <w:ind w:firstLine="560"/>
        <w:keepLines w:val="0"/>
        <w:keepNext w:val="0"/>
        <w:pageBreakBefore w:val="0"/>
        <w:spacing w:line="640" w:lineRule="exact"/>
        <w:rPr>
          <w:rFonts w:hint="eastAsia" w:ascii="仿宋" w:hAnsi="仿宋" w:eastAsia="仿宋" w:cs="Times New Roman"/>
          <w:bCs/>
          <w:color w:val="000000"/>
          <w:sz w:val="28"/>
          <w:szCs w:val="28"/>
          <w:highlight w:val="none"/>
        </w:rPr>
        <w:outlineLvl w:val="9"/>
      </w:pPr>
      <w:r>
        <w:rPr>
          <w:rFonts w:hint="eastAsia" w:ascii="仿宋" w:hAnsi="仿宋" w:eastAsia="仿宋" w:cs="Times New Roman"/>
          <w:bCs/>
          <w:color w:val="000000"/>
          <w:sz w:val="28"/>
          <w:szCs w:val="28"/>
          <w:highlight w:val="none"/>
        </w:rPr>
        <w:t xml:space="preserve">                                日期：　   年　  月　  日         </w:t>
      </w:r>
      <w:r/>
    </w:p>
    <w:p>
      <w:pPr>
        <w:pStyle w:val="851"/>
        <w:ind w:firstLine="560"/>
        <w:keepLines w:val="0"/>
        <w:keepNext w:val="0"/>
        <w:pageBreakBefore w:val="0"/>
        <w:spacing w:line="640" w:lineRule="exact"/>
        <w:rPr>
          <w:rFonts w:hint="eastAsia" w:ascii="仿宋" w:hAnsi="仿宋" w:eastAsia="仿宋" w:cs="Times New Roman"/>
          <w:bCs/>
          <w:color w:val="000000"/>
          <w:sz w:val="28"/>
          <w:szCs w:val="28"/>
          <w:highlight w:val="none"/>
        </w:rPr>
        <w:outlineLvl w:val="9"/>
      </w:pPr>
      <w:r>
        <w:rPr>
          <w:rFonts w:hint="eastAsia" w:ascii="仿宋" w:hAnsi="仿宋" w:eastAsia="仿宋" w:cs="Times New Roman"/>
          <w:bCs/>
          <w:color w:val="000000"/>
          <w:sz w:val="28"/>
          <w:szCs w:val="28"/>
          <w:highlight w:val="none"/>
          <w:lang w:eastAsia="zh-CN"/>
        </w:rPr>
        <w:t xml:space="preserve">注：</w:t>
      </w:r>
      <w:r>
        <w:rPr>
          <w:rFonts w:hint="eastAsia" w:ascii="仿宋" w:hAnsi="仿宋" w:eastAsia="仿宋" w:cs="Times New Roman"/>
          <w:bCs/>
          <w:color w:val="000000"/>
          <w:sz w:val="28"/>
          <w:szCs w:val="28"/>
          <w:highlight w:val="none"/>
        </w:rPr>
        <w:t xml:space="preserve">1.产品如有型号，请在“产品名称”栏一并填写。</w:t>
      </w:r>
      <w:r/>
    </w:p>
    <w:p>
      <w:pPr>
        <w:pStyle w:val="851"/>
        <w:ind w:firstLine="560"/>
        <w:keepLines w:val="0"/>
        <w:keepNext w:val="0"/>
        <w:pageBreakBefore w:val="0"/>
        <w:spacing w:line="640" w:lineRule="exact"/>
        <w:rPr>
          <w:rFonts w:hint="eastAsia" w:ascii="仿宋" w:hAnsi="仿宋" w:eastAsia="仿宋" w:cs="Times New Roman"/>
          <w:bCs/>
          <w:color w:val="000000"/>
          <w:sz w:val="28"/>
          <w:szCs w:val="28"/>
          <w:highlight w:val="none"/>
        </w:rPr>
        <w:outlineLvl w:val="9"/>
      </w:pPr>
      <w:r>
        <w:rPr>
          <w:rFonts w:hint="eastAsia" w:ascii="仿宋" w:hAnsi="仿宋" w:eastAsia="仿宋" w:cs="Times New Roman"/>
          <w:bCs/>
          <w:color w:val="000000"/>
          <w:sz w:val="28"/>
          <w:szCs w:val="28"/>
          <w:highlight w:val="none"/>
        </w:rPr>
        <w:t xml:space="preserve">2.生产厂名与厂址应与生产厂营业执照载明的相关信息保持一致。</w:t>
      </w:r>
      <w:r/>
    </w:p>
    <w:p>
      <w:pPr>
        <w:pStyle w:val="851"/>
        <w:ind w:firstLine="560"/>
        <w:keepLines w:val="0"/>
        <w:keepNext w:val="0"/>
        <w:pageBreakBefore w:val="0"/>
        <w:spacing w:line="640" w:lineRule="exact"/>
        <w:rPr>
          <w:rFonts w:hint="eastAsia" w:ascii="仿宋" w:hAnsi="仿宋" w:eastAsia="仿宋" w:cs="Times New Roman"/>
          <w:bCs/>
          <w:color w:val="000000"/>
          <w:sz w:val="28"/>
          <w:szCs w:val="28"/>
          <w:highlight w:val="none"/>
        </w:rPr>
        <w:outlineLvl w:val="9"/>
      </w:pPr>
      <w:r>
        <w:rPr>
          <w:rFonts w:hint="eastAsia" w:ascii="仿宋" w:hAnsi="仿宋" w:eastAsia="仿宋" w:cs="Times New Roman"/>
          <w:bCs/>
          <w:color w:val="000000"/>
          <w:sz w:val="28"/>
          <w:szCs w:val="28"/>
          <w:highlight w:val="none"/>
        </w:rPr>
        <w:t xml:space="preserve">3.该产品的中国境内生产的组件成本占比相关要求实施前，“规定比例”栏可不填，下同。</w:t>
      </w:r>
      <w:r/>
    </w:p>
    <w:p>
      <w:pPr>
        <w:pStyle w:val="851"/>
        <w:ind w:firstLine="560"/>
        <w:keepLines w:val="0"/>
        <w:keepNext w:val="0"/>
        <w:pageBreakBefore w:val="0"/>
        <w:spacing w:line="640" w:lineRule="exact"/>
        <w:rPr>
          <w:rFonts w:hint="eastAsia" w:ascii="仿宋" w:hAnsi="仿宋" w:eastAsia="仿宋" w:cs="Times New Roman"/>
          <w:bCs/>
          <w:color w:val="000000"/>
          <w:sz w:val="28"/>
          <w:szCs w:val="28"/>
          <w:highlight w:val="none"/>
        </w:rPr>
        <w:outlineLvl w:val="9"/>
      </w:pPr>
      <w:r>
        <w:rPr>
          <w:rFonts w:hint="eastAsia" w:ascii="仿宋" w:hAnsi="仿宋" w:eastAsia="仿宋" w:cs="Times New Roman"/>
          <w:bCs/>
          <w:color w:val="000000"/>
          <w:sz w:val="28"/>
          <w:szCs w:val="28"/>
          <w:highlight w:val="none"/>
        </w:rPr>
        <w:t xml:space="preserve">4.该产品的关键组件要求实施前，“关键组件”栏可不填，下同。</w:t>
      </w:r>
      <w:r/>
    </w:p>
    <w:p>
      <w:pPr>
        <w:pStyle w:val="851"/>
        <w:ind w:firstLine="560"/>
        <w:keepLines w:val="0"/>
        <w:keepNext w:val="0"/>
        <w:pageBreakBefore w:val="0"/>
        <w:spacing w:line="640" w:lineRule="exact"/>
        <w:rPr>
          <w:rFonts w:hint="eastAsia" w:ascii="仿宋" w:hAnsi="仿宋" w:eastAsia="仿宋" w:cs="Times New Roman"/>
          <w:bCs/>
          <w:color w:val="000000"/>
          <w:sz w:val="28"/>
          <w:szCs w:val="28"/>
          <w:highlight w:val="none"/>
        </w:rPr>
        <w:outlineLvl w:val="9"/>
      </w:pPr>
      <w:r>
        <w:rPr>
          <w:rFonts w:hint="eastAsia" w:ascii="仿宋" w:hAnsi="仿宋" w:eastAsia="仿宋" w:cs="Times New Roman"/>
          <w:bCs/>
          <w:color w:val="000000"/>
          <w:sz w:val="28"/>
          <w:szCs w:val="28"/>
          <w:highlight w:val="none"/>
        </w:rPr>
        <w:t xml:space="preserve">5.该产品的关键工序要求实施前，“关键工序”栏可不填，下同。</w:t>
      </w:r>
      <w:r/>
    </w:p>
    <w:p>
      <w:pPr>
        <w:keepLines w:val="0"/>
        <w:keepNext w:val="0"/>
        <w:pageBreakBefore w:val="0"/>
        <w:spacing w:line="500" w:lineRule="exact"/>
        <w:rPr>
          <w:rFonts w:hint="eastAsia" w:ascii="仿宋" w:hAnsi="仿宋" w:eastAsia="仿宋" w:cs="仿宋"/>
          <w:sz w:val="28"/>
          <w:szCs w:val="28"/>
          <w:highlight w:val="none"/>
        </w:rPr>
      </w:pPr>
      <w:r>
        <w:rPr>
          <w:rFonts w:hint="eastAsia" w:ascii="仿宋" w:hAnsi="仿宋" w:eastAsia="仿宋" w:cs="仿宋"/>
          <w:sz w:val="28"/>
          <w:szCs w:val="28"/>
          <w:highlight w:val="none"/>
        </w:rPr>
      </w:r>
      <w:r/>
    </w:p>
    <w:p>
      <w:pPr>
        <w:rPr>
          <w:highlight w:val="none"/>
        </w:rPr>
      </w:pPr>
      <w:r>
        <w:rPr>
          <w:highlight w:val="none"/>
        </w:rPr>
      </w:r>
      <w:r/>
    </w:p>
    <w:sectPr>
      <w:footerReference w:type="even" r:id="rId9"/>
      <w:footnotePr/>
      <w:endnotePr/>
      <w:type w:val="nextPage"/>
      <w:pgSz w:w="11906" w:h="16838" w:orient="portrait"/>
      <w:pgMar w:top="1560" w:right="1106" w:bottom="1440" w:left="126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_GB2312">
    <w:panose1 w:val="02010609060101010101"/>
  </w:font>
  <w:font w:name="仿宋">
    <w:panose1 w:val="02010609060101010101"/>
  </w:font>
  <w:font w:name="Symbol">
    <w:panose1 w:val="05050102010706020507"/>
  </w:font>
  <w:font w:name="Wingdings">
    <w:panose1 w:val="05000000000000000000"/>
  </w:font>
  <w:font w:name="Calibri">
    <w:panose1 w:val="020F0502020204030204"/>
  </w:font>
  <w:font w:name="Courier New">
    <w:panose1 w:val="02070309020205020404"/>
  </w:font>
  <w:font w:name="黑体">
    <w:panose1 w:val="02010609060101010101"/>
  </w:font>
  <w:font w:name="Verdana">
    <w:panose1 w:val="020B0604030504040204"/>
  </w:font>
  <w:font w:name="仿宋_GB2312">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1"/>
      <w:rPr>
        <w:rStyle w:val="695"/>
      </w:rPr>
      <w:framePr w:wrap="around" w:vAnchor="text" w:hAnchor="margin" w:xAlign="center" w:y="1"/>
    </w:pPr>
    <w:r>
      <w:fldChar w:fldCharType="begin"/>
    </w:r>
    <w:r>
      <w:rPr>
        <w:rStyle w:val="695"/>
      </w:rPr>
      <w:instrText xml:space="preserve">PAGE  </w:instrText>
    </w:r>
    <w:r>
      <w:fldChar w:fldCharType="end"/>
    </w:r>
    <w:r/>
  </w:p>
  <w:p>
    <w:pPr>
      <w:pStyle w:val="68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3"/>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4"/>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60" w:default="1">
    <w:name w:val="Normal"/>
    <w:next w:val="67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661">
    <w:name w:val="Heading 1"/>
    <w:basedOn w:val="660"/>
    <w:next w:val="660"/>
    <w:link w:val="698"/>
    <w:uiPriority w:val="9"/>
    <w:qFormat/>
    <w:pPr>
      <w:keepLines/>
      <w:keepNext/>
      <w:spacing w:before="480" w:after="200"/>
      <w:outlineLvl w:val="0"/>
    </w:pPr>
    <w:rPr>
      <w:rFonts w:ascii="Arial" w:hAnsi="Arial" w:eastAsia="Arial" w:cs="Arial"/>
      <w:sz w:val="40"/>
      <w:szCs w:val="40"/>
    </w:rPr>
  </w:style>
  <w:style w:type="paragraph" w:styleId="662">
    <w:name w:val="Heading 2"/>
    <w:basedOn w:val="660"/>
    <w:next w:val="660"/>
    <w:link w:val="699"/>
    <w:uiPriority w:val="9"/>
    <w:unhideWhenUsed/>
    <w:qFormat/>
    <w:pPr>
      <w:keepLines/>
      <w:keepNext/>
      <w:spacing w:before="360" w:after="200"/>
      <w:outlineLvl w:val="1"/>
    </w:pPr>
    <w:rPr>
      <w:rFonts w:ascii="Arial" w:hAnsi="Arial" w:eastAsia="Arial" w:cs="Arial"/>
      <w:sz w:val="34"/>
    </w:rPr>
  </w:style>
  <w:style w:type="paragraph" w:styleId="663">
    <w:name w:val="Heading 3"/>
    <w:basedOn w:val="660"/>
    <w:next w:val="660"/>
    <w:link w:val="700"/>
    <w:uiPriority w:val="9"/>
    <w:unhideWhenUsed/>
    <w:qFormat/>
    <w:pPr>
      <w:keepLines/>
      <w:keepNext/>
      <w:spacing w:before="320" w:after="200"/>
      <w:outlineLvl w:val="2"/>
    </w:pPr>
    <w:rPr>
      <w:rFonts w:ascii="Arial" w:hAnsi="Arial" w:eastAsia="Arial" w:cs="Arial"/>
      <w:sz w:val="30"/>
      <w:szCs w:val="30"/>
    </w:rPr>
  </w:style>
  <w:style w:type="paragraph" w:styleId="664">
    <w:name w:val="Heading 4"/>
    <w:basedOn w:val="660"/>
    <w:next w:val="660"/>
    <w:link w:val="701"/>
    <w:uiPriority w:val="9"/>
    <w:unhideWhenUsed/>
    <w:qFormat/>
    <w:pPr>
      <w:keepLines/>
      <w:keepNext/>
      <w:spacing w:before="320" w:after="200"/>
      <w:outlineLvl w:val="3"/>
    </w:pPr>
    <w:rPr>
      <w:rFonts w:ascii="Arial" w:hAnsi="Arial" w:eastAsia="Arial" w:cs="Arial"/>
      <w:b/>
      <w:bCs/>
      <w:sz w:val="26"/>
      <w:szCs w:val="26"/>
    </w:rPr>
  </w:style>
  <w:style w:type="paragraph" w:styleId="665">
    <w:name w:val="Heading 5"/>
    <w:basedOn w:val="660"/>
    <w:next w:val="660"/>
    <w:link w:val="702"/>
    <w:uiPriority w:val="9"/>
    <w:unhideWhenUsed/>
    <w:qFormat/>
    <w:pPr>
      <w:keepLines/>
      <w:keepNext/>
      <w:spacing w:before="320" w:after="200"/>
      <w:outlineLvl w:val="4"/>
    </w:pPr>
    <w:rPr>
      <w:rFonts w:ascii="Arial" w:hAnsi="Arial" w:eastAsia="Arial" w:cs="Arial"/>
      <w:b/>
      <w:bCs/>
      <w:sz w:val="24"/>
      <w:szCs w:val="24"/>
    </w:rPr>
  </w:style>
  <w:style w:type="paragraph" w:styleId="666">
    <w:name w:val="Heading 6"/>
    <w:basedOn w:val="660"/>
    <w:next w:val="660"/>
    <w:link w:val="703"/>
    <w:uiPriority w:val="9"/>
    <w:unhideWhenUsed/>
    <w:qFormat/>
    <w:pPr>
      <w:keepLines/>
      <w:keepNext/>
      <w:spacing w:before="320" w:after="200"/>
      <w:outlineLvl w:val="5"/>
    </w:pPr>
    <w:rPr>
      <w:rFonts w:ascii="Arial" w:hAnsi="Arial" w:eastAsia="Arial" w:cs="Arial"/>
      <w:b/>
      <w:bCs/>
      <w:sz w:val="22"/>
      <w:szCs w:val="22"/>
    </w:rPr>
  </w:style>
  <w:style w:type="paragraph" w:styleId="667">
    <w:name w:val="Heading 7"/>
    <w:basedOn w:val="660"/>
    <w:next w:val="660"/>
    <w:link w:val="704"/>
    <w:uiPriority w:val="9"/>
    <w:unhideWhenUsed/>
    <w:qFormat/>
    <w:pPr>
      <w:keepLines/>
      <w:keepNext/>
      <w:spacing w:before="320" w:after="200"/>
      <w:outlineLvl w:val="6"/>
    </w:pPr>
    <w:rPr>
      <w:rFonts w:ascii="Arial" w:hAnsi="Arial" w:eastAsia="Arial" w:cs="Arial"/>
      <w:b/>
      <w:bCs/>
      <w:i/>
      <w:iCs/>
      <w:sz w:val="22"/>
      <w:szCs w:val="22"/>
    </w:rPr>
  </w:style>
  <w:style w:type="paragraph" w:styleId="668">
    <w:name w:val="Heading 8"/>
    <w:basedOn w:val="660"/>
    <w:next w:val="660"/>
    <w:link w:val="705"/>
    <w:uiPriority w:val="9"/>
    <w:unhideWhenUsed/>
    <w:qFormat/>
    <w:pPr>
      <w:keepLines/>
      <w:keepNext/>
      <w:spacing w:before="320" w:after="200"/>
      <w:outlineLvl w:val="7"/>
    </w:pPr>
    <w:rPr>
      <w:rFonts w:ascii="Arial" w:hAnsi="Arial" w:eastAsia="Arial" w:cs="Arial"/>
      <w:i/>
      <w:iCs/>
      <w:sz w:val="22"/>
      <w:szCs w:val="22"/>
    </w:rPr>
  </w:style>
  <w:style w:type="paragraph" w:styleId="669">
    <w:name w:val="Heading 9"/>
    <w:basedOn w:val="660"/>
    <w:next w:val="660"/>
    <w:link w:val="706"/>
    <w:uiPriority w:val="9"/>
    <w:unhideWhenUsed/>
    <w:qFormat/>
    <w:pPr>
      <w:keepLines/>
      <w:keepNext/>
      <w:spacing w:before="320" w:after="200"/>
      <w:outlineLvl w:val="8"/>
    </w:pPr>
    <w:rPr>
      <w:rFonts w:ascii="Arial" w:hAnsi="Arial" w:eastAsia="Arial" w:cs="Arial"/>
      <w:i/>
      <w:iCs/>
      <w:sz w:val="21"/>
      <w:szCs w:val="21"/>
    </w:rPr>
  </w:style>
  <w:style w:type="character" w:styleId="670" w:default="1">
    <w:name w:val="Default Paragraph Font"/>
    <w:uiPriority w:val="0"/>
    <w:semiHidden/>
    <w:qFormat/>
  </w:style>
  <w:style w:type="table" w:styleId="671" w:default="1">
    <w:name w:val="Normal Table"/>
    <w:uiPriority w:val="0"/>
    <w:semiHidden/>
    <w:qFormat/>
    <w:tblPr>
      <w:tblCellMar>
        <w:left w:w="108" w:type="dxa"/>
        <w:top w:w="0" w:type="dxa"/>
        <w:right w:w="108" w:type="dxa"/>
        <w:bottom w:w="0" w:type="dxa"/>
      </w:tblCellMar>
    </w:tblPr>
  </w:style>
  <w:style w:type="paragraph" w:styleId="672">
    <w:name w:val="Body Text First Indent"/>
    <w:basedOn w:val="673"/>
    <w:uiPriority w:val="0"/>
    <w:qFormat/>
    <w:pPr>
      <w:ind w:firstLine="200"/>
      <w:spacing w:line="360" w:lineRule="auto"/>
    </w:pPr>
    <w:rPr>
      <w:rFonts w:ascii="仿宋_GB2312" w:eastAsia="仿宋_GB2312"/>
      <w:sz w:val="30"/>
      <w:szCs w:val="30"/>
    </w:rPr>
  </w:style>
  <w:style w:type="paragraph" w:styleId="673">
    <w:name w:val="Body Text"/>
    <w:basedOn w:val="660"/>
    <w:uiPriority w:val="0"/>
    <w:qFormat/>
    <w:pPr>
      <w:jc w:val="center"/>
    </w:pPr>
    <w:rPr>
      <w:rFonts w:eastAsia="仿宋_GB2312"/>
      <w:sz w:val="28"/>
    </w:rPr>
  </w:style>
  <w:style w:type="paragraph" w:styleId="674">
    <w:name w:val="toc 7"/>
    <w:basedOn w:val="660"/>
    <w:next w:val="660"/>
    <w:uiPriority w:val="39"/>
    <w:unhideWhenUsed/>
    <w:qFormat/>
    <w:pPr>
      <w:ind w:left="1701" w:right="0" w:firstLine="0"/>
      <w:spacing w:after="57"/>
    </w:pPr>
  </w:style>
  <w:style w:type="paragraph" w:styleId="675">
    <w:name w:val="Caption"/>
    <w:basedOn w:val="660"/>
    <w:next w:val="660"/>
    <w:uiPriority w:val="35"/>
    <w:semiHidden/>
    <w:unhideWhenUsed/>
    <w:qFormat/>
    <w:pPr>
      <w:spacing w:line="276" w:lineRule="auto"/>
    </w:pPr>
    <w:rPr>
      <w:b/>
      <w:bCs/>
      <w:color w:val="4874cb" w:themeColor="accent1"/>
      <w:sz w:val="18"/>
      <w:szCs w:val="18"/>
    </w:rPr>
  </w:style>
  <w:style w:type="paragraph" w:styleId="676">
    <w:name w:val="toc 5"/>
    <w:basedOn w:val="660"/>
    <w:next w:val="660"/>
    <w:uiPriority w:val="39"/>
    <w:unhideWhenUsed/>
    <w:qFormat/>
    <w:pPr>
      <w:ind w:left="1134" w:right="0" w:firstLine="0"/>
      <w:spacing w:after="57"/>
    </w:pPr>
  </w:style>
  <w:style w:type="paragraph" w:styleId="677">
    <w:name w:val="toc 3"/>
    <w:basedOn w:val="660"/>
    <w:next w:val="660"/>
    <w:uiPriority w:val="39"/>
    <w:unhideWhenUsed/>
    <w:qFormat/>
    <w:pPr>
      <w:ind w:left="567" w:right="0" w:firstLine="0"/>
      <w:spacing w:after="57"/>
    </w:pPr>
  </w:style>
  <w:style w:type="paragraph" w:styleId="678">
    <w:name w:val="Plain Text"/>
    <w:basedOn w:val="660"/>
    <w:next w:val="660"/>
    <w:uiPriority w:val="99"/>
    <w:qFormat/>
    <w:rPr>
      <w:rFonts w:ascii="宋体" w:hAnsi="Courier New"/>
      <w:szCs w:val="20"/>
    </w:rPr>
  </w:style>
  <w:style w:type="paragraph" w:styleId="679">
    <w:name w:val="toc 8"/>
    <w:basedOn w:val="660"/>
    <w:next w:val="660"/>
    <w:uiPriority w:val="39"/>
    <w:unhideWhenUsed/>
    <w:qFormat/>
    <w:pPr>
      <w:ind w:left="1984" w:right="0" w:firstLine="0"/>
      <w:spacing w:after="57"/>
    </w:pPr>
  </w:style>
  <w:style w:type="paragraph" w:styleId="680">
    <w:name w:val="endnote text"/>
    <w:basedOn w:val="660"/>
    <w:link w:val="844"/>
    <w:uiPriority w:val="99"/>
    <w:semiHidden/>
    <w:unhideWhenUsed/>
    <w:qFormat/>
    <w:pPr>
      <w:spacing w:after="0" w:line="240" w:lineRule="auto"/>
    </w:pPr>
    <w:rPr>
      <w:sz w:val="20"/>
    </w:rPr>
  </w:style>
  <w:style w:type="paragraph" w:styleId="681">
    <w:name w:val="Footer"/>
    <w:basedOn w:val="660"/>
    <w:uiPriority w:val="0"/>
    <w:qFormat/>
    <w:pPr>
      <w:jc w:val="left"/>
      <w:tabs>
        <w:tab w:val="center" w:pos="4153" w:leader="none"/>
        <w:tab w:val="right" w:pos="8306" w:leader="none"/>
      </w:tabs>
    </w:pPr>
    <w:rPr>
      <w:sz w:val="18"/>
      <w:szCs w:val="18"/>
    </w:rPr>
  </w:style>
  <w:style w:type="paragraph" w:styleId="682">
    <w:name w:val="Header"/>
    <w:basedOn w:val="660"/>
    <w:link w:val="715"/>
    <w:uiPriority w:val="99"/>
    <w:unhideWhenUsed/>
    <w:qFormat/>
    <w:pPr>
      <w:spacing w:after="0" w:line="240" w:lineRule="auto"/>
      <w:tabs>
        <w:tab w:val="center" w:pos="7143" w:leader="none"/>
        <w:tab w:val="right" w:pos="14287" w:leader="none"/>
      </w:tabs>
    </w:pPr>
  </w:style>
  <w:style w:type="paragraph" w:styleId="683">
    <w:name w:val="toc 1"/>
    <w:basedOn w:val="660"/>
    <w:next w:val="660"/>
    <w:uiPriority w:val="39"/>
    <w:unhideWhenUsed/>
    <w:qFormat/>
    <w:pPr>
      <w:ind w:left="0" w:right="0" w:firstLine="0"/>
      <w:spacing w:after="57"/>
    </w:pPr>
  </w:style>
  <w:style w:type="paragraph" w:styleId="684">
    <w:name w:val="toc 4"/>
    <w:basedOn w:val="660"/>
    <w:next w:val="660"/>
    <w:uiPriority w:val="39"/>
    <w:unhideWhenUsed/>
    <w:qFormat/>
    <w:pPr>
      <w:ind w:left="850" w:right="0" w:firstLine="0"/>
      <w:spacing w:after="57"/>
    </w:pPr>
  </w:style>
  <w:style w:type="paragraph" w:styleId="685">
    <w:name w:val="Subtitle"/>
    <w:basedOn w:val="660"/>
    <w:next w:val="660"/>
    <w:link w:val="710"/>
    <w:uiPriority w:val="11"/>
    <w:qFormat/>
    <w:pPr>
      <w:spacing w:before="200" w:after="200"/>
    </w:pPr>
    <w:rPr>
      <w:sz w:val="24"/>
      <w:szCs w:val="24"/>
    </w:rPr>
  </w:style>
  <w:style w:type="paragraph" w:styleId="686">
    <w:name w:val="footnote text"/>
    <w:basedOn w:val="660"/>
    <w:link w:val="843"/>
    <w:uiPriority w:val="99"/>
    <w:semiHidden/>
    <w:unhideWhenUsed/>
    <w:qFormat/>
    <w:pPr>
      <w:spacing w:after="40" w:line="240" w:lineRule="auto"/>
    </w:pPr>
    <w:rPr>
      <w:sz w:val="18"/>
    </w:rPr>
  </w:style>
  <w:style w:type="paragraph" w:styleId="687">
    <w:name w:val="toc 6"/>
    <w:basedOn w:val="660"/>
    <w:next w:val="660"/>
    <w:uiPriority w:val="39"/>
    <w:unhideWhenUsed/>
    <w:qFormat/>
    <w:pPr>
      <w:ind w:left="1417" w:right="0" w:firstLine="0"/>
      <w:spacing w:after="57"/>
    </w:pPr>
  </w:style>
  <w:style w:type="paragraph" w:styleId="688">
    <w:name w:val="table of figures"/>
    <w:basedOn w:val="660"/>
    <w:next w:val="660"/>
    <w:uiPriority w:val="99"/>
    <w:unhideWhenUsed/>
    <w:qFormat/>
    <w:pPr>
      <w:spacing w:after="0" w:afterAutospacing="0"/>
    </w:pPr>
  </w:style>
  <w:style w:type="paragraph" w:styleId="689">
    <w:name w:val="toc 2"/>
    <w:basedOn w:val="660"/>
    <w:next w:val="660"/>
    <w:uiPriority w:val="39"/>
    <w:unhideWhenUsed/>
    <w:qFormat/>
    <w:pPr>
      <w:ind w:left="283" w:right="0" w:firstLine="0"/>
      <w:spacing w:after="57"/>
    </w:pPr>
  </w:style>
  <w:style w:type="paragraph" w:styleId="690">
    <w:name w:val="toc 9"/>
    <w:basedOn w:val="660"/>
    <w:next w:val="660"/>
    <w:uiPriority w:val="39"/>
    <w:unhideWhenUsed/>
    <w:qFormat/>
    <w:pPr>
      <w:ind w:left="2268" w:right="0" w:firstLine="0"/>
      <w:spacing w:after="57"/>
    </w:pPr>
  </w:style>
  <w:style w:type="paragraph" w:styleId="691">
    <w:name w:val="Body Text 2"/>
    <w:basedOn w:val="660"/>
    <w:uiPriority w:val="0"/>
    <w:qFormat/>
    <w:rPr>
      <w:rFonts w:ascii="仿宋_GB2312" w:eastAsia="仿宋_GB2312"/>
      <w:sz w:val="28"/>
    </w:rPr>
  </w:style>
  <w:style w:type="paragraph" w:styleId="692">
    <w:name w:val="Title"/>
    <w:basedOn w:val="660"/>
    <w:next w:val="660"/>
    <w:link w:val="709"/>
    <w:uiPriority w:val="10"/>
    <w:qFormat/>
    <w:pPr>
      <w:contextualSpacing/>
      <w:spacing w:before="300" w:after="200"/>
    </w:pPr>
    <w:rPr>
      <w:sz w:val="48"/>
      <w:szCs w:val="48"/>
    </w:rPr>
  </w:style>
  <w:style w:type="table" w:styleId="693">
    <w:name w:val="Table Grid"/>
    <w:basedOn w:val="671"/>
    <w:uiPriority w:val="0"/>
    <w:qFormat/>
    <w:rPr>
      <w:rFonts w:ascii="Calibri" w:hAnsi="Calibri" w:cs="Calibri"/>
      <w:sz w:val="21"/>
      <w:szCs w:val="22"/>
    </w:rPr>
    <w:tblPr>
      <w:tblCellMar>
        <w:left w:w="108" w:type="dxa"/>
        <w:top w:w="0" w:type="dxa"/>
        <w:right w:w="108" w:type="dxa"/>
        <w:bottom w:w="0" w:type="dxa"/>
      </w:tblCellMar>
    </w:tblPr>
  </w:style>
  <w:style w:type="character" w:styleId="694">
    <w:name w:val="endnote reference"/>
    <w:basedOn w:val="670"/>
    <w:uiPriority w:val="99"/>
    <w:semiHidden/>
    <w:unhideWhenUsed/>
    <w:qFormat/>
    <w:rPr>
      <w:vertAlign w:val="superscript"/>
    </w:rPr>
  </w:style>
  <w:style w:type="character" w:styleId="695">
    <w:name w:val="page number"/>
    <w:uiPriority w:val="0"/>
    <w:qFormat/>
  </w:style>
  <w:style w:type="character" w:styleId="696">
    <w:name w:val="Hyperlink"/>
    <w:uiPriority w:val="99"/>
    <w:unhideWhenUsed/>
    <w:qFormat/>
    <w:rPr>
      <w:color w:val="0026e5" w:themeColor="hyperlink"/>
      <w:u w:val="single"/>
    </w:rPr>
  </w:style>
  <w:style w:type="character" w:styleId="697">
    <w:name w:val="footnote reference"/>
    <w:basedOn w:val="670"/>
    <w:uiPriority w:val="99"/>
    <w:unhideWhenUsed/>
    <w:qFormat/>
    <w:rPr>
      <w:vertAlign w:val="superscript"/>
    </w:rPr>
  </w:style>
  <w:style w:type="character" w:styleId="698" w:customStyle="1">
    <w:name w:val="Heading 1 Char"/>
    <w:basedOn w:val="670"/>
    <w:link w:val="661"/>
    <w:uiPriority w:val="9"/>
    <w:qFormat/>
    <w:rPr>
      <w:rFonts w:ascii="Arial" w:hAnsi="Arial" w:eastAsia="Arial" w:cs="Arial"/>
      <w:sz w:val="40"/>
      <w:szCs w:val="40"/>
    </w:rPr>
  </w:style>
  <w:style w:type="character" w:styleId="699" w:customStyle="1">
    <w:name w:val="Heading 2 Char"/>
    <w:basedOn w:val="670"/>
    <w:link w:val="662"/>
    <w:uiPriority w:val="9"/>
    <w:qFormat/>
    <w:rPr>
      <w:rFonts w:ascii="Arial" w:hAnsi="Arial" w:eastAsia="Arial" w:cs="Arial"/>
      <w:sz w:val="34"/>
    </w:rPr>
  </w:style>
  <w:style w:type="character" w:styleId="700" w:customStyle="1">
    <w:name w:val="Heading 3 Char"/>
    <w:basedOn w:val="670"/>
    <w:link w:val="663"/>
    <w:uiPriority w:val="9"/>
    <w:qFormat/>
    <w:rPr>
      <w:rFonts w:ascii="Arial" w:hAnsi="Arial" w:eastAsia="Arial" w:cs="Arial"/>
      <w:sz w:val="30"/>
      <w:szCs w:val="30"/>
    </w:rPr>
  </w:style>
  <w:style w:type="character" w:styleId="701" w:customStyle="1">
    <w:name w:val="Heading 4 Char"/>
    <w:basedOn w:val="670"/>
    <w:link w:val="664"/>
    <w:uiPriority w:val="9"/>
    <w:qFormat/>
    <w:rPr>
      <w:rFonts w:ascii="Arial" w:hAnsi="Arial" w:eastAsia="Arial" w:cs="Arial"/>
      <w:b/>
      <w:bCs/>
      <w:sz w:val="26"/>
      <w:szCs w:val="26"/>
    </w:rPr>
  </w:style>
  <w:style w:type="character" w:styleId="702" w:customStyle="1">
    <w:name w:val="Heading 5 Char"/>
    <w:basedOn w:val="670"/>
    <w:link w:val="665"/>
    <w:uiPriority w:val="9"/>
    <w:qFormat/>
    <w:rPr>
      <w:rFonts w:ascii="Arial" w:hAnsi="Arial" w:eastAsia="Arial" w:cs="Arial"/>
      <w:b/>
      <w:bCs/>
      <w:sz w:val="24"/>
      <w:szCs w:val="24"/>
    </w:rPr>
  </w:style>
  <w:style w:type="character" w:styleId="703" w:customStyle="1">
    <w:name w:val="Heading 6 Char"/>
    <w:basedOn w:val="670"/>
    <w:link w:val="666"/>
    <w:uiPriority w:val="9"/>
    <w:qFormat/>
    <w:rPr>
      <w:rFonts w:ascii="Arial" w:hAnsi="Arial" w:eastAsia="Arial" w:cs="Arial"/>
      <w:b/>
      <w:bCs/>
      <w:sz w:val="22"/>
      <w:szCs w:val="22"/>
    </w:rPr>
  </w:style>
  <w:style w:type="character" w:styleId="704" w:customStyle="1">
    <w:name w:val="Heading 7 Char"/>
    <w:basedOn w:val="670"/>
    <w:link w:val="667"/>
    <w:uiPriority w:val="9"/>
    <w:qFormat/>
    <w:rPr>
      <w:rFonts w:ascii="Arial" w:hAnsi="Arial" w:eastAsia="Arial" w:cs="Arial"/>
      <w:b/>
      <w:bCs/>
      <w:i/>
      <w:iCs/>
      <w:sz w:val="22"/>
      <w:szCs w:val="22"/>
    </w:rPr>
  </w:style>
  <w:style w:type="character" w:styleId="705" w:customStyle="1">
    <w:name w:val="Heading 8 Char"/>
    <w:basedOn w:val="670"/>
    <w:link w:val="668"/>
    <w:uiPriority w:val="9"/>
    <w:qFormat/>
    <w:rPr>
      <w:rFonts w:ascii="Arial" w:hAnsi="Arial" w:eastAsia="Arial" w:cs="Arial"/>
      <w:i/>
      <w:iCs/>
      <w:sz w:val="22"/>
      <w:szCs w:val="22"/>
    </w:rPr>
  </w:style>
  <w:style w:type="character" w:styleId="706" w:customStyle="1">
    <w:name w:val="Heading 9 Char"/>
    <w:basedOn w:val="670"/>
    <w:link w:val="669"/>
    <w:uiPriority w:val="9"/>
    <w:qFormat/>
    <w:rPr>
      <w:rFonts w:ascii="Arial" w:hAnsi="Arial" w:eastAsia="Arial" w:cs="Arial"/>
      <w:i/>
      <w:iCs/>
      <w:sz w:val="21"/>
      <w:szCs w:val="21"/>
    </w:rPr>
  </w:style>
  <w:style w:type="paragraph" w:styleId="707">
    <w:name w:val="List Paragraph"/>
    <w:basedOn w:val="660"/>
    <w:uiPriority w:val="34"/>
    <w:qFormat/>
    <w:pPr>
      <w:contextualSpacing/>
      <w:ind w:left="720"/>
    </w:pPr>
  </w:style>
  <w:style w:type="paragraph" w:styleId="708">
    <w:name w:val="No Spacing"/>
    <w:uiPriority w:val="1"/>
    <w:qFormat/>
    <w:pPr>
      <w:spacing w:before="0" w:after="0" w:line="240" w:lineRule="auto"/>
    </w:pPr>
    <w:rPr>
      <w:rFonts w:hint="default" w:asciiTheme="minorHAnsi" w:hAnsiTheme="minorHAnsi" w:eastAsiaTheme="minorEastAsia" w:cstheme="minorBidi"/>
    </w:rPr>
  </w:style>
  <w:style w:type="character" w:styleId="709" w:customStyle="1">
    <w:name w:val="Title Char"/>
    <w:basedOn w:val="670"/>
    <w:link w:val="692"/>
    <w:uiPriority w:val="10"/>
    <w:qFormat/>
    <w:rPr>
      <w:sz w:val="48"/>
      <w:szCs w:val="48"/>
    </w:rPr>
  </w:style>
  <w:style w:type="character" w:styleId="710" w:customStyle="1">
    <w:name w:val="Subtitle Char"/>
    <w:basedOn w:val="670"/>
    <w:link w:val="685"/>
    <w:uiPriority w:val="11"/>
    <w:qFormat/>
    <w:rPr>
      <w:sz w:val="24"/>
      <w:szCs w:val="24"/>
    </w:rPr>
  </w:style>
  <w:style w:type="paragraph" w:styleId="711">
    <w:name w:val="Quote"/>
    <w:basedOn w:val="660"/>
    <w:next w:val="660"/>
    <w:link w:val="712"/>
    <w:uiPriority w:val="29"/>
    <w:qFormat/>
    <w:pPr>
      <w:ind w:left="720" w:right="720"/>
    </w:pPr>
    <w:rPr>
      <w:i/>
    </w:rPr>
  </w:style>
  <w:style w:type="character" w:styleId="712" w:customStyle="1">
    <w:name w:val="Quote Char"/>
    <w:link w:val="711"/>
    <w:uiPriority w:val="29"/>
    <w:qFormat/>
    <w:rPr>
      <w:i/>
    </w:rPr>
  </w:style>
  <w:style w:type="paragraph" w:styleId="713">
    <w:name w:val="Intense Quote"/>
    <w:basedOn w:val="660"/>
    <w:next w:val="660"/>
    <w:link w:val="71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4" w:customStyle="1">
    <w:name w:val="Intense Quote Char"/>
    <w:link w:val="713"/>
    <w:uiPriority w:val="30"/>
    <w:qFormat/>
    <w:rPr>
      <w:i/>
    </w:rPr>
  </w:style>
  <w:style w:type="character" w:styleId="715" w:customStyle="1">
    <w:name w:val="Header Char"/>
    <w:basedOn w:val="670"/>
    <w:link w:val="682"/>
    <w:uiPriority w:val="99"/>
    <w:qFormat/>
  </w:style>
  <w:style w:type="character" w:styleId="716" w:customStyle="1">
    <w:name w:val="Footer Char"/>
    <w:basedOn w:val="670"/>
    <w:uiPriority w:val="99"/>
    <w:qFormat/>
  </w:style>
  <w:style w:type="character" w:styleId="717" w:customStyle="1">
    <w:name w:val="Caption Char"/>
    <w:uiPriority w:val="99"/>
    <w:qFormat/>
  </w:style>
  <w:style w:type="table" w:styleId="718" w:customStyle="1">
    <w:name w:val="Table Grid Light"/>
    <w:basedOn w:val="67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19" w:customStyle="1">
    <w:name w:val="Plain Table 1"/>
    <w:basedOn w:val="67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0" w:customStyle="1">
    <w:name w:val="Plain Table 2"/>
    <w:basedOn w:val="671"/>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1" w:customStyle="1">
    <w:name w:val="Plain Table 3"/>
    <w:basedOn w:val="67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2" w:customStyle="1">
    <w:name w:val="Plain Table 4"/>
    <w:basedOn w:val="67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3" w:customStyle="1">
    <w:name w:val="Plain Table 5"/>
    <w:basedOn w:val="67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24" w:customStyle="1">
    <w:name w:val="Grid Table 1 Light"/>
    <w:basedOn w:val="671"/>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25" w:customStyle="1">
    <w:name w:val="Grid Table 1 Light - Accent 1"/>
    <w:basedOn w:val="671"/>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726" w:customStyle="1">
    <w:name w:val="Grid Table 1 Light - Accent 2"/>
    <w:basedOn w:val="671"/>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727" w:customStyle="1">
    <w:name w:val="Grid Table 1 Light - Accent 3"/>
    <w:basedOn w:val="671"/>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728" w:customStyle="1">
    <w:name w:val="Grid Table 1 Light - Accent 4"/>
    <w:basedOn w:val="671"/>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729" w:customStyle="1">
    <w:name w:val="Grid Table 1 Light - Accent 5"/>
    <w:basedOn w:val="671"/>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730" w:customStyle="1">
    <w:name w:val="Grid Table 1 Light - Accent 6"/>
    <w:basedOn w:val="671"/>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731" w:customStyle="1">
    <w:name w:val="Grid Table 2"/>
    <w:basedOn w:val="67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32" w:customStyle="1">
    <w:name w:val="Grid Table 2 - Accent 1"/>
    <w:basedOn w:val="671"/>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733" w:customStyle="1">
    <w:name w:val="Grid Table 2 - Accent 2"/>
    <w:basedOn w:val="671"/>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734" w:customStyle="1">
    <w:name w:val="Grid Table 2 - Accent 3"/>
    <w:basedOn w:val="671"/>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735" w:customStyle="1">
    <w:name w:val="Grid Table 2 - Accent 4"/>
    <w:basedOn w:val="671"/>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736" w:customStyle="1">
    <w:name w:val="Grid Table 2 - Accent 5"/>
    <w:basedOn w:val="671"/>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737" w:customStyle="1">
    <w:name w:val="Grid Table 2 - Accent 6"/>
    <w:basedOn w:val="671"/>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738" w:customStyle="1">
    <w:name w:val="Grid Table 3"/>
    <w:basedOn w:val="67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9" w:customStyle="1">
    <w:name w:val="Grid Table 3 - Accent 1"/>
    <w:basedOn w:val="671"/>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0" w:customStyle="1">
    <w:name w:val="Grid Table 3 - Accent 2"/>
    <w:basedOn w:val="671"/>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1" w:customStyle="1">
    <w:name w:val="Grid Table 3 - Accent 3"/>
    <w:basedOn w:val="671"/>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2" w:customStyle="1">
    <w:name w:val="Grid Table 3 - Accent 4"/>
    <w:basedOn w:val="671"/>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3" w:customStyle="1">
    <w:name w:val="Grid Table 3 - Accent 5"/>
    <w:basedOn w:val="671"/>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4" w:customStyle="1">
    <w:name w:val="Grid Table 3 - Accent 6"/>
    <w:basedOn w:val="671"/>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5" w:customStyle="1">
    <w:name w:val="Grid Table 4"/>
    <w:basedOn w:val="671"/>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6" w:customStyle="1">
    <w:name w:val="Grid Table 4 - Accent 1"/>
    <w:basedOn w:val="671"/>
    <w:uiPriority w:val="5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747" w:customStyle="1">
    <w:name w:val="Grid Table 4 - Accent 2"/>
    <w:basedOn w:val="671"/>
    <w:uiPriority w:val="5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748" w:customStyle="1">
    <w:name w:val="Grid Table 4 - Accent 3"/>
    <w:basedOn w:val="671"/>
    <w:uiPriority w:val="5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749" w:customStyle="1">
    <w:name w:val="Grid Table 4 - Accent 4"/>
    <w:basedOn w:val="671"/>
    <w:uiPriority w:val="5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750" w:customStyle="1">
    <w:name w:val="Grid Table 4 - Accent 5"/>
    <w:basedOn w:val="671"/>
    <w:uiPriority w:val="5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751" w:customStyle="1">
    <w:name w:val="Grid Table 4 - Accent 6"/>
    <w:basedOn w:val="671"/>
    <w:uiPriority w:val="5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752" w:customStyle="1">
    <w:name w:val="Grid Table 5 Dark"/>
    <w:basedOn w:val="67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53" w:customStyle="1">
    <w:name w:val="Grid Table 5 Dark- Accent 1"/>
    <w:basedOn w:val="67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754" w:customStyle="1">
    <w:name w:val="Grid Table 5 Dark - Accent 2"/>
    <w:basedOn w:val="67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755" w:customStyle="1">
    <w:name w:val="Grid Table 5 Dark - Accent 3"/>
    <w:basedOn w:val="67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756" w:customStyle="1">
    <w:name w:val="Grid Table 5 Dark- Accent 4"/>
    <w:basedOn w:val="67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757" w:customStyle="1">
    <w:name w:val="Grid Table 5 Dark - Accent 5"/>
    <w:basedOn w:val="67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758" w:customStyle="1">
    <w:name w:val="Grid Table 5 Dark - Accent 6"/>
    <w:basedOn w:val="67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759" w:customStyle="1">
    <w:name w:val="Grid Table 6 Colorful"/>
    <w:basedOn w:val="671"/>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sz w:val="22"/>
      </w:rPr>
    </w:tblStylePr>
    <w:tblStylePr w:type="firstCol">
      <w:rPr>
        <w:b/>
        <w:color w:val="7e7e7e" w:themeColor="text1" w:themeTint="80"/>
      </w:rPr>
    </w:tblStylePr>
    <w:tblStylePr w:type="firstRow">
      <w:rPr>
        <w:b/>
        <w:color w:val="7e7e7e" w:themeColor="text1" w:themeTint="80"/>
      </w:rPr>
      <w:tcPr>
        <w:tcBorders>
          <w:bottom w:val="single" w:color="7E7E7E" w:themeColor="text1" w:themeTint="80" w:sz="12" w:space="0"/>
        </w:tcBorders>
      </w:tcPr>
    </w:tblStylePr>
    <w:tblStylePr w:type="lastCol">
      <w:rPr>
        <w:b/>
        <w:color w:val="7e7e7e" w:themeColor="text1" w:themeTint="80"/>
      </w:rPr>
    </w:tblStylePr>
    <w:tblStylePr w:type="lastRow">
      <w:rPr>
        <w:b/>
        <w:color w:val="7e7e7e" w:themeColor="text1" w:themeTint="80"/>
      </w:rPr>
    </w:tblStylePr>
  </w:style>
  <w:style w:type="table" w:styleId="760" w:customStyle="1">
    <w:name w:val="Grid Table 6 Colorful - Accent 1"/>
    <w:basedOn w:val="671"/>
    <w:uiPriority w:val="99"/>
    <w:qFormat/>
    <w:pPr>
      <w:spacing w:after="0" w:line="240" w:lineRule="auto"/>
    </w:pPr>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3b9e4" w:themeColor="accent1" w:themeTint="80"/>
        <w:sz w:val="22"/>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3b9e4" w:themeColor="accent1" w:themeTint="80"/>
        <w:sz w:val="22"/>
      </w:rPr>
    </w:tblStylePr>
    <w:tblStylePr w:type="firstCol">
      <w:rPr>
        <w:b/>
        <w:color w:val="a3b9e4" w:themeColor="accent1" w:themeTint="80"/>
      </w:rPr>
    </w:tblStylePr>
    <w:tblStylePr w:type="firstRow">
      <w:rPr>
        <w:b/>
        <w:color w:val="a3b9e4" w:themeColor="accent1" w:themeTint="80"/>
      </w:rPr>
      <w:tcPr>
        <w:tcBorders>
          <w:bottom w:val="single" w:color="A3B9E4" w:themeColor="accent1" w:themeTint="80" w:sz="12" w:space="0"/>
        </w:tcBorders>
      </w:tcPr>
    </w:tblStylePr>
    <w:tblStylePr w:type="lastCol">
      <w:rPr>
        <w:b/>
        <w:color w:val="a3b9e4" w:themeColor="accent1" w:themeTint="80"/>
      </w:rPr>
    </w:tblStylePr>
    <w:tblStylePr w:type="lastRow">
      <w:rPr>
        <w:b/>
        <w:color w:val="a3b9e4" w:themeColor="accent1" w:themeTint="80"/>
      </w:rPr>
    </w:tblStylePr>
  </w:style>
  <w:style w:type="table" w:styleId="761" w:customStyle="1">
    <w:name w:val="Grid Table 6 Colorful - Accent 2"/>
    <w:basedOn w:val="671"/>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4b584" w:themeColor="accent2" w:themeTint="96"/>
        <w:sz w:val="22"/>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4b584" w:themeColor="accent2" w:themeTint="96"/>
        <w:sz w:val="22"/>
      </w:rPr>
    </w:tblStylePr>
    <w:tblStylePr w:type="firstCol">
      <w:rPr>
        <w:b/>
        <w:color w:val="f4b584" w:themeColor="accent2" w:themeTint="96"/>
      </w:rPr>
    </w:tblStylePr>
    <w:tblStylePr w:type="firstRow">
      <w:rPr>
        <w:b/>
        <w:color w:val="f4b584" w:themeColor="accent2" w:themeTint="96"/>
      </w:rPr>
      <w:tcPr>
        <w:tcBorders>
          <w:bottom w:val="single" w:color="F4B483" w:themeColor="accent2" w:themeTint="97" w:sz="12" w:space="0"/>
        </w:tcBorders>
      </w:tcPr>
    </w:tblStylePr>
    <w:tblStylePr w:type="lastCol">
      <w:rPr>
        <w:b/>
        <w:color w:val="f4b584" w:themeColor="accent2" w:themeTint="96"/>
      </w:rPr>
    </w:tblStylePr>
    <w:tblStylePr w:type="lastRow">
      <w:rPr>
        <w:b/>
        <w:color w:val="f4b584" w:themeColor="accent2" w:themeTint="96"/>
      </w:rPr>
    </w:tblStylePr>
  </w:style>
  <w:style w:type="table" w:styleId="762" w:customStyle="1">
    <w:name w:val="Grid Table 6 Colorful - Accent 3"/>
    <w:basedOn w:val="671"/>
    <w:uiPriority w:val="99"/>
    <w:qFormat/>
    <w:pPr>
      <w:spacing w:after="0" w:line="240" w:lineRule="auto"/>
    </w:pPr>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1b901" w:themeColor="accent3" w:themeTint="FF"/>
        <w:sz w:val="22"/>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1b901" w:themeColor="accent3" w:themeTint="FF"/>
        <w:sz w:val="22"/>
      </w:rPr>
    </w:tblStylePr>
    <w:tblStylePr w:type="firstCol">
      <w:rPr>
        <w:b/>
        <w:color w:val="f1b901" w:themeColor="accent3" w:themeTint="FF"/>
      </w:rPr>
    </w:tblStylePr>
    <w:tblStylePr w:type="firstRow">
      <w:rPr>
        <w:b/>
        <w:color w:val="f1b901" w:themeColor="accent3" w:themeTint="FF"/>
      </w:rPr>
      <w:tcPr>
        <w:tcBorders>
          <w:bottom w:val="single" w:color="F3BA02" w:themeColor="accent3" w:themeTint="FE" w:sz="12" w:space="0"/>
        </w:tcBorders>
      </w:tcPr>
    </w:tblStylePr>
    <w:tblStylePr w:type="lastCol">
      <w:rPr>
        <w:b/>
        <w:color w:val="f1b901" w:themeColor="accent3" w:themeTint="FF"/>
      </w:rPr>
    </w:tblStylePr>
    <w:tblStylePr w:type="lastRow">
      <w:rPr>
        <w:b/>
        <w:color w:val="f1b901" w:themeColor="accent3" w:themeTint="FF"/>
      </w:rPr>
    </w:tblStylePr>
  </w:style>
  <w:style w:type="table" w:styleId="763" w:customStyle="1">
    <w:name w:val="Grid Table 6 Colorful - Accent 4"/>
    <w:basedOn w:val="671"/>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d" w:themeColor="accent4" w:themeTint="99"/>
        <w:sz w:val="22"/>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d" w:themeColor="accent4" w:themeTint="99"/>
        <w:sz w:val="22"/>
      </w:rPr>
    </w:tblStylePr>
    <w:tblStylePr w:type="firstCol">
      <w:rPr>
        <w:b/>
        <w:color w:val="acd78d" w:themeColor="accent4" w:themeTint="99"/>
      </w:rPr>
    </w:tblStylePr>
    <w:tblStylePr w:type="firstRow">
      <w:rPr>
        <w:b/>
        <w:color w:val="acd78d" w:themeColor="accent4" w:themeTint="99"/>
      </w:rPr>
      <w:tcPr>
        <w:tcBorders>
          <w:bottom w:val="single" w:color="ABD78C" w:themeColor="accent4" w:themeTint="9A" w:sz="12" w:space="0"/>
        </w:tcBorders>
      </w:tcPr>
    </w:tblStylePr>
    <w:tblStylePr w:type="lastCol">
      <w:rPr>
        <w:b/>
        <w:color w:val="acd78d" w:themeColor="accent4" w:themeTint="99"/>
      </w:rPr>
    </w:tblStylePr>
    <w:tblStylePr w:type="lastRow">
      <w:rPr>
        <w:b/>
        <w:color w:val="acd78d" w:themeColor="accent4" w:themeTint="99"/>
      </w:rPr>
    </w:tblStylePr>
  </w:style>
  <w:style w:type="table" w:styleId="764" w:customStyle="1">
    <w:name w:val="Grid Table 6 Colorful - Accent 5"/>
    <w:basedOn w:val="671"/>
    <w:uiPriority w:val="99"/>
    <w:qFormat/>
    <w:pPr>
      <w:spacing w:after="0" w:line="240" w:lineRule="auto"/>
    </w:pPr>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b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b6f68" w:themeColor="accent5" w:themeShade="94"/>
        <w:sz w:val="22"/>
      </w:rPr>
    </w:tblStylePr>
    <w:tblStylePr w:type="firstCol">
      <w:rPr>
        <w:b/>
        <w:color w:val="1b6f68" w:themeColor="accent5" w:themeShade="94"/>
      </w:rPr>
    </w:tblStylePr>
    <w:tblStylePr w:type="firstRow">
      <w:rPr>
        <w:b/>
        <w:color w:val="1b6f68" w:themeColor="accent5" w:themeShade="94"/>
      </w:rPr>
      <w:tcPr>
        <w:tcBorders>
          <w:bottom w:val="single" w:color="30C0B4" w:themeColor="accent5" w:sz="12" w:space="0"/>
        </w:tcBorders>
      </w:tcPr>
    </w:tblStylePr>
    <w:tblStylePr w:type="lastCol">
      <w:rPr>
        <w:b/>
        <w:color w:val="1b6f68" w:themeColor="accent5" w:themeShade="94"/>
      </w:rPr>
    </w:tblStylePr>
    <w:tblStylePr w:type="lastRow">
      <w:rPr>
        <w:b/>
        <w:color w:val="1b6f68" w:themeColor="accent5" w:themeShade="94"/>
      </w:rPr>
    </w:tblStylePr>
  </w:style>
  <w:style w:type="table" w:styleId="765" w:customStyle="1">
    <w:name w:val="Grid Table 6 Colorful - Accent 6"/>
    <w:basedOn w:val="671"/>
    <w:uiPriority w:val="99"/>
    <w:qFormat/>
    <w:pPr>
      <w:spacing w:after="0" w:line="240" w:lineRule="auto"/>
    </w:pPr>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b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b6f68" w:themeColor="accent5" w:themeShade="94"/>
        <w:sz w:val="22"/>
      </w:rPr>
    </w:tblStylePr>
    <w:tblStylePr w:type="firstCol">
      <w:rPr>
        <w:b/>
        <w:color w:val="1b6f68" w:themeColor="accent5" w:themeShade="94"/>
      </w:rPr>
    </w:tblStylePr>
    <w:tblStylePr w:type="firstRow">
      <w:rPr>
        <w:b/>
        <w:color w:val="1b6f68" w:themeColor="accent5" w:themeShade="94"/>
      </w:rPr>
      <w:tcPr>
        <w:tcBorders>
          <w:bottom w:val="single" w:color="E54C5E" w:themeColor="accent6" w:sz="12" w:space="0"/>
        </w:tcBorders>
      </w:tcPr>
    </w:tblStylePr>
    <w:tblStylePr w:type="lastCol">
      <w:rPr>
        <w:b/>
        <w:color w:val="1b6f68" w:themeColor="accent5" w:themeShade="94"/>
      </w:rPr>
    </w:tblStylePr>
    <w:tblStylePr w:type="lastRow">
      <w:rPr>
        <w:b/>
        <w:color w:val="1b6f68" w:themeColor="accent5" w:themeShade="94"/>
      </w:rPr>
    </w:tblStylePr>
  </w:style>
  <w:style w:type="table" w:styleId="766" w:customStyle="1">
    <w:name w:val="Grid Table 7 Colorful"/>
    <w:basedOn w:val="671"/>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sz w:val="22"/>
      </w:rPr>
    </w:tblStylePr>
    <w:tblStylePr w:type="firstCol">
      <w:rPr>
        <w:rFonts w:ascii="Arial" w:hAnsi="Arial"/>
        <w:i/>
        <w:color w:val="7e7e7e" w:themeColor="text1" w:themeTint="80"/>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67" w:customStyle="1">
    <w:name w:val="Grid Table 7 Colorful - Accent 1"/>
    <w:basedOn w:val="671"/>
    <w:uiPriority w:val="99"/>
    <w:qFormat/>
    <w:pPr>
      <w:spacing w:after="0" w:line="240" w:lineRule="auto"/>
    </w:pPr>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3b9e4" w:themeColor="accent1" w:themeTint="80"/>
        <w:sz w:val="22"/>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3b9e4" w:themeColor="accent1" w:themeTint="80"/>
        <w:sz w:val="22"/>
      </w:rPr>
    </w:tblStylePr>
    <w:tblStylePr w:type="firstCol">
      <w:rPr>
        <w:rFonts w:ascii="Arial" w:hAnsi="Arial"/>
        <w:i/>
        <w:color w:val="a3b9e4" w:themeColor="accent1" w:themeTint="80"/>
        <w:sz w:val="22"/>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3b9e4" w:themeColor="accent1" w:themeTint="80"/>
        <w:sz w:val="22"/>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3b9e4" w:themeColor="accent1" w:themeTint="80"/>
        <w:sz w:val="22"/>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3b9e4" w:themeColor="accent1" w:themeTint="80"/>
        <w:sz w:val="22"/>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768" w:customStyle="1">
    <w:name w:val="Grid Table 7 Colorful - Accent 2"/>
    <w:basedOn w:val="671"/>
    <w:uiPriority w:val="99"/>
    <w:qFormat/>
    <w:pPr>
      <w:spacing w:after="0" w:line="240" w:lineRule="auto"/>
    </w:pPr>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4b584" w:themeColor="accent2" w:themeTint="96"/>
        <w:sz w:val="22"/>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4b584" w:themeColor="accent2" w:themeTint="96"/>
        <w:sz w:val="22"/>
      </w:rPr>
    </w:tblStylePr>
    <w:tblStylePr w:type="firstCol">
      <w:rPr>
        <w:rFonts w:ascii="Arial" w:hAnsi="Arial"/>
        <w:i/>
        <w:color w:val="f4b584" w:themeColor="accent2" w:themeTint="96"/>
        <w:sz w:val="22"/>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4b584" w:themeColor="accent2" w:themeTint="96"/>
        <w:sz w:val="22"/>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4b584" w:themeColor="accent2" w:themeTint="96"/>
        <w:sz w:val="22"/>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4b584" w:themeColor="accent2" w:themeTint="96"/>
        <w:sz w:val="22"/>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769" w:customStyle="1">
    <w:name w:val="Grid Table 7 Colorful - Accent 3"/>
    <w:basedOn w:val="671"/>
    <w:uiPriority w:val="99"/>
    <w:qFormat/>
    <w:pPr>
      <w:spacing w:after="0" w:line="240" w:lineRule="auto"/>
    </w:pPr>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1b901" w:themeColor="accent3" w:themeTint="FF"/>
        <w:sz w:val="22"/>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1b901" w:themeColor="accent3" w:themeTint="FF"/>
        <w:sz w:val="22"/>
      </w:rPr>
    </w:tblStylePr>
    <w:tblStylePr w:type="firstCol">
      <w:rPr>
        <w:rFonts w:ascii="Arial" w:hAnsi="Arial"/>
        <w:i/>
        <w:color w:val="f1b901" w:themeColor="accent3" w:themeTint="FF"/>
        <w:sz w:val="22"/>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1b901" w:themeColor="accent3" w:themeTint="FF"/>
        <w:sz w:val="22"/>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1b901" w:themeColor="accent3" w:themeTint="FF"/>
        <w:sz w:val="22"/>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1b901" w:themeColor="accent3" w:themeTint="FF"/>
        <w:sz w:val="22"/>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770" w:customStyle="1">
    <w:name w:val="Grid Table 7 Colorful - Accent 4"/>
    <w:basedOn w:val="671"/>
    <w:uiPriority w:val="99"/>
    <w:qFormat/>
    <w:pPr>
      <w:spacing w:after="0" w:line="240" w:lineRule="auto"/>
    </w:pPr>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d" w:themeColor="accent4" w:themeTint="99"/>
        <w:sz w:val="22"/>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d" w:themeColor="accent4" w:themeTint="99"/>
        <w:sz w:val="22"/>
      </w:rPr>
    </w:tblStylePr>
    <w:tblStylePr w:type="firstCol">
      <w:rPr>
        <w:rFonts w:ascii="Arial" w:hAnsi="Arial"/>
        <w:i/>
        <w:color w:val="acd78d" w:themeColor="accent4" w:themeTint="99"/>
        <w:sz w:val="22"/>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d" w:themeColor="accent4" w:themeTint="99"/>
        <w:sz w:val="22"/>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d" w:themeColor="accent4" w:themeTint="99"/>
        <w:sz w:val="22"/>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d" w:themeColor="accent4" w:themeTint="99"/>
        <w:sz w:val="22"/>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771" w:customStyle="1">
    <w:name w:val="Grid Table 7 Colorful - Accent 5"/>
    <w:basedOn w:val="671"/>
    <w:uiPriority w:val="99"/>
    <w:qFormat/>
    <w:pPr>
      <w:spacing w:after="0" w:line="240" w:lineRule="auto"/>
    </w:pPr>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b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b6f68" w:themeColor="accent5" w:themeShade="94"/>
        <w:sz w:val="22"/>
      </w:rPr>
    </w:tblStylePr>
    <w:tblStylePr w:type="firstCol">
      <w:rPr>
        <w:rFonts w:ascii="Arial" w:hAnsi="Arial"/>
        <w:i/>
        <w:color w:val="1b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b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b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b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772" w:customStyle="1">
    <w:name w:val="Grid Table 7 Colorful - Accent 6"/>
    <w:basedOn w:val="671"/>
    <w:uiPriority w:val="99"/>
    <w:qFormat/>
    <w:pPr>
      <w:spacing w:after="0" w:line="240" w:lineRule="auto"/>
    </w:pPr>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5"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5" w:themeColor="accent6" w:themeShade="94"/>
        <w:sz w:val="22"/>
      </w:rPr>
    </w:tblStylePr>
    <w:tblStylePr w:type="firstCol">
      <w:rPr>
        <w:rFonts w:ascii="Arial" w:hAnsi="Arial"/>
        <w:i/>
        <w:color w:val="9a1625"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5"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5"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5"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773" w:customStyle="1">
    <w:name w:val="List Table 1 Light"/>
    <w:basedOn w:val="671"/>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4" w:customStyle="1">
    <w:name w:val="List Table 1 Light - Accent 1"/>
    <w:basedOn w:val="671"/>
    <w:uiPriority w:val="99"/>
    <w:qFormat/>
    <w:pPr>
      <w:spacing w:after="0" w:line="240" w:lineRule="auto"/>
    </w:pPr>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775" w:customStyle="1">
    <w:name w:val="List Table 1 Light - Accent 2"/>
    <w:basedOn w:val="671"/>
    <w:uiPriority w:val="99"/>
    <w:qFormat/>
    <w:pPr>
      <w:spacing w:after="0" w:line="240" w:lineRule="auto"/>
    </w:pPr>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776" w:customStyle="1">
    <w:name w:val="List Table 1 Light - Accent 3"/>
    <w:basedOn w:val="671"/>
    <w:uiPriority w:val="99"/>
    <w:qFormat/>
    <w:pPr>
      <w:spacing w:after="0" w:line="240" w:lineRule="auto"/>
    </w:pPr>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777" w:customStyle="1">
    <w:name w:val="List Table 1 Light - Accent 4"/>
    <w:basedOn w:val="671"/>
    <w:uiPriority w:val="99"/>
    <w:qFormat/>
    <w:pPr>
      <w:spacing w:after="0" w:line="240" w:lineRule="auto"/>
    </w:pPr>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778" w:customStyle="1">
    <w:name w:val="List Table 1 Light - Accent 5"/>
    <w:basedOn w:val="671"/>
    <w:uiPriority w:val="99"/>
    <w:qFormat/>
    <w:pPr>
      <w:spacing w:after="0" w:line="240" w:lineRule="auto"/>
    </w:pPr>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779" w:customStyle="1">
    <w:name w:val="List Table 1 Light - Accent 6"/>
    <w:basedOn w:val="671"/>
    <w:uiPriority w:val="99"/>
    <w:qFormat/>
    <w:pPr>
      <w:spacing w:after="0" w:line="240" w:lineRule="auto"/>
    </w:pPr>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780" w:customStyle="1">
    <w:name w:val="List Table 2"/>
    <w:basedOn w:val="671"/>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81" w:customStyle="1">
    <w:name w:val="List Table 2 - Accent 1"/>
    <w:basedOn w:val="671"/>
    <w:uiPriority w:val="99"/>
    <w:qFormat/>
    <w:pPr>
      <w:spacing w:after="0" w:line="240" w:lineRule="auto"/>
    </w:pPr>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782" w:customStyle="1">
    <w:name w:val="List Table 2 - Accent 2"/>
    <w:basedOn w:val="671"/>
    <w:uiPriority w:val="99"/>
    <w:qFormat/>
    <w:pPr>
      <w:spacing w:after="0" w:line="240" w:lineRule="auto"/>
    </w:pPr>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783" w:customStyle="1">
    <w:name w:val="List Table 2 - Accent 3"/>
    <w:basedOn w:val="671"/>
    <w:uiPriority w:val="99"/>
    <w:qFormat/>
    <w:pPr>
      <w:spacing w:after="0" w:line="240" w:lineRule="auto"/>
    </w:pPr>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784" w:customStyle="1">
    <w:name w:val="List Table 2 - Accent 4"/>
    <w:basedOn w:val="671"/>
    <w:uiPriority w:val="99"/>
    <w:qFormat/>
    <w:pPr>
      <w:spacing w:after="0" w:line="240" w:lineRule="auto"/>
    </w:pPr>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785" w:customStyle="1">
    <w:name w:val="List Table 2 - Accent 5"/>
    <w:basedOn w:val="671"/>
    <w:uiPriority w:val="99"/>
    <w:qFormat/>
    <w:pPr>
      <w:spacing w:after="0" w:line="240" w:lineRule="auto"/>
    </w:pPr>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786" w:customStyle="1">
    <w:name w:val="List Table 2 - Accent 6"/>
    <w:basedOn w:val="671"/>
    <w:uiPriority w:val="99"/>
    <w:qFormat/>
    <w:pPr>
      <w:spacing w:after="0" w:line="240" w:lineRule="auto"/>
    </w:pPr>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787" w:customStyle="1">
    <w:name w:val="List Table 3"/>
    <w:basedOn w:val="67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8" w:customStyle="1">
    <w:name w:val="List Table 3 - Accent 1"/>
    <w:basedOn w:val="671"/>
    <w:uiPriority w:val="99"/>
    <w:qFormat/>
    <w:pPr>
      <w:spacing w:after="0" w:line="240" w:lineRule="auto"/>
    </w:pPr>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789" w:customStyle="1">
    <w:name w:val="List Table 3 - Accent 2"/>
    <w:basedOn w:val="671"/>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790" w:customStyle="1">
    <w:name w:val="List Table 3 - Accent 3"/>
    <w:basedOn w:val="671"/>
    <w:uiPriority w:val="99"/>
    <w:qFormat/>
    <w:pPr>
      <w:spacing w:after="0" w:line="240" w:lineRule="auto"/>
    </w:pPr>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791" w:customStyle="1">
    <w:name w:val="List Table 3 - Accent 4"/>
    <w:basedOn w:val="671"/>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792" w:customStyle="1">
    <w:name w:val="List Table 3 - Accent 5"/>
    <w:basedOn w:val="671"/>
    <w:uiPriority w:val="99"/>
    <w:qFormat/>
    <w:pPr>
      <w:spacing w:after="0" w:line="240" w:lineRule="auto"/>
    </w:pPr>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793" w:customStyle="1">
    <w:name w:val="List Table 3 - Accent 6"/>
    <w:basedOn w:val="671"/>
    <w:uiPriority w:val="99"/>
    <w:qFormat/>
    <w:pPr>
      <w:spacing w:after="0" w:line="240" w:lineRule="auto"/>
    </w:pPr>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794" w:customStyle="1">
    <w:name w:val="List Table 4"/>
    <w:basedOn w:val="67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5" w:customStyle="1">
    <w:name w:val="List Table 4 - Accent 1"/>
    <w:basedOn w:val="671"/>
    <w:uiPriority w:val="9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796" w:customStyle="1">
    <w:name w:val="List Table 4 - Accent 2"/>
    <w:basedOn w:val="671"/>
    <w:uiPriority w:val="9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797" w:customStyle="1">
    <w:name w:val="List Table 4 - Accent 3"/>
    <w:basedOn w:val="671"/>
    <w:uiPriority w:val="9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798" w:customStyle="1">
    <w:name w:val="List Table 4 - Accent 4"/>
    <w:basedOn w:val="671"/>
    <w:uiPriority w:val="9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799" w:customStyle="1">
    <w:name w:val="List Table 4 - Accent 5"/>
    <w:basedOn w:val="671"/>
    <w:uiPriority w:val="9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800" w:customStyle="1">
    <w:name w:val="List Table 4 - Accent 6"/>
    <w:basedOn w:val="671"/>
    <w:uiPriority w:val="9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801" w:customStyle="1">
    <w:name w:val="List Table 5 Dark"/>
    <w:basedOn w:val="671"/>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802" w:customStyle="1">
    <w:name w:val="List Table 5 Dark - Accent 1"/>
    <w:basedOn w:val="671"/>
    <w:uiPriority w:val="99"/>
    <w:qFormat/>
    <w:pPr>
      <w:spacing w:after="0" w:line="240" w:lineRule="auto"/>
    </w:pPr>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rPr>
    </w:tblStylePr>
  </w:style>
  <w:style w:type="table" w:styleId="803" w:customStyle="1">
    <w:name w:val="List Table 5 Dark - Accent 2"/>
    <w:basedOn w:val="671"/>
    <w:uiPriority w:val="99"/>
    <w:qFormat/>
    <w:pPr>
      <w:spacing w:after="0" w:line="240" w:lineRule="auto"/>
    </w:pPr>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rPr>
    </w:tblStylePr>
  </w:style>
  <w:style w:type="table" w:styleId="804" w:customStyle="1">
    <w:name w:val="List Table 5 Dark - Accent 3"/>
    <w:basedOn w:val="671"/>
    <w:uiPriority w:val="99"/>
    <w:qFormat/>
    <w:pPr>
      <w:spacing w:after="0" w:line="240" w:lineRule="auto"/>
    </w:pPr>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rPr>
    </w:tblStylePr>
  </w:style>
  <w:style w:type="table" w:styleId="805" w:customStyle="1">
    <w:name w:val="List Table 5 Dark - Accent 4"/>
    <w:basedOn w:val="671"/>
    <w:uiPriority w:val="99"/>
    <w:qFormat/>
    <w:pPr>
      <w:spacing w:after="0" w:line="240" w:lineRule="auto"/>
    </w:pPr>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rPr>
    </w:tblStylePr>
  </w:style>
  <w:style w:type="table" w:styleId="806" w:customStyle="1">
    <w:name w:val="List Table 5 Dark - Accent 5"/>
    <w:basedOn w:val="671"/>
    <w:uiPriority w:val="99"/>
    <w:qFormat/>
    <w:pPr>
      <w:spacing w:after="0" w:line="240" w:lineRule="auto"/>
    </w:pPr>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rPr>
    </w:tblStylePr>
  </w:style>
  <w:style w:type="table" w:styleId="807" w:customStyle="1">
    <w:name w:val="List Table 5 Dark - Accent 6"/>
    <w:basedOn w:val="671"/>
    <w:uiPriority w:val="99"/>
    <w:qFormat/>
    <w:pPr>
      <w:spacing w:after="0" w:line="240" w:lineRule="auto"/>
    </w:pPr>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rPr>
    </w:tblStylePr>
  </w:style>
  <w:style w:type="table" w:styleId="808" w:customStyle="1">
    <w:name w:val="List Table 6 Colorful"/>
    <w:basedOn w:val="671"/>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809" w:customStyle="1">
    <w:name w:val="List Table 6 Colorful - Accent 1"/>
    <w:basedOn w:val="671"/>
    <w:uiPriority w:val="99"/>
    <w:qFormat/>
    <w:pPr>
      <w:spacing w:after="0" w:line="240" w:lineRule="auto"/>
    </w:pPr>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810" w:customStyle="1">
    <w:name w:val="List Table 6 Colorful - Accent 2"/>
    <w:basedOn w:val="671"/>
    <w:uiPriority w:val="99"/>
    <w:qFormat/>
    <w:pPr>
      <w:spacing w:after="0" w:line="240" w:lineRule="auto"/>
    </w:pPr>
    <w:tblPr>
      <w:tblBorders>
        <w:top w:val="single" w:color="F4B483" w:themeColor="accent2" w:themeTint="97" w:sz="4" w:space="0"/>
        <w:bottom w:val="single" w:color="F4B483" w:themeColor="accent2" w:themeTint="97" w:sz="4" w:space="0"/>
      </w:tblBorders>
    </w:tblPr>
    <w:tblStylePr w:type="band1Horz">
      <w:rPr>
        <w:rFonts w:ascii="Arial" w:hAnsi="Arial"/>
        <w:color w:val="f4b584" w:themeColor="accent2" w:themeTint="96"/>
        <w:sz w:val="22"/>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4b584" w:themeColor="accent2" w:themeTint="96"/>
        <w:sz w:val="22"/>
      </w:rPr>
    </w:tblStylePr>
    <w:tblStylePr w:type="firstCol">
      <w:rPr>
        <w:b/>
        <w:color w:val="f4b584" w:themeColor="accent2" w:themeTint="96"/>
      </w:rPr>
    </w:tblStylePr>
    <w:tblStylePr w:type="firstRow">
      <w:rPr>
        <w:b/>
        <w:color w:val="f4b584" w:themeColor="accent2" w:themeTint="96"/>
      </w:rPr>
      <w:tcPr>
        <w:tcBorders>
          <w:bottom w:val="single" w:color="F4B483" w:themeColor="accent2" w:themeTint="97" w:sz="4" w:space="0"/>
        </w:tcBorders>
      </w:tcPr>
    </w:tblStylePr>
    <w:tblStylePr w:type="lastCol">
      <w:rPr>
        <w:b/>
        <w:color w:val="f4b584" w:themeColor="accent2" w:themeTint="96"/>
      </w:rPr>
    </w:tblStylePr>
    <w:tblStylePr w:type="lastRow">
      <w:rPr>
        <w:b/>
        <w:color w:val="f4b584" w:themeColor="accent2" w:themeTint="96"/>
      </w:rPr>
      <w:tcPr>
        <w:tcBorders>
          <w:top w:val="single" w:color="F4B483" w:themeColor="accent2" w:themeTint="97" w:sz="4" w:space="0"/>
        </w:tcBorders>
      </w:tcPr>
    </w:tblStylePr>
  </w:style>
  <w:style w:type="table" w:styleId="811" w:customStyle="1">
    <w:name w:val="List Table 6 Colorful - Accent 3"/>
    <w:basedOn w:val="671"/>
    <w:uiPriority w:val="99"/>
    <w:qFormat/>
    <w:pPr>
      <w:spacing w:after="0" w:line="240" w:lineRule="auto"/>
    </w:pPr>
    <w:tblPr>
      <w:tblBorders>
        <w:top w:val="single" w:color="FDD961" w:themeColor="accent3" w:themeTint="98" w:sz="4" w:space="0"/>
        <w:bottom w:val="single" w:color="FDD961" w:themeColor="accent3" w:themeTint="98" w:sz="4" w:space="0"/>
      </w:tblBorders>
    </w:tblPr>
    <w:tblStylePr w:type="band1Horz">
      <w:rPr>
        <w:rFonts w:ascii="Arial" w:hAnsi="Arial"/>
        <w:color w:val="fdd960" w:themeColor="accent3" w:themeTint="99"/>
        <w:sz w:val="22"/>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dd960" w:themeColor="accent3" w:themeTint="99"/>
        <w:sz w:val="22"/>
      </w:rPr>
    </w:tblStylePr>
    <w:tblStylePr w:type="firstCol">
      <w:rPr>
        <w:b/>
        <w:color w:val="fdd960" w:themeColor="accent3" w:themeTint="99"/>
      </w:rPr>
    </w:tblStylePr>
    <w:tblStylePr w:type="firstRow">
      <w:rPr>
        <w:b/>
        <w:color w:val="fdd960" w:themeColor="accent3" w:themeTint="99"/>
      </w:rPr>
      <w:tcPr>
        <w:tcBorders>
          <w:bottom w:val="single" w:color="FDD961" w:themeColor="accent3" w:themeTint="98" w:sz="4" w:space="0"/>
        </w:tcBorders>
      </w:tcPr>
    </w:tblStylePr>
    <w:tblStylePr w:type="lastCol">
      <w:rPr>
        <w:b/>
        <w:color w:val="fdd960" w:themeColor="accent3" w:themeTint="99"/>
      </w:rPr>
    </w:tblStylePr>
    <w:tblStylePr w:type="lastRow">
      <w:rPr>
        <w:b/>
        <w:color w:val="fdd960" w:themeColor="accent3" w:themeTint="99"/>
      </w:rPr>
      <w:tcPr>
        <w:tcBorders>
          <w:top w:val="single" w:color="FDD961" w:themeColor="accent3" w:themeTint="98" w:sz="4" w:space="0"/>
        </w:tcBorders>
      </w:tcPr>
    </w:tblStylePr>
  </w:style>
  <w:style w:type="table" w:styleId="812" w:customStyle="1">
    <w:name w:val="List Table 6 Colorful - Accent 4"/>
    <w:basedOn w:val="671"/>
    <w:uiPriority w:val="99"/>
    <w:qFormat/>
    <w:pPr>
      <w:spacing w:after="0" w:line="240" w:lineRule="auto"/>
    </w:pPr>
    <w:tblPr>
      <w:tblBorders>
        <w:top w:val="single" w:color="ABD78C" w:themeColor="accent4" w:themeTint="9A" w:sz="4" w:space="0"/>
        <w:bottom w:val="single" w:color="ABD78C" w:themeColor="accent4" w:themeTint="9A" w:sz="4" w:space="0"/>
      </w:tblBorders>
    </w:tblPr>
    <w:tblStylePr w:type="band1Horz">
      <w:rPr>
        <w:rFonts w:ascii="Arial" w:hAnsi="Arial"/>
        <w:color w:val="acd78d" w:themeColor="accent4" w:themeTint="99"/>
        <w:sz w:val="22"/>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d" w:themeColor="accent4" w:themeTint="99"/>
        <w:sz w:val="22"/>
      </w:rPr>
    </w:tblStylePr>
    <w:tblStylePr w:type="firstCol">
      <w:rPr>
        <w:b/>
        <w:color w:val="acd78d" w:themeColor="accent4" w:themeTint="99"/>
      </w:rPr>
    </w:tblStylePr>
    <w:tblStylePr w:type="firstRow">
      <w:rPr>
        <w:b/>
        <w:color w:val="acd78d" w:themeColor="accent4" w:themeTint="99"/>
      </w:rPr>
      <w:tcPr>
        <w:tcBorders>
          <w:bottom w:val="single" w:color="ABD78C" w:themeColor="accent4" w:themeTint="9A" w:sz="4" w:space="0"/>
        </w:tcBorders>
      </w:tcPr>
    </w:tblStylePr>
    <w:tblStylePr w:type="lastCol">
      <w:rPr>
        <w:b/>
        <w:color w:val="acd78d" w:themeColor="accent4" w:themeTint="99"/>
      </w:rPr>
    </w:tblStylePr>
    <w:tblStylePr w:type="lastRow">
      <w:rPr>
        <w:b/>
        <w:color w:val="acd78d" w:themeColor="accent4" w:themeTint="99"/>
      </w:rPr>
      <w:tcPr>
        <w:tcBorders>
          <w:top w:val="single" w:color="ABD78C" w:themeColor="accent4" w:themeTint="9A" w:sz="4" w:space="0"/>
        </w:tcBorders>
      </w:tcPr>
    </w:tblStylePr>
  </w:style>
  <w:style w:type="table" w:styleId="813" w:customStyle="1">
    <w:name w:val="List Table 6 Colorful - Accent 5"/>
    <w:basedOn w:val="671"/>
    <w:uiPriority w:val="99"/>
    <w:qFormat/>
    <w:pPr>
      <w:spacing w:after="0" w:line="240" w:lineRule="auto"/>
    </w:pPr>
    <w:tblPr>
      <w:tblBorders>
        <w:top w:val="single" w:color="7CDED6" w:themeColor="accent5" w:themeTint="9A" w:sz="4" w:space="0"/>
        <w:bottom w:val="single" w:color="7CDED6" w:themeColor="accent5" w:themeTint="9A" w:sz="4" w:space="0"/>
      </w:tblBorders>
    </w:tblPr>
    <w:tblStylePr w:type="band1Horz">
      <w:rPr>
        <w:rFonts w:ascii="Arial" w:hAnsi="Arial"/>
        <w:color w:val="7dded6" w:themeColor="accent5" w:themeTint="99"/>
        <w:sz w:val="22"/>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ed6" w:themeColor="accent5" w:themeTint="99"/>
        <w:sz w:val="22"/>
      </w:rPr>
    </w:tblStylePr>
    <w:tblStylePr w:type="firstCol">
      <w:rPr>
        <w:b/>
        <w:color w:val="7dded6" w:themeColor="accent5" w:themeTint="99"/>
      </w:rPr>
    </w:tblStylePr>
    <w:tblStylePr w:type="firstRow">
      <w:rPr>
        <w:b/>
        <w:color w:val="7dded6" w:themeColor="accent5" w:themeTint="99"/>
      </w:rPr>
      <w:tcPr>
        <w:tcBorders>
          <w:bottom w:val="single" w:color="7CDED6" w:themeColor="accent5" w:themeTint="9A" w:sz="4" w:space="0"/>
        </w:tcBorders>
      </w:tcPr>
    </w:tblStylePr>
    <w:tblStylePr w:type="lastCol">
      <w:rPr>
        <w:b/>
        <w:color w:val="7dded6" w:themeColor="accent5" w:themeTint="99"/>
      </w:rPr>
    </w:tblStylePr>
    <w:tblStylePr w:type="lastRow">
      <w:rPr>
        <w:b/>
        <w:color w:val="7dded6" w:themeColor="accent5" w:themeTint="99"/>
      </w:rPr>
      <w:tcPr>
        <w:tcBorders>
          <w:top w:val="single" w:color="7CDED6" w:themeColor="accent5" w:themeTint="9A" w:sz="4" w:space="0"/>
        </w:tcBorders>
      </w:tcPr>
    </w:tblStylePr>
  </w:style>
  <w:style w:type="table" w:styleId="814" w:customStyle="1">
    <w:name w:val="List Table 6 Colorful - Accent 6"/>
    <w:basedOn w:val="671"/>
    <w:uiPriority w:val="99"/>
    <w:qFormat/>
    <w:pPr>
      <w:spacing w:after="0" w:line="240" w:lineRule="auto"/>
    </w:pPr>
    <w:tblPr>
      <w:tblBorders>
        <w:top w:val="single" w:color="EF949F" w:themeColor="accent6" w:themeTint="98" w:sz="4" w:space="0"/>
        <w:bottom w:val="single" w:color="EF949F" w:themeColor="accent6" w:themeTint="98" w:sz="4" w:space="0"/>
      </w:tblBorders>
    </w:tblPr>
    <w:tblStylePr w:type="band1Horz">
      <w:rPr>
        <w:rFonts w:ascii="Arial" w:hAnsi="Arial"/>
        <w:color w:val="ef939e" w:themeColor="accent6" w:themeTint="99"/>
        <w:sz w:val="22"/>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39e" w:themeColor="accent6" w:themeTint="99"/>
        <w:sz w:val="22"/>
      </w:rPr>
    </w:tblStylePr>
    <w:tblStylePr w:type="firstCol">
      <w:rPr>
        <w:b/>
        <w:color w:val="ef939e" w:themeColor="accent6" w:themeTint="99"/>
      </w:rPr>
    </w:tblStylePr>
    <w:tblStylePr w:type="firstRow">
      <w:rPr>
        <w:b/>
        <w:color w:val="ef939e" w:themeColor="accent6" w:themeTint="99"/>
      </w:rPr>
      <w:tcPr>
        <w:tcBorders>
          <w:bottom w:val="single" w:color="EF949F" w:themeColor="accent6" w:themeTint="98" w:sz="4" w:space="0"/>
        </w:tcBorders>
      </w:tcPr>
    </w:tblStylePr>
    <w:tblStylePr w:type="lastCol">
      <w:rPr>
        <w:b/>
        <w:color w:val="ef939e" w:themeColor="accent6" w:themeTint="99"/>
      </w:rPr>
    </w:tblStylePr>
    <w:tblStylePr w:type="lastRow">
      <w:rPr>
        <w:b/>
        <w:color w:val="ef939e" w:themeColor="accent6" w:themeTint="99"/>
      </w:rPr>
      <w:tcPr>
        <w:tcBorders>
          <w:top w:val="single" w:color="EF949F" w:themeColor="accent6" w:themeTint="98" w:sz="4" w:space="0"/>
        </w:tcBorders>
      </w:tcPr>
    </w:tblStylePr>
  </w:style>
  <w:style w:type="table" w:styleId="815" w:customStyle="1">
    <w:name w:val="List Table 7 Colorful"/>
    <w:basedOn w:val="671"/>
    <w:uiPriority w:val="99"/>
    <w:qFormat/>
    <w:pPr>
      <w:spacing w:after="0" w:line="240" w:lineRule="auto"/>
    </w:pPr>
    <w:tblPr>
      <w:tblBorders>
        <w:right w:val="single" w:color="7E7E7E" w:themeColor="text1" w:themeTint="80" w:sz="4" w:space="0"/>
      </w:tblBorders>
    </w:tblPr>
    <w:tblStylePr w:type="band1Horz">
      <w:rPr>
        <w:rFonts w:ascii="Arial" w:hAnsi="Arial"/>
        <w:color w:val="7e7e7e" w:themeColor="text1" w:themeTint="80"/>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sz w:val="22"/>
      </w:rPr>
    </w:tblStylePr>
    <w:tblStylePr w:type="firstCol">
      <w:rPr>
        <w:rFonts w:ascii="Arial" w:hAnsi="Arial"/>
        <w:i/>
        <w:color w:val="7e7e7e" w:themeColor="text1" w:themeTint="80"/>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6" w:customStyle="1">
    <w:name w:val="List Table 7 Colorful - Accent 1"/>
    <w:basedOn w:val="671"/>
    <w:uiPriority w:val="99"/>
    <w:pPr>
      <w:spacing w:after="0" w:line="240" w:lineRule="auto"/>
    </w:pPr>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817" w:customStyle="1">
    <w:name w:val="List Table 7 Colorful - Accent 2"/>
    <w:basedOn w:val="671"/>
    <w:uiPriority w:val="99"/>
    <w:qFormat/>
    <w:pPr>
      <w:spacing w:after="0" w:line="240" w:lineRule="auto"/>
    </w:pPr>
    <w:tblPr>
      <w:tblBorders>
        <w:right w:val="single" w:color="F4B483" w:themeColor="accent2" w:themeTint="97" w:sz="4" w:space="0"/>
      </w:tblBorders>
    </w:tblPr>
    <w:tblStylePr w:type="band1Horz">
      <w:rPr>
        <w:rFonts w:ascii="Arial" w:hAnsi="Arial"/>
        <w:color w:val="f4b584" w:themeColor="accent2" w:themeTint="96"/>
        <w:sz w:val="22"/>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4b584" w:themeColor="accent2" w:themeTint="96"/>
        <w:sz w:val="22"/>
      </w:rPr>
    </w:tblStylePr>
    <w:tblStylePr w:type="firstCol">
      <w:rPr>
        <w:rFonts w:ascii="Arial" w:hAnsi="Arial"/>
        <w:i/>
        <w:color w:val="f4b584" w:themeColor="accent2" w:themeTint="96"/>
        <w:sz w:val="22"/>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4b584" w:themeColor="accent2" w:themeTint="96"/>
        <w:sz w:val="22"/>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4b584" w:themeColor="accent2" w:themeTint="96"/>
        <w:sz w:val="22"/>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4b584" w:themeColor="accent2" w:themeTint="96"/>
        <w:sz w:val="22"/>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818" w:customStyle="1">
    <w:name w:val="List Table 7 Colorful - Accent 3"/>
    <w:basedOn w:val="671"/>
    <w:uiPriority w:val="99"/>
    <w:qFormat/>
    <w:pPr>
      <w:spacing w:after="0" w:line="240" w:lineRule="auto"/>
    </w:pPr>
    <w:tblPr>
      <w:tblBorders>
        <w:right w:val="single" w:color="FDD961" w:themeColor="accent3" w:themeTint="98" w:sz="4" w:space="0"/>
      </w:tblBorders>
    </w:tblPr>
    <w:tblStylePr w:type="band1Horz">
      <w:rPr>
        <w:rFonts w:ascii="Arial" w:hAnsi="Arial"/>
        <w:color w:val="fdd960" w:themeColor="accent3" w:themeTint="99"/>
        <w:sz w:val="22"/>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dd960" w:themeColor="accent3" w:themeTint="99"/>
        <w:sz w:val="22"/>
      </w:rPr>
    </w:tblStylePr>
    <w:tblStylePr w:type="firstCol">
      <w:rPr>
        <w:rFonts w:ascii="Arial" w:hAnsi="Arial"/>
        <w:i/>
        <w:color w:val="fdd960" w:themeColor="accent3" w:themeTint="99"/>
        <w:sz w:val="22"/>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dd960" w:themeColor="accent3" w:themeTint="99"/>
        <w:sz w:val="22"/>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dd960" w:themeColor="accent3" w:themeTint="99"/>
        <w:sz w:val="22"/>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dd960" w:themeColor="accent3" w:themeTint="99"/>
        <w:sz w:val="22"/>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819" w:customStyle="1">
    <w:name w:val="List Table 7 Colorful - Accent 4"/>
    <w:basedOn w:val="671"/>
    <w:uiPriority w:val="99"/>
    <w:pPr>
      <w:spacing w:after="0" w:line="240" w:lineRule="auto"/>
    </w:pPr>
    <w:tblPr>
      <w:tblBorders>
        <w:right w:val="single" w:color="ABD78C" w:themeColor="accent4" w:themeTint="9A" w:sz="4" w:space="0"/>
      </w:tblBorders>
    </w:tblPr>
    <w:tblStylePr w:type="band1Horz">
      <w:rPr>
        <w:rFonts w:ascii="Arial" w:hAnsi="Arial"/>
        <w:color w:val="acd78d" w:themeColor="accent4" w:themeTint="99"/>
        <w:sz w:val="22"/>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d" w:themeColor="accent4" w:themeTint="99"/>
        <w:sz w:val="22"/>
      </w:rPr>
    </w:tblStylePr>
    <w:tblStylePr w:type="firstCol">
      <w:rPr>
        <w:rFonts w:ascii="Arial" w:hAnsi="Arial"/>
        <w:i/>
        <w:color w:val="acd78d" w:themeColor="accent4" w:themeTint="99"/>
        <w:sz w:val="22"/>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d" w:themeColor="accent4" w:themeTint="99"/>
        <w:sz w:val="22"/>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d" w:themeColor="accent4" w:themeTint="99"/>
        <w:sz w:val="22"/>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d" w:themeColor="accent4" w:themeTint="99"/>
        <w:sz w:val="22"/>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820" w:customStyle="1">
    <w:name w:val="List Table 7 Colorful - Accent 5"/>
    <w:basedOn w:val="671"/>
    <w:uiPriority w:val="99"/>
    <w:qFormat/>
    <w:pPr>
      <w:spacing w:after="0" w:line="240" w:lineRule="auto"/>
    </w:pPr>
    <w:tblPr>
      <w:tblBorders>
        <w:right w:val="single" w:color="7CDED6" w:themeColor="accent5" w:themeTint="9A" w:sz="4" w:space="0"/>
      </w:tblBorders>
    </w:tblPr>
    <w:tblStylePr w:type="band1Horz">
      <w:rPr>
        <w:rFonts w:ascii="Arial" w:hAnsi="Arial"/>
        <w:color w:val="7dded6" w:themeColor="accent5" w:themeTint="99"/>
        <w:sz w:val="22"/>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ed6" w:themeColor="accent5" w:themeTint="99"/>
        <w:sz w:val="22"/>
      </w:rPr>
    </w:tblStylePr>
    <w:tblStylePr w:type="firstCol">
      <w:rPr>
        <w:rFonts w:ascii="Arial" w:hAnsi="Arial"/>
        <w:i/>
        <w:color w:val="7dded6" w:themeColor="accent5" w:themeTint="99"/>
        <w:sz w:val="22"/>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ed6" w:themeColor="accent5" w:themeTint="99"/>
        <w:sz w:val="22"/>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ed6" w:themeColor="accent5" w:themeTint="99"/>
        <w:sz w:val="22"/>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ed6" w:themeColor="accent5" w:themeTint="99"/>
        <w:sz w:val="22"/>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821" w:customStyle="1">
    <w:name w:val="List Table 7 Colorful - Accent 6"/>
    <w:basedOn w:val="671"/>
    <w:uiPriority w:val="99"/>
    <w:qFormat/>
    <w:pPr>
      <w:spacing w:after="0" w:line="240" w:lineRule="auto"/>
    </w:pPr>
    <w:tblPr>
      <w:tblBorders>
        <w:right w:val="single" w:color="EF949F" w:themeColor="accent6" w:themeTint="98" w:sz="4" w:space="0"/>
      </w:tblBorders>
    </w:tblPr>
    <w:tblStylePr w:type="band1Horz">
      <w:rPr>
        <w:rFonts w:ascii="Arial" w:hAnsi="Arial"/>
        <w:color w:val="ef939e" w:themeColor="accent6" w:themeTint="99"/>
        <w:sz w:val="22"/>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39e" w:themeColor="accent6" w:themeTint="99"/>
        <w:sz w:val="22"/>
      </w:rPr>
    </w:tblStylePr>
    <w:tblStylePr w:type="firstCol">
      <w:rPr>
        <w:rFonts w:ascii="Arial" w:hAnsi="Arial"/>
        <w:i/>
        <w:color w:val="ef939e" w:themeColor="accent6" w:themeTint="99"/>
        <w:sz w:val="22"/>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39e" w:themeColor="accent6" w:themeTint="99"/>
        <w:sz w:val="22"/>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39e" w:themeColor="accent6" w:themeTint="99"/>
        <w:sz w:val="22"/>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39e" w:themeColor="accent6" w:themeTint="99"/>
        <w:sz w:val="22"/>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822" w:customStyle="1">
    <w:name w:val="Lined - Accent"/>
    <w:basedOn w:val="67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23" w:customStyle="1">
    <w:name w:val="Lined - Accent 1"/>
    <w:basedOn w:val="671"/>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824" w:customStyle="1">
    <w:name w:val="Lined - Accent 2"/>
    <w:basedOn w:val="67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825" w:customStyle="1">
    <w:name w:val="Lined - Accent 3"/>
    <w:basedOn w:val="671"/>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826" w:customStyle="1">
    <w:name w:val="Lined - Accent 4"/>
    <w:basedOn w:val="671"/>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827" w:customStyle="1">
    <w:name w:val="Lined - Accent 5"/>
    <w:basedOn w:val="67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828" w:customStyle="1">
    <w:name w:val="Lined - Accent 6"/>
    <w:basedOn w:val="67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829" w:customStyle="1">
    <w:name w:val="Bordered &amp; Lined - Accent"/>
    <w:basedOn w:val="671"/>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30" w:customStyle="1">
    <w:name w:val="Bordered &amp; Lined - Accent 1"/>
    <w:basedOn w:val="671"/>
    <w:uiPriority w:val="99"/>
    <w:qFormat/>
    <w:pPr>
      <w:spacing w:after="0" w:line="240" w:lineRule="auto"/>
    </w:pPr>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831" w:customStyle="1">
    <w:name w:val="Bordered &amp; Lined - Accent 2"/>
    <w:basedOn w:val="671"/>
    <w:uiPriority w:val="99"/>
    <w:pPr>
      <w:spacing w:after="0" w:line="240" w:lineRule="auto"/>
    </w:pPr>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832" w:customStyle="1">
    <w:name w:val="Bordered &amp; Lined - Accent 3"/>
    <w:basedOn w:val="671"/>
    <w:uiPriority w:val="99"/>
    <w:pPr>
      <w:spacing w:after="0" w:line="240" w:lineRule="auto"/>
    </w:pPr>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833" w:customStyle="1">
    <w:name w:val="Bordered &amp; Lined - Accent 4"/>
    <w:basedOn w:val="671"/>
    <w:uiPriority w:val="99"/>
    <w:pPr>
      <w:spacing w:after="0" w:line="240" w:lineRule="auto"/>
    </w:pPr>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834" w:customStyle="1">
    <w:name w:val="Bordered &amp; Lined - Accent 5"/>
    <w:basedOn w:val="671"/>
    <w:uiPriority w:val="99"/>
    <w:qFormat/>
    <w:pPr>
      <w:spacing w:after="0" w:line="240" w:lineRule="auto"/>
    </w:pPr>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835" w:customStyle="1">
    <w:name w:val="Bordered &amp; Lined - Accent 6"/>
    <w:basedOn w:val="671"/>
    <w:uiPriority w:val="99"/>
    <w:pPr>
      <w:spacing w:after="0" w:line="240" w:lineRule="auto"/>
    </w:pPr>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836" w:customStyle="1">
    <w:name w:val="Bordered"/>
    <w:basedOn w:val="671"/>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37" w:customStyle="1">
    <w:name w:val="Bordered - Accent 1"/>
    <w:basedOn w:val="671"/>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838" w:customStyle="1">
    <w:name w:val="Bordered - Accent 2"/>
    <w:basedOn w:val="671"/>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839" w:customStyle="1">
    <w:name w:val="Bordered - Accent 3"/>
    <w:basedOn w:val="671"/>
    <w:uiPriority w:val="99"/>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840" w:customStyle="1">
    <w:name w:val="Bordered - Accent 4"/>
    <w:basedOn w:val="671"/>
    <w:uiPriority w:val="99"/>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841" w:customStyle="1">
    <w:name w:val="Bordered - Accent 5"/>
    <w:basedOn w:val="671"/>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842" w:customStyle="1">
    <w:name w:val="Bordered - Accent 6"/>
    <w:basedOn w:val="671"/>
    <w:uiPriority w:val="99"/>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843" w:customStyle="1">
    <w:name w:val="Footnote Text Char"/>
    <w:link w:val="686"/>
    <w:uiPriority w:val="99"/>
    <w:rPr>
      <w:sz w:val="18"/>
    </w:rPr>
  </w:style>
  <w:style w:type="character" w:styleId="844" w:customStyle="1">
    <w:name w:val="Endnote Text Char"/>
    <w:link w:val="680"/>
    <w:uiPriority w:val="99"/>
    <w:rPr>
      <w:sz w:val="20"/>
    </w:rPr>
  </w:style>
  <w:style w:type="paragraph" w:styleId="845" w:customStyle="1">
    <w:name w:val="TOC Heading"/>
    <w:uiPriority w:val="39"/>
    <w:unhideWhenUsed/>
    <w:rPr>
      <w:rFonts w:hint="default" w:asciiTheme="minorHAnsi" w:hAnsiTheme="minorHAnsi" w:eastAsiaTheme="minorEastAsia" w:cstheme="minorBidi"/>
    </w:rPr>
  </w:style>
  <w:style w:type="paragraph" w:styleId="846" w:customStyle="1">
    <w:name w:val="正文首行缩进 211"/>
    <w:basedOn w:val="847"/>
    <w:uiPriority w:val="0"/>
    <w:qFormat/>
    <w:pPr>
      <w:ind w:firstLine="420"/>
    </w:pPr>
  </w:style>
  <w:style w:type="paragraph" w:styleId="847" w:customStyle="1">
    <w:name w:val="正文文本缩进11"/>
    <w:basedOn w:val="660"/>
    <w:uiPriority w:val="0"/>
    <w:qFormat/>
    <w:pPr>
      <w:ind w:left="420"/>
      <w:spacing w:after="120"/>
    </w:pPr>
  </w:style>
  <w:style w:type="paragraph" w:styleId="848" w:customStyle="1">
    <w:name w:val="Char Char Char Char Char Char Char Char Char Char Char Char Char"/>
    <w:basedOn w:val="660"/>
    <w:next w:val="660"/>
    <w:uiPriority w:val="0"/>
    <w:qFormat/>
    <w:pPr>
      <w:jc w:val="left"/>
      <w:spacing w:after="160" w:line="240" w:lineRule="exact"/>
      <w:widowControl/>
    </w:pPr>
    <w:rPr>
      <w:rFonts w:ascii="Verdana" w:hAnsi="Verdana"/>
      <w:sz w:val="20"/>
      <w:szCs w:val="20"/>
      <w:lang w:eastAsia="en-US"/>
    </w:rPr>
  </w:style>
  <w:style w:type="paragraph" w:styleId="849" w:customStyle="1">
    <w:name w:val="纯文本1"/>
    <w:basedOn w:val="660"/>
    <w:uiPriority w:val="0"/>
    <w:qFormat/>
    <w:rPr>
      <w:rFonts w:ascii="宋体" w:hAnsi="Courier New"/>
      <w:szCs w:val="20"/>
    </w:rPr>
  </w:style>
  <w:style w:type="paragraph" w:styleId="850" w:customStyle="1">
    <w:name w:val="普通正文"/>
    <w:basedOn w:val="660"/>
    <w:uiPriority w:val="0"/>
    <w:qFormat/>
    <w:pPr>
      <w:ind w:firstLine="480"/>
      <w:jc w:val="left"/>
      <w:spacing w:before="120" w:after="120" w:line="360" w:lineRule="auto"/>
    </w:pPr>
    <w:rPr>
      <w:rFonts w:ascii="Arial" w:hAnsi="Arial"/>
      <w:sz w:val="24"/>
    </w:rPr>
  </w:style>
  <w:style w:type="paragraph" w:styleId="851" w:customStyle="1">
    <w:name w:val="正文缩进1"/>
    <w:basedOn w:val="660"/>
    <w:uiPriority w:val="0"/>
    <w:qFormat/>
    <w:pPr>
      <w:ind w:firstLine="420"/>
    </w:pPr>
  </w:style>
  <w:style w:type="numbering" w:styleId="85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江苏永实工程项目管理有限公司</cp:lastModifiedBy>
  <cp:revision>9</cp:revision>
  <dcterms:created xsi:type="dcterms:W3CDTF">2026-05-29T03:39:00Z</dcterms:created>
  <dcterms:modified xsi:type="dcterms:W3CDTF">2026-07-10T07:04:44Z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1242AAE363B8404DA7D5BDEC8451F000_13</vt:lpwstr>
  </property>
  <property fmtid="{D5CDD505-2E9C-101B-9397-08002B2CF9AE}" pid="4" name="KSOTemplateDocerSaveRecord">
    <vt:lpwstr>eyJoZGlkIjoiYWM2ZjBiYjAxODczMTE3OGIyNjAxYjE3MjhhMzRhMzQiLCJ1c2VySWQiOiIxNzI3MDkzODkyIn0=</vt:lpwstr>
  </property>
</Properties>
</file>