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微软雅黑" w:hAnsi="微软雅黑" w:eastAsia="微软雅黑" w:cs="微软雅黑"/>
          <w:b/>
          <w:bCs/>
          <w:sz w:val="32"/>
          <w:szCs w:val="32"/>
          <w:lang w:eastAsia="zh-CN"/>
        </w:rPr>
      </w:pPr>
      <w:r>
        <w:rPr>
          <w:rFonts w:hint="eastAsia" w:ascii="微软雅黑" w:hAnsi="微软雅黑" w:eastAsia="微软雅黑" w:cs="微软雅黑"/>
          <w:b/>
          <w:bCs/>
          <w:sz w:val="32"/>
          <w:szCs w:val="32"/>
          <w:lang w:eastAsia="zh-CN"/>
        </w:rPr>
        <mc:AlternateContent>
          <mc:Choice Requires="wpg">
            <w:drawing>
              <wp:inline xmlns:wp="http://schemas.openxmlformats.org/drawingml/2006/wordprocessingDrawing" distT="0" distB="0" distL="0" distR="0">
                <wp:extent cx="6169660" cy="8724265"/>
                <wp:effectExtent l="0" t="0" r="2540" b="635"/>
                <wp:docPr id="1" name="图片 2" descr="51bdacd6f7ca8b955cdd4d217e6cbc5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1bdacd6f7ca8b955cdd4d217e6cbc50_01"/>
                        <pic:cNvPicPr>
                          <a:picLocks noChangeAspect="1"/>
                        </pic:cNvPicPr>
                        <pic:nvPr/>
                      </pic:nvPicPr>
                      <pic:blipFill>
                        <a:blip r:embed="rId13"/>
                        <a:stretch/>
                      </pic:blipFill>
                      <pic:spPr bwMode="auto">
                        <a:xfrm>
                          <a:off x="0" y="0"/>
                          <a:ext cx="6169659" cy="8724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8pt;height:686.9pt;mso-wrap-distance-left:0.0pt;mso-wrap-distance-top:0.0pt;mso-wrap-distance-right:0.0pt;mso-wrap-distance-bottom:0.0pt;" stroked="false">
                <v:path textboxrect="0,0,0,0"/>
                <v:imagedata r:id="rId13" o:title=""/>
              </v:shape>
            </w:pict>
          </mc:Fallback>
        </mc:AlternateContent>
      </w:r>
      <w:r/>
    </w:p>
    <w:p>
      <w:pPr>
        <w:ind w:right="0"/>
        <w:jc w:val="center"/>
        <w:keepLines w:val="0"/>
        <w:keepNext w:val="0"/>
        <w:pageBreakBefore/>
        <w:spacing w:line="720" w:lineRule="auto"/>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目  录</w:t>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53"/>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p>
    <w:p>
      <w:pPr>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
    </w:p>
    <w:tbl>
      <w:tblPr>
        <w:tblStyle w:val="860"/>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5"/>
      </w:tblGrid>
      <w:tr>
        <w:trPr/>
        <w:tc>
          <w:tcPr>
            <w:tcW w:w="9725" w:type="dxa"/>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sz w:val="24"/>
                <w:szCs w:val="24"/>
                <w:u w:val="single"/>
                <w:lang w:eastAsia="zh-CN"/>
              </w:rPr>
              <w:t xml:space="preserve">开发区专职消防队消防设备、器材采购项目</w:t>
            </w:r>
            <w:r>
              <w:rPr>
                <w:rFonts w:hint="eastAsia" w:ascii="宋体" w:hAnsi="宋体" w:cs="宋体"/>
                <w:sz w:val="24"/>
                <w:szCs w:val="24"/>
                <w:u w:val="single"/>
                <w:lang w:eastAsia="zh-CN"/>
              </w:rPr>
              <w:t xml:space="preserve">JSZC-320831-SWZX-G2026-0006</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  </w:t>
            </w:r>
            <w:r>
              <w:rPr>
                <w:rFonts w:hint="eastAsia" w:ascii="宋体" w:hAnsi="宋体" w:eastAsia="宋体" w:cs="宋体"/>
                <w:sz w:val="24"/>
                <w:szCs w:val="24"/>
                <w:highlight w:val="none"/>
                <w:lang w:val="en-US" w:eastAsia="zh-CN"/>
              </w:rPr>
              <w:t xml:space="preserve">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p>
        </w:tc>
      </w:tr>
    </w:tbl>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JSZC-320831-SWZX-G2026-0006</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开发区专职消防队消防设备、器材采购项目</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w:t>
      </w:r>
      <w:r>
        <w:rPr>
          <w:rFonts w:hint="eastAsia" w:ascii="宋体" w:hAnsi="宋体" w:cs="宋体"/>
          <w:spacing w:val="-6"/>
          <w:sz w:val="24"/>
          <w:szCs w:val="24"/>
          <w:highlight w:val="none"/>
          <w:lang w:val="en-US" w:eastAsia="zh-CN"/>
        </w:rPr>
        <w:t xml:space="preserve">98</w:t>
      </w:r>
      <w:r>
        <w:rPr>
          <w:rFonts w:hint="eastAsia" w:ascii="宋体" w:hAnsi="宋体" w:eastAsia="宋体" w:cs="宋体"/>
          <w:spacing w:val="-6"/>
          <w:sz w:val="24"/>
          <w:szCs w:val="24"/>
          <w:highlight w:val="none"/>
          <w:lang w:val="en-US" w:eastAsia="zh-CN"/>
        </w:rPr>
        <w:t xml:space="preserve">万元</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cs="宋体"/>
          <w:sz w:val="24"/>
          <w:szCs w:val="24"/>
          <w:highlight w:val="none"/>
          <w:lang w:val="en-US" w:eastAsia="zh-CN"/>
        </w:rPr>
        <w:t xml:space="preserve">98</w:t>
      </w:r>
      <w:r>
        <w:rPr>
          <w:rFonts w:hint="eastAsia" w:ascii="宋体" w:hAnsi="宋体" w:eastAsia="宋体" w:cs="宋体"/>
          <w:sz w:val="24"/>
          <w:szCs w:val="24"/>
          <w:highlight w:val="none"/>
          <w:lang w:val="en-US" w:eastAsia="zh-CN"/>
        </w:rPr>
        <w:t xml:space="preserve">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采购基本消防器材，特种消防器材、通讯装备等。具体详见第五章“项目采购需求”。</w:t>
      </w:r>
      <w:r/>
    </w:p>
    <w:p>
      <w:pPr>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合同履行期限</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p>
    <w:p>
      <w:pPr>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p>
    <w:p>
      <w:pPr>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66"/>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p>
    <w:p>
      <w:pPr>
        <w:pStyle w:val="947"/>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6-8-4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、其他补充事宜</w:t>
      </w:r>
      <w:r/>
    </w:p>
    <w:p>
      <w:pPr>
        <w:pStyle w:val="851"/>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自负。</w:t>
      </w:r>
      <w:r/>
    </w:p>
    <w:p>
      <w:pPr>
        <w:pStyle w:val="851"/>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p>
    <w:p>
      <w:pPr>
        <w:pStyle w:val="947"/>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p>
    <w:p>
      <w:pPr>
        <w:pStyle w:val="856"/>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工业</w:t>
      </w:r>
      <w:r>
        <w:rPr>
          <w:rFonts w:hint="eastAsia" w:ascii="宋体" w:hAnsi="宋体" w:eastAsia="宋体" w:cs="宋体"/>
          <w:highlight w:val="none"/>
          <w:lang w:val="en-US" w:eastAsia="zh-CN"/>
        </w:rPr>
        <w:t xml:space="preserve">。</w:t>
      </w:r>
      <w:r/>
    </w:p>
    <w:p>
      <w:pPr>
        <w:pStyle w:val="856"/>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p>
    <w:p>
      <w:pPr>
        <w:pStyle w:val="856"/>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p>
    <w:p>
      <w:pPr>
        <w:pStyle w:val="856"/>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lang w:val="en-US" w:eastAsia="zh-CN"/>
        </w:rPr>
        <w:t xml:space="preserve">、凡</w:t>
      </w:r>
      <w:r>
        <w:rPr>
          <w:rFonts w:hint="eastAsia" w:ascii="宋体" w:hAnsi="宋体" w:eastAsia="宋体" w:cs="宋体"/>
          <w:b/>
          <w:bCs/>
          <w:sz w:val="24"/>
          <w:szCs w:val="24"/>
          <w:highlight w:val="none"/>
        </w:rPr>
        <w:t xml:space="preserve">对本次采购提出询问，请按以下方式联系。</w:t>
      </w:r>
      <w:r/>
    </w:p>
    <w:p>
      <w:pPr>
        <w:pStyle w:val="947"/>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p>
    <w:p>
      <w:pPr>
        <w:pStyle w:val="947"/>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p>
    <w:p>
      <w:pPr>
        <w:pStyle w:val="856"/>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p>
    <w:p>
      <w:pPr>
        <w:pStyle w:val="947"/>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p>
    <w:p>
      <w:pPr>
        <w:pStyle w:val="947"/>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p>
    <w:p>
      <w:pPr>
        <w:pStyle w:val="947"/>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p>
    <w:p>
      <w:pPr>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p>
    <w:p>
      <w:pPr>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20823286"/>
      <w:r/>
      <w:bookmarkStart w:id="3" w:name="_Toc513029214"/>
      <w:r/>
      <w:bookmarkStart w:id="4" w:name="_Toc16938530"/>
      <w:r/>
      <w:bookmarkStart w:id="5" w:name="_Toc462564073"/>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16938531"/>
      <w:r/>
      <w:bookmarkStart w:id="7" w:name="_Toc20823287"/>
      <w:r/>
      <w:bookmarkStart w:id="8" w:name="_Toc513029215"/>
      <w:r/>
      <w:bookmarkStart w:id="9" w:name="_Toc462564074"/>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513029219"/>
      <w:r/>
      <w:bookmarkStart w:id="11" w:name="_Toc14577357"/>
      <w:r/>
      <w:bookmarkStart w:id="12" w:name="_Toc49090509"/>
      <w:r/>
      <w:bookmarkStart w:id="13" w:name="_Toc513029216"/>
      <w:r/>
      <w:bookmarkStart w:id="14" w:name="_Toc49090507"/>
      <w:r/>
      <w:bookmarkStart w:id="15" w:name="_Toc14577354"/>
      <w:r/>
      <w:bookmarkStart w:id="16" w:name="_Toc49090508"/>
      <w:r/>
      <w:bookmarkStart w:id="17" w:name="_Toc14577355"/>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bookmarkEnd w:id="13"/>
      <w:bookmarkEnd w:id="14"/>
      <w:bookmarkEnd w:id="15"/>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bookmarkEnd w:id="16"/>
      <w:bookmarkEnd w:id="17"/>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848"/>
      <w:r/>
      <w:bookmarkEnd w:id="18"/>
      <w:r/>
      <w:bookmarkStart w:id="19" w:name="_Hlt26670482"/>
      <w:r/>
      <w:bookmarkEnd w:id="19"/>
      <w:r/>
      <w:bookmarkStart w:id="20" w:name="_Hlt26954731"/>
      <w:r/>
      <w:bookmarkEnd w:id="20"/>
      <w:r/>
      <w:bookmarkStart w:id="21" w:name="_Hlt26954846"/>
      <w:r/>
      <w:bookmarkEnd w:id="21"/>
      <w:r/>
      <w:bookmarkStart w:id="22" w:name="_Hlt26670486"/>
      <w:r/>
      <w:bookmarkEnd w:id="22"/>
      <w:r>
        <w:rPr>
          <w:rFonts w:hint="eastAsia" w:ascii="宋体" w:hAnsi="宋体" w:eastAsia="宋体" w:cs="宋体"/>
          <w:b/>
          <w:bCs/>
          <w:sz w:val="24"/>
          <w:szCs w:val="24"/>
          <w:highlight w:val="none"/>
        </w:rPr>
        <w:t xml:space="preserve">12.技术要求响应及偏离表、商务要求响应及偏离表（如有）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49090510"/>
      <w:r/>
      <w:bookmarkStart w:id="24" w:name="_Toc14577359"/>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bookmarkEnd w:id="23"/>
      <w:bookmarkEnd w:id="24"/>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15.投标保证金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p>
    <w:p>
      <w:pPr>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采用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16.2</w:t>
      </w:r>
      <w:r>
        <w:rPr>
          <w:rFonts w:hint="eastAsia" w:ascii="宋体" w:hAnsi="宋体" w:eastAsia="宋体" w:cs="宋体"/>
          <w:bCs/>
          <w:sz w:val="24"/>
          <w:szCs w:val="24"/>
          <w:highlight w:val="none"/>
        </w:rPr>
        <w:t xml:space="preserve">的要求编制方案的，按未提供方案处理。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p>
    <w:p>
      <w:pPr>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p>
    <w:p>
      <w:pPr>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w:t>
      </w:r>
      <w:r>
        <w:rPr>
          <w:rFonts w:hint="eastAsia" w:ascii="宋体" w:hAnsi="宋体" w:cs="宋体"/>
          <w:sz w:val="24"/>
          <w:szCs w:val="24"/>
          <w:highlight w:val="none"/>
          <w:lang w:eastAsia="zh-CN"/>
        </w:rPr>
        <w:t xml:space="preserve">间之</w:t>
      </w:r>
      <w:r>
        <w:rPr>
          <w:rFonts w:hint="eastAsia" w:ascii="宋体" w:hAnsi="宋体" w:eastAsia="宋体" w:cs="宋体"/>
          <w:sz w:val="24"/>
          <w:szCs w:val="24"/>
          <w:highlight w:val="none"/>
          <w:lang w:eastAsia="zh-CN"/>
        </w:rPr>
        <w:t xml:space="preserve">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20823302"/>
      <w:r/>
      <w:bookmarkStart w:id="26" w:name="_Toc16938546"/>
      <w:r/>
      <w:bookmarkStart w:id="27" w:name="_Toc513029230"/>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）其他法律、法规及本招标文件规定的无效响应的情形。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p>
    <w:p>
      <w:pPr>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23.3.1评标过程中出现下列情形之一的，评标委员会应当启动异常低价投标审查程序：</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（2）投标（响应）报价低于通过符合性审查的次低报价供应商投标（响应）报价50%的，即投标（响应）报价＜通过符合性审查的次低报价供应商投标（响应）报价×50%；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（3）投标（响应）报价低于采购项目最高限价45%的，即投标（响应）报价＜采购项目最高限价×45%；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（4）评审委员会基于专业判断，认为供应商报价过低，有可能影响产品质量或者不能诚信履约的其他情形。 </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.2评标委员会按招标文件第三章中公布的评标标准对每份合格投标文件进行评审，确定中标人，任何单项因素的最优不能作为中标的保证。</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16938548"/>
      <w:r/>
      <w:bookmarkStart w:id="29" w:name="_Toc20823304"/>
      <w:r/>
      <w:bookmarkStart w:id="30" w:name="_Toc513029232"/>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bookmarkEnd w:id="28"/>
      <w:bookmarkEnd w:id="29"/>
      <w:bookmarkEnd w:id="30"/>
      <w:r/>
    </w:p>
    <w:p>
      <w:pPr>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自动放弃处理。中标人在领取中标通知书的同时必须递交与电子投标文件一致的纸质投标文件（印章齐全）正本一份，副本一份。</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p>
    <w:p>
      <w:pPr>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p>
    <w:p>
      <w:pPr>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为该采购项目或者采购包提供的符合本国产品标准的产品成本之和占该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提供的全部产品成本之和的比例达到80%以上时</w:t>
      </w:r>
      <w:r>
        <w:rPr>
          <w:rFonts w:hint="eastAsia" w:ascii="宋体" w:hAnsi="宋体" w:eastAsia="宋体" w:cs="宋体"/>
          <w:sz w:val="24"/>
          <w:szCs w:val="24"/>
          <w:highlight w:val="none"/>
          <w:u w:val="none"/>
          <w:lang w:eastAsia="zh-CN"/>
        </w:rPr>
        <w:t xml:space="preserve">（</w:t>
      </w:r>
      <w:r>
        <w:rPr>
          <w:rFonts w:hint="eastAsia" w:ascii="宋体" w:hAnsi="宋体" w:cs="宋体"/>
          <w:sz w:val="24"/>
          <w:szCs w:val="24"/>
          <w:highlight w:val="none"/>
          <w:u w:val="none"/>
          <w:lang w:eastAsia="zh-CN"/>
        </w:rPr>
        <w:t xml:space="preserve">投标人</w:t>
      </w:r>
      <w:r>
        <w:rPr>
          <w:rFonts w:hint="eastAsia" w:ascii="宋体" w:hAnsi="宋体" w:eastAsia="宋体" w:cs="宋体"/>
          <w:sz w:val="24"/>
          <w:szCs w:val="24"/>
          <w:highlight w:val="none"/>
          <w:u w:val="none"/>
          <w:lang w:eastAsia="zh-CN"/>
        </w:rPr>
        <w:t xml:space="preserve">需在“第六章投标文件格式”的“附件2投标分项报价表”中填写比例数值）</w:t>
      </w:r>
      <w:r>
        <w:rPr>
          <w:rFonts w:hint="eastAsia" w:ascii="宋体" w:hAnsi="宋体" w:eastAsia="宋体" w:cs="宋体"/>
          <w:sz w:val="24"/>
          <w:szCs w:val="24"/>
          <w:highlight w:val="none"/>
          <w:lang w:eastAsia="zh-CN"/>
        </w:rPr>
        <w:t xml:space="preserve">，依法对该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提供的全部产品给予价格评审优惠，即对该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提供的全部产品的总报价给予20%的价格扣除，用扣除后的价格参与评审。</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未填写比例数值，或比例数值</w:t>
      </w:r>
      <w:r>
        <w:rPr>
          <w:rFonts w:hint="eastAsia" w:ascii="方正魏碑_GBK" w:hAnsi="方正魏碑_GBK" w:eastAsia="方正魏碑_GBK" w:cs="方正魏碑_GBK"/>
          <w:color w:val="auto"/>
          <w:sz w:val="24"/>
          <w:szCs w:val="24"/>
          <w:highlight w:val="none"/>
        </w:rPr>
        <w:t xml:space="preserve">未达到</w:t>
      </w:r>
      <w:r>
        <w:rPr>
          <w:rFonts w:hint="eastAsia" w:ascii="宋体" w:hAnsi="宋体" w:eastAsia="宋体" w:cs="宋体"/>
          <w:color w:val="auto"/>
          <w:sz w:val="24"/>
          <w:szCs w:val="24"/>
          <w:highlight w:val="none"/>
          <w:lang w:eastAsia="zh-CN"/>
        </w:rPr>
        <w:t xml:space="preserve">80%的</w:t>
      </w:r>
      <w:r>
        <w:rPr>
          <w:rFonts w:hint="eastAsia" w:ascii="宋体" w:hAnsi="宋体" w:eastAsia="宋体" w:cs="宋体"/>
          <w:sz w:val="24"/>
          <w:szCs w:val="24"/>
          <w:highlight w:val="none"/>
          <w:lang w:eastAsia="zh-CN"/>
        </w:rPr>
        <w:t xml:space="preserve">，将不享受本国产品价格评审优惠。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需按照招标文件的要求提供《关于符合本国产品标准的声明函》（以下简称《声明函》），如不提供将不享受本国产品价格评审优惠。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评标过程中，如发现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在《声明函》内容含义不明确、同类事项与投标（响应）文件表述不一致或者有明显文字错误等情况的，评标委员会应当以书面形式要求</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提供的相关产品视为不符合本国产品标准。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注：本项目对采购本国产品给予政策支持；适用本国产品标准的货物具体是指《政</w:t>
      </w:r>
      <w:r>
        <w:rPr>
          <w:rFonts w:hint="eastAsia" w:ascii="宋体" w:hAnsi="宋体" w:eastAsia="宋体" w:cs="宋体"/>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58"/>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p>
    <w:p>
      <w:pPr>
        <w:pStyle w:val="858"/>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
    </w:p>
    <w:p>
      <w:pPr>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right="0" w:firstLine="480"/>
        <w:jc w:val="left"/>
        <w:keepLines w:val="0"/>
        <w:keepNext w:val="0"/>
        <w:pageBreakBefore w:val="0"/>
        <w:spacing w:line="480" w:lineRule="exact"/>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sz w:val="24"/>
          <w:highlight w:val="none"/>
          <w:lang w:val="en-US" w:eastAsia="zh-CN"/>
        </w:rPr>
        <w:t xml:space="preserve">中标候选人推荐数量为3名。</w:t>
      </w:r>
      <w:r/>
    </w:p>
    <w:p>
      <w:pPr>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p>
    <w:tbl>
      <w:tblPr>
        <w:tblStyle w:val="658"/>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jc w:val="center"/>
          <w:trHeight w:val="668"/>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p>
        </w:tc>
        <w:tc>
          <w:tcPr>
            <w:tcW w:w="6527"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545"/>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报价与</w:t>
            </w:r>
            <w:r>
              <w:rPr>
                <w:rFonts w:hint="eastAsia" w:ascii="宋体" w:hAnsi="宋体" w:eastAsia="宋体" w:cs="宋体"/>
                <w:sz w:val="24"/>
                <w:highlight w:val="none"/>
                <w:lang w:val="en-US" w:eastAsia="zh-CN"/>
              </w:rPr>
              <w:t xml:space="preserve">评标</w:t>
            </w:r>
            <w:r>
              <w:rPr>
                <w:rFonts w:hint="eastAsia" w:ascii="宋体" w:hAnsi="宋体" w:eastAsia="宋体" w:cs="宋体"/>
                <w:sz w:val="24"/>
                <w:highlight w:val="none"/>
              </w:rPr>
              <w:t xml:space="preserve">基准价</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rPr>
              <w:t xml:space="preserve">满足招标文件要求且投标价格最低的投标报价为评标基准价，其价格分为满分。其他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的价格分统一按照下列公式计算：投标报价得分=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评标基准价／投标报价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（该结果四舍五入，保留两位小数）</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r>
      <w:tr>
        <w:trPr>
          <w:jc w:val="center"/>
          <w:trHeight w:val="2040"/>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rPr>
                <w:rFonts w:hint="eastAsia" w:ascii="宋体" w:hAnsi="宋体" w:cs="宋体"/>
                <w:sz w:val="24"/>
                <w:szCs w:val="24"/>
                <w:highlight w:val="none"/>
                <w:lang w:val="en-US" w:eastAsia="zh-CN"/>
              </w:rPr>
              <w:t xml:space="preserve">35</w:t>
            </w:r>
            <w:r>
              <w:rPr>
                <w:rFonts w:hint="eastAsia" w:ascii="宋体" w:hAnsi="宋体" w:eastAsia="宋体" w:cs="宋体"/>
                <w:sz w:val="24"/>
                <w:szCs w:val="24"/>
                <w:highlight w:val="none"/>
                <w:lang w:val="en-US" w:eastAsia="zh-CN"/>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c>
          <w:tcPr>
            <w:tcW w:w="6527" w:type="dxa"/>
            <w:vAlign w:val="center"/>
            <w:textDirection w:val="lrTb"/>
            <w:noWrap w:val="false"/>
          </w:tcPr>
          <w:p>
            <w:pPr>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cs="宋体"/>
                <w:sz w:val="24"/>
                <w:szCs w:val="24"/>
                <w:highlight w:val="none"/>
                <w:lang w:val="en-US" w:eastAsia="zh-CN" w:bidi="ar"/>
              </w:rPr>
              <w:t xml:space="preserve">投标人</w:t>
            </w:r>
            <w:r>
              <w:rPr>
                <w:rFonts w:hint="eastAsia" w:ascii="宋体" w:hAnsi="宋体" w:eastAsia="宋体" w:cs="宋体"/>
                <w:sz w:val="24"/>
                <w:szCs w:val="24"/>
                <w:highlight w:val="none"/>
                <w:lang w:val="en-US" w:eastAsia="zh-CN" w:bidi="ar"/>
              </w:rPr>
              <w:t xml:space="preserve">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p>
          <w:p>
            <w:pPr>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w:t>
            </w:r>
            <w:r>
              <w:rPr>
                <w:rFonts w:hint="eastAsia" w:ascii="宋体" w:hAnsi="宋体" w:cs="宋体"/>
                <w:b/>
                <w:bCs/>
                <w:sz w:val="24"/>
                <w:szCs w:val="24"/>
                <w:highlight w:val="none"/>
                <w:lang w:val="zh-CN"/>
              </w:rPr>
              <w:t xml:space="preserve">须</w:t>
            </w:r>
            <w:r>
              <w:rPr>
                <w:rFonts w:hint="eastAsia" w:ascii="宋体" w:hAnsi="宋体" w:eastAsia="宋体" w:cs="宋体"/>
                <w:b/>
                <w:bCs/>
                <w:sz w:val="24"/>
                <w:szCs w:val="24"/>
                <w:highlight w:val="none"/>
                <w:lang w:val="zh-CN"/>
              </w:rPr>
              <w:t xml:space="preserve">能反映出相关内容，否则不得分。）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r>
      <w:tr>
        <w:trPr>
          <w:jc w:val="center"/>
          <w:trHeight w:val="2040"/>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p>
        </w:tc>
        <w:tc>
          <w:tcPr>
            <w:tcW w:w="6527" w:type="dxa"/>
            <w:vAlign w:val="center"/>
            <w:textDirection w:val="lrTb"/>
            <w:noWrap w:val="false"/>
          </w:tcPr>
          <w:p>
            <w:pPr>
              <w:pStyle w:val="925"/>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投标人具备有效期内的质量管理体系认证证书、环境管理体系认证证书、职业健康安全管理体系认证证书，每提供一个得1分，本项最高得3分，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p>
          <w:p>
            <w:pPr>
              <w:pStyle w:val="925"/>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（提供认证证书原件扫描件及国家认证认可信息公共服务平台查询该认证的截图加盖投标人公章，</w:t>
            </w:r>
            <w:r>
              <w:rPr>
                <w:rFonts w:hint="eastAsia" w:ascii="宋体" w:hAnsi="宋体" w:eastAsia="宋体" w:cs="宋体"/>
                <w:b/>
                <w:bCs/>
                <w:sz w:val="24"/>
                <w:szCs w:val="24"/>
                <w:highlight w:val="none"/>
                <w:lang w:val="zh-CN"/>
              </w:rPr>
              <w:t xml:space="preserve">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555"/>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cs="宋体"/>
                <w:spacing w:val="4"/>
                <w:sz w:val="24"/>
                <w:szCs w:val="24"/>
                <w:lang w:val="en-US" w:eastAsia="zh-CN" w:bidi="ar"/>
              </w:rPr>
              <w:t xml:space="preserve">技术</w:t>
            </w:r>
            <w:r>
              <w:rPr>
                <w:rFonts w:hint="eastAsia" w:ascii="宋体" w:hAnsi="宋体" w:eastAsia="宋体" w:cs="宋体"/>
                <w:spacing w:val="4"/>
                <w:sz w:val="24"/>
                <w:szCs w:val="24"/>
                <w:lang w:val="en-US" w:eastAsia="zh-CN" w:bidi="ar"/>
              </w:rPr>
              <w:t xml:space="preserve">参数响应</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p>
          <w:p>
            <w:pPr>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p>
        </w:tc>
      </w:tr>
      <w:tr>
        <w:trPr>
          <w:jc w:val="center"/>
          <w:trHeight w:val="572"/>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p>
        </w:tc>
        <w:tc>
          <w:tcPr>
            <w:tcW w:w="1186" w:type="dxa"/>
            <w:vAlign w:val="center"/>
            <w:textDirection w:val="lrTb"/>
            <w:noWrap w:val="false"/>
          </w:tcPr>
          <w:p>
            <w:pPr>
              <w:pStyle w:val="950"/>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p>
        </w:tc>
        <w:tc>
          <w:tcPr>
            <w:tcW w:w="6527" w:type="dxa"/>
            <w:vAlign w:val="center"/>
            <w:textDirection w:val="lrTb"/>
            <w:noWrap w:val="false"/>
          </w:tcPr>
          <w:p>
            <w:pPr>
              <w:pStyle w:val="950"/>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p>
        </w:tc>
        <w:tc>
          <w:tcPr>
            <w:tcW w:w="780" w:type="dxa"/>
            <w:vAlign w:val="center"/>
            <w:textDirection w:val="lrTb"/>
            <w:noWrap w:val="false"/>
          </w:tcPr>
          <w:p>
            <w:pPr>
              <w:pStyle w:val="869"/>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50"/>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p>
        </w:tc>
        <w:tc>
          <w:tcPr>
            <w:tcW w:w="6527" w:type="dxa"/>
            <w:vAlign w:val="center"/>
            <w:textDirection w:val="lrTb"/>
            <w:noWrap w:val="false"/>
          </w:tcPr>
          <w:p>
            <w:pPr>
              <w:pStyle w:val="950"/>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869"/>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50"/>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p>
        </w:tc>
        <w:tc>
          <w:tcPr>
            <w:tcW w:w="6527" w:type="dxa"/>
            <w:vAlign w:val="center"/>
            <w:textDirection w:val="lrTb"/>
            <w:noWrap w:val="false"/>
          </w:tcPr>
          <w:p>
            <w:pPr>
              <w:pStyle w:val="950"/>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869"/>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1445"/>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50"/>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p>
        </w:tc>
        <w:tc>
          <w:tcPr>
            <w:tcW w:w="6527" w:type="dxa"/>
            <w:vAlign w:val="center"/>
            <w:textDirection w:val="lrTb"/>
            <w:noWrap w:val="false"/>
          </w:tcPr>
          <w:p>
            <w:pPr>
              <w:pStyle w:val="950"/>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p>
        </w:tc>
        <w:tc>
          <w:tcPr>
            <w:tcW w:w="780" w:type="dxa"/>
            <w:vAlign w:val="center"/>
            <w:textDirection w:val="lrTb"/>
            <w:noWrap w:val="false"/>
          </w:tcPr>
          <w:p>
            <w:pPr>
              <w:pStyle w:val="869"/>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50"/>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p>
        </w:tc>
        <w:tc>
          <w:tcPr>
            <w:tcW w:w="6527" w:type="dxa"/>
            <w:vAlign w:val="center"/>
            <w:textDirection w:val="lrTb"/>
            <w:noWrap w:val="false"/>
          </w:tcPr>
          <w:p>
            <w:pPr>
              <w:pStyle w:val="950"/>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cs="宋体"/>
                <w:sz w:val="24"/>
                <w:szCs w:val="24"/>
                <w:lang w:val="en-US" w:eastAsia="zh-CN" w:bidi="ar-SA"/>
              </w:rPr>
              <w:t xml:space="preserve">投标人</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p>
        </w:tc>
        <w:tc>
          <w:tcPr>
            <w:tcW w:w="780" w:type="dxa"/>
            <w:vAlign w:val="center"/>
            <w:textDirection w:val="lrTb"/>
            <w:noWrap w:val="false"/>
          </w:tcPr>
          <w:p>
            <w:pPr>
              <w:pStyle w:val="869"/>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p>
        </w:tc>
      </w:tr>
    </w:tbl>
    <w:p>
      <w:pPr>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w:t>
      </w:r>
      <w:r>
        <w:rPr>
          <w:rFonts w:hint="eastAsia" w:ascii="宋体" w:hAnsi="宋体" w:cs="宋体"/>
          <w:b/>
          <w:bCs/>
          <w:color w:val="ff0000"/>
          <w:sz w:val="24"/>
          <w:highlight w:val="none"/>
          <w:lang w:eastAsia="zh-CN"/>
        </w:rPr>
        <w:t xml:space="preserve">，使</w:t>
      </w:r>
      <w:r>
        <w:rPr>
          <w:rFonts w:hint="eastAsia" w:ascii="宋体" w:hAnsi="宋体" w:eastAsia="宋体" w:cs="宋体"/>
          <w:b/>
          <w:bCs/>
          <w:color w:val="ff0000"/>
          <w:sz w:val="24"/>
          <w:highlight w:val="none"/>
        </w:rPr>
        <w:t xml:space="preserve">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p>
    <w:p>
      <w:pPr>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p>
    <w:p>
      <w:pPr>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
    </w:p>
    <w:p>
      <w:pPr>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结合本项目具体情况协商后签订。</w:t>
      </w:r>
      <w:r/>
    </w:p>
    <w:p>
      <w:pPr>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p>
    <w:tbl>
      <w:tblPr>
        <w:tblStyle w:val="658"/>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合同履行期限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p>
        </w:tc>
      </w:tr>
    </w:tbl>
    <w:p>
      <w:pPr>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w:t>
      </w:r>
      <w:r>
        <w:rPr>
          <w:rFonts w:hint="eastAsia" w:ascii="宋体" w:hAnsi="宋体" w:cs="宋体"/>
          <w:sz w:val="24"/>
          <w:highlight w:val="none"/>
          <w:lang w:eastAsia="zh-CN"/>
        </w:rPr>
        <w:t xml:space="preserve">质量</w:t>
      </w:r>
      <w:r>
        <w:rPr>
          <w:rFonts w:hint="eastAsia" w:ascii="宋体" w:hAnsi="宋体" w:eastAsia="宋体" w:cs="宋体"/>
          <w:sz w:val="24"/>
          <w:highlight w:val="none"/>
        </w:rPr>
        <w:t xml:space="preserve">规格与合同规定不符，或在质量保证期内发现货物是有缺陷的，包括潜在缺陷或使用不符合要求的材料，买方应报请法定检验机构进行检查，并有权凭其出具的检验报告向卖方提出索赔。</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p>
    <w:p>
      <w:pPr>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858"/>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p>
    <w:p>
      <w:pPr>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p>
    <w:p>
      <w:pPr>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lang w:eastAsia="zh-CN"/>
        </w:rPr>
        <w:t xml:space="preserve">投标人</w:t>
      </w:r>
      <w:r>
        <w:rPr>
          <w:rFonts w:hint="eastAsia"/>
          <w:b/>
          <w:bCs/>
          <w:color w:val="000000"/>
          <w:sz w:val="24"/>
        </w:rPr>
        <w:t xml:space="preserve">（全称）：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p>
    <w:p>
      <w:pPr>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w:t>
      </w:r>
      <w:r>
        <w:rPr>
          <w:rFonts w:hint="eastAsia"/>
          <w:color w:val="000000"/>
          <w:sz w:val="24"/>
          <w:lang w:eastAsia="zh-CN"/>
        </w:rPr>
        <w:t xml:space="preserve">》和</w:t>
      </w:r>
      <w:r>
        <w:rPr>
          <w:rFonts w:hint="eastAsia"/>
          <w:color w:val="000000"/>
          <w:sz w:val="24"/>
        </w:rPr>
        <w:t xml:space="preserve">《中华人民共和国民法典》等法律法规的规定，双方按照招标结果签订本合同。</w:t>
      </w:r>
      <w:r/>
    </w:p>
    <w:p>
      <w:pPr>
        <w:pStyle w:val="858"/>
        <w:ind w:left="0" w:firstLine="0"/>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w:t>
      </w:r>
      <w:r/>
    </w:p>
    <w:p>
      <w:pPr>
        <w:pStyle w:val="858"/>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下列关于金湖县政府采购的招、投标文件是构成本合同不可分割的部分：</w:t>
      </w:r>
      <w:r/>
    </w:p>
    <w:p>
      <w:pPr>
        <w:pStyle w:val="858"/>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p>
    <w:p>
      <w:pPr>
        <w:pStyle w:val="858"/>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p>
    <w:p>
      <w:pPr>
        <w:pStyle w:val="858"/>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p>
    <w:p>
      <w:pPr>
        <w:pStyle w:val="858"/>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p>
    <w:p>
      <w:pPr>
        <w:pStyle w:val="858"/>
        <w:ind w:left="0" w:firstLine="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p>
    <w:p>
      <w:pPr>
        <w:pStyle w:val="858"/>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p>
    <w:p>
      <w:pPr>
        <w:pStyle w:val="952"/>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p>
    <w:tbl>
      <w:tblPr>
        <w:tblStyle w:val="953"/>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序号</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设备名称</w:t>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单位</w:t>
            </w:r>
            <w:r/>
          </w:p>
        </w:tc>
        <w:tc>
          <w:tcPr>
            <w:tcW w:w="115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数量</w:t>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单价</w:t>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总价</w:t>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438"/>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1</w:t>
            </w:r>
            <w:r/>
          </w:p>
        </w:tc>
        <w:tc>
          <w:tcPr>
            <w:tcW w:w="2151"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hint="eastAsia" w:ascii="宋体" w:hAnsi="宋体" w:eastAsia="宋体" w:cs="宋体"/>
                <w:sz w:val="24"/>
                <w:szCs w:val="24"/>
                <w:vertAlign w:val="baseline"/>
                <w:lang w:eastAsia="zh-CN"/>
              </w:rPr>
              <w:outlineLvl w:val="8"/>
              <w:suppressLineNumbers w:val="0"/>
            </w:pPr>
            <w:r>
              <w:rPr>
                <w:rFonts w:hint="eastAsia" w:ascii="宋体" w:hAnsi="宋体" w:eastAsia="宋体" w:cs="宋体"/>
                <w:sz w:val="24"/>
                <w:szCs w:val="24"/>
                <w:vertAlign w:val="baseline"/>
                <w:lang w:eastAsia="zh-CN"/>
              </w:rPr>
            </w:r>
            <w:r/>
          </w:p>
        </w:tc>
        <w:tc>
          <w:tcPr>
            <w:tcW w:w="1155"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2</w:t>
            </w:r>
            <w:r/>
          </w:p>
        </w:tc>
        <w:tc>
          <w:tcPr>
            <w:tcW w:w="2151"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3</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sz w:val="24"/>
                <w:szCs w:val="24"/>
                <w:vertAlign w:val="baseline"/>
                <w:lang w:val="en-US" w:eastAsia="zh-CN"/>
              </w:rPr>
              <w:suppressLineNumbers w:val="0"/>
            </w:pPr>
            <w:r>
              <w:rPr>
                <w:rFonts w:hint="eastAsia" w:ascii="宋体" w:hAnsi="宋体" w:cs="宋体"/>
                <w:sz w:val="24"/>
                <w:szCs w:val="24"/>
                <w:vertAlign w:val="baseline"/>
                <w:lang w:val="en-US" w:eastAsia="zh-CN"/>
              </w:rPr>
              <w:t xml:space="preserve">...</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35"/>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gridSpan w:val="2"/>
            <w:tcW w:w="32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lang w:eastAsia="zh-CN"/>
              </w:rPr>
              <w:t xml:space="preserve">合</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 xml:space="preserve">计</w:t>
            </w:r>
            <w:r/>
          </w:p>
        </w:tc>
        <w:tc>
          <w:tcPr>
            <w:gridSpan w:val="5"/>
            <w:tcW w:w="64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tabs>
                <w:tab w:val="left" w:pos="3108" w:leader="none"/>
              </w:tabs>
              <w:rPr>
                <w:rFonts w:hint="eastAsia" w:ascii="宋体" w:hAnsi="宋体" w:eastAsia="宋体" w:cs="宋体"/>
                <w:sz w:val="24"/>
                <w:szCs w:val="24"/>
                <w:vertAlign w:val="baseline"/>
                <w:lang w:eastAsia="zh-CN"/>
              </w:rPr>
              <w:suppressLineNumbers w:val="0"/>
            </w:pPr>
            <w:r>
              <w:rPr>
                <w:rFonts w:hint="eastAsia" w:ascii="宋体" w:hAnsi="宋体" w:eastAsia="宋体" w:cs="宋体"/>
                <w:sz w:val="24"/>
                <w:szCs w:val="24"/>
                <w:vertAlign w:val="baseline"/>
                <w:lang w:eastAsia="zh-CN"/>
              </w:rPr>
              <w:t xml:space="preserve">大写：</w:t>
            </w:r>
            <w:r>
              <w:rPr>
                <w:rFonts w:hint="eastAsia" w:ascii="宋体" w:hAnsi="宋体" w:eastAsia="宋体" w:cs="宋体"/>
                <w:sz w:val="24"/>
                <w:szCs w:val="24"/>
                <w:vertAlign w:val="baseline"/>
                <w:lang w:val="en-US" w:eastAsia="zh-CN"/>
              </w:rPr>
              <w:t xml:space="preserve">             元（小写¥：          ）</w:t>
            </w:r>
            <w:r/>
          </w:p>
        </w:tc>
      </w:tr>
    </w:tbl>
    <w:p>
      <w:pPr>
        <w:pStyle w:val="952"/>
        <w:numPr>
          <w:ilvl w:val="0"/>
          <w:numId w:val="0"/>
        </w:numPr>
        <w:jc w:val="left"/>
        <w:keepLines w:val="0"/>
        <w:keepNext w:val="0"/>
        <w:pageBreakBefore w:val="0"/>
        <w:spacing w:line="400" w:lineRule="exact"/>
        <w:rPr>
          <w:rFonts w:hint="eastAsia" w:hAnsi="宋体" w:eastAsia="宋体" w:cs="宋体"/>
          <w:b/>
          <w:sz w:val="24"/>
          <w:szCs w:val="24"/>
          <w:lang w:val="en-US" w:eastAsia="zh-CN"/>
        </w:rPr>
      </w:pPr>
      <w:r>
        <w:rPr>
          <w:rFonts w:hint="eastAsia" w:ascii="宋体" w:hAnsi="宋体" w:eastAsia="宋体" w:cs="宋体"/>
          <w:b/>
          <w:sz w:val="24"/>
          <w:szCs w:val="24"/>
          <w:lang w:eastAsia="zh-CN"/>
        </w:rPr>
        <w:t xml:space="preserve">四、</w:t>
      </w:r>
      <w:r>
        <w:rPr>
          <w:rFonts w:hint="eastAsia" w:hAnsi="宋体" w:cs="宋体"/>
          <w:b/>
          <w:sz w:val="24"/>
          <w:szCs w:val="24"/>
          <w:lang w:val="en-US" w:eastAsia="zh-CN"/>
        </w:rPr>
        <w:t xml:space="preserve">合同履行期限</w:t>
      </w:r>
      <w:r/>
    </w:p>
    <w:p>
      <w:pPr>
        <w:pStyle w:val="952"/>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p>
    <w:p>
      <w:pPr>
        <w:pStyle w:val="952"/>
        <w:numPr>
          <w:ilvl w:val="0"/>
          <w:numId w:val="0"/>
        </w:numPr>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p>
    <w:p>
      <w:pPr>
        <w:pStyle w:val="952"/>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val="0"/>
          <w:bCs/>
          <w:sz w:val="24"/>
          <w:szCs w:val="24"/>
          <w:lang w:eastAsia="zh-CN"/>
        </w:rPr>
        <w:t xml:space="preserve">合格，满足采购需求</w:t>
      </w:r>
      <w:r/>
    </w:p>
    <w:p>
      <w:pPr>
        <w:pStyle w:val="952"/>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p>
    <w:p>
      <w:pPr>
        <w:pStyle w:val="952"/>
        <w:ind w:firstLine="482"/>
        <w:jc w:val="left"/>
        <w:keepLines w:val="0"/>
        <w:keepNext w:val="0"/>
        <w:pageBreakBefore w:val="0"/>
        <w:spacing w:line="400" w:lineRule="exac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采购人指定地点</w:t>
      </w:r>
      <w:r/>
    </w:p>
    <w:p>
      <w:pPr>
        <w:pStyle w:val="952"/>
        <w:jc w:val="left"/>
        <w:keepLines w:val="0"/>
        <w:keepNext w:val="0"/>
        <w:pageBreakBefore w:val="0"/>
        <w:spacing w:line="4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七、质保期</w:t>
      </w:r>
      <w:r/>
    </w:p>
    <w:p>
      <w:pPr>
        <w:pStyle w:val="952"/>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eastAsia="宋体" w:cs="宋体"/>
          <w:b/>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年（自验收合格之日起算）</w:t>
      </w:r>
      <w:r>
        <w:rPr>
          <w:rFonts w:hint="eastAsia" w:hAnsi="宋体" w:cs="宋体"/>
          <w:b w:val="0"/>
          <w:bCs/>
          <w:sz w:val="24"/>
          <w:szCs w:val="24"/>
          <w:highlight w:val="none"/>
          <w:lang w:val="en-US" w:eastAsia="zh-CN"/>
        </w:rPr>
        <w:t xml:space="preserve">。</w:t>
      </w:r>
      <w:r/>
    </w:p>
    <w:p>
      <w:pPr>
        <w:pStyle w:val="952"/>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卖方提供的货物在质保期内因货物本身的质量问题发生故障，卖方应负责免费更换。对超过质保期发生故障的货物，卖方应当负责维修并按照成本价收取零配件费用。对达不到技术要求者，根据实际情况，经双方协商，可按以下办法处理：</w:t>
      </w:r>
      <w:r/>
    </w:p>
    <w:p>
      <w:pPr>
        <w:pStyle w:val="952"/>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（1）更换：由卖方承担所发生的全部费用。</w:t>
      </w:r>
      <w:r/>
    </w:p>
    <w:p>
      <w:pPr>
        <w:pStyle w:val="952"/>
        <w:ind w:firstLine="482"/>
        <w:jc w:val="left"/>
        <w:keepLines w:val="0"/>
        <w:keepNext w:val="0"/>
        <w:pageBreakBefore w:val="0"/>
        <w:spacing w:line="400" w:lineRule="exact"/>
        <w:rPr>
          <w:rFonts w:hint="eastAsia" w:hAnsi="宋体" w:cs="宋体"/>
          <w:b w:val="0"/>
          <w:bCs/>
          <w:sz w:val="24"/>
          <w:szCs w:val="24"/>
          <w:highlight w:val="none"/>
          <w:lang w:val="en-US" w:eastAsia="zh-CN"/>
        </w:rPr>
      </w:pPr>
      <w:r>
        <w:rPr>
          <w:rFonts w:hint="eastAsia" w:hAnsi="宋体" w:cs="宋体"/>
          <w:b w:val="0"/>
          <w:bCs/>
          <w:sz w:val="24"/>
          <w:szCs w:val="24"/>
          <w:highlight w:val="none"/>
          <w:lang w:val="en-US" w:eastAsia="zh-CN"/>
        </w:rPr>
        <w:t xml:space="preserve">（2）退货处理：卖方应退还买方支付的合同款，同时应承担该货物的直接费用（运输保险、检验）。</w:t>
      </w:r>
      <w:r/>
    </w:p>
    <w:p>
      <w:pPr>
        <w:jc w:val="left"/>
        <w:keepLines w:val="0"/>
        <w:keepNext w:val="0"/>
        <w:pageBreakBefore w:val="0"/>
        <w:spacing w:line="400" w:lineRule="exact"/>
        <w:tabs>
          <w:tab w:val="left" w:pos="180" w:leader="none"/>
        </w:tabs>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付款方式</w:t>
      </w:r>
      <w:r/>
    </w:p>
    <w:p>
      <w:pPr>
        <w:ind w:firstLine="482"/>
        <w:jc w:val="left"/>
        <w:keepLines w:val="0"/>
        <w:keepNext w:val="0"/>
        <w:pageBreakBefore w:val="0"/>
        <w:spacing w:line="400" w:lineRule="exact"/>
        <w:tabs>
          <w:tab w:val="left" w:pos="180" w:leader="none"/>
        </w:tabs>
        <w:rPr>
          <w:rFonts w:ascii="宋体" w:hAnsi="宋体" w:eastAsia="宋体" w:cs="宋体"/>
          <w:b w:val="0"/>
          <w:bCs/>
          <w:sz w:val="24"/>
          <w:szCs w:val="24"/>
          <w:highlight w:val="none"/>
          <w:lang w:val="en-US" w:eastAsia="zh-CN" w:bidi="ar-SA"/>
        </w:rPr>
      </w:pPr>
      <w:r>
        <w:rPr>
          <w:rFonts w:hint="eastAsia" w:ascii="宋体" w:hAnsi="宋体" w:cs="宋体"/>
          <w:sz w:val="24"/>
          <w:highlight w:val="none"/>
          <w:lang w:val="en-US" w:eastAsia="zh-CN"/>
        </w:rPr>
        <w:t xml:space="preserve">所有货物供货完成后付合同价的50%，经消防大队试用两个月，满足要求后出具验收合格证明付清余款。</w:t>
      </w:r>
      <w:r/>
    </w:p>
    <w:p>
      <w:pPr>
        <w:jc w:val="left"/>
        <w:keepLines w:val="0"/>
        <w:keepNext w:val="0"/>
        <w:pageBreakBefore w:val="0"/>
        <w:spacing w:line="40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九、调试和验收</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买方对卖方提交的货物清单数量核对给予签收，由买方出具签收单视为交付。买方对卖方提交的货物依据采购文件、合同上的技术规格要求和国家有关质量标准进行现场验收，符合采购文件技术要求的，由买方出具验收结果报告视为验收合格。</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卖方交货前应对产品作出全面检查和对验收文件进行整理，并列出清单，作为买方收货验收和使用的技术条件依据，检验的结果应随货物交买方。</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卖方提供的货物及服务，必须符合招标文件要求的技术规格标准及中华人民共和国国家标准或行业标准和环保要求，这些标准必须是相关国家或行业机构发布的最新版本的标准。</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买方承担，货物不符合质量标准的，鉴定费用由卖方承担，并且买方有权追究卖方的责任。</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验收时卖方必须在现场，验收完毕后作出验收结果报告。</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卖方供货的产品经买方3次验收不合格，买方可以单方面解除合同。</w:t>
      </w:r>
      <w:r/>
    </w:p>
    <w:p>
      <w:pPr>
        <w:jc w:val="left"/>
        <w:keepLines w:val="0"/>
        <w:keepNext w:val="0"/>
        <w:pageBreakBefore w:val="0"/>
        <w:spacing w:line="400" w:lineRule="exact"/>
        <w:widowControl/>
        <w:tabs>
          <w:tab w:val="left" w:pos="567" w:leader="none"/>
        </w:tabs>
        <w:rPr>
          <w:rFonts w:hint="eastAsia" w:ascii="宋体" w:hAnsi="宋体" w:cs="宋体"/>
          <w:b/>
          <w:bCs/>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、供货及知识产权</w:t>
      </w:r>
      <w:r/>
    </w:p>
    <w:p>
      <w:pPr>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highlight w:val="none"/>
          <w:lang w:eastAsia="zh-CN"/>
        </w:rPr>
        <w:t xml:space="preserve">卖方</w:t>
      </w:r>
      <w:r>
        <w:rPr>
          <w:rFonts w:hint="eastAsia" w:ascii="宋体" w:hAnsi="宋体" w:cs="宋体"/>
          <w:bCs/>
          <w:sz w:val="24"/>
          <w:highlight w:val="none"/>
        </w:rPr>
        <w:t xml:space="preserve">应按</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文件规定及</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文件承诺的货物性能、技术要求、质量标准向</w:t>
      </w:r>
      <w:r>
        <w:rPr>
          <w:rFonts w:hint="eastAsia" w:ascii="宋体" w:hAnsi="宋体" w:cs="宋体"/>
          <w:bCs/>
          <w:sz w:val="24"/>
          <w:highlight w:val="none"/>
          <w:lang w:eastAsia="zh-CN"/>
        </w:rPr>
        <w:t xml:space="preserve">买方</w:t>
      </w:r>
      <w:r>
        <w:rPr>
          <w:rFonts w:hint="eastAsia" w:ascii="宋体" w:hAnsi="宋体" w:cs="宋体"/>
          <w:bCs/>
          <w:sz w:val="24"/>
          <w:highlight w:val="none"/>
        </w:rPr>
        <w:t xml:space="preserve">提供未经使用的全新产品。</w:t>
      </w:r>
      <w:r>
        <w:rPr>
          <w:rFonts w:hint="eastAsia" w:ascii="宋体" w:hAnsi="宋体" w:cs="宋体"/>
          <w:bCs/>
          <w:sz w:val="24"/>
          <w:highlight w:val="none"/>
          <w:lang w:eastAsia="zh-CN"/>
        </w:rPr>
        <w:t xml:space="preserve">卖</w:t>
      </w:r>
      <w:r>
        <w:rPr>
          <w:rFonts w:hint="eastAsia" w:ascii="宋体" w:hAnsi="宋体" w:cs="宋体"/>
          <w:bCs/>
          <w:sz w:val="24"/>
          <w:lang w:eastAsia="zh-CN"/>
        </w:rPr>
        <w:t xml:space="preserve">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p>
    <w:p>
      <w:pPr>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p>
    <w:p>
      <w:pPr>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p>
    <w:p>
      <w:pPr>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p>
    <w:p>
      <w:pPr>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p>
    <w:p>
      <w:pPr>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p>
    <w:p>
      <w:pPr>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w:t>
      </w:r>
      <w:r>
        <w:rPr>
          <w:rFonts w:hint="eastAsia" w:ascii="宋体" w:hAnsi="宋体" w:cs="Times New Roman"/>
          <w:b w:val="0"/>
          <w:bCs w:val="0"/>
          <w:color w:val="000000"/>
          <w:sz w:val="24"/>
          <w:szCs w:val="24"/>
          <w:lang w:val="en-US" w:eastAsia="zh-CN"/>
        </w:rPr>
        <w:t xml:space="preserve">招标</w:t>
      </w:r>
      <w:r>
        <w:rPr>
          <w:rFonts w:hint="eastAsia" w:ascii="宋体" w:hAnsi="宋体" w:eastAsia="宋体" w:cs="Times New Roman"/>
          <w:b w:val="0"/>
          <w:bCs w:val="0"/>
          <w:color w:val="000000"/>
          <w:sz w:val="24"/>
          <w:szCs w:val="24"/>
          <w:lang w:val="en-US" w:eastAsia="zh-CN"/>
        </w:rPr>
        <w:t xml:space="preserve">文件相关要求进行。如需委托第三方验收，验收费用由买方承担。因卖方交付的货物不符合标准导致买方重复支出的验收费用，由卖方承担。</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w:t>
      </w:r>
      <w:r>
        <w:rPr>
          <w:rFonts w:hint="eastAsia" w:ascii="宋体" w:hAnsi="宋体" w:cs="宋体"/>
          <w:bCs/>
          <w:sz w:val="24"/>
        </w:rPr>
        <w:t xml:space="preserve">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lang w:val="en-US" w:eastAsia="zh-CN"/>
        </w:rPr>
        <w:t xml:space="preserve">.</w:t>
      </w:r>
      <w:r>
        <w:rPr>
          <w:rFonts w:hint="eastAsia" w:ascii="宋体" w:hAnsi="宋体" w:cs="宋体"/>
          <w:bCs/>
          <w:sz w:val="24"/>
        </w:rPr>
        <w:t xml:space="preserve">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p>
    <w:p>
      <w:pPr>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p>
    <w:p>
      <w:pPr>
        <w:jc w:val="left"/>
        <w:keepLines w:val="0"/>
        <w:keepNext w:val="0"/>
        <w:pageBreakBefore w:val="0"/>
        <w:spacing w:line="400" w:lineRule="exact"/>
        <w:widowControl/>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p>
    <w:p>
      <w:pPr>
        <w:ind w:firstLine="480"/>
        <w:jc w:val="left"/>
        <w:keepLines w:val="0"/>
        <w:keepNext w:val="0"/>
        <w:pageBreakBefore w:val="0"/>
        <w:spacing w:line="400" w:lineRule="exact"/>
        <w:widowControl/>
        <w:rPr>
          <w:rFonts w:hint="eastAsia" w:ascii="宋体" w:hAnsi="宋体" w:cs="宋体"/>
          <w:bCs/>
          <w:sz w:val="24"/>
          <w:highlight w:val="none"/>
        </w:rPr>
      </w:pPr>
      <w:r>
        <w:rPr>
          <w:rFonts w:hint="eastAsia" w:ascii="宋体" w:hAnsi="宋体" w:cs="宋体"/>
          <w:bCs/>
          <w:sz w:val="24"/>
          <w:lang w:val="en-US" w:eastAsia="zh-CN"/>
        </w:rPr>
        <w:t xml:space="preserve">1</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本合同经采购人盖章和</w:t>
      </w:r>
      <w:r>
        <w:rPr>
          <w:rFonts w:hint="eastAsia" w:ascii="宋体" w:hAnsi="宋体" w:cs="宋体"/>
          <w:bCs/>
          <w:sz w:val="24"/>
          <w:highlight w:val="none"/>
          <w:lang w:eastAsia="zh-CN"/>
        </w:rPr>
        <w:t xml:space="preserve">投标人</w:t>
      </w:r>
      <w:r>
        <w:rPr>
          <w:rFonts w:hint="eastAsia" w:ascii="宋体" w:hAnsi="宋体" w:cs="宋体"/>
          <w:bCs/>
          <w:sz w:val="24"/>
          <w:highlight w:val="none"/>
        </w:rPr>
        <w:t xml:space="preserve">盖章且法定代表人或其授权委托代理人签章后生效。</w:t>
      </w:r>
      <w:r/>
    </w:p>
    <w:p>
      <w:pPr>
        <w:ind w:right="0"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2.本合同一式肆份，双方各执贰份。</w:t>
      </w:r>
      <w:r/>
    </w:p>
    <w:p>
      <w:pPr>
        <w:ind w:right="0" w:firstLine="480"/>
        <w:jc w:val="left"/>
        <w:keepLines w:val="0"/>
        <w:keepNext w:val="0"/>
        <w:pageBreakBefore w:val="0"/>
        <w:spacing w:line="440" w:lineRule="exact"/>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3.本合同应按照中华人民共和国的现行法律进行解释。</w:t>
      </w:r>
      <w:r/>
    </w:p>
    <w:p>
      <w:pPr>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rPr>
          <w:rFonts w:hint="eastAsia" w:ascii="宋体" w:hAnsi="宋体" w:cs="宋体"/>
          <w:sz w:val="24"/>
          <w:lang w:val="en-US" w:eastAsia="zh-CN"/>
        </w:rPr>
        <w:t xml:space="preserve">投</w:t>
      </w:r>
      <w:r>
        <w:rPr>
          <w:rFonts w:hint="eastAsia" w:ascii="宋体" w:hAnsi="宋体" w:eastAsia="宋体" w:cs="宋体"/>
          <w:sz w:val="24"/>
        </w:rPr>
        <w:t xml:space="preserve"> </w:t>
      </w:r>
      <w:r>
        <w:rPr>
          <w:rFonts w:hint="eastAsia" w:ascii="宋体" w:hAnsi="宋体" w:cs="宋体"/>
          <w:sz w:val="24"/>
          <w:lang w:val="en-US" w:eastAsia="zh-CN"/>
        </w:rPr>
        <w:t xml:space="preserve">标</w:t>
      </w:r>
      <w:r>
        <w:rPr>
          <w:rFonts w:hint="eastAsia" w:ascii="宋体" w:hAnsi="宋体" w:eastAsia="宋体" w:cs="宋体"/>
          <w:sz w:val="24"/>
        </w:rPr>
        <w:t xml:space="preserve"> </w:t>
      </w:r>
      <w:r>
        <w:rPr>
          <w:rFonts w:hint="eastAsia" w:ascii="宋体" w:hAnsi="宋体" w:cs="宋体"/>
          <w:sz w:val="24"/>
          <w:lang w:val="en-US" w:eastAsia="zh-CN"/>
        </w:rPr>
        <w:t xml:space="preserve">人</w:t>
      </w:r>
      <w:r>
        <w:rPr>
          <w:rFonts w:hint="eastAsia" w:ascii="宋体" w:hAnsi="宋体" w:eastAsia="宋体" w:cs="宋体"/>
          <w:sz w:val="24"/>
        </w:rPr>
        <w:t xml:space="preserve">：</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p>
    <w:p>
      <w:pPr>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832"/>
        <w:ind w:left="0" w:firstLine="0"/>
        <w:rPr>
          <w:rFonts w:hint="eastAsia" w:ascii="宋体" w:hAnsi="宋体" w:eastAsia="宋体" w:cs="宋体"/>
          <w:lang w:eastAsia="zh-CN"/>
        </w:rPr>
      </w:pPr>
      <w:r>
        <w:rPr>
          <w:rFonts w:hint="eastAsia" w:ascii="宋体" w:hAnsi="宋体" w:eastAsia="宋体" w:cs="宋体"/>
          <w:lang w:eastAsia="zh-CN"/>
        </w:rPr>
      </w:r>
      <w:r/>
    </w:p>
    <w:p>
      <w:pPr>
        <w:pStyle w:val="846"/>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
    </w:p>
    <w:p>
      <w:pPr>
        <w:numPr>
          <w:ilvl w:val="0"/>
          <w:numId w:val="0"/>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lang w:val="en-US" w:eastAsia="zh-CN"/>
        </w:rPr>
        <w:t xml:space="preserve">设备技术参数</w:t>
      </w:r>
      <w:r/>
    </w:p>
    <w:tbl>
      <w:tblPr>
        <w:tblStyle w:val="677"/>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器材名称</w:t>
            </w:r>
            <w:r/>
          </w:p>
        </w:tc>
        <w:tc>
          <w:tcPr>
            <w:tcW w:w="5826"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2.为半盔式头盔，由帽壳、佩戴装置及附件（面罩、披肩）等构成，浅色透明面罩，粘贴最新式帽徽，颜色：黄色、红色；</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▲3.冲击吸收性能：</w:t>
            </w:r>
            <w:r>
              <w:rPr>
                <w:rFonts w:hint="eastAsia" w:ascii="宋体" w:hAnsi="宋体" w:eastAsia="宋体" w:cs="宋体"/>
                <w:i w:val="0"/>
                <w:iCs w:val="0"/>
                <w:color w:val="auto"/>
                <w:sz w:val="24"/>
                <w:szCs w:val="24"/>
                <w:highlight w:val="none"/>
                <w:u w:val="none"/>
                <w:lang w:val="en-US" w:eastAsia="zh-CN" w:bidi="ar"/>
              </w:rPr>
              <w:t xml:space="preserve">经高温、低温、浸水、辐射热预处理后进行冲击吸收性能试验，头模所受到的冲击力的最大值≤3400N；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质量≤1.2kg；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5.自带头灯固定配件。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1.符合XF10-2014《消防员灭火防护服》标准要求；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颜色为藏蓝色，</w:t>
            </w:r>
            <w:r>
              <w:rPr>
                <w:rFonts w:hint="eastAsia" w:ascii="宋体" w:hAnsi="宋体" w:eastAsia="宋体" w:cs="宋体"/>
                <w:i w:val="0"/>
                <w:iCs w:val="0"/>
                <w:color w:val="auto"/>
                <w:sz w:val="24"/>
                <w:szCs w:val="24"/>
                <w:highlight w:val="none"/>
                <w:u w:val="none"/>
                <w:lang w:val="zh-CN" w:eastAsia="zh-CN" w:bidi="ar"/>
              </w:rPr>
              <w:t xml:space="preserve">符合国家消防救援局最新统型要求</w:t>
            </w:r>
            <w:r>
              <w:rPr>
                <w:rFonts w:hint="eastAsia" w:ascii="宋体" w:hAnsi="宋体" w:eastAsia="宋体" w:cs="宋体"/>
                <w:i w:val="0"/>
                <w:iCs w:val="0"/>
                <w:color w:val="auto"/>
                <w:sz w:val="24"/>
                <w:szCs w:val="24"/>
                <w:highlight w:val="none"/>
                <w:u w:val="none"/>
                <w:lang w:val="en-US" w:eastAsia="zh-CN" w:bidi="ar"/>
              </w:rPr>
              <w:t xml:space="preserve">；应由</w:t>
            </w:r>
            <w:r>
              <w:rPr>
                <w:rFonts w:hint="eastAsia" w:ascii="宋体" w:hAnsi="宋体" w:eastAsia="宋体" w:cs="宋体"/>
                <w:i w:val="0"/>
                <w:iCs w:val="0"/>
                <w:color w:val="auto"/>
                <w:sz w:val="24"/>
                <w:szCs w:val="24"/>
                <w:highlight w:val="none"/>
                <w:u w:val="none"/>
                <w:lang w:val="zh-CN" w:eastAsia="zh-CN" w:bidi="ar"/>
              </w:rPr>
              <w:t xml:space="preserve">外层、防水透气层、隔热层、舒适层等多层材料组成，并</w:t>
            </w:r>
            <w:r>
              <w:rPr>
                <w:rFonts w:hint="eastAsia" w:ascii="宋体" w:hAnsi="宋体" w:eastAsia="宋体" w:cs="宋体"/>
                <w:i w:val="0"/>
                <w:iCs w:val="0"/>
                <w:color w:val="auto"/>
                <w:sz w:val="24"/>
                <w:szCs w:val="24"/>
                <w:highlight w:val="none"/>
                <w:u w:val="none"/>
                <w:lang w:val="en-US" w:eastAsia="zh-CN" w:bidi="ar"/>
              </w:rPr>
              <w:t xml:space="preserve">安装有</w:t>
            </w:r>
            <w:r>
              <w:rPr>
                <w:rFonts w:hint="eastAsia" w:ascii="宋体" w:hAnsi="宋体" w:eastAsia="宋体" w:cs="宋体"/>
                <w:i w:val="0"/>
                <w:iCs w:val="0"/>
                <w:color w:val="auto"/>
                <w:sz w:val="24"/>
                <w:szCs w:val="24"/>
                <w:highlight w:val="none"/>
                <w:u w:val="none"/>
                <w:lang w:val="zh-CN" w:eastAsia="zh-CN" w:bidi="ar"/>
              </w:rPr>
              <w:t xml:space="preserve">救生拖拉带；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▲3.整体热防护性能（TPP值）：≥30.0；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.阻燃性能：防护服的外层、隔热层、舒适层材料，反光标志带，膝盖、肘部、肩部等外层加强材料以及救生拖拉带所用的材料，经过25次洗涤后，损毁长度≤90mm；续燃时间≤1.6s，且不应有熔融，滴落现象。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热稳定性能：防护服的外层、防水透气层、隔热层材料，膝盖、肘部、肩部等外层加强材料，经（260士5）°C热稳定性能试验后，沿经、纬向尺寸变化率≤8%，试样表面应无明显变化；舒适层的材料经（180±5）°C热稳定性能试验后，沿经、纬向尺寸变化率≤8%，试样表面应无明显变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6.缩水率：</w:t>
            </w:r>
            <w:r>
              <w:rPr>
                <w:rFonts w:hint="eastAsia" w:ascii="宋体" w:hAnsi="宋体" w:eastAsia="宋体" w:cs="宋体"/>
                <w:i w:val="0"/>
                <w:iCs w:val="0"/>
                <w:color w:val="auto"/>
                <w:sz w:val="24"/>
                <w:szCs w:val="24"/>
                <w:highlight w:val="none"/>
                <w:u w:val="none"/>
                <w:lang w:val="en-US" w:eastAsia="zh-CN" w:bidi="ar"/>
              </w:rPr>
              <w:t xml:space="preserve">防护服的外层、防水透气层、隔热层、舒适层材料，经过5次洗涤后，沿经、纬向缩水率≤4%；</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7.表面抗湿性能：</w:t>
            </w:r>
            <w:r>
              <w:rPr>
                <w:rFonts w:hint="eastAsia" w:ascii="宋体" w:hAnsi="宋体" w:eastAsia="宋体" w:cs="宋体"/>
                <w:i w:val="0"/>
                <w:iCs w:val="0"/>
                <w:color w:val="auto"/>
                <w:sz w:val="24"/>
                <w:szCs w:val="24"/>
                <w:highlight w:val="none"/>
                <w:u w:val="none"/>
                <w:lang w:val="en-US" w:eastAsia="zh-CN" w:bidi="ar"/>
              </w:rPr>
              <w:t xml:space="preserve">外层材料洗涤5次后，沾水等级≥3级；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8.断裂强力：外层材料经、纬向干态断裂强力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780N；舒适层材料经、纬向干态断裂强力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360N；防护服救生拖拉带所用的材料经、纬向干态断裂强力</w:t>
            </w:r>
            <w:r>
              <w:rPr>
                <w:rFonts w:hint="eastAsia" w:ascii="宋体" w:hAnsi="宋体" w:eastAsia="宋体" w:cs="宋体"/>
                <w:i w:val="0"/>
                <w:iCs w:val="0"/>
                <w:color w:val="auto"/>
                <w:sz w:val="24"/>
                <w:szCs w:val="24"/>
                <w:highlight w:val="none"/>
                <w:u w:val="none"/>
                <w:lang w:val="en-US" w:eastAsia="zh-CN" w:bidi="ar"/>
              </w:rPr>
              <w:t xml:space="preserve">≥8400N</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9.撕破强力：外层材料经、纬向撕破强力≥120N；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10.色牢度：</w:t>
            </w:r>
            <w:r>
              <w:rPr>
                <w:rFonts w:hint="eastAsia" w:ascii="宋体" w:hAnsi="宋体" w:eastAsia="宋体" w:cs="宋体"/>
                <w:i w:val="0"/>
                <w:iCs w:val="0"/>
                <w:color w:val="auto"/>
                <w:sz w:val="24"/>
                <w:szCs w:val="24"/>
                <w:highlight w:val="none"/>
                <w:u w:val="none"/>
                <w:lang w:val="en-US" w:eastAsia="zh-CN" w:bidi="ar"/>
              </w:rPr>
              <w:t xml:space="preserve">外层材料耐洗沾色和耐水摩擦＞3级，光色牢度≥4级；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1.防水透气层：耐静水压＞50kpa、透湿率≥6000g/㎡·24h、拒油性能：＞3级；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质量：≤2.8kg。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1.符合XF7-2004《消防手套》标准要求；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采用翻指工艺，手掌外层采用牛皮材料，手背外层采用芳纶双面布，拇指外侧添加风琴褶设计，</w:t>
            </w:r>
            <w:r>
              <w:rPr>
                <w:rFonts w:hint="eastAsia" w:ascii="宋体" w:hAnsi="宋体" w:eastAsia="宋体" w:cs="宋体"/>
                <w:i w:val="0"/>
                <w:iCs w:val="0"/>
                <w:color w:val="000000"/>
                <w:sz w:val="24"/>
                <w:szCs w:val="24"/>
                <w:highlight w:val="none"/>
                <w:u w:val="none"/>
                <w:lang w:val="en-US" w:eastAsia="zh-CN" w:bidi="ar"/>
              </w:rPr>
              <w:t xml:space="preserve">隔热层采用芳纶防割绒布；</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▲3.温度要求：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①阻燃性能：手套和袖筒外层和隔热层材料的损毁长度≤80mm，续燃时间和阴燃时间均≤1.6s.且不应有熔融、滴落现象；衬里材料不应有熔融、滴落现象；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②整体热防护性能（cal/cm²）：≥30。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③耐热性能：整个手套试样和衬里收缩率≤4%；</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①耐磨性能（循环次数）：掌心面和背面均＞2000；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②耐切割性能：掌心面和背面均≥4N；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③耐撕破性能：掌心面和背面均≥55N；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④耐机械刺穿性能：掌心面≥66N；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▲5.人体功效要求：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①灵巧性能：≥4级；</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②握紧性能：拉重力比≥88%；</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③穿戴性能：穿戴时间≤22s。</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1.符合XF6－2004《消防员灭火防护胶靴》标准要求；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2.质量≤2.4kg</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3.防砸性能：静压力试验和冲击试验后，靴头间隙高度≥18mm；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▲4.抗刺穿性能：</w:t>
            </w:r>
            <w:r>
              <w:rPr>
                <w:rFonts w:hint="eastAsia" w:ascii="宋体" w:hAnsi="宋体" w:eastAsia="宋体" w:cs="宋体"/>
                <w:i w:val="0"/>
                <w:iCs w:val="0"/>
                <w:color w:val="auto"/>
                <w:sz w:val="24"/>
                <w:szCs w:val="24"/>
                <w:highlight w:val="none"/>
                <w:u w:val="none"/>
                <w:lang w:val="en-US" w:eastAsia="zh-CN" w:bidi="ar"/>
              </w:rPr>
              <w:t xml:space="preserve">外底抗刺穿力≥1210N；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5.电绝缘性能：击穿电压＞5000V、泄漏电流＜2.4m</w:t>
            </w:r>
            <w:r>
              <w:rPr>
                <w:rFonts w:hint="eastAsia" w:ascii="宋体" w:hAnsi="宋体" w:eastAsia="宋体" w:cs="宋体"/>
                <w:i w:val="0"/>
                <w:iCs w:val="0"/>
                <w:color w:val="auto"/>
                <w:sz w:val="24"/>
                <w:szCs w:val="24"/>
                <w:highlight w:val="none"/>
                <w:u w:val="none"/>
                <w:lang w:val="en-US" w:eastAsia="zh-CN" w:bidi="ar"/>
              </w:rPr>
              <w:t xml:space="preserve">A；</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6.隔热性能：靴底内表面温升≤17.6℃</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7.抗辐射热渗透性能：内表面温升≤17.6℃</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 30734-2014《消防员照明灯具》标准要求；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2.连续稳定工作时间：强光＞240min，弱光＞480min；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3.潜水深度≥5米</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防爆标志≥</w:t>
            </w:r>
            <w:r>
              <w:rPr>
                <w:rFonts w:hint="eastAsia" w:ascii="宋体" w:hAnsi="宋体" w:eastAsia="宋体" w:cs="宋体"/>
                <w:i w:val="0"/>
                <w:iCs w:val="0"/>
                <w:color w:val="auto"/>
                <w:sz w:val="24"/>
                <w:szCs w:val="24"/>
                <w:highlight w:val="none"/>
                <w:u w:val="none"/>
                <w:lang w:val="en-US" w:eastAsia="zh-CN" w:bidi="ar"/>
              </w:rPr>
              <w:t xml:space="preserve">EX ib IIC T4 Gb</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1.符合XF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直径：8±0.5mm；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3.质量≤1.8kg；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每根长度≥16m；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破断强度：最小破断强度≥20kN；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6.扎缝缝合长度：</w:t>
            </w:r>
            <w:r>
              <w:rPr>
                <w:rFonts w:hint="eastAsia" w:ascii="宋体" w:hAnsi="宋体" w:eastAsia="宋体" w:cs="宋体"/>
                <w:i w:val="0"/>
                <w:iCs w:val="0"/>
                <w:color w:val="auto"/>
                <w:sz w:val="24"/>
                <w:szCs w:val="24"/>
                <w:highlight w:val="none"/>
                <w:u w:val="none"/>
                <w:lang w:val="en-US" w:eastAsia="zh-CN" w:bidi="ar"/>
              </w:rPr>
              <w:t xml:space="preserve">≥60mm；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注：需包含但不限于1个下降器、2个安全钩、1个连接扁带。</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3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630-2023《消防腰斧》标准要求。</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01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 494-2023《消防用防坠落装备》标准要求。</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由织带、环扣、2个D型环、双排插杆外带扣、带双排插孔的带尾等组成。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869-2010《消防员灭火防护头套》标准要求。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▲2.冲击吸收性能：头模所受冲击力的最大</w:t>
            </w:r>
            <w:r>
              <w:rPr>
                <w:rFonts w:hint="eastAsia" w:ascii="宋体" w:hAnsi="宋体" w:eastAsia="宋体" w:cs="宋体"/>
                <w:i w:val="0"/>
                <w:iCs w:val="0"/>
                <w:color w:val="auto"/>
                <w:sz w:val="24"/>
                <w:szCs w:val="24"/>
                <w:highlight w:val="none"/>
                <w:u w:val="none"/>
                <w:lang w:val="en-US" w:eastAsia="zh-CN" w:bidi="ar"/>
              </w:rPr>
              <w:t xml:space="preserve">值≤3400N；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3.自带护目镜、头灯固定配件；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1.扯断强度（外底原材料）：≥11.85MPa；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2.扯断伸长率（外底原材料）：≥456%；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▲3.靴帮抗穿刺性能：靴帮材料的最大抗刺穿力≥60N；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4.靴帮抗辐射热渗</w:t>
            </w:r>
            <w:r>
              <w:rPr>
                <w:rFonts w:hint="eastAsia" w:ascii="宋体" w:hAnsi="宋体" w:eastAsia="宋体" w:cs="宋体"/>
                <w:i w:val="0"/>
                <w:iCs w:val="0"/>
                <w:color w:val="auto"/>
                <w:sz w:val="24"/>
                <w:szCs w:val="24"/>
                <w:highlight w:val="none"/>
                <w:u w:val="none"/>
                <w:lang w:val="en-US" w:eastAsia="zh-CN" w:bidi="ar"/>
              </w:rPr>
              <w:t xml:space="preserve">透性能：内表面温升≤17.6℃；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5.靴底抗穿刺性能：靴底的抗刺穿力≥1430N；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6.防滑性能：在进行防滑性能试验时，始滑角＞15°；</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8.电绝缘性能：击穿电压＞5000V；泄漏电流≤2.4mA；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9.阻燃性能：救援靴上各试验点在试验后其损毁长度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80mm，离火自熄时间</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1.6s，且不产生熔融、滴落或剥离等现象。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10.隔热性能：救援靴底内表面的温升≤17.6℃；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11.质量≤2.4kg。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0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符合XF1273-2015《消防员护目镜》标准要求。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1.耐摩擦性能≥2000次；</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2.抗冲击性能：≥护肘1219N，≥护膝1106N；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3.护膝耐穿刺性能≥340N；护肘耐穿刺性能≥320N。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符合GB 21976.7-2012《建筑火灾逃生避难器材</w:t>
            </w:r>
            <w:r>
              <w:rPr>
                <w:rFonts w:hint="eastAsia" w:ascii="宋体" w:hAnsi="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第7部分：过滤式消防自救呼吸器》标准要求。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1.符合XF634-2015《消防员隔热防护服》标准；</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2.火焰和辐射热防护性能（TPP）≥32cal/c㎡。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符合XF634-2015《消防员隔热防护服》标准。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lang w:val="en-US" w:eastAsia="zh-CN" w:bidi="ar"/>
              </w:rPr>
              <w:suppressLineNumbers w:val="0"/>
            </w:pPr>
            <w:r>
              <w:rPr>
                <w:rFonts w:hint="eastAsia" w:ascii="宋体" w:hAnsi="宋体" w:eastAsia="宋体" w:cs="宋体"/>
                <w:i w:val="0"/>
                <w:iCs w:val="0"/>
                <w:color w:val="auto"/>
                <w:sz w:val="24"/>
                <w:szCs w:val="24"/>
                <w:lang w:val="en-US" w:eastAsia="zh-CN" w:bidi="ar"/>
              </w:rPr>
              <w:t xml:space="preserve">1.耐刺穿力：</w:t>
            </w:r>
            <w:r>
              <w:rPr>
                <w:rFonts w:hint="eastAsia" w:ascii="宋体" w:hAnsi="宋体" w:eastAsia="宋体" w:cs="宋体"/>
                <w:i w:val="0"/>
                <w:iCs w:val="0"/>
                <w:color w:val="auto"/>
                <w:sz w:val="24"/>
                <w:szCs w:val="24"/>
                <w:highlight w:val="none"/>
                <w:u w:val="none"/>
                <w:lang w:val="en-US" w:eastAsia="zh-CN" w:bidi="ar"/>
              </w:rPr>
              <w:t xml:space="preserve">≥22N；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2.抗化学品渗透性能：≥60min；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3.耐热老化性能：经过125℃预处理24h后，表面不粘、不脆；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4.耐寒性能：折叠180°，经-25℃±1℃温度下冷冻5min后，无裂纹。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1.单次有效降温时长：≥2小时；</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2.降温激活方式：清水浸泡3—5分钟即可激活，无需冷冻、电源或外部设备；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3.面料有害物质限量：甲醛含量≤75mg/kg，不含可分解致癌芳香胺染料；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4.可重复使用次数：≥300次；</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5.质量≤2kg（含降温介质）。</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494-2023《消防用防坠落装备》标准。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3008-2020《消防员防蜂服》标准。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2.直径：11mm±0.5mm，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3.长度：≥20m。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2.直径：16mm±0.5mm；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3.长度：≥50m。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2.主要参数：</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（1）全身安全带：全身共有5个加强D形承重挂点，承重≥22kN。设置可调节腰带，腿环，腰围≤115cm，腿围≤81cm，适应身高165—185cm，重量约1800g；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（2）O型钩：材质铝合金，二段自动式锁，开口尺寸20mm，拉力≥25kN，重量≤81g；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（3）胸式上升器：适用绳径8—13mm；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（4）手式上升器（左右手可选）：材质铝合金+橡胶，适用绳径8—13mm；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（5）脚踏带：材质尼龙织带+不锈钢，可调：80—115cm；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（6）脚式上升器（左右脚可选）：材质铝合金，适合绳索直径8—13mm，重量：≤148g，工作负荷：≥4KN；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（7）手控下降器：适合绳索直径9—12mm；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（8）8字环：材质铝合金，拉力≥35kN，破断强度≥45kN；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（9）单滑轮：材质铝合金，适合绳索直径≤13mm；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（10）双滑轮：材质铝合金，适合绳索直径8—13mm；拉力≥25kN；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（11）环形扁带：尼龙材质，长度60cm和120cm各1条，拉力≥23kN；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（12）10.5mm静力绳：绳长30米，安全绳最小破断强度≥25kN；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（13）护绳套：800D材质PVC夹网布制作，长度50cm，展开宽度14cm，保护绳索防止其磨损；</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（14）全身安全带、O型钩、胸式上升器、手式上升器、脚踏带、脚式上升器、手控下降器、8字环、单滑轮、双滑轮、防坠器、10.5mm静力绳、符合XF494-2004/2023《消防员防坠落装备》标准；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（15）缓冲包符合GB/T24538-2009《坠落防护缓冲器》；</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（16）环形扁带符合JB/T 8521.1-2025《编织吊索安全性第1部分：一般用途合成纤维扁平吊装带》，破断力不小于23.3kN。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（17）护绳套符合GB/T21196.2-2007《纺织品马丁代尔法织物耐磨性的测定 第2部分：试样破损的测定》。</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1.符合GB30734-2014《消防员照明灯具》标准要求；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▲2.防爆标识：≥EX db ia IIC T6 Gb。</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5826"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1.结构组成：金属框架、高分子材料表面质材组成；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2.质量≤9.5kg；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3.承载≥120kg；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4.应有2个滚轮，2根保险带。</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1.采用高质量尼龙板制成，可以弯曲变形，可水平或者垂直吊运；</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2.展开尺寸≥250×80cm；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3.质量≤9kg；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4.最大承重≥120kg。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numPr>
                <w:ilvl w:val="0"/>
                <w:numId w:val="0"/>
              </w:num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1.符合GB/T 27906-2011《救生抛投器》标准要求；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2.抛射距离：抛绳≥96m、水用抛绳≥84m。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符合GB14267-2009《光电测距仪》的标准要求；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2.具备普通测距、水平距离、直线距离、垂直距离、两点测高、三点测高、空间任意两点跨距测量、面积体积测量、旗杆模式、温度检测、速度测量；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3.测距显示：内置LCD显示+外置OLED触摸彩屏显示；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▲4.测量量程≥2000m；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5.测量误差≤±0.2m（≤200m）；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6.倾角范围≥-90°～90°；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7.当前环境温度检测范围：-45℃~+130℃；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8.具有北斗定位功能，能实时显示当前位置的经纬度数据；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9.放大倍率≥8倍；</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10.具有震动提醒和数据存储功能；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11.内置≥800mA 充电系统量；测量次数≥10000次；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582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1.测量范围：-50～1100℃；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2.测量精度：±1.5%或±1.5℃；</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3.测量物距比：12:1；</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4.响应时间：≤500ms；</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5.具有高温/低温报警功能；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6.具有数据锁定和数据存储功能；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7.电池连续工作时间≥12h。</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1.手持式设计，整机长度≥5</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0mm，外壳采用PVC绝缘塑料材质，手柄部分为粗糙表面聚氯乙烯塑胶外皮搭配橡胶把手，正常条件下，电源正负极与手柄外壳之间的绝缘电阻＞500MΩ；</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▲2.工作电压支持以下至少一种：120V/60Hz或220V/50Hz或120V—220V或220V—380V；探测电压支持以下至少一种7.2kV/50Hz或15kV/50Hz或24kV-46kV；</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自检功能：具备开机自检功能，自检完成时间≤3S，自检不通过时能发出明确警示信号；</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▲4.灵敏度：具备至少3档灵敏度调节模式（如高灵敏度、低灵敏度、前端定位）；</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.尺寸：直径≥4</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mm；</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.续航能力：满电状态下连续工作时间≥200h；</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.防护等级：≥IP6</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rPr>
              <w:t xml:space="preserve">能够可靠地监测多达四种危害气体，重量轻，体积小，便于单手操作使用</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外壳材质：聚碳酸酯</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声音报警≥95dB</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屏幕：高对比度液晶显示</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检测气体种类：可燃气LEL/</w:t>
            </w:r>
            <w:r>
              <w:rPr>
                <w:rFonts w:hint="eastAsia" w:ascii="宋体" w:hAnsi="宋体" w:eastAsia="宋体" w:cs="宋体"/>
                <w:i w:val="0"/>
                <w:iCs w:val="0"/>
                <w:color w:val="000000"/>
                <w:sz w:val="24"/>
                <w:szCs w:val="24"/>
                <w:highlight w:val="none"/>
                <w:u w:val="none"/>
                <w:lang w:val="en-US" w:eastAsia="zh-CN" w:bidi="ar"/>
              </w:rPr>
              <w:t xml:space="preserve">O₂</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H₂S</w:t>
            </w:r>
            <w:r>
              <w:rPr>
                <w:rFonts w:hint="eastAsia" w:ascii="宋体" w:hAnsi="宋体" w:eastAsia="宋体" w:cs="宋体"/>
                <w:b w:val="0"/>
                <w:bCs w:val="0"/>
                <w:sz w:val="24"/>
                <w:szCs w:val="24"/>
                <w:highlight w:val="none"/>
                <w:lang w:val="en-US" w:eastAsia="zh-CN"/>
              </w:rPr>
              <w:t xml:space="preserve">/CO/</w:t>
            </w:r>
            <w:r>
              <w:rPr>
                <w:rFonts w:hint="eastAsia" w:ascii="宋体" w:hAnsi="宋体" w:eastAsia="宋体" w:cs="宋体"/>
                <w:i w:val="0"/>
                <w:iCs w:val="0"/>
                <w:color w:val="000000"/>
                <w:sz w:val="24"/>
                <w:szCs w:val="24"/>
                <w:highlight w:val="none"/>
                <w:u w:val="none"/>
                <w:lang w:val="en-US" w:eastAsia="zh-CN" w:bidi="ar"/>
              </w:rPr>
              <w:t xml:space="preserve">H₂S</w:t>
            </w:r>
            <w:r>
              <w:rPr>
                <w:rFonts w:hint="eastAsia" w:ascii="宋体" w:hAnsi="宋体" w:eastAsia="宋体" w:cs="宋体"/>
                <w:b w:val="0"/>
                <w:bCs w:val="0"/>
                <w:sz w:val="24"/>
                <w:szCs w:val="24"/>
                <w:highlight w:val="none"/>
                <w:lang w:val="en-US" w:eastAsia="zh-CN"/>
              </w:rPr>
              <w:t xml:space="preserve">-LC（低浓度）/CO</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6</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传感器：可燃气体：</w:t>
            </w:r>
            <w:r>
              <w:rPr>
                <w:rFonts w:hint="eastAsia" w:ascii="宋体" w:hAnsi="宋体" w:cs="宋体"/>
                <w:b w:val="0"/>
                <w:bCs w:val="0"/>
                <w:sz w:val="24"/>
                <w:szCs w:val="24"/>
                <w:highlight w:val="none"/>
                <w:lang w:val="en-US" w:eastAsia="zh-CN"/>
              </w:rPr>
              <w:t xml:space="preserve">0—100%</w:t>
            </w:r>
            <w:r>
              <w:rPr>
                <w:rFonts w:hint="eastAsia" w:ascii="宋体" w:hAnsi="宋体" w:eastAsia="宋体" w:cs="宋体"/>
                <w:b w:val="0"/>
                <w:bCs w:val="0"/>
                <w:sz w:val="24"/>
                <w:szCs w:val="24"/>
                <w:highlight w:val="none"/>
                <w:lang w:val="en-US" w:eastAsia="zh-CN"/>
              </w:rPr>
              <w:t xml:space="preserve">LEL（</w:t>
            </w:r>
            <w:r>
              <w:rPr>
                <w:rFonts w:hint="eastAsia" w:ascii="宋体" w:hAnsi="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val="en-US" w:eastAsia="zh-CN"/>
              </w:rPr>
              <w:t xml:space="preserve">VolCH4）/</w:t>
            </w:r>
            <w:r>
              <w:rPr>
                <w:rFonts w:hint="eastAsia" w:ascii="宋体" w:hAnsi="宋体" w:eastAsia="宋体" w:cs="宋体"/>
                <w:i w:val="0"/>
                <w:iCs w:val="0"/>
                <w:color w:val="000000"/>
                <w:sz w:val="24"/>
                <w:szCs w:val="24"/>
                <w:highlight w:val="none"/>
                <w:u w:val="none"/>
                <w:lang w:val="en-US" w:eastAsia="zh-CN" w:bidi="ar"/>
              </w:rPr>
              <w:t xml:space="preserve">O₂</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0—30%</w:t>
            </w:r>
            <w:r>
              <w:rPr>
                <w:rFonts w:hint="eastAsia" w:ascii="宋体" w:hAnsi="宋体" w:eastAsia="宋体" w:cs="宋体"/>
                <w:b w:val="0"/>
                <w:bCs w:val="0"/>
                <w:sz w:val="24"/>
                <w:szCs w:val="24"/>
                <w:highlight w:val="none"/>
                <w:lang w:val="en-US" w:eastAsia="zh-CN"/>
              </w:rPr>
              <w:t xml:space="preserve">Vol/CO：0-1999ppm/H₂S：0-200ppm</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7</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报警功能：具有跌倒报警，立即报警，视觉报警，声音报警，震动报警功能</w:t>
            </w:r>
            <w:r>
              <w:rPr>
                <w:rFonts w:hint="eastAsia" w:ascii="宋体" w:hAnsi="宋体" w:cs="宋体"/>
                <w:b w:val="0"/>
                <w:bCs w:val="0"/>
                <w:sz w:val="24"/>
                <w:szCs w:val="24"/>
                <w:highlight w:val="none"/>
                <w:lang w:val="en-US" w:eastAsia="zh-CN"/>
              </w:rPr>
              <w:t xml:space="preserve">；</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8</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电池：充电式锂电池，连续工作时间≥20</w:t>
            </w:r>
            <w:r>
              <w:rPr>
                <w:rFonts w:hint="eastAsia" w:ascii="宋体" w:hAnsi="宋体" w:cs="宋体"/>
                <w:b w:val="0"/>
                <w:bCs w:val="0"/>
                <w:sz w:val="24"/>
                <w:szCs w:val="24"/>
                <w:highlight w:val="none"/>
                <w:lang w:val="en-US" w:eastAsia="zh-CN"/>
              </w:rPr>
              <w:t xml:space="preserve">h；</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9</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尺寸≤150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100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sz w:val="24"/>
                <w:szCs w:val="24"/>
                <w:highlight w:val="none"/>
                <w:lang w:val="en-US" w:eastAsia="zh-CN"/>
              </w:rPr>
              <w:t xml:space="preserve">50</w:t>
            </w:r>
            <w:r>
              <w:rPr>
                <w:rFonts w:hint="eastAsia" w:ascii="宋体" w:hAnsi="宋体" w:cs="宋体"/>
                <w:b w:val="0"/>
                <w:bCs w:val="0"/>
                <w:sz w:val="24"/>
                <w:szCs w:val="24"/>
                <w:highlight w:val="none"/>
                <w:lang w:val="en-US" w:eastAsia="zh-CN"/>
              </w:rPr>
              <w:t xml:space="preserve">mm；</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bidi="ar-SA"/>
              </w:rPr>
              <w:t xml:space="preserve">10</w:t>
            </w:r>
            <w:r>
              <w:rPr>
                <w:rFonts w:hint="eastAsia" w:ascii="宋体" w:hAnsi="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重量：≤300</w:t>
            </w:r>
            <w:r>
              <w:rPr>
                <w:rFonts w:hint="eastAsia" w:ascii="宋体" w:hAnsi="宋体" w:cs="宋体"/>
                <w:b w:val="0"/>
                <w:bCs w:val="0"/>
                <w:sz w:val="24"/>
                <w:szCs w:val="24"/>
                <w:highlight w:val="none"/>
                <w:lang w:val="en-US" w:eastAsia="zh-CN"/>
              </w:rPr>
              <w:t xml:space="preserve">g；</w:t>
            </w:r>
            <w:r/>
          </w:p>
          <w:p>
            <w:pPr>
              <w:numPr>
                <w:ilvl w:val="0"/>
                <w:numId w:val="0"/>
              </w:numPr>
              <w:ind w:left="0" w:right="0"/>
              <w:jc w:val="left"/>
              <w:keepLines w:val="0"/>
              <w:keepNext w:val="0"/>
              <w:pageBreakBefore w:val="0"/>
              <w:spacing w:before="0" w:beforeAutospacing="0" w:after="0" w:afterAutospacing="0" w:line="360" w:lineRule="exact"/>
              <w:shd w:val="clear" w:color="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val="0"/>
                <w:sz w:val="24"/>
                <w:szCs w:val="24"/>
                <w:highlight w:val="none"/>
                <w:lang w:val="en-US" w:eastAsia="zh-CN"/>
              </w:rPr>
              <w:t xml:space="preserve">▲11</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提供防爆证书，防爆标志≥Ex ia IIC T4。</w:t>
            </w:r>
            <w:r>
              <w:rPr>
                <w:rFonts w:hint="eastAsia" w:ascii="宋体" w:hAnsi="宋体" w:eastAsia="宋体" w:cs="宋体"/>
                <w:b/>
                <w:bCs/>
                <w:sz w:val="24"/>
                <w:szCs w:val="24"/>
                <w:highlight w:val="none"/>
                <w:lang w:val="en-US" w:eastAsia="zh-CN"/>
              </w:rPr>
              <w:t xml:space="preserve"> </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eastAsia="zh-CN"/>
              </w:rPr>
              <w:t xml:space="preserve">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检测仪具备各种灵活传感器选项，以便检测不同环境下的可燃气体传感器配置选项灵活。</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外壳材质：聚碳酸酯</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声音报警：≥95dB</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屏幕：高对比度液晶显示</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检测气体种类：可燃气LEL</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传感器：可燃气体：</w:t>
            </w:r>
            <w:r>
              <w:rPr>
                <w:rFonts w:hint="eastAsia" w:ascii="宋体" w:hAnsi="宋体" w:cs="宋体"/>
                <w:i w:val="0"/>
                <w:iCs w:val="0"/>
                <w:color w:val="000000"/>
                <w:sz w:val="24"/>
                <w:szCs w:val="24"/>
                <w:highlight w:val="none"/>
                <w:u w:val="none"/>
                <w:lang w:val="en-US" w:eastAsia="zh-CN" w:bidi="ar"/>
              </w:rPr>
              <w:t xml:space="preserve">0—100%</w:t>
            </w:r>
            <w:r>
              <w:rPr>
                <w:rFonts w:hint="eastAsia" w:ascii="宋体" w:hAnsi="宋体" w:eastAsia="宋体" w:cs="宋体"/>
                <w:i w:val="0"/>
                <w:iCs w:val="0"/>
                <w:color w:val="000000"/>
                <w:sz w:val="24"/>
                <w:szCs w:val="24"/>
                <w:highlight w:val="none"/>
                <w:u w:val="none"/>
                <w:lang w:val="en-US" w:eastAsia="zh-CN" w:bidi="ar"/>
              </w:rPr>
              <w:t xml:space="preserve">LEL（</w:t>
            </w:r>
            <w:r>
              <w:rPr>
                <w:rFonts w:hint="eastAsia" w:ascii="宋体" w:hAnsi="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lang w:val="en-US" w:eastAsia="zh-CN" w:bidi="ar"/>
              </w:rPr>
              <w:t xml:space="preserve">VolCH4）</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报警功能：具有跌倒报警，立即报警，视觉报警，声音报警，震动报警功能</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电池：充电式锂电池，连续工作时间≥20</w:t>
            </w:r>
            <w:r>
              <w:rPr>
                <w:rFonts w:hint="eastAsia" w:ascii="宋体" w:hAnsi="宋体" w:cs="宋体"/>
                <w:i w:val="0"/>
                <w:iCs w:val="0"/>
                <w:color w:val="000000"/>
                <w:sz w:val="24"/>
                <w:szCs w:val="24"/>
                <w:highlight w:val="none"/>
                <w:u w:val="none"/>
                <w:lang w:val="en-US" w:eastAsia="zh-CN" w:bidi="ar"/>
              </w:rPr>
              <w:t xml:space="preserve">h；</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尺寸：≤150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重量：≤300</w:t>
            </w:r>
            <w:r>
              <w:rPr>
                <w:rFonts w:hint="eastAsia" w:ascii="宋体" w:hAnsi="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提供防爆证书，防爆标志≥Ex ia IIC T4 。</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2.采用锻造工艺，进水口公称通径：80mm，出水口公称通径：3个65mm。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三分水</w:t>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2.采用锻造工艺，进水口公称通径：80mm，出水口公称通径：2个65mm。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二分水</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2.采用锻造工艺，进水口公称通径：65mm，出水口公称通径：3个40mm。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2.采用锻造工艺，进水口公称通径：65mm，出水口公称通径：2个40mm。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1.主体颜色：橙色，加固部位：黑色；</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2.材质：氯丁橡胶；厚度：≥3mm；</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3.前置拉链</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4.在腿部臀部都应配有加固材料垫；</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5.手臂、腿部应设有反光条；</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strike w:val="0"/>
                <w:color w:val="auto"/>
                <w:sz w:val="24"/>
                <w:szCs w:val="24"/>
                <w:highlight w:val="none"/>
                <w:u w:val="none"/>
                <w:lang w:val="en-US" w:eastAsia="zh-CN" w:bidi="ar"/>
              </w:rPr>
              <w:t xml:space="preserve">大腿两侧应配有口袋；</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7.色牢度：耐湿摩擦色牢度≥4级；耐皂洗色牢度：≥4级；耐光色牢度：≥4级；</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8.耐静水压：≥100kPa</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9.抗永久变形：经向：≤5，纬向：≤5%；</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1.采用3层防水透气复合尼龙布，符合人体工学；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2.主体颜色：红色，加固部位为黑色，有门襟设计，防水拉链闭。集成式腰部束紧设计，左右两侧可调节舒适度；增加可拆卸可调节Y型背带。一体式袜套，含有连体脚套；</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3.大腿部两侧应配有排水孔工具袋、盛放必要救援物品的口袋，口袋均需具有排水功能；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4.高亮反光带，两手臂都有反光条，膝盖和臀部位置耐磨采用加厚层；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5.前斜拉链为气密防水拉链，外设挡水护盖；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6.领口、袖口使用乳胶材质，橡胶颈部和腕关节弹性伸缩袖口、领口；</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7.面料：表面抗湿性能沾水等级：≥4级；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8.断裂强力：经向：≥890N，纬向：≥860N；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9.撕破强力：经向：≥120N，纬向：≥120N；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10.耐静水压：≥75kPa；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11.接缝断裂强力：≥780N；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12.整体防渗漏性能：经过抗渗漏试验后，进入防护服内水的质量：≤200g；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13.质量：≤2.4kg；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1.由靴外底、靴跟、带舒适层的靴帮、带防刺穿层的靴内底和靴头等组成；</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2.靴子整体为系带式设计，鞋跟处凸起设计，方便与脚蹼搭配使</w:t>
            </w:r>
            <w:r>
              <w:rPr>
                <w:rFonts w:hint="eastAsia" w:ascii="宋体" w:hAnsi="宋体" w:eastAsia="宋体" w:cs="宋体"/>
                <w:i w:val="0"/>
                <w:iCs w:val="0"/>
                <w:color w:val="auto"/>
                <w:sz w:val="24"/>
                <w:szCs w:val="24"/>
                <w:highlight w:val="none"/>
                <w:u w:val="none"/>
                <w:lang w:val="en-US" w:eastAsia="zh-CN" w:bidi="ar"/>
              </w:rPr>
              <w:t xml:space="preserve">用；</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3.主体颜色采用黑色。从靴内后跟中央起至靴口最低处的高度为200mm；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4.鞋帮抗张强度：≥15N/mm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5.鞋帮撕裂强度：≥72N/mm；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6.外底断裂拉伸强度：≥12.94MPa；</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7.外底拉断伸长率：≥456%；</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8.外底磨耗减量（阿克隆）：≤0.8cm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/1.61km；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9.靴帮抗切割性能：不应被割穿。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10.靴帮抗刺穿性能：最大抗刺穿力≥50N；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11.靴底抗刺穿性能：抗刺穿力≥1200N；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12.外底耐弯折性能：断裂长度≤9.6mm；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13.防滑性能：始滑角≥15°；</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14.质量：≤2.4kg。</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头部贴合设计：采用低重心无帽檐结构，头盔顶端设置透气孔数量≥6个；</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2.耳部防护结构：头盔两侧配备一体式护耳部件；</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3.盔体与缓冲材质：盔壳采用ABS工程塑料注塑成型，内部配置高密度EVA缓冲垫；</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4.头箍调节结构：采用快调式帽衬，支持单手操作，盔体顶部配备摄影设备支架底座，侧面设置双导轨结构，可兼容安装救援头灯、水下照相机等装备；</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5.专属配件配置：自带水域救援头灯固定配件，盔体表面印制符合消防规范的水域救援专属标识；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6.冲击吸收性能：冲击力的最大值≥3024N；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7.顶部抗冲击加速度性能：最大加速度：≥145g；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8.耐穿透性能：钢锥未穿透头盔与头模产生接触；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9.漂浮性能：在常温清水环境中进行24小时漂浮性能试验，头盔始终保持漂浮状态；</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10.头盔整体质量：≤550g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1.采用五指分离式设计，掌心和手指部位敷有用于增强耐磨性材料。手套袖筒长度超出腕骨≥60mm；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2.适配性：需与消防员水域救援服袖口兼容；</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3.抗切割性能：掌心面材料≥4.8N；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4.耐撕破性能：掌心面材料撕破强力≥60N；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▲5.抗机械刺穿性能：本体组合材料抗刺穿力≥54N；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6.灵巧性能：徒手控制百分≤200%；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7.抓握性能：拉重力比≥88.0%；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8.穿戴性能：穿戴时间≤8s。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1.面料：采用不低于1680D材质的尼龙面料，具备方形针织压力点设计；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2.浮力性能：浮力≥150N，救生衣在淡水中浸泡24h后，浮力损失≤3.5%；</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3.安全标识：自带符合国家相关标准的消防标识；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4.核心结构：采用背心式设计，胸襟设置塑钢开口拉链，后领口配备手提式松紧提拉带，环绕胸部设置多功能腰带，前胸配置PFD自救装置，后背部设有牵引绳连接拉环；</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5.环绕胸部设置宽约5cm的尼龙织带活饵快卸系统，使用一组不锈钢日型环及塑钢固定，拉环上配置快速牵引绳且可固定于肩部，不影响救援动作；</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6.置物袋配置：正面配置2个大容量排水网布可拆卸式置物袋，肩部配置1个可拆卸式对讲机口袋，后背配置1个大容量可拆卸式置物袋；</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7.前置挂点设计：设有多个前置挂点，布局合理，方便快速固定刀、口哨等工具；</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8.反光条与连接点：前后面缝制≥5条反光条，下摆部带有用于连接腿带固定带的连接点</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基础结构与安全设计‌：刀身为金属材料，采用直形刀体、弧形刀刃、锯齿状刀背，刀头为平头且不开刃，刀柄具备防滑纹理或橡胶包覆，湿手环境下仍能稳固握持，手柄设小长方形孔洞，可作为压缩气瓶扳手，手柄设椭圆形孔洞可作开瓶器；</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2.尺寸要求‌：整刀长度≥180mm，刀柄长度≤120mm；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3.质量‌：救援刀本体质量≤100g，连同刀鞘总质量≤170g；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4.硬度标准‌：刀体硬度≥53HRC；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5.抗弯性能‌：刀体在悬挂60kg重物持续30分钟条件下，无断裂或明显变形；</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6.刀鞘安全机制‌：采用双面安全开关设计，单独按压一侧无法弹出刀具，防止意外滑脱；</w:t>
            </w:r>
            <w:r/>
          </w:p>
          <w:p>
            <w:pPr>
              <w:numPr>
                <w:ilvl w:val="0"/>
                <w:numId w:val="0"/>
              </w:num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刀鞘采用双面安全开关机制，单独按一面不会弹出，确保救援刀不会滑落。</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07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1.基础材质与结构‌：采用不低于30mm宽的管状尼龙织带；</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2.连接部件配置‌：配备不锈钢O型环和安全钩；</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3.长度规格‌：牵引绳静态长度≥70cm，伸展后长度≥100cm；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4.拉断强度‌：整体结构拉断强度≥20kN；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5.快速连接锁扣安全设计‌：锁扣具备可靠自锁功能，表面编织反光丝，黑暗环境下具备可视性，颜色为黑色，便于识别与使用；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6.两端采用加厚塑胶塑封，密封完整无毛刺，耐候性强，经200次摩擦测试无开裂或松脱迹象。</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65"/>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1.基础照明性能‌：头灯亮度≥300流明；</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2.功能完整性‌：具备近光和频闪两种模式切换功能；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3.亮度调节能力‌：支持多档或无级亮度调节；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4.警示功能‌：配备红灯警示模式；</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5.重量限制‌：头灯整机重量≤150g；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6.续航能力：在标准亮度下连续发光时间≥10小时；</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7.射</w:t>
            </w:r>
            <w:r>
              <w:rPr>
                <w:rFonts w:hint="eastAsia" w:ascii="宋体" w:hAnsi="宋体" w:eastAsia="宋体" w:cs="宋体"/>
                <w:i w:val="0"/>
                <w:iCs w:val="0"/>
                <w:color w:val="auto"/>
                <w:sz w:val="24"/>
                <w:szCs w:val="24"/>
                <w:highlight w:val="none"/>
                <w:u w:val="none"/>
                <w:lang w:val="en-US" w:eastAsia="zh-CN" w:bidi="ar"/>
              </w:rPr>
              <w:t xml:space="preserve">程要求‌：有效照明距离≥10米；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85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1.触水自动点亮功能‌：救生衣灯须具备触水自动点亮设计，采用镀金铜柱作为感应部件，确保在落水瞬间自动启动照明，无需人工预开启；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2.光源类型‌：采用LED灯泡；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1.结构与材质要求‌：采用包芯绳结构，主承重部分由连续纤维制成，确保整体强度与可靠性；绳索表面无机械损伤，整绳粗细均匀、结构一致，防止应力集中导致断裂；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2.功能性纤维集成‌：绳皮中编入‌2股贯穿全绳的蓄光发光纤维‌及‌1股反光条‌；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3.直径与长度规格‌：绳索直径≤8mm，长度≥20m；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4.力学性能‌：破断强度≥22.5kN，延伸率≤5.5%；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5.轻量化设计‌：线密度≤40g/m；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6.‌排水与耐用性设计‌：救生绳底部设有泄水孔排水措施，采用高强度面料包裹。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1.飞行器基本性能：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①裸机重量（带普通桨叶）：≤1500g；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②最大起飞重量（常规桨叶）：≥1000g；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③折叠尺寸：≤长300mm×宽400mm×高200mm；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④最大载重：≥1430g；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⑤对角线轴距：≤550mm；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⑥最大上升速度≥10m/s，下降速度：≥6m/s；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⑦最大水平飞行速度（无风海平面）：≥20m/s；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⑧最大起飞海拔：≥5500m；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⑨飞行器自带夜航灯。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2.相机：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①广角、中长焦相机传感器尺寸均≥‌1/1.3英寸CMOS‌，有效像素≥‌4800万；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②长焦相机传感器尺寸≥‌1/1.5英寸CMOS‌，有效像素≥‌4800万‌；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③最小拍照间隔：≤1秒；</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3.云台与感知系统：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①云台为‌三轴机械稳定系统‌（俯仰、横滚、平移）；</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②云台俯仰可控范围≥‌-90°～+35°‌；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4.图传：</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①最大信号有效距离（无干扰、无遮挡）：FCC≥25公里。</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②最大信号有效距离（有干扰）：强干扰（都市中心）：≥1.5公里；中干扰（近郊县城）：≥5公里；微干扰（远郊/海边）：≥15公里。</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.套装必须包含：‌1台无人机、</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块电池、1台遥控器、1个充电管家、1个安全箱、原厂1年机身保险、1年100万元第三者责任险‌。</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8181-2005《消防水枪》标准要求；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2.流量：直流≥9.5L/s，最大喷雾角时≥9.5L/s；</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3.可单独使用直流或喷雾状态，也可</w:t>
            </w:r>
            <w:r>
              <w:rPr>
                <w:rFonts w:hint="eastAsia" w:ascii="宋体" w:hAnsi="宋体" w:cs="宋体"/>
                <w:i w:val="0"/>
                <w:iCs w:val="0"/>
                <w:color w:val="000000"/>
                <w:sz w:val="24"/>
                <w:szCs w:val="24"/>
                <w:highlight w:val="none"/>
                <w:u w:val="none"/>
                <w:lang w:val="en-US" w:eastAsia="zh-CN" w:bidi="ar"/>
              </w:rPr>
              <w:t xml:space="preserve">同时</w:t>
            </w:r>
            <w:r>
              <w:rPr>
                <w:rFonts w:hint="eastAsia" w:ascii="宋体" w:hAnsi="宋体" w:eastAsia="宋体" w:cs="宋体"/>
                <w:i w:val="0"/>
                <w:iCs w:val="0"/>
                <w:color w:val="000000"/>
                <w:sz w:val="24"/>
                <w:szCs w:val="24"/>
                <w:highlight w:val="none"/>
                <w:u w:val="none"/>
                <w:lang w:val="en-US" w:eastAsia="zh-CN" w:bidi="ar"/>
              </w:rPr>
              <w:t xml:space="preserve">使用直流/喷雾组合状态。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1.设备须具备体积小巧、重量轻便，易于携带的特性；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2.额定工作压力≥60MPa；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3.最大开启力≥80kN；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4.闭合长度：≤300mm；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5.开启距离：≥70mm；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6.质量：≤8kg。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1.符合CB/T 4505-2020舷外机行业标准，且需经过中国船级社（CCS）检验；</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2.最大功率：≥22kW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3.转速范围：4500-5500转/分；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4.冲程与缸体：2冲程，2缸体结构；</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5.排量：≥490cc；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6.缸径×行程：72</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7.油箱容量：≥24L；</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8.设备重量：≤58kg；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9.启动系统：具备手动启动和电动启动两种模式；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10.操控系统：采用后操作模式，操控手柄需设计符合人体工程学；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11.智控模块功能：配备智控模块，可实时监测设备运行状态，支持通过1英寸TFT彩屏显示设备温度、转速、工作时长等关键数据；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12.维护提醒功能：支持设备维护保养时间设定，到达设定时间后，蜂鸣器发出定时保养提醒，告警音量≥70dB；</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13.数据存储与记录功能：支持存储和记录设备异常数据，同时可存储并记录设备信息，自动生成工作日志，记录次数≥20次；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14.无线连接与控制功能：支持通过手机终端小程序无线连接工控数据模块，控制距离≥50米，在有效距离内，小程序界面需实时同步显示设备运行数据；</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1.符合中国船级社（CCS）规范和SL297-2004《防汛储备物资》标准的要求；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1.外长≥430cm；外宽≥190cm；型深≥48cm；型宽≥91cm；最大载重≥900kg；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2.气囊配置：气囊数≥4个；艉板高度：40±5cm，干舷高度：≥29cm，空载航速：≥45km/h；</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3.艇底结构：采用船底深V型设计；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4.艇身材质：采用厚度≥0.9mm的PVC复合加网材质；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5.底板材质：采用铝合金拼装底板；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6.耐压性：在满载状态下，对船艇各气囊加压至40kPa后静置5min，气囊无漏气、鼓包、变形等异常现象；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7.充气时间：采用额定压力30MPa气瓶充气时，充气时间≤130s；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8.▲橡胶涂覆织物物理性：经向拉伸强度≥44kN/m，纬向拉伸强度≥40kN/m、梯形经向撕裂强度≥253N；（检测依据：SL297-2004《防汛储备物资》）</w:t>
            </w:r>
            <w:r/>
          </w:p>
          <w:p>
            <w:pPr>
              <w:jc w:val="left"/>
              <w:keepLines w:val="0"/>
              <w:keepNext w:val="0"/>
              <w:pageBreakBefore w:val="0"/>
              <w:spacing w:after="0" w:line="360" w:lineRule="exact"/>
              <w:widowControl/>
              <w:rPr>
                <w:rFonts w:hint="eastAsia" w:ascii="宋体" w:hAnsi="宋体" w:eastAsia="宋体" w:cs="宋体"/>
                <w:i w:val="0"/>
                <w:iCs w:val="0"/>
                <w:strike/>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9.配套工具：配备检修工具灯；</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10.消防标识：舟艇自带符合国家相关标准的消防标识。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2.发动机排量：≥50CC；</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2.转速：怠速5000转，额定10000转；</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770-2008《消防员化学防护服装》标准要求。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5826" w:type="dxa"/>
            <w:vAlign w:val="top"/>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符合GB26783-2011 《消防救生照明线》国家标准</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线体光源采用LED冷光源，不会产生高温，工作温度≤60℃。</w:t>
            </w:r>
            <w:r>
              <w:rPr>
                <w:rFonts w:hint="eastAsia" w:ascii="宋体" w:hAnsi="宋体" w:cs="宋体"/>
                <w:b w:val="0"/>
                <w:bCs w:val="0"/>
                <w:i w:val="0"/>
                <w:iCs w:val="0"/>
                <w:color w:val="auto"/>
                <w:sz w:val="24"/>
                <w:szCs w:val="24"/>
                <w:highlight w:val="none"/>
                <w:u w:val="none"/>
                <w:lang w:val="en-US" w:eastAsia="zh-CN" w:bidi="ar"/>
              </w:rPr>
              <w:t xml:space="preserve">既能</w:t>
            </w:r>
            <w:r>
              <w:rPr>
                <w:rFonts w:hint="eastAsia" w:ascii="宋体" w:hAnsi="宋体" w:eastAsia="宋体" w:cs="宋体"/>
                <w:b w:val="0"/>
                <w:bCs w:val="0"/>
                <w:i w:val="0"/>
                <w:iCs w:val="0"/>
                <w:color w:val="auto"/>
                <w:sz w:val="24"/>
                <w:szCs w:val="24"/>
                <w:highlight w:val="none"/>
                <w:u w:val="none"/>
                <w:lang w:val="en-US" w:eastAsia="zh-CN" w:bidi="ar"/>
              </w:rPr>
              <w:t xml:space="preserve">一体化直流供电，也可采用移动电源供电，安全工作电压（线体实测工作电压）≤36V，适合有限空间及夜间应急救援的照明、导向，配备移动电源工作电压DC12</w:t>
            </w:r>
            <w:r>
              <w:rPr>
                <w:rFonts w:hint="eastAsia" w:ascii="宋体" w:hAnsi="宋体" w:cs="宋体"/>
                <w:b w:val="0"/>
                <w:bCs w:val="0"/>
                <w:i w:val="0"/>
                <w:iCs w:val="0"/>
                <w:color w:val="auto"/>
                <w:sz w:val="24"/>
                <w:szCs w:val="24"/>
                <w:highlight w:val="none"/>
                <w:u w:val="none"/>
                <w:lang w:val="en-US" w:eastAsia="zh-CN" w:bidi="ar"/>
              </w:rPr>
              <w:t xml:space="preserve">V；</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灯光工作模式不少于3种状态（常亮、闪亮、灯光流水导向），可用于照明或引导逃生</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线体拉断力≥300N，线体缠绕直径≤5cm，长度≥200m</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发光亮度始终≥100cd/m2，前端光源损坏，不影响后端整体发光亮度。一体化整体总重量≤13Kg</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auto"/>
                <w:sz w:val="24"/>
                <w:szCs w:val="24"/>
                <w:highlight w:val="none"/>
                <w:u w:val="none"/>
                <w:lang w:val="en-US" w:eastAsia="zh-CN" w:bidi="ar"/>
              </w:rPr>
              <w:t xml:space="preserve">近距离导向采用每2（±0.1）米有一个明显的导向夜光标志模块</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远距离导向采用加强灯光流水导向模式，百米外清晰可见</w:t>
            </w:r>
            <w:r>
              <w:rPr>
                <w:rFonts w:hint="eastAsia" w:ascii="宋体" w:hAnsi="宋体" w:cs="宋体"/>
                <w:b w:val="0"/>
                <w:bCs w:val="0"/>
                <w:i w:val="0"/>
                <w:iCs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rPr>
                <w:rFonts w:hint="eastAsia" w:ascii="宋体" w:hAnsi="宋体" w:eastAsia="宋体" w:cs="宋体"/>
                <w:b w:val="0"/>
                <w:bCs w:val="0"/>
                <w:i w:val="0"/>
                <w:iCs w:val="0"/>
                <w:color w:val="auto"/>
                <w:sz w:val="24"/>
                <w:szCs w:val="24"/>
                <w:highlight w:val="none"/>
                <w:u w:val="none"/>
                <w:lang w:val="en-US" w:eastAsia="zh-CN" w:bidi="ar"/>
              </w:rPr>
              <w:t xml:space="preserve">连续长亮工作时间≥8h，闪烁工作时间≥16h</w:t>
            </w:r>
            <w:r>
              <w:rPr>
                <w:rFonts w:hint="eastAsia" w:ascii="宋体" w:hAnsi="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2.主体结构：采用铝合金侧板+不锈钢棘齿组合设计；</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3.侧板厚度：铝合金侧板厚度≥3mm；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4.适用绳径范围：适用绳索直径8—13mm；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5.工作负荷：额定工作负荷≥5kN；</w:t>
            </w:r>
            <w:r/>
          </w:p>
          <w:p>
            <w:pPr>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6.重量：≤200g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2.主体材质：采用高强度铝合金材质；</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3.尺寸规格：产品整体尺寸≤110×60×20mm；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4.重量控制：产品重量≤100g；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4.纵向断裂强度：≥22kN；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5.横向断裂强度：≥7kN；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6.开口拉力：开口状态下拉力≥7kN；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7.开⼝尺⼨：≥19mm。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2.主体材质：采用铝合金与涤纶组合材质；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3.开口距离：≥21±1mm；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5.极限负荷：≥22kN；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7.扁带规格：扁带长度：≥12cm，宽度：≥20mm；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8.重量控制：产品重量≤190g。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2.主体材质与结构：采用尼龙与聚酯纤维混合编织材质，采用双编织结构，线轴数≥20，绳皮占有率≥40%；</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3.绳索规格：绳索长度≥50m，直径≥10.5mm；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4.重量控制：绳索重量≤95g/m；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▲5.绳索断裂强度≥22kN；8字结强度：8字结状态下断裂强度≥12kN；冲击力（系数0.3）：≥4kN；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冲坠次数：≥10次，静力延展率：≥2.5%。</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2.主体材质与结构：采用高强度尼龙纤维编织材质，采用双编织结构，线轴数≥48，表皮滑动率≥0mm；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4.重量控制：绳索重量≤90g/m；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▲5.绳索断裂强度≥22kN，冲击力（系数0.3）：≥4kN；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6.坠落次数≥16；动态延展率≥35%；静态延展率≥9.5%；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2.手柄设计：手柄采用非金属材质，具备自动回弹功能，通过手柄的不同位置可实现下降、存储、锁止等多种功能；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3.带有防慌乱功能和防倒装锁定齿；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4.具备至少两个摩擦位置，至少包含1个钢制V形摩擦槽和1个侧板的钢制摩擦唇；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5.侧板可在连接状态下打开，也可通过自带螺丝锁定；</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6.应有预留接口，可后续根据需要加装一个辅助摩擦块；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7.应可在倾斜或水平面进行顺畅移动；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8.应可通过按压凸轮送绳；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9.兼容绳索直径范围应达到：10—11.5mm；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10.单人最大工作负荷≥150kg；双人最大工作负荷（救援）≥250kg；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11.重量≤600g；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▲13.锁止滑移性能：能承受1.5倍的最大载荷3min，在锁止状态下的滑移不应大于125mm，卸载后应能正常解锁。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1.面料材质：采用优质山羊皮面料；</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2.重量控制：单只手套重量≤110g；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3.颜色要求：手套颜色为黑色。</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1.梯架与连接设计：共有四组梯架，采用六个椭圆快速连接器连接，连接孔支持多种连接方式（如螺栓连接、卡扣连接等），允许多模块自由组合；</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2.连接孔径：约16mm；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3.主体材质：采用7075铝合金与304不锈钢组合材质；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4.尺寸规格：设备整体尺寸≤50×18×5.8cm；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5.重量控制：设备重量≤1kg；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6.工作负荷：额定工作负荷≥5kN；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7.极限负荷：≥25kN。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1.主体材质与结构：绳体采用尼龙材质；调节扣采用7075铝合金材质调节扣，快速调节结构；</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2.长度规格：固定端长度≥65cm，调节端长度≥95cm；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▲4.极限负荷：≥22kN。</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（带▲</w:t>
            </w:r>
            <w:r>
              <w:rPr>
                <w:rFonts w:hint="eastAsia" w:ascii="宋体" w:hAnsi="宋体" w:eastAsia="宋体" w:cs="宋体"/>
                <w:b/>
                <w:bCs/>
                <w:i w:val="0"/>
                <w:iCs w:val="0"/>
                <w:color w:val="auto"/>
                <w:sz w:val="24"/>
                <w:szCs w:val="24"/>
                <w:highlight w:val="none"/>
                <w:u w:val="none"/>
                <w:lang w:val="en-US" w:eastAsia="zh-CN" w:bidi="ar"/>
              </w:rPr>
              <w:t xml:space="preserve">项</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1.面料材质：采用不低于1680D的牛津布加密面料；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2.车缝工艺：采用双线车缝工艺；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3.气眼设计：配备6个镀锌钢气眼，气眼孔径≥16mm；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4.尺寸规格：保护垫尺寸≥140×80cm，保护垫厚度≥2mm；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5.重量控制：保护垫重量≤1200g；</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6.连接孔设计：保护垫配备连接孔，孔径≥16mm。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1.主体材质：采用高强度铝合金材质；</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2.采用链条式结构，可多联组合使用；4角设置有系辅绳固定用挂点，挂点采用304不锈钢材质。可组合不同长度的滑轮组，适配围柱、直角、斜坡等不同作业场景。</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1.主体材质：采用高质量帆布材质；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2.反光材料：采用高亮度反光条，具有强抗拉伸性能；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3.尺寸规格：每盘警戒带宽度≥5cm，长度≥50米；</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1.主体材质：采用纯橡胶材质，耐撞击、碾压、耐水、灰尘，能迅速回弹，不伤车伤人；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2.具有防晒，耐热，耐寒不变色等优点；</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3.反光材料：外敷高强级标准反光材料，反光材料为微棱镜型反光膜，红白相间；</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4.尺寸规格：采用多节伸缩结构，伸缩节数≥3节，伸展状态下高度≥70cm，收缩状态下高度≤30cm。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1.主体材质：采用金属材料制作；</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2.表面处理：表面喷涂红、黄反光漆；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3.尺寸规格：采用三角形状设计，边长≥400mm；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4.标志图案：包含有毒、易燃、泄漏、爆炸、危险五种标志。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1.产品符合GA/T 1255-2016《公安部警用数字集群（PDT）通信系统射频设备技术要求和测试方法》、GJB150A-2009《‌军用装备实验室环境试验方法‌》、GB/T 3836.1-2021《爆炸性环境 第1部分：设备 通用要求》和GB/T 3836.4-2021《爆炸性环境 第4部分：由本质安全型“i”保护的设备》的要求；</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▲2.具有中华人民共和国工业和信息化部颁发的《无线电发射设备型号核准证》；</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★3.具有中国国家强制性产品认证（CCC）证书；</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4.工作频段：工作频段需满足350-400MHz；</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5.电池性能：电池容量≥2600mAh；</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6.防爆认证：具有</w:t>
            </w:r>
            <w:r>
              <w:rPr>
                <w:rFonts w:hint="eastAsia" w:ascii="宋体" w:hAnsi="宋体" w:eastAsia="宋体" w:cs="宋体"/>
                <w:i w:val="0"/>
                <w:iCs w:val="0"/>
                <w:color w:val="000000"/>
                <w:sz w:val="24"/>
                <w:szCs w:val="24"/>
                <w:highlight w:val="none"/>
                <w:u w:val="none"/>
                <w:lang w:val="en-US" w:eastAsia="zh-CN" w:bidi="ar"/>
              </w:rPr>
              <w:t xml:space="preserve">Ex ib IIB T4 Gb和Ex ib IIIC T130℃ Db防爆标识</w:t>
            </w:r>
            <w:r>
              <w:rPr>
                <w:rFonts w:hint="eastAsia" w:ascii="宋体" w:hAnsi="宋体" w:eastAsia="宋体" w:cs="宋体"/>
                <w:b/>
                <w:bCs/>
                <w:i w:val="0"/>
                <w:iCs w:val="0"/>
                <w:color w:val="000000"/>
                <w:sz w:val="24"/>
                <w:szCs w:val="24"/>
                <w:highlight w:val="none"/>
                <w:u w:val="none"/>
                <w:lang w:val="en-US" w:eastAsia="zh-CN" w:bidi="ar"/>
              </w:rPr>
              <w:t xml:space="preserve">（提供防爆证）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7.支持不少于四种工作模式，包括数字常规、模拟常规、模拟集群、PDT数字集群，支持手动切换模式，切换过程中无需重启对讲机；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8.声码器功能：支持双声码器：AMBE++和NVOC，本机切换声码器过程中无需重启或升级对讲机；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9.定位功能：支持内置GPS、北斗或单北斗定位模块；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10.支持单频中继功能；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11.短信功能：支持中文短信收发功能，短信息文本内容不少于500个汉字，具备短消息单发、群发功能；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12.降噪功能：支持降噪功能，噪声抑制能力≥30dB；</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13.具备良好的防水防尘能力，防尘防水等级≥IP68；</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14.显示与操作：配备≥1.8英寸彩色显示屏，全数字键盘，支持中文输入。</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19156-2019《消防炮》标准要求；</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2.流量性能‌：额定工作压力下，流量≥40L/s；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3.射程性能‌：在额定工作压力下，直流射程≥65m；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4.重量要求‌：整机重量≤11kg（不含连接管、支架）。</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2.‌额定功率≥5.5kW；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3.发动机排量：≥119 CC。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2.转速：怠速4500，额定4000；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 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冲击吸收性能：头模所受到的冲击力的最大值≤3024N；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3.消防标识：自带符合国家相关标准的消防标识。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79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电动剪扩钳</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w:t>
            </w:r>
            <w:r>
              <w:rPr>
                <w:rFonts w:hint="eastAsia" w:ascii="宋体" w:hAnsi="宋体" w:eastAsia="宋体" w:cs="宋体"/>
                <w:i w:val="0"/>
                <w:iCs w:val="0"/>
                <w:strike w:val="0"/>
                <w:color w:val="auto"/>
                <w:sz w:val="24"/>
                <w:szCs w:val="24"/>
                <w:highlight w:val="none"/>
                <w:u w:val="none"/>
                <w:lang w:val="en-US" w:eastAsia="zh-CN" w:bidi="ar"/>
              </w:rPr>
              <w:t xml:space="preserve">符合GB17906-2021</w:t>
            </w:r>
            <w:r>
              <w:rPr>
                <w:rFonts w:hint="eastAsia" w:ascii="宋体" w:hAnsi="宋体" w:cs="宋体"/>
                <w:i w:val="0"/>
                <w:iCs w:val="0"/>
                <w:strike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消防应急救援装备</w:t>
            </w:r>
            <w:r>
              <w:rPr>
                <w:rFonts w:hint="eastAsia" w:ascii="宋体" w:hAnsi="宋体" w:cs="宋体"/>
                <w:i w:val="0"/>
                <w:iCs w:val="0"/>
                <w:strike w:val="0"/>
                <w:color w:val="auto"/>
                <w:sz w:val="24"/>
                <w:szCs w:val="24"/>
                <w:highlight w:val="none"/>
                <w:u w:val="none"/>
                <w:lang w:val="en-US" w:eastAsia="zh-CN" w:bidi="ar"/>
              </w:rPr>
              <w:t xml:space="preserve"> </w:t>
            </w:r>
            <w:r>
              <w:rPr>
                <w:rFonts w:hint="eastAsia" w:ascii="宋体" w:hAnsi="宋体" w:eastAsia="宋体" w:cs="宋体"/>
                <w:i w:val="0"/>
                <w:iCs w:val="0"/>
                <w:strike w:val="0"/>
                <w:color w:val="auto"/>
                <w:sz w:val="24"/>
                <w:szCs w:val="24"/>
                <w:highlight w:val="none"/>
                <w:u w:val="none"/>
                <w:lang w:val="en-US" w:eastAsia="zh-CN" w:bidi="ar"/>
              </w:rPr>
              <w:t xml:space="preserve">液压破拆工具通用技术条件</w:t>
            </w:r>
            <w:r>
              <w:rPr>
                <w:rFonts w:hint="eastAsia" w:ascii="宋体" w:hAnsi="宋体" w:cs="宋体"/>
                <w:i w:val="0"/>
                <w:iCs w:val="0"/>
                <w:strike w:val="0"/>
                <w:color w:val="auto"/>
                <w:sz w:val="24"/>
                <w:szCs w:val="24"/>
                <w:highlight w:val="none"/>
                <w:u w:val="none"/>
                <w:lang w:val="en-US" w:eastAsia="zh-CN" w:bidi="ar"/>
              </w:rPr>
              <w:t xml:space="preserve">》的</w:t>
            </w:r>
            <w:r>
              <w:rPr>
                <w:rFonts w:hint="eastAsia" w:ascii="宋体" w:hAnsi="宋体" w:eastAsia="宋体" w:cs="宋体"/>
                <w:i w:val="0"/>
                <w:iCs w:val="0"/>
                <w:strike w:val="0"/>
                <w:color w:val="auto"/>
                <w:sz w:val="24"/>
                <w:szCs w:val="24"/>
                <w:highlight w:val="none"/>
                <w:u w:val="none"/>
                <w:lang w:val="en-US" w:eastAsia="zh-CN" w:bidi="ar"/>
              </w:rPr>
              <w:t xml:space="preserve">要求</w:t>
            </w:r>
            <w:r>
              <w:rPr>
                <w:rFonts w:hint="eastAsia" w:ascii="宋体" w:hAnsi="宋体" w:cs="宋体"/>
                <w:i w:val="0"/>
                <w:iCs w:val="0"/>
                <w:strike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2.</w:t>
            </w:r>
            <w:r>
              <w:rPr>
                <w:rFonts w:hint="eastAsia" w:ascii="宋体" w:hAnsi="宋体" w:eastAsia="宋体" w:cs="宋体"/>
                <w:i w:val="0"/>
                <w:iCs w:val="0"/>
                <w:strike w:val="0"/>
                <w:color w:val="auto"/>
                <w:sz w:val="24"/>
                <w:szCs w:val="24"/>
                <w:highlight w:val="none"/>
                <w:u w:val="none"/>
                <w:lang w:val="en-US" w:eastAsia="zh-CN" w:bidi="ar"/>
              </w:rPr>
              <w:t xml:space="preserve">额定工作压力‌：≥72M</w:t>
            </w:r>
            <w:r>
              <w:rPr>
                <w:rFonts w:hint="eastAsia" w:ascii="宋体" w:hAnsi="宋体" w:cs="宋体"/>
                <w:i w:val="0"/>
                <w:iCs w:val="0"/>
                <w:strike w:val="0"/>
                <w:color w:val="auto"/>
                <w:sz w:val="24"/>
                <w:szCs w:val="24"/>
                <w:highlight w:val="none"/>
                <w:u w:val="none"/>
                <w:lang w:val="en-US" w:eastAsia="zh-CN" w:bidi="ar"/>
              </w:rPr>
              <w:t xml:space="preserve">P</w:t>
            </w:r>
            <w:r>
              <w:rPr>
                <w:rFonts w:hint="eastAsia" w:ascii="宋体" w:hAnsi="宋体" w:eastAsia="宋体" w:cs="宋体"/>
                <w:i w:val="0"/>
                <w:iCs w:val="0"/>
                <w:strike w:val="0"/>
                <w:color w:val="auto"/>
                <w:sz w:val="24"/>
                <w:szCs w:val="24"/>
                <w:highlight w:val="none"/>
                <w:u w:val="none"/>
                <w:lang w:val="en-US" w:eastAsia="zh-CN" w:bidi="ar"/>
              </w:rPr>
              <w:t xml:space="preserve">a</w:t>
            </w:r>
            <w:r>
              <w:rPr>
                <w:rFonts w:hint="eastAsia" w:ascii="宋体" w:hAnsi="宋体" w:cs="宋体"/>
                <w:i w:val="0"/>
                <w:iCs w:val="0"/>
                <w:strike w:val="0"/>
                <w:color w:val="auto"/>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3.操作与照明设计‌：配备人体工程学防滑把手，支持360°无死角旋转操作；内置高亮LED照明灯，满足黑暗环境下的作业需求；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4.</w:t>
            </w:r>
            <w:r>
              <w:rPr>
                <w:rFonts w:hint="eastAsia" w:ascii="宋体" w:hAnsi="宋体" w:eastAsia="宋体" w:cs="宋体"/>
                <w:i w:val="0"/>
                <w:iCs w:val="0"/>
                <w:strike w:val="0"/>
                <w:color w:val="auto"/>
                <w:sz w:val="24"/>
                <w:szCs w:val="24"/>
                <w:highlight w:val="none"/>
                <w:u w:val="none"/>
                <w:lang w:val="en-US" w:eastAsia="zh-CN" w:bidi="ar"/>
              </w:rPr>
              <w:t xml:space="preserve">剪刀端部开口距离：≥300mm；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5.</w:t>
            </w:r>
            <w:r>
              <w:rPr>
                <w:rFonts w:hint="eastAsia" w:ascii="宋体" w:hAnsi="宋体" w:eastAsia="宋体" w:cs="宋体"/>
                <w:i w:val="0"/>
                <w:iCs w:val="0"/>
                <w:strike w:val="0"/>
                <w:color w:val="auto"/>
                <w:sz w:val="24"/>
                <w:szCs w:val="24"/>
                <w:highlight w:val="none"/>
                <w:u w:val="none"/>
                <w:lang w:val="en-US" w:eastAsia="zh-CN" w:bidi="ar"/>
              </w:rPr>
              <w:t xml:space="preserve">扩张开口距离：≥390mm；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w:t>
            </w:r>
            <w:r>
              <w:rPr>
                <w:rFonts w:hint="eastAsia" w:ascii="宋体" w:hAnsi="宋体" w:cs="宋体"/>
                <w:i w:val="0"/>
                <w:iCs w:val="0"/>
                <w:strike w:val="0"/>
                <w:color w:val="auto"/>
                <w:sz w:val="24"/>
                <w:szCs w:val="24"/>
                <w:highlight w:val="none"/>
                <w:u w:val="none"/>
                <w:lang w:val="en-US" w:eastAsia="zh-CN" w:bidi="ar"/>
              </w:rPr>
              <w:t xml:space="preserve">6.</w:t>
            </w:r>
            <w:r>
              <w:rPr>
                <w:rFonts w:hint="eastAsia" w:ascii="宋体" w:hAnsi="宋体" w:eastAsia="宋体" w:cs="宋体"/>
                <w:i w:val="0"/>
                <w:iCs w:val="0"/>
                <w:strike w:val="0"/>
                <w:color w:val="auto"/>
                <w:sz w:val="24"/>
                <w:szCs w:val="24"/>
                <w:highlight w:val="none"/>
                <w:u w:val="none"/>
                <w:lang w:val="en-US" w:eastAsia="zh-CN" w:bidi="ar"/>
              </w:rPr>
              <w:t xml:space="preserve">最大剪断能力：≥Φ38mm（Q235材料圆钢），≥20mm（钢板）；</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7.额定扩张力</w:t>
            </w:r>
            <w:r>
              <w:rPr>
                <w:rFonts w:hint="eastAsia" w:ascii="宋体" w:hAnsi="宋体" w:eastAsia="宋体" w:cs="宋体"/>
                <w:i w:val="0"/>
                <w:iCs w:val="0"/>
                <w:strike w:val="0"/>
                <w:color w:val="auto"/>
                <w:sz w:val="24"/>
                <w:szCs w:val="24"/>
                <w:highlight w:val="none"/>
                <w:u w:val="none"/>
                <w:lang w:val="en-US" w:eastAsia="zh-CN" w:bidi="ar"/>
              </w:rPr>
              <w:t xml:space="preserve">：≥145</w:t>
            </w:r>
            <w:r>
              <w:rPr>
                <w:rFonts w:hint="eastAsia" w:ascii="宋体" w:hAnsi="宋体" w:cs="宋体"/>
                <w:i w:val="0"/>
                <w:iCs w:val="0"/>
                <w:strike w:val="0"/>
                <w:color w:val="auto"/>
                <w:sz w:val="24"/>
                <w:szCs w:val="24"/>
                <w:highlight w:val="none"/>
                <w:u w:val="none"/>
                <w:lang w:val="en-US" w:eastAsia="zh-CN" w:bidi="ar"/>
              </w:rPr>
              <w:t xml:space="preserve">k</w:t>
            </w:r>
            <w:r>
              <w:rPr>
                <w:rFonts w:hint="eastAsia" w:ascii="宋体" w:hAnsi="宋体" w:eastAsia="宋体" w:cs="宋体"/>
                <w:i w:val="0"/>
                <w:iCs w:val="0"/>
                <w:strike w:val="0"/>
                <w:color w:val="auto"/>
                <w:sz w:val="24"/>
                <w:szCs w:val="24"/>
                <w:highlight w:val="none"/>
                <w:u w:val="none"/>
                <w:lang w:val="en-US" w:eastAsia="zh-CN" w:bidi="ar"/>
              </w:rPr>
              <w:t xml:space="preserve">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8.</w:t>
            </w:r>
            <w:r>
              <w:rPr>
                <w:rFonts w:hint="eastAsia" w:ascii="宋体" w:hAnsi="宋体" w:eastAsia="宋体" w:cs="宋体"/>
                <w:i w:val="0"/>
                <w:iCs w:val="0"/>
                <w:strike w:val="0"/>
                <w:color w:val="auto"/>
                <w:sz w:val="24"/>
                <w:szCs w:val="24"/>
                <w:highlight w:val="none"/>
                <w:u w:val="none"/>
                <w:lang w:val="en-US" w:eastAsia="zh-CN" w:bidi="ar"/>
              </w:rPr>
              <w:t xml:space="preserve">整机重量‌：含标配电池整机重量≤20kg；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9.</w:t>
            </w:r>
            <w:r>
              <w:rPr>
                <w:rFonts w:hint="eastAsia" w:ascii="宋体" w:hAnsi="宋体" w:eastAsia="宋体" w:cs="宋体"/>
                <w:i w:val="0"/>
                <w:iCs w:val="0"/>
                <w:strike w:val="0"/>
                <w:color w:val="auto"/>
                <w:sz w:val="24"/>
                <w:szCs w:val="24"/>
                <w:highlight w:val="none"/>
                <w:u w:val="none"/>
                <w:lang w:val="en-US" w:eastAsia="zh-CN" w:bidi="ar"/>
              </w:rPr>
              <w:t xml:space="preserve">电池配置：≥5.0Ah</w:t>
            </w:r>
            <w:r>
              <w:rPr>
                <w:rFonts w:hint="eastAsia" w:ascii="宋体" w:hAnsi="宋体" w:cs="宋体"/>
                <w:i w:val="0"/>
                <w:iCs w:val="0"/>
                <w:strike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采用1主1备双电池配置；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10.</w:t>
            </w:r>
            <w:r>
              <w:rPr>
                <w:rFonts w:hint="eastAsia" w:ascii="宋体" w:hAnsi="宋体" w:eastAsia="宋体" w:cs="宋体"/>
                <w:i w:val="0"/>
                <w:iCs w:val="0"/>
                <w:strike w:val="0"/>
                <w:color w:val="auto"/>
                <w:sz w:val="24"/>
                <w:szCs w:val="24"/>
                <w:highlight w:val="none"/>
                <w:u w:val="none"/>
                <w:lang w:val="en-US" w:eastAsia="zh-CN" w:bidi="ar"/>
              </w:rPr>
              <w:t xml:space="preserve">最大剪切力≥800</w:t>
            </w:r>
            <w:r>
              <w:rPr>
                <w:rFonts w:hint="eastAsia" w:ascii="宋体" w:hAnsi="宋体" w:cs="宋体"/>
                <w:i w:val="0"/>
                <w:iCs w:val="0"/>
                <w:strike w:val="0"/>
                <w:color w:val="auto"/>
                <w:sz w:val="24"/>
                <w:szCs w:val="24"/>
                <w:highlight w:val="none"/>
                <w:u w:val="none"/>
                <w:lang w:val="en-US" w:eastAsia="zh-CN" w:bidi="ar"/>
              </w:rPr>
              <w:t xml:space="preserve">k</w:t>
            </w:r>
            <w:r>
              <w:rPr>
                <w:rFonts w:hint="eastAsia" w:ascii="宋体" w:hAnsi="宋体" w:eastAsia="宋体" w:cs="宋体"/>
                <w:i w:val="0"/>
                <w:iCs w:val="0"/>
                <w:strike w:val="0"/>
                <w:color w:val="auto"/>
                <w:sz w:val="24"/>
                <w:szCs w:val="24"/>
                <w:highlight w:val="none"/>
                <w:u w:val="none"/>
                <w:lang w:val="en-US" w:eastAsia="zh-CN" w:bidi="ar"/>
              </w:rPr>
              <w:t xml:space="preserve">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（带▲项</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应急电源</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i w:val="0"/>
                <w:iCs w:val="0"/>
                <w:strike w:val="0"/>
                <w:color w:val="auto"/>
                <w:sz w:val="24"/>
                <w:szCs w:val="24"/>
                <w:highlight w:val="none"/>
                <w:u w:val="none"/>
                <w:lang w:val="en-US" w:eastAsia="zh-CN" w:bidi="ar"/>
              </w:rPr>
              <w:t xml:space="preserve">1.符合</w:t>
            </w:r>
            <w:r>
              <w:rPr>
                <w:rFonts w:hint="default" w:ascii="宋体" w:hAnsi="宋体" w:eastAsia="宋体" w:cs="宋体"/>
                <w:i w:val="0"/>
                <w:iCs w:val="0"/>
                <w:color w:val="auto"/>
                <w:sz w:val="24"/>
                <w:szCs w:val="24"/>
                <w:highlight w:val="none"/>
                <w:lang w:val="en-US" w:eastAsia="zh-CN" w:bidi="ar"/>
              </w:rPr>
              <w:t xml:space="preserve">GB 31241-2022</w:t>
            </w:r>
            <w:r>
              <w:rPr>
                <w:rFonts w:hint="eastAsia" w:ascii="宋体" w:hAnsi="宋体" w:cs="宋体"/>
                <w:i w:val="0"/>
                <w:iCs w:val="0"/>
                <w:color w:val="auto"/>
                <w:sz w:val="24"/>
                <w:szCs w:val="24"/>
                <w:highlight w:val="none"/>
                <w:lang w:val="en-US" w:eastAsia="zh-CN" w:bidi="ar"/>
              </w:rPr>
              <w:t xml:space="preserve">/</w:t>
            </w:r>
            <w:r>
              <w:rPr>
                <w:rFonts w:hint="default" w:ascii="宋体" w:hAnsi="宋体" w:eastAsia="宋体" w:cs="宋体"/>
                <w:i w:val="0"/>
                <w:iCs w:val="0"/>
                <w:color w:val="auto"/>
                <w:sz w:val="24"/>
                <w:szCs w:val="24"/>
                <w:highlight w:val="none"/>
                <w:lang w:val="en-US" w:eastAsia="zh-CN" w:bidi="ar"/>
              </w:rPr>
              <w:t xml:space="preserve">GB 4943.1-2022</w:t>
            </w:r>
            <w:r>
              <w:rPr>
                <w:rFonts w:hint="eastAsia" w:ascii="宋体" w:hAnsi="宋体" w:cs="宋体"/>
                <w:i w:val="0"/>
                <w:iCs w:val="0"/>
                <w:color w:val="auto"/>
                <w:sz w:val="24"/>
                <w:szCs w:val="24"/>
                <w:highlight w:val="none"/>
                <w:lang w:val="en-US" w:eastAsia="zh-CN" w:bidi="ar"/>
              </w:rPr>
              <w:t xml:space="preserve">的相关要求；</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2.具有</w:t>
            </w:r>
            <w:r>
              <w:rPr>
                <w:rFonts w:hint="eastAsia" w:ascii="宋体" w:hAnsi="宋体" w:eastAsia="宋体" w:cs="宋体"/>
                <w:i w:val="0"/>
                <w:iCs w:val="0"/>
                <w:color w:val="auto"/>
                <w:sz w:val="24"/>
                <w:szCs w:val="24"/>
                <w:highlight w:val="none"/>
                <w:lang w:val="en-US" w:eastAsia="zh-CN" w:bidi="ar"/>
              </w:rPr>
              <w:t xml:space="preserve">中国国家强制性产品认证证书</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lang w:val="en-US" w:eastAsia="zh-CN" w:bidi="ar"/>
              </w:rPr>
              <w:t xml:space="preserve">具有中华人民共和国工业和信息化部颁发的《无线电发射设备型号核准证》；</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lang w:val="en-US" w:eastAsia="zh-CN" w:bidi="ar"/>
              </w:rPr>
              <w:t xml:space="preserve">电池容量：</w:t>
            </w:r>
            <w:r>
              <w:rPr>
                <w:rFonts w:hint="eastAsia" w:ascii="宋体" w:hAnsi="宋体" w:cs="宋体"/>
                <w:i w:val="0"/>
                <w:iCs w:val="0"/>
                <w:color w:val="auto"/>
                <w:sz w:val="24"/>
                <w:szCs w:val="24"/>
                <w:highlight w:val="none"/>
                <w:lang w:val="en-US" w:eastAsia="zh-CN" w:bidi="ar"/>
              </w:rPr>
              <w:t xml:space="preserve">额定电池容量≥2000Wh，</w:t>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lang w:val="en-US" w:eastAsia="zh-CN" w:bidi="ar"/>
              </w:rPr>
              <w:t xml:space="preserve">输出功率性能：额定输出功率≥2200W</w:t>
            </w:r>
            <w:r>
              <w:rPr>
                <w:rFonts w:hint="eastAsia" w:ascii="宋体" w:hAnsi="宋体" w:cs="宋体"/>
                <w:i w:val="0"/>
                <w:iCs w:val="0"/>
                <w:color w:val="auto"/>
                <w:sz w:val="24"/>
                <w:szCs w:val="24"/>
                <w:highlight w:val="none"/>
                <w:lang w:val="en-US" w:eastAsia="zh-CN" w:bidi="ar"/>
              </w:rPr>
              <w:t xml:space="preserve">，峰值功率≥4400W；</w:t>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6.</w:t>
            </w:r>
            <w:r>
              <w:rPr>
                <w:rFonts w:hint="eastAsia" w:ascii="宋体" w:hAnsi="宋体" w:eastAsia="宋体" w:cs="宋体"/>
                <w:i w:val="0"/>
                <w:iCs w:val="0"/>
                <w:color w:val="auto"/>
                <w:sz w:val="24"/>
                <w:szCs w:val="24"/>
                <w:highlight w:val="none"/>
                <w:lang w:val="en-US" w:eastAsia="zh-CN" w:bidi="ar"/>
              </w:rPr>
              <w:t xml:space="preserve">电芯材质：磷酸铁锂</w:t>
            </w:r>
            <w:r>
              <w:rPr>
                <w:rFonts w:hint="eastAsia" w:ascii="宋体" w:hAnsi="宋体" w:cs="宋体"/>
                <w:i w:val="0"/>
                <w:iCs w:val="0"/>
                <w:color w:val="auto"/>
                <w:sz w:val="24"/>
                <w:szCs w:val="24"/>
                <w:highlight w:val="none"/>
                <w:lang w:val="en-US" w:eastAsia="zh-CN" w:bidi="ar"/>
              </w:rPr>
              <w:t xml:space="preserve">电芯或锂离子电芯；</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7.</w:t>
            </w:r>
            <w:r>
              <w:rPr>
                <w:rFonts w:hint="eastAsia" w:ascii="宋体" w:hAnsi="宋体" w:eastAsia="宋体" w:cs="宋体"/>
                <w:i w:val="0"/>
                <w:iCs w:val="0"/>
                <w:color w:val="auto"/>
                <w:sz w:val="24"/>
                <w:szCs w:val="24"/>
                <w:highlight w:val="none"/>
                <w:lang w:val="en-US" w:eastAsia="zh-CN" w:bidi="ar"/>
              </w:rPr>
              <w:t xml:space="preserve">整机重量控制：整机重量≤18kg</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8.多模式充电功能：支持三种独立充电模式，分别为220V市电快充、12V/24V车载充电、18V～24V太阳能板充电；</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9.</w:t>
            </w:r>
            <w:r>
              <w:rPr>
                <w:rFonts w:hint="eastAsia" w:ascii="宋体" w:hAnsi="宋体" w:eastAsia="宋体" w:cs="宋体"/>
                <w:i w:val="0"/>
                <w:iCs w:val="0"/>
                <w:color w:val="auto"/>
                <w:sz w:val="24"/>
                <w:szCs w:val="24"/>
                <w:highlight w:val="none"/>
                <w:lang w:val="en-US" w:eastAsia="zh-CN" w:bidi="ar"/>
              </w:rPr>
              <w:t xml:space="preserve">低噪充电设计：搭载超清音充电模式，充电过程中整机运行噪音≤30dB(A</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10.</w:t>
            </w:r>
            <w:r>
              <w:rPr>
                <w:rFonts w:hint="eastAsia" w:ascii="宋体" w:hAnsi="宋体" w:eastAsia="宋体" w:cs="宋体"/>
                <w:i w:val="0"/>
                <w:iCs w:val="0"/>
                <w:color w:val="auto"/>
                <w:sz w:val="24"/>
                <w:szCs w:val="24"/>
                <w:highlight w:val="none"/>
                <w:lang w:val="en-US" w:eastAsia="zh-CN" w:bidi="ar"/>
              </w:rPr>
              <w:t xml:space="preserve">智能互联功能：支持蓝牙5.0和</w:t>
            </w:r>
            <w:r>
              <w:rPr>
                <w:rFonts w:hint="eastAsia" w:ascii="宋体" w:hAnsi="宋体" w:cs="宋体"/>
                <w:i w:val="0"/>
                <w:iCs w:val="0"/>
                <w:color w:val="auto"/>
                <w:sz w:val="24"/>
                <w:szCs w:val="24"/>
                <w:highlight w:val="none"/>
                <w:lang w:val="en-US" w:eastAsia="zh-CN" w:bidi="ar"/>
              </w:rPr>
              <w:t xml:space="preserve">Wi-Fi</w:t>
            </w:r>
            <w:r>
              <w:rPr>
                <w:rFonts w:hint="eastAsia" w:ascii="宋体" w:hAnsi="宋体" w:eastAsia="宋体" w:cs="宋体"/>
                <w:i w:val="0"/>
                <w:iCs w:val="0"/>
                <w:color w:val="auto"/>
                <w:sz w:val="24"/>
                <w:szCs w:val="24"/>
                <w:highlight w:val="none"/>
                <w:lang w:val="en-US" w:eastAsia="zh-CN" w:bidi="ar"/>
              </w:rPr>
              <w:t xml:space="preserve">双模式通信，可通过手机APP远程</w:t>
            </w:r>
            <w:r>
              <w:rPr>
                <w:rFonts w:hint="eastAsia" w:ascii="宋体" w:hAnsi="宋体" w:cs="宋体"/>
                <w:i w:val="0"/>
                <w:iCs w:val="0"/>
                <w:color w:val="auto"/>
                <w:sz w:val="24"/>
                <w:szCs w:val="24"/>
                <w:highlight w:val="none"/>
                <w:lang w:val="en-US" w:eastAsia="zh-CN" w:bidi="ar"/>
              </w:rPr>
              <w:t xml:space="preserve">查看和</w:t>
            </w:r>
            <w:r>
              <w:rPr>
                <w:rFonts w:hint="eastAsia" w:ascii="宋体" w:hAnsi="宋体" w:eastAsia="宋体" w:cs="宋体"/>
                <w:i w:val="0"/>
                <w:iCs w:val="0"/>
                <w:color w:val="auto"/>
                <w:sz w:val="24"/>
                <w:szCs w:val="24"/>
                <w:highlight w:val="none"/>
                <w:lang w:val="en-US" w:eastAsia="zh-CN" w:bidi="ar"/>
              </w:rPr>
              <w:t xml:space="preserve">控制设备</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11.</w:t>
            </w:r>
            <w:r>
              <w:rPr>
                <w:rFonts w:hint="eastAsia" w:ascii="宋体" w:hAnsi="宋体" w:eastAsia="宋体" w:cs="宋体"/>
                <w:i w:val="0"/>
                <w:iCs w:val="0"/>
                <w:color w:val="auto"/>
                <w:sz w:val="24"/>
                <w:szCs w:val="24"/>
                <w:highlight w:val="none"/>
                <w:lang w:val="en-US" w:eastAsia="zh-CN" w:bidi="ar"/>
              </w:rPr>
              <w:t xml:space="preserve">人机交互设计：配备高清智能LCD液晶屏，可实时显示不少于18种工作状态</w:t>
            </w:r>
            <w:r>
              <w:rPr>
                <w:rFonts w:hint="eastAsia" w:ascii="宋体" w:hAnsi="宋体" w:cs="宋体"/>
                <w:i w:val="0"/>
                <w:iCs w:val="0"/>
                <w:color w:val="auto"/>
                <w:sz w:val="24"/>
                <w:szCs w:val="24"/>
                <w:highlight w:val="none"/>
                <w:lang w:val="en-US" w:eastAsia="zh-CN" w:bidi="ar"/>
              </w:rPr>
              <w:t xml:space="preserve">，机身顶部采用一体式折叠把手设计；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12.</w:t>
            </w:r>
            <w:r>
              <w:rPr>
                <w:rFonts w:hint="eastAsia" w:ascii="宋体" w:hAnsi="宋体" w:eastAsia="宋体" w:cs="宋体"/>
                <w:i w:val="0"/>
                <w:iCs w:val="0"/>
                <w:color w:val="auto"/>
                <w:sz w:val="24"/>
                <w:szCs w:val="24"/>
                <w:highlight w:val="none"/>
                <w:lang w:val="en-US" w:eastAsia="zh-CN" w:bidi="ar"/>
              </w:rPr>
              <w:t xml:space="preserve">应急照明功能：机身自带高亮LED照明灯，支持常亮、爆闪、SOS紧急求救信号三种照明模式</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cs="宋体"/>
                <w:i w:val="0"/>
                <w:iCs w:val="0"/>
                <w:color w:val="auto"/>
                <w:sz w:val="24"/>
                <w:szCs w:val="24"/>
                <w:highlight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13.</w:t>
            </w:r>
            <w:r>
              <w:rPr>
                <w:rFonts w:hint="eastAsia" w:ascii="宋体" w:hAnsi="宋体" w:eastAsia="宋体" w:cs="宋体"/>
                <w:i w:val="0"/>
                <w:iCs w:val="0"/>
                <w:color w:val="auto"/>
                <w:sz w:val="24"/>
                <w:szCs w:val="24"/>
                <w:highlight w:val="none"/>
                <w:lang w:val="en-US" w:eastAsia="zh-CN" w:bidi="ar"/>
              </w:rPr>
              <w:t xml:space="preserve">极端环境适应性：整机可在-40℃至45℃的宽温区间内正常启动并稳定运行</w:t>
            </w:r>
            <w:r>
              <w:rPr>
                <w:rFonts w:hint="eastAsia" w:ascii="宋体" w:hAnsi="宋体" w:cs="宋体"/>
                <w:i w:val="0"/>
                <w:iCs w:val="0"/>
                <w:color w:val="auto"/>
                <w:sz w:val="24"/>
                <w:szCs w:val="24"/>
                <w:highlight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14.</w:t>
            </w:r>
            <w:r>
              <w:rPr>
                <w:rFonts w:hint="eastAsia" w:ascii="宋体" w:hAnsi="宋体" w:eastAsia="宋体" w:cs="宋体"/>
                <w:i w:val="0"/>
                <w:iCs w:val="0"/>
                <w:color w:val="auto"/>
                <w:sz w:val="24"/>
                <w:szCs w:val="24"/>
                <w:highlight w:val="none"/>
                <w:lang w:val="en-US" w:eastAsia="zh-CN" w:bidi="ar"/>
              </w:rPr>
              <w:t xml:space="preserve">安全防护性能：</w:t>
            </w:r>
            <w:r>
              <w:rPr>
                <w:rFonts w:hint="eastAsia" w:ascii="宋体" w:hAnsi="宋体" w:cs="宋体"/>
                <w:i w:val="0"/>
                <w:iCs w:val="0"/>
                <w:color w:val="auto"/>
                <w:sz w:val="24"/>
                <w:szCs w:val="24"/>
                <w:highlight w:val="none"/>
                <w:lang w:val="en-US" w:eastAsia="zh-CN" w:bidi="ar"/>
              </w:rPr>
              <w:t xml:space="preserve">须</w:t>
            </w:r>
            <w:r>
              <w:rPr>
                <w:rFonts w:hint="eastAsia" w:ascii="宋体" w:hAnsi="宋体" w:eastAsia="宋体" w:cs="宋体"/>
                <w:i w:val="0"/>
                <w:iCs w:val="0"/>
                <w:color w:val="auto"/>
                <w:sz w:val="24"/>
                <w:szCs w:val="24"/>
                <w:highlight w:val="none"/>
                <w:lang w:val="en-US" w:eastAsia="zh-CN" w:bidi="ar"/>
              </w:rPr>
              <w:t xml:space="preserve">通过5</w:t>
            </w:r>
            <w:r>
              <w:rPr>
                <w:rFonts w:hint="eastAsia" w:ascii="宋体" w:hAnsi="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8mm直径钢针的针刺试验</w:t>
            </w:r>
            <w:r>
              <w:rPr>
                <w:rFonts w:hint="eastAsia" w:ascii="宋体" w:hAnsi="宋体" w:cs="宋体"/>
                <w:i w:val="0"/>
                <w:iCs w:val="0"/>
                <w:color w:val="auto"/>
                <w:sz w:val="24"/>
                <w:szCs w:val="24"/>
                <w:highlight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正负压排烟机</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 27901</w:t>
            </w:r>
            <w:r>
              <w:rPr>
                <w:rFonts w:hint="eastAsia" w:ascii="宋体" w:hAnsi="宋体" w:cs="宋体"/>
                <w:i w:val="0"/>
                <w:iCs w:val="0"/>
                <w:color w:val="000000"/>
                <w:sz w:val="24"/>
                <w:szCs w:val="24"/>
                <w:highlight w:val="none"/>
                <w:u w:val="none"/>
                <w:lang w:val="en-US" w:eastAsia="zh-CN" w:bidi="ar"/>
              </w:rPr>
              <w:t xml:space="preserve">-2011</w:t>
            </w:r>
            <w:r>
              <w:rPr>
                <w:rFonts w:hint="eastAsia" w:ascii="宋体" w:hAnsi="宋体" w:eastAsia="宋体" w:cs="宋体"/>
                <w:i w:val="0"/>
                <w:iCs w:val="0"/>
                <w:color w:val="000000"/>
                <w:sz w:val="24"/>
                <w:szCs w:val="24"/>
                <w:highlight w:val="none"/>
                <w:u w:val="none"/>
                <w:lang w:val="en-US" w:eastAsia="zh-CN" w:bidi="ar"/>
              </w:rPr>
              <w:t xml:space="preserve">《移动式消防排烟机》标准；</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2.安全防护结构：</w:t>
            </w:r>
            <w:r>
              <w:rPr>
                <w:rFonts w:hint="eastAsia" w:ascii="宋体" w:hAnsi="宋体" w:eastAsia="宋体" w:cs="宋体"/>
                <w:i w:val="0"/>
                <w:iCs w:val="0"/>
                <w:color w:val="000000"/>
                <w:sz w:val="24"/>
                <w:szCs w:val="24"/>
                <w:highlight w:val="none"/>
                <w:lang w:val="en-US" w:eastAsia="zh-CN" w:bidi="ar"/>
              </w:rPr>
              <w:t xml:space="preserve">进风口与出风口均安装一体式金属安全防护网，网孔最小间隙</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8mm。</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lang w:val="en-US" w:eastAsia="zh-CN" w:bidi="ar"/>
              </w:rPr>
              <w:t xml:space="preserve">整机重量控制</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≤28kg；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4.噪声：</w:t>
            </w:r>
            <w:r>
              <w:rPr>
                <w:rFonts w:hint="eastAsia" w:ascii="宋体" w:hAnsi="宋体" w:eastAsia="宋体" w:cs="宋体"/>
                <w:i w:val="0"/>
                <w:iCs w:val="0"/>
                <w:color w:val="000000"/>
                <w:sz w:val="24"/>
                <w:szCs w:val="24"/>
                <w:highlight w:val="none"/>
                <w:lang w:val="en-US" w:eastAsia="zh-CN" w:bidi="ar"/>
              </w:rPr>
              <w:t xml:space="preserve">最大噪声值≤90dB(A</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5.额定</w:t>
            </w:r>
            <w:r>
              <w:rPr>
                <w:rFonts w:hint="eastAsia" w:ascii="宋体" w:hAnsi="宋体" w:eastAsia="宋体" w:cs="宋体"/>
                <w:i w:val="0"/>
                <w:iCs w:val="0"/>
                <w:color w:val="000000"/>
                <w:sz w:val="24"/>
                <w:szCs w:val="24"/>
                <w:highlight w:val="none"/>
                <w:lang w:val="en-US" w:eastAsia="zh-CN" w:bidi="ar"/>
              </w:rPr>
              <w:t xml:space="preserve">功率</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≥1.5</w:t>
            </w:r>
            <w:r>
              <w:rPr>
                <w:rFonts w:hint="eastAsia" w:ascii="宋体" w:hAnsi="宋体" w:cs="宋体"/>
                <w:i w:val="0"/>
                <w:iCs w:val="0"/>
                <w:color w:val="000000"/>
                <w:sz w:val="24"/>
                <w:szCs w:val="24"/>
                <w:highlight w:val="none"/>
                <w:lang w:val="en-US" w:eastAsia="zh-CN" w:bidi="ar"/>
              </w:rPr>
              <w:t xml:space="preserve">k</w:t>
            </w:r>
            <w:r>
              <w:rPr>
                <w:rFonts w:hint="eastAsia" w:ascii="宋体" w:hAnsi="宋体" w:eastAsia="宋体" w:cs="宋体"/>
                <w:i w:val="0"/>
                <w:iCs w:val="0"/>
                <w:color w:val="000000"/>
                <w:sz w:val="24"/>
                <w:szCs w:val="24"/>
                <w:highlight w:val="none"/>
                <w:lang w:val="en-US" w:eastAsia="zh-CN" w:bidi="ar"/>
              </w:rPr>
              <w:t xml:space="preserve">W；</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6.风机</w:t>
            </w:r>
            <w:r>
              <w:rPr>
                <w:rFonts w:hint="eastAsia" w:ascii="宋体" w:hAnsi="宋体" w:eastAsia="宋体" w:cs="宋体"/>
                <w:i w:val="0"/>
                <w:iCs w:val="0"/>
                <w:color w:val="000000"/>
                <w:sz w:val="24"/>
                <w:szCs w:val="24"/>
                <w:highlight w:val="none"/>
                <w:lang w:val="en-US" w:eastAsia="zh-CN" w:bidi="ar"/>
              </w:rPr>
              <w:t xml:space="preserve">最大转速</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lang w:val="en-US" w:eastAsia="zh-CN" w:bidi="ar"/>
              </w:rPr>
              <w:t xml:space="preserve">≥3000r/min；</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7.风量性能：</w:t>
            </w:r>
            <w:r>
              <w:rPr>
                <w:rFonts w:hint="eastAsia" w:ascii="宋体" w:hAnsi="宋体" w:eastAsia="宋体" w:cs="宋体"/>
                <w:i w:val="0"/>
                <w:iCs w:val="0"/>
                <w:color w:val="000000"/>
                <w:sz w:val="24"/>
                <w:szCs w:val="24"/>
                <w:highlight w:val="none"/>
                <w:lang w:val="en-US" w:eastAsia="zh-CN" w:bidi="ar"/>
              </w:rPr>
              <w:t xml:space="preserve">正压模式下最大风量≥15000m³/h。负压模式下最大风量≥10000m³/h；</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8.速响应性能：支持无级</w:t>
            </w:r>
            <w:r>
              <w:rPr>
                <w:rFonts w:hint="eastAsia" w:ascii="宋体" w:hAnsi="宋体" w:eastAsia="宋体" w:cs="宋体"/>
                <w:i w:val="0"/>
                <w:iCs w:val="0"/>
                <w:color w:val="000000"/>
                <w:sz w:val="24"/>
                <w:szCs w:val="24"/>
                <w:highlight w:val="none"/>
                <w:lang w:val="en-US" w:eastAsia="zh-CN" w:bidi="ar"/>
              </w:rPr>
              <w:t xml:space="preserve">调速，从待机状态切换至目标转速的响应时间≤3秒</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9.模式切换功能：</w:t>
            </w:r>
            <w:r>
              <w:rPr>
                <w:rFonts w:hint="eastAsia" w:ascii="宋体" w:hAnsi="宋体" w:eastAsia="宋体" w:cs="宋体"/>
                <w:i w:val="0"/>
                <w:iCs w:val="0"/>
                <w:color w:val="000000"/>
                <w:sz w:val="24"/>
                <w:szCs w:val="24"/>
                <w:highlight w:val="none"/>
                <w:lang w:val="en-US" w:eastAsia="zh-CN" w:bidi="ar"/>
              </w:rPr>
              <w:t xml:space="preserve">具备一键正负压切换功能；</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10.电池配置：搭载动力型锂电池，额定容量≥30Ah</w:t>
            </w:r>
            <w:r>
              <w:rPr>
                <w:rFonts w:hint="eastAsia" w:ascii="宋体" w:hAnsi="宋体" w:eastAsia="宋体" w:cs="宋体"/>
                <w:i w:val="0"/>
                <w:iCs w:val="0"/>
                <w:color w:val="000000"/>
                <w:sz w:val="24"/>
                <w:szCs w:val="24"/>
                <w:highlight w:val="none"/>
                <w:lang w:val="en-US" w:eastAsia="zh-CN" w:bidi="ar"/>
              </w:rPr>
              <w:t xml:space="preserve">；</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lang w:val="en-US" w:eastAsia="zh-CN" w:bidi="ar"/>
              </w:rPr>
              <w:t xml:space="preserve">角度调节性能：风机机架支持-90°至+90°范围内任意角度锁定；</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12.续航性能：满电状态下，全速连续运行时间≥60</w:t>
            </w:r>
            <w:r>
              <w:rPr>
                <w:rFonts w:hint="eastAsia" w:ascii="宋体" w:hAnsi="宋体" w:eastAsia="宋体" w:cs="宋体"/>
                <w:i w:val="0"/>
                <w:iCs w:val="0"/>
                <w:color w:val="000000"/>
                <w:sz w:val="24"/>
                <w:szCs w:val="24"/>
                <w:highlight w:val="none"/>
                <w:lang w:val="en-US" w:eastAsia="zh-CN" w:bidi="ar"/>
              </w:rPr>
              <w:t xml:space="preserve">min</w:t>
            </w:r>
            <w:r>
              <w:rPr>
                <w:rFonts w:hint="eastAsia" w:ascii="宋体" w:hAnsi="宋体" w:cs="宋体"/>
                <w:i w:val="0"/>
                <w:iCs w:val="0"/>
                <w:color w:val="000000"/>
                <w:sz w:val="24"/>
                <w:szCs w:val="24"/>
                <w:highlight w:val="none"/>
                <w:lang w:val="en-US" w:eastAsia="zh-CN" w:bidi="ar"/>
              </w:rPr>
              <w:t xml:space="preserve">，60%额定转速下运行时间≥240</w:t>
            </w:r>
            <w:r>
              <w:rPr>
                <w:rFonts w:hint="eastAsia" w:ascii="宋体" w:hAnsi="宋体" w:eastAsia="宋体" w:cs="宋体"/>
                <w:i w:val="0"/>
                <w:iCs w:val="0"/>
                <w:color w:val="000000"/>
                <w:sz w:val="24"/>
                <w:szCs w:val="24"/>
                <w:highlight w:val="none"/>
                <w:lang w:val="en-US" w:eastAsia="zh-CN" w:bidi="ar"/>
              </w:rPr>
              <w:t xml:space="preserve">min；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lang w:val="en-US" w:eastAsia="zh-CN" w:bidi="ar"/>
              </w:rPr>
              <w:t xml:space="preserve">防护等级：整机防护等级≥IP67；</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双供电模式：支持锂电池无市电独立运行，同时预留220V交流电供电接口</w:t>
            </w:r>
            <w:r>
              <w:rPr>
                <w:rFonts w:hint="eastAsia" w:ascii="宋体" w:hAnsi="宋体" w:cs="宋体"/>
                <w:i w:val="0"/>
                <w:iCs w:val="0"/>
                <w:color w:val="000000"/>
                <w:sz w:val="24"/>
                <w:szCs w:val="24"/>
                <w:highlight w:val="none"/>
                <w:u w:val="none"/>
                <w:lang w:val="en-US" w:eastAsia="zh-CN" w:bidi="ar"/>
              </w:rPr>
              <w:t xml:space="preserve">，长时间作业时可直接接入市电持续运行</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t xml:space="preserve">防腐性能：风圈、前后网罩、整机机架全部采用304不锈钢材质；</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t xml:space="preserve">风管连接设计：风圈自带一体式通风管连接挡圈，挡圈高度≥15mm</w:t>
            </w:r>
            <w:r>
              <w:rPr>
                <w:rFonts w:hint="eastAsia" w:ascii="宋体" w:hAnsi="宋体" w:cs="宋体"/>
                <w:i w:val="0"/>
                <w:iCs w:val="0"/>
                <w:color w:val="000000"/>
                <w:sz w:val="24"/>
                <w:szCs w:val="24"/>
                <w:highlight w:val="none"/>
                <w:u w:val="none"/>
                <w:lang w:val="en-US" w:eastAsia="zh-CN" w:bidi="ar"/>
              </w:rPr>
              <w:t xml:space="preserve">；</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eastAsia="zh-CN" w:bidi="ar"/>
              </w:rPr>
              <w:t xml:space="preserve">多模式转运设计：机身配备静音移动轮、可折叠推拉扶手，同时预留背负式安装接口；</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t xml:space="preserve">整机尺寸控制：整机外形尺寸长≤650mm、宽≤600mm、高≤350mm</w:t>
            </w:r>
            <w:r>
              <w:rPr>
                <w:rFonts w:hint="eastAsia" w:ascii="宋体" w:hAnsi="宋体" w:cs="宋体"/>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、其他要求：</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质保期：2年。</w:t>
      </w:r>
      <w:r/>
    </w:p>
    <w:p>
      <w:pPr>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cs="宋体"/>
          <w:sz w:val="24"/>
          <w:szCs w:val="24"/>
          <w:highlight w:val="none"/>
          <w:lang w:val="en-US" w:eastAsia="zh-CN"/>
        </w:rPr>
        <w:t xml:space="preserve">合同履行期限</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在投标报价时应根据</w:t>
      </w:r>
      <w:r>
        <w:rPr>
          <w:rFonts w:hint="eastAsia" w:ascii="宋体" w:hAnsi="宋体" w:cs="宋体"/>
          <w:sz w:val="24"/>
          <w:szCs w:val="24"/>
          <w:lang w:val="en-US" w:eastAsia="zh-CN"/>
        </w:rPr>
        <w:t xml:space="preserve">招标文件</w:t>
      </w:r>
      <w:r>
        <w:rPr>
          <w:rFonts w:hint="eastAsia" w:ascii="宋体" w:hAnsi="宋体" w:eastAsia="宋体" w:cs="宋体"/>
          <w:sz w:val="24"/>
          <w:szCs w:val="24"/>
          <w:lang w:val="en-US" w:eastAsia="zh-CN"/>
        </w:rPr>
        <w:t xml:space="preserve">要求并自行踏勘现场，在投标报价时应充分考虑项目实施期间的各类风险并计入报价中，结算时单价不再调整。采购人不组织</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踏勘现场，由</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自行对现场和周围环境进行勘察。</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踏勘现场发生的费用自理并自行负责在踏勘现场中所发生的人员伤亡和财产损失。</w:t>
      </w:r>
      <w:r/>
    </w:p>
    <w:p>
      <w:pPr>
        <w:ind w:firstLine="480"/>
        <w:keepLines w:val="0"/>
        <w:keepNext w:val="0"/>
        <w:pageBreakBefore w:val="0"/>
        <w:spacing w:line="3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p>
    <w:p>
      <w:pPr>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
    </w:p>
    <w:p>
      <w:pPr>
        <w:pStyle w:val="846"/>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846"/>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p>
    <w:p>
      <w:pPr>
        <w:pStyle w:val="846"/>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46"/>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p>
    <w:p>
      <w:pPr>
        <w:pStyle w:val="846"/>
        <w:ind w:right="0"/>
        <w:keepLines w:val="0"/>
        <w:keepNext w:val="0"/>
        <w:rPr>
          <w:rFonts w:ascii="宋体" w:hAnsi="宋体" w:eastAsia="宋体" w:cs="宋体"/>
          <w:b/>
          <w:sz w:val="36"/>
          <w:szCs w:val="24"/>
          <w:highlight w:val="none"/>
          <w:lang w:val="en-US" w:eastAsia="zh-CN"/>
        </w:rPr>
      </w:pPr>
      <w:r>
        <w:rPr>
          <w:rFonts w:ascii="宋体" w:hAnsi="宋体" w:eastAsia="宋体" w:cs="宋体"/>
          <w:b/>
          <w:sz w:val="36"/>
          <w:szCs w:val="24"/>
          <w:highlight w:val="none"/>
          <w:lang w:val="en-US" w:eastAsia="zh-CN"/>
        </w:rPr>
      </w:r>
      <w:r/>
    </w:p>
    <w:p>
      <w:pPr>
        <w:pStyle w:val="846"/>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846"/>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p>
    <w:p>
      <w:pPr>
        <w:pStyle w:val="84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4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4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46"/>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46"/>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p>
    <w:p>
      <w:pPr>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58"/>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p>
    <w:p>
      <w:pPr>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841"/>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900"/>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0"/>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900"/>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846"/>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p>
    <w:tbl>
      <w:tblPr>
        <w:tblStyle w:val="658"/>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851"/>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57775459"/>
      <w:r/>
      <w:bookmarkStart w:id="36" w:name="_Toc136924766"/>
      <w:r/>
      <w:bookmarkEnd w:id="35"/>
      <w:bookmarkEnd w:id="36"/>
      <w:r/>
    </w:p>
    <w:p>
      <w:pPr>
        <w:ind w:right="0" w:firstLine="3408"/>
        <w:keepLines w:val="0"/>
        <w:keepNext w:val="0"/>
        <w:spacing w:line="440" w:lineRule="exact"/>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numPr>
          <w:ilvl w:val="0"/>
          <w:numId w:val="0"/>
        </w:numPr>
        <w:ind w:left="0" w:right="0" w:firstLine="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tbl>
      <w:tblPr>
        <w:tblStyle w:val="860"/>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290"/>
        <w:gridCol w:w="1602"/>
        <w:gridCol w:w="818"/>
        <w:gridCol w:w="777"/>
        <w:gridCol w:w="1278"/>
        <w:gridCol w:w="1395"/>
        <w:gridCol w:w="1127"/>
      </w:tblGrid>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器材名称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rPr>
              <w:t xml:space="preserve">是否响应项目采购需求</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单价（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总价（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13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2"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bottom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Borders>
              <w:bottom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Borders>
              <w:bottom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bottom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bottom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bottom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bookmarkStart w:id="41" w:name="_GoBack"/>
            <w:r>
              <w:rPr>
                <w:rFonts w:hint="eastAsia" w:ascii="宋体" w:hAnsi="宋体" w:eastAsia="宋体" w:cs="宋体"/>
                <w:i w:val="0"/>
                <w:iCs w:val="0"/>
                <w:color w:val="000000"/>
                <w:sz w:val="24"/>
                <w:szCs w:val="24"/>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Borders>
              <w:top w:val="single" w:color="auto" w:sz="4" w:space="0"/>
              <w:left w:val="single" w:color="auto" w:sz="4" w:space="0"/>
              <w:bottom w:val="single" w:color="auto" w:sz="4" w:space="0"/>
              <w:right w:val="single" w:color="auto" w:sz="4" w:space="0"/>
            </w:tcBorders>
            <w:tcW w:w="2290"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分水器</w:t>
            </w:r>
            <w:r/>
          </w:p>
        </w:tc>
        <w:tc>
          <w:tcPr>
            <w:tcBorders>
              <w:top w:val="single" w:color="auto" w:sz="4" w:space="0"/>
              <w:left w:val="single" w:color="auto" w:sz="4" w:space="0"/>
              <w:bottom w:val="single" w:color="auto" w:sz="4" w:space="0"/>
              <w:right w:val="single" w:color="auto" w:sz="4" w:space="0"/>
            </w:tcBorders>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三分水</w:t>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Borders>
              <w:top w:val="single" w:color="auto" w:sz="4" w:space="0"/>
              <w:left w:val="single" w:color="auto" w:sz="4" w:space="0"/>
              <w:bottom w:val="single" w:color="auto" w:sz="4" w:space="0"/>
              <w:right w:val="single" w:color="auto" w:sz="4" w:space="0"/>
            </w:tcBorders>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Borders>
              <w:top w:val="single" w:color="auto" w:sz="4" w:space="0"/>
              <w:left w:val="single" w:color="auto" w:sz="4" w:space="0"/>
              <w:bottom w:val="single" w:color="auto" w:sz="4" w:space="0"/>
              <w:right w:val="single" w:color="auto" w:sz="4" w:space="0"/>
            </w:tcBorders>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二分水</w:t>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Borders>
              <w:top w:val="single" w:color="auto" w:sz="4" w:space="0"/>
              <w:left w:val="single" w:color="auto" w:sz="4" w:space="0"/>
              <w:bottom w:val="single" w:color="auto" w:sz="4" w:space="0"/>
              <w:right w:val="single" w:color="auto" w:sz="4" w:space="0"/>
            </w:tcBorders>
            <w:tcW w:w="2290"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Borders>
              <w:top w:val="single" w:color="auto" w:sz="4" w:space="0"/>
              <w:left w:val="single" w:color="auto" w:sz="4" w:space="0"/>
              <w:bottom w:val="single" w:color="auto" w:sz="4" w:space="0"/>
              <w:right w:val="single" w:color="auto" w:sz="4" w:space="0"/>
            </w:tcBorders>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left w:val="single" w:color="auto" w:sz="4" w:space="0"/>
            </w:tcBorders>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bookmarkEnd w:id="41"/>
            <w:r/>
          </w:p>
        </w:tc>
      </w:tr>
      <w:tr>
        <w:trPr>
          <w:trHeight w:val="737" w:hRule="exact"/>
        </w:trPr>
        <w:tc>
          <w:tcPr>
            <w:tcBorders>
              <w:top w:val="single" w:color="auto" w:sz="4" w:space="0"/>
            </w:tcBorders>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Borders>
              <w:top w:val="single" w:color="auto" w:sz="4" w:space="0"/>
            </w:tcBorders>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Borders>
              <w:top w:val="single" w:color="auto" w:sz="4" w:space="0"/>
            </w:tcBorders>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Borders>
              <w:top w:val="single" w:color="auto" w:sz="4" w:space="0"/>
            </w:tcBorders>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auto" w:sz="4" w:space="0"/>
            </w:tcBorders>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auto" w:sz="4" w:space="0"/>
            </w:tcBorders>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79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电动剪扩钳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80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应急电源</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val="en-US" w:eastAsia="zh-CN"/>
              </w:rPr>
              <w:t xml:space="preserve">81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正负压排烟机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gridSpan w:val="2"/>
            <w:tcW w:w="29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gridSpan w:val="6"/>
            <w:tcW w:w="699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大写：                  （¥：             元）</w:t>
            </w:r>
            <w:r/>
          </w:p>
        </w:tc>
      </w:tr>
      <w:tr>
        <w:trPr>
          <w:trHeight w:val="737" w:hRule="exact"/>
        </w:trPr>
        <w:tc>
          <w:tcPr>
            <w:gridSpan w:val="8"/>
            <w:tcW w:w="995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4"/>
                <w:szCs w:val="24"/>
                <w:u w:val="single"/>
                <w:lang w:val="en-US" w:eastAsia="zh-CN" w:bidi="ar"/>
              </w:rPr>
              <w:t xml:space="preserve">        </w:t>
            </w:r>
            <w:r>
              <w:rPr>
                <w:rFonts w:hint="eastAsia" w:ascii="宋体" w:hAnsi="宋体" w:eastAsia="宋体" w:cs="宋体"/>
                <w:b/>
                <w:bCs/>
                <w:i w:val="0"/>
                <w:iCs w:val="0"/>
                <w:color w:val="000000"/>
                <w:sz w:val="24"/>
                <w:szCs w:val="24"/>
                <w:u w:val="none"/>
                <w:lang w:val="en-US" w:eastAsia="zh-CN" w:bidi="ar"/>
              </w:rPr>
              <w:t xml:space="preserve">%</w:t>
            </w:r>
            <w:r/>
          </w:p>
        </w:tc>
      </w:tr>
    </w:tbl>
    <w:p>
      <w:pPr>
        <w:pStyle w:val="955"/>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846"/>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846"/>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846"/>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安装调试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检验检测、装卸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846"/>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p>
    <w:p>
      <w:pPr>
        <w:pStyle w:val="846"/>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w:t>
      </w:r>
      <w:r>
        <w:rPr>
          <w:rFonts w:hint="eastAsia" w:hAnsi="宋体" w:cs="宋体"/>
          <w:sz w:val="24"/>
          <w:szCs w:val="24"/>
          <w:highlight w:val="none"/>
          <w:lang w:val="en-US" w:eastAsia="zh-CN" w:bidi="ar-SA"/>
        </w:rPr>
        <w:t xml:space="preserve">投标人</w:t>
      </w:r>
      <w:r>
        <w:rPr>
          <w:rFonts w:hint="eastAsia" w:ascii="宋体" w:hAnsi="宋体" w:eastAsia="宋体" w:cs="宋体"/>
          <w:sz w:val="24"/>
          <w:szCs w:val="24"/>
          <w:highlight w:val="none"/>
          <w:lang w:val="en-US" w:eastAsia="zh-CN" w:bidi="ar-SA"/>
        </w:rPr>
        <w:t xml:space="preserve">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p>
    <w:tbl>
      <w:tblPr>
        <w:tblStyle w:val="658"/>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rHeight w:val="905"/>
        </w:trPr>
        <w:tc>
          <w:tcPr>
            <w:tcW w:w="8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p>
        </w:tc>
        <w:tc>
          <w:tcPr>
            <w:tcW w:w="35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p>
        </w:tc>
        <w:tc>
          <w:tcPr>
            <w:tcW w:w="35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p>
        </w:tc>
        <w:tc>
          <w:tcPr>
            <w:tcW w:w="9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bl>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注：（1）此表为表样，行数可自行添加，但表式不变。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（3）投标人必须仔细阅读本招标文件第五章项目采购需求及总体要求</w:t>
      </w:r>
      <w:r>
        <w:rPr>
          <w:rFonts w:hint="eastAsia" w:ascii="宋体" w:hAnsi="宋体" w:eastAsia="宋体" w:cs="宋体"/>
          <w:sz w:val="24"/>
          <w:highlight w:val="none"/>
          <w:lang w:val="en-US" w:eastAsia="zh-CN"/>
        </w:rPr>
        <w:t xml:space="preserve">中设备技术参数要求</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val="en-US" w:eastAsia="zh-CN"/>
        </w:rPr>
        <w:t xml:space="preserve">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项的不接受负偏离</w:t>
      </w:r>
      <w:r>
        <w:rPr>
          <w:rFonts w:hint="eastAsia" w:ascii="宋体" w:hAnsi="宋体" w:eastAsia="宋体" w:cs="宋体"/>
          <w:sz w:val="24"/>
          <w:highlight w:val="none"/>
          <w:lang w:eastAsia="zh-CN"/>
        </w:rPr>
        <w:t xml:space="preserve">。</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both"/>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p>
    <w:p>
      <w:pPr>
        <w:pStyle w:val="948"/>
        <w:ind w:right="0" w:firstLine="480"/>
        <w:jc w:val="left"/>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20" w:lineRule="exact"/>
        <w:widowControl w:val="off"/>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p>
    <w:p>
      <w:pPr>
        <w:numPr>
          <w:ilvl w:val="0"/>
          <w:numId w:val="0"/>
        </w:num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p>
    <w:p>
      <w:pPr>
        <w:ind w:right="0" w:firstLine="480"/>
        <w:jc w:val="left"/>
        <w:keepLines w:val="0"/>
        <w:keepNext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p>
    <w:p>
      <w:pPr>
        <w:ind w:right="0" w:firstLine="2877"/>
        <w:keepLines w:val="0"/>
        <w:keepNext w:val="0"/>
        <w:spacing w:line="480" w:lineRule="exact"/>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p>
    <w:p>
      <w:pPr>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p>
    <w:p>
      <w:pPr>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37"/>
      <w:r/>
    </w:p>
    <w:p>
      <w:pPr>
        <w:ind w:right="0" w:firstLine="2891"/>
        <w:keepLines w:val="0"/>
        <w:keepNext w:val="0"/>
        <w:spacing w:line="640" w:lineRule="exact"/>
        <w:rPr>
          <w:rFonts w:hint="eastAsia" w:ascii="宋体" w:hAnsi="宋体" w:eastAsia="宋体" w:cs="宋体"/>
          <w:b/>
          <w:bCs/>
          <w:sz w:val="32"/>
          <w:szCs w:val="32"/>
          <w:highlight w:val="none"/>
          <w:lang w:val="zh-CN"/>
        </w:rPr>
      </w:pPr>
      <w:r>
        <w:rPr>
          <w:rFonts w:hint="eastAsia" w:ascii="宋体" w:hAnsi="宋体" w:eastAsia="宋体" w:cs="宋体"/>
          <w:b/>
          <w:bCs/>
          <w:sz w:val="32"/>
          <w:szCs w:val="32"/>
          <w:highlight w:val="none"/>
          <w:lang w:val="zh-CN"/>
        </w:rPr>
        <w:t xml:space="preserve">法定代表人资格证明</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p>
    <w:p>
      <w:pPr>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p>
    <w:p>
      <w:pPr>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pStyle w:val="900"/>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p>
    <w:p>
      <w:pPr>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p>
    <w:p>
      <w:pPr>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p>
    <w:p>
      <w:pPr>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51"/>
        <w:ind w:right="0"/>
        <w:jc w:val="center"/>
        <w:keepLines w:val="0"/>
        <w:keepNext w:val="0"/>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p>
    <w:p>
      <w:pPr>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p>
    <w:p>
      <w:pPr>
        <w:pStyle w:val="851"/>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51"/>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p>
    <w:p>
      <w:pPr>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p>
    <w:p>
      <w:pPr>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p>
    <w:p>
      <w:pPr>
        <w:pStyle w:val="832"/>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pStyle w:val="832"/>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p>
    <w:p>
      <w:pPr>
        <w:pStyle w:val="832"/>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p>
    <w:p>
      <w:pPr>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
    </w:p>
    <w:p>
      <w:pPr>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1、根据《财政部民政部中国残疾人联合会关于促进残疾人就业政府采购政策的通知》（财库〔2017〕141号）规定的划分标准，本公司为残疾人福利性企业。</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832"/>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p>
    <w:p>
      <w:pPr>
        <w:pStyle w:val="832"/>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p>
    <w:p>
      <w:pPr>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
    </w:p>
    <w:p>
      <w:pPr>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p>
    <w:p>
      <w:pPr>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w:t>
      </w:r>
      <w:r/>
    </w:p>
    <w:p>
      <w:pPr>
        <w:pStyle w:val="85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75"/>
        <w:ind w:left="0" w:right="0" w:firstLine="480"/>
        <w:keepLines w:val="0"/>
        <w:keepNext w:val="0"/>
        <w:pageBreakBefore w:val="0"/>
        <w:spacing w:before="0" w:beforeAutospacing="0" w:after="0" w:afterAutospacing="0" w:line="44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5"/>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75"/>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在中国境内完成。</w:t>
      </w:r>
      <w:r/>
    </w:p>
    <w:p>
      <w:pPr>
        <w:pStyle w:val="675"/>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75"/>
        <w:ind w:left="0" w:firstLine="480"/>
        <w:keepLines w:val="0"/>
        <w:keepNext w:val="0"/>
        <w:pageBreakBefore w:val="0"/>
        <w:spacing w:before="0" w:beforeAutospacing="0" w:after="0" w:afterAutospacing="0" w:line="44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75"/>
        <w:ind w:firstLine="3840"/>
        <w:jc w:val="left"/>
        <w:keepLines w:val="0"/>
        <w:keepNext w:val="0"/>
        <w:pageBreakBefore w:val="0"/>
        <w:spacing w:before="0" w:beforeAutospacing="0" w:after="0" w:afterAutospacing="0" w:line="90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p>
    <w:p>
      <w:pPr>
        <w:pStyle w:val="675"/>
        <w:ind w:firstLine="3840"/>
        <w:jc w:val="left"/>
        <w:keepLines w:val="0"/>
        <w:keepNext w:val="0"/>
        <w:pageBreakBefore w:val="0"/>
        <w:spacing w:before="0" w:beforeAutospacing="0" w:after="0" w:afterAutospacing="0" w:line="90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年</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月</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日</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75"/>
        <w:ind w:firstLine="0"/>
        <w:keepLines w:val="0"/>
        <w:keepNext w:val="0"/>
        <w:pageBreakBefore w:val="0"/>
        <w:spacing w:before="0" w:beforeAutospacing="0" w:after="0" w:afterAutospacing="0" w:line="440" w:lineRule="exac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56"/>
        <w:ind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彩云">
    <w:panose1 w:val="02010800040101010101"/>
  </w:font>
  <w:font w:name="Segoe Print">
    <w:panose1 w:val="02000600000000000000"/>
  </w:font>
  <w:font w:name="方正仿宋简体">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61"/>
      </w:rPr>
      <w:framePr w:wrap="around" w:vAnchor="text" w:hAnchor="margin" w:xAlign="center" w:y="1"/>
    </w:pPr>
    <w:r>
      <w:fldChar w:fldCharType="begin"/>
    </w:r>
    <w:r>
      <w:rPr>
        <w:rStyle w:val="861"/>
      </w:rPr>
      <w:instrText xml:space="preserve">PAGE  </w:instrText>
    </w:r>
    <w:r>
      <w:fldChar w:fldCharType="end"/>
    </w:r>
    <w:r/>
  </w:p>
  <w:p>
    <w:pPr>
      <w:pStyle w:val="8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20</w:t>
    </w:r>
    <w: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3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link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8">
    <w:name w:val="Heading 1"/>
    <w:basedOn w:val="647"/>
    <w:next w:val="647"/>
    <w:link w:val="682"/>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link w:val="683"/>
    <w:uiPriority w:val="9"/>
    <w:unhideWhenUsed/>
    <w:qFormat/>
    <w:pPr>
      <w:keepLines/>
      <w:keepNext/>
      <w:spacing w:before="360" w:after="200"/>
      <w:outlineLvl w:val="1"/>
    </w:pPr>
    <w:rPr>
      <w:rFonts w:ascii="Arial" w:hAnsi="Arial" w:eastAsia="Arial" w:cs="Arial"/>
      <w:sz w:val="34"/>
    </w:rPr>
  </w:style>
  <w:style w:type="paragraph" w:styleId="650">
    <w:name w:val="Heading 3"/>
    <w:basedOn w:val="647"/>
    <w:next w:val="647"/>
    <w:link w:val="684"/>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685"/>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686"/>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basedOn w:val="647"/>
    <w:next w:val="647"/>
    <w:link w:val="687"/>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689"/>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690"/>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right="0" w:firstLine="0"/>
      <w:spacing w:after="57"/>
    </w:pPr>
  </w:style>
  <w:style w:type="paragraph" w:styleId="660">
    <w:name w:val="Caption"/>
    <w:basedOn w:val="647"/>
    <w:next w:val="6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toc 5"/>
    <w:basedOn w:val="647"/>
    <w:next w:val="647"/>
    <w:uiPriority w:val="39"/>
    <w:unhideWhenUsed/>
    <w:qFormat/>
    <w:pPr>
      <w:ind w:left="1134" w:right="0" w:firstLine="0"/>
      <w:spacing w:after="57"/>
    </w:pPr>
  </w:style>
  <w:style w:type="paragraph" w:styleId="662">
    <w:name w:val="toc 3"/>
    <w:basedOn w:val="647"/>
    <w:next w:val="647"/>
    <w:uiPriority w:val="39"/>
    <w:unhideWhenUsed/>
    <w:qFormat/>
    <w:pPr>
      <w:ind w:left="567" w:right="0" w:firstLine="0"/>
      <w:spacing w:after="57"/>
    </w:pPr>
  </w:style>
  <w:style w:type="paragraph" w:styleId="663">
    <w:name w:val="toc 8"/>
    <w:basedOn w:val="647"/>
    <w:next w:val="647"/>
    <w:uiPriority w:val="39"/>
    <w:unhideWhenUsed/>
    <w:qFormat/>
    <w:pPr>
      <w:ind w:left="1984" w:right="0" w:firstLine="0"/>
      <w:spacing w:after="57"/>
    </w:pPr>
  </w:style>
  <w:style w:type="paragraph" w:styleId="664">
    <w:name w:val="endnote text"/>
    <w:basedOn w:val="647"/>
    <w:link w:val="828"/>
    <w:uiPriority w:val="99"/>
    <w:semiHidden/>
    <w:unhideWhenUsed/>
    <w:qFormat/>
    <w:pPr>
      <w:spacing w:after="0" w:line="240" w:lineRule="auto"/>
    </w:pPr>
    <w:rPr>
      <w:sz w:val="20"/>
    </w:rPr>
  </w:style>
  <w:style w:type="paragraph" w:styleId="665">
    <w:name w:val="Footer"/>
    <w:basedOn w:val="647"/>
    <w:link w:val="701"/>
    <w:uiPriority w:val="99"/>
    <w:unhideWhenUsed/>
    <w:qFormat/>
    <w:pPr>
      <w:spacing w:after="0" w:line="240" w:lineRule="auto"/>
      <w:tabs>
        <w:tab w:val="center" w:pos="7143" w:leader="none"/>
        <w:tab w:val="right" w:pos="14287" w:leader="none"/>
      </w:tabs>
    </w:pPr>
  </w:style>
  <w:style w:type="paragraph" w:styleId="666">
    <w:name w:val="Header"/>
    <w:basedOn w:val="647"/>
    <w:link w:val="699"/>
    <w:uiPriority w:val="99"/>
    <w:unhideWhenUsed/>
    <w:qFormat/>
    <w:pPr>
      <w:spacing w:after="0" w:line="240" w:lineRule="auto"/>
      <w:tabs>
        <w:tab w:val="center" w:pos="7143" w:leader="none"/>
        <w:tab w:val="right" w:pos="14287" w:leader="none"/>
      </w:tabs>
    </w:pPr>
  </w:style>
  <w:style w:type="paragraph" w:styleId="667">
    <w:name w:val="toc 1"/>
    <w:basedOn w:val="647"/>
    <w:next w:val="647"/>
    <w:uiPriority w:val="39"/>
    <w:unhideWhenUsed/>
    <w:qFormat/>
    <w:pPr>
      <w:ind w:left="0" w:right="0" w:firstLine="0"/>
      <w:spacing w:after="57"/>
    </w:pPr>
  </w:style>
  <w:style w:type="paragraph" w:styleId="668">
    <w:name w:val="toc 4"/>
    <w:basedOn w:val="647"/>
    <w:next w:val="647"/>
    <w:uiPriority w:val="39"/>
    <w:unhideWhenUsed/>
    <w:qFormat/>
    <w:pPr>
      <w:ind w:left="850" w:right="0" w:firstLine="0"/>
      <w:spacing w:after="57"/>
    </w:pPr>
  </w:style>
  <w:style w:type="paragraph" w:styleId="669">
    <w:name w:val="Subtitle"/>
    <w:basedOn w:val="647"/>
    <w:next w:val="647"/>
    <w:link w:val="694"/>
    <w:uiPriority w:val="11"/>
    <w:qFormat/>
    <w:pPr>
      <w:spacing w:before="200" w:after="200"/>
    </w:pPr>
    <w:rPr>
      <w:sz w:val="24"/>
      <w:szCs w:val="24"/>
    </w:rPr>
  </w:style>
  <w:style w:type="paragraph" w:styleId="670">
    <w:name w:val="footnote text"/>
    <w:basedOn w:val="647"/>
    <w:link w:val="827"/>
    <w:uiPriority w:val="99"/>
    <w:semiHidden/>
    <w:unhideWhenUsed/>
    <w:qFormat/>
    <w:pPr>
      <w:spacing w:after="40" w:line="240" w:lineRule="auto"/>
    </w:pPr>
    <w:rPr>
      <w:sz w:val="18"/>
    </w:rPr>
  </w:style>
  <w:style w:type="paragraph" w:styleId="671">
    <w:name w:val="toc 6"/>
    <w:basedOn w:val="647"/>
    <w:next w:val="647"/>
    <w:uiPriority w:val="39"/>
    <w:unhideWhenUsed/>
    <w:qFormat/>
    <w:pPr>
      <w:ind w:left="1417" w:right="0" w:firstLine="0"/>
      <w:spacing w:after="57"/>
    </w:pPr>
  </w:style>
  <w:style w:type="paragraph" w:styleId="672">
    <w:name w:val="table of figures"/>
    <w:basedOn w:val="647"/>
    <w:next w:val="647"/>
    <w:uiPriority w:val="99"/>
    <w:unhideWhenUsed/>
    <w:qFormat/>
    <w:pPr>
      <w:spacing w:after="0" w:afterAutospacing="0"/>
    </w:pPr>
  </w:style>
  <w:style w:type="paragraph" w:styleId="673">
    <w:name w:val="toc 2"/>
    <w:basedOn w:val="647"/>
    <w:next w:val="647"/>
    <w:uiPriority w:val="39"/>
    <w:unhideWhenUsed/>
    <w:qFormat/>
    <w:pPr>
      <w:ind w:left="283" w:right="0" w:firstLine="0"/>
      <w:spacing w:after="57"/>
    </w:pPr>
  </w:style>
  <w:style w:type="paragraph" w:styleId="674">
    <w:name w:val="toc 9"/>
    <w:basedOn w:val="647"/>
    <w:next w:val="647"/>
    <w:uiPriority w:val="39"/>
    <w:unhideWhenUsed/>
    <w:qFormat/>
    <w:pPr>
      <w:ind w:left="2268" w:right="0" w:firstLine="0"/>
      <w:spacing w:after="57"/>
    </w:pPr>
  </w:style>
  <w:style w:type="paragraph" w:styleId="675">
    <w:name w:val="Normal (Web)"/>
    <w:basedOn w:val="647"/>
    <w:uiPriority w:val="99"/>
    <w:semiHidden/>
    <w:unhideWhenUsed/>
    <w:qFormat/>
    <w:pPr>
      <w:ind w:left="0" w:right="0"/>
      <w:jc w:val="left"/>
      <w:spacing w:before="0" w:beforeAutospacing="1" w:after="0" w:afterAutospacing="1"/>
    </w:pPr>
    <w:rPr>
      <w:sz w:val="24"/>
      <w:lang w:val="en-US" w:eastAsia="zh-CN" w:bidi="ar"/>
    </w:rPr>
  </w:style>
  <w:style w:type="paragraph" w:styleId="676">
    <w:name w:val="Title"/>
    <w:basedOn w:val="647"/>
    <w:next w:val="647"/>
    <w:link w:val="693"/>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57"/>
    <w:uiPriority w:val="22"/>
    <w:qFormat/>
    <w:rPr>
      <w:b/>
    </w:r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character" w:styleId="682" w:customStyle="1">
    <w:name w:val="Heading 1 Char"/>
    <w:link w:val="648"/>
    <w:uiPriority w:val="9"/>
    <w:qFormat/>
    <w:rPr>
      <w:rFonts w:ascii="Arial" w:hAnsi="Arial" w:eastAsia="Arial" w:cs="Arial"/>
      <w:sz w:val="40"/>
      <w:szCs w:val="40"/>
    </w:rPr>
  </w:style>
  <w:style w:type="character" w:styleId="683" w:customStyle="1">
    <w:name w:val="Heading 2 Char"/>
    <w:link w:val="649"/>
    <w:uiPriority w:val="9"/>
    <w:qFormat/>
    <w:rPr>
      <w:rFonts w:ascii="Arial" w:hAnsi="Arial" w:eastAsia="Arial" w:cs="Arial"/>
      <w:sz w:val="34"/>
    </w:rPr>
  </w:style>
  <w:style w:type="character" w:styleId="684" w:customStyle="1">
    <w:name w:val="Heading 3 Char"/>
    <w:link w:val="650"/>
    <w:uiPriority w:val="9"/>
    <w:qFormat/>
    <w:rPr>
      <w:rFonts w:ascii="Arial" w:hAnsi="Arial" w:eastAsia="Arial" w:cs="Arial"/>
      <w:sz w:val="30"/>
      <w:szCs w:val="30"/>
    </w:rPr>
  </w:style>
  <w:style w:type="character" w:styleId="685" w:customStyle="1">
    <w:name w:val="Heading 4 Char"/>
    <w:link w:val="651"/>
    <w:uiPriority w:val="9"/>
    <w:qFormat/>
    <w:rPr>
      <w:rFonts w:ascii="Arial" w:hAnsi="Arial" w:eastAsia="Arial" w:cs="Arial"/>
      <w:b/>
      <w:bCs/>
      <w:sz w:val="26"/>
      <w:szCs w:val="26"/>
    </w:rPr>
  </w:style>
  <w:style w:type="character" w:styleId="686" w:customStyle="1">
    <w:name w:val="Heading 5 Char"/>
    <w:link w:val="652"/>
    <w:uiPriority w:val="9"/>
    <w:qFormat/>
    <w:rPr>
      <w:rFonts w:ascii="Arial" w:hAnsi="Arial" w:eastAsia="Arial" w:cs="Arial"/>
      <w:b/>
      <w:bCs/>
      <w:sz w:val="24"/>
      <w:szCs w:val="24"/>
    </w:rPr>
  </w:style>
  <w:style w:type="character" w:styleId="687" w:customStyle="1">
    <w:name w:val="Heading 6 Char"/>
    <w:link w:val="653"/>
    <w:uiPriority w:val="9"/>
    <w:qFormat/>
    <w:rPr>
      <w:rFonts w:ascii="Arial" w:hAnsi="Arial" w:eastAsia="Arial" w:cs="Arial"/>
      <w:b/>
      <w:bCs/>
      <w:sz w:val="22"/>
      <w:szCs w:val="22"/>
    </w:rPr>
  </w:style>
  <w:style w:type="character" w:styleId="688" w:customStyle="1">
    <w:name w:val="Heading 7 Char"/>
    <w:link w:val="654"/>
    <w:uiPriority w:val="9"/>
    <w:qFormat/>
    <w:rPr>
      <w:rFonts w:ascii="Arial" w:hAnsi="Arial" w:eastAsia="Arial" w:cs="Arial"/>
      <w:b/>
      <w:bCs/>
      <w:i/>
      <w:iCs/>
      <w:sz w:val="22"/>
      <w:szCs w:val="22"/>
    </w:rPr>
  </w:style>
  <w:style w:type="character" w:styleId="689" w:customStyle="1">
    <w:name w:val="Heading 8 Char"/>
    <w:link w:val="655"/>
    <w:uiPriority w:val="9"/>
    <w:qFormat/>
    <w:rPr>
      <w:rFonts w:ascii="Arial" w:hAnsi="Arial" w:eastAsia="Arial" w:cs="Arial"/>
      <w:i/>
      <w:iCs/>
      <w:sz w:val="22"/>
      <w:szCs w:val="22"/>
    </w:rPr>
  </w:style>
  <w:style w:type="character" w:styleId="690" w:customStyle="1">
    <w:name w:val="Heading 9 Char"/>
    <w:link w:val="656"/>
    <w:uiPriority w:val="9"/>
    <w:qFormat/>
    <w:rPr>
      <w:rFonts w:ascii="Arial" w:hAnsi="Arial" w:eastAsia="Arial" w:cs="Arial"/>
      <w:i/>
      <w:iCs/>
      <w:sz w:val="21"/>
      <w:szCs w:val="21"/>
    </w:rPr>
  </w:style>
  <w:style w:type="paragraph" w:styleId="691">
    <w:name w:val="List Paragraph"/>
    <w:basedOn w:val="647"/>
    <w:uiPriority w:val="34"/>
    <w:qFormat/>
    <w:pPr>
      <w:contextualSpacing/>
      <w:ind w:left="720"/>
    </w:pPr>
  </w:style>
  <w:style w:type="paragraph" w:styleId="692">
    <w:name w:val="No Spacing"/>
    <w:uiPriority w:val="1"/>
    <w:qFormat/>
    <w:pPr>
      <w:spacing w:before="0" w:after="0" w:line="240" w:lineRule="auto"/>
    </w:pPr>
    <w:rPr>
      <w:rFonts w:hint="default" w:ascii="Times New Roman" w:hAnsi="Times New Roman" w:eastAsia="宋体" w:cs="Times New Roman"/>
    </w:rPr>
  </w:style>
  <w:style w:type="character" w:styleId="693" w:customStyle="1">
    <w:name w:val="Title Char"/>
    <w:link w:val="676"/>
    <w:uiPriority w:val="10"/>
    <w:qFormat/>
    <w:rPr>
      <w:sz w:val="48"/>
      <w:szCs w:val="48"/>
    </w:rPr>
  </w:style>
  <w:style w:type="character" w:styleId="694" w:customStyle="1">
    <w:name w:val="Subtitle Char"/>
    <w:link w:val="669"/>
    <w:uiPriority w:val="11"/>
    <w:qFormat/>
    <w:rPr>
      <w:sz w:val="24"/>
      <w:szCs w:val="24"/>
    </w:rPr>
  </w:style>
  <w:style w:type="paragraph" w:styleId="695">
    <w:name w:val="Quote"/>
    <w:basedOn w:val="647"/>
    <w:next w:val="647"/>
    <w:link w:val="696"/>
    <w:uiPriority w:val="29"/>
    <w:qFormat/>
    <w:pPr>
      <w:ind w:left="720" w:right="720"/>
    </w:pPr>
    <w:rPr>
      <w:i/>
    </w:rPr>
  </w:style>
  <w:style w:type="character" w:styleId="696" w:customStyle="1">
    <w:name w:val="Quote Char"/>
    <w:link w:val="695"/>
    <w:uiPriority w:val="29"/>
    <w:qFormat/>
    <w:rPr>
      <w:i/>
    </w:rPr>
  </w:style>
  <w:style w:type="paragraph" w:styleId="697">
    <w:name w:val="Intense Quote"/>
    <w:basedOn w:val="647"/>
    <w:next w:val="647"/>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Intense Quote Char"/>
    <w:link w:val="697"/>
    <w:uiPriority w:val="30"/>
    <w:qFormat/>
    <w:rPr>
      <w:i/>
    </w:rPr>
  </w:style>
  <w:style w:type="character" w:styleId="699" w:customStyle="1">
    <w:name w:val="Header Char"/>
    <w:link w:val="666"/>
    <w:uiPriority w:val="99"/>
    <w:qFormat/>
  </w:style>
  <w:style w:type="character" w:styleId="700" w:customStyle="1">
    <w:name w:val="Footer Char"/>
    <w:link w:val="665"/>
    <w:uiPriority w:val="99"/>
    <w:qFormat/>
  </w:style>
  <w:style w:type="character" w:styleId="701" w:customStyle="1">
    <w:name w:val="Caption Char"/>
    <w:link w:val="665"/>
    <w:uiPriority w:val="99"/>
    <w:qFormat/>
  </w:style>
  <w:style w:type="table" w:styleId="7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7" w:customStyle="1">
    <w:name w:val="Footnote Text Char"/>
    <w:link w:val="670"/>
    <w:uiPriority w:val="99"/>
    <w:qFormat/>
    <w:rPr>
      <w:sz w:val="18"/>
    </w:rPr>
  </w:style>
  <w:style w:type="character" w:styleId="828" w:customStyle="1">
    <w:name w:val="Endnote Text Char"/>
    <w:link w:val="664"/>
    <w:uiPriority w:val="99"/>
    <w:qFormat/>
    <w:rPr>
      <w:sz w:val="20"/>
    </w:rPr>
  </w:style>
  <w:style w:type="paragraph" w:styleId="829" w:customStyle="1">
    <w:name w:val="TOC Heading"/>
    <w:uiPriority w:val="39"/>
    <w:unhideWhenUsed/>
    <w:qFormat/>
    <w:rPr>
      <w:rFonts w:hint="default" w:ascii="Times New Roman" w:hAnsi="Times New Roman" w:eastAsia="宋体" w:cs="Times New Roman"/>
    </w:rPr>
  </w:style>
  <w:style w:type="paragraph" w:styleId="830" w:customStyle="1">
    <w:name w:val="标题 11"/>
    <w:basedOn w:val="647"/>
    <w:next w:val="64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31" w:customStyle="1">
    <w:name w:val="标题 311"/>
    <w:basedOn w:val="647"/>
    <w:next w:val="83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32" w:customStyle="1">
    <w:name w:val="正文缩进1"/>
    <w:basedOn w:val="647"/>
    <w:link w:val="838"/>
    <w:uiPriority w:val="0"/>
    <w:qFormat/>
    <w:pPr>
      <w:ind w:firstLine="420"/>
    </w:pPr>
  </w:style>
  <w:style w:type="paragraph" w:styleId="833" w:customStyle="1">
    <w:name w:val="标题 41"/>
    <w:basedOn w:val="647"/>
    <w:next w:val="647"/>
    <w:uiPriority w:val="0"/>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834" w:customStyle="1">
    <w:name w:val="标题 51"/>
    <w:basedOn w:val="647"/>
    <w:next w:val="647"/>
    <w:uiPriority w:val="1"/>
    <w:qFormat/>
    <w:pPr>
      <w:ind w:left="522"/>
      <w:outlineLvl w:val="4"/>
    </w:pPr>
    <w:rPr>
      <w:rFonts w:ascii="仿宋" w:hAnsi="仿宋" w:eastAsia="仿宋" w:cs="仿宋"/>
      <w:b/>
      <w:bCs/>
      <w:sz w:val="28"/>
      <w:szCs w:val="28"/>
      <w:lang w:val="zh-CN" w:eastAsia="zh-CN" w:bidi="zh-CN"/>
    </w:rPr>
  </w:style>
  <w:style w:type="paragraph" w:styleId="835" w:customStyle="1">
    <w:name w:val="标题 81"/>
    <w:basedOn w:val="647"/>
    <w:next w:val="647"/>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836" w:customStyle="1">
    <w:name w:val="默认段落字体1"/>
    <w:link w:val="647"/>
    <w:uiPriority w:val="0"/>
    <w:semiHidden/>
    <w:qFormat/>
  </w:style>
  <w:style w:type="table" w:styleId="837" w:customStyle="1">
    <w:name w:val="普通表格11"/>
    <w:uiPriority w:val="0"/>
    <w:semiHidden/>
    <w:qFormat/>
    <w:tblPr/>
  </w:style>
  <w:style w:type="character" w:styleId="838" w:customStyle="1">
    <w:name w:val="正文缩进 Char"/>
    <w:link w:val="832"/>
    <w:uiPriority w:val="0"/>
    <w:qFormat/>
    <w:rPr>
      <w:sz w:val="21"/>
      <w:szCs w:val="24"/>
    </w:rPr>
  </w:style>
  <w:style w:type="paragraph" w:styleId="839" w:customStyle="1">
    <w:name w:val="文档结构图1"/>
    <w:basedOn w:val="647"/>
    <w:uiPriority w:val="0"/>
    <w:semiHidden/>
    <w:qFormat/>
    <w:pPr>
      <w:shd w:val="clear" w:color="auto" w:fill="000080"/>
    </w:pPr>
  </w:style>
  <w:style w:type="paragraph" w:styleId="840" w:customStyle="1">
    <w:name w:val="正文文本 31"/>
    <w:basedOn w:val="647"/>
    <w:uiPriority w:val="0"/>
    <w:qFormat/>
    <w:pPr>
      <w:jc w:val="center"/>
    </w:pPr>
    <w:rPr>
      <w:rFonts w:eastAsia="黑体"/>
      <w:sz w:val="72"/>
    </w:rPr>
  </w:style>
  <w:style w:type="paragraph" w:styleId="841" w:customStyle="1">
    <w:name w:val="正文文本11"/>
    <w:basedOn w:val="647"/>
    <w:uiPriority w:val="0"/>
    <w:qFormat/>
    <w:pPr>
      <w:jc w:val="center"/>
    </w:pPr>
    <w:rPr>
      <w:rFonts w:eastAsia="仿宋"/>
      <w:sz w:val="28"/>
    </w:rPr>
  </w:style>
  <w:style w:type="paragraph" w:styleId="842" w:customStyle="1">
    <w:name w:val="正文文本缩进1"/>
    <w:basedOn w:val="647"/>
    <w:next w:val="843"/>
    <w:link w:val="844"/>
    <w:uiPriority w:val="0"/>
    <w:qFormat/>
    <w:pPr>
      <w:ind w:left="420"/>
      <w:spacing w:after="120"/>
    </w:pPr>
  </w:style>
  <w:style w:type="paragraph" w:styleId="843" w:customStyle="1">
    <w:name w:val="寄信人地址1"/>
    <w:basedOn w:val="647"/>
    <w:uiPriority w:val="0"/>
    <w:qFormat/>
    <w:rPr>
      <w:rFonts w:ascii="Arial" w:hAnsi="Arial" w:eastAsia="宋体" w:cs="Times New Roman"/>
    </w:rPr>
  </w:style>
  <w:style w:type="character" w:styleId="844" w:customStyle="1">
    <w:name w:val="正文文本缩进 Char"/>
    <w:link w:val="842"/>
    <w:uiPriority w:val="0"/>
    <w:qFormat/>
    <w:rPr>
      <w:sz w:val="21"/>
      <w:szCs w:val="24"/>
    </w:rPr>
  </w:style>
  <w:style w:type="paragraph" w:styleId="845" w:customStyle="1">
    <w:name w:val="文本块1"/>
    <w:basedOn w:val="647"/>
    <w:uiPriority w:val="0"/>
    <w:qFormat/>
    <w:pPr>
      <w:ind w:left="420" w:right="33"/>
      <w:jc w:val="left"/>
    </w:pPr>
    <w:rPr>
      <w:sz w:val="24"/>
      <w:szCs w:val="20"/>
    </w:rPr>
  </w:style>
  <w:style w:type="paragraph" w:styleId="846" w:customStyle="1">
    <w:name w:val="纯文本11"/>
    <w:basedOn w:val="647"/>
    <w:link w:val="847"/>
    <w:uiPriority w:val="0"/>
    <w:qFormat/>
    <w:rPr>
      <w:rFonts w:ascii="宋体" w:hAnsi="Courier New"/>
      <w:szCs w:val="20"/>
    </w:rPr>
  </w:style>
  <w:style w:type="character" w:styleId="847" w:customStyle="1">
    <w:name w:val="纯文本 Char"/>
    <w:link w:val="846"/>
    <w:uiPriority w:val="0"/>
    <w:qFormat/>
    <w:rPr>
      <w:rFonts w:ascii="宋体" w:hAnsi="Courier New" w:eastAsia="宋体"/>
      <w:sz w:val="21"/>
      <w:lang w:val="en-US" w:eastAsia="zh-CN" w:bidi="ar-SA"/>
    </w:rPr>
  </w:style>
  <w:style w:type="paragraph" w:styleId="848" w:customStyle="1">
    <w:name w:val="日期1"/>
    <w:basedOn w:val="647"/>
    <w:next w:val="647"/>
    <w:uiPriority w:val="0"/>
    <w:qFormat/>
    <w:pPr>
      <w:ind w:left="100"/>
    </w:pPr>
    <w:rPr>
      <w:rFonts w:ascii="黑体" w:eastAsia="黑体"/>
      <w:sz w:val="72"/>
    </w:rPr>
  </w:style>
  <w:style w:type="paragraph" w:styleId="849" w:customStyle="1">
    <w:name w:val="正文文本缩进 21"/>
    <w:basedOn w:val="647"/>
    <w:uiPriority w:val="0"/>
    <w:qFormat/>
    <w:pPr>
      <w:ind w:right="-2" w:firstLine="540"/>
      <w:tabs>
        <w:tab w:val="left" w:pos="9741" w:leader="none"/>
      </w:tabs>
    </w:pPr>
    <w:rPr>
      <w:rFonts w:eastAsia="仿宋"/>
      <w:sz w:val="28"/>
    </w:rPr>
  </w:style>
  <w:style w:type="paragraph" w:styleId="850" w:customStyle="1">
    <w:name w:val="批注框文本1"/>
    <w:basedOn w:val="647"/>
    <w:uiPriority w:val="0"/>
    <w:semiHidden/>
    <w:qFormat/>
    <w:rPr>
      <w:sz w:val="18"/>
      <w:szCs w:val="18"/>
    </w:rPr>
  </w:style>
  <w:style w:type="paragraph" w:styleId="851" w:customStyle="1">
    <w:name w:val="页脚1"/>
    <w:basedOn w:val="647"/>
    <w:uiPriority w:val="0"/>
    <w:qFormat/>
    <w:pPr>
      <w:jc w:val="left"/>
      <w:tabs>
        <w:tab w:val="center" w:pos="4153" w:leader="none"/>
        <w:tab w:val="right" w:pos="8306" w:leader="none"/>
      </w:tabs>
    </w:pPr>
    <w:rPr>
      <w:sz w:val="18"/>
      <w:szCs w:val="18"/>
    </w:rPr>
  </w:style>
  <w:style w:type="paragraph" w:styleId="852" w:customStyle="1">
    <w:name w:val="页眉1"/>
    <w:basedOn w:val="647"/>
    <w:uiPriority w:val="0"/>
    <w:qFormat/>
    <w:pPr>
      <w:jc w:val="center"/>
      <w:tabs>
        <w:tab w:val="center" w:pos="4153" w:leader="none"/>
        <w:tab w:val="right" w:pos="8306" w:leader="none"/>
      </w:tabs>
      <w:pBdr>
        <w:bottom w:val="single" w:color="000000" w:sz="6" w:space="1"/>
      </w:pBdr>
    </w:pPr>
    <w:rPr>
      <w:sz w:val="18"/>
      <w:szCs w:val="18"/>
    </w:rPr>
  </w:style>
  <w:style w:type="paragraph" w:styleId="853" w:customStyle="1">
    <w:name w:val="目录 11"/>
    <w:basedOn w:val="647"/>
    <w:next w:val="647"/>
    <w:uiPriority w:val="0"/>
    <w:qFormat/>
  </w:style>
  <w:style w:type="paragraph" w:styleId="854" w:customStyle="1">
    <w:name w:val="正文文本缩进 31"/>
    <w:basedOn w:val="647"/>
    <w:uiPriority w:val="0"/>
    <w:qFormat/>
    <w:pPr>
      <w:ind w:firstLine="435"/>
    </w:pPr>
    <w:rPr>
      <w:rFonts w:ascii="仿宋" w:hAnsi="宋体" w:eastAsia="仿宋"/>
      <w:sz w:val="28"/>
    </w:rPr>
  </w:style>
  <w:style w:type="paragraph" w:styleId="855" w:customStyle="1">
    <w:name w:val="正文文本 21"/>
    <w:basedOn w:val="647"/>
    <w:uiPriority w:val="0"/>
    <w:qFormat/>
    <w:rPr>
      <w:rFonts w:ascii="仿宋" w:eastAsia="仿宋"/>
      <w:sz w:val="28"/>
    </w:rPr>
  </w:style>
  <w:style w:type="paragraph" w:styleId="856" w:customStyle="1">
    <w:name w:val="普通(网站)1"/>
    <w:basedOn w:val="647"/>
    <w:uiPriority w:val="99"/>
    <w:unhideWhenUsed/>
    <w:qFormat/>
    <w:pPr>
      <w:jc w:val="left"/>
      <w:spacing w:before="100" w:beforeAutospacing="1" w:after="100" w:afterAutospacing="1"/>
    </w:pPr>
    <w:rPr>
      <w:sz w:val="24"/>
      <w:szCs w:val="20"/>
    </w:rPr>
  </w:style>
  <w:style w:type="paragraph" w:styleId="857" w:customStyle="1">
    <w:name w:val="正文首行缩进1"/>
    <w:basedOn w:val="841"/>
    <w:uiPriority w:val="0"/>
    <w:qFormat/>
    <w:pPr>
      <w:ind w:firstLine="420"/>
      <w:spacing w:after="120"/>
    </w:pPr>
    <w:rPr>
      <w:rFonts w:ascii="Times New Roman" w:hAnsi="Times New Roman" w:eastAsia="宋体"/>
      <w:sz w:val="21"/>
      <w:szCs w:val="24"/>
    </w:rPr>
  </w:style>
  <w:style w:type="paragraph" w:styleId="858" w:customStyle="1">
    <w:name w:val="正文首行缩进 21"/>
    <w:basedOn w:val="842"/>
    <w:next w:val="647"/>
    <w:link w:val="859"/>
    <w:uiPriority w:val="0"/>
    <w:qFormat/>
    <w:pPr>
      <w:ind w:firstLine="420"/>
    </w:pPr>
  </w:style>
  <w:style w:type="character" w:styleId="859" w:customStyle="1">
    <w:name w:val="正文首行缩进 2 Char"/>
    <w:basedOn w:val="844"/>
    <w:link w:val="858"/>
    <w:uiPriority w:val="0"/>
    <w:qFormat/>
  </w:style>
  <w:style w:type="table" w:styleId="860" w:customStyle="1">
    <w:name w:val="网格型11"/>
    <w:basedOn w:val="83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1" w:customStyle="1">
    <w:name w:val="页码1"/>
    <w:link w:val="647"/>
    <w:uiPriority w:val="0"/>
    <w:qFormat/>
  </w:style>
  <w:style w:type="character" w:styleId="862" w:customStyle="1">
    <w:name w:val="已访问的超链接1"/>
    <w:link w:val="647"/>
    <w:uiPriority w:val="0"/>
    <w:qFormat/>
    <w:rPr>
      <w:color w:val="800080"/>
      <w:u w:val="single"/>
    </w:rPr>
  </w:style>
  <w:style w:type="character" w:styleId="863" w:customStyle="1">
    <w:name w:val="强调1"/>
    <w:link w:val="647"/>
    <w:uiPriority w:val="0"/>
    <w:qFormat/>
    <w:rPr>
      <w:i/>
    </w:rPr>
  </w:style>
  <w:style w:type="character" w:styleId="864" w:customStyle="1">
    <w:name w:val="超链接1"/>
    <w:basedOn w:val="836"/>
    <w:link w:val="647"/>
    <w:uiPriority w:val="0"/>
    <w:qFormat/>
    <w:rPr>
      <w:color w:val="0000ff"/>
      <w:u w:val="single"/>
    </w:rPr>
  </w:style>
  <w:style w:type="paragraph" w:styleId="865" w:customStyle="1">
    <w:name w:val="标题 31"/>
    <w:basedOn w:val="647"/>
    <w:next w:val="647"/>
    <w:uiPriority w:val="9"/>
    <w:qFormat/>
    <w:pPr>
      <w:keepLines/>
      <w:keepNext/>
      <w:spacing w:before="260" w:after="260" w:line="413" w:lineRule="auto"/>
      <w:outlineLvl w:val="2"/>
    </w:pPr>
    <w:rPr>
      <w:rFonts w:ascii="Arial" w:hAnsi="Arial"/>
      <w:b/>
      <w:sz w:val="32"/>
      <w:szCs w:val="20"/>
    </w:rPr>
  </w:style>
  <w:style w:type="paragraph" w:styleId="866" w:customStyle="1">
    <w:name w:val="正文1"/>
    <w:basedOn w:val="647"/>
    <w:next w:val="647"/>
    <w:uiPriority w:val="0"/>
    <w:qFormat/>
    <w:pPr>
      <w:contextualSpacing/>
      <w:ind w:firstLine="200"/>
      <w:jc w:val="left"/>
      <w:spacing w:before="120" w:after="120"/>
      <w:widowControl/>
    </w:pPr>
    <w:rPr>
      <w:rFonts w:ascii="Calibri" w:hAnsi="Calibri" w:eastAsia="仿宋" w:cs="Times New Roman"/>
      <w:szCs w:val="21"/>
    </w:rPr>
  </w:style>
  <w:style w:type="character" w:styleId="867" w:customStyle="1">
    <w:name w:val="纯文本 Char1"/>
    <w:link w:val="647"/>
    <w:uiPriority w:val="0"/>
    <w:qFormat/>
    <w:rPr>
      <w:rFonts w:ascii="宋体" w:hAnsi="Courier New"/>
      <w:sz w:val="21"/>
    </w:rPr>
  </w:style>
  <w:style w:type="paragraph" w:styleId="868" w:customStyle="1">
    <w:name w:val="font6"/>
    <w:basedOn w:val="647"/>
    <w:uiPriority w:val="0"/>
    <w:qFormat/>
    <w:pPr>
      <w:jc w:val="left"/>
      <w:spacing w:before="100" w:beforeAutospacing="1" w:after="100" w:afterAutospacing="1"/>
      <w:widowControl/>
    </w:pPr>
    <w:rPr>
      <w:rFonts w:eastAsia="宋体"/>
      <w:sz w:val="18"/>
      <w:szCs w:val="18"/>
    </w:rPr>
  </w:style>
  <w:style w:type="paragraph" w:styleId="869" w:customStyle="1">
    <w:name w:val="列出段落"/>
    <w:basedOn w:val="647"/>
    <w:uiPriority w:val="99"/>
    <w:qFormat/>
    <w:pPr>
      <w:ind w:firstLine="420"/>
    </w:pPr>
  </w:style>
  <w:style w:type="paragraph" w:styleId="870" w:customStyle="1">
    <w:name w:val="xl43"/>
    <w:basedOn w:val="647"/>
    <w:uiPriority w:val="0"/>
    <w:qFormat/>
    <w:pPr>
      <w:jc w:val="left"/>
      <w:spacing w:before="100" w:beforeAutospacing="1" w:after="100" w:afterAutospacing="1"/>
      <w:widowControl/>
    </w:pPr>
    <w:rPr>
      <w:rFonts w:ascii="宋体" w:hAnsi="宋体" w:eastAsia="宋体"/>
      <w:sz w:val="24"/>
    </w:rPr>
  </w:style>
  <w:style w:type="paragraph" w:styleId="871" w:customStyle="1">
    <w:name w:val="xl68"/>
    <w:basedOn w:val="647"/>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872" w:customStyle="1">
    <w:name w:val="xl53"/>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873" w:customStyle="1">
    <w:name w:val="xl29"/>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874" w:customStyle="1">
    <w:name w:val="xl46"/>
    <w:basedOn w:val="647"/>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875" w:customStyle="1">
    <w:name w:val="xl39"/>
    <w:basedOn w:val="6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876" w:customStyle="1">
    <w:name w:val="xl59"/>
    <w:basedOn w:val="64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877" w:customStyle="1">
    <w:name w:val="xl33"/>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878" w:customStyle="1">
    <w:name w:val="xl86"/>
    <w:basedOn w:val="6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879" w:customStyle="1">
    <w:name w:val="font7"/>
    <w:basedOn w:val="647"/>
    <w:uiPriority w:val="0"/>
    <w:qFormat/>
    <w:pPr>
      <w:jc w:val="left"/>
      <w:spacing w:before="100" w:beforeAutospacing="1" w:after="100" w:afterAutospacing="1"/>
      <w:widowControl/>
    </w:pPr>
    <w:rPr>
      <w:rFonts w:eastAsia="宋体"/>
      <w:sz w:val="18"/>
      <w:szCs w:val="18"/>
    </w:rPr>
  </w:style>
  <w:style w:type="paragraph" w:styleId="880" w:customStyle="1">
    <w:name w:val="Char Char Char Char"/>
    <w:basedOn w:val="839"/>
    <w:uiPriority w:val="0"/>
    <w:qFormat/>
    <w:pPr>
      <w:spacing w:line="360" w:lineRule="auto"/>
    </w:pPr>
    <w:rPr>
      <w:rFonts w:ascii="Tahoma" w:hAnsi="Tahoma"/>
      <w:sz w:val="24"/>
    </w:rPr>
  </w:style>
  <w:style w:type="paragraph" w:styleId="881" w:customStyle="1">
    <w:name w:val="xl67"/>
    <w:basedOn w:val="6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882" w:customStyle="1">
    <w:name w:val="xl45"/>
    <w:basedOn w:val="647"/>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883" w:customStyle="1">
    <w:name w:val="xl72"/>
    <w:basedOn w:val="6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88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85" w:customStyle="1">
    <w:name w:val="xl60"/>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886" w:customStyle="1">
    <w:name w:val="xl84"/>
    <w:basedOn w:val="6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887" w:customStyle="1">
    <w:name w:val="xl57"/>
    <w:basedOn w:val="6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888" w:customStyle="1">
    <w:name w:val="xl69"/>
    <w:basedOn w:val="6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889" w:customStyle="1">
    <w:name w:val="font12"/>
    <w:basedOn w:val="647"/>
    <w:uiPriority w:val="0"/>
    <w:qFormat/>
    <w:pPr>
      <w:jc w:val="left"/>
      <w:spacing w:before="100" w:beforeAutospacing="1" w:after="100" w:afterAutospacing="1"/>
      <w:widowControl/>
    </w:pPr>
    <w:rPr>
      <w:rFonts w:eastAsia="宋体"/>
      <w:color w:val="333333"/>
      <w:sz w:val="18"/>
      <w:szCs w:val="18"/>
    </w:rPr>
  </w:style>
  <w:style w:type="paragraph" w:styleId="890" w:customStyle="1">
    <w:name w:val="font8"/>
    <w:basedOn w:val="647"/>
    <w:uiPriority w:val="0"/>
    <w:qFormat/>
    <w:pPr>
      <w:jc w:val="left"/>
      <w:spacing w:before="100" w:beforeAutospacing="1" w:after="100" w:afterAutospacing="1"/>
      <w:widowControl/>
    </w:pPr>
    <w:rPr>
      <w:rFonts w:eastAsia="宋体"/>
      <w:sz w:val="18"/>
      <w:szCs w:val="18"/>
    </w:rPr>
  </w:style>
  <w:style w:type="paragraph" w:styleId="891" w:customStyle="1">
    <w:name w:val="xl47"/>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892" w:customStyle="1">
    <w:name w:val="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893" w:customStyle="1">
    <w:name w:val="xl74"/>
    <w:basedOn w:val="6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894" w:customStyle="1">
    <w:name w:val="xl77"/>
    <w:basedOn w:val="6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895" w:customStyle="1">
    <w:name w:val="xl71"/>
    <w:basedOn w:val="647"/>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896" w:customStyle="1">
    <w:name w:val="xl75"/>
    <w:basedOn w:val="64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897" w:customStyle="1">
    <w:name w:val="xl38"/>
    <w:basedOn w:val="6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898" w:customStyle="1">
    <w:name w:val="xl51"/>
    <w:basedOn w:val="647"/>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899" w:customStyle="1">
    <w:name w:val="xl78"/>
    <w:basedOn w:val="6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900" w:customStyle="1">
    <w:name w:val="普通正文"/>
    <w:basedOn w:val="647"/>
    <w:uiPriority w:val="0"/>
    <w:qFormat/>
    <w:pPr>
      <w:ind w:firstLine="480"/>
      <w:jc w:val="left"/>
      <w:spacing w:before="120" w:after="120" w:line="360" w:lineRule="auto"/>
    </w:pPr>
    <w:rPr>
      <w:rFonts w:ascii="Arial" w:hAnsi="Arial"/>
      <w:sz w:val="24"/>
    </w:rPr>
  </w:style>
  <w:style w:type="paragraph" w:styleId="901" w:customStyle="1">
    <w:name w:val="Char"/>
    <w:basedOn w:val="647"/>
    <w:uiPriority w:val="0"/>
    <w:qFormat/>
    <w:pPr>
      <w:tabs>
        <w:tab w:val="left" w:pos="360" w:leader="none"/>
      </w:tabs>
    </w:pPr>
    <w:rPr>
      <w:sz w:val="24"/>
    </w:rPr>
  </w:style>
  <w:style w:type="paragraph" w:styleId="902" w:customStyle="1">
    <w:name w:val="xl85"/>
    <w:basedOn w:val="6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903" w:customStyle="1">
    <w:name w:val="xl81"/>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904" w:customStyle="1">
    <w:name w:val="xl56"/>
    <w:basedOn w:val="647"/>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05" w:customStyle="1">
    <w:name w:val="xl63"/>
    <w:basedOn w:val="647"/>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906" w:customStyle="1">
    <w:name w:val="font10"/>
    <w:basedOn w:val="647"/>
    <w:uiPriority w:val="0"/>
    <w:qFormat/>
    <w:pPr>
      <w:jc w:val="left"/>
      <w:spacing w:before="100" w:beforeAutospacing="1" w:after="100" w:afterAutospacing="1"/>
      <w:widowControl/>
    </w:pPr>
    <w:rPr>
      <w:rFonts w:eastAsia="宋体"/>
      <w:sz w:val="18"/>
      <w:szCs w:val="18"/>
    </w:rPr>
  </w:style>
  <w:style w:type="paragraph" w:styleId="907" w:customStyle="1">
    <w:name w:val="xl62"/>
    <w:basedOn w:val="6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08" w:customStyle="1">
    <w:name w:val="xl32"/>
    <w:basedOn w:val="6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09" w:customStyle="1">
    <w:name w:val="xl37"/>
    <w:basedOn w:val="647"/>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10" w:customStyle="1">
    <w:name w:val="xl54"/>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911" w:customStyle="1">
    <w:name w:val="font11"/>
    <w:basedOn w:val="647"/>
    <w:uiPriority w:val="0"/>
    <w:qFormat/>
    <w:pPr>
      <w:jc w:val="left"/>
      <w:spacing w:before="100" w:beforeAutospacing="1" w:after="100" w:afterAutospacing="1"/>
      <w:widowControl/>
    </w:pPr>
    <w:rPr>
      <w:rFonts w:hint="eastAsia" w:ascii="宋体" w:hAnsi="宋体"/>
      <w:color w:val="333333"/>
      <w:sz w:val="18"/>
      <w:szCs w:val="18"/>
    </w:rPr>
  </w:style>
  <w:style w:type="paragraph" w:styleId="912" w:customStyle="1">
    <w:name w:val="xl79"/>
    <w:basedOn w:val="64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913" w:customStyle="1">
    <w:name w:val="xl42"/>
    <w:basedOn w:val="6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914" w:customStyle="1">
    <w:name w:val="xl73"/>
    <w:basedOn w:val="647"/>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15" w:customStyle="1">
    <w:name w:val="xl36"/>
    <w:basedOn w:val="647"/>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16" w:customStyle="1">
    <w:name w:val="xl44"/>
    <w:basedOn w:val="647"/>
    <w:uiPriority w:val="0"/>
    <w:qFormat/>
    <w:pPr>
      <w:jc w:val="right"/>
      <w:spacing w:before="100" w:beforeAutospacing="1" w:after="100" w:afterAutospacing="1"/>
      <w:widowControl/>
    </w:pPr>
    <w:rPr>
      <w:rFonts w:ascii="宋体" w:hAnsi="宋体" w:eastAsia="宋体"/>
      <w:sz w:val="24"/>
    </w:rPr>
  </w:style>
  <w:style w:type="paragraph" w:styleId="917" w:customStyle="1">
    <w:name w:val="xl35"/>
    <w:basedOn w:val="647"/>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18" w:customStyle="1">
    <w:name w:val=" Char Char Char Char Char Char Char Char Char Char Char Char Char"/>
    <w:basedOn w:val="647"/>
    <w:uiPriority w:val="0"/>
    <w:qFormat/>
    <w:pPr>
      <w:jc w:val="left"/>
      <w:spacing w:after="160" w:line="240" w:lineRule="exact"/>
      <w:widowControl/>
    </w:pPr>
    <w:rPr>
      <w:rFonts w:ascii="Verdana" w:hAnsi="Verdana"/>
      <w:sz w:val="20"/>
      <w:szCs w:val="20"/>
      <w:lang w:eastAsia="en-US"/>
    </w:rPr>
  </w:style>
  <w:style w:type="paragraph" w:styleId="919" w:customStyle="1">
    <w:name w:val="xl64"/>
    <w:basedOn w:val="647"/>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20" w:customStyle="1">
    <w:name w:val="xl41"/>
    <w:basedOn w:val="6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21" w:customStyle="1">
    <w:name w:val="xl52"/>
    <w:basedOn w:val="6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922" w:customStyle="1">
    <w:name w:val="xl80"/>
    <w:basedOn w:val="647"/>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923" w:customStyle="1">
    <w:name w:val="xl31"/>
    <w:basedOn w:val="6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24" w:customStyle="1">
    <w:name w:val="xl30"/>
    <w:basedOn w:val="647"/>
    <w:uiPriority w:val="0"/>
    <w:qFormat/>
    <w:pPr>
      <w:jc w:val="left"/>
      <w:spacing w:before="100" w:beforeAutospacing="1" w:after="100" w:afterAutospacing="1"/>
      <w:widowControl/>
    </w:pPr>
    <w:rPr>
      <w:rFonts w:ascii="宋体" w:hAnsi="宋体" w:eastAsia="宋体"/>
      <w:sz w:val="18"/>
      <w:szCs w:val="18"/>
    </w:rPr>
  </w:style>
  <w:style w:type="paragraph" w:styleId="92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6" w:customStyle="1">
    <w:name w:val="xl34"/>
    <w:basedOn w:val="647"/>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27" w:customStyle="1">
    <w:name w:val=" Char"/>
    <w:basedOn w:val="839"/>
    <w:uiPriority w:val="0"/>
    <w:qFormat/>
    <w:pPr>
      <w:spacing w:line="360" w:lineRule="auto"/>
    </w:pPr>
    <w:rPr>
      <w:rFonts w:ascii="Tahoma" w:hAnsi="Tahoma"/>
      <w:sz w:val="24"/>
    </w:rPr>
  </w:style>
  <w:style w:type="paragraph" w:styleId="928" w:customStyle="1">
    <w:name w:val="font9"/>
    <w:basedOn w:val="647"/>
    <w:uiPriority w:val="0"/>
    <w:qFormat/>
    <w:pPr>
      <w:jc w:val="left"/>
      <w:spacing w:before="100" w:beforeAutospacing="1" w:after="100" w:afterAutospacing="1"/>
      <w:widowControl/>
    </w:pPr>
    <w:rPr>
      <w:rFonts w:eastAsia="宋体"/>
      <w:b/>
      <w:bCs/>
      <w:color w:val="000000"/>
      <w:sz w:val="18"/>
      <w:szCs w:val="18"/>
    </w:rPr>
  </w:style>
  <w:style w:type="paragraph" w:styleId="929" w:customStyle="1">
    <w:name w:val="xl58"/>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30" w:customStyle="1">
    <w:name w:val="xl70"/>
    <w:basedOn w:val="6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31" w:customStyle="1">
    <w:name w:val="xl28"/>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32" w:customStyle="1">
    <w:name w:val="xl48"/>
    <w:basedOn w:val="647"/>
    <w:uiPriority w:val="0"/>
    <w:qFormat/>
    <w:pPr>
      <w:jc w:val="center"/>
      <w:spacing w:before="100" w:beforeAutospacing="1" w:after="100" w:afterAutospacing="1"/>
      <w:widowControl/>
    </w:pPr>
    <w:rPr>
      <w:rFonts w:ascii="宋体" w:hAnsi="宋体" w:eastAsia="宋体"/>
      <w:sz w:val="28"/>
      <w:szCs w:val="28"/>
    </w:rPr>
  </w:style>
  <w:style w:type="paragraph" w:styleId="933" w:customStyle="1">
    <w:name w:val="font5"/>
    <w:basedOn w:val="647"/>
    <w:uiPriority w:val="0"/>
    <w:qFormat/>
    <w:pPr>
      <w:jc w:val="left"/>
      <w:spacing w:before="100" w:beforeAutospacing="1" w:after="100" w:afterAutospacing="1"/>
      <w:widowControl/>
    </w:pPr>
    <w:rPr>
      <w:rFonts w:hint="eastAsia" w:ascii="宋体" w:hAnsi="宋体"/>
      <w:sz w:val="18"/>
      <w:szCs w:val="18"/>
    </w:rPr>
  </w:style>
  <w:style w:type="paragraph" w:styleId="934" w:customStyle="1">
    <w:name w:val="默认段落字体 Para Char Char Char Char Char Char Char Char Char1 Char Char Char Char Char Char Char"/>
    <w:basedOn w:val="839"/>
    <w:uiPriority w:val="0"/>
    <w:qFormat/>
    <w:rPr>
      <w:rFonts w:ascii="Tahoma" w:hAnsi="Tahoma"/>
      <w:sz w:val="24"/>
    </w:rPr>
  </w:style>
  <w:style w:type="paragraph" w:styleId="935" w:customStyle="1">
    <w:name w:val="xl66"/>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36" w:customStyle="1">
    <w:name w:val="font13"/>
    <w:basedOn w:val="647"/>
    <w:uiPriority w:val="0"/>
    <w:qFormat/>
    <w:pPr>
      <w:jc w:val="left"/>
      <w:spacing w:before="100" w:beforeAutospacing="1" w:after="100" w:afterAutospacing="1"/>
      <w:widowControl/>
    </w:pPr>
    <w:rPr>
      <w:rFonts w:eastAsia="宋体"/>
      <w:b/>
      <w:bCs/>
      <w:sz w:val="18"/>
      <w:szCs w:val="18"/>
    </w:rPr>
  </w:style>
  <w:style w:type="paragraph" w:styleId="937" w:customStyle="1">
    <w:name w:val="xl83"/>
    <w:basedOn w:val="647"/>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38" w:customStyle="1">
    <w:name w:val="xl61"/>
    <w:basedOn w:val="64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39" w:customStyle="1">
    <w:name w:val="xl76"/>
    <w:basedOn w:val="647"/>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940" w:customStyle="1">
    <w:name w:val="xl55"/>
    <w:basedOn w:val="6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41" w:customStyle="1">
    <w:name w:val="xl40"/>
    <w:basedOn w:val="6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42" w:customStyle="1">
    <w:name w:val="xl65"/>
    <w:basedOn w:val="647"/>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943" w:customStyle="1">
    <w:name w:val="xl49"/>
    <w:basedOn w:val="6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44" w:customStyle="1">
    <w:name w:val="xl50"/>
    <w:basedOn w:val="64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45" w:customStyle="1">
    <w:name w:val="xl82"/>
    <w:basedOn w:val="64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946" w:customStyle="1">
    <w:name w:val="正文文本1"/>
    <w:basedOn w:val="6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48" w:customStyle="1">
    <w:name w:val="BodyText1"/>
    <w:basedOn w:val="647"/>
    <w:uiPriority w:val="0"/>
    <w:qFormat/>
    <w:pPr>
      <w:jc w:val="both"/>
      <w:spacing w:line="60" w:lineRule="auto"/>
    </w:pPr>
    <w:rPr>
      <w:rFonts w:ascii="仿宋" w:hAnsi="Calibri" w:eastAsia="仿宋"/>
      <w:sz w:val="32"/>
      <w:szCs w:val="22"/>
      <w:lang w:val="en-US" w:eastAsia="zh-CN" w:bidi="ar-SA"/>
    </w:rPr>
  </w:style>
  <w:style w:type="paragraph" w:styleId="949" w:customStyle="1">
    <w:name w:val="WPSOffice手动目录 1"/>
    <w:uiPriority w:val="0"/>
    <w:qFormat/>
    <w:rPr>
      <w:rFonts w:hint="default" w:ascii="Times New Roman" w:hAnsi="Times New Roman" w:eastAsia="宋体" w:cs="Times New Roman"/>
      <w:sz w:val="20"/>
      <w:szCs w:val="20"/>
    </w:rPr>
  </w:style>
  <w:style w:type="paragraph" w:styleId="950" w:customStyle="1">
    <w:name w:val="Table Paragraph"/>
    <w:basedOn w:val="647"/>
    <w:uiPriority w:val="0"/>
    <w:qFormat/>
    <w:rPr>
      <w:rFonts w:ascii="宋体" w:hAnsi="宋体" w:eastAsia="宋体" w:cs="宋体"/>
      <w:lang w:val="zh-CN" w:eastAsia="zh-CN" w:bidi="zh-CN"/>
    </w:rPr>
  </w:style>
  <w:style w:type="paragraph" w:styleId="951" w:customStyle="1">
    <w:name w:val="纯文本12"/>
    <w:basedOn w:val="647"/>
    <w:uiPriority w:val="99"/>
    <w:qFormat/>
    <w:rPr>
      <w:rFonts w:ascii="宋体" w:hAnsi="Courier New"/>
      <w:szCs w:val="20"/>
    </w:rPr>
  </w:style>
  <w:style w:type="paragraph" w:styleId="952" w:customStyle="1">
    <w:name w:val="纯文本1"/>
    <w:basedOn w:val="647"/>
    <w:uiPriority w:val="0"/>
    <w:qFormat/>
    <w:rPr>
      <w:rFonts w:ascii="宋体" w:hAnsi="Courier New"/>
      <w:szCs w:val="20"/>
    </w:rPr>
  </w:style>
  <w:style w:type="table" w:styleId="953" w:customStyle="1">
    <w:name w:val="网格型1"/>
    <w:basedOn w:val="954"/>
    <w:uiPriority w:val="0"/>
    <w:qFormat/>
    <w:pPr>
      <w:jc w:val="both"/>
      <w:widowControl w:val="off"/>
    </w:pPr>
    <w:rPr>
      <w:rFonts w:ascii="Times New Roman" w:hAnsi="Times New Roman"/>
    </w:rPr>
    <w:tblPr/>
  </w:style>
  <w:style w:type="table" w:styleId="95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955"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numbering" w:styleId="21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b9c787c1-fc5e-4eaf-8b33-6e61330fb7dd</errorID>
      <errorWord>日至2026年</errorWord>
      <group>L1_Word</group>
      <groupName>字词问题</groupName>
      <ability>L2_Typo</ability>
      <abilityName>字词错误</abilityName>
      <candidateList>
        <item>日起至2026年</item>
      </candidateList>
      <explain/>
      <paraID>5EC50A9F</paraID>
      <start>12</start>
      <end>19</end>
      <status>ignored</status>
      <modifiedWord/>
      <trackRevisions>false</trackRevisions>
    </reviewItem>
    <reviewItem>
      <errorID>afba4039-3944-4b60-b95d-17f244d9499c</errorID>
      <errorWord>间</errorWord>
      <group>L1_Word</group>
      <groupName>字词问题</groupName>
      <ability>L2_Typo</ability>
      <abilityName>字词错误</abilityName>
      <candidateList>
        <item>间之</item>
      </candidateList>
      <explain/>
      <paraID>4CAFCF90</paraID>
      <start>45</start>
      <end>47</end>
      <status>modified</status>
      <modifiedWord>间之</modifiedWord>
      <trackRevisions>false</trackRevisions>
    </reviewItem>
    <reviewItem>
      <errorID>8e6f6b6d-3cae-47ac-871a-0548c0e89b59</errorID>
      <errorWord>需</errorWord>
      <group>L1_Word</group>
      <groupName>字词问题</groupName>
      <ability>L2_Typo</ability>
      <abilityName>字词错误</abilityName>
      <candidateList>
        <item>须</item>
      </candidateList>
      <explain>存在发音相同字词的误用。</explain>
      <paraID> 9826BD6</paraID>
      <start>30</start>
      <end>31</end>
      <status>modified</status>
      <modifiedWord>须</modifiedWord>
      <trackRevisions>false</trackRevisions>
    </reviewItem>
    <reviewItem>
      <errorID>a3df79aa-ac34-444d-9cd2-4077916634c5</errorID>
      <errorWord>，</errorWord>
      <group>L1_Word</group>
      <groupName>字词问题</groupName>
      <ability>L2_Typo</ability>
      <abilityName>字词错误</abilityName>
      <candidateList>
        <item>，使</item>
      </candidateList>
      <explain/>
      <paraID>40DEB0FE</paraID>
      <start>43</start>
      <end>45</end>
      <status>modified</status>
      <modifiedWord>，使</modifiedWord>
      <trackRevisions>false</trackRevisions>
    </reviewItem>
    <reviewItem>
      <errorID>1ecccdde-841a-4596-b228-20131805cd4b</errorID>
      <errorWord>质量的</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1B08332C</paraID>
      <start>54</start>
      <end>56</end>
      <status>modified</status>
      <modifiedWord>质量</modifiedWord>
      <trackRevisions>false</trackRevisions>
    </reviewItem>
    <reviewItem>
      <errorID>e347abe0-521f-49d1-abbb-2b565a2c074f</errorID>
      <errorWord>》</errorWord>
      <group>L1_Word</group>
      <groupName>字词问题</groupName>
      <ability>L2_Typo</ability>
      <abilityName>字词错误</abilityName>
      <candidateList>
        <item>》和</item>
      </candidateList>
      <explain/>
      <paraID>2C8B8732</paraID>
      <start>33</start>
      <end>35</end>
      <status>modified</status>
      <modifiedWord>》和</modifiedWord>
      <trackRevisions>false</trackRevisions>
    </reviewItem>
    <reviewItem>
      <errorID>fb1553e6-f431-48a2-843b-5d574c319d95</errorID>
      <errorWord>:</errorWord>
      <group>L1_Format</group>
      <groupName>格式问题</groupName>
      <ability>L2_HalfPunc</ability>
      <abilityName>全半角检查</abilityName>
      <candidateList>
        <item>：</item>
      </candidateList>
      <explain>文本全半角错误。</explain>
      <paraID>23B234AF</paraID>
      <start>104</start>
      <end>105</end>
      <status>modified</status>
      <modifiedWord>：</modifiedWord>
      <trackRevisions>false</trackRevisions>
    </reviewItem>
    <reviewItem>
      <errorID>d586adcf-e20e-4ca2-9b6b-8c468ab1ed7d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15E5819E</paraID>
      <start>0</start>
      <end>3</end>
      <status>modified</status>
      <modifiedWord>（1）</modifiedWord>
      <trackRevisions>false</trackRevisions>
    </reviewItem>
    <reviewItem>
      <errorID>99e7669e-8a09-4822-9805-1035fab85814</errorID>
      <errorWord>:</errorWord>
      <group>L1_Format</group>
      <groupName>格式问题</groupName>
      <ability>L2_HalfPunc</ability>
      <abilityName>全半角检查</abilityName>
      <candidateList>
        <item>：</item>
      </candidateList>
      <explain>文本全半角错误。</explain>
      <paraID>15E5819E</paraID>
      <start>5</start>
      <end>6</end>
      <status>modified</status>
      <modifiedWord>：</modifiedWord>
      <trackRevisions>false</trackRevisions>
    </reviewItem>
    <reviewItem>
      <errorID>bdd86cf7-4bad-4827-b6fc-13c1295862da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3CA09952</paraID>
      <start>0</start>
      <end>3</end>
      <status>modified</status>
      <modifiedWord>（2）</modifiedWord>
      <trackRevisions>false</trackRevisions>
    </reviewItem>
    <reviewItem>
      <errorID>ef0c0231-87f6-4d9f-9c5a-6642a8fb4bd8</errorID>
      <errorWord>:</errorWord>
      <group>L1_Format</group>
      <groupName>格式问题</groupName>
      <ability>L2_HalfPunc</ability>
      <abilityName>全半角检查</abilityName>
      <candidateList>
        <item>：</item>
      </candidateList>
      <explain>文本全半角错误。</explain>
      <paraID>3CA09952</paraID>
      <start>7</start>
      <end>8</end>
      <status>modified</status>
      <modifiedWord>：</modifiedWord>
      <trackRevisions>false</trackRevisions>
    </reviewItem>
    <reviewItem>
      <errorID>785c0057-950e-40fd-b301-a4ca6af5ea95</errorID>
      <errorWord>(</errorWord>
      <group>L1_Format</group>
      <groupName>格式问题</groupName>
      <ability>L2_HalfPunc</ability>
      <abilityName>全半角检查</abilityName>
      <candidateList>
        <item>（</item>
      </candidateList>
      <explain>文本全半角错误。</explain>
      <paraID>3CA09952</paraID>
      <start>35</start>
      <end>36</end>
      <status>modified</status>
      <modifiedWord>（</modifiedWord>
      <trackRevisions>false</trackRevisions>
    </reviewItem>
    <reviewItem>
      <errorID>a4b92b2d-0171-470f-af4b-4a275d623d6b</errorID>
      <errorWord>)</errorWord>
      <group>L1_Format</group>
      <groupName>格式问题</groupName>
      <ability>L2_HalfPunc</ability>
      <abilityName>全半角检查</abilityName>
      <candidateList>
        <item>）</item>
      </candidateList>
      <explain>文本全半角错误。</explain>
      <paraID>3CA09952</paraID>
      <start>43</start>
      <end>44</end>
      <status>modified</status>
      <modifiedWord>）</modifiedWord>
      <trackRevisions>false</trackRevisions>
    </reviewItem>
    <reviewItem>
      <errorID>8eba1474-dc3f-4d18-be12-242c0762e069</errorID>
      <errorWord>后</errorWord>
      <group>L1_Word</group>
      <groupName>字词问题</groupName>
      <ability>L2_Typo</ability>
      <abilityName>字词错误</abilityName>
      <candidateList>
        <item>后支</item>
      </candidateList>
      <explain/>
      <paraID>45EF2DB0</paraID>
      <start>8</start>
      <end>9</end>
      <status>ignored</status>
      <modifiedWord/>
      <trackRevisions>false</trackRevisions>
    </reviewItem>
    <reviewItem>
      <errorID>5db1e689-94a7-479a-9961-5f2b7110ab7f</errorID>
      <errorWord>JB</errorWord>
      <group>L1_Sensitive</group>
      <groupName>敏感问题</groupName>
      <ability>L2_Abuse</ability>
      <abilityName>侮辱言辞</abilityName>
      <candidateList/>
      <explain>【侮辱言辞】句中涉及侮辱性的敏感内容，请注意甄别。</explain>
      <paraID>1F17C6A2</paraID>
      <start>10</start>
      <end>12</end>
      <status>ignored</status>
      <modifiedWord/>
      <trackRevisions>false</trackRevisions>
    </reviewItem>
    <reviewItem>
      <errorID>b511625e-3e9f-4da2-bede-9e2ce64f1d47</errorID>
      <errorWord>系统量</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53DE625B</paraID>
      <start>14</start>
      <end>17</end>
      <status>ignored</status>
      <modifiedWord/>
      <trackRevisions>false</trackRevisions>
    </reviewItem>
    <reviewItem>
      <errorID>7d70651f-8260-485a-bfba-e2e575cf9551</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11</start>
      <end>17</end>
      <status>modified</status>
      <modifiedWord>0—100%</modifiedWord>
      <trackRevisions>false</trackRevisions>
    </reviewItem>
    <reviewItem>
      <errorID>7770a33c-7e42-4896-ae9a-e37d8e6f6dbd</errorID>
      <errorWord>0-5%</errorWord>
      <group>L1_Knowledge</group>
      <groupName>知识性问题</groupName>
      <ability>L2_Knowledge</ability>
      <abilityName>其他知识</abilityName>
      <candidateList>
        <item>0—5%</item>
      </candidateList>
      <explain>1. “0-5%”中的单位“%”仅出现在后一个数字上，容易引起歧义；根据《现代汉语标点符号数字用法规范手册》，数字表示范围两边需要使用统一的格式。2.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21</start>
      <end>25</end>
      <status>modified</status>
      <modifiedWord>0—5%</modifiedWord>
      <trackRevisions>false</trackRevisions>
    </reviewItem>
    <reviewItem>
      <errorID>66bc51a3-f4ab-472b-bb5c-d8cbba86760f</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5CC3B5B2</paraID>
      <start>36</start>
      <end>41</end>
      <status>modified</status>
      <modifiedWord>0—30%</modifiedWord>
      <trackRevisions>false</trackRevisions>
    </reviewItem>
    <reviewItem>
      <errorID>3d1b3e1e-1206-464b-a0fe-4df2f76fb219</errorID>
      <errorWord>；。</errorWord>
      <group>L1_Punc</group>
      <groupName>标点问题</groupName>
      <ability>L2_Punc</ability>
      <abilityName>标点符号检查</abilityName>
      <candidateList>
        <item>；</item>
      </candidateList>
      <explain/>
      <paraID>439C98ED</paraID>
      <start>11</start>
      <end>12</end>
      <status>modified</status>
      <modifiedWord>；</modifiedWord>
      <trackRevisions>false</trackRevisions>
    </reviewItem>
    <reviewItem>
      <errorID>bf6b3ba0-719a-427d-885b-54419ab4ad40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51C3F093</paraID>
      <start>11</start>
      <end>17</end>
      <status>modified</status>
      <modifiedWord>0—100%</modifiedWord>
      <trackRevisions>false</trackRevisions>
    </reviewItem>
    <reviewItem>
      <errorID>01c6f428-e20e-4e8d-b75e-999df4ae6ddc</errorID>
      <errorWord>0-5%</errorWord>
      <group>L1_Knowledge</group>
      <groupName>知识性问题</groupName>
      <ability>L2_Knowledge</ability>
      <abilityName>其他知识</abilityName>
      <candidateList>
        <item>0—5%</item>
      </candidateList>
      <explain>1. “0-5%”中的单位“%”仅出现在后一个数字上，容易引起歧义；根据《现代汉语标点符号数字用法规范手册》，数字表示范围两边需要使用统一的格式。2. 根据标点国标 4.13 中的规则，数字、时间或地域连接符应使用（视觉上更长的）“—”或“～”。</explain>
      <paraID>51C3F093</paraID>
      <start>21</start>
      <end>25</end>
      <status>modified</status>
      <modifiedWord>0—5%</modifiedWord>
      <trackRevisions>false</trackRevisions>
    </reviewItem>
    <reviewItem>
      <errorID>b8d3b2d6-7728-42b4-aa74-d5987520007a</errorID>
      <errorWord>；。</errorWord>
      <group>L1_Punc</group>
      <groupName>标点问题</groupName>
      <ability>L2_Punc</ability>
      <abilityName>标点符号检查</abilityName>
      <candidateList>
        <item>；</item>
      </candidateList>
      <explain/>
      <paraID>1143266A</paraID>
      <start>22</start>
      <end>23</end>
      <status>modified</status>
      <modifiedWord>；</modifiedWord>
      <trackRevisions>false</trackRevisions>
    </reviewItem>
    <reviewItem>
      <errorID>dcaa52dd-bc67-4853-9576-e8d2b460640b</errorID>
      <errorWord>即</errorWord>
      <group>L1_Word</group>
      <groupName>字词问题</groupName>
      <ability>L2_Typo</ability>
      <abilityName>字词错误</abilityName>
      <candidateList>
        <item>既</item>
      </candidateList>
      <explain>存在发音相同字词的误用。</explain>
      <paraID>7782F9E0</paraID>
      <start>31</start>
      <end>32</end>
      <status>modified</status>
      <modifiedWord>既</modifiedWord>
      <trackRevisions>false</trackRevisions>
    </reviewItem>
    <reviewItem>
      <errorID>e7376e16-a992-4947-8312-28e7cf5b0b41</errorID>
      <errorWord>~</errorWord>
      <group>L1_Format</group>
      <groupName>格式问题</groupName>
      <ability>L2_HalfPunc</ability>
      <abilityName>全半角检查</abilityName>
      <candidateList>
        <item>～</item>
      </candidateList>
      <explain>文本全半角错误。</explain>
      <paraID>1F14353A</paraID>
      <start>48</start>
      <end>49</end>
      <status>modified</status>
      <modifiedWord>～</modifiedWord>
      <trackRevisions>false</trackRevisions>
    </reviewItem>
    <reviewItem>
      <errorID>54fb4e34-77c2-442e-b9f8-b317b84888d6</errorID>
      <errorWord>)</errorWord>
      <group>L1_Format</group>
      <groupName>格式问题</groupName>
      <ability>L2_HalfPunc</ability>
      <abilityName>全半角检查</abilityName>
      <candidateList>
        <item>）</item>
      </candidateList>
      <explain>文本全半角错误。</explain>
      <paraID>1CECED03</paraID>
      <start>37</start>
      <end>38</end>
      <status>modified</status>
      <modifiedWord>）</modifiedWord>
      <trackRevisions>false</trackRevisions>
    </reviewItem>
    <reviewItem>
      <errorID>37e6b9a1-d750-43e1-9b76-a55e4c8a13c1</errorID>
      <errorWord>WiFi</errorWord>
      <group>L1_Punc</group>
      <groupName>标点问题</groupName>
      <ability>L2_Punc</ability>
      <abilityName>标点符号检查</abilityName>
      <candidateList>
        <item>Wi-Fi</item>
      </candidateList>
      <explain/>
      <paraID>1D1B9A24</paraID>
      <start>18</start>
      <end>23</end>
      <status>modified</status>
      <modifiedWord>Wi-Fi</modifiedWord>
      <trackRevisions>false</trackRevisions>
    </reviewItem>
    <reviewItem>
      <errorID>2b495e0f-a7a6-480c-8fbf-41fdf3460571</errorID>
      <errorWord>~</errorWord>
      <group>L1_Format</group>
      <groupName>格式问题</groupName>
      <ability>L2_HalfPunc</ability>
      <abilityName>全半角检查</abilityName>
      <candidateList>
        <item>～</item>
      </candidateList>
      <explain>文本全半角错误。</explain>
      <paraID>681FAE9D</paraID>
      <start>14</start>
      <end>15</end>
      <status>modified</status>
      <modifiedWord>～</modifiedWord>
      <trackRevisions>false</trackRevisions>
    </reviewItem>
    <reviewItem>
      <errorID>94e92b9a-bc48-4df5-a5bc-36b4bcf68e8f</errorID>
      <errorWord>)</errorWord>
      <group>L1_Format</group>
      <groupName>格式问题</groupName>
      <ability>L2_HalfPunc</ability>
      <abilityName>全半角检查</abilityName>
      <candidateList>
        <item>）</item>
      </candidateList>
      <explain>文本全半角错误。</explain>
      <paraID>5B03F2C0</paraID>
      <start>17</start>
      <end>18</end>
      <status>modified</status>
      <modifiedWord>）</modifiedWord>
      <trackRevisions>false</trackRevisions>
    </reviewItem>
    <reviewItem>
      <errorID>19c2873a-134b-41d6-9f40-bea148c09349</errorID>
      <errorWord>无极</errorWord>
      <group>L1_Word</group>
      <groupName>字词问题</groupName>
      <ability>L2_Typo</ability>
      <abilityName>字词错误</abilityName>
      <candidateList>
        <item>无级</item>
      </candidateList>
      <explain/>
      <paraID>5C084C5D</paraID>
      <start>10</start>
      <end>12</end>
      <status>modified</status>
      <modifiedWord>无级</modifiedWord>
      <trackRevisions>false</trackRevisions>
    </reviewItem>
  </reviewItems>
  <config/>
</contractReview>
</file>

<file path=customXml/itemProps1.xml><?xml version="1.0" encoding="utf-8"?>
<ds:datastoreItem xmlns:ds="http://schemas.openxmlformats.org/officeDocument/2006/customXml" ds:itemID="{67C6A63C-6361-4FAA-97A0-3A19EEACFFE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6</cp:revision>
  <dcterms:created xsi:type="dcterms:W3CDTF">2024-02-28T03:16:00Z</dcterms:created>
  <dcterms:modified xsi:type="dcterms:W3CDTF">2026-07-28T07:09:58Z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eyJoZGlkIjoiM2I5OWVjZmEyNzg1OWJkYWQxNDRkMjAzM2Y3MWFhNmQiLCJ1c2VySWQiOiI3Mzk2NTE4NzMifQ==</vt:lpwstr>
  </property>
  <property fmtid="{D5CDD505-2E9C-101B-9397-08002B2CF9AE}" pid="3" name="KSOProductBuildVer">
    <vt:lpwstr>2052-12.1.0.26895</vt:lpwstr>
  </property>
  <property fmtid="{D5CDD505-2E9C-101B-9397-08002B2CF9AE}" pid="4" name="ICV">
    <vt:lpwstr>0A1347786B2F4855BE5E904DB7D615B8_13</vt:lpwstr>
  </property>
</Properties>
</file>